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E" w:rsidRPr="00436073" w:rsidRDefault="00366250" w:rsidP="004A010E">
      <w:pPr>
        <w:ind w:right="-900"/>
        <w:jc w:val="right"/>
        <w:rPr>
          <w:rFonts w:ascii="Segoe UI" w:hAnsi="Segoe UI" w:cs="Segoe UI"/>
          <w:color w:val="FF0000"/>
        </w:rPr>
      </w:pPr>
      <w:r w:rsidRPr="00436073">
        <w:rPr>
          <w:rFonts w:ascii="Segoe UI" w:hAnsi="Segoe UI" w:cs="Segoe UI"/>
          <w:noProof/>
          <w:color w:val="FF0000"/>
          <w:lang w:eastAsia="en-GB"/>
        </w:rPr>
        <w:drawing>
          <wp:inline distT="0" distB="0" distL="0" distR="0" wp14:anchorId="539AFB12" wp14:editId="7B9ECF4E">
            <wp:extent cx="2552700" cy="504825"/>
            <wp:effectExtent l="0" t="0" r="0" b="9525"/>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E15568" w:rsidRPr="00436073" w:rsidRDefault="004A010E" w:rsidP="002A5F2C">
      <w:pPr>
        <w:jc w:val="center"/>
        <w:rPr>
          <w:rFonts w:ascii="Segoe UI" w:eastAsia="Times New Roman" w:hAnsi="Segoe UI" w:cs="Segoe UI"/>
          <w:b/>
        </w:rPr>
      </w:pPr>
      <w:r w:rsidRPr="00436073">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1683E783" wp14:editId="5D554FF3">
                <wp:simplePos x="0" y="0"/>
                <wp:positionH relativeFrom="column">
                  <wp:posOffset>4933950</wp:posOffset>
                </wp:positionH>
                <wp:positionV relativeFrom="paragraph">
                  <wp:posOffset>6984</wp:posOffset>
                </wp:positionV>
                <wp:extent cx="1371600" cy="6762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rsidR="00EB3176" w:rsidRPr="005254B2" w:rsidRDefault="00040E02" w:rsidP="005254B2">
                            <w:pPr>
                              <w:jc w:val="center"/>
                              <w:rPr>
                                <w:rFonts w:ascii="Arial" w:hAnsi="Arial" w:cs="Arial"/>
                                <w:b/>
                                <w:sz w:val="24"/>
                                <w:szCs w:val="24"/>
                              </w:rPr>
                            </w:pPr>
                            <w:r>
                              <w:rPr>
                                <w:rFonts w:ascii="Arial" w:hAnsi="Arial" w:cs="Arial"/>
                                <w:b/>
                                <w:sz w:val="24"/>
                                <w:szCs w:val="24"/>
                              </w:rPr>
                              <w:br/>
                              <w:t>BOD 46</w:t>
                            </w:r>
                            <w:r w:rsidR="00EB3176">
                              <w:rPr>
                                <w:rFonts w:ascii="Arial" w:hAnsi="Arial" w:cs="Arial"/>
                                <w:b/>
                                <w:sz w:val="24"/>
                                <w:szCs w:val="24"/>
                              </w:rPr>
                              <w:t>/2016</w:t>
                            </w:r>
                            <w:r w:rsidR="00EB3176">
                              <w:rPr>
                                <w:rFonts w:ascii="Arial" w:hAnsi="Arial" w:cs="Arial"/>
                                <w:b/>
                                <w:sz w:val="24"/>
                                <w:szCs w:val="24"/>
                              </w:rPr>
                              <w:br/>
                            </w:r>
                            <w:r>
                              <w:rPr>
                                <w:rFonts w:ascii="Arial" w:hAnsi="Arial" w:cs="Arial"/>
                              </w:rPr>
                              <w:t>(Agenda item: 6</w:t>
                            </w:r>
                            <w:r w:rsidR="00EB3176">
                              <w:rPr>
                                <w:rFonts w:ascii="Arial" w:hAnsi="Arial" w:cs="Arial"/>
                              </w:rPr>
                              <w:t>)</w:t>
                            </w:r>
                          </w:p>
                          <w:p w:rsidR="00EB3176" w:rsidRPr="00C25477" w:rsidRDefault="00EB3176" w:rsidP="00C25477">
                            <w:pPr>
                              <w:rPr>
                                <w:rFonts w:ascii="Arial" w:hAnsi="Arial" w:cs="Arial"/>
                                <w:sz w:val="24"/>
                                <w:szCs w:val="24"/>
                              </w:rPr>
                            </w:pPr>
                            <w:r>
                              <w:rPr>
                                <w:rFonts w:ascii="Arial" w:hAnsi="Arial" w:cs="Arial"/>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8.5pt;margin-top:.55pt;width:108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">
                <v:textbox inset="0,0,0,0">
                  <w:txbxContent>
                    <w:p w:rsidR="00EB3176" w:rsidRPr="005254B2" w:rsidRDefault="00040E02" w:rsidP="005254B2">
                      <w:pPr>
                        <w:jc w:val="center"/>
                        <w:rPr>
                          <w:rFonts w:ascii="Arial" w:hAnsi="Arial" w:cs="Arial"/>
                          <w:b/>
                          <w:sz w:val="24"/>
                          <w:szCs w:val="24"/>
                        </w:rPr>
                      </w:pPr>
                      <w:r>
                        <w:rPr>
                          <w:rFonts w:ascii="Arial" w:hAnsi="Arial" w:cs="Arial"/>
                          <w:b/>
                          <w:sz w:val="24"/>
                          <w:szCs w:val="24"/>
                        </w:rPr>
                        <w:br/>
                        <w:t>BOD 46</w:t>
                      </w:r>
                      <w:r w:rsidR="00EB3176">
                        <w:rPr>
                          <w:rFonts w:ascii="Arial" w:hAnsi="Arial" w:cs="Arial"/>
                          <w:b/>
                          <w:sz w:val="24"/>
                          <w:szCs w:val="24"/>
                        </w:rPr>
                        <w:t>/2016</w:t>
                      </w:r>
                      <w:r w:rsidR="00EB3176">
                        <w:rPr>
                          <w:rFonts w:ascii="Arial" w:hAnsi="Arial" w:cs="Arial"/>
                          <w:b/>
                          <w:sz w:val="24"/>
                          <w:szCs w:val="24"/>
                        </w:rPr>
                        <w:br/>
                      </w:r>
                      <w:r>
                        <w:rPr>
                          <w:rFonts w:ascii="Arial" w:hAnsi="Arial" w:cs="Arial"/>
                        </w:rPr>
                        <w:t>(Agenda item: 6</w:t>
                      </w:r>
                      <w:r w:rsidR="00EB3176">
                        <w:rPr>
                          <w:rFonts w:ascii="Arial" w:hAnsi="Arial" w:cs="Arial"/>
                        </w:rPr>
                        <w:t>)</w:t>
                      </w:r>
                    </w:p>
                    <w:p w:rsidR="00EB3176" w:rsidRPr="00C25477" w:rsidRDefault="00EB3176" w:rsidP="00C25477">
                      <w:pPr>
                        <w:rPr>
                          <w:rFonts w:ascii="Arial" w:hAnsi="Arial" w:cs="Arial"/>
                          <w:sz w:val="24"/>
                          <w:szCs w:val="24"/>
                        </w:rPr>
                      </w:pPr>
                      <w:r>
                        <w:rPr>
                          <w:rFonts w:ascii="Arial" w:hAnsi="Arial" w:cs="Arial"/>
                          <w:sz w:val="24"/>
                          <w:szCs w:val="24"/>
                        </w:rPr>
                        <w:br/>
                      </w:r>
                    </w:p>
                  </w:txbxContent>
                </v:textbox>
              </v:rect>
            </w:pict>
          </mc:Fallback>
        </mc:AlternateContent>
      </w:r>
      <w:r w:rsidR="00E15568" w:rsidRPr="00436073">
        <w:rPr>
          <w:rFonts w:ascii="Segoe UI" w:eastAsia="Times New Roman" w:hAnsi="Segoe UI" w:cs="Segoe UI"/>
          <w:b/>
        </w:rPr>
        <w:t xml:space="preserve">Report to the Meeting of the </w:t>
      </w:r>
    </w:p>
    <w:p w:rsidR="00E15568" w:rsidRPr="00436073" w:rsidRDefault="00E15568" w:rsidP="00E15568">
      <w:pPr>
        <w:keepNext/>
        <w:overflowPunct w:val="0"/>
        <w:autoSpaceDE w:val="0"/>
        <w:autoSpaceDN w:val="0"/>
        <w:adjustRightInd w:val="0"/>
        <w:spacing w:after="0" w:line="240" w:lineRule="auto"/>
        <w:jc w:val="center"/>
        <w:outlineLvl w:val="0"/>
        <w:rPr>
          <w:rFonts w:ascii="Segoe UI" w:eastAsia="Times New Roman" w:hAnsi="Segoe UI" w:cs="Segoe UI"/>
          <w:b/>
        </w:rPr>
      </w:pPr>
      <w:r w:rsidRPr="00436073">
        <w:rPr>
          <w:rFonts w:ascii="Segoe UI" w:eastAsia="Times New Roman" w:hAnsi="Segoe UI" w:cs="Segoe UI"/>
          <w:b/>
        </w:rPr>
        <w:t xml:space="preserve">Oxford Health NHS Foundation Trust </w:t>
      </w:r>
    </w:p>
    <w:p w:rsidR="00E15568" w:rsidRPr="00436073" w:rsidRDefault="00E15568" w:rsidP="00E15568">
      <w:pPr>
        <w:keepNext/>
        <w:overflowPunct w:val="0"/>
        <w:autoSpaceDE w:val="0"/>
        <w:autoSpaceDN w:val="0"/>
        <w:adjustRightInd w:val="0"/>
        <w:spacing w:after="0" w:line="240" w:lineRule="auto"/>
        <w:jc w:val="center"/>
        <w:outlineLvl w:val="0"/>
        <w:rPr>
          <w:rFonts w:ascii="Segoe UI" w:eastAsia="Times New Roman" w:hAnsi="Segoe UI" w:cs="Segoe UI"/>
          <w:b/>
        </w:rPr>
      </w:pPr>
      <w:r w:rsidRPr="00436073">
        <w:rPr>
          <w:rFonts w:ascii="Segoe UI" w:eastAsia="Times New Roman" w:hAnsi="Segoe UI" w:cs="Segoe UI"/>
          <w:b/>
        </w:rPr>
        <w:t>Board of Directors</w:t>
      </w:r>
    </w:p>
    <w:p w:rsidR="00E15568" w:rsidRPr="00436073" w:rsidRDefault="00E15568" w:rsidP="00E15568">
      <w:pPr>
        <w:spacing w:after="0" w:line="240" w:lineRule="auto"/>
        <w:rPr>
          <w:rFonts w:ascii="Segoe UI" w:eastAsia="Times New Roman" w:hAnsi="Segoe UI" w:cs="Segoe UI"/>
          <w:b/>
          <w:lang w:val="en-US"/>
        </w:rPr>
      </w:pPr>
    </w:p>
    <w:p w:rsidR="00E15568" w:rsidRPr="00436073" w:rsidRDefault="002D7F99" w:rsidP="00E15568">
      <w:pPr>
        <w:spacing w:after="0" w:line="240" w:lineRule="auto"/>
        <w:jc w:val="center"/>
        <w:rPr>
          <w:rFonts w:ascii="Segoe UI" w:eastAsia="Times New Roman" w:hAnsi="Segoe UI" w:cs="Segoe UI"/>
          <w:b/>
          <w:lang w:val="en-US"/>
        </w:rPr>
      </w:pPr>
      <w:r>
        <w:rPr>
          <w:rFonts w:ascii="Segoe UI" w:eastAsia="Times New Roman" w:hAnsi="Segoe UI" w:cs="Segoe UI"/>
          <w:b/>
          <w:lang w:val="en-US"/>
        </w:rPr>
        <w:t>27</w:t>
      </w:r>
      <w:r w:rsidRPr="002D7F99">
        <w:rPr>
          <w:rFonts w:ascii="Segoe UI" w:eastAsia="Times New Roman" w:hAnsi="Segoe UI" w:cs="Segoe UI"/>
          <w:b/>
          <w:vertAlign w:val="superscript"/>
          <w:lang w:val="en-US"/>
        </w:rPr>
        <w:t>th</w:t>
      </w:r>
      <w:r>
        <w:rPr>
          <w:rFonts w:ascii="Segoe UI" w:eastAsia="Times New Roman" w:hAnsi="Segoe UI" w:cs="Segoe UI"/>
          <w:b/>
          <w:lang w:val="en-US"/>
        </w:rPr>
        <w:t xml:space="preserve"> </w:t>
      </w:r>
      <w:r w:rsidR="002F61C0">
        <w:rPr>
          <w:rFonts w:ascii="Segoe UI" w:eastAsia="Times New Roman" w:hAnsi="Segoe UI" w:cs="Segoe UI"/>
          <w:b/>
          <w:lang w:val="en-US"/>
        </w:rPr>
        <w:t>April 2016</w:t>
      </w:r>
    </w:p>
    <w:p w:rsidR="00E15568" w:rsidRPr="00436073" w:rsidRDefault="00E15568" w:rsidP="00E15568">
      <w:pPr>
        <w:spacing w:after="0" w:line="240" w:lineRule="auto"/>
        <w:jc w:val="center"/>
        <w:rPr>
          <w:rFonts w:ascii="Segoe UI" w:eastAsia="Times New Roman" w:hAnsi="Segoe UI" w:cs="Segoe UI"/>
          <w:b/>
          <w:lang w:val="en-US"/>
        </w:rPr>
      </w:pPr>
    </w:p>
    <w:p w:rsidR="00E15568" w:rsidRPr="00436073" w:rsidRDefault="00E15568" w:rsidP="00E15568">
      <w:pPr>
        <w:spacing w:after="0" w:line="240" w:lineRule="auto"/>
        <w:jc w:val="center"/>
        <w:rPr>
          <w:rFonts w:ascii="Segoe UI" w:eastAsia="Times New Roman" w:hAnsi="Segoe UI" w:cs="Segoe UI"/>
          <w:b/>
          <w:lang w:val="en-US" w:eastAsia="en-GB"/>
        </w:rPr>
      </w:pPr>
      <w:r w:rsidRPr="00436073">
        <w:rPr>
          <w:rFonts w:ascii="Segoe UI" w:eastAsia="Times New Roman" w:hAnsi="Segoe UI" w:cs="Segoe UI"/>
          <w:b/>
          <w:lang w:val="en-US" w:eastAsia="en-GB"/>
        </w:rPr>
        <w:t>Quality and Safety Report</w:t>
      </w:r>
      <w:bookmarkStart w:id="0" w:name="_GoBack"/>
      <w:bookmarkEnd w:id="0"/>
    </w:p>
    <w:p w:rsidR="00E15568" w:rsidRPr="00436073" w:rsidRDefault="00E15568" w:rsidP="00E15568">
      <w:pPr>
        <w:spacing w:after="0" w:line="240" w:lineRule="auto"/>
        <w:rPr>
          <w:rFonts w:ascii="Segoe UI" w:hAnsi="Segoe UI" w:cs="Segoe UI"/>
        </w:rPr>
      </w:pPr>
      <w:r w:rsidRPr="00436073">
        <w:rPr>
          <w:rFonts w:ascii="Segoe UI" w:hAnsi="Segoe UI" w:cs="Segoe UI"/>
        </w:rPr>
        <w:t xml:space="preserve"> </w:t>
      </w:r>
    </w:p>
    <w:p w:rsidR="004A010E" w:rsidRPr="00436073" w:rsidRDefault="00E15568" w:rsidP="00E15568">
      <w:pPr>
        <w:jc w:val="center"/>
        <w:rPr>
          <w:rFonts w:ascii="Segoe UI" w:eastAsia="Arial Unicode MS" w:hAnsi="Segoe UI" w:cs="Segoe UI"/>
          <w:b/>
          <w:lang w:val="en-US" w:eastAsia="en-GB"/>
        </w:rPr>
      </w:pPr>
      <w:r w:rsidRPr="00436073">
        <w:rPr>
          <w:rFonts w:ascii="Segoe UI" w:eastAsia="Arial Unicode MS" w:hAnsi="Segoe UI" w:cs="Segoe UI"/>
          <w:b/>
          <w:lang w:val="en-US" w:eastAsia="en-GB"/>
        </w:rPr>
        <w:t>Quarterly Clinical Effectiveness Report</w:t>
      </w:r>
    </w:p>
    <w:p w:rsidR="000D0D3F" w:rsidRPr="00FD1B24" w:rsidRDefault="000D0D3F" w:rsidP="000D0D3F">
      <w:pPr>
        <w:rPr>
          <w:rFonts w:ascii="Segoe UI" w:hAnsi="Segoe UI" w:cs="Segoe UI"/>
          <w:b/>
          <w:u w:val="single"/>
        </w:rPr>
      </w:pPr>
      <w:r w:rsidRPr="00FD1B24">
        <w:rPr>
          <w:rFonts w:ascii="Segoe UI" w:hAnsi="Segoe UI" w:cs="Segoe UI"/>
          <w:b/>
          <w:u w:val="single"/>
        </w:rPr>
        <w:t>For: Information</w:t>
      </w:r>
    </w:p>
    <w:p w:rsidR="000D0D3F" w:rsidRPr="00FD1B24" w:rsidRDefault="000D0D3F" w:rsidP="000D0D3F">
      <w:pPr>
        <w:rPr>
          <w:rFonts w:ascii="Segoe UI" w:hAnsi="Segoe UI" w:cs="Segoe UI"/>
          <w:b/>
        </w:rPr>
      </w:pPr>
      <w:r w:rsidRPr="00FD1B24">
        <w:rPr>
          <w:rFonts w:ascii="Segoe UI" w:hAnsi="Segoe UI" w:cs="Segoe UI"/>
          <w:b/>
        </w:rPr>
        <w:t>Executive Summary</w:t>
      </w:r>
    </w:p>
    <w:p w:rsidR="00FE6B9B" w:rsidRPr="00FD1B24" w:rsidRDefault="000D0D3F" w:rsidP="000D0D3F">
      <w:pPr>
        <w:rPr>
          <w:rFonts w:ascii="Segoe UI" w:hAnsi="Segoe UI" w:cs="Segoe UI"/>
          <w:lang w:val="en-US"/>
        </w:rPr>
      </w:pPr>
      <w:r w:rsidRPr="00FD1B24">
        <w:rPr>
          <w:rFonts w:ascii="Segoe UI" w:hAnsi="Segoe UI" w:cs="Segoe UI"/>
          <w:lang w:val="en-US"/>
        </w:rPr>
        <w:t>This report provides a summary of the Trust</w:t>
      </w:r>
      <w:r w:rsidR="00317C36" w:rsidRPr="00FD1B24">
        <w:rPr>
          <w:rFonts w:ascii="Segoe UI" w:hAnsi="Segoe UI" w:cs="Segoe UI"/>
          <w:lang w:val="en-US"/>
        </w:rPr>
        <w:t>’s</w:t>
      </w:r>
      <w:r w:rsidRPr="00FD1B24">
        <w:rPr>
          <w:rFonts w:ascii="Segoe UI" w:hAnsi="Segoe UI" w:cs="Segoe UI"/>
          <w:lang w:val="en-US"/>
        </w:rPr>
        <w:t xml:space="preserve"> position, primarily in </w:t>
      </w:r>
      <w:r w:rsidR="00636BEB" w:rsidRPr="00FD1B24">
        <w:rPr>
          <w:rFonts w:ascii="Segoe UI" w:hAnsi="Segoe UI" w:cs="Segoe UI"/>
          <w:lang w:val="en-US"/>
        </w:rPr>
        <w:t>Quarter 4</w:t>
      </w:r>
      <w:r w:rsidRPr="00FD1B24">
        <w:rPr>
          <w:rFonts w:ascii="Segoe UI" w:hAnsi="Segoe UI" w:cs="Segoe UI"/>
          <w:lang w:val="en-US"/>
        </w:rPr>
        <w:t xml:space="preserve"> (</w:t>
      </w:r>
      <w:r w:rsidR="00636BEB" w:rsidRPr="00FD1B24">
        <w:rPr>
          <w:rFonts w:ascii="Segoe UI" w:hAnsi="Segoe UI" w:cs="Segoe UI"/>
          <w:lang w:val="en-US"/>
        </w:rPr>
        <w:t>January</w:t>
      </w:r>
      <w:r w:rsidR="00FE6B9B" w:rsidRPr="00FD1B24">
        <w:rPr>
          <w:rFonts w:ascii="Segoe UI" w:hAnsi="Segoe UI" w:cs="Segoe UI"/>
          <w:lang w:val="en-US"/>
        </w:rPr>
        <w:t>–</w:t>
      </w:r>
      <w:r w:rsidR="00636BEB" w:rsidRPr="00FD1B24">
        <w:rPr>
          <w:rFonts w:ascii="Segoe UI" w:hAnsi="Segoe UI" w:cs="Segoe UI"/>
          <w:lang w:val="en-US"/>
        </w:rPr>
        <w:t xml:space="preserve">March </w:t>
      </w:r>
      <w:r w:rsidR="00F36736">
        <w:rPr>
          <w:rFonts w:ascii="Segoe UI" w:hAnsi="Segoe UI" w:cs="Segoe UI"/>
          <w:lang w:val="en-US"/>
        </w:rPr>
        <w:t>2016</w:t>
      </w:r>
      <w:r w:rsidR="00FE6B9B" w:rsidRPr="00FD1B24">
        <w:rPr>
          <w:rFonts w:ascii="Segoe UI" w:hAnsi="Segoe UI" w:cs="Segoe UI"/>
          <w:lang w:val="en-US"/>
        </w:rPr>
        <w:t>) in</w:t>
      </w:r>
      <w:r w:rsidRPr="00FD1B24">
        <w:rPr>
          <w:rFonts w:ascii="Segoe UI" w:hAnsi="Segoe UI" w:cs="Segoe UI"/>
          <w:lang w:val="en-US"/>
        </w:rPr>
        <w:t xml:space="preserve"> relation to </w:t>
      </w:r>
      <w:r w:rsidR="00FE6B9B" w:rsidRPr="00FD1B24">
        <w:rPr>
          <w:rFonts w:ascii="Segoe UI" w:hAnsi="Segoe UI" w:cs="Segoe UI"/>
          <w:lang w:val="en-US"/>
        </w:rPr>
        <w:t xml:space="preserve">the Key Lines of Enquiry (KLOE) which are </w:t>
      </w:r>
      <w:r w:rsidRPr="00FD1B24">
        <w:rPr>
          <w:rFonts w:ascii="Segoe UI" w:hAnsi="Segoe UI" w:cs="Segoe UI"/>
          <w:lang w:val="en-US"/>
        </w:rPr>
        <w:t>considered by the Trust’s Quality Sub-Committee - Effectiveness (QSCE</w:t>
      </w:r>
      <w:r w:rsidR="00317C36" w:rsidRPr="00FD1B24">
        <w:rPr>
          <w:rFonts w:ascii="Segoe UI" w:hAnsi="Segoe UI" w:cs="Segoe UI"/>
          <w:lang w:val="en-US"/>
        </w:rPr>
        <w:t>).</w:t>
      </w:r>
    </w:p>
    <w:p w:rsidR="00967166" w:rsidRPr="00FD1B24" w:rsidRDefault="000D0D3F" w:rsidP="00F63D8A">
      <w:pPr>
        <w:rPr>
          <w:rFonts w:ascii="Segoe UI" w:hAnsi="Segoe UI" w:cs="Segoe UI"/>
        </w:rPr>
      </w:pPr>
      <w:r w:rsidRPr="00FD1B24">
        <w:rPr>
          <w:rFonts w:ascii="Segoe UI" w:hAnsi="Segoe UI" w:cs="Segoe UI"/>
          <w:lang w:val="en-US"/>
        </w:rPr>
        <w:t xml:space="preserve">The QSCE </w:t>
      </w:r>
      <w:r w:rsidR="00FE6B9B" w:rsidRPr="00FD1B24">
        <w:rPr>
          <w:rFonts w:ascii="Segoe UI" w:hAnsi="Segoe UI" w:cs="Segoe UI"/>
          <w:lang w:val="en-US"/>
        </w:rPr>
        <w:t xml:space="preserve">is now fully functioning and has reports from all meetings in relation to the Key Lines of Enquiry. </w:t>
      </w:r>
      <w:r w:rsidR="0030198A" w:rsidRPr="00FD1B24">
        <w:rPr>
          <w:rFonts w:ascii="Segoe UI" w:hAnsi="Segoe UI" w:cs="Segoe UI"/>
        </w:rPr>
        <w:t>T</w:t>
      </w:r>
      <w:r w:rsidR="00F63D8A" w:rsidRPr="00FD1B24">
        <w:rPr>
          <w:rFonts w:ascii="Segoe UI" w:hAnsi="Segoe UI" w:cs="Segoe UI"/>
        </w:rPr>
        <w:t>he following issues are highlighted to the Board:</w:t>
      </w:r>
    </w:p>
    <w:p w:rsidR="00CC197D" w:rsidRPr="00FD1B24" w:rsidRDefault="00CC197D" w:rsidP="00CC197D">
      <w:pPr>
        <w:rPr>
          <w:rFonts w:ascii="Segoe UI" w:hAnsi="Segoe UI" w:cs="Segoe UI"/>
          <w:i/>
          <w:u w:val="single"/>
        </w:rPr>
      </w:pPr>
      <w:r w:rsidRPr="00FD1B24">
        <w:rPr>
          <w:rFonts w:ascii="Segoe UI" w:hAnsi="Segoe UI" w:cs="Segoe UI"/>
          <w:i/>
          <w:u w:val="single"/>
        </w:rPr>
        <w:t>2.0 CQC progress</w:t>
      </w:r>
    </w:p>
    <w:p w:rsidR="00C7512C" w:rsidRPr="00FD1B24" w:rsidRDefault="00C7512C" w:rsidP="00C7512C">
      <w:pPr>
        <w:rPr>
          <w:rFonts w:ascii="Segoe UI" w:hAnsi="Segoe UI" w:cs="Segoe UI"/>
        </w:rPr>
      </w:pPr>
      <w:r w:rsidRPr="00FD1B24">
        <w:rPr>
          <w:rFonts w:ascii="Segoe UI" w:hAnsi="Segoe UI" w:cs="Segoe UI"/>
          <w:lang w:eastAsia="en-GB"/>
        </w:rPr>
        <w:t xml:space="preserve"> </w:t>
      </w:r>
      <w:r w:rsidRPr="00FD1B24">
        <w:rPr>
          <w:rFonts w:ascii="Segoe UI" w:hAnsi="Segoe UI" w:cs="Segoe UI"/>
        </w:rPr>
        <w:t>Over the next year one of our key priorities will be around making care a joint endeavour with patients, families and carers.  Internal and external monitoring arrangements have been establ</w:t>
      </w:r>
      <w:r w:rsidR="00F36736">
        <w:rPr>
          <w:rFonts w:ascii="Segoe UI" w:hAnsi="Segoe UI" w:cs="Segoe UI"/>
        </w:rPr>
        <w:t>ished for the improvement plans.</w:t>
      </w:r>
      <w:r w:rsidRPr="00FD1B24">
        <w:rPr>
          <w:rFonts w:ascii="Segoe UI" w:hAnsi="Segoe UI" w:cs="Segoe UI"/>
        </w:rPr>
        <w:t xml:space="preserve"> </w:t>
      </w:r>
      <w:r w:rsidR="00F36736" w:rsidRPr="00FD1B24">
        <w:rPr>
          <w:rFonts w:ascii="Segoe UI" w:hAnsi="Segoe UI" w:cs="Segoe UI"/>
        </w:rPr>
        <w:t>The</w:t>
      </w:r>
      <w:r w:rsidRPr="00FD1B24">
        <w:rPr>
          <w:rFonts w:ascii="Segoe UI" w:hAnsi="Segoe UI" w:cs="Segoe UI"/>
        </w:rPr>
        <w:t xml:space="preserve"> first monthly highlight report went to the Extended Executive Team meeting on 21</w:t>
      </w:r>
      <w:r w:rsidRPr="00FD1B24">
        <w:rPr>
          <w:rFonts w:ascii="Segoe UI" w:hAnsi="Segoe UI" w:cs="Segoe UI"/>
          <w:vertAlign w:val="superscript"/>
        </w:rPr>
        <w:t>st</w:t>
      </w:r>
      <w:r w:rsidRPr="00FD1B24">
        <w:rPr>
          <w:rFonts w:ascii="Segoe UI" w:hAnsi="Segoe UI" w:cs="Segoe UI"/>
        </w:rPr>
        <w:t xml:space="preserve"> March 2016. Both Older Adults and Children and Young People have completed all agreed post CQC actions. </w:t>
      </w:r>
    </w:p>
    <w:p w:rsidR="00C7512C" w:rsidRPr="00FD1B24" w:rsidRDefault="00C7512C" w:rsidP="00CC197D">
      <w:pPr>
        <w:rPr>
          <w:rFonts w:ascii="Segoe UI" w:hAnsi="Segoe UI" w:cs="Segoe UI"/>
        </w:rPr>
      </w:pPr>
      <w:r w:rsidRPr="00FD1B24">
        <w:rPr>
          <w:rFonts w:ascii="Segoe UI" w:hAnsi="Segoe UI" w:cs="Segoe UI"/>
        </w:rPr>
        <w:t>In Adults the proposal is for the actions relating to the following core services is to be prioritised for the next two months; adult acute mental health wards, rehab ward and adult mental health teams. 30 actions were due to be completed by 29</w:t>
      </w:r>
      <w:r w:rsidRPr="00FD1B24">
        <w:rPr>
          <w:rFonts w:ascii="Segoe UI" w:hAnsi="Segoe UI" w:cs="Segoe UI"/>
          <w:vertAlign w:val="superscript"/>
        </w:rPr>
        <w:t>th</w:t>
      </w:r>
      <w:r w:rsidRPr="00FD1B24">
        <w:rPr>
          <w:rFonts w:ascii="Segoe UI" w:hAnsi="Segoe UI" w:cs="Segoe UI"/>
        </w:rPr>
        <w:t xml:space="preserve"> February 2016 and of these 24 have been reported as completed. Testing and evidence is required before actions can be signed off as complete. Further work will be completed in the next action plan review meeting on 18</w:t>
      </w:r>
      <w:r w:rsidRPr="00FD1B24">
        <w:rPr>
          <w:rFonts w:ascii="Segoe UI" w:hAnsi="Segoe UI" w:cs="Segoe UI"/>
          <w:vertAlign w:val="superscript"/>
        </w:rPr>
        <w:t>th</w:t>
      </w:r>
      <w:r w:rsidRPr="00FD1B24">
        <w:rPr>
          <w:rFonts w:ascii="Segoe UI" w:hAnsi="Segoe UI" w:cs="Segoe UI"/>
        </w:rPr>
        <w:t xml:space="preserve"> March 2016 to follow up actions which are overdue.</w:t>
      </w:r>
    </w:p>
    <w:p w:rsidR="00967166" w:rsidRPr="00FD1B24" w:rsidRDefault="00CC197D" w:rsidP="00CC197D">
      <w:pPr>
        <w:rPr>
          <w:rFonts w:ascii="Segoe UI" w:hAnsi="Segoe UI" w:cs="Segoe UI"/>
          <w:i/>
        </w:rPr>
      </w:pPr>
      <w:r w:rsidRPr="00FD1B24">
        <w:rPr>
          <w:rFonts w:ascii="Segoe UI" w:hAnsi="Segoe UI" w:cs="Segoe UI"/>
          <w:i/>
          <w:u w:val="single"/>
        </w:rPr>
        <w:t xml:space="preserve">3.0 </w:t>
      </w:r>
      <w:r w:rsidR="00967166" w:rsidRPr="00FD1B24">
        <w:rPr>
          <w:rFonts w:ascii="Segoe UI" w:hAnsi="Segoe UI" w:cs="Segoe UI"/>
          <w:i/>
          <w:u w:val="single"/>
        </w:rPr>
        <w:t>Clinical audit</w:t>
      </w:r>
    </w:p>
    <w:p w:rsidR="00BF20EE" w:rsidRPr="00FD1B24" w:rsidRDefault="00FE6B9B" w:rsidP="00BF20EE">
      <w:pPr>
        <w:jc w:val="both"/>
        <w:rPr>
          <w:rFonts w:ascii="Segoe UI" w:hAnsi="Segoe UI" w:cs="Segoe UI"/>
        </w:rPr>
      </w:pPr>
      <w:r w:rsidRPr="00FD1B24">
        <w:rPr>
          <w:rFonts w:ascii="Segoe UI" w:hAnsi="Segoe UI" w:cs="Segoe UI"/>
        </w:rPr>
        <w:t xml:space="preserve">The </w:t>
      </w:r>
      <w:r w:rsidR="00F17183" w:rsidRPr="00FD1B24">
        <w:rPr>
          <w:rFonts w:ascii="Segoe UI" w:hAnsi="Segoe UI" w:cs="Segoe UI"/>
        </w:rPr>
        <w:t xml:space="preserve">number of outstanding improvement plans from completed audits </w:t>
      </w:r>
      <w:r w:rsidR="00636BEB" w:rsidRPr="00FD1B24">
        <w:rPr>
          <w:rFonts w:ascii="Segoe UI" w:hAnsi="Segoe UI" w:cs="Segoe UI"/>
        </w:rPr>
        <w:t xml:space="preserve">has further reduced and at the time of writing the report all </w:t>
      </w:r>
      <w:r w:rsidR="00880A4A" w:rsidRPr="00FD1B24">
        <w:rPr>
          <w:rFonts w:ascii="Segoe UI" w:hAnsi="Segoe UI" w:cs="Segoe UI"/>
        </w:rPr>
        <w:t xml:space="preserve">but two </w:t>
      </w:r>
      <w:r w:rsidR="00636BEB" w:rsidRPr="00FD1B24">
        <w:rPr>
          <w:rFonts w:ascii="Segoe UI" w:hAnsi="Segoe UI" w:cs="Segoe UI"/>
        </w:rPr>
        <w:t xml:space="preserve">plans had been submitted </w:t>
      </w:r>
      <w:r w:rsidR="00880A4A" w:rsidRPr="00FD1B24">
        <w:rPr>
          <w:rFonts w:ascii="Segoe UI" w:hAnsi="Segoe UI" w:cs="Segoe UI"/>
        </w:rPr>
        <w:t>within the target timescale and there were no outstanding actions from audits.  This represents a significant and sustained improvement</w:t>
      </w:r>
      <w:r w:rsidR="009E5A63" w:rsidRPr="00FD1B24">
        <w:rPr>
          <w:rFonts w:ascii="Segoe UI" w:hAnsi="Segoe UI" w:cs="Segoe UI"/>
        </w:rPr>
        <w:t xml:space="preserve"> by all directorates</w:t>
      </w:r>
      <w:r w:rsidR="00880A4A" w:rsidRPr="00FD1B24">
        <w:rPr>
          <w:rFonts w:ascii="Segoe UI" w:hAnsi="Segoe UI" w:cs="Segoe UI"/>
        </w:rPr>
        <w:t xml:space="preserve">. </w:t>
      </w:r>
      <w:r w:rsidR="00BF20EE" w:rsidRPr="00FD1B24">
        <w:rPr>
          <w:rFonts w:ascii="Segoe UI" w:hAnsi="Segoe UI" w:cs="Segoe UI"/>
        </w:rPr>
        <w:t xml:space="preserve">Within the last quarter, two baseline audits </w:t>
      </w:r>
      <w:r w:rsidR="00BF20EE" w:rsidRPr="00FD1B24">
        <w:rPr>
          <w:rFonts w:ascii="Segoe UI" w:hAnsi="Segoe UI" w:cs="Segoe UI"/>
        </w:rPr>
        <w:lastRenderedPageBreak/>
        <w:t>and seven re-audits h</w:t>
      </w:r>
      <w:r w:rsidR="00F36736">
        <w:rPr>
          <w:rFonts w:ascii="Segoe UI" w:hAnsi="Segoe UI" w:cs="Segoe UI"/>
        </w:rPr>
        <w:t>ave been completed and reported;</w:t>
      </w:r>
      <w:r w:rsidR="00BF20EE" w:rsidRPr="00FD1B24">
        <w:rPr>
          <w:rFonts w:ascii="Segoe UI" w:hAnsi="Segoe UI" w:cs="Segoe UI"/>
        </w:rPr>
        <w:t xml:space="preserve"> two new audits were added and two removed from the plan. </w:t>
      </w:r>
    </w:p>
    <w:p w:rsidR="00880A4A" w:rsidRPr="00FD1B24" w:rsidRDefault="00880A4A" w:rsidP="008729A5">
      <w:pPr>
        <w:jc w:val="both"/>
        <w:rPr>
          <w:rFonts w:ascii="Segoe UI" w:hAnsi="Segoe UI" w:cs="Segoe UI"/>
        </w:rPr>
      </w:pPr>
      <w:r w:rsidRPr="00FD1B24">
        <w:rPr>
          <w:rFonts w:ascii="Segoe UI" w:hAnsi="Segoe UI" w:cs="Segoe UI"/>
        </w:rPr>
        <w:t xml:space="preserve">As reported in January, the </w:t>
      </w:r>
      <w:r w:rsidR="008729A5" w:rsidRPr="00FD1B24">
        <w:rPr>
          <w:rFonts w:ascii="Segoe UI" w:hAnsi="Segoe UI" w:cs="Segoe UI"/>
        </w:rPr>
        <w:t>current audit plan continues to be unmanageable with</w:t>
      </w:r>
      <w:r w:rsidR="00593AC5" w:rsidRPr="00FD1B24">
        <w:rPr>
          <w:rFonts w:ascii="Segoe UI" w:hAnsi="Segoe UI" w:cs="Segoe UI"/>
        </w:rPr>
        <w:t xml:space="preserve"> twelve audits</w:t>
      </w:r>
      <w:r w:rsidR="00EA672B" w:rsidRPr="00FD1B24">
        <w:rPr>
          <w:rFonts w:ascii="Segoe UI" w:hAnsi="Segoe UI" w:cs="Segoe UI"/>
        </w:rPr>
        <w:t xml:space="preserve"> in progress but behind schedule and</w:t>
      </w:r>
      <w:r w:rsidRPr="00FD1B24">
        <w:rPr>
          <w:rFonts w:ascii="Segoe UI" w:hAnsi="Segoe UI" w:cs="Segoe UI"/>
        </w:rPr>
        <w:t xml:space="preserve"> </w:t>
      </w:r>
      <w:r w:rsidR="00031392">
        <w:rPr>
          <w:rFonts w:ascii="Segoe UI" w:hAnsi="Segoe UI" w:cs="Segoe UI"/>
        </w:rPr>
        <w:t xml:space="preserve">ten </w:t>
      </w:r>
      <w:r w:rsidRPr="00FD1B24">
        <w:rPr>
          <w:rFonts w:ascii="Segoe UI" w:hAnsi="Segoe UI" w:cs="Segoe UI"/>
        </w:rPr>
        <w:t>audits from 2016-17 not yet started with proposals to carry forward to the 2017-18 plan.</w:t>
      </w:r>
      <w:r w:rsidR="00031392">
        <w:rPr>
          <w:rFonts w:ascii="Segoe UI" w:hAnsi="Segoe UI" w:cs="Segoe UI"/>
        </w:rPr>
        <w:t xml:space="preserve"> 15 audits are in progress and on schedule.</w:t>
      </w:r>
    </w:p>
    <w:p w:rsidR="00052987" w:rsidRPr="00FD1B24" w:rsidRDefault="008729A5" w:rsidP="00267B1A">
      <w:pPr>
        <w:rPr>
          <w:rFonts w:ascii="Segoe UI" w:eastAsia="Times New Roman" w:hAnsi="Segoe UI" w:cs="Segoe UI"/>
          <w:b/>
          <w:lang w:eastAsia="en-GB"/>
        </w:rPr>
      </w:pPr>
      <w:r w:rsidRPr="00FD1B24">
        <w:rPr>
          <w:rFonts w:ascii="Segoe UI" w:hAnsi="Segoe UI" w:cs="Segoe UI"/>
        </w:rPr>
        <w:t xml:space="preserve"> </w:t>
      </w:r>
      <w:r w:rsidR="009E5A63" w:rsidRPr="00FD1B24">
        <w:rPr>
          <w:rFonts w:ascii="Segoe UI" w:hAnsi="Segoe UI" w:cs="Segoe UI"/>
        </w:rPr>
        <w:t xml:space="preserve">A </w:t>
      </w:r>
      <w:r w:rsidR="00880A4A" w:rsidRPr="00FD1B24">
        <w:rPr>
          <w:rFonts w:ascii="Segoe UI" w:hAnsi="Segoe UI" w:cs="Segoe UI"/>
        </w:rPr>
        <w:t>Paper was presented to the Board in February 2016 in regards to suggestions for a change of approach in the new financial year</w:t>
      </w:r>
      <w:r w:rsidR="009E5A63" w:rsidRPr="00FD1B24">
        <w:rPr>
          <w:rFonts w:ascii="Segoe UI" w:hAnsi="Segoe UI" w:cs="Segoe UI"/>
        </w:rPr>
        <w:t xml:space="preserve">. </w:t>
      </w:r>
      <w:r w:rsidR="00940DDD" w:rsidRPr="00FD1B24">
        <w:rPr>
          <w:rFonts w:ascii="Segoe UI" w:eastAsia="Times New Roman" w:hAnsi="Segoe UI" w:cs="Segoe UI"/>
          <w:lang w:eastAsia="en-GB"/>
        </w:rPr>
        <w:t xml:space="preserve">The rationale for this was the scale of the commitment, the resources available to deliver the programme in a timely manner and the impact on clinical staff to be able to deliver high quality care in the context of many competing demands. The board supported in principle the </w:t>
      </w:r>
      <w:r w:rsidR="00BF20EE" w:rsidRPr="00FD1B24">
        <w:rPr>
          <w:rFonts w:ascii="Segoe UI" w:eastAsia="Times New Roman" w:hAnsi="Segoe UI" w:cs="Segoe UI"/>
          <w:lang w:eastAsia="en-GB"/>
        </w:rPr>
        <w:t>proposal.</w:t>
      </w:r>
    </w:p>
    <w:p w:rsidR="00052987" w:rsidRPr="00FD1B24" w:rsidRDefault="00204AE4" w:rsidP="00BF20EE">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The QSCE will be </w:t>
      </w:r>
      <w:r w:rsidR="00267B1A" w:rsidRPr="00FD1B24">
        <w:rPr>
          <w:rFonts w:ascii="Segoe UI" w:eastAsia="Times New Roman" w:hAnsi="Segoe UI" w:cs="Segoe UI"/>
          <w:lang w:eastAsia="en-GB"/>
        </w:rPr>
        <w:t>asked to</w:t>
      </w:r>
      <w:r w:rsidRPr="00FD1B24">
        <w:rPr>
          <w:rFonts w:ascii="Segoe UI" w:eastAsia="Times New Roman" w:hAnsi="Segoe UI" w:cs="Segoe UI"/>
          <w:lang w:eastAsia="en-GB"/>
        </w:rPr>
        <w:t xml:space="preserve"> </w:t>
      </w:r>
      <w:proofErr w:type="gramStart"/>
      <w:r w:rsidRPr="00FD1B24">
        <w:rPr>
          <w:rFonts w:ascii="Segoe UI" w:eastAsia="Times New Roman" w:hAnsi="Segoe UI" w:cs="Segoe UI"/>
          <w:lang w:eastAsia="en-GB"/>
        </w:rPr>
        <w:t>advise</w:t>
      </w:r>
      <w:proofErr w:type="gramEnd"/>
      <w:r w:rsidRPr="00FD1B24">
        <w:rPr>
          <w:rFonts w:ascii="Segoe UI" w:eastAsia="Times New Roman" w:hAnsi="Segoe UI" w:cs="Segoe UI"/>
          <w:lang w:eastAsia="en-GB"/>
        </w:rPr>
        <w:t xml:space="preserve"> on how to take this work </w:t>
      </w:r>
      <w:r w:rsidR="00267B1A" w:rsidRPr="00FD1B24">
        <w:rPr>
          <w:rFonts w:ascii="Segoe UI" w:eastAsia="Times New Roman" w:hAnsi="Segoe UI" w:cs="Segoe UI"/>
          <w:lang w:eastAsia="en-GB"/>
        </w:rPr>
        <w:t>forward given</w:t>
      </w:r>
      <w:r w:rsidRPr="00FD1B24">
        <w:rPr>
          <w:rFonts w:ascii="Segoe UI" w:eastAsia="Times New Roman" w:hAnsi="Segoe UI" w:cs="Segoe UI"/>
          <w:lang w:eastAsia="en-GB"/>
        </w:rPr>
        <w:t xml:space="preserve"> the new draft plan has not yet been signed </w:t>
      </w:r>
      <w:r w:rsidR="00267B1A" w:rsidRPr="00FD1B24">
        <w:rPr>
          <w:rFonts w:ascii="Segoe UI" w:eastAsia="Times New Roman" w:hAnsi="Segoe UI" w:cs="Segoe UI"/>
          <w:lang w:eastAsia="en-GB"/>
        </w:rPr>
        <w:t>off and</w:t>
      </w:r>
      <w:r w:rsidRPr="00FD1B24">
        <w:rPr>
          <w:rFonts w:ascii="Segoe UI" w:eastAsia="Times New Roman" w:hAnsi="Segoe UI" w:cs="Segoe UI"/>
          <w:lang w:eastAsia="en-GB"/>
        </w:rPr>
        <w:t xml:space="preserve"> </w:t>
      </w:r>
      <w:r w:rsidR="00267B1A" w:rsidRPr="00FD1B24">
        <w:rPr>
          <w:rFonts w:ascii="Segoe UI" w:eastAsia="Times New Roman" w:hAnsi="Segoe UI" w:cs="Segoe UI"/>
          <w:lang w:eastAsia="en-GB"/>
        </w:rPr>
        <w:t>there are</w:t>
      </w:r>
      <w:r w:rsidRPr="00FD1B24">
        <w:rPr>
          <w:rFonts w:ascii="Segoe UI" w:eastAsia="Times New Roman" w:hAnsi="Segoe UI" w:cs="Segoe UI"/>
          <w:lang w:eastAsia="en-GB"/>
        </w:rPr>
        <w:t xml:space="preserve"> already approximately fifty one audits on the programme.</w:t>
      </w:r>
    </w:p>
    <w:p w:rsidR="00BF20EE" w:rsidRPr="00FD1B24" w:rsidRDefault="00BF20EE" w:rsidP="00BF20EE">
      <w:pPr>
        <w:spacing w:after="0" w:line="240" w:lineRule="auto"/>
        <w:rPr>
          <w:rFonts w:ascii="Segoe UI" w:eastAsia="Times New Roman" w:hAnsi="Segoe UI" w:cs="Segoe UI"/>
          <w:lang w:eastAsia="en-GB"/>
        </w:rPr>
      </w:pPr>
    </w:p>
    <w:p w:rsidR="008436E1" w:rsidRPr="00FD1B24" w:rsidRDefault="00267B1A" w:rsidP="008436E1">
      <w:pPr>
        <w:spacing w:after="0" w:line="240" w:lineRule="auto"/>
        <w:rPr>
          <w:rFonts w:ascii="Segoe UI" w:eastAsia="Times New Roman" w:hAnsi="Segoe UI" w:cs="Segoe UI"/>
          <w:lang w:eastAsia="en-GB"/>
        </w:rPr>
      </w:pPr>
      <w:r w:rsidRPr="00FD1B24">
        <w:rPr>
          <w:rFonts w:ascii="Segoe UI" w:hAnsi="Segoe UI" w:cs="Segoe UI"/>
        </w:rPr>
        <w:t xml:space="preserve">The main themes arising from the audits reported in Q4 15-16 </w:t>
      </w:r>
      <w:r w:rsidR="008436E1" w:rsidRPr="00FD1B24">
        <w:rPr>
          <w:rFonts w:ascii="Segoe UI" w:hAnsi="Segoe UI" w:cs="Segoe UI"/>
        </w:rPr>
        <w:t>were:</w:t>
      </w:r>
    </w:p>
    <w:p w:rsidR="008436E1" w:rsidRPr="00FD1B24" w:rsidRDefault="008436E1" w:rsidP="00CB6A3D">
      <w:pPr>
        <w:pStyle w:val="ListParagraph"/>
        <w:numPr>
          <w:ilvl w:val="0"/>
          <w:numId w:val="33"/>
        </w:num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Documentation (completeness and quality) in general is a recurring theme and one that i</w:t>
      </w:r>
      <w:r w:rsidR="00F36736">
        <w:rPr>
          <w:rFonts w:ascii="Segoe UI" w:eastAsia="Times New Roman" w:hAnsi="Segoe UI" w:cs="Segoe UI"/>
          <w:color w:val="000000"/>
          <w:lang w:eastAsia="en-GB"/>
        </w:rPr>
        <w:t xml:space="preserve">s </w:t>
      </w:r>
      <w:r w:rsidRPr="00FD1B24">
        <w:rPr>
          <w:rFonts w:ascii="Segoe UI" w:eastAsia="Times New Roman" w:hAnsi="Segoe UI" w:cs="Segoe UI"/>
          <w:color w:val="000000"/>
          <w:lang w:eastAsia="en-GB"/>
        </w:rPr>
        <w:t xml:space="preserve">intrinsic to clinical audit as results are most commonly based on evidence found in the clinical record.  The pressure ulcer audit highlighted a lack of </w:t>
      </w:r>
      <w:r w:rsidRPr="00FD1B24">
        <w:rPr>
          <w:rFonts w:ascii="Segoe UI" w:hAnsi="Segoe UI" w:cs="Segoe UI"/>
          <w:lang w:eastAsia="en-GB"/>
        </w:rPr>
        <w:t>regular reviews of the Braden pressure ulcer risk assessment score and the DNACPR audit highlighted a lack of documentation relating to the decision in the clinical record.</w:t>
      </w:r>
    </w:p>
    <w:p w:rsidR="008436E1" w:rsidRPr="00FD1B24" w:rsidRDefault="008436E1" w:rsidP="008436E1">
      <w:pPr>
        <w:spacing w:after="0" w:line="240" w:lineRule="auto"/>
        <w:contextualSpacing/>
        <w:rPr>
          <w:rFonts w:ascii="Segoe UI" w:eastAsia="Times New Roman" w:hAnsi="Segoe UI" w:cs="Segoe UI"/>
          <w:color w:val="000000"/>
          <w:lang w:eastAsia="en-GB"/>
        </w:rPr>
      </w:pPr>
    </w:p>
    <w:p w:rsidR="008436E1" w:rsidRPr="00FD1B24" w:rsidRDefault="008436E1" w:rsidP="00CB6A3D">
      <w:pPr>
        <w:numPr>
          <w:ilvl w:val="0"/>
          <w:numId w:val="13"/>
        </w:numPr>
        <w:spacing w:after="0" w:line="240" w:lineRule="auto"/>
        <w:contextualSpacing/>
        <w:rPr>
          <w:rFonts w:ascii="Segoe UI" w:eastAsia="Times New Roman" w:hAnsi="Segoe UI" w:cs="Segoe UI"/>
          <w:color w:val="000000"/>
          <w:lang w:eastAsia="en-GB"/>
        </w:rPr>
      </w:pPr>
      <w:r w:rsidRPr="00F36736">
        <w:rPr>
          <w:rFonts w:ascii="Segoe UI" w:eastAsia="Times New Roman" w:hAnsi="Segoe UI" w:cs="Segoe UI"/>
          <w:color w:val="000000"/>
          <w:lang w:eastAsia="en-GB"/>
        </w:rPr>
        <w:t xml:space="preserve">Change over to </w:t>
      </w:r>
      <w:proofErr w:type="spellStart"/>
      <w:r w:rsidRPr="00F36736">
        <w:rPr>
          <w:rFonts w:ascii="Segoe UI" w:eastAsia="Times New Roman" w:hAnsi="Segoe UI" w:cs="Segoe UI"/>
          <w:color w:val="000000"/>
          <w:lang w:eastAsia="en-GB"/>
        </w:rPr>
        <w:t>CareNotes</w:t>
      </w:r>
      <w:proofErr w:type="spellEnd"/>
      <w:r w:rsidRPr="00F36736">
        <w:rPr>
          <w:rFonts w:ascii="Segoe UI" w:eastAsia="Times New Roman" w:hAnsi="Segoe UI" w:cs="Segoe UI"/>
          <w:color w:val="000000"/>
          <w:lang w:eastAsia="en-GB"/>
        </w:rPr>
        <w:t xml:space="preserve"> – This continues to be a challenge and the CPA results continue</w:t>
      </w:r>
      <w:r w:rsidRPr="00FD1B24">
        <w:rPr>
          <w:rFonts w:ascii="Segoe UI" w:eastAsia="Times New Roman" w:hAnsi="Segoe UI" w:cs="Segoe UI"/>
          <w:color w:val="000000"/>
          <w:lang w:eastAsia="en-GB"/>
        </w:rPr>
        <w:t xml:space="preserve"> to highlight issues with service user and carer involvement in care planning.  This is under review and work is bei</w:t>
      </w:r>
      <w:r w:rsidR="00F36736">
        <w:rPr>
          <w:rFonts w:ascii="Segoe UI" w:eastAsia="Times New Roman" w:hAnsi="Segoe UI" w:cs="Segoe UI"/>
          <w:color w:val="000000"/>
          <w:lang w:eastAsia="en-GB"/>
        </w:rPr>
        <w:t>ng undertaken to embed recovery-</w:t>
      </w:r>
      <w:r w:rsidRPr="00FD1B24">
        <w:rPr>
          <w:rFonts w:ascii="Segoe UI" w:eastAsia="Times New Roman" w:hAnsi="Segoe UI" w:cs="Segoe UI"/>
          <w:color w:val="000000"/>
          <w:lang w:eastAsia="en-GB"/>
        </w:rPr>
        <w:t>focused care planning through the CQC action plan and the work being undertaken around the Triangle of Care.</w:t>
      </w:r>
    </w:p>
    <w:p w:rsidR="008436E1" w:rsidRPr="00FD1B24" w:rsidRDefault="008436E1" w:rsidP="008436E1">
      <w:pPr>
        <w:spacing w:after="0" w:line="240" w:lineRule="auto"/>
        <w:ind w:left="720"/>
        <w:contextualSpacing/>
        <w:rPr>
          <w:rFonts w:ascii="Segoe UI" w:eastAsia="Times New Roman" w:hAnsi="Segoe UI" w:cs="Segoe UI"/>
          <w:color w:val="000000"/>
          <w:lang w:eastAsia="en-GB"/>
        </w:rPr>
      </w:pPr>
    </w:p>
    <w:p w:rsidR="009E3936" w:rsidRPr="00FD1B24" w:rsidRDefault="009E3936" w:rsidP="009E3936">
      <w:pPr>
        <w:rPr>
          <w:rFonts w:ascii="Segoe UI" w:hAnsi="Segoe UI" w:cs="Segoe UI"/>
          <w:u w:val="single"/>
        </w:rPr>
      </w:pPr>
      <w:r w:rsidRPr="00FD1B24">
        <w:rPr>
          <w:rFonts w:ascii="Segoe UI" w:hAnsi="Segoe UI" w:cs="Segoe UI"/>
          <w:u w:val="single"/>
        </w:rPr>
        <w:t>Clinical Policies</w:t>
      </w:r>
    </w:p>
    <w:p w:rsidR="009E3936" w:rsidRPr="00FD1B24" w:rsidRDefault="00F17183" w:rsidP="009E3936">
      <w:pPr>
        <w:rPr>
          <w:rFonts w:ascii="Segoe UI" w:hAnsi="Segoe UI" w:cs="Segoe UI"/>
        </w:rPr>
      </w:pPr>
      <w:r w:rsidRPr="00FD1B24">
        <w:rPr>
          <w:rFonts w:ascii="Segoe UI" w:hAnsi="Segoe UI" w:cs="Segoe UI"/>
        </w:rPr>
        <w:t xml:space="preserve">There </w:t>
      </w:r>
      <w:r w:rsidR="0011571F" w:rsidRPr="00FD1B24">
        <w:rPr>
          <w:rFonts w:ascii="Segoe UI" w:hAnsi="Segoe UI" w:cs="Segoe UI"/>
        </w:rPr>
        <w:t>continues to be</w:t>
      </w:r>
      <w:r w:rsidRPr="00FD1B24">
        <w:rPr>
          <w:rFonts w:ascii="Segoe UI" w:hAnsi="Segoe UI" w:cs="Segoe UI"/>
        </w:rPr>
        <w:t xml:space="preserve"> improvement in relation to clinical policies. </w:t>
      </w:r>
      <w:r w:rsidR="0011571F" w:rsidRPr="00FD1B24">
        <w:rPr>
          <w:rFonts w:ascii="Segoe UI" w:hAnsi="Segoe UI" w:cs="Segoe UI"/>
        </w:rPr>
        <w:t xml:space="preserve">There are currently no clinical policies out of date </w:t>
      </w:r>
      <w:r w:rsidR="008436E1" w:rsidRPr="00FD1B24">
        <w:rPr>
          <w:rFonts w:ascii="Segoe UI" w:hAnsi="Segoe UI" w:cs="Segoe UI"/>
        </w:rPr>
        <w:t>and a</w:t>
      </w:r>
      <w:r w:rsidR="0011571F" w:rsidRPr="00FD1B24">
        <w:rPr>
          <w:rFonts w:ascii="Segoe UI" w:hAnsi="Segoe UI" w:cs="Segoe UI"/>
        </w:rPr>
        <w:t xml:space="preserve"> further one due to be reviewed by December 2016. </w:t>
      </w:r>
    </w:p>
    <w:p w:rsidR="00E94B04" w:rsidRPr="00FD1B24" w:rsidRDefault="00CC197D" w:rsidP="00E94B04">
      <w:pPr>
        <w:rPr>
          <w:rFonts w:ascii="Segoe UI" w:hAnsi="Segoe UI" w:cs="Segoe UI"/>
          <w:u w:val="single"/>
        </w:rPr>
      </w:pPr>
      <w:r w:rsidRPr="00FD1B24">
        <w:rPr>
          <w:rFonts w:ascii="Segoe UI" w:hAnsi="Segoe UI" w:cs="Segoe UI"/>
          <w:u w:val="single"/>
        </w:rPr>
        <w:t xml:space="preserve">4.0 </w:t>
      </w:r>
      <w:r w:rsidR="00E94B04" w:rsidRPr="00FD1B24">
        <w:rPr>
          <w:rFonts w:ascii="Segoe UI" w:hAnsi="Segoe UI" w:cs="Segoe UI"/>
          <w:u w:val="single"/>
        </w:rPr>
        <w:t xml:space="preserve">NICE guidance </w:t>
      </w:r>
    </w:p>
    <w:p w:rsidR="002B3A24" w:rsidRPr="00FD1B24" w:rsidRDefault="002B3A24" w:rsidP="002B3A24">
      <w:pPr>
        <w:autoSpaceDE w:val="0"/>
        <w:autoSpaceDN w:val="0"/>
        <w:adjustRightInd w:val="0"/>
        <w:spacing w:after="0"/>
        <w:rPr>
          <w:rFonts w:ascii="Segoe UI" w:eastAsiaTheme="minorHAnsi" w:hAnsi="Segoe UI" w:cs="Segoe UI"/>
          <w:color w:val="000000"/>
        </w:rPr>
      </w:pPr>
      <w:r w:rsidRPr="00FD1B24">
        <w:rPr>
          <w:rFonts w:ascii="Segoe UI" w:eastAsiaTheme="minorHAnsi" w:hAnsi="Segoe UI" w:cs="Segoe UI"/>
          <w:color w:val="000000"/>
        </w:rPr>
        <w:t>In line with the above, a NICE Implementation Group has been set up. This group (a sub-group of the Clinical Audit Group)</w:t>
      </w:r>
      <w:r w:rsidR="00F36736">
        <w:rPr>
          <w:rFonts w:ascii="Segoe UI" w:eastAsiaTheme="minorHAnsi" w:hAnsi="Segoe UI" w:cs="Segoe UI"/>
          <w:color w:val="000000"/>
        </w:rPr>
        <w:t xml:space="preserve"> has now met on three occasions. </w:t>
      </w:r>
      <w:proofErr w:type="gramStart"/>
      <w:r w:rsidR="00F36736">
        <w:rPr>
          <w:rFonts w:ascii="Segoe UI" w:eastAsiaTheme="minorHAnsi" w:hAnsi="Segoe UI" w:cs="Segoe UI"/>
          <w:color w:val="000000"/>
        </w:rPr>
        <w:t xml:space="preserve">This </w:t>
      </w:r>
      <w:r w:rsidRPr="00FD1B24">
        <w:rPr>
          <w:rFonts w:ascii="Segoe UI" w:eastAsiaTheme="minorHAnsi" w:hAnsi="Segoe UI" w:cs="Segoe UI"/>
          <w:color w:val="000000"/>
        </w:rPr>
        <w:t>reports</w:t>
      </w:r>
      <w:proofErr w:type="gramEnd"/>
      <w:r w:rsidRPr="00FD1B24">
        <w:rPr>
          <w:rFonts w:ascii="Segoe UI" w:eastAsiaTheme="minorHAnsi" w:hAnsi="Segoe UI" w:cs="Segoe UI"/>
          <w:color w:val="000000"/>
        </w:rPr>
        <w:t xml:space="preserve"> to the Quality Subcommittee Effectiveness (QSCE).  </w:t>
      </w:r>
    </w:p>
    <w:p w:rsidR="002B3A24" w:rsidRPr="00FD1B24" w:rsidRDefault="002B3A24" w:rsidP="002B3A24">
      <w:pPr>
        <w:spacing w:after="0" w:line="240" w:lineRule="auto"/>
        <w:ind w:left="720"/>
        <w:rPr>
          <w:rFonts w:ascii="Segoe UI" w:eastAsia="Times New Roman" w:hAnsi="Segoe UI" w:cs="Segoe UI"/>
          <w:lang w:eastAsia="en-GB"/>
        </w:rPr>
      </w:pPr>
    </w:p>
    <w:p w:rsidR="002B3A24" w:rsidRPr="00FD1B24" w:rsidRDefault="002B3A24" w:rsidP="002B3A24">
      <w:pPr>
        <w:rPr>
          <w:rFonts w:ascii="Segoe UI" w:eastAsiaTheme="minorHAnsi" w:hAnsi="Segoe UI" w:cs="Segoe UI"/>
        </w:rPr>
      </w:pPr>
      <w:r w:rsidRPr="00FD1B24">
        <w:rPr>
          <w:rFonts w:ascii="Segoe UI" w:eastAsiaTheme="minorHAnsi" w:hAnsi="Segoe UI" w:cs="Segoe UI"/>
        </w:rPr>
        <w:t>It has been agreed that each of the three directorates will oversee NICE implementation within their clinical services and report back to the group. Each of the three directorates are currently progressing with their gap analysis together with implementation plans and approaching this in slightly different ways.</w:t>
      </w:r>
    </w:p>
    <w:p w:rsidR="002B3A24" w:rsidRPr="00FD1B24" w:rsidRDefault="002B3A24" w:rsidP="002B3A24">
      <w:pPr>
        <w:spacing w:after="0"/>
        <w:rPr>
          <w:rFonts w:ascii="Segoe UI" w:eastAsiaTheme="minorHAnsi" w:hAnsi="Segoe UI" w:cs="Segoe UI"/>
        </w:rPr>
      </w:pPr>
      <w:r w:rsidRPr="00FD1B24">
        <w:rPr>
          <w:rFonts w:ascii="Segoe UI" w:eastAsiaTheme="minorHAnsi" w:hAnsi="Segoe UI" w:cs="Segoe UI"/>
        </w:rPr>
        <w:lastRenderedPageBreak/>
        <w:t xml:space="preserve">Part of this process will include identification of the process for NICE guidance once it </w:t>
      </w:r>
      <w:r w:rsidR="00F36736">
        <w:rPr>
          <w:rFonts w:ascii="Segoe UI" w:eastAsiaTheme="minorHAnsi" w:hAnsi="Segoe UI" w:cs="Segoe UI"/>
        </w:rPr>
        <w:t>has been sent to the directorate</w:t>
      </w:r>
      <w:r w:rsidRPr="00FD1B24">
        <w:rPr>
          <w:rFonts w:ascii="Segoe UI" w:eastAsiaTheme="minorHAnsi" w:hAnsi="Segoe UI" w:cs="Segoe UI"/>
        </w:rPr>
        <w:t>. Children and Young people’s directorate and Older Adult have completed their process</w:t>
      </w:r>
      <w:r w:rsidR="00F36736">
        <w:rPr>
          <w:rFonts w:ascii="Segoe UI" w:eastAsiaTheme="minorHAnsi" w:hAnsi="Segoe UI" w:cs="Segoe UI"/>
        </w:rPr>
        <w:t>, which the A</w:t>
      </w:r>
      <w:r w:rsidRPr="00FD1B24">
        <w:rPr>
          <w:rFonts w:ascii="Segoe UI" w:eastAsiaTheme="minorHAnsi" w:hAnsi="Segoe UI" w:cs="Segoe UI"/>
        </w:rPr>
        <w:t>dult are currently reviewing.</w:t>
      </w:r>
    </w:p>
    <w:p w:rsidR="002B3A24" w:rsidRPr="00FD1B24" w:rsidRDefault="002B3A24" w:rsidP="002B3A24">
      <w:pPr>
        <w:spacing w:after="0"/>
        <w:rPr>
          <w:rFonts w:ascii="Segoe UI" w:eastAsiaTheme="minorHAnsi" w:hAnsi="Segoe UI" w:cs="Segoe UI"/>
        </w:rPr>
      </w:pPr>
    </w:p>
    <w:p w:rsidR="00CC197D" w:rsidRPr="00FD1B24" w:rsidRDefault="002B3A24" w:rsidP="00CC197D">
      <w:pPr>
        <w:spacing w:after="0"/>
        <w:rPr>
          <w:rFonts w:ascii="Segoe UI" w:eastAsiaTheme="minorHAnsi" w:hAnsi="Segoe UI" w:cs="Segoe UI"/>
        </w:rPr>
      </w:pPr>
      <w:r w:rsidRPr="00FD1B24">
        <w:rPr>
          <w:rFonts w:ascii="Segoe UI" w:eastAsiaTheme="minorHAnsi" w:hAnsi="Segoe UI" w:cs="Segoe UI"/>
        </w:rPr>
        <w:t>Each of the three directorates now has active plans, systems and processes for NICE guidance and work has now commenced in each directorate. The group will produce a detailed report for the next QSCE providing an update of progress against the baseline situation reported in January 2016.</w:t>
      </w:r>
    </w:p>
    <w:p w:rsidR="00CC197D" w:rsidRPr="00FD1B24" w:rsidRDefault="00CC197D" w:rsidP="00CC197D">
      <w:pPr>
        <w:spacing w:after="0"/>
        <w:rPr>
          <w:rFonts w:ascii="Segoe UI" w:hAnsi="Segoe UI" w:cs="Segoe UI"/>
        </w:rPr>
      </w:pPr>
    </w:p>
    <w:p w:rsidR="00E94B04" w:rsidRPr="00FD1B24" w:rsidRDefault="00CC197D" w:rsidP="00E94B04">
      <w:pPr>
        <w:rPr>
          <w:rFonts w:ascii="Segoe UI" w:hAnsi="Segoe UI" w:cs="Segoe UI"/>
          <w:i/>
          <w:u w:val="single"/>
        </w:rPr>
      </w:pPr>
      <w:r w:rsidRPr="00FD1B24">
        <w:rPr>
          <w:rFonts w:ascii="Segoe UI" w:hAnsi="Segoe UI" w:cs="Segoe UI"/>
          <w:i/>
          <w:u w:val="single"/>
        </w:rPr>
        <w:t xml:space="preserve">5.0 </w:t>
      </w:r>
      <w:r w:rsidR="00E94B04" w:rsidRPr="00FD1B24">
        <w:rPr>
          <w:rFonts w:ascii="Segoe UI" w:hAnsi="Segoe UI" w:cs="Segoe UI"/>
          <w:i/>
          <w:u w:val="single"/>
        </w:rPr>
        <w:t>Mental Health Act</w:t>
      </w:r>
    </w:p>
    <w:p w:rsidR="00557592" w:rsidRPr="00FD1B24" w:rsidRDefault="00557592" w:rsidP="00557592">
      <w:pPr>
        <w:jc w:val="both"/>
        <w:rPr>
          <w:rFonts w:ascii="Segoe UI" w:hAnsi="Segoe UI" w:cs="Segoe UI"/>
        </w:rPr>
      </w:pPr>
      <w:r w:rsidRPr="00FD1B24">
        <w:rPr>
          <w:rFonts w:ascii="Segoe UI" w:hAnsi="Segoe UI" w:cs="Segoe UI"/>
        </w:rPr>
        <w:t>Associate Medical Directors are actively taking issues raised to their res</w:t>
      </w:r>
      <w:r w:rsidR="0087143C">
        <w:rPr>
          <w:rFonts w:ascii="Segoe UI" w:hAnsi="Segoe UI" w:cs="Segoe UI"/>
        </w:rPr>
        <w:t>pective Directorates and though</w:t>
      </w:r>
      <w:r w:rsidRPr="00FD1B24">
        <w:rPr>
          <w:rFonts w:ascii="Segoe UI" w:hAnsi="Segoe UI" w:cs="Segoe UI"/>
        </w:rPr>
        <w:t xml:space="preserve"> there is evidence that this is resulting in improved compliance by staff, the presentation of rights under Section 132 continues to require improvement.  Compliance in recording of leave/CTO consideration and consent to treatment has improved.</w:t>
      </w:r>
    </w:p>
    <w:p w:rsidR="00557592" w:rsidRPr="00FD1B24" w:rsidRDefault="00557592" w:rsidP="00557592">
      <w:pPr>
        <w:jc w:val="both"/>
        <w:rPr>
          <w:rFonts w:ascii="Segoe UI" w:hAnsi="Segoe UI" w:cs="Segoe UI"/>
        </w:rPr>
      </w:pPr>
      <w:r w:rsidRPr="00FD1B24">
        <w:rPr>
          <w:rFonts w:ascii="Segoe UI" w:hAnsi="Segoe UI" w:cs="Segoe UI"/>
        </w:rPr>
        <w:t xml:space="preserve">CQC visits have resulted in a number of recommendations relating to care planning and patient involvement. </w:t>
      </w:r>
    </w:p>
    <w:p w:rsidR="00557592" w:rsidRPr="00FD1B24" w:rsidRDefault="00557592" w:rsidP="00557592">
      <w:pPr>
        <w:jc w:val="both"/>
        <w:rPr>
          <w:rFonts w:ascii="Segoe UI" w:hAnsi="Segoe UI" w:cs="Segoe UI"/>
        </w:rPr>
      </w:pPr>
      <w:r w:rsidRPr="00FD1B24">
        <w:rPr>
          <w:rFonts w:ascii="Segoe UI" w:hAnsi="Segoe UI" w:cs="Segoe UI"/>
        </w:rPr>
        <w:t>The CQC continue to make recommendations with respect to these areas of practice requiring improvement.</w:t>
      </w:r>
    </w:p>
    <w:p w:rsidR="002F0807" w:rsidRPr="00FD1B24" w:rsidRDefault="00557592" w:rsidP="007F171A">
      <w:pPr>
        <w:jc w:val="both"/>
        <w:rPr>
          <w:rFonts w:ascii="Segoe UI" w:hAnsi="Segoe UI" w:cs="Segoe UI"/>
        </w:rPr>
      </w:pPr>
      <w:r w:rsidRPr="00FD1B24">
        <w:rPr>
          <w:rFonts w:ascii="Segoe UI" w:hAnsi="Segoe UI" w:cs="Segoe UI"/>
        </w:rPr>
        <w:t xml:space="preserve">Directorates are not always treating the CQC reports and Trust responses as working documents. This is particularly so with any recommendations relating </w:t>
      </w:r>
      <w:r w:rsidR="0087143C">
        <w:rPr>
          <w:rFonts w:ascii="Segoe UI" w:hAnsi="Segoe UI" w:cs="Segoe UI"/>
        </w:rPr>
        <w:t xml:space="preserve">to </w:t>
      </w:r>
      <w:r w:rsidRPr="00FD1B24">
        <w:rPr>
          <w:rFonts w:ascii="Segoe UI" w:hAnsi="Segoe UI" w:cs="Segoe UI"/>
        </w:rPr>
        <w:t>environment or requiring action by estates and</w:t>
      </w:r>
      <w:r w:rsidR="00CC197D" w:rsidRPr="00FD1B24">
        <w:rPr>
          <w:rFonts w:ascii="Segoe UI" w:hAnsi="Segoe UI" w:cs="Segoe UI"/>
        </w:rPr>
        <w:t xml:space="preserve"> facilities. </w:t>
      </w:r>
    </w:p>
    <w:p w:rsidR="00CC197D" w:rsidRPr="00FD1B24" w:rsidRDefault="00CC197D" w:rsidP="007F171A">
      <w:pPr>
        <w:jc w:val="both"/>
        <w:rPr>
          <w:rFonts w:ascii="Segoe UI" w:hAnsi="Segoe UI" w:cs="Segoe UI"/>
          <w:u w:val="single"/>
        </w:rPr>
      </w:pPr>
      <w:r w:rsidRPr="00FD1B24">
        <w:rPr>
          <w:rFonts w:ascii="Segoe UI" w:hAnsi="Segoe UI" w:cs="Segoe UI"/>
          <w:u w:val="single"/>
        </w:rPr>
        <w:t>6.0 Infection Control</w:t>
      </w:r>
    </w:p>
    <w:p w:rsidR="005759FF" w:rsidRPr="00FD1B24" w:rsidRDefault="005759FF" w:rsidP="005759FF">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 xml:space="preserve">There have been no Trust attributable MRSA or MSSA bacteraemia cases in January, February or March 2016.  </w:t>
      </w:r>
    </w:p>
    <w:p w:rsidR="005759FF" w:rsidRPr="00FD1B24" w:rsidRDefault="005759FF" w:rsidP="005759FF">
      <w:pPr>
        <w:spacing w:after="0" w:line="240" w:lineRule="auto"/>
        <w:jc w:val="both"/>
        <w:rPr>
          <w:rFonts w:ascii="Segoe UI" w:eastAsia="Times New Roman" w:hAnsi="Segoe UI" w:cs="Segoe UI"/>
          <w:bCs/>
          <w:lang w:eastAsia="en-GB"/>
        </w:rPr>
      </w:pPr>
    </w:p>
    <w:p w:rsidR="005759FF" w:rsidRPr="00FD1B24" w:rsidRDefault="005759FF" w:rsidP="005759FF">
      <w:pPr>
        <w:spacing w:after="0" w:line="240" w:lineRule="auto"/>
        <w:jc w:val="both"/>
        <w:rPr>
          <w:rFonts w:ascii="Segoe UI" w:eastAsia="Times New Roman" w:hAnsi="Segoe UI" w:cs="Segoe UI"/>
          <w:bCs/>
          <w:lang w:eastAsia="en-GB"/>
        </w:rPr>
      </w:pPr>
      <w:r w:rsidRPr="00FD1B24">
        <w:rPr>
          <w:rFonts w:ascii="Segoe UI" w:hAnsi="Segoe UI" w:cs="Segoe UI"/>
          <w:bCs/>
        </w:rPr>
        <w:t xml:space="preserve">There </w:t>
      </w:r>
      <w:r w:rsidR="0087143C">
        <w:rPr>
          <w:rFonts w:ascii="Segoe UI" w:hAnsi="Segoe UI" w:cs="Segoe UI"/>
          <w:bCs/>
        </w:rPr>
        <w:t>were</w:t>
      </w:r>
      <w:r w:rsidRPr="00FD1B24">
        <w:rPr>
          <w:rFonts w:ascii="Segoe UI" w:hAnsi="Segoe UI" w:cs="Segoe UI"/>
          <w:bCs/>
        </w:rPr>
        <w:t xml:space="preserve"> no cases of </w:t>
      </w:r>
      <w:r w:rsidRPr="00FD1B24">
        <w:rPr>
          <w:rFonts w:ascii="Segoe UI" w:hAnsi="Segoe UI" w:cs="Segoe UI"/>
          <w:bCs/>
          <w:i/>
        </w:rPr>
        <w:t>Clostridium difficile</w:t>
      </w:r>
      <w:r w:rsidRPr="00FD1B24">
        <w:rPr>
          <w:rFonts w:ascii="Segoe UI" w:hAnsi="Segoe UI" w:cs="Segoe UI"/>
          <w:bCs/>
        </w:rPr>
        <w:t xml:space="preserve"> infection (CDI) in January</w:t>
      </w:r>
      <w:r w:rsidRPr="00FD1B24">
        <w:rPr>
          <w:rFonts w:ascii="Segoe UI" w:eastAsia="Times New Roman" w:hAnsi="Segoe UI" w:cs="Segoe UI"/>
          <w:bCs/>
          <w:lang w:eastAsia="en-GB"/>
        </w:rPr>
        <w:t xml:space="preserve"> or February 2016 and two cases reported in March 2016.</w:t>
      </w:r>
    </w:p>
    <w:p w:rsidR="005759FF" w:rsidRPr="00FD1B24" w:rsidRDefault="005759FF" w:rsidP="005759FF">
      <w:pPr>
        <w:spacing w:after="0" w:line="240" w:lineRule="auto"/>
        <w:jc w:val="both"/>
        <w:rPr>
          <w:rFonts w:ascii="Segoe UI" w:eastAsia="Times New Roman" w:hAnsi="Segoe UI" w:cs="Segoe UI"/>
          <w:bCs/>
          <w:lang w:eastAsia="en-GB"/>
        </w:rPr>
      </w:pPr>
    </w:p>
    <w:p w:rsidR="005759FF" w:rsidRPr="00FD1B24" w:rsidRDefault="005759FF" w:rsidP="005759FF">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 xml:space="preserve">There has been one </w:t>
      </w:r>
      <w:proofErr w:type="spellStart"/>
      <w:r w:rsidRPr="00FD1B24">
        <w:rPr>
          <w:rFonts w:ascii="Segoe UI" w:eastAsia="Times New Roman" w:hAnsi="Segoe UI" w:cs="Segoe UI"/>
          <w:bCs/>
          <w:lang w:eastAsia="en-GB"/>
        </w:rPr>
        <w:t>E.Coli</w:t>
      </w:r>
      <w:proofErr w:type="spellEnd"/>
      <w:r w:rsidRPr="00FD1B24">
        <w:rPr>
          <w:rFonts w:ascii="Segoe UI" w:eastAsia="Times New Roman" w:hAnsi="Segoe UI" w:cs="Segoe UI"/>
          <w:bCs/>
          <w:lang w:eastAsia="en-GB"/>
        </w:rPr>
        <w:t xml:space="preserve"> bacteraemia identified this year. In March 2016 a community CCG </w:t>
      </w:r>
      <w:proofErr w:type="spellStart"/>
      <w:r w:rsidRPr="00FD1B24">
        <w:rPr>
          <w:rFonts w:ascii="Segoe UI" w:eastAsia="Times New Roman" w:hAnsi="Segoe UI" w:cs="Segoe UI"/>
          <w:bCs/>
          <w:lang w:eastAsia="en-GB"/>
        </w:rPr>
        <w:t>E.Coli</w:t>
      </w:r>
      <w:proofErr w:type="spellEnd"/>
      <w:r w:rsidRPr="00FD1B24">
        <w:rPr>
          <w:rFonts w:ascii="Segoe UI" w:eastAsia="Times New Roman" w:hAnsi="Segoe UI" w:cs="Segoe UI"/>
          <w:bCs/>
          <w:lang w:eastAsia="en-GB"/>
        </w:rPr>
        <w:t xml:space="preserve"> bacteraemia patient was identified on 2nd March 2016 when seen in EMU at Abingdon. An RCA was completed.</w:t>
      </w:r>
    </w:p>
    <w:p w:rsidR="005759FF" w:rsidRPr="00FD1B24" w:rsidRDefault="005759FF" w:rsidP="005759FF">
      <w:pPr>
        <w:spacing w:after="0" w:line="240" w:lineRule="auto"/>
        <w:jc w:val="both"/>
        <w:rPr>
          <w:rFonts w:ascii="Segoe UI" w:eastAsia="Times New Roman" w:hAnsi="Segoe UI" w:cs="Segoe UI"/>
          <w:bCs/>
          <w:lang w:eastAsia="en-GB"/>
        </w:rPr>
      </w:pPr>
    </w:p>
    <w:p w:rsidR="005759FF" w:rsidRPr="00FD1B24" w:rsidRDefault="005759FF" w:rsidP="005759FF">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 xml:space="preserve">In January, there were two outbreaks of diarrhoea and vomiting to report. The first was a suspected outbreak affecting four patients and two staff. Precautions were in place throughout and the ward was full.  The second large suspected norovirus </w:t>
      </w:r>
      <w:r w:rsidR="00C7512C" w:rsidRPr="00FD1B24">
        <w:rPr>
          <w:rFonts w:ascii="Segoe UI" w:eastAsia="Times New Roman" w:hAnsi="Segoe UI" w:cs="Segoe UI"/>
          <w:lang w:eastAsia="en-GB"/>
        </w:rPr>
        <w:t>affected</w:t>
      </w:r>
      <w:r w:rsidRPr="00FD1B24">
        <w:rPr>
          <w:rFonts w:ascii="Segoe UI" w:eastAsia="Times New Roman" w:hAnsi="Segoe UI" w:cs="Segoe UI"/>
          <w:lang w:eastAsia="en-GB"/>
        </w:rPr>
        <w:t xml:space="preserve"> 21 patients and 27 staff. The whole ward was closed from 18</w:t>
      </w:r>
      <w:r w:rsidRPr="00FD1B24">
        <w:rPr>
          <w:rFonts w:ascii="Segoe UI" w:eastAsia="Times New Roman" w:hAnsi="Segoe UI" w:cs="Segoe UI"/>
          <w:vertAlign w:val="superscript"/>
          <w:lang w:eastAsia="en-GB"/>
        </w:rPr>
        <w:t>th</w:t>
      </w:r>
      <w:r w:rsidRPr="00FD1B24">
        <w:rPr>
          <w:rFonts w:ascii="Segoe UI" w:eastAsia="Times New Roman" w:hAnsi="Segoe UI" w:cs="Segoe UI"/>
          <w:lang w:eastAsia="en-GB"/>
        </w:rPr>
        <w:t>-23</w:t>
      </w:r>
      <w:r w:rsidRPr="00FD1B24">
        <w:rPr>
          <w:rFonts w:ascii="Segoe UI" w:eastAsia="Times New Roman" w:hAnsi="Segoe UI" w:cs="Segoe UI"/>
          <w:vertAlign w:val="superscript"/>
          <w:lang w:eastAsia="en-GB"/>
        </w:rPr>
        <w:t>rd</w:t>
      </w:r>
      <w:r w:rsidRPr="00FD1B24">
        <w:rPr>
          <w:rFonts w:ascii="Segoe UI" w:eastAsia="Times New Roman" w:hAnsi="Segoe UI" w:cs="Segoe UI"/>
          <w:lang w:eastAsia="en-GB"/>
        </w:rPr>
        <w:t xml:space="preserve"> January and then began a phased reopening </w:t>
      </w:r>
      <w:r w:rsidR="0087143C">
        <w:rPr>
          <w:rFonts w:ascii="Segoe UI" w:eastAsia="Times New Roman" w:hAnsi="Segoe UI" w:cs="Segoe UI"/>
          <w:lang w:eastAsia="en-GB"/>
        </w:rPr>
        <w:t>following a full terminal cleans</w:t>
      </w:r>
      <w:r w:rsidRPr="00FD1B24">
        <w:rPr>
          <w:rFonts w:ascii="Segoe UI" w:eastAsia="Times New Roman" w:hAnsi="Segoe UI" w:cs="Segoe UI"/>
          <w:lang w:eastAsia="en-GB"/>
        </w:rPr>
        <w:t xml:space="preserve"> of affected bays. The entire ward was open and operating normally on 28</w:t>
      </w:r>
      <w:r w:rsidRPr="00FD1B24">
        <w:rPr>
          <w:rFonts w:ascii="Segoe UI" w:eastAsia="Times New Roman" w:hAnsi="Segoe UI" w:cs="Segoe UI"/>
          <w:vertAlign w:val="superscript"/>
          <w:lang w:eastAsia="en-GB"/>
        </w:rPr>
        <w:t>th</w:t>
      </w:r>
      <w:r w:rsidRPr="00FD1B24">
        <w:rPr>
          <w:rFonts w:ascii="Segoe UI" w:eastAsia="Times New Roman" w:hAnsi="Segoe UI" w:cs="Segoe UI"/>
          <w:lang w:eastAsia="en-GB"/>
        </w:rPr>
        <w:t xml:space="preserve"> January. </w:t>
      </w:r>
    </w:p>
    <w:p w:rsidR="005759FF" w:rsidRPr="00FD1B24" w:rsidRDefault="005759FF" w:rsidP="005759FF">
      <w:pPr>
        <w:spacing w:after="0" w:line="240" w:lineRule="auto"/>
        <w:jc w:val="both"/>
        <w:rPr>
          <w:rFonts w:ascii="Segoe UI" w:eastAsia="Times New Roman" w:hAnsi="Segoe UI" w:cs="Segoe UI"/>
          <w:lang w:eastAsia="en-GB"/>
        </w:rPr>
      </w:pPr>
    </w:p>
    <w:p w:rsidR="005759FF" w:rsidRPr="00FD1B24" w:rsidRDefault="005759FF" w:rsidP="005759FF">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In February, there was a confirmed norovirus outbreak affecting 14 patients and 4 staff. The whole ward was closed from 20</w:t>
      </w:r>
      <w:r w:rsidRPr="00FD1B24">
        <w:rPr>
          <w:rFonts w:ascii="Segoe UI" w:eastAsia="Times New Roman" w:hAnsi="Segoe UI" w:cs="Segoe UI"/>
          <w:vertAlign w:val="superscript"/>
          <w:lang w:eastAsia="en-GB"/>
        </w:rPr>
        <w:t>th</w:t>
      </w:r>
      <w:r w:rsidRPr="00FD1B24">
        <w:rPr>
          <w:rFonts w:ascii="Segoe UI" w:eastAsia="Times New Roman" w:hAnsi="Segoe UI" w:cs="Segoe UI"/>
          <w:lang w:eastAsia="en-GB"/>
        </w:rPr>
        <w:t>-25</w:t>
      </w:r>
      <w:r w:rsidRPr="00FD1B24">
        <w:rPr>
          <w:rFonts w:ascii="Segoe UI" w:eastAsia="Times New Roman" w:hAnsi="Segoe UI" w:cs="Segoe UI"/>
          <w:vertAlign w:val="superscript"/>
          <w:lang w:eastAsia="en-GB"/>
        </w:rPr>
        <w:t>th</w:t>
      </w:r>
      <w:r w:rsidRPr="00FD1B24">
        <w:rPr>
          <w:rFonts w:ascii="Segoe UI" w:eastAsia="Times New Roman" w:hAnsi="Segoe UI" w:cs="Segoe UI"/>
          <w:lang w:eastAsia="en-GB"/>
        </w:rPr>
        <w:t xml:space="preserve"> February and then began a phased reopening </w:t>
      </w:r>
      <w:r w:rsidRPr="00FD1B24">
        <w:rPr>
          <w:rFonts w:ascii="Segoe UI" w:eastAsia="Times New Roman" w:hAnsi="Segoe UI" w:cs="Segoe UI"/>
          <w:lang w:eastAsia="en-GB"/>
        </w:rPr>
        <w:lastRenderedPageBreak/>
        <w:t>following a full terminal cleans of affected bays. The entire ward was open and operating normally on 7</w:t>
      </w:r>
      <w:r w:rsidRPr="00FD1B24">
        <w:rPr>
          <w:rFonts w:ascii="Segoe UI" w:eastAsia="Times New Roman" w:hAnsi="Segoe UI" w:cs="Segoe UI"/>
          <w:vertAlign w:val="superscript"/>
          <w:lang w:eastAsia="en-GB"/>
        </w:rPr>
        <w:t>th</w:t>
      </w:r>
      <w:r w:rsidRPr="00FD1B24">
        <w:rPr>
          <w:rFonts w:ascii="Segoe UI" w:eastAsia="Times New Roman" w:hAnsi="Segoe UI" w:cs="Segoe UI"/>
          <w:lang w:eastAsia="en-GB"/>
        </w:rPr>
        <w:t xml:space="preserve"> March. </w:t>
      </w:r>
    </w:p>
    <w:p w:rsidR="005759FF" w:rsidRPr="00FD1B24" w:rsidRDefault="005759FF" w:rsidP="005759FF">
      <w:pPr>
        <w:spacing w:after="0" w:line="240" w:lineRule="auto"/>
        <w:jc w:val="both"/>
        <w:rPr>
          <w:rFonts w:ascii="Segoe UI" w:eastAsia="Times New Roman" w:hAnsi="Segoe UI" w:cs="Segoe UI"/>
          <w:b/>
          <w:bCs/>
          <w:lang w:eastAsia="en-GB"/>
        </w:rPr>
      </w:pPr>
    </w:p>
    <w:p w:rsidR="005759FF" w:rsidRPr="00FD1B24" w:rsidRDefault="005759FF" w:rsidP="005759FF">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In March 2016 there was a confirmed norovirus outbreak affecting 15 patients and 1 member of staff. The whole ward was closed from 24</w:t>
      </w:r>
      <w:r w:rsidRPr="00FD1B24">
        <w:rPr>
          <w:rFonts w:ascii="Segoe UI" w:eastAsia="Times New Roman" w:hAnsi="Segoe UI" w:cs="Segoe UI"/>
          <w:vertAlign w:val="superscript"/>
          <w:lang w:eastAsia="en-GB"/>
        </w:rPr>
        <w:t>th</w:t>
      </w:r>
      <w:r w:rsidRPr="00FD1B24">
        <w:rPr>
          <w:rFonts w:ascii="Segoe UI" w:eastAsia="Times New Roman" w:hAnsi="Segoe UI" w:cs="Segoe UI"/>
          <w:lang w:eastAsia="en-GB"/>
        </w:rPr>
        <w:t>-31</w:t>
      </w:r>
      <w:r w:rsidRPr="00FD1B24">
        <w:rPr>
          <w:rFonts w:ascii="Segoe UI" w:eastAsia="Times New Roman" w:hAnsi="Segoe UI" w:cs="Segoe UI"/>
          <w:vertAlign w:val="superscript"/>
          <w:lang w:eastAsia="en-GB"/>
        </w:rPr>
        <w:t>st</w:t>
      </w:r>
      <w:r w:rsidRPr="00FD1B24">
        <w:rPr>
          <w:rFonts w:ascii="Segoe UI" w:eastAsia="Times New Roman" w:hAnsi="Segoe UI" w:cs="Segoe UI"/>
          <w:lang w:eastAsia="en-GB"/>
        </w:rPr>
        <w:t xml:space="preserve"> March and was reopened following a full terminal cleans of affected bays. </w:t>
      </w:r>
    </w:p>
    <w:p w:rsidR="005759FF" w:rsidRPr="00FD1B24" w:rsidRDefault="005759FF" w:rsidP="005759FF">
      <w:pPr>
        <w:spacing w:after="0" w:line="240" w:lineRule="auto"/>
        <w:jc w:val="both"/>
        <w:rPr>
          <w:rFonts w:ascii="Segoe UI" w:eastAsia="Times New Roman" w:hAnsi="Segoe UI" w:cs="Segoe UI"/>
          <w:lang w:eastAsia="en-GB"/>
        </w:rPr>
      </w:pPr>
    </w:p>
    <w:p w:rsidR="005759FF" w:rsidRPr="0087143C" w:rsidRDefault="005759FF" w:rsidP="0087143C">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Generally the county has had a</w:t>
      </w:r>
      <w:r w:rsidR="0087143C">
        <w:rPr>
          <w:rFonts w:ascii="Segoe UI" w:eastAsia="Times New Roman" w:hAnsi="Segoe UI" w:cs="Segoe UI"/>
          <w:lang w:eastAsia="en-GB"/>
        </w:rPr>
        <w:t xml:space="preserve"> ‘Busy’ quarter for outbreaks of</w:t>
      </w:r>
      <w:r w:rsidRPr="00FD1B24">
        <w:rPr>
          <w:rFonts w:ascii="Segoe UI" w:eastAsia="Times New Roman" w:hAnsi="Segoe UI" w:cs="Segoe UI"/>
          <w:lang w:eastAsia="en-GB"/>
        </w:rPr>
        <w:t xml:space="preserve"> norovirus. On</w:t>
      </w:r>
      <w:r w:rsidR="00BC692B" w:rsidRPr="00FD1B24">
        <w:rPr>
          <w:rFonts w:ascii="Segoe UI" w:eastAsia="Times New Roman" w:hAnsi="Segoe UI" w:cs="Segoe UI"/>
          <w:lang w:eastAsia="en-GB"/>
        </w:rPr>
        <w:t>e</w:t>
      </w:r>
      <w:r w:rsidRPr="00FD1B24">
        <w:rPr>
          <w:rFonts w:ascii="Segoe UI" w:eastAsia="Times New Roman" w:hAnsi="Segoe UI" w:cs="Segoe UI"/>
          <w:lang w:eastAsia="en-GB"/>
        </w:rPr>
        <w:t xml:space="preserve"> older adult ward had two outbreaks in January and March 2016.  The outbreaks were too f</w:t>
      </w:r>
      <w:r w:rsidR="0087143C">
        <w:rPr>
          <w:rFonts w:ascii="Segoe UI" w:eastAsia="Times New Roman" w:hAnsi="Segoe UI" w:cs="Segoe UI"/>
          <w:lang w:eastAsia="en-GB"/>
        </w:rPr>
        <w:t xml:space="preserve">ar apart in time to link them. </w:t>
      </w:r>
      <w:r w:rsidR="0087143C">
        <w:rPr>
          <w:rFonts w:ascii="Segoe UI" w:hAnsi="Segoe UI" w:cs="Segoe UI"/>
          <w:bCs/>
        </w:rPr>
        <w:t xml:space="preserve">The </w:t>
      </w:r>
      <w:r w:rsidRPr="00FD1B24">
        <w:rPr>
          <w:rFonts w:ascii="Segoe UI" w:hAnsi="Segoe UI" w:cs="Segoe UI"/>
          <w:bCs/>
        </w:rPr>
        <w:t>Infection Control matron carried out an informal check on the ward in March 2016</w:t>
      </w:r>
      <w:r w:rsidR="0087143C">
        <w:rPr>
          <w:rFonts w:ascii="Segoe UI" w:hAnsi="Segoe UI" w:cs="Segoe UI"/>
          <w:bCs/>
        </w:rPr>
        <w:t>,</w:t>
      </w:r>
      <w:r w:rsidRPr="00FD1B24">
        <w:rPr>
          <w:rFonts w:ascii="Segoe UI" w:hAnsi="Segoe UI" w:cs="Segoe UI"/>
          <w:bCs/>
        </w:rPr>
        <w:t xml:space="preserve"> a few days prior to the second outbreak.  At this time there were no immediate causes for concern identified.</w:t>
      </w:r>
    </w:p>
    <w:p w:rsidR="005759FF" w:rsidRPr="00FD1B24" w:rsidRDefault="005759FF" w:rsidP="007F171A">
      <w:pPr>
        <w:jc w:val="both"/>
        <w:rPr>
          <w:rFonts w:ascii="Segoe UI" w:hAnsi="Segoe UI" w:cs="Segoe UI"/>
          <w:u w:val="single"/>
        </w:rPr>
      </w:pPr>
    </w:p>
    <w:p w:rsidR="00CC197D" w:rsidRPr="00FD1B24" w:rsidRDefault="00CC197D" w:rsidP="007F171A">
      <w:pPr>
        <w:jc w:val="both"/>
        <w:rPr>
          <w:rFonts w:ascii="Segoe UI" w:hAnsi="Segoe UI" w:cs="Segoe UI"/>
          <w:u w:val="single"/>
        </w:rPr>
      </w:pPr>
      <w:r w:rsidRPr="00FD1B24">
        <w:rPr>
          <w:rFonts w:ascii="Segoe UI" w:hAnsi="Segoe UI" w:cs="Segoe UI"/>
          <w:u w:val="single"/>
        </w:rPr>
        <w:t xml:space="preserve">7.0 Aims accreditation for Older </w:t>
      </w:r>
      <w:r w:rsidR="005759FF" w:rsidRPr="00FD1B24">
        <w:rPr>
          <w:rFonts w:ascii="Segoe UI" w:hAnsi="Segoe UI" w:cs="Segoe UI"/>
          <w:u w:val="single"/>
        </w:rPr>
        <w:t>Adult mental</w:t>
      </w:r>
      <w:r w:rsidRPr="00FD1B24">
        <w:rPr>
          <w:rFonts w:ascii="Segoe UI" w:hAnsi="Segoe UI" w:cs="Segoe UI"/>
          <w:u w:val="single"/>
        </w:rPr>
        <w:t xml:space="preserve"> health inpatient wards</w:t>
      </w:r>
    </w:p>
    <w:p w:rsidR="00CC197D" w:rsidRPr="00FD1B24" w:rsidRDefault="00CC197D" w:rsidP="00CC197D">
      <w:pPr>
        <w:pStyle w:val="NoSpacing"/>
        <w:rPr>
          <w:rFonts w:ascii="Segoe UI" w:hAnsi="Segoe UI" w:cs="Segoe UI"/>
        </w:rPr>
      </w:pPr>
      <w:r w:rsidRPr="00FD1B24">
        <w:rPr>
          <w:rFonts w:ascii="Segoe UI" w:hAnsi="Segoe UI" w:cs="Segoe UI"/>
        </w:rPr>
        <w:t>Work continues to progress within the AIMS Project Team in the Older People</w:t>
      </w:r>
      <w:r w:rsidR="009A15D7">
        <w:rPr>
          <w:rFonts w:ascii="Segoe UI" w:hAnsi="Segoe UI" w:cs="Segoe UI"/>
        </w:rPr>
        <w:t>’</w:t>
      </w:r>
      <w:r w:rsidRPr="00FD1B24">
        <w:rPr>
          <w:rFonts w:ascii="Segoe UI" w:hAnsi="Segoe UI" w:cs="Segoe UI"/>
        </w:rPr>
        <w:t xml:space="preserve">s directorate.  The services have completed the ‘starter’ paperwork and are now in the self-assessment phase in the older adult mental health wards </w:t>
      </w:r>
    </w:p>
    <w:p w:rsidR="00CC197D" w:rsidRPr="00FD1B24" w:rsidRDefault="00CC197D" w:rsidP="007F171A">
      <w:pPr>
        <w:jc w:val="both"/>
        <w:rPr>
          <w:rFonts w:ascii="Segoe UI" w:hAnsi="Segoe UI" w:cs="Segoe UI"/>
          <w:u w:val="single"/>
        </w:rPr>
      </w:pPr>
    </w:p>
    <w:p w:rsidR="008729A5" w:rsidRPr="00FD1B24" w:rsidRDefault="00CC197D" w:rsidP="008729A5">
      <w:pPr>
        <w:jc w:val="both"/>
        <w:rPr>
          <w:rFonts w:ascii="Segoe UI" w:hAnsi="Segoe UI" w:cs="Segoe UI"/>
          <w:i/>
          <w:u w:val="single"/>
        </w:rPr>
      </w:pPr>
      <w:r w:rsidRPr="00FD1B24">
        <w:rPr>
          <w:rFonts w:ascii="Segoe UI" w:hAnsi="Segoe UI" w:cs="Segoe UI"/>
          <w:i/>
          <w:u w:val="single"/>
        </w:rPr>
        <w:t xml:space="preserve">8.0 </w:t>
      </w:r>
      <w:r w:rsidR="008729A5" w:rsidRPr="00FD1B24">
        <w:rPr>
          <w:rFonts w:ascii="Segoe UI" w:hAnsi="Segoe UI" w:cs="Segoe UI"/>
          <w:i/>
          <w:u w:val="single"/>
        </w:rPr>
        <w:t>Learning and Development</w:t>
      </w:r>
    </w:p>
    <w:p w:rsidR="002D23B1" w:rsidRPr="00FD1B24" w:rsidRDefault="002D23B1" w:rsidP="002D23B1">
      <w:pPr>
        <w:spacing w:line="240" w:lineRule="auto"/>
        <w:jc w:val="both"/>
        <w:rPr>
          <w:rFonts w:ascii="Segoe UI" w:hAnsi="Segoe UI" w:cs="Segoe UI"/>
        </w:rPr>
      </w:pPr>
      <w:r w:rsidRPr="00FD1B24">
        <w:rPr>
          <w:rFonts w:ascii="Segoe UI" w:hAnsi="Segoe UI" w:cs="Segoe UI"/>
        </w:rPr>
        <w:t>Following the 2015 CQC inspection</w:t>
      </w:r>
      <w:r w:rsidR="009A15D7">
        <w:rPr>
          <w:rFonts w:ascii="Segoe UI" w:hAnsi="Segoe UI" w:cs="Segoe UI"/>
        </w:rPr>
        <w:t>, the Inspectors noted that,</w:t>
      </w:r>
      <w:r w:rsidRPr="00FD1B24">
        <w:rPr>
          <w:rFonts w:ascii="Segoe UI" w:hAnsi="Segoe UI" w:cs="Segoe UI"/>
        </w:rPr>
        <w:t xml:space="preserve"> “Staff had good access to mandatory training and good induction programmes, as well as opportunities for continuous professional development.” The 2015 Staff Survey reported; Top ranked for the ‘Quality of non-mandatory training, learning or development’.  The Quality of appraisals are ranked as </w:t>
      </w:r>
      <w:r w:rsidR="00CC197D" w:rsidRPr="00FD1B24">
        <w:rPr>
          <w:rFonts w:ascii="Segoe UI" w:hAnsi="Segoe UI" w:cs="Segoe UI"/>
        </w:rPr>
        <w:t>‘performed better than average’</w:t>
      </w:r>
    </w:p>
    <w:p w:rsidR="002D23B1" w:rsidRPr="00FD1B24" w:rsidRDefault="002D23B1" w:rsidP="002D23B1">
      <w:pPr>
        <w:spacing w:after="240" w:line="240" w:lineRule="auto"/>
        <w:jc w:val="both"/>
        <w:rPr>
          <w:rFonts w:ascii="Segoe UI" w:hAnsi="Segoe UI" w:cs="Segoe UI"/>
        </w:rPr>
      </w:pPr>
      <w:r w:rsidRPr="00FD1B24">
        <w:rPr>
          <w:rFonts w:ascii="Segoe UI" w:hAnsi="Segoe UI" w:cs="Segoe UI"/>
        </w:rPr>
        <w:t>However, there was an identified need to continue to work with staff to ensure mandatory training specifically resuscitation is completed and the Trust was bottom ranked for the ‘Percentage of sta</w:t>
      </w:r>
      <w:r w:rsidR="009A15D7">
        <w:rPr>
          <w:rFonts w:ascii="Segoe UI" w:hAnsi="Segoe UI" w:cs="Segoe UI"/>
        </w:rPr>
        <w:t>ff appraised in last 12 months’.</w:t>
      </w:r>
    </w:p>
    <w:p w:rsidR="002D23B1" w:rsidRPr="00FD1B24" w:rsidRDefault="002D23B1" w:rsidP="002D23B1">
      <w:pPr>
        <w:spacing w:line="240" w:lineRule="auto"/>
        <w:jc w:val="both"/>
        <w:rPr>
          <w:rFonts w:ascii="Segoe UI" w:hAnsi="Segoe UI" w:cs="Segoe UI"/>
        </w:rPr>
      </w:pPr>
      <w:r w:rsidRPr="00FD1B24">
        <w:rPr>
          <w:rFonts w:ascii="Segoe UI" w:hAnsi="Segoe UI" w:cs="Segoe UI"/>
        </w:rPr>
        <w:t>Future Issues or concerns:</w:t>
      </w:r>
    </w:p>
    <w:p w:rsidR="002D23B1" w:rsidRPr="00FD1B24" w:rsidRDefault="002D23B1" w:rsidP="002D23B1">
      <w:pPr>
        <w:spacing w:line="240" w:lineRule="auto"/>
        <w:jc w:val="both"/>
        <w:rPr>
          <w:rFonts w:ascii="Segoe UI" w:hAnsi="Segoe UI" w:cs="Segoe UI"/>
        </w:rPr>
      </w:pPr>
      <w:r w:rsidRPr="00FD1B24">
        <w:rPr>
          <w:rFonts w:ascii="Segoe UI" w:hAnsi="Segoe UI" w:cs="Segoe UI"/>
        </w:rPr>
        <w:t>A project to review the mandatory Patient and Personal Safety Training framework has completed this year. The framework now contains only the activities that are national aligned and agreed to be statutory &amp; mandatory by all NHS Trusts. Indicative mapping of the framework is to the Care Quality Commission Essential Standards of Quality and Safety (2010) (England).</w:t>
      </w:r>
    </w:p>
    <w:p w:rsidR="002D23B1" w:rsidRPr="00FD1B24" w:rsidRDefault="002D23B1" w:rsidP="002D23B1">
      <w:pPr>
        <w:spacing w:after="240" w:line="240" w:lineRule="auto"/>
        <w:jc w:val="both"/>
        <w:rPr>
          <w:rFonts w:ascii="Segoe UI" w:hAnsi="Segoe UI" w:cs="Segoe UI"/>
        </w:rPr>
      </w:pPr>
      <w:r w:rsidRPr="00FD1B24">
        <w:rPr>
          <w:rFonts w:ascii="Segoe UI" w:hAnsi="Segoe UI" w:cs="Segoe UI"/>
        </w:rPr>
        <w:t xml:space="preserve">This enables comparable benchmarking to be undertaken. The review achieved greater clarity and understanding of the requirements for the PPST framework.  </w:t>
      </w:r>
    </w:p>
    <w:p w:rsidR="002D23B1" w:rsidRPr="00FD1B24" w:rsidRDefault="002D23B1" w:rsidP="002D23B1">
      <w:pPr>
        <w:spacing w:after="240" w:line="240" w:lineRule="auto"/>
        <w:jc w:val="both"/>
        <w:rPr>
          <w:rFonts w:ascii="Segoe UI" w:hAnsi="Segoe UI" w:cs="Segoe UI"/>
        </w:rPr>
      </w:pPr>
      <w:r w:rsidRPr="00FD1B24">
        <w:rPr>
          <w:rFonts w:ascii="Segoe UI" w:hAnsi="Segoe UI" w:cs="Segoe UI"/>
        </w:rPr>
        <w:t>From 1st April 2015 Trust policy required each employee’s PDR/appraisal to be aligned with Agenda for Change and be completed approximately 4-6 weeks before their increment date. At FY15/16 end the recorded number of completed was 74%. The 2015 staff survey reported 81% of the 49% of employees that responded.  A new online PDR system is planned for launch in May 2016</w:t>
      </w:r>
      <w:r w:rsidR="009A15D7">
        <w:rPr>
          <w:rFonts w:ascii="Segoe UI" w:hAnsi="Segoe UI" w:cs="Segoe UI"/>
        </w:rPr>
        <w:t>, which</w:t>
      </w:r>
      <w:r w:rsidRPr="00FD1B24">
        <w:rPr>
          <w:rFonts w:ascii="Segoe UI" w:hAnsi="Segoe UI" w:cs="Segoe UI"/>
        </w:rPr>
        <w:t xml:space="preserve"> will further support the completion of high quality PDRs/appraisals.</w:t>
      </w:r>
    </w:p>
    <w:p w:rsidR="002D23B1" w:rsidRPr="00FD1B24" w:rsidRDefault="002D23B1" w:rsidP="002D23B1">
      <w:pPr>
        <w:spacing w:after="240" w:line="240" w:lineRule="auto"/>
        <w:jc w:val="both"/>
        <w:rPr>
          <w:rFonts w:ascii="Segoe UI" w:hAnsi="Segoe UI" w:cs="Segoe UI"/>
        </w:rPr>
      </w:pPr>
      <w:r w:rsidRPr="00FD1B24">
        <w:rPr>
          <w:rFonts w:ascii="Segoe UI" w:hAnsi="Segoe UI" w:cs="Segoe UI"/>
        </w:rPr>
        <w:lastRenderedPageBreak/>
        <w:t>Action plans are in place for Resuscitation, Information Governance &amp; Fire safety training.</w:t>
      </w:r>
    </w:p>
    <w:p w:rsidR="00CC197D" w:rsidRPr="00FD1B24" w:rsidRDefault="00CC197D" w:rsidP="00CC197D">
      <w:pPr>
        <w:tabs>
          <w:tab w:val="left" w:pos="9420"/>
        </w:tabs>
        <w:spacing w:line="240" w:lineRule="auto"/>
        <w:jc w:val="both"/>
        <w:rPr>
          <w:rFonts w:ascii="Segoe UI" w:hAnsi="Segoe UI" w:cs="Segoe UI"/>
          <w:u w:val="single"/>
        </w:rPr>
      </w:pPr>
      <w:r w:rsidRPr="00FD1B24">
        <w:rPr>
          <w:rFonts w:ascii="Segoe UI" w:hAnsi="Segoe UI" w:cs="Segoe UI"/>
          <w:u w:val="single"/>
        </w:rPr>
        <w:t>9.0 Medication Management</w:t>
      </w:r>
    </w:p>
    <w:p w:rsidR="00CC197D" w:rsidRPr="00FD1B24" w:rsidRDefault="00CC197D" w:rsidP="00CC197D">
      <w:pPr>
        <w:tabs>
          <w:tab w:val="left" w:pos="9420"/>
        </w:tabs>
        <w:spacing w:line="240" w:lineRule="auto"/>
        <w:jc w:val="both"/>
        <w:rPr>
          <w:rFonts w:ascii="Segoe UI" w:hAnsi="Segoe UI" w:cs="Segoe UI"/>
          <w:color w:val="FF0000"/>
        </w:rPr>
      </w:pPr>
      <w:r w:rsidRPr="00FD1B24">
        <w:rPr>
          <w:rFonts w:ascii="Segoe UI" w:hAnsi="Segoe UI" w:cs="Segoe UI"/>
        </w:rPr>
        <w:t>Areas of good practice:</w:t>
      </w:r>
    </w:p>
    <w:p w:rsidR="00CC197D" w:rsidRPr="00FD1B24" w:rsidRDefault="00CC197D" w:rsidP="00CC197D">
      <w:pPr>
        <w:numPr>
          <w:ilvl w:val="0"/>
          <w:numId w:val="30"/>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All current NHSE Patient Safety Alerts have been implemented</w:t>
      </w:r>
    </w:p>
    <w:p w:rsidR="00CC197D" w:rsidRPr="00FD1B24" w:rsidRDefault="00CC197D" w:rsidP="00CC197D">
      <w:pPr>
        <w:numPr>
          <w:ilvl w:val="0"/>
          <w:numId w:val="30"/>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Shared care guidelines are all in date and effective</w:t>
      </w:r>
    </w:p>
    <w:p w:rsidR="00CC197D" w:rsidRPr="00FD1B24" w:rsidRDefault="00CC197D" w:rsidP="00CC197D">
      <w:pPr>
        <w:numPr>
          <w:ilvl w:val="0"/>
          <w:numId w:val="30"/>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MSGG is effectively reviewing trends of medicines incidents</w:t>
      </w:r>
    </w:p>
    <w:p w:rsidR="00CC197D" w:rsidRPr="00FD1B24" w:rsidRDefault="00CC197D" w:rsidP="00CC197D">
      <w:pPr>
        <w:numPr>
          <w:ilvl w:val="0"/>
          <w:numId w:val="30"/>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PGDs are all up to date including those developed by NHSE for national immunisation programmes.</w:t>
      </w:r>
    </w:p>
    <w:p w:rsidR="00CC197D" w:rsidRPr="00FD1B24" w:rsidRDefault="00CC197D" w:rsidP="00CC197D">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Areas of risk:</w:t>
      </w:r>
    </w:p>
    <w:p w:rsidR="00CC197D" w:rsidRPr="00FD1B24" w:rsidRDefault="00CC197D" w:rsidP="00CC197D">
      <w:pPr>
        <w:numPr>
          <w:ilvl w:val="0"/>
          <w:numId w:val="31"/>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The group doesn’t have a patient / carer representative as per its terms of reference.</w:t>
      </w:r>
    </w:p>
    <w:p w:rsidR="00CC197D" w:rsidRPr="00FD1B24" w:rsidRDefault="00CC197D" w:rsidP="00CC197D">
      <w:pPr>
        <w:numPr>
          <w:ilvl w:val="0"/>
          <w:numId w:val="31"/>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Ongoing issue with new format and distribution of BNFs – Edition 7- still to be distributed.</w:t>
      </w:r>
    </w:p>
    <w:p w:rsidR="00CC197D" w:rsidRPr="00FD1B24" w:rsidRDefault="00CC197D" w:rsidP="00CC197D">
      <w:pPr>
        <w:numPr>
          <w:ilvl w:val="0"/>
          <w:numId w:val="31"/>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Audit of Olanzapine LAI undertaken by one of our pre-registration pharmacists shows some deficiencies in post-injection monitoring (this audit has recently won a regional prize)</w:t>
      </w:r>
    </w:p>
    <w:p w:rsidR="00CC197D" w:rsidRPr="00FD1B24" w:rsidRDefault="00CC197D" w:rsidP="00CC197D">
      <w:pPr>
        <w:numPr>
          <w:ilvl w:val="0"/>
          <w:numId w:val="31"/>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POMH audit for ADHD (CAMHS) – monitoring requires improving</w:t>
      </w:r>
    </w:p>
    <w:p w:rsidR="00CC197D" w:rsidRPr="00FD1B24" w:rsidRDefault="00CC197D" w:rsidP="00CC197D">
      <w:pPr>
        <w:numPr>
          <w:ilvl w:val="0"/>
          <w:numId w:val="31"/>
        </w:numPr>
        <w:spacing w:after="0" w:line="240" w:lineRule="auto"/>
        <w:contextualSpacing/>
        <w:jc w:val="both"/>
        <w:rPr>
          <w:rFonts w:ascii="Segoe UI" w:eastAsia="Times New Roman" w:hAnsi="Segoe UI" w:cs="Segoe UI"/>
          <w:lang w:eastAsia="en-GB"/>
        </w:rPr>
      </w:pPr>
      <w:proofErr w:type="spellStart"/>
      <w:r w:rsidRPr="00FD1B24">
        <w:rPr>
          <w:rFonts w:ascii="Segoe UI" w:eastAsia="Times New Roman" w:hAnsi="Segoe UI" w:cs="Segoe UI"/>
          <w:lang w:eastAsia="en-GB"/>
        </w:rPr>
        <w:t>Vortioxetine</w:t>
      </w:r>
      <w:proofErr w:type="spellEnd"/>
      <w:r w:rsidRPr="00FD1B24">
        <w:rPr>
          <w:rFonts w:ascii="Segoe UI" w:eastAsia="Times New Roman" w:hAnsi="Segoe UI" w:cs="Segoe UI"/>
          <w:lang w:eastAsia="en-GB"/>
        </w:rPr>
        <w:t xml:space="preserve"> – red listed by Bucks CCG (different to rest of country)</w:t>
      </w:r>
    </w:p>
    <w:p w:rsidR="00CC197D" w:rsidRPr="00FD1B24" w:rsidRDefault="00CC197D" w:rsidP="00CC197D">
      <w:pPr>
        <w:spacing w:after="0" w:line="240" w:lineRule="auto"/>
        <w:jc w:val="both"/>
        <w:rPr>
          <w:rFonts w:ascii="Segoe UI" w:eastAsia="Times New Roman" w:hAnsi="Segoe UI" w:cs="Segoe UI"/>
          <w:lang w:eastAsia="en-GB"/>
        </w:rPr>
      </w:pPr>
    </w:p>
    <w:p w:rsidR="00CC197D" w:rsidRPr="00FD1B24" w:rsidRDefault="00CC197D" w:rsidP="00CC197D">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 xml:space="preserve">Future Issues: </w:t>
      </w:r>
    </w:p>
    <w:p w:rsidR="00CC197D" w:rsidRPr="00FD1B24" w:rsidRDefault="00CC197D" w:rsidP="00CC197D">
      <w:pPr>
        <w:numPr>
          <w:ilvl w:val="0"/>
          <w:numId w:val="32"/>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Potential risk of misuse / abuse of clozapine – case reports from Nottingham discussed.  Memo will be circulated to prescribers and clinical staff.</w:t>
      </w:r>
    </w:p>
    <w:p w:rsidR="00CC197D" w:rsidRPr="00FD1B24" w:rsidRDefault="00CC197D" w:rsidP="00CC197D">
      <w:pPr>
        <w:numPr>
          <w:ilvl w:val="0"/>
          <w:numId w:val="32"/>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 xml:space="preserve">Ongoing difficulties with moving medicines from hospital only use to shared care / GP prescribing e.g. </w:t>
      </w:r>
      <w:proofErr w:type="spellStart"/>
      <w:r w:rsidRPr="00FD1B24">
        <w:rPr>
          <w:rFonts w:ascii="Segoe UI" w:eastAsia="Times New Roman" w:hAnsi="Segoe UI" w:cs="Segoe UI"/>
          <w:lang w:eastAsia="en-GB"/>
        </w:rPr>
        <w:t>pregabalin</w:t>
      </w:r>
      <w:proofErr w:type="spellEnd"/>
    </w:p>
    <w:p w:rsidR="00CC197D" w:rsidRPr="00FD1B24" w:rsidRDefault="00CC197D" w:rsidP="00CC197D">
      <w:pPr>
        <w:rPr>
          <w:rFonts w:ascii="Segoe UI" w:hAnsi="Segoe UI" w:cs="Segoe UI"/>
        </w:rPr>
      </w:pPr>
    </w:p>
    <w:p w:rsidR="00CC197D" w:rsidRPr="00FD1B24" w:rsidRDefault="00CC197D" w:rsidP="00CC197D">
      <w:pPr>
        <w:rPr>
          <w:rFonts w:ascii="Segoe UI" w:hAnsi="Segoe UI" w:cs="Segoe UI"/>
          <w:u w:val="single"/>
        </w:rPr>
      </w:pPr>
      <w:r w:rsidRPr="00FD1B24">
        <w:rPr>
          <w:rFonts w:ascii="Segoe UI" w:hAnsi="Segoe UI" w:cs="Segoe UI"/>
          <w:u w:val="single"/>
        </w:rPr>
        <w:t>10.</w:t>
      </w:r>
      <w:r w:rsidRPr="00FD1B24">
        <w:rPr>
          <w:rFonts w:ascii="Segoe UI" w:hAnsi="Segoe UI" w:cs="Segoe UI"/>
        </w:rPr>
        <w:t xml:space="preserve"> </w:t>
      </w:r>
      <w:r w:rsidRPr="00FD1B24">
        <w:rPr>
          <w:rFonts w:ascii="Segoe UI" w:hAnsi="Segoe UI" w:cs="Segoe UI"/>
          <w:u w:val="single"/>
        </w:rPr>
        <w:t>Research and development</w:t>
      </w:r>
    </w:p>
    <w:p w:rsidR="005759FF" w:rsidRPr="00FD1B24" w:rsidRDefault="005759FF" w:rsidP="005759FF">
      <w:pPr>
        <w:jc w:val="both"/>
        <w:rPr>
          <w:rFonts w:ascii="Segoe UI" w:hAnsi="Segoe UI" w:cs="Segoe UI"/>
        </w:rPr>
      </w:pPr>
      <w:r w:rsidRPr="00FD1B24">
        <w:rPr>
          <w:rFonts w:ascii="Segoe UI" w:hAnsi="Segoe UI" w:cs="Segoe UI"/>
        </w:rPr>
        <w:t>The pre-qualifying questionnaire (PQP) for the Bio-medical Research Centre application was submitted in February 2016</w:t>
      </w:r>
    </w:p>
    <w:p w:rsidR="005759FF" w:rsidRPr="00FD1B24" w:rsidRDefault="005759FF" w:rsidP="005759FF">
      <w:pPr>
        <w:jc w:val="both"/>
        <w:rPr>
          <w:rFonts w:ascii="Segoe UI" w:hAnsi="Segoe UI" w:cs="Segoe UI"/>
        </w:rPr>
      </w:pPr>
      <w:r w:rsidRPr="00FD1B24">
        <w:rPr>
          <w:rFonts w:ascii="Segoe UI" w:hAnsi="Segoe UI" w:cs="Segoe UI"/>
        </w:rPr>
        <w:t xml:space="preserve">A decision was made to confirm that the Collaborative Research Fund (CRF) renewal </w:t>
      </w:r>
    </w:p>
    <w:p w:rsidR="005759FF" w:rsidRPr="00FD1B24" w:rsidRDefault="005759FF" w:rsidP="005759FF">
      <w:pPr>
        <w:jc w:val="both"/>
        <w:rPr>
          <w:rFonts w:ascii="Segoe UI" w:hAnsi="Segoe UI" w:cs="Segoe UI"/>
        </w:rPr>
      </w:pPr>
      <w:r w:rsidRPr="00FD1B24">
        <w:rPr>
          <w:rFonts w:ascii="Segoe UI" w:hAnsi="Segoe UI" w:cs="Segoe UI"/>
        </w:rPr>
        <w:t>The Trust has given 6 months’ notice to terminate the D CRIS service contract with SLAM.</w:t>
      </w:r>
    </w:p>
    <w:p w:rsidR="005759FF" w:rsidRPr="00FD1B24" w:rsidRDefault="005759FF" w:rsidP="005759FF">
      <w:pPr>
        <w:jc w:val="both"/>
        <w:rPr>
          <w:rFonts w:ascii="Segoe UI" w:hAnsi="Segoe UI" w:cs="Segoe UI"/>
        </w:rPr>
      </w:pPr>
      <w:r w:rsidRPr="00FD1B24">
        <w:rPr>
          <w:rFonts w:ascii="Segoe UI" w:hAnsi="Segoe UI" w:cs="Segoe UI"/>
        </w:rPr>
        <w:t>The Trust has agreed to move over to UK CRIS</w:t>
      </w:r>
      <w:r w:rsidR="009A15D7">
        <w:rPr>
          <w:rFonts w:ascii="Segoe UI" w:hAnsi="Segoe UI" w:cs="Segoe UI"/>
        </w:rPr>
        <w:t xml:space="preserve">, </w:t>
      </w:r>
      <w:r w:rsidRPr="00FD1B24">
        <w:rPr>
          <w:rFonts w:ascii="Segoe UI" w:hAnsi="Segoe UI" w:cs="Segoe UI"/>
        </w:rPr>
        <w:t>which will not require SLAM service support.  It is hoped that UK CRIS will be available in April 2016, but if this is delayed there is still access to the current D CRIS until October 2016 when the contract ceases.</w:t>
      </w:r>
    </w:p>
    <w:p w:rsidR="005759FF" w:rsidRPr="00FD1B24" w:rsidRDefault="005759FF" w:rsidP="005759FF">
      <w:pPr>
        <w:jc w:val="both"/>
        <w:rPr>
          <w:rFonts w:ascii="Segoe UI" w:hAnsi="Segoe UI" w:cs="Segoe UI"/>
        </w:rPr>
      </w:pPr>
      <w:r w:rsidRPr="00FD1B24">
        <w:rPr>
          <w:rFonts w:ascii="Segoe UI" w:hAnsi="Segoe UI" w:cs="Segoe UI"/>
        </w:rPr>
        <w:t>R&amp;D is still working hard to integrate the changes to governance processes regarding the Health Research Authority, through which all studies will need to be approved.</w:t>
      </w:r>
    </w:p>
    <w:p w:rsidR="005759FF" w:rsidRPr="00FD1B24" w:rsidRDefault="005759FF" w:rsidP="005759FF">
      <w:pPr>
        <w:jc w:val="both"/>
        <w:rPr>
          <w:rFonts w:ascii="Segoe UI" w:hAnsi="Segoe UI" w:cs="Segoe UI"/>
        </w:rPr>
      </w:pPr>
      <w:r w:rsidRPr="00FD1B24">
        <w:rPr>
          <w:rFonts w:ascii="Segoe UI" w:hAnsi="Segoe UI" w:cs="Segoe UI"/>
        </w:rPr>
        <w:t>Assessing the feasibility of research studies is ongoing and progress is being made to integrate with clinical teams to understand and involve them</w:t>
      </w:r>
      <w:r w:rsidR="009A15D7">
        <w:rPr>
          <w:rFonts w:ascii="Segoe UI" w:hAnsi="Segoe UI" w:cs="Segoe UI"/>
        </w:rPr>
        <w:t>.</w:t>
      </w:r>
    </w:p>
    <w:p w:rsidR="005759FF" w:rsidRPr="00FD1B24" w:rsidRDefault="005759FF" w:rsidP="005759FF">
      <w:pPr>
        <w:jc w:val="both"/>
        <w:rPr>
          <w:rFonts w:ascii="Segoe UI" w:hAnsi="Segoe UI" w:cs="Segoe UI"/>
        </w:rPr>
      </w:pPr>
      <w:r w:rsidRPr="00FD1B24">
        <w:rPr>
          <w:rFonts w:ascii="Segoe UI" w:hAnsi="Segoe UI" w:cs="Segoe UI"/>
        </w:rPr>
        <w:t xml:space="preserve">Discussion with the CRN is ongoing in terms of supporting research in clinical areas other than mental health.  The Trust is currently achieving 100% target of recruiting the first patient </w:t>
      </w:r>
      <w:r w:rsidRPr="00FD1B24">
        <w:rPr>
          <w:rFonts w:ascii="Segoe UI" w:hAnsi="Segoe UI" w:cs="Segoe UI"/>
        </w:rPr>
        <w:lastRenderedPageBreak/>
        <w:t>into a study within 70 days of receiving a valid research application.  Last quarter this was 86%, but has a tendency to fluctuate due to low numbers of studies (typically 10).</w:t>
      </w:r>
    </w:p>
    <w:p w:rsidR="00BC692B" w:rsidRDefault="005759FF" w:rsidP="00031392">
      <w:pPr>
        <w:pStyle w:val="Heading2"/>
        <w:tabs>
          <w:tab w:val="clear" w:pos="576"/>
        </w:tabs>
        <w:ind w:left="0" w:firstLine="0"/>
        <w:rPr>
          <w:rFonts w:ascii="Segoe UI" w:hAnsi="Segoe UI" w:cs="Segoe UI"/>
          <w:b w:val="0"/>
          <w:i w:val="0"/>
          <w:sz w:val="22"/>
          <w:szCs w:val="22"/>
          <w:lang w:eastAsia="en-US"/>
        </w:rPr>
      </w:pPr>
      <w:r w:rsidRPr="00FD1B24">
        <w:rPr>
          <w:rFonts w:ascii="Segoe UI" w:hAnsi="Segoe UI" w:cs="Segoe UI"/>
          <w:b w:val="0"/>
          <w:i w:val="0"/>
          <w:sz w:val="22"/>
          <w:szCs w:val="22"/>
          <w:lang w:eastAsia="en-US"/>
        </w:rPr>
        <w:t xml:space="preserve">CRIS is operational and 3 research applications have been approved, but due to static data set there is not as much uptake as </w:t>
      </w:r>
      <w:r w:rsidR="0079006F">
        <w:rPr>
          <w:rFonts w:ascii="Segoe UI" w:hAnsi="Segoe UI" w:cs="Segoe UI"/>
          <w:b w:val="0"/>
          <w:i w:val="0"/>
          <w:sz w:val="22"/>
          <w:szCs w:val="22"/>
          <w:lang w:eastAsia="en-US"/>
        </w:rPr>
        <w:t>anticipate</w:t>
      </w:r>
      <w:r w:rsidRPr="00FD1B24">
        <w:rPr>
          <w:rFonts w:ascii="Segoe UI" w:hAnsi="Segoe UI" w:cs="Segoe UI"/>
          <w:b w:val="0"/>
          <w:i w:val="0"/>
          <w:sz w:val="22"/>
          <w:szCs w:val="22"/>
          <w:lang w:eastAsia="en-US"/>
        </w:rPr>
        <w:t>d.  Hopefully this will change when UK CRIS is operational.</w:t>
      </w:r>
    </w:p>
    <w:p w:rsidR="00031392" w:rsidRPr="00031392" w:rsidRDefault="00031392" w:rsidP="00031392"/>
    <w:p w:rsidR="005759FF" w:rsidRPr="00FD1B24" w:rsidRDefault="00C7512C" w:rsidP="00C7512C">
      <w:pPr>
        <w:pStyle w:val="ListParagraph"/>
        <w:numPr>
          <w:ilvl w:val="0"/>
          <w:numId w:val="40"/>
        </w:numPr>
        <w:rPr>
          <w:rFonts w:ascii="Segoe UI" w:hAnsi="Segoe UI" w:cs="Segoe UI"/>
          <w:u w:val="single"/>
          <w:lang w:eastAsia="en-GB"/>
        </w:rPr>
      </w:pPr>
      <w:r w:rsidRPr="00FD1B24">
        <w:rPr>
          <w:rFonts w:ascii="Segoe UI" w:hAnsi="Segoe UI" w:cs="Segoe UI"/>
          <w:u w:val="single"/>
          <w:lang w:eastAsia="en-GB"/>
        </w:rPr>
        <w:t xml:space="preserve"> </w:t>
      </w:r>
      <w:r w:rsidR="005759FF" w:rsidRPr="00FD1B24">
        <w:rPr>
          <w:rFonts w:ascii="Segoe UI" w:hAnsi="Segoe UI" w:cs="Segoe UI"/>
          <w:u w:val="single"/>
          <w:lang w:eastAsia="en-GB"/>
        </w:rPr>
        <w:t>Public Health</w:t>
      </w:r>
    </w:p>
    <w:p w:rsidR="005759FF" w:rsidRPr="00FD1B24" w:rsidRDefault="005759FF" w:rsidP="005759FF">
      <w:p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 xml:space="preserve">The Public Health </w:t>
      </w:r>
      <w:r w:rsidRPr="00CB6A3D">
        <w:rPr>
          <w:rFonts w:ascii="Segoe UI" w:eastAsia="Times New Roman" w:hAnsi="Segoe UI" w:cs="Segoe UI"/>
          <w:lang w:eastAsia="en-GB"/>
        </w:rPr>
        <w:t xml:space="preserve">Strategy </w:t>
      </w:r>
      <w:r w:rsidRPr="00FD1B24">
        <w:rPr>
          <w:rFonts w:ascii="Segoe UI" w:eastAsia="Times New Roman" w:hAnsi="Segoe UI" w:cs="Segoe UI"/>
          <w:lang w:eastAsia="en-GB"/>
        </w:rPr>
        <w:t xml:space="preserve">was </w:t>
      </w:r>
      <w:r w:rsidRPr="00CB6A3D">
        <w:rPr>
          <w:rFonts w:ascii="Segoe UI" w:eastAsia="Times New Roman" w:hAnsi="Segoe UI" w:cs="Segoe UI"/>
          <w:lang w:eastAsia="en-GB"/>
        </w:rPr>
        <w:t xml:space="preserve">approved at </w:t>
      </w:r>
      <w:r w:rsidRPr="00FD1B24">
        <w:rPr>
          <w:rFonts w:ascii="Segoe UI" w:eastAsia="Times New Roman" w:hAnsi="Segoe UI" w:cs="Segoe UI"/>
          <w:lang w:eastAsia="en-GB"/>
        </w:rPr>
        <w:t xml:space="preserve">the </w:t>
      </w:r>
      <w:r w:rsidRPr="00CB6A3D">
        <w:rPr>
          <w:rFonts w:ascii="Segoe UI" w:eastAsia="Times New Roman" w:hAnsi="Segoe UI" w:cs="Segoe UI"/>
          <w:lang w:eastAsia="en-GB"/>
        </w:rPr>
        <w:t>Quality Committee on 18.02.16</w:t>
      </w:r>
    </w:p>
    <w:p w:rsidR="00C7512C" w:rsidRPr="00CB6A3D" w:rsidRDefault="00C7512C" w:rsidP="005759FF">
      <w:pPr>
        <w:spacing w:after="0" w:line="240" w:lineRule="auto"/>
        <w:contextualSpacing/>
        <w:jc w:val="both"/>
        <w:rPr>
          <w:rFonts w:ascii="Segoe UI" w:eastAsia="Times New Roman" w:hAnsi="Segoe UI" w:cs="Segoe UI"/>
          <w:lang w:eastAsia="en-GB"/>
        </w:rPr>
      </w:pPr>
    </w:p>
    <w:p w:rsidR="005759FF" w:rsidRPr="00FD1B24" w:rsidRDefault="005759FF" w:rsidP="005759FF">
      <w:pPr>
        <w:spacing w:after="0" w:line="240" w:lineRule="auto"/>
        <w:contextualSpacing/>
        <w:rPr>
          <w:rFonts w:ascii="Segoe UI" w:eastAsia="Times New Roman" w:hAnsi="Segoe UI" w:cs="Segoe UI"/>
          <w:bCs/>
          <w:lang w:eastAsia="en-GB"/>
        </w:rPr>
      </w:pPr>
      <w:r w:rsidRPr="00FD1B24">
        <w:rPr>
          <w:rFonts w:ascii="Segoe UI" w:eastAsia="Times New Roman" w:hAnsi="Segoe UI" w:cs="Segoe UI"/>
          <w:bCs/>
          <w:lang w:eastAsia="en-GB"/>
        </w:rPr>
        <w:t>A s</w:t>
      </w:r>
      <w:r w:rsidRPr="00CB6A3D">
        <w:rPr>
          <w:rFonts w:ascii="Segoe UI" w:eastAsia="Times New Roman" w:hAnsi="Segoe UI" w:cs="Segoe UI"/>
          <w:bCs/>
          <w:lang w:eastAsia="en-GB"/>
        </w:rPr>
        <w:t xml:space="preserve">tall </w:t>
      </w:r>
      <w:r w:rsidRPr="00FD1B24">
        <w:rPr>
          <w:rFonts w:ascii="Segoe UI" w:eastAsia="Times New Roman" w:hAnsi="Segoe UI" w:cs="Segoe UI"/>
          <w:bCs/>
          <w:lang w:eastAsia="en-GB"/>
        </w:rPr>
        <w:t xml:space="preserve">was presented </w:t>
      </w:r>
      <w:r w:rsidRPr="00CB6A3D">
        <w:rPr>
          <w:rFonts w:ascii="Segoe UI" w:eastAsia="Times New Roman" w:hAnsi="Segoe UI" w:cs="Segoe UI"/>
          <w:bCs/>
          <w:lang w:eastAsia="en-GB"/>
        </w:rPr>
        <w:t>at</w:t>
      </w:r>
      <w:r w:rsidRPr="00FD1B24">
        <w:rPr>
          <w:rFonts w:ascii="Segoe UI" w:eastAsia="Times New Roman" w:hAnsi="Segoe UI" w:cs="Segoe UI"/>
          <w:bCs/>
          <w:lang w:eastAsia="en-GB"/>
        </w:rPr>
        <w:t xml:space="preserve"> the most recent senior</w:t>
      </w:r>
      <w:r w:rsidRPr="00CB6A3D">
        <w:rPr>
          <w:rFonts w:ascii="Segoe UI" w:eastAsia="Times New Roman" w:hAnsi="Segoe UI" w:cs="Segoe UI"/>
          <w:bCs/>
          <w:lang w:eastAsia="en-GB"/>
        </w:rPr>
        <w:t xml:space="preserve"> Leaders conference to highlight work</w:t>
      </w:r>
    </w:p>
    <w:p w:rsidR="00C7512C" w:rsidRPr="00FD1B24" w:rsidRDefault="00C7512C" w:rsidP="005759FF">
      <w:pPr>
        <w:spacing w:after="0" w:line="240" w:lineRule="auto"/>
        <w:jc w:val="both"/>
        <w:rPr>
          <w:rFonts w:ascii="Segoe UI" w:eastAsia="Times New Roman" w:hAnsi="Segoe UI" w:cs="Segoe UI"/>
          <w:lang w:eastAsia="en-GB"/>
        </w:rPr>
      </w:pPr>
    </w:p>
    <w:p w:rsidR="005759FF" w:rsidRPr="00FD1B24" w:rsidRDefault="005759FF" w:rsidP="005759FF">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The b</w:t>
      </w:r>
      <w:r w:rsidRPr="00CB6A3D">
        <w:rPr>
          <w:rFonts w:ascii="Segoe UI" w:eastAsia="Times New Roman" w:hAnsi="Segoe UI" w:cs="Segoe UI"/>
          <w:bCs/>
          <w:lang w:eastAsia="en-GB"/>
        </w:rPr>
        <w:t>readth of public health work is large – the group will continue to focus on identified priorities to manage this.</w:t>
      </w:r>
    </w:p>
    <w:p w:rsidR="005759FF" w:rsidRPr="00FD1B24" w:rsidRDefault="005759FF" w:rsidP="005759FF">
      <w:pPr>
        <w:pStyle w:val="ListParagraph"/>
        <w:ind w:left="0"/>
        <w:rPr>
          <w:rFonts w:ascii="Segoe UI" w:hAnsi="Segoe UI" w:cs="Segoe UI"/>
          <w:b/>
          <w:lang w:eastAsia="en-GB"/>
        </w:rPr>
      </w:pPr>
    </w:p>
    <w:p w:rsidR="005759FF" w:rsidRPr="00FD1B24" w:rsidRDefault="005759FF" w:rsidP="00C7512C">
      <w:pPr>
        <w:pStyle w:val="ListParagraph"/>
        <w:numPr>
          <w:ilvl w:val="0"/>
          <w:numId w:val="40"/>
        </w:numPr>
        <w:rPr>
          <w:rFonts w:ascii="Segoe UI" w:hAnsi="Segoe UI" w:cs="Segoe UI"/>
          <w:u w:val="single"/>
          <w:lang w:eastAsia="en-GB"/>
        </w:rPr>
      </w:pPr>
      <w:r w:rsidRPr="00FD1B24">
        <w:rPr>
          <w:rFonts w:ascii="Segoe UI" w:hAnsi="Segoe UI" w:cs="Segoe UI"/>
          <w:u w:val="single"/>
          <w:lang w:eastAsia="en-GB"/>
        </w:rPr>
        <w:t>Human Resource</w:t>
      </w:r>
    </w:p>
    <w:p w:rsidR="005759FF" w:rsidRPr="00FD1B24" w:rsidRDefault="005759FF" w:rsidP="005759FF">
      <w:pPr>
        <w:rPr>
          <w:rFonts w:ascii="Segoe UI" w:hAnsi="Segoe UI" w:cs="Segoe UI"/>
        </w:rPr>
      </w:pPr>
      <w:r w:rsidRPr="00FD1B24">
        <w:rPr>
          <w:rFonts w:ascii="Segoe UI" w:hAnsi="Segoe UI" w:cs="Segoe UI"/>
        </w:rPr>
        <w:t>There are no clearly identified themes from HR casework with the exception of managing HR processes.</w:t>
      </w:r>
    </w:p>
    <w:p w:rsidR="005759FF" w:rsidRPr="00FD1B24" w:rsidRDefault="005759FF" w:rsidP="005759FF">
      <w:pPr>
        <w:rPr>
          <w:rFonts w:ascii="Segoe UI" w:hAnsi="Segoe UI" w:cs="Segoe UI"/>
        </w:rPr>
      </w:pPr>
      <w:r w:rsidRPr="00FD1B24">
        <w:rPr>
          <w:rFonts w:ascii="Segoe UI" w:hAnsi="Segoe UI" w:cs="Segoe UI"/>
        </w:rPr>
        <w:t>3 new investigations under the Management of Concerns policy have commenced since the October 2015 report. This brings the total number of investigations during 2015 to 5 (compared to 6 during 2014).</w:t>
      </w:r>
    </w:p>
    <w:p w:rsidR="005759FF" w:rsidRPr="00FD1B24" w:rsidRDefault="005759FF" w:rsidP="00C7512C">
      <w:pPr>
        <w:pStyle w:val="ListParagraph"/>
        <w:numPr>
          <w:ilvl w:val="0"/>
          <w:numId w:val="40"/>
        </w:numPr>
        <w:rPr>
          <w:rFonts w:ascii="Segoe UI" w:hAnsi="Segoe UI" w:cs="Segoe UI"/>
          <w:u w:val="single"/>
          <w:lang w:eastAsia="en-GB"/>
        </w:rPr>
      </w:pPr>
      <w:r w:rsidRPr="00FD1B24">
        <w:rPr>
          <w:rFonts w:ascii="Segoe UI" w:hAnsi="Segoe UI" w:cs="Segoe UI"/>
          <w:u w:val="single"/>
          <w:lang w:eastAsia="en-GB"/>
        </w:rPr>
        <w:t>Ethics</w:t>
      </w:r>
    </w:p>
    <w:p w:rsidR="005759FF" w:rsidRPr="00FD1B24" w:rsidRDefault="0079006F" w:rsidP="005759FF">
      <w:pPr>
        <w:rPr>
          <w:rFonts w:ascii="Segoe UI" w:hAnsi="Segoe UI" w:cs="Segoe UI"/>
          <w:lang w:eastAsia="en-GB"/>
        </w:rPr>
      </w:pPr>
      <w:r>
        <w:rPr>
          <w:rFonts w:ascii="Segoe UI" w:hAnsi="Segoe UI" w:cs="Segoe UI"/>
          <w:lang w:eastAsia="en-GB"/>
        </w:rPr>
        <w:t>There is n</w:t>
      </w:r>
      <w:r w:rsidR="005759FF" w:rsidRPr="00FD1B24">
        <w:rPr>
          <w:rFonts w:ascii="Segoe UI" w:hAnsi="Segoe UI" w:cs="Segoe UI"/>
          <w:lang w:eastAsia="en-GB"/>
        </w:rPr>
        <w:t xml:space="preserve">othing </w:t>
      </w:r>
      <w:r w:rsidRPr="00FD1B24">
        <w:rPr>
          <w:rFonts w:ascii="Segoe UI" w:hAnsi="Segoe UI" w:cs="Segoe UI"/>
          <w:lang w:eastAsia="en-GB"/>
        </w:rPr>
        <w:t>specific to</w:t>
      </w:r>
      <w:r w:rsidR="005759FF" w:rsidRPr="00FD1B24">
        <w:rPr>
          <w:rFonts w:ascii="Segoe UI" w:hAnsi="Segoe UI" w:cs="Segoe UI"/>
          <w:lang w:eastAsia="en-GB"/>
        </w:rPr>
        <w:t xml:space="preserve"> report.  The group continues to meet regularly to discuss challenging ethical issues.</w:t>
      </w:r>
    </w:p>
    <w:p w:rsidR="005759FF" w:rsidRPr="00FD1B24" w:rsidRDefault="005759FF" w:rsidP="00C7512C">
      <w:pPr>
        <w:pStyle w:val="ListParagraph"/>
        <w:numPr>
          <w:ilvl w:val="0"/>
          <w:numId w:val="40"/>
        </w:numPr>
        <w:rPr>
          <w:rFonts w:ascii="Segoe UI" w:hAnsi="Segoe UI" w:cs="Segoe UI"/>
          <w:u w:val="single"/>
          <w:lang w:eastAsia="en-GB"/>
        </w:rPr>
      </w:pPr>
      <w:r w:rsidRPr="00FD1B24">
        <w:rPr>
          <w:rFonts w:ascii="Segoe UI" w:hAnsi="Segoe UI" w:cs="Segoe UI"/>
          <w:u w:val="single"/>
          <w:lang w:eastAsia="en-GB"/>
        </w:rPr>
        <w:t>Estates</w:t>
      </w:r>
    </w:p>
    <w:p w:rsidR="00CC197D" w:rsidRPr="00FD1B24" w:rsidRDefault="005759FF" w:rsidP="00C7512C">
      <w:pPr>
        <w:jc w:val="both"/>
        <w:rPr>
          <w:rFonts w:ascii="Segoe UI" w:hAnsi="Segoe UI" w:cs="Segoe UI"/>
        </w:rPr>
      </w:pPr>
      <w:r w:rsidRPr="00FD1B24">
        <w:rPr>
          <w:rFonts w:ascii="Segoe UI" w:hAnsi="Segoe UI" w:cs="Segoe UI"/>
        </w:rPr>
        <w:t>Our current self-assessment indicates that Estates score a GOOD rating.  No areas of risk have been identified.</w:t>
      </w:r>
    </w:p>
    <w:p w:rsidR="004A010E" w:rsidRPr="00FD1B24" w:rsidRDefault="004A010E" w:rsidP="00445524">
      <w:pPr>
        <w:spacing w:after="0" w:line="240" w:lineRule="auto"/>
        <w:ind w:right="397"/>
        <w:rPr>
          <w:rFonts w:ascii="Segoe UI" w:hAnsi="Segoe UI" w:cs="Segoe UI"/>
          <w:b/>
        </w:rPr>
      </w:pPr>
      <w:r w:rsidRPr="00FD1B24">
        <w:rPr>
          <w:rFonts w:ascii="Segoe UI" w:hAnsi="Segoe UI" w:cs="Segoe UI"/>
          <w:b/>
        </w:rPr>
        <w:t>Recommendation</w:t>
      </w:r>
    </w:p>
    <w:p w:rsidR="00376629" w:rsidRPr="00FD1B24" w:rsidRDefault="00376629" w:rsidP="00445524">
      <w:pPr>
        <w:spacing w:after="0" w:line="240" w:lineRule="auto"/>
        <w:ind w:right="397"/>
        <w:rPr>
          <w:rFonts w:ascii="Segoe UI" w:hAnsi="Segoe UI" w:cs="Segoe UI"/>
          <w:b/>
        </w:rPr>
      </w:pPr>
    </w:p>
    <w:p w:rsidR="004A010E" w:rsidRPr="00FD1B24" w:rsidRDefault="004A010E" w:rsidP="00445524">
      <w:pPr>
        <w:rPr>
          <w:rFonts w:ascii="Segoe UI" w:hAnsi="Segoe UI" w:cs="Segoe UI"/>
        </w:rPr>
      </w:pPr>
      <w:r w:rsidRPr="00FD1B24">
        <w:rPr>
          <w:rFonts w:ascii="Segoe UI" w:hAnsi="Segoe UI" w:cs="Segoe UI"/>
        </w:rPr>
        <w:t>Th</w:t>
      </w:r>
      <w:r w:rsidR="002A5F2C" w:rsidRPr="00FD1B24">
        <w:rPr>
          <w:rFonts w:ascii="Segoe UI" w:hAnsi="Segoe UI" w:cs="Segoe UI"/>
        </w:rPr>
        <w:t>is report is for information</w:t>
      </w:r>
      <w:r w:rsidRPr="00FD1B24">
        <w:rPr>
          <w:rFonts w:ascii="Segoe UI" w:hAnsi="Segoe UI" w:cs="Segoe UI"/>
        </w:rPr>
        <w:t>.</w:t>
      </w:r>
    </w:p>
    <w:p w:rsidR="00BB0D03" w:rsidRPr="00FD1B24" w:rsidRDefault="004A010E" w:rsidP="00BB0D03">
      <w:pPr>
        <w:rPr>
          <w:rFonts w:ascii="Segoe UI" w:hAnsi="Segoe UI" w:cs="Segoe UI"/>
        </w:rPr>
      </w:pPr>
      <w:r w:rsidRPr="00FD1B24">
        <w:rPr>
          <w:rFonts w:ascii="Segoe UI" w:hAnsi="Segoe UI" w:cs="Segoe UI"/>
          <w:b/>
        </w:rPr>
        <w:t>Author and Title:</w:t>
      </w:r>
      <w:r w:rsidRPr="00FD1B24">
        <w:rPr>
          <w:rFonts w:ascii="Segoe UI" w:hAnsi="Segoe UI" w:cs="Segoe UI"/>
        </w:rPr>
        <w:t xml:space="preserve"> </w:t>
      </w:r>
      <w:r w:rsidRPr="00FD1B24">
        <w:rPr>
          <w:rFonts w:ascii="Segoe UI" w:hAnsi="Segoe UI" w:cs="Segoe UI"/>
        </w:rPr>
        <w:tab/>
      </w:r>
    </w:p>
    <w:p w:rsidR="00BB0D03" w:rsidRPr="00FD1B24" w:rsidRDefault="00BB0D03" w:rsidP="00CB6A3D">
      <w:pPr>
        <w:pStyle w:val="ListParagraph"/>
        <w:numPr>
          <w:ilvl w:val="0"/>
          <w:numId w:val="4"/>
        </w:numPr>
        <w:rPr>
          <w:rFonts w:ascii="Segoe UI" w:hAnsi="Segoe UI" w:cs="Segoe UI"/>
          <w:b/>
        </w:rPr>
      </w:pPr>
      <w:r w:rsidRPr="00FD1B24">
        <w:rPr>
          <w:rFonts w:ascii="Segoe UI" w:hAnsi="Segoe UI" w:cs="Segoe UI"/>
          <w:b/>
        </w:rPr>
        <w:t>Rebecca Kelly</w:t>
      </w:r>
      <w:r w:rsidR="004A010E" w:rsidRPr="00FD1B24">
        <w:rPr>
          <w:rFonts w:ascii="Segoe UI" w:hAnsi="Segoe UI" w:cs="Segoe UI"/>
          <w:b/>
        </w:rPr>
        <w:t xml:space="preserve">, </w:t>
      </w:r>
      <w:r w:rsidRPr="00FD1B24">
        <w:rPr>
          <w:rFonts w:ascii="Segoe UI" w:hAnsi="Segoe UI" w:cs="Segoe UI"/>
          <w:b/>
        </w:rPr>
        <w:t>Trust Professional Lead for Occupational Therapy,</w:t>
      </w:r>
    </w:p>
    <w:p w:rsidR="00BB0D03" w:rsidRPr="00FD1B24" w:rsidRDefault="00BB0D03" w:rsidP="00CB6A3D">
      <w:pPr>
        <w:pStyle w:val="ListParagraph"/>
        <w:numPr>
          <w:ilvl w:val="0"/>
          <w:numId w:val="4"/>
        </w:numPr>
        <w:rPr>
          <w:rFonts w:ascii="Segoe UI" w:hAnsi="Segoe UI" w:cs="Segoe UI"/>
          <w:b/>
        </w:rPr>
      </w:pPr>
      <w:r w:rsidRPr="00FD1B24">
        <w:rPr>
          <w:rFonts w:ascii="Segoe UI" w:hAnsi="Segoe UI" w:cs="Segoe UI"/>
          <w:b/>
        </w:rPr>
        <w:t xml:space="preserve">Susan Haynes, </w:t>
      </w:r>
      <w:r w:rsidR="004A010E" w:rsidRPr="00FD1B24">
        <w:rPr>
          <w:rFonts w:ascii="Segoe UI" w:hAnsi="Segoe UI" w:cs="Segoe UI"/>
          <w:b/>
        </w:rPr>
        <w:t>Head of Nursing</w:t>
      </w:r>
      <w:r w:rsidR="00AD1F2E" w:rsidRPr="00FD1B24">
        <w:rPr>
          <w:rFonts w:ascii="Segoe UI" w:hAnsi="Segoe UI" w:cs="Segoe UI"/>
          <w:b/>
        </w:rPr>
        <w:t>;</w:t>
      </w:r>
      <w:r w:rsidR="00EB51E8" w:rsidRPr="00FD1B24">
        <w:rPr>
          <w:rFonts w:ascii="Segoe UI" w:hAnsi="Segoe UI" w:cs="Segoe UI"/>
          <w:b/>
        </w:rPr>
        <w:t xml:space="preserve"> </w:t>
      </w:r>
    </w:p>
    <w:p w:rsidR="00BB0D03" w:rsidRPr="00FD1B24" w:rsidRDefault="00EB51E8" w:rsidP="00CB6A3D">
      <w:pPr>
        <w:pStyle w:val="ListParagraph"/>
        <w:numPr>
          <w:ilvl w:val="0"/>
          <w:numId w:val="4"/>
        </w:numPr>
        <w:rPr>
          <w:rFonts w:ascii="Segoe UI" w:hAnsi="Segoe UI" w:cs="Segoe UI"/>
          <w:b/>
        </w:rPr>
      </w:pPr>
      <w:r w:rsidRPr="00FD1B24">
        <w:rPr>
          <w:rFonts w:ascii="Segoe UI" w:hAnsi="Segoe UI" w:cs="Segoe UI"/>
          <w:b/>
        </w:rPr>
        <w:t>Sandra Parker</w:t>
      </w:r>
      <w:r w:rsidR="00AD1F2E" w:rsidRPr="00FD1B24">
        <w:rPr>
          <w:rFonts w:ascii="Segoe UI" w:hAnsi="Segoe UI" w:cs="Segoe UI"/>
          <w:b/>
        </w:rPr>
        <w:t>,</w:t>
      </w:r>
      <w:r w:rsidRPr="00FD1B24">
        <w:rPr>
          <w:rFonts w:ascii="Segoe UI" w:hAnsi="Segoe UI" w:cs="Segoe UI"/>
          <w:b/>
        </w:rPr>
        <w:t xml:space="preserve"> Clinical Audit Specialist</w:t>
      </w:r>
      <w:r w:rsidR="00AD1F2E" w:rsidRPr="00FD1B24">
        <w:rPr>
          <w:rFonts w:ascii="Segoe UI" w:hAnsi="Segoe UI" w:cs="Segoe UI"/>
          <w:b/>
        </w:rPr>
        <w:t>;</w:t>
      </w:r>
      <w:r w:rsidRPr="00FD1B24">
        <w:rPr>
          <w:rFonts w:ascii="Segoe UI" w:hAnsi="Segoe UI" w:cs="Segoe UI"/>
          <w:b/>
        </w:rPr>
        <w:t xml:space="preserve"> </w:t>
      </w:r>
    </w:p>
    <w:p w:rsidR="00BB0D03" w:rsidRPr="00FD1B24" w:rsidRDefault="004A30EB" w:rsidP="00CB6A3D">
      <w:pPr>
        <w:pStyle w:val="ListParagraph"/>
        <w:numPr>
          <w:ilvl w:val="0"/>
          <w:numId w:val="4"/>
        </w:numPr>
        <w:rPr>
          <w:rFonts w:ascii="Segoe UI" w:hAnsi="Segoe UI" w:cs="Segoe UI"/>
          <w:b/>
        </w:rPr>
      </w:pPr>
      <w:r w:rsidRPr="00FD1B24">
        <w:rPr>
          <w:rFonts w:ascii="Segoe UI" w:hAnsi="Segoe UI" w:cs="Segoe UI"/>
          <w:b/>
        </w:rPr>
        <w:t xml:space="preserve">Mark Underwood, Head of Information Governance; </w:t>
      </w:r>
    </w:p>
    <w:p w:rsidR="00EB51E8" w:rsidRPr="00FD1B24" w:rsidRDefault="004A30EB" w:rsidP="00CB6A3D">
      <w:pPr>
        <w:pStyle w:val="ListParagraph"/>
        <w:numPr>
          <w:ilvl w:val="0"/>
          <w:numId w:val="4"/>
        </w:numPr>
        <w:rPr>
          <w:rFonts w:ascii="Segoe UI" w:hAnsi="Segoe UI" w:cs="Segoe UI"/>
          <w:b/>
        </w:rPr>
      </w:pPr>
      <w:r w:rsidRPr="00FD1B24">
        <w:rPr>
          <w:rFonts w:ascii="Segoe UI" w:hAnsi="Segoe UI" w:cs="Segoe UI"/>
          <w:b/>
        </w:rPr>
        <w:t>Helen Bosley, Infection Prevention &amp; Control Matron</w:t>
      </w:r>
      <w:r w:rsidR="00AD1F2E" w:rsidRPr="00FD1B24">
        <w:rPr>
          <w:rFonts w:ascii="Segoe UI" w:hAnsi="Segoe UI" w:cs="Segoe UI"/>
          <w:b/>
        </w:rPr>
        <w:t>.</w:t>
      </w:r>
    </w:p>
    <w:p w:rsidR="004A010E" w:rsidRPr="00FD1B24" w:rsidRDefault="004A010E" w:rsidP="004A010E">
      <w:pPr>
        <w:jc w:val="both"/>
        <w:rPr>
          <w:rFonts w:ascii="Segoe UI" w:hAnsi="Segoe UI" w:cs="Segoe UI"/>
          <w:b/>
        </w:rPr>
      </w:pPr>
      <w:r w:rsidRPr="00FD1B24">
        <w:rPr>
          <w:rFonts w:ascii="Segoe UI" w:hAnsi="Segoe UI" w:cs="Segoe UI"/>
          <w:b/>
        </w:rPr>
        <w:t>Lead Executive Director:</w:t>
      </w:r>
      <w:r w:rsidRPr="00FD1B24">
        <w:rPr>
          <w:rFonts w:ascii="Segoe UI" w:hAnsi="Segoe UI" w:cs="Segoe UI"/>
          <w:b/>
        </w:rPr>
        <w:tab/>
      </w:r>
      <w:proofErr w:type="spellStart"/>
      <w:r w:rsidRPr="00FD1B24">
        <w:rPr>
          <w:rFonts w:ascii="Segoe UI" w:hAnsi="Segoe UI" w:cs="Segoe UI"/>
          <w:b/>
        </w:rPr>
        <w:t>Dr.</w:t>
      </w:r>
      <w:proofErr w:type="spellEnd"/>
      <w:r w:rsidR="00BB0D03" w:rsidRPr="00FD1B24">
        <w:rPr>
          <w:rFonts w:ascii="Segoe UI" w:hAnsi="Segoe UI" w:cs="Segoe UI"/>
          <w:b/>
        </w:rPr>
        <w:t xml:space="preserve">  Mark Hancock</w:t>
      </w:r>
      <w:r w:rsidRPr="00FD1B24">
        <w:rPr>
          <w:rFonts w:ascii="Segoe UI" w:hAnsi="Segoe UI" w:cs="Segoe UI"/>
          <w:b/>
        </w:rPr>
        <w:t>, Medical Director</w:t>
      </w:r>
      <w:r w:rsidR="00EB51E8" w:rsidRPr="00FD1B24">
        <w:rPr>
          <w:rFonts w:ascii="Segoe UI" w:hAnsi="Segoe UI" w:cs="Segoe UI"/>
          <w:b/>
        </w:rPr>
        <w:t>.</w:t>
      </w:r>
      <w:r w:rsidR="00EB51E8" w:rsidRPr="00FD1B24">
        <w:rPr>
          <w:rFonts w:ascii="Segoe UI" w:hAnsi="Segoe UI" w:cs="Segoe UI"/>
        </w:rPr>
        <w:t xml:space="preserve"> </w:t>
      </w:r>
    </w:p>
    <w:p w:rsidR="004A010E" w:rsidRPr="00FD1B24" w:rsidRDefault="004A010E" w:rsidP="004A010E">
      <w:pPr>
        <w:jc w:val="both"/>
        <w:rPr>
          <w:rFonts w:ascii="Segoe UI" w:hAnsi="Segoe UI" w:cs="Segoe UI"/>
          <w:i/>
        </w:rPr>
      </w:pPr>
      <w:r w:rsidRPr="00FD1B24">
        <w:rPr>
          <w:rFonts w:ascii="Segoe UI" w:hAnsi="Segoe UI" w:cs="Segoe UI"/>
          <w:i/>
        </w:rPr>
        <w:lastRenderedPageBreak/>
        <w:t>A risk assessment has been undertaken around the legal issues that this paper presents and there are no issues that need to be referred to the Trust Solicitors.</w:t>
      </w:r>
    </w:p>
    <w:p w:rsidR="00366250" w:rsidRPr="00FD1B24" w:rsidRDefault="004A010E" w:rsidP="004A010E">
      <w:pPr>
        <w:jc w:val="both"/>
        <w:rPr>
          <w:rFonts w:ascii="Segoe UI" w:hAnsi="Segoe UI" w:cs="Segoe UI"/>
          <w:i/>
        </w:rPr>
      </w:pPr>
      <w:r w:rsidRPr="00FD1B24">
        <w:rPr>
          <w:rFonts w:ascii="Segoe UI" w:hAnsi="Segoe UI" w:cs="Segoe UI"/>
          <w:i/>
        </w:rPr>
        <w:t>This paper (including all appendices) has been assessed against the Freedom of Informati</w:t>
      </w:r>
      <w:r w:rsidR="002A5F2C" w:rsidRPr="00FD1B24">
        <w:rPr>
          <w:rFonts w:ascii="Segoe UI" w:hAnsi="Segoe UI" w:cs="Segoe UI"/>
          <w:i/>
        </w:rPr>
        <w:t>on Act and the following applies:</w:t>
      </w:r>
    </w:p>
    <w:p w:rsidR="004A010E" w:rsidRPr="00FD1B24" w:rsidRDefault="004A010E" w:rsidP="004A010E">
      <w:pPr>
        <w:jc w:val="both"/>
        <w:rPr>
          <w:rFonts w:ascii="Segoe UI" w:hAnsi="Segoe UI" w:cs="Segoe UI"/>
          <w:i/>
        </w:rPr>
      </w:pPr>
      <w:r w:rsidRPr="00FD1B24">
        <w:rPr>
          <w:rFonts w:ascii="Segoe UI" w:hAnsi="Segoe UI" w:cs="Segoe UI"/>
          <w:i/>
        </w:rPr>
        <w:t>THIS PAPER MAY BE PUBLISHED UNDER FOI</w:t>
      </w:r>
    </w:p>
    <w:p w:rsidR="00FF49E3" w:rsidRPr="00FD1B24" w:rsidRDefault="00FF49E3">
      <w:pPr>
        <w:rPr>
          <w:rFonts w:ascii="Segoe UI" w:hAnsi="Segoe UI" w:cs="Segoe UI"/>
          <w:i/>
        </w:rPr>
      </w:pPr>
      <w:r w:rsidRPr="00FD1B24">
        <w:rPr>
          <w:rFonts w:ascii="Segoe UI" w:hAnsi="Segoe UI" w:cs="Segoe UI"/>
          <w:i/>
          <w:color w:val="FF0000"/>
        </w:rPr>
        <w:br w:type="page"/>
      </w:r>
    </w:p>
    <w:p w:rsidR="00FE0B79" w:rsidRPr="00FD1B24" w:rsidRDefault="00FE0B79" w:rsidP="0021370F">
      <w:pPr>
        <w:pStyle w:val="ListParagraph"/>
        <w:numPr>
          <w:ilvl w:val="0"/>
          <w:numId w:val="2"/>
        </w:numPr>
        <w:tabs>
          <w:tab w:val="left" w:pos="0"/>
        </w:tabs>
        <w:autoSpaceDE w:val="0"/>
        <w:autoSpaceDN w:val="0"/>
        <w:adjustRightInd w:val="0"/>
        <w:spacing w:after="0" w:line="240" w:lineRule="auto"/>
        <w:rPr>
          <w:rFonts w:ascii="Segoe UI" w:hAnsi="Segoe UI" w:cs="Segoe UI"/>
          <w:b/>
        </w:rPr>
      </w:pPr>
      <w:r w:rsidRPr="00FD1B24">
        <w:rPr>
          <w:rFonts w:ascii="Segoe UI" w:hAnsi="Segoe UI" w:cs="Segoe UI"/>
          <w:b/>
        </w:rPr>
        <w:lastRenderedPageBreak/>
        <w:t>Introduction</w:t>
      </w:r>
    </w:p>
    <w:p w:rsidR="00FE0B79" w:rsidRPr="00FD1B24" w:rsidRDefault="00FE0B79" w:rsidP="001B35B4">
      <w:pPr>
        <w:tabs>
          <w:tab w:val="left" w:pos="0"/>
        </w:tabs>
        <w:autoSpaceDE w:val="0"/>
        <w:autoSpaceDN w:val="0"/>
        <w:adjustRightInd w:val="0"/>
        <w:spacing w:after="0" w:line="240" w:lineRule="auto"/>
        <w:rPr>
          <w:rFonts w:ascii="Segoe UI" w:hAnsi="Segoe UI" w:cs="Segoe UI"/>
        </w:rPr>
      </w:pPr>
    </w:p>
    <w:p w:rsidR="00663D2D" w:rsidRPr="00FD1B24" w:rsidRDefault="00663D2D" w:rsidP="00663D2D">
      <w:pPr>
        <w:tabs>
          <w:tab w:val="left" w:pos="0"/>
        </w:tabs>
        <w:autoSpaceDE w:val="0"/>
        <w:autoSpaceDN w:val="0"/>
        <w:adjustRightInd w:val="0"/>
        <w:spacing w:after="0" w:line="240" w:lineRule="auto"/>
        <w:rPr>
          <w:rFonts w:ascii="Segoe UI" w:eastAsiaTheme="minorHAnsi" w:hAnsi="Segoe UI" w:cs="Segoe UI"/>
        </w:rPr>
      </w:pPr>
      <w:r w:rsidRPr="00FD1B24">
        <w:rPr>
          <w:rFonts w:ascii="Segoe UI" w:hAnsi="Segoe UI" w:cs="Segoe UI"/>
        </w:rPr>
        <w:t xml:space="preserve">The Key lines of enquiry (KLOE) for the Quality Sub-Committee Effectiveness (QSCE) are aimed at ensuring that </w:t>
      </w:r>
      <w:r w:rsidRPr="00FD1B24">
        <w:rPr>
          <w:rFonts w:ascii="Segoe UI" w:eastAsiaTheme="minorHAnsi" w:hAnsi="Segoe UI" w:cs="Segoe UI"/>
        </w:rPr>
        <w:t xml:space="preserve">relevant and current evidence-based guidance, standards, best practice and legislation are identified and used to develop how services, care and treatment are delivered. </w:t>
      </w:r>
    </w:p>
    <w:p w:rsidR="00663D2D" w:rsidRPr="00FD1B24" w:rsidRDefault="00663D2D" w:rsidP="001B35B4">
      <w:pPr>
        <w:tabs>
          <w:tab w:val="left" w:pos="0"/>
        </w:tabs>
        <w:autoSpaceDE w:val="0"/>
        <w:autoSpaceDN w:val="0"/>
        <w:adjustRightInd w:val="0"/>
        <w:spacing w:after="0" w:line="240" w:lineRule="auto"/>
        <w:rPr>
          <w:rFonts w:ascii="Segoe UI" w:hAnsi="Segoe UI" w:cs="Segoe UI"/>
        </w:rPr>
      </w:pPr>
    </w:p>
    <w:p w:rsidR="0047370F" w:rsidRPr="00FD1B24" w:rsidRDefault="00663D2D" w:rsidP="001B35B4">
      <w:pPr>
        <w:tabs>
          <w:tab w:val="left" w:pos="0"/>
        </w:tabs>
        <w:autoSpaceDE w:val="0"/>
        <w:autoSpaceDN w:val="0"/>
        <w:adjustRightInd w:val="0"/>
        <w:spacing w:after="0" w:line="240" w:lineRule="auto"/>
        <w:rPr>
          <w:rFonts w:ascii="Segoe UI" w:hAnsi="Segoe UI" w:cs="Segoe UI"/>
        </w:rPr>
      </w:pPr>
      <w:r w:rsidRPr="00FD1B24">
        <w:rPr>
          <w:rFonts w:ascii="Segoe UI" w:hAnsi="Segoe UI" w:cs="Segoe UI"/>
        </w:rPr>
        <w:t>The QSCE i</w:t>
      </w:r>
      <w:r w:rsidR="001B35B4" w:rsidRPr="00FD1B24">
        <w:rPr>
          <w:rFonts w:ascii="Segoe UI" w:hAnsi="Segoe UI" w:cs="Segoe UI"/>
        </w:rPr>
        <w:t xml:space="preserve">s responsible for ensuring that patients’ needs are assessed and that </w:t>
      </w:r>
      <w:r w:rsidR="00FE0B79" w:rsidRPr="00FD1B24">
        <w:rPr>
          <w:rFonts w:ascii="Segoe UI" w:hAnsi="Segoe UI" w:cs="Segoe UI"/>
        </w:rPr>
        <w:t>care and treatment is delivered</w:t>
      </w:r>
      <w:r w:rsidR="001B35B4" w:rsidRPr="00FD1B24">
        <w:rPr>
          <w:rFonts w:ascii="Segoe UI" w:hAnsi="Segoe UI" w:cs="Segoe UI"/>
        </w:rPr>
        <w:t xml:space="preserve"> in line with current legislation, standards and </w:t>
      </w:r>
      <w:r w:rsidR="001B35B4" w:rsidRPr="00FD1B24">
        <w:rPr>
          <w:rFonts w:ascii="Segoe UI" w:hAnsi="Segoe UI" w:cs="Segoe UI"/>
          <w:bCs/>
        </w:rPr>
        <w:t>evidence-based guidance</w:t>
      </w:r>
      <w:r w:rsidR="001B35B4" w:rsidRPr="00FD1B24">
        <w:rPr>
          <w:rFonts w:ascii="Segoe UI" w:hAnsi="Segoe UI" w:cs="Segoe UI"/>
        </w:rPr>
        <w:t xml:space="preserve">. </w:t>
      </w:r>
    </w:p>
    <w:p w:rsidR="00663D2D" w:rsidRPr="00FD1B24" w:rsidRDefault="00663D2D" w:rsidP="001B35B4">
      <w:pPr>
        <w:tabs>
          <w:tab w:val="left" w:pos="0"/>
        </w:tabs>
        <w:autoSpaceDE w:val="0"/>
        <w:autoSpaceDN w:val="0"/>
        <w:adjustRightInd w:val="0"/>
        <w:spacing w:after="0" w:line="240" w:lineRule="auto"/>
        <w:rPr>
          <w:rFonts w:ascii="Segoe UI" w:eastAsiaTheme="minorHAnsi" w:hAnsi="Segoe UI" w:cs="Segoe UI"/>
        </w:rPr>
      </w:pPr>
    </w:p>
    <w:p w:rsidR="001B35B4" w:rsidRPr="00FD1B24" w:rsidRDefault="00FE0B79" w:rsidP="001B35B4">
      <w:pPr>
        <w:tabs>
          <w:tab w:val="left" w:pos="0"/>
        </w:tabs>
        <w:autoSpaceDE w:val="0"/>
        <w:autoSpaceDN w:val="0"/>
        <w:adjustRightInd w:val="0"/>
        <w:spacing w:after="0" w:line="240" w:lineRule="auto"/>
        <w:rPr>
          <w:rFonts w:ascii="Segoe UI" w:eastAsiaTheme="minorHAnsi" w:hAnsi="Segoe UI" w:cs="Segoe UI"/>
        </w:rPr>
      </w:pPr>
      <w:r w:rsidRPr="00FD1B24">
        <w:rPr>
          <w:rFonts w:ascii="Segoe UI" w:eastAsiaTheme="minorHAnsi" w:hAnsi="Segoe UI" w:cs="Segoe UI"/>
        </w:rPr>
        <w:t xml:space="preserve">The </w:t>
      </w:r>
      <w:r w:rsidR="0047370F" w:rsidRPr="00FD1B24">
        <w:rPr>
          <w:rFonts w:ascii="Segoe UI" w:eastAsiaTheme="minorHAnsi" w:hAnsi="Segoe UI" w:cs="Segoe UI"/>
        </w:rPr>
        <w:t xml:space="preserve">focus of the QSCE is to seek assurance </w:t>
      </w:r>
      <w:r w:rsidR="00BB0D03" w:rsidRPr="00FD1B24">
        <w:rPr>
          <w:rFonts w:ascii="Segoe UI" w:eastAsiaTheme="minorHAnsi" w:hAnsi="Segoe UI" w:cs="Segoe UI"/>
        </w:rPr>
        <w:t>that the organisation is complia</w:t>
      </w:r>
      <w:r w:rsidR="0047370F" w:rsidRPr="00FD1B24">
        <w:rPr>
          <w:rFonts w:ascii="Segoe UI" w:eastAsiaTheme="minorHAnsi" w:hAnsi="Segoe UI" w:cs="Segoe UI"/>
        </w:rPr>
        <w:t xml:space="preserve">nt with the </w:t>
      </w:r>
      <w:r w:rsidRPr="00FD1B24">
        <w:rPr>
          <w:rFonts w:ascii="Segoe UI" w:eastAsiaTheme="minorHAnsi" w:hAnsi="Segoe UI" w:cs="Segoe UI"/>
        </w:rPr>
        <w:t xml:space="preserve">KLOE </w:t>
      </w:r>
      <w:r w:rsidR="0047370F" w:rsidRPr="00FD1B24">
        <w:rPr>
          <w:rFonts w:ascii="Segoe UI" w:eastAsiaTheme="minorHAnsi" w:hAnsi="Segoe UI" w:cs="Segoe UI"/>
        </w:rPr>
        <w:t>which have been identified for the sub-committee. These are as follows</w:t>
      </w:r>
      <w:r w:rsidR="002F7D01" w:rsidRPr="00FD1B24">
        <w:rPr>
          <w:rFonts w:ascii="Segoe UI" w:eastAsiaTheme="minorHAnsi" w:hAnsi="Segoe UI" w:cs="Segoe UI"/>
        </w:rPr>
        <w:t xml:space="preserve">: </w:t>
      </w:r>
    </w:p>
    <w:p w:rsidR="001B35B4" w:rsidRPr="00FD1B24" w:rsidRDefault="001B35B4" w:rsidP="001B35B4">
      <w:pPr>
        <w:tabs>
          <w:tab w:val="left" w:pos="0"/>
        </w:tabs>
        <w:autoSpaceDE w:val="0"/>
        <w:autoSpaceDN w:val="0"/>
        <w:adjustRightInd w:val="0"/>
        <w:spacing w:after="0" w:line="240" w:lineRule="auto"/>
        <w:rPr>
          <w:rFonts w:ascii="Segoe UI" w:eastAsiaTheme="minorHAnsi" w:hAnsi="Segoe UI" w:cs="Segoe UI"/>
        </w:rPr>
      </w:pPr>
    </w:p>
    <w:p w:rsidR="002F7D01" w:rsidRPr="00FD1B2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FD1B24">
        <w:rPr>
          <w:rFonts w:ascii="Segoe UI" w:hAnsi="Segoe UI" w:cs="Segoe UI"/>
        </w:rPr>
        <w:t xml:space="preserve">Are people’s needs assessed and care and treatment delivered, in line with current legislation, standards and </w:t>
      </w:r>
      <w:r w:rsidRPr="00FD1B24">
        <w:rPr>
          <w:rFonts w:ascii="Segoe UI" w:hAnsi="Segoe UI" w:cs="Segoe UI"/>
          <w:bCs/>
        </w:rPr>
        <w:t>evidence-based guidance</w:t>
      </w:r>
      <w:r w:rsidRPr="00FD1B24">
        <w:rPr>
          <w:rFonts w:ascii="Segoe UI" w:hAnsi="Segoe UI" w:cs="Segoe UI"/>
        </w:rPr>
        <w:t xml:space="preserve">? </w:t>
      </w:r>
    </w:p>
    <w:p w:rsidR="002F7D01" w:rsidRPr="00FD1B2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FD1B24">
        <w:rPr>
          <w:rFonts w:ascii="Segoe UI" w:hAnsi="Segoe UI" w:cs="Segoe UI"/>
        </w:rPr>
        <w:t xml:space="preserve">How are people’s care and treatment </w:t>
      </w:r>
      <w:r w:rsidRPr="00FD1B24">
        <w:rPr>
          <w:rFonts w:ascii="Segoe UI" w:hAnsi="Segoe UI" w:cs="Segoe UI"/>
          <w:bCs/>
        </w:rPr>
        <w:t xml:space="preserve">outcomes monitored </w:t>
      </w:r>
      <w:r w:rsidRPr="00FD1B24">
        <w:rPr>
          <w:rFonts w:ascii="Segoe UI" w:hAnsi="Segoe UI" w:cs="Segoe UI"/>
        </w:rPr>
        <w:t xml:space="preserve">and how do they compare with other similar services? </w:t>
      </w:r>
    </w:p>
    <w:p w:rsidR="002F7D01" w:rsidRPr="00FD1B2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proofErr w:type="gramStart"/>
      <w:r w:rsidRPr="00FD1B24">
        <w:rPr>
          <w:rFonts w:ascii="Segoe UI" w:hAnsi="Segoe UI" w:cs="Segoe UI"/>
        </w:rPr>
        <w:t xml:space="preserve">Do </w:t>
      </w:r>
      <w:r w:rsidRPr="00FD1B24">
        <w:rPr>
          <w:rFonts w:ascii="Segoe UI" w:hAnsi="Segoe UI" w:cs="Segoe UI"/>
          <w:bCs/>
        </w:rPr>
        <w:t>staff</w:t>
      </w:r>
      <w:proofErr w:type="gramEnd"/>
      <w:r w:rsidRPr="00FD1B24">
        <w:rPr>
          <w:rFonts w:ascii="Segoe UI" w:hAnsi="Segoe UI" w:cs="Segoe UI"/>
          <w:bCs/>
        </w:rPr>
        <w:t xml:space="preserve"> </w:t>
      </w:r>
      <w:r w:rsidRPr="00FD1B24">
        <w:rPr>
          <w:rFonts w:ascii="Segoe UI" w:hAnsi="Segoe UI" w:cs="Segoe UI"/>
        </w:rPr>
        <w:t xml:space="preserve">have the </w:t>
      </w:r>
      <w:r w:rsidRPr="00FD1B24">
        <w:rPr>
          <w:rFonts w:ascii="Segoe UI" w:hAnsi="Segoe UI" w:cs="Segoe UI"/>
          <w:bCs/>
        </w:rPr>
        <w:t xml:space="preserve">skills, knowledge and experience </w:t>
      </w:r>
      <w:r w:rsidRPr="00FD1B24">
        <w:rPr>
          <w:rFonts w:ascii="Segoe UI" w:hAnsi="Segoe UI" w:cs="Segoe UI"/>
        </w:rPr>
        <w:t xml:space="preserve">to deliver effective care and treatment? </w:t>
      </w:r>
    </w:p>
    <w:p w:rsidR="002F7D01" w:rsidRPr="00FD1B2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FD1B24">
        <w:rPr>
          <w:rFonts w:ascii="Segoe UI" w:hAnsi="Segoe UI" w:cs="Segoe UI"/>
        </w:rPr>
        <w:t xml:space="preserve">How well do </w:t>
      </w:r>
      <w:r w:rsidRPr="00FD1B24">
        <w:rPr>
          <w:rFonts w:ascii="Segoe UI" w:hAnsi="Segoe UI" w:cs="Segoe UI"/>
          <w:bCs/>
        </w:rPr>
        <w:t xml:space="preserve">staff and services work together </w:t>
      </w:r>
      <w:r w:rsidRPr="00FD1B24">
        <w:rPr>
          <w:rFonts w:ascii="Segoe UI" w:hAnsi="Segoe UI" w:cs="Segoe UI"/>
        </w:rPr>
        <w:t xml:space="preserve">to deliver effective care and treatment? </w:t>
      </w:r>
    </w:p>
    <w:p w:rsidR="002F7D01" w:rsidRPr="00FD1B2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proofErr w:type="gramStart"/>
      <w:r w:rsidRPr="00FD1B24">
        <w:rPr>
          <w:rFonts w:ascii="Segoe UI" w:hAnsi="Segoe UI" w:cs="Segoe UI"/>
        </w:rPr>
        <w:t>Do staff</w:t>
      </w:r>
      <w:proofErr w:type="gramEnd"/>
      <w:r w:rsidRPr="00FD1B24">
        <w:rPr>
          <w:rFonts w:ascii="Segoe UI" w:hAnsi="Segoe UI" w:cs="Segoe UI"/>
        </w:rPr>
        <w:t xml:space="preserve"> have all the </w:t>
      </w:r>
      <w:r w:rsidRPr="00FD1B24">
        <w:rPr>
          <w:rFonts w:ascii="Segoe UI" w:hAnsi="Segoe UI" w:cs="Segoe UI"/>
          <w:bCs/>
        </w:rPr>
        <w:t xml:space="preserve">information they need </w:t>
      </w:r>
      <w:r w:rsidRPr="00FD1B24">
        <w:rPr>
          <w:rFonts w:ascii="Segoe UI" w:hAnsi="Segoe UI" w:cs="Segoe UI"/>
        </w:rPr>
        <w:t xml:space="preserve">to deliver effective care and treatment to people who use services? </w:t>
      </w:r>
    </w:p>
    <w:p w:rsidR="002F7D01" w:rsidRPr="00FD1B2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FD1B24">
        <w:rPr>
          <w:rFonts w:ascii="Segoe UI" w:hAnsi="Segoe UI" w:cs="Segoe UI"/>
        </w:rPr>
        <w:t xml:space="preserve">Is people’s </w:t>
      </w:r>
      <w:r w:rsidRPr="00FD1B24">
        <w:rPr>
          <w:rFonts w:ascii="Segoe UI" w:hAnsi="Segoe UI" w:cs="Segoe UI"/>
          <w:bCs/>
        </w:rPr>
        <w:t xml:space="preserve">consent </w:t>
      </w:r>
      <w:r w:rsidRPr="00FD1B24">
        <w:rPr>
          <w:rFonts w:ascii="Segoe UI" w:hAnsi="Segoe UI" w:cs="Segoe UI"/>
        </w:rPr>
        <w:t xml:space="preserve">to care and treatment always sought in line with legislation and guidance? </w:t>
      </w:r>
    </w:p>
    <w:p w:rsidR="002F7D01" w:rsidRPr="00FD1B2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FD1B24">
        <w:rPr>
          <w:rFonts w:ascii="Segoe UI" w:hAnsi="Segoe UI" w:cs="Segoe UI"/>
        </w:rPr>
        <w:t xml:space="preserve">How are people supported to live </w:t>
      </w:r>
      <w:r w:rsidRPr="00FD1B24">
        <w:rPr>
          <w:rFonts w:ascii="Segoe UI" w:hAnsi="Segoe UI" w:cs="Segoe UI"/>
          <w:bCs/>
        </w:rPr>
        <w:t>healthier lives</w:t>
      </w:r>
      <w:r w:rsidRPr="00FD1B24">
        <w:rPr>
          <w:rFonts w:ascii="Segoe UI" w:hAnsi="Segoe UI" w:cs="Segoe UI"/>
        </w:rPr>
        <w:t xml:space="preserve">? </w:t>
      </w:r>
    </w:p>
    <w:p w:rsidR="002F7D01" w:rsidRPr="00FD1B2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b/>
        </w:rPr>
      </w:pPr>
      <w:r w:rsidRPr="00FD1B24">
        <w:rPr>
          <w:rFonts w:ascii="Segoe UI" w:hAnsi="Segoe UI" w:cs="Segoe UI"/>
        </w:rPr>
        <w:t xml:space="preserve">Are </w:t>
      </w:r>
      <w:r w:rsidRPr="00FD1B24">
        <w:rPr>
          <w:rFonts w:ascii="Segoe UI" w:hAnsi="Segoe UI" w:cs="Segoe UI"/>
          <w:bCs/>
        </w:rPr>
        <w:t xml:space="preserve">people subject to the Mental Health Act </w:t>
      </w:r>
      <w:r w:rsidRPr="00FD1B24">
        <w:rPr>
          <w:rFonts w:ascii="Segoe UI" w:hAnsi="Segoe UI" w:cs="Segoe UI"/>
        </w:rPr>
        <w:t xml:space="preserve">1983 (MHA) </w:t>
      </w:r>
      <w:r w:rsidRPr="00FD1B24">
        <w:rPr>
          <w:rFonts w:ascii="Segoe UI" w:hAnsi="Segoe UI" w:cs="Segoe UI"/>
          <w:bCs/>
        </w:rPr>
        <w:t xml:space="preserve">assessed, cared for and treated </w:t>
      </w:r>
      <w:r w:rsidRPr="00FD1B24">
        <w:rPr>
          <w:rFonts w:ascii="Segoe UI" w:hAnsi="Segoe UI" w:cs="Segoe UI"/>
        </w:rPr>
        <w:t xml:space="preserve">in line with the </w:t>
      </w:r>
      <w:r w:rsidRPr="00FD1B24">
        <w:rPr>
          <w:rFonts w:ascii="Segoe UI" w:hAnsi="Segoe UI" w:cs="Segoe UI"/>
          <w:bCs/>
        </w:rPr>
        <w:t xml:space="preserve">MHA </w:t>
      </w:r>
      <w:r w:rsidRPr="00FD1B24">
        <w:rPr>
          <w:rFonts w:ascii="Segoe UI" w:hAnsi="Segoe UI" w:cs="Segoe UI"/>
        </w:rPr>
        <w:t xml:space="preserve">and </w:t>
      </w:r>
      <w:r w:rsidRPr="00FD1B24">
        <w:rPr>
          <w:rFonts w:ascii="Segoe UI" w:hAnsi="Segoe UI" w:cs="Segoe UI"/>
          <w:bCs/>
        </w:rPr>
        <w:t>Code of Practice</w:t>
      </w:r>
      <w:r w:rsidRPr="00FD1B24">
        <w:rPr>
          <w:rFonts w:ascii="Segoe UI" w:hAnsi="Segoe UI" w:cs="Segoe UI"/>
        </w:rPr>
        <w:t>?</w:t>
      </w:r>
    </w:p>
    <w:p w:rsidR="000903B7" w:rsidRPr="00FD1B24" w:rsidRDefault="000903B7" w:rsidP="000903B7">
      <w:pPr>
        <w:rPr>
          <w:rFonts w:ascii="Segoe UI" w:hAnsi="Segoe UI" w:cs="Segoe UI"/>
          <w:b/>
        </w:rPr>
      </w:pPr>
    </w:p>
    <w:p w:rsidR="000903B7" w:rsidRPr="00FD1B24" w:rsidRDefault="000903B7" w:rsidP="000903B7">
      <w:pPr>
        <w:numPr>
          <w:ilvl w:val="0"/>
          <w:numId w:val="2"/>
        </w:numPr>
        <w:ind w:left="720"/>
        <w:rPr>
          <w:rFonts w:ascii="Segoe UI" w:hAnsi="Segoe UI" w:cs="Segoe UI"/>
          <w:b/>
        </w:rPr>
      </w:pPr>
      <w:r w:rsidRPr="00FD1B24">
        <w:rPr>
          <w:rFonts w:ascii="Segoe UI" w:hAnsi="Segoe UI" w:cs="Segoe UI"/>
          <w:b/>
          <w:bCs/>
          <w:lang w:eastAsia="en-GB"/>
        </w:rPr>
        <w:t>CQC Inspection and Improvement Plans</w:t>
      </w:r>
    </w:p>
    <w:p w:rsidR="000903B7" w:rsidRPr="00FD1B24" w:rsidRDefault="000903B7" w:rsidP="000903B7">
      <w:pPr>
        <w:rPr>
          <w:rFonts w:ascii="Segoe UI" w:hAnsi="Segoe UI" w:cs="Segoe UI"/>
        </w:rPr>
      </w:pPr>
      <w:r w:rsidRPr="00FD1B24">
        <w:rPr>
          <w:rFonts w:ascii="Segoe UI" w:hAnsi="Segoe UI" w:cs="Segoe UI"/>
          <w:lang w:eastAsia="en-GB"/>
        </w:rPr>
        <w:t>Following previous monthly updates, a staff briefing from the IC</w:t>
      </w:r>
      <w:proofErr w:type="gramStart"/>
      <w:r w:rsidRPr="00FD1B24">
        <w:rPr>
          <w:rFonts w:ascii="Segoe UI" w:hAnsi="Segoe UI" w:cs="Segoe UI"/>
          <w:lang w:eastAsia="en-GB"/>
        </w:rPr>
        <w:t>:5</w:t>
      </w:r>
      <w:proofErr w:type="gramEnd"/>
      <w:r w:rsidRPr="00FD1B24">
        <w:rPr>
          <w:rFonts w:ascii="Segoe UI" w:hAnsi="Segoe UI" w:cs="Segoe UI"/>
          <w:lang w:eastAsia="en-GB"/>
        </w:rPr>
        <w:t xml:space="preserve"> campaign went out in April 2016 sharing the full detail of the improvement plans and next steps. </w:t>
      </w:r>
      <w:r w:rsidRPr="00FD1B24">
        <w:rPr>
          <w:rFonts w:ascii="Segoe UI" w:hAnsi="Segoe UI" w:cs="Segoe UI"/>
        </w:rPr>
        <w:t>Over the next year one of our key priorities will be around making care a joint endeavour with patients, families and carers as we have seen that when people are at the heart of their own care, their care is better. Internal and external monitoring arrangements have been established for the improvement plans, the first monthly highlight report went to the Extended Executive Team meeting on 21</w:t>
      </w:r>
      <w:r w:rsidRPr="00FD1B24">
        <w:rPr>
          <w:rFonts w:ascii="Segoe UI" w:hAnsi="Segoe UI" w:cs="Segoe UI"/>
          <w:vertAlign w:val="superscript"/>
        </w:rPr>
        <w:t>st</w:t>
      </w:r>
      <w:r w:rsidRPr="00FD1B24">
        <w:rPr>
          <w:rFonts w:ascii="Segoe UI" w:hAnsi="Segoe UI" w:cs="Segoe UI"/>
        </w:rPr>
        <w:t xml:space="preserve"> March 2016, a summary of the update against actions is below.</w:t>
      </w:r>
    </w:p>
    <w:p w:rsidR="000903B7" w:rsidRPr="00FD1B24" w:rsidRDefault="000903B7" w:rsidP="000903B7">
      <w:pPr>
        <w:rPr>
          <w:rFonts w:ascii="Segoe UI" w:hAnsi="Segoe UI" w:cs="Segoe UI"/>
        </w:rPr>
      </w:pPr>
      <w:r w:rsidRPr="00FD1B24">
        <w:rPr>
          <w:rFonts w:ascii="Segoe UI" w:hAnsi="Segoe UI" w:cs="Segoe UI"/>
        </w:rPr>
        <w:t>Luther Street GP has completed the actions identified and was invited by the CQC to request a review of the service rating with the hope of moving from a good to an outstanding overall rating. The evidence to show the actions have been completed was sent to the CQC in March 2016 and we are waiting for the outcome of the review.</w:t>
      </w:r>
    </w:p>
    <w:p w:rsidR="000903B7" w:rsidRPr="00FD1B24" w:rsidRDefault="000903B7" w:rsidP="000903B7">
      <w:pPr>
        <w:rPr>
          <w:rFonts w:ascii="Segoe UI" w:hAnsi="Segoe UI" w:cs="Segoe UI"/>
        </w:rPr>
      </w:pPr>
      <w:r w:rsidRPr="00FD1B24">
        <w:rPr>
          <w:rFonts w:ascii="Segoe UI" w:hAnsi="Segoe UI" w:cs="Segoe UI"/>
        </w:rPr>
        <w:t xml:space="preserve">Due to the positive findings during our inspection we have been given a chance for a focused re-inspection of some of our adult mental health services in June 2016, and we look </w:t>
      </w:r>
      <w:r w:rsidRPr="00FD1B24">
        <w:rPr>
          <w:rFonts w:ascii="Segoe UI" w:hAnsi="Segoe UI" w:cs="Segoe UI"/>
        </w:rPr>
        <w:lastRenderedPageBreak/>
        <w:t>forward to welcoming the inspection team back. This gives us a great opportunity to demonstrate that we have addressed the findings and actions identified.</w:t>
      </w:r>
    </w:p>
    <w:p w:rsidR="000903B7" w:rsidRPr="00FD1B24" w:rsidRDefault="000903B7" w:rsidP="000903B7">
      <w:pPr>
        <w:rPr>
          <w:rFonts w:ascii="Segoe UI" w:hAnsi="Segoe UI" w:cs="Segoe UI"/>
        </w:rPr>
      </w:pPr>
      <w:r w:rsidRPr="00FD1B24">
        <w:rPr>
          <w:rFonts w:ascii="Segoe UI" w:hAnsi="Segoe UI" w:cs="Segoe UI"/>
        </w:rPr>
        <w:t>Progress with the improvement plans</w:t>
      </w:r>
    </w:p>
    <w:p w:rsidR="000903B7" w:rsidRPr="00FD1B24" w:rsidRDefault="000903B7" w:rsidP="000903B7">
      <w:pPr>
        <w:rPr>
          <w:rFonts w:ascii="Segoe UI" w:hAnsi="Segoe UI" w:cs="Segoe UI"/>
        </w:rPr>
      </w:pPr>
      <w:r w:rsidRPr="00FD1B24">
        <w:rPr>
          <w:rFonts w:ascii="Segoe UI" w:hAnsi="Segoe UI" w:cs="Segoe UI"/>
        </w:rPr>
        <w:t>The last action plan review meeting prior to this report was 26</w:t>
      </w:r>
      <w:r w:rsidRPr="00FD1B24">
        <w:rPr>
          <w:rFonts w:ascii="Segoe UI" w:hAnsi="Segoe UI" w:cs="Segoe UI"/>
          <w:vertAlign w:val="superscript"/>
        </w:rPr>
        <w:t>th</w:t>
      </w:r>
      <w:r w:rsidRPr="00FD1B24">
        <w:rPr>
          <w:rFonts w:ascii="Segoe UI" w:hAnsi="Segoe UI" w:cs="Segoe UI"/>
        </w:rPr>
        <w:t xml:space="preserve"> February 2016.</w:t>
      </w:r>
    </w:p>
    <w:p w:rsidR="000903B7" w:rsidRPr="00FD1B24" w:rsidRDefault="000903B7" w:rsidP="000903B7">
      <w:pPr>
        <w:rPr>
          <w:rFonts w:ascii="Segoe UI" w:hAnsi="Segoe UI" w:cs="Segoe UI"/>
          <w:bCs/>
        </w:rPr>
      </w:pPr>
      <w:r w:rsidRPr="00FD1B24">
        <w:rPr>
          <w:rFonts w:ascii="Segoe UI" w:hAnsi="Segoe UI" w:cs="Segoe UI"/>
          <w:bCs/>
        </w:rPr>
        <w:t>Adult Directorate</w:t>
      </w:r>
      <w:r w:rsidR="008436E1" w:rsidRPr="00FD1B24">
        <w:rPr>
          <w:rFonts w:ascii="Segoe UI" w:hAnsi="Segoe UI" w:cs="Segoe UI"/>
          <w:bCs/>
        </w:rPr>
        <w:t>:</w:t>
      </w:r>
    </w:p>
    <w:p w:rsidR="000903B7" w:rsidRPr="00FD1B24" w:rsidRDefault="000903B7" w:rsidP="000903B7">
      <w:pPr>
        <w:rPr>
          <w:rFonts w:ascii="Segoe UI" w:hAnsi="Segoe UI" w:cs="Segoe UI"/>
        </w:rPr>
      </w:pPr>
      <w:r w:rsidRPr="00FD1B24">
        <w:rPr>
          <w:rFonts w:ascii="Segoe UI" w:hAnsi="Segoe UI" w:cs="Segoe UI"/>
        </w:rPr>
        <w:t>The proposal is for the actions relating to the following core services to be prio</w:t>
      </w:r>
      <w:r w:rsidR="0079006F">
        <w:rPr>
          <w:rFonts w:ascii="Segoe UI" w:hAnsi="Segoe UI" w:cs="Segoe UI"/>
        </w:rPr>
        <w:t>ritised for the next two months:</w:t>
      </w:r>
      <w:r w:rsidRPr="00FD1B24">
        <w:rPr>
          <w:rFonts w:ascii="Segoe UI" w:hAnsi="Segoe UI" w:cs="Segoe UI"/>
        </w:rPr>
        <w:t xml:space="preserve"> adult acute mental health wards, rehab ward and adult mental health teams.</w:t>
      </w:r>
    </w:p>
    <w:p w:rsidR="000903B7" w:rsidRPr="00FD1B24" w:rsidRDefault="000903B7" w:rsidP="000903B7">
      <w:pPr>
        <w:rPr>
          <w:rFonts w:ascii="Segoe UI" w:hAnsi="Segoe UI" w:cs="Segoe UI"/>
        </w:rPr>
      </w:pPr>
      <w:r w:rsidRPr="00FD1B24">
        <w:rPr>
          <w:rFonts w:ascii="Segoe UI" w:hAnsi="Segoe UI" w:cs="Segoe UI"/>
        </w:rPr>
        <w:t>30 actions were due to be completed by 29</w:t>
      </w:r>
      <w:r w:rsidRPr="00FD1B24">
        <w:rPr>
          <w:rFonts w:ascii="Segoe UI" w:hAnsi="Segoe UI" w:cs="Segoe UI"/>
          <w:vertAlign w:val="superscript"/>
        </w:rPr>
        <w:t>th</w:t>
      </w:r>
      <w:r w:rsidRPr="00FD1B24">
        <w:rPr>
          <w:rFonts w:ascii="Segoe UI" w:hAnsi="Segoe UI" w:cs="Segoe UI"/>
        </w:rPr>
        <w:t xml:space="preserve"> February 2016</w:t>
      </w:r>
      <w:r w:rsidR="0079006F">
        <w:rPr>
          <w:rFonts w:ascii="Segoe UI" w:hAnsi="Segoe UI" w:cs="Segoe UI"/>
        </w:rPr>
        <w:t>,</w:t>
      </w:r>
      <w:r w:rsidRPr="00FD1B24">
        <w:rPr>
          <w:rFonts w:ascii="Segoe UI" w:hAnsi="Segoe UI" w:cs="Segoe UI"/>
        </w:rPr>
        <w:t xml:space="preserve"> and of these 24 have been reported as completed. Testing and evidence is required before actions can be signed off as complete. Further work will be completed in the next action plan review meeting on 18</w:t>
      </w:r>
      <w:r w:rsidRPr="00FD1B24">
        <w:rPr>
          <w:rFonts w:ascii="Segoe UI" w:hAnsi="Segoe UI" w:cs="Segoe UI"/>
          <w:vertAlign w:val="superscript"/>
        </w:rPr>
        <w:t>th</w:t>
      </w:r>
      <w:r w:rsidRPr="00FD1B24">
        <w:rPr>
          <w:rFonts w:ascii="Segoe UI" w:hAnsi="Segoe UI" w:cs="Segoe UI"/>
        </w:rPr>
        <w:t xml:space="preserve"> March 2016 to follow up actions which are overdue.</w:t>
      </w:r>
    </w:p>
    <w:p w:rsidR="000903B7" w:rsidRPr="00FD1B24" w:rsidRDefault="000903B7" w:rsidP="000903B7">
      <w:pPr>
        <w:rPr>
          <w:rFonts w:ascii="Segoe UI" w:hAnsi="Segoe UI" w:cs="Segoe UI"/>
        </w:rPr>
      </w:pPr>
      <w:r w:rsidRPr="00FD1B24">
        <w:rPr>
          <w:rFonts w:ascii="Segoe UI" w:hAnsi="Segoe UI" w:cs="Segoe UI"/>
        </w:rPr>
        <w:t>Across all core services the majority of actions should be</w:t>
      </w:r>
      <w:r w:rsidR="0079006F">
        <w:rPr>
          <w:rFonts w:ascii="Segoe UI" w:hAnsi="Segoe UI" w:cs="Segoe UI"/>
        </w:rPr>
        <w:t xml:space="preserve"> completed by early June 2016. T</w:t>
      </w:r>
      <w:r w:rsidRPr="00FD1B24">
        <w:rPr>
          <w:rFonts w:ascii="Segoe UI" w:hAnsi="Segoe UI" w:cs="Segoe UI"/>
        </w:rPr>
        <w:t xml:space="preserve">he actions which will take more time to fully complete are around: </w:t>
      </w:r>
    </w:p>
    <w:p w:rsidR="000903B7" w:rsidRPr="00FD1B24" w:rsidRDefault="000903B7" w:rsidP="00CB6A3D">
      <w:pPr>
        <w:numPr>
          <w:ilvl w:val="0"/>
          <w:numId w:val="10"/>
        </w:numPr>
        <w:spacing w:after="0" w:line="240" w:lineRule="auto"/>
        <w:ind w:left="1440"/>
        <w:rPr>
          <w:rFonts w:ascii="Segoe UI" w:hAnsi="Segoe UI" w:cs="Segoe UI"/>
        </w:rPr>
      </w:pPr>
      <w:r w:rsidRPr="00FD1B24">
        <w:rPr>
          <w:rFonts w:ascii="Segoe UI" w:hAnsi="Segoe UI" w:cs="Segoe UI"/>
        </w:rPr>
        <w:t>Reducing the waiting times for patients needing specialist psychological therapy treatments</w:t>
      </w:r>
    </w:p>
    <w:p w:rsidR="000903B7" w:rsidRPr="00FD1B24" w:rsidRDefault="000903B7" w:rsidP="00CB6A3D">
      <w:pPr>
        <w:numPr>
          <w:ilvl w:val="0"/>
          <w:numId w:val="10"/>
        </w:numPr>
        <w:spacing w:after="0" w:line="240" w:lineRule="auto"/>
        <w:ind w:left="1440"/>
        <w:rPr>
          <w:rFonts w:ascii="Segoe UI" w:hAnsi="Segoe UI" w:cs="Segoe UI"/>
        </w:rPr>
      </w:pPr>
      <w:r w:rsidRPr="00FD1B24">
        <w:rPr>
          <w:rFonts w:ascii="Segoe UI" w:hAnsi="Segoe UI" w:cs="Segoe UI"/>
        </w:rPr>
        <w:t>Building work around poor ventilation on Ruby and Sapphire ward kitchens</w:t>
      </w:r>
    </w:p>
    <w:p w:rsidR="000903B7" w:rsidRPr="00FD1B24" w:rsidRDefault="0079006F" w:rsidP="00CB6A3D">
      <w:pPr>
        <w:numPr>
          <w:ilvl w:val="0"/>
          <w:numId w:val="10"/>
        </w:numPr>
        <w:spacing w:after="0" w:line="240" w:lineRule="auto"/>
        <w:ind w:left="1440"/>
        <w:rPr>
          <w:rFonts w:ascii="Segoe UI" w:hAnsi="Segoe UI" w:cs="Segoe UI"/>
        </w:rPr>
      </w:pPr>
      <w:r>
        <w:rPr>
          <w:rFonts w:ascii="Segoe UI" w:hAnsi="Segoe UI" w:cs="Segoe UI"/>
        </w:rPr>
        <w:t>Continued work around embedding a culture of patient-</w:t>
      </w:r>
      <w:r w:rsidR="000903B7" w:rsidRPr="00FD1B24">
        <w:rPr>
          <w:rFonts w:ascii="Segoe UI" w:hAnsi="Segoe UI" w:cs="Segoe UI"/>
        </w:rPr>
        <w:t>centred care which is demonstrated in care planni</w:t>
      </w:r>
      <w:r>
        <w:rPr>
          <w:rFonts w:ascii="Segoe UI" w:hAnsi="Segoe UI" w:cs="Segoe UI"/>
        </w:rPr>
        <w:t xml:space="preserve">ng </w:t>
      </w:r>
      <w:r w:rsidR="000903B7" w:rsidRPr="00FD1B24">
        <w:rPr>
          <w:rFonts w:ascii="Segoe UI" w:hAnsi="Segoe UI" w:cs="Segoe UI"/>
        </w:rPr>
        <w:t>meetings with patients where s</w:t>
      </w:r>
      <w:r>
        <w:rPr>
          <w:rFonts w:ascii="Segoe UI" w:hAnsi="Segoe UI" w:cs="Segoe UI"/>
        </w:rPr>
        <w:t>taff, patients and their carers/</w:t>
      </w:r>
      <w:r w:rsidR="000903B7" w:rsidRPr="00FD1B24">
        <w:rPr>
          <w:rFonts w:ascii="Segoe UI" w:hAnsi="Segoe UI" w:cs="Segoe UI"/>
        </w:rPr>
        <w:t>families are working in partnership.</w:t>
      </w:r>
    </w:p>
    <w:p w:rsidR="000903B7" w:rsidRPr="00FD1B24" w:rsidRDefault="000903B7" w:rsidP="00CB6A3D">
      <w:pPr>
        <w:numPr>
          <w:ilvl w:val="0"/>
          <w:numId w:val="10"/>
        </w:numPr>
        <w:spacing w:after="0" w:line="240" w:lineRule="auto"/>
        <w:ind w:left="1440"/>
        <w:rPr>
          <w:rFonts w:ascii="Segoe UI" w:hAnsi="Segoe UI" w:cs="Segoe UI"/>
        </w:rPr>
      </w:pPr>
      <w:r w:rsidRPr="00FD1B24">
        <w:rPr>
          <w:rFonts w:ascii="Segoe UI" w:hAnsi="Segoe UI" w:cs="Segoe UI"/>
        </w:rPr>
        <w:t>Proposed changes to the care plan and</w:t>
      </w:r>
      <w:r w:rsidR="0079006F">
        <w:rPr>
          <w:rFonts w:ascii="Segoe UI" w:hAnsi="Segoe UI" w:cs="Segoe UI"/>
        </w:rPr>
        <w:t xml:space="preserve"> risk assessment format in </w:t>
      </w:r>
      <w:proofErr w:type="spellStart"/>
      <w:r w:rsidR="0079006F">
        <w:rPr>
          <w:rFonts w:ascii="Segoe UI" w:hAnsi="Segoe UI" w:cs="Segoe UI"/>
        </w:rPr>
        <w:t>Care</w:t>
      </w:r>
      <w:r w:rsidRPr="00FD1B24">
        <w:rPr>
          <w:rFonts w:ascii="Segoe UI" w:hAnsi="Segoe UI" w:cs="Segoe UI"/>
        </w:rPr>
        <w:t>Notes</w:t>
      </w:r>
      <w:proofErr w:type="spellEnd"/>
      <w:r w:rsidRPr="00FD1B24">
        <w:rPr>
          <w:rFonts w:ascii="Segoe UI" w:hAnsi="Segoe UI" w:cs="Segoe UI"/>
        </w:rPr>
        <w:t>.</w:t>
      </w:r>
    </w:p>
    <w:p w:rsidR="000903B7" w:rsidRPr="00FD1B24" w:rsidRDefault="000903B7" w:rsidP="000903B7">
      <w:pPr>
        <w:spacing w:after="0" w:line="240" w:lineRule="auto"/>
        <w:ind w:left="1440"/>
        <w:rPr>
          <w:rFonts w:ascii="Segoe UI" w:hAnsi="Segoe UI" w:cs="Segoe UI"/>
        </w:rPr>
      </w:pPr>
    </w:p>
    <w:p w:rsidR="000903B7" w:rsidRPr="00FD1B24" w:rsidRDefault="000903B7" w:rsidP="000903B7">
      <w:pPr>
        <w:rPr>
          <w:rFonts w:ascii="Segoe UI" w:hAnsi="Segoe UI" w:cs="Segoe UI"/>
          <w:bCs/>
        </w:rPr>
      </w:pPr>
      <w:r w:rsidRPr="00FD1B24">
        <w:rPr>
          <w:rFonts w:ascii="Segoe UI" w:hAnsi="Segoe UI" w:cs="Segoe UI"/>
          <w:bCs/>
        </w:rPr>
        <w:t>Children and Young People Directorate</w:t>
      </w:r>
      <w:r w:rsidR="008436E1" w:rsidRPr="00FD1B24">
        <w:rPr>
          <w:rFonts w:ascii="Segoe UI" w:hAnsi="Segoe UI" w:cs="Segoe UI"/>
          <w:bCs/>
        </w:rPr>
        <w:t>:</w:t>
      </w:r>
    </w:p>
    <w:p w:rsidR="000903B7" w:rsidRPr="00FD1B24" w:rsidRDefault="000903B7" w:rsidP="000903B7">
      <w:pPr>
        <w:rPr>
          <w:rFonts w:ascii="Segoe UI" w:hAnsi="Segoe UI" w:cs="Segoe UI"/>
        </w:rPr>
      </w:pPr>
      <w:r w:rsidRPr="00FD1B24">
        <w:rPr>
          <w:rFonts w:ascii="Segoe UI" w:hAnsi="Segoe UI" w:cs="Segoe UI"/>
        </w:rPr>
        <w:t>19 actions were due to be completed by 29</w:t>
      </w:r>
      <w:r w:rsidRPr="00FD1B24">
        <w:rPr>
          <w:rFonts w:ascii="Segoe UI" w:hAnsi="Segoe UI" w:cs="Segoe UI"/>
          <w:vertAlign w:val="superscript"/>
        </w:rPr>
        <w:t>th</w:t>
      </w:r>
      <w:r w:rsidRPr="00FD1B24">
        <w:rPr>
          <w:rFonts w:ascii="Segoe UI" w:hAnsi="Segoe UI" w:cs="Segoe UI"/>
        </w:rPr>
        <w:t xml:space="preserve"> Feb 2016 and all have been completed. Testing and evidence is required before actions can be signed off as complete.</w:t>
      </w:r>
    </w:p>
    <w:p w:rsidR="000903B7" w:rsidRPr="00FD1B24" w:rsidRDefault="000903B7" w:rsidP="000903B7">
      <w:pPr>
        <w:rPr>
          <w:rFonts w:ascii="Segoe UI" w:hAnsi="Segoe UI" w:cs="Segoe UI"/>
          <w:bCs/>
        </w:rPr>
      </w:pPr>
      <w:r w:rsidRPr="00FD1B24">
        <w:rPr>
          <w:rFonts w:ascii="Segoe UI" w:hAnsi="Segoe UI" w:cs="Segoe UI"/>
          <w:bCs/>
        </w:rPr>
        <w:t>Older People Directorate</w:t>
      </w:r>
      <w:r w:rsidR="008436E1" w:rsidRPr="00FD1B24">
        <w:rPr>
          <w:rFonts w:ascii="Segoe UI" w:hAnsi="Segoe UI" w:cs="Segoe UI"/>
          <w:bCs/>
        </w:rPr>
        <w:t>:</w:t>
      </w:r>
    </w:p>
    <w:p w:rsidR="000903B7" w:rsidRPr="00FD1B24" w:rsidRDefault="000903B7" w:rsidP="000903B7">
      <w:pPr>
        <w:rPr>
          <w:rFonts w:ascii="Segoe UI" w:hAnsi="Segoe UI" w:cs="Segoe UI"/>
        </w:rPr>
      </w:pPr>
      <w:r w:rsidRPr="00FD1B24">
        <w:rPr>
          <w:rFonts w:ascii="Segoe UI" w:hAnsi="Segoe UI" w:cs="Segoe UI"/>
        </w:rPr>
        <w:t>13 actions were due to be completed by 29</w:t>
      </w:r>
      <w:r w:rsidRPr="00FD1B24">
        <w:rPr>
          <w:rFonts w:ascii="Segoe UI" w:hAnsi="Segoe UI" w:cs="Segoe UI"/>
          <w:vertAlign w:val="superscript"/>
        </w:rPr>
        <w:t>th</w:t>
      </w:r>
      <w:r w:rsidRPr="00FD1B24">
        <w:rPr>
          <w:rFonts w:ascii="Segoe UI" w:hAnsi="Segoe UI" w:cs="Segoe UI"/>
        </w:rPr>
        <w:t xml:space="preserve"> Feb 2016 and all have been completed. Testing and evidence is required before action</w:t>
      </w:r>
      <w:r w:rsidR="008436E1" w:rsidRPr="00FD1B24">
        <w:rPr>
          <w:rFonts w:ascii="Segoe UI" w:hAnsi="Segoe UI" w:cs="Segoe UI"/>
        </w:rPr>
        <w:t>s can be signed off as complete</w:t>
      </w:r>
    </w:p>
    <w:p w:rsidR="00BB0D03" w:rsidRPr="00FD1B24" w:rsidRDefault="00B32430" w:rsidP="0011571F">
      <w:pPr>
        <w:numPr>
          <w:ilvl w:val="0"/>
          <w:numId w:val="2"/>
        </w:numPr>
        <w:rPr>
          <w:rFonts w:ascii="Segoe UI" w:hAnsi="Segoe UI" w:cs="Segoe UI"/>
          <w:b/>
        </w:rPr>
      </w:pPr>
      <w:r w:rsidRPr="00FD1B24">
        <w:rPr>
          <w:rFonts w:ascii="Segoe UI" w:hAnsi="Segoe UI" w:cs="Segoe UI"/>
          <w:b/>
        </w:rPr>
        <w:t xml:space="preserve">Trust wide Clinical Audit </w:t>
      </w: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 xml:space="preserve">Progress update against the Trust wide clinical audit plan for 2014/15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There is one final audit still to report from the 2014/15 clinical audit plan.  It is the </w:t>
      </w:r>
      <w:r w:rsidRPr="00FD1B24">
        <w:rPr>
          <w:rFonts w:ascii="Segoe UI" w:eastAsia="Times New Roman" w:hAnsi="Segoe UI" w:cs="Segoe UI"/>
          <w:color w:val="000000"/>
          <w:lang w:eastAsia="en-GB"/>
        </w:rPr>
        <w:t xml:space="preserve">National CQUIN audit of Cardio metabolic risk factors </w:t>
      </w:r>
      <w:r w:rsidRPr="00FD1B24">
        <w:rPr>
          <w:rFonts w:ascii="Segoe UI" w:eastAsia="Times New Roman" w:hAnsi="Segoe UI" w:cs="Segoe UI"/>
          <w:lang w:eastAsia="en-GB"/>
        </w:rPr>
        <w:t>and the Trust has no control over when the report will be published.  The audit report was scheduled by NHS England to be published in June 2015.  This was embargoed due to the General Election and despite four attempts to request an update none has been forthcoming.</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highlight w:val="yellow"/>
          <w:lang w:eastAsia="en-GB"/>
        </w:rPr>
      </w:pPr>
      <w:r w:rsidRPr="00FD1B24">
        <w:rPr>
          <w:rFonts w:ascii="Segoe UI" w:eastAsia="Times New Roman" w:hAnsi="Segoe UI" w:cs="Segoe UI"/>
          <w:b/>
          <w:lang w:eastAsia="en-GB"/>
        </w:rPr>
        <w:lastRenderedPageBreak/>
        <w:t>Progress update against the trust wide audit plan for 2015/16 for audits scheduled to be undertaken during Quarter 1, Quarter 2, Quarter 3 and Quarter 4</w:t>
      </w:r>
    </w:p>
    <w:p w:rsidR="00C35008" w:rsidRPr="00FD1B24" w:rsidRDefault="00C35008" w:rsidP="00C35008">
      <w:pPr>
        <w:spacing w:after="0" w:line="240" w:lineRule="auto"/>
        <w:rPr>
          <w:rFonts w:ascii="Segoe UI" w:eastAsia="Times New Roman" w:hAnsi="Segoe UI" w:cs="Segoe UI"/>
          <w:b/>
          <w:lang w:eastAsia="en-GB"/>
        </w:rPr>
      </w:pPr>
    </w:p>
    <w:p w:rsidR="00C35008" w:rsidRPr="00FD1B24" w:rsidRDefault="00C35008" w:rsidP="00C35008">
      <w:pPr>
        <w:spacing w:after="0" w:line="240" w:lineRule="auto"/>
        <w:rPr>
          <w:rFonts w:ascii="Segoe UI" w:hAnsi="Segoe UI" w:cs="Segoe UI"/>
        </w:rPr>
      </w:pPr>
      <w:r w:rsidRPr="00FD1B24">
        <w:rPr>
          <w:rFonts w:ascii="Segoe UI" w:hAnsi="Segoe UI" w:cs="Segoe UI"/>
        </w:rPr>
        <w:t>As reported in January, the 2015/16 Trust wide audit plan continue</w:t>
      </w:r>
      <w:r w:rsidR="00BC692B" w:rsidRPr="00FD1B24">
        <w:rPr>
          <w:rFonts w:ascii="Segoe UI" w:hAnsi="Segoe UI" w:cs="Segoe UI"/>
        </w:rPr>
        <w:t xml:space="preserve">d to be unmanageable with 12 audits that were </w:t>
      </w:r>
      <w:r w:rsidRPr="00FD1B24">
        <w:rPr>
          <w:rFonts w:ascii="Segoe UI" w:hAnsi="Segoe UI" w:cs="Segoe UI"/>
        </w:rPr>
        <w:t xml:space="preserve">in progress but behind schedule and ten audits that </w:t>
      </w:r>
      <w:r w:rsidR="00BC692B" w:rsidRPr="00FD1B24">
        <w:rPr>
          <w:rFonts w:ascii="Segoe UI" w:hAnsi="Segoe UI" w:cs="Segoe UI"/>
        </w:rPr>
        <w:t xml:space="preserve">had not </w:t>
      </w:r>
      <w:r w:rsidRPr="00FD1B24">
        <w:rPr>
          <w:rFonts w:ascii="Segoe UI" w:hAnsi="Segoe UI" w:cs="Segoe UI"/>
        </w:rPr>
        <w:t>yet started with proposals to carry th</w:t>
      </w:r>
      <w:r w:rsidR="00BC692B" w:rsidRPr="00FD1B24">
        <w:rPr>
          <w:rFonts w:ascii="Segoe UI" w:hAnsi="Segoe UI" w:cs="Segoe UI"/>
        </w:rPr>
        <w:t>em forward to the 2016/17 plan. This is still the current status although some relate to different audits</w:t>
      </w:r>
    </w:p>
    <w:p w:rsidR="00A55A82" w:rsidRPr="00FD1B24" w:rsidRDefault="00A55A82"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highlight w:val="yellow"/>
          <w:lang w:eastAsia="en-GB"/>
        </w:rPr>
      </w:pPr>
      <w:r w:rsidRPr="00FD1B24">
        <w:rPr>
          <w:rFonts w:ascii="Segoe UI" w:eastAsia="Times New Roman" w:hAnsi="Segoe UI" w:cs="Segoe UI"/>
          <w:b/>
          <w:lang w:eastAsia="en-GB"/>
        </w:rPr>
        <w:t>Changes to the 2015/16 Trust wide audit plan</w:t>
      </w:r>
    </w:p>
    <w:p w:rsidR="00C35008" w:rsidRPr="00FD1B24" w:rsidRDefault="00C35008" w:rsidP="00C35008">
      <w:pPr>
        <w:spacing w:after="0" w:line="240" w:lineRule="auto"/>
        <w:rPr>
          <w:rFonts w:ascii="Segoe UI" w:eastAsia="Times New Roman" w:hAnsi="Segoe UI" w:cs="Segoe UI"/>
          <w:b/>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Audits to be removed from the 2015/16 audit plan</w:t>
      </w:r>
    </w:p>
    <w:p w:rsidR="00C35008" w:rsidRPr="00FD1B24" w:rsidRDefault="00C35008" w:rsidP="007D4DB1">
      <w:pPr>
        <w:spacing w:after="0" w:line="240" w:lineRule="auto"/>
        <w:rPr>
          <w:rFonts w:ascii="Segoe UI" w:hAnsi="Segoe UI" w:cs="Segoe UI"/>
        </w:rPr>
      </w:pPr>
      <w:proofErr w:type="gramStart"/>
      <w:r w:rsidRPr="00FD1B24">
        <w:rPr>
          <w:rFonts w:ascii="Segoe UI" w:hAnsi="Segoe UI" w:cs="Segoe UI"/>
        </w:rPr>
        <w:t xml:space="preserve">Since the last report to the </w:t>
      </w:r>
      <w:r w:rsidRPr="00FD1B24">
        <w:rPr>
          <w:rFonts w:ascii="Segoe UI" w:eastAsia="Times New Roman" w:hAnsi="Segoe UI" w:cs="Segoe UI"/>
          <w:lang w:eastAsia="en-GB"/>
        </w:rPr>
        <w:t>Sub-Committee: Effectiveness in January 2016</w:t>
      </w:r>
      <w:r w:rsidR="00BC692B" w:rsidRPr="00FD1B24">
        <w:rPr>
          <w:rFonts w:ascii="Segoe UI" w:eastAsia="Times New Roman" w:hAnsi="Segoe UI" w:cs="Segoe UI"/>
          <w:lang w:eastAsia="en-GB"/>
        </w:rPr>
        <w:t>,</w:t>
      </w:r>
      <w:r w:rsidRPr="00FD1B24">
        <w:rPr>
          <w:rFonts w:ascii="Segoe UI" w:eastAsia="Times New Roman" w:hAnsi="Segoe UI" w:cs="Segoe UI"/>
          <w:lang w:eastAsia="en-GB"/>
        </w:rPr>
        <w:t xml:space="preserve"> </w:t>
      </w:r>
      <w:r w:rsidRPr="00FD1B24">
        <w:rPr>
          <w:rFonts w:ascii="Segoe UI" w:hAnsi="Segoe UI" w:cs="Segoe UI"/>
        </w:rPr>
        <w:t>a total of two audits are to be removed from the 2015/16 audit plan.</w:t>
      </w:r>
      <w:proofErr w:type="gramEnd"/>
      <w:r w:rsidRPr="00FD1B24">
        <w:rPr>
          <w:rFonts w:ascii="Segoe UI" w:hAnsi="Segoe UI" w:cs="Segoe UI"/>
        </w:rPr>
        <w:t xml:space="preserve"> Table 2 below provides the details of the audits to be removed and the rationale.</w:t>
      </w:r>
    </w:p>
    <w:p w:rsidR="00C35008" w:rsidRPr="00FD1B24" w:rsidRDefault="00C35008" w:rsidP="00C35008">
      <w:pPr>
        <w:spacing w:after="0"/>
        <w:rPr>
          <w:rFonts w:ascii="Segoe UI" w:hAnsi="Segoe UI" w:cs="Segoe UI"/>
        </w:rPr>
      </w:pPr>
    </w:p>
    <w:p w:rsidR="00C35008" w:rsidRPr="00FD1B24" w:rsidRDefault="00C35008" w:rsidP="00C35008">
      <w:pPr>
        <w:spacing w:after="0"/>
        <w:rPr>
          <w:rFonts w:ascii="Segoe UI" w:hAnsi="Segoe UI" w:cs="Segoe UI"/>
        </w:rPr>
      </w:pPr>
      <w:r w:rsidRPr="00FD1B24">
        <w:rPr>
          <w:rFonts w:ascii="Segoe UI" w:hAnsi="Segoe UI" w:cs="Segoe UI"/>
        </w:rPr>
        <w:t>Table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6672"/>
      </w:tblGrid>
      <w:tr w:rsidR="00C35008" w:rsidRPr="00FD1B24" w:rsidTr="00C35008">
        <w:tc>
          <w:tcPr>
            <w:tcW w:w="3217" w:type="dxa"/>
            <w:shd w:val="clear" w:color="auto" w:fill="auto"/>
          </w:tcPr>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Name of audit</w:t>
            </w:r>
          </w:p>
        </w:tc>
        <w:tc>
          <w:tcPr>
            <w:tcW w:w="6672" w:type="dxa"/>
            <w:shd w:val="clear" w:color="auto" w:fill="auto"/>
          </w:tcPr>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Reason for removal from the 2015/16 audit plan</w:t>
            </w:r>
          </w:p>
        </w:tc>
      </w:tr>
      <w:tr w:rsidR="00C35008" w:rsidRPr="00FD1B24" w:rsidTr="00C35008">
        <w:tc>
          <w:tcPr>
            <w:tcW w:w="3217" w:type="dxa"/>
            <w:shd w:val="clear" w:color="auto" w:fill="auto"/>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National audit of Diabetes</w:t>
            </w:r>
          </w:p>
        </w:tc>
        <w:tc>
          <w:tcPr>
            <w:tcW w:w="6672" w:type="dxa"/>
            <w:shd w:val="clear" w:color="auto" w:fill="auto"/>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This was listed on HQIP’s Clinical Outcome Review Programme and was initially identified as a possible national audit that Oxford Health may have been eligible to participate in.  It has now been confirmed that community hospitals and mental health trusts were not eligible to participate.  </w:t>
            </w:r>
          </w:p>
        </w:tc>
      </w:tr>
      <w:tr w:rsidR="00C35008" w:rsidRPr="00FD1B24" w:rsidTr="00C35008">
        <w:tc>
          <w:tcPr>
            <w:tcW w:w="3217" w:type="dxa"/>
            <w:shd w:val="clear" w:color="auto" w:fill="auto"/>
          </w:tcPr>
          <w:p w:rsidR="00C35008" w:rsidRPr="00FD1B24" w:rsidRDefault="00C35008" w:rsidP="00C35008">
            <w:pPr>
              <w:spacing w:after="0" w:line="240" w:lineRule="auto"/>
              <w:rPr>
                <w:rFonts w:ascii="Segoe UI" w:hAnsi="Segoe UI" w:cs="Segoe UI"/>
                <w:color w:val="000000"/>
                <w:lang w:eastAsia="en-GB"/>
              </w:rPr>
            </w:pPr>
            <w:r w:rsidRPr="00FD1B24">
              <w:rPr>
                <w:rFonts w:ascii="Segoe UI" w:eastAsia="Times New Roman" w:hAnsi="Segoe UI" w:cs="Segoe UI"/>
                <w:lang w:eastAsia="x-none"/>
              </w:rPr>
              <w:t>Access to Healthcare for People with Disabilities (Older People’s directorate)</w:t>
            </w:r>
          </w:p>
        </w:tc>
        <w:tc>
          <w:tcPr>
            <w:tcW w:w="6672" w:type="dxa"/>
            <w:shd w:val="clear" w:color="auto" w:fill="auto"/>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Director of Nursing &amp; Clinical Standards has agreed that a local audit does not have to be undertaken by the Older People’s directorate as there are plans to create a project lead at strategic level for people with learning disabilities.</w:t>
            </w:r>
          </w:p>
        </w:tc>
      </w:tr>
    </w:tbl>
    <w:p w:rsidR="00BC692B" w:rsidRPr="00FD1B24" w:rsidRDefault="00BC692B" w:rsidP="00C35008">
      <w:pPr>
        <w:spacing w:after="0" w:line="240" w:lineRule="auto"/>
        <w:rPr>
          <w:rFonts w:ascii="Segoe UI" w:eastAsia="Times New Roman" w:hAnsi="Segoe UI" w:cs="Segoe UI"/>
          <w:b/>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Audits to be added to the 2015/16 audit plan</w:t>
      </w:r>
    </w:p>
    <w:p w:rsidR="00C35008" w:rsidRPr="00FD1B24" w:rsidRDefault="00C35008" w:rsidP="00C35008">
      <w:pPr>
        <w:spacing w:after="0"/>
        <w:rPr>
          <w:rFonts w:ascii="Segoe UI" w:hAnsi="Segoe UI" w:cs="Segoe UI"/>
        </w:rPr>
      </w:pPr>
      <w:proofErr w:type="gramStart"/>
      <w:r w:rsidRPr="00FD1B24">
        <w:rPr>
          <w:rFonts w:ascii="Segoe UI" w:hAnsi="Segoe UI" w:cs="Segoe UI"/>
        </w:rPr>
        <w:t xml:space="preserve">Since the last report to the </w:t>
      </w:r>
      <w:r w:rsidRPr="00FD1B24">
        <w:rPr>
          <w:rFonts w:ascii="Segoe UI" w:eastAsia="Times New Roman" w:hAnsi="Segoe UI" w:cs="Segoe UI"/>
          <w:lang w:eastAsia="en-GB"/>
        </w:rPr>
        <w:t xml:space="preserve">Sub-Committee: Effectiveness in January 2016 </w:t>
      </w:r>
      <w:r w:rsidRPr="00FD1B24">
        <w:rPr>
          <w:rFonts w:ascii="Segoe UI" w:hAnsi="Segoe UI" w:cs="Segoe UI"/>
        </w:rPr>
        <w:t>there are two audits that need to be added to the 2015/16 audit plan.</w:t>
      </w:r>
      <w:proofErr w:type="gramEnd"/>
      <w:r w:rsidRPr="00FD1B24">
        <w:rPr>
          <w:rFonts w:ascii="Segoe UI" w:hAnsi="Segoe UI" w:cs="Segoe UI"/>
        </w:rPr>
        <w:t xml:space="preserve"> Table 3 below provides further details of the audits and the rationale.</w:t>
      </w:r>
    </w:p>
    <w:p w:rsidR="00C35008" w:rsidRPr="00FD1B24" w:rsidRDefault="00C35008" w:rsidP="00C35008">
      <w:pPr>
        <w:spacing w:after="0"/>
        <w:rPr>
          <w:rFonts w:ascii="Segoe UI" w:hAnsi="Segoe UI" w:cs="Segoe UI"/>
        </w:rPr>
      </w:pPr>
    </w:p>
    <w:p w:rsidR="00C35008" w:rsidRPr="00FD1B24" w:rsidRDefault="00C35008" w:rsidP="00C35008">
      <w:pPr>
        <w:spacing w:after="0"/>
        <w:rPr>
          <w:rFonts w:ascii="Segoe UI" w:hAnsi="Segoe UI" w:cs="Segoe UI"/>
        </w:rPr>
      </w:pPr>
      <w:r w:rsidRPr="00FD1B24">
        <w:rPr>
          <w:rFonts w:ascii="Segoe UI" w:hAnsi="Segoe UI" w:cs="Segoe UI"/>
        </w:rPr>
        <w:t>Table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623"/>
      </w:tblGrid>
      <w:tr w:rsidR="00C35008" w:rsidRPr="00FD1B24" w:rsidTr="00C35008">
        <w:tc>
          <w:tcPr>
            <w:tcW w:w="3266" w:type="dxa"/>
            <w:shd w:val="clear" w:color="auto" w:fill="auto"/>
          </w:tcPr>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Name of audit</w:t>
            </w:r>
          </w:p>
        </w:tc>
        <w:tc>
          <w:tcPr>
            <w:tcW w:w="6623" w:type="dxa"/>
            <w:shd w:val="clear" w:color="auto" w:fill="auto"/>
          </w:tcPr>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Reason for inclusion on the 2015/16 audit plan</w:t>
            </w:r>
          </w:p>
        </w:tc>
      </w:tr>
      <w:tr w:rsidR="00C35008" w:rsidRPr="00FD1B24" w:rsidTr="00C35008">
        <w:tc>
          <w:tcPr>
            <w:tcW w:w="3266" w:type="dxa"/>
            <w:shd w:val="clear" w:color="auto" w:fill="auto"/>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NCEPOD Young People's and Young Adults Mental Health study</w:t>
            </w:r>
          </w:p>
        </w:tc>
        <w:tc>
          <w:tcPr>
            <w:tcW w:w="6623" w:type="dxa"/>
            <w:shd w:val="clear" w:color="auto" w:fill="auto"/>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This is a new national audit announced in December 2015 and the Trust is required to participate.</w:t>
            </w:r>
          </w:p>
        </w:tc>
      </w:tr>
      <w:tr w:rsidR="00C35008" w:rsidRPr="00FD1B24" w:rsidTr="00C35008">
        <w:tc>
          <w:tcPr>
            <w:tcW w:w="3266" w:type="dxa"/>
            <w:shd w:val="clear" w:color="auto" w:fill="auto"/>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hAnsi="Segoe UI" w:cs="Segoe UI"/>
                <w:color w:val="000000"/>
                <w:lang w:eastAsia="en-GB"/>
              </w:rPr>
              <w:t>National audit of COPD</w:t>
            </w:r>
          </w:p>
        </w:tc>
        <w:tc>
          <w:tcPr>
            <w:tcW w:w="6623" w:type="dxa"/>
            <w:shd w:val="clear" w:color="auto" w:fill="auto"/>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It was previously reported to CAG that the Trust did not participate in this national audit.  There has been confusion about our Trust’s participation as there are 4 national work streams to this audit.  Oxford Health participated in the P</w:t>
            </w:r>
            <w:r w:rsidRPr="00FD1B24">
              <w:rPr>
                <w:rFonts w:ascii="Segoe UI" w:eastAsia="Times New Roman" w:hAnsi="Segoe UI" w:cs="Segoe UI"/>
                <w:spacing w:val="-1"/>
                <w:lang w:eastAsia="en-GB"/>
              </w:rPr>
              <w:t>u</w:t>
            </w:r>
            <w:r w:rsidRPr="00FD1B24">
              <w:rPr>
                <w:rFonts w:ascii="Segoe UI" w:eastAsia="Times New Roman" w:hAnsi="Segoe UI" w:cs="Segoe UI"/>
                <w:lang w:eastAsia="en-GB"/>
              </w:rPr>
              <w:t>l</w:t>
            </w:r>
            <w:r w:rsidRPr="00FD1B24">
              <w:rPr>
                <w:rFonts w:ascii="Segoe UI" w:eastAsia="Times New Roman" w:hAnsi="Segoe UI" w:cs="Segoe UI"/>
                <w:spacing w:val="-2"/>
                <w:lang w:eastAsia="en-GB"/>
              </w:rPr>
              <w:t>m</w:t>
            </w:r>
            <w:r w:rsidRPr="00FD1B24">
              <w:rPr>
                <w:rFonts w:ascii="Segoe UI" w:eastAsia="Times New Roman" w:hAnsi="Segoe UI" w:cs="Segoe UI"/>
                <w:spacing w:val="1"/>
                <w:lang w:eastAsia="en-GB"/>
              </w:rPr>
              <w:t>o</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ary</w:t>
            </w:r>
            <w:r w:rsidRPr="00FD1B24">
              <w:rPr>
                <w:rFonts w:ascii="Segoe UI" w:eastAsia="Times New Roman" w:hAnsi="Segoe UI" w:cs="Segoe UI"/>
                <w:spacing w:val="-2"/>
                <w:lang w:eastAsia="en-GB"/>
              </w:rPr>
              <w:t xml:space="preserve"> </w:t>
            </w:r>
            <w:r w:rsidRPr="00FD1B24">
              <w:rPr>
                <w:rFonts w:ascii="Segoe UI" w:eastAsia="Times New Roman" w:hAnsi="Segoe UI" w:cs="Segoe UI"/>
                <w:lang w:eastAsia="en-GB"/>
              </w:rPr>
              <w:t>re</w:t>
            </w:r>
            <w:r w:rsidRPr="00FD1B24">
              <w:rPr>
                <w:rFonts w:ascii="Segoe UI" w:eastAsia="Times New Roman" w:hAnsi="Segoe UI" w:cs="Segoe UI"/>
                <w:spacing w:val="-1"/>
                <w:lang w:eastAsia="en-GB"/>
              </w:rPr>
              <w:t>h</w:t>
            </w:r>
            <w:r w:rsidRPr="00FD1B24">
              <w:rPr>
                <w:rFonts w:ascii="Segoe UI" w:eastAsia="Times New Roman" w:hAnsi="Segoe UI" w:cs="Segoe UI"/>
                <w:lang w:eastAsia="en-GB"/>
              </w:rPr>
              <w:t>a</w:t>
            </w:r>
            <w:r w:rsidRPr="00FD1B24">
              <w:rPr>
                <w:rFonts w:ascii="Segoe UI" w:eastAsia="Times New Roman" w:hAnsi="Segoe UI" w:cs="Segoe UI"/>
                <w:spacing w:val="-1"/>
                <w:lang w:eastAsia="en-GB"/>
              </w:rPr>
              <w:t>b</w:t>
            </w:r>
            <w:r w:rsidRPr="00FD1B24">
              <w:rPr>
                <w:rFonts w:ascii="Segoe UI" w:eastAsia="Times New Roman" w:hAnsi="Segoe UI" w:cs="Segoe UI"/>
                <w:lang w:eastAsia="en-GB"/>
              </w:rPr>
              <w:t>i</w:t>
            </w:r>
            <w:r w:rsidRPr="00FD1B24">
              <w:rPr>
                <w:rFonts w:ascii="Segoe UI" w:eastAsia="Times New Roman" w:hAnsi="Segoe UI" w:cs="Segoe UI"/>
                <w:spacing w:val="-1"/>
                <w:lang w:eastAsia="en-GB"/>
              </w:rPr>
              <w:t>l</w:t>
            </w:r>
            <w:r w:rsidRPr="00FD1B24">
              <w:rPr>
                <w:rFonts w:ascii="Segoe UI" w:eastAsia="Times New Roman" w:hAnsi="Segoe UI" w:cs="Segoe UI"/>
                <w:lang w:eastAsia="en-GB"/>
              </w:rPr>
              <w:t>itat</w:t>
            </w:r>
            <w:r w:rsidRPr="00FD1B24">
              <w:rPr>
                <w:rFonts w:ascii="Segoe UI" w:eastAsia="Times New Roman" w:hAnsi="Segoe UI" w:cs="Segoe UI"/>
                <w:spacing w:val="-3"/>
                <w:lang w:eastAsia="en-GB"/>
              </w:rPr>
              <w:t>i</w:t>
            </w:r>
            <w:r w:rsidRPr="00FD1B24">
              <w:rPr>
                <w:rFonts w:ascii="Segoe UI" w:eastAsia="Times New Roman" w:hAnsi="Segoe UI" w:cs="Segoe UI"/>
                <w:spacing w:val="1"/>
                <w:lang w:eastAsia="en-GB"/>
              </w:rPr>
              <w:t>o</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w:t>
            </w:r>
            <w:r w:rsidRPr="00FD1B24">
              <w:rPr>
                <w:rFonts w:ascii="Segoe UI" w:eastAsia="Times New Roman" w:hAnsi="Segoe UI" w:cs="Segoe UI"/>
                <w:spacing w:val="-2"/>
                <w:lang w:eastAsia="en-GB"/>
              </w:rPr>
              <w:t xml:space="preserve"> a</w:t>
            </w:r>
            <w:r w:rsidRPr="00FD1B24">
              <w:rPr>
                <w:rFonts w:ascii="Segoe UI" w:eastAsia="Times New Roman" w:hAnsi="Segoe UI" w:cs="Segoe UI"/>
                <w:spacing w:val="-1"/>
                <w:lang w:eastAsia="en-GB"/>
              </w:rPr>
              <w:t>ud</w:t>
            </w:r>
            <w:r w:rsidRPr="00FD1B24">
              <w:rPr>
                <w:rFonts w:ascii="Segoe UI" w:eastAsia="Times New Roman" w:hAnsi="Segoe UI" w:cs="Segoe UI"/>
                <w:lang w:eastAsia="en-GB"/>
              </w:rPr>
              <w:t xml:space="preserve">its </w:t>
            </w:r>
            <w:r w:rsidRPr="00FD1B24">
              <w:rPr>
                <w:rFonts w:ascii="Segoe UI" w:eastAsia="Times New Roman" w:hAnsi="Segoe UI" w:cs="Segoe UI"/>
                <w:spacing w:val="1"/>
                <w:lang w:eastAsia="en-GB"/>
              </w:rPr>
              <w:t>o</w:t>
            </w:r>
            <w:r w:rsidRPr="00FD1B24">
              <w:rPr>
                <w:rFonts w:ascii="Segoe UI" w:eastAsia="Times New Roman" w:hAnsi="Segoe UI" w:cs="Segoe UI"/>
                <w:lang w:eastAsia="en-GB"/>
              </w:rPr>
              <w:t>f</w:t>
            </w:r>
            <w:r w:rsidRPr="00FD1B24">
              <w:rPr>
                <w:rFonts w:ascii="Segoe UI" w:eastAsia="Times New Roman" w:hAnsi="Segoe UI" w:cs="Segoe UI"/>
                <w:spacing w:val="1"/>
                <w:lang w:eastAsia="en-GB"/>
              </w:rPr>
              <w:t xml:space="preserve"> </w:t>
            </w:r>
            <w:r w:rsidRPr="00FD1B24">
              <w:rPr>
                <w:rFonts w:ascii="Segoe UI" w:eastAsia="Times New Roman" w:hAnsi="Segoe UI" w:cs="Segoe UI"/>
                <w:spacing w:val="-1"/>
                <w:lang w:eastAsia="en-GB"/>
              </w:rPr>
              <w:t>p</w:t>
            </w:r>
            <w:r w:rsidRPr="00FD1B24">
              <w:rPr>
                <w:rFonts w:ascii="Segoe UI" w:eastAsia="Times New Roman" w:hAnsi="Segoe UI" w:cs="Segoe UI"/>
                <w:spacing w:val="-3"/>
                <w:lang w:eastAsia="en-GB"/>
              </w:rPr>
              <w:t>a</w:t>
            </w:r>
            <w:r w:rsidRPr="00FD1B24">
              <w:rPr>
                <w:rFonts w:ascii="Segoe UI" w:eastAsia="Times New Roman" w:hAnsi="Segoe UI" w:cs="Segoe UI"/>
                <w:lang w:eastAsia="en-GB"/>
              </w:rPr>
              <w:t>tients</w:t>
            </w:r>
            <w:r w:rsidRPr="00FD1B24">
              <w:rPr>
                <w:rFonts w:ascii="Segoe UI" w:eastAsia="Times New Roman" w:hAnsi="Segoe UI" w:cs="Segoe UI"/>
                <w:spacing w:val="-2"/>
                <w:lang w:eastAsia="en-GB"/>
              </w:rPr>
              <w:t xml:space="preserve"> </w:t>
            </w:r>
            <w:r w:rsidRPr="00FD1B24">
              <w:rPr>
                <w:rFonts w:ascii="Segoe UI" w:eastAsia="Times New Roman" w:hAnsi="Segoe UI" w:cs="Segoe UI"/>
                <w:lang w:eastAsia="en-GB"/>
              </w:rPr>
              <w:t>atten</w:t>
            </w:r>
            <w:r w:rsidRPr="00FD1B24">
              <w:rPr>
                <w:rFonts w:ascii="Segoe UI" w:eastAsia="Times New Roman" w:hAnsi="Segoe UI" w:cs="Segoe UI"/>
                <w:spacing w:val="-2"/>
                <w:lang w:eastAsia="en-GB"/>
              </w:rPr>
              <w:t>d</w:t>
            </w:r>
            <w:r w:rsidRPr="00FD1B24">
              <w:rPr>
                <w:rFonts w:ascii="Segoe UI" w:eastAsia="Times New Roman" w:hAnsi="Segoe UI" w:cs="Segoe UI"/>
                <w:lang w:eastAsia="en-GB"/>
              </w:rPr>
              <w:t>i</w:t>
            </w:r>
            <w:r w:rsidRPr="00FD1B24">
              <w:rPr>
                <w:rFonts w:ascii="Segoe UI" w:eastAsia="Times New Roman" w:hAnsi="Segoe UI" w:cs="Segoe UI"/>
                <w:spacing w:val="-2"/>
                <w:lang w:eastAsia="en-GB"/>
              </w:rPr>
              <w:t>n</w:t>
            </w:r>
            <w:r w:rsidRPr="00FD1B24">
              <w:rPr>
                <w:rFonts w:ascii="Segoe UI" w:eastAsia="Times New Roman" w:hAnsi="Segoe UI" w:cs="Segoe UI"/>
                <w:lang w:eastAsia="en-GB"/>
              </w:rPr>
              <w:t>g</w:t>
            </w:r>
            <w:r w:rsidRPr="00FD1B24">
              <w:rPr>
                <w:rFonts w:ascii="Segoe UI" w:eastAsia="Times New Roman" w:hAnsi="Segoe UI" w:cs="Segoe UI"/>
                <w:spacing w:val="-3"/>
                <w:lang w:eastAsia="en-GB"/>
              </w:rPr>
              <w:t xml:space="preserve"> </w:t>
            </w:r>
            <w:r w:rsidRPr="00FD1B24">
              <w:rPr>
                <w:rFonts w:ascii="Segoe UI" w:eastAsia="Times New Roman" w:hAnsi="Segoe UI" w:cs="Segoe UI"/>
                <w:spacing w:val="-1"/>
                <w:lang w:eastAsia="en-GB"/>
              </w:rPr>
              <w:t>pu</w:t>
            </w:r>
            <w:r w:rsidRPr="00FD1B24">
              <w:rPr>
                <w:rFonts w:ascii="Segoe UI" w:eastAsia="Times New Roman" w:hAnsi="Segoe UI" w:cs="Segoe UI"/>
                <w:lang w:eastAsia="en-GB"/>
              </w:rPr>
              <w:t>lm</w:t>
            </w:r>
            <w:r w:rsidRPr="00FD1B24">
              <w:rPr>
                <w:rFonts w:ascii="Segoe UI" w:eastAsia="Times New Roman" w:hAnsi="Segoe UI" w:cs="Segoe UI"/>
                <w:spacing w:val="1"/>
                <w:lang w:eastAsia="en-GB"/>
              </w:rPr>
              <w:t>o</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a</w:t>
            </w:r>
            <w:r w:rsidRPr="00FD1B24">
              <w:rPr>
                <w:rFonts w:ascii="Segoe UI" w:eastAsia="Times New Roman" w:hAnsi="Segoe UI" w:cs="Segoe UI"/>
                <w:spacing w:val="-3"/>
                <w:lang w:eastAsia="en-GB"/>
              </w:rPr>
              <w:t>r</w:t>
            </w:r>
            <w:r w:rsidRPr="00FD1B24">
              <w:rPr>
                <w:rFonts w:ascii="Segoe UI" w:eastAsia="Times New Roman" w:hAnsi="Segoe UI" w:cs="Segoe UI"/>
                <w:lang w:eastAsia="en-GB"/>
              </w:rPr>
              <w:t>y re</w:t>
            </w:r>
            <w:r w:rsidRPr="00FD1B24">
              <w:rPr>
                <w:rFonts w:ascii="Segoe UI" w:eastAsia="Times New Roman" w:hAnsi="Segoe UI" w:cs="Segoe UI"/>
                <w:spacing w:val="-1"/>
                <w:lang w:eastAsia="en-GB"/>
              </w:rPr>
              <w:t>h</w:t>
            </w:r>
            <w:r w:rsidRPr="00FD1B24">
              <w:rPr>
                <w:rFonts w:ascii="Segoe UI" w:eastAsia="Times New Roman" w:hAnsi="Segoe UI" w:cs="Segoe UI"/>
                <w:lang w:eastAsia="en-GB"/>
              </w:rPr>
              <w:t>a</w:t>
            </w:r>
            <w:r w:rsidRPr="00FD1B24">
              <w:rPr>
                <w:rFonts w:ascii="Segoe UI" w:eastAsia="Times New Roman" w:hAnsi="Segoe UI" w:cs="Segoe UI"/>
                <w:spacing w:val="-1"/>
                <w:lang w:eastAsia="en-GB"/>
              </w:rPr>
              <w:t>b</w:t>
            </w:r>
            <w:r w:rsidRPr="00FD1B24">
              <w:rPr>
                <w:rFonts w:ascii="Segoe UI" w:eastAsia="Times New Roman" w:hAnsi="Segoe UI" w:cs="Segoe UI"/>
                <w:lang w:eastAsia="en-GB"/>
              </w:rPr>
              <w:t>i</w:t>
            </w:r>
            <w:r w:rsidRPr="00FD1B24">
              <w:rPr>
                <w:rFonts w:ascii="Segoe UI" w:eastAsia="Times New Roman" w:hAnsi="Segoe UI" w:cs="Segoe UI"/>
                <w:spacing w:val="-1"/>
                <w:lang w:eastAsia="en-GB"/>
              </w:rPr>
              <w:t>l</w:t>
            </w:r>
            <w:r w:rsidRPr="00FD1B24">
              <w:rPr>
                <w:rFonts w:ascii="Segoe UI" w:eastAsia="Times New Roman" w:hAnsi="Segoe UI" w:cs="Segoe UI"/>
                <w:lang w:eastAsia="en-GB"/>
              </w:rPr>
              <w:t>it</w:t>
            </w:r>
            <w:r w:rsidRPr="00FD1B24">
              <w:rPr>
                <w:rFonts w:ascii="Segoe UI" w:eastAsia="Times New Roman" w:hAnsi="Segoe UI" w:cs="Segoe UI"/>
                <w:spacing w:val="-3"/>
                <w:lang w:eastAsia="en-GB"/>
              </w:rPr>
              <w:t>a</w:t>
            </w:r>
            <w:r w:rsidRPr="00FD1B24">
              <w:rPr>
                <w:rFonts w:ascii="Segoe UI" w:eastAsia="Times New Roman" w:hAnsi="Segoe UI" w:cs="Segoe UI"/>
                <w:lang w:eastAsia="en-GB"/>
              </w:rPr>
              <w:t>ti</w:t>
            </w:r>
            <w:r w:rsidRPr="00FD1B24">
              <w:rPr>
                <w:rFonts w:ascii="Segoe UI" w:eastAsia="Times New Roman" w:hAnsi="Segoe UI" w:cs="Segoe UI"/>
                <w:spacing w:val="1"/>
                <w:lang w:eastAsia="en-GB"/>
              </w:rPr>
              <w:t>o</w:t>
            </w:r>
            <w:r w:rsidRPr="00FD1B24">
              <w:rPr>
                <w:rFonts w:ascii="Segoe UI" w:eastAsia="Times New Roman" w:hAnsi="Segoe UI" w:cs="Segoe UI"/>
                <w:lang w:eastAsia="en-GB"/>
              </w:rPr>
              <w:t xml:space="preserve">n, </w:t>
            </w:r>
            <w:r w:rsidRPr="00FD1B24">
              <w:rPr>
                <w:rFonts w:ascii="Segoe UI" w:eastAsia="Times New Roman" w:hAnsi="Segoe UI" w:cs="Segoe UI"/>
                <w:spacing w:val="-2"/>
                <w:lang w:eastAsia="en-GB"/>
              </w:rPr>
              <w:t>a</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d</w:t>
            </w:r>
            <w:r w:rsidRPr="00FD1B24">
              <w:rPr>
                <w:rFonts w:ascii="Segoe UI" w:eastAsia="Times New Roman" w:hAnsi="Segoe UI" w:cs="Segoe UI"/>
                <w:spacing w:val="-1"/>
                <w:lang w:eastAsia="en-GB"/>
              </w:rPr>
              <w:t xml:space="preserve"> </w:t>
            </w:r>
            <w:r w:rsidRPr="00FD1B24">
              <w:rPr>
                <w:rFonts w:ascii="Segoe UI" w:eastAsia="Times New Roman" w:hAnsi="Segoe UI" w:cs="Segoe UI"/>
                <w:spacing w:val="1"/>
                <w:lang w:eastAsia="en-GB"/>
              </w:rPr>
              <w:t>o</w:t>
            </w:r>
            <w:r w:rsidRPr="00FD1B24">
              <w:rPr>
                <w:rFonts w:ascii="Segoe UI" w:eastAsia="Times New Roman" w:hAnsi="Segoe UI" w:cs="Segoe UI"/>
                <w:spacing w:val="-1"/>
                <w:lang w:eastAsia="en-GB"/>
              </w:rPr>
              <w:t>u</w:t>
            </w:r>
            <w:r w:rsidRPr="00FD1B24">
              <w:rPr>
                <w:rFonts w:ascii="Segoe UI" w:eastAsia="Times New Roman" w:hAnsi="Segoe UI" w:cs="Segoe UI"/>
                <w:lang w:eastAsia="en-GB"/>
              </w:rPr>
              <w:t>t</w:t>
            </w:r>
            <w:r w:rsidRPr="00FD1B24">
              <w:rPr>
                <w:rFonts w:ascii="Segoe UI" w:eastAsia="Times New Roman" w:hAnsi="Segoe UI" w:cs="Segoe UI"/>
                <w:spacing w:val="-2"/>
                <w:lang w:eastAsia="en-GB"/>
              </w:rPr>
              <w:t>c</w:t>
            </w:r>
            <w:r w:rsidRPr="00FD1B24">
              <w:rPr>
                <w:rFonts w:ascii="Segoe UI" w:eastAsia="Times New Roman" w:hAnsi="Segoe UI" w:cs="Segoe UI"/>
                <w:spacing w:val="1"/>
                <w:lang w:eastAsia="en-GB"/>
              </w:rPr>
              <w:t>o</w:t>
            </w:r>
            <w:r w:rsidRPr="00FD1B24">
              <w:rPr>
                <w:rFonts w:ascii="Segoe UI" w:eastAsia="Times New Roman" w:hAnsi="Segoe UI" w:cs="Segoe UI"/>
                <w:spacing w:val="-2"/>
                <w:lang w:eastAsia="en-GB"/>
              </w:rPr>
              <w:t>m</w:t>
            </w:r>
            <w:r w:rsidRPr="00FD1B24">
              <w:rPr>
                <w:rFonts w:ascii="Segoe UI" w:eastAsia="Times New Roman" w:hAnsi="Segoe UI" w:cs="Segoe UI"/>
                <w:lang w:eastAsia="en-GB"/>
              </w:rPr>
              <w:t>es</w:t>
            </w:r>
            <w:r w:rsidRPr="00FD1B24">
              <w:rPr>
                <w:rFonts w:ascii="Segoe UI" w:eastAsia="Times New Roman" w:hAnsi="Segoe UI" w:cs="Segoe UI"/>
                <w:spacing w:val="2"/>
                <w:lang w:eastAsia="en-GB"/>
              </w:rPr>
              <w:t xml:space="preserve"> </w:t>
            </w:r>
            <w:r w:rsidRPr="00FD1B24">
              <w:rPr>
                <w:rFonts w:ascii="Segoe UI" w:eastAsia="Times New Roman" w:hAnsi="Segoe UI" w:cs="Segoe UI"/>
                <w:spacing w:val="-3"/>
                <w:lang w:eastAsia="en-GB"/>
              </w:rPr>
              <w:t>a</w:t>
            </w:r>
            <w:r w:rsidRPr="00FD1B24">
              <w:rPr>
                <w:rFonts w:ascii="Segoe UI" w:eastAsia="Times New Roman" w:hAnsi="Segoe UI" w:cs="Segoe UI"/>
                <w:lang w:eastAsia="en-GB"/>
              </w:rPr>
              <w:t>t</w:t>
            </w:r>
            <w:r w:rsidRPr="00FD1B24">
              <w:rPr>
                <w:rFonts w:ascii="Segoe UI" w:eastAsia="Times New Roman" w:hAnsi="Segoe UI" w:cs="Segoe UI"/>
                <w:spacing w:val="1"/>
                <w:lang w:eastAsia="en-GB"/>
              </w:rPr>
              <w:t xml:space="preserve"> </w:t>
            </w:r>
            <w:r w:rsidRPr="00FD1B24">
              <w:rPr>
                <w:rFonts w:ascii="Segoe UI" w:eastAsia="Times New Roman" w:hAnsi="Segoe UI" w:cs="Segoe UI"/>
                <w:spacing w:val="-2"/>
                <w:lang w:eastAsia="en-GB"/>
              </w:rPr>
              <w:t>1</w:t>
            </w:r>
            <w:r w:rsidRPr="00FD1B24">
              <w:rPr>
                <w:rFonts w:ascii="Segoe UI" w:eastAsia="Times New Roman" w:hAnsi="Segoe UI" w:cs="Segoe UI"/>
                <w:lang w:eastAsia="en-GB"/>
              </w:rPr>
              <w:t xml:space="preserve">80 </w:t>
            </w:r>
            <w:r w:rsidRPr="00FD1B24">
              <w:rPr>
                <w:rFonts w:ascii="Segoe UI" w:eastAsia="Times New Roman" w:hAnsi="Segoe UI" w:cs="Segoe UI"/>
                <w:spacing w:val="-1"/>
                <w:lang w:eastAsia="en-GB"/>
              </w:rPr>
              <w:t>da</w:t>
            </w:r>
            <w:r w:rsidRPr="00FD1B24">
              <w:rPr>
                <w:rFonts w:ascii="Segoe UI" w:eastAsia="Times New Roman" w:hAnsi="Segoe UI" w:cs="Segoe UI"/>
                <w:lang w:eastAsia="en-GB"/>
              </w:rPr>
              <w:t>ys, pl</w:t>
            </w:r>
            <w:r w:rsidRPr="00FD1B24">
              <w:rPr>
                <w:rFonts w:ascii="Segoe UI" w:eastAsia="Times New Roman" w:hAnsi="Segoe UI" w:cs="Segoe UI"/>
                <w:spacing w:val="-2"/>
                <w:lang w:eastAsia="en-GB"/>
              </w:rPr>
              <w:t>u</w:t>
            </w:r>
            <w:r w:rsidRPr="00FD1B24">
              <w:rPr>
                <w:rFonts w:ascii="Segoe UI" w:eastAsia="Times New Roman" w:hAnsi="Segoe UI" w:cs="Segoe UI"/>
                <w:lang w:eastAsia="en-GB"/>
              </w:rPr>
              <w:t xml:space="preserve">s the </w:t>
            </w:r>
            <w:r w:rsidRPr="00FD1B24">
              <w:rPr>
                <w:rFonts w:ascii="Segoe UI" w:eastAsia="Times New Roman" w:hAnsi="Segoe UI" w:cs="Segoe UI"/>
                <w:spacing w:val="-2"/>
                <w:lang w:eastAsia="en-GB"/>
              </w:rPr>
              <w:t>o</w:t>
            </w:r>
            <w:r w:rsidRPr="00FD1B24">
              <w:rPr>
                <w:rFonts w:ascii="Segoe UI" w:eastAsia="Times New Roman" w:hAnsi="Segoe UI" w:cs="Segoe UI"/>
                <w:lang w:eastAsia="en-GB"/>
              </w:rPr>
              <w:t>r</w:t>
            </w:r>
            <w:r w:rsidRPr="00FD1B24">
              <w:rPr>
                <w:rFonts w:ascii="Segoe UI" w:eastAsia="Times New Roman" w:hAnsi="Segoe UI" w:cs="Segoe UI"/>
                <w:spacing w:val="-1"/>
                <w:lang w:eastAsia="en-GB"/>
              </w:rPr>
              <w:t>g</w:t>
            </w:r>
            <w:r w:rsidRPr="00FD1B24">
              <w:rPr>
                <w:rFonts w:ascii="Segoe UI" w:eastAsia="Times New Roman" w:hAnsi="Segoe UI" w:cs="Segoe UI"/>
                <w:lang w:eastAsia="en-GB"/>
              </w:rPr>
              <w:t>a</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isatio</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al</w:t>
            </w:r>
            <w:r w:rsidRPr="00FD1B24">
              <w:rPr>
                <w:rFonts w:ascii="Segoe UI" w:eastAsia="Times New Roman" w:hAnsi="Segoe UI" w:cs="Segoe UI"/>
                <w:spacing w:val="-3"/>
                <w:lang w:eastAsia="en-GB"/>
              </w:rPr>
              <w:t xml:space="preserve"> </w:t>
            </w:r>
            <w:r w:rsidRPr="00FD1B24">
              <w:rPr>
                <w:rFonts w:ascii="Segoe UI" w:eastAsia="Times New Roman" w:hAnsi="Segoe UI" w:cs="Segoe UI"/>
                <w:spacing w:val="-2"/>
                <w:lang w:eastAsia="en-GB"/>
              </w:rPr>
              <w:t>a</w:t>
            </w:r>
            <w:r w:rsidRPr="00FD1B24">
              <w:rPr>
                <w:rFonts w:ascii="Segoe UI" w:eastAsia="Times New Roman" w:hAnsi="Segoe UI" w:cs="Segoe UI"/>
                <w:spacing w:val="-1"/>
                <w:lang w:eastAsia="en-GB"/>
              </w:rPr>
              <w:t>ud</w:t>
            </w:r>
            <w:r w:rsidRPr="00FD1B24">
              <w:rPr>
                <w:rFonts w:ascii="Segoe UI" w:eastAsia="Times New Roman" w:hAnsi="Segoe UI" w:cs="Segoe UI"/>
                <w:lang w:eastAsia="en-GB"/>
              </w:rPr>
              <w:t xml:space="preserve">it </w:t>
            </w:r>
            <w:r w:rsidRPr="00FD1B24">
              <w:rPr>
                <w:rFonts w:ascii="Segoe UI" w:eastAsia="Times New Roman" w:hAnsi="Segoe UI" w:cs="Segoe UI"/>
                <w:spacing w:val="1"/>
                <w:lang w:eastAsia="en-GB"/>
              </w:rPr>
              <w:t>o</w:t>
            </w:r>
            <w:r w:rsidRPr="00FD1B24">
              <w:rPr>
                <w:rFonts w:ascii="Segoe UI" w:eastAsia="Times New Roman" w:hAnsi="Segoe UI" w:cs="Segoe UI"/>
                <w:lang w:eastAsia="en-GB"/>
              </w:rPr>
              <w:t>f</w:t>
            </w:r>
            <w:r w:rsidRPr="00FD1B24">
              <w:rPr>
                <w:rFonts w:ascii="Segoe UI" w:eastAsia="Times New Roman" w:hAnsi="Segoe UI" w:cs="Segoe UI"/>
                <w:spacing w:val="-2"/>
                <w:lang w:eastAsia="en-GB"/>
              </w:rPr>
              <w:t xml:space="preserve"> </w:t>
            </w:r>
            <w:r w:rsidRPr="00FD1B24">
              <w:rPr>
                <w:rFonts w:ascii="Segoe UI" w:eastAsia="Times New Roman" w:hAnsi="Segoe UI" w:cs="Segoe UI"/>
                <w:lang w:eastAsia="en-GB"/>
              </w:rPr>
              <w:t>the</w:t>
            </w:r>
            <w:r w:rsidRPr="00FD1B24">
              <w:rPr>
                <w:rFonts w:ascii="Segoe UI" w:eastAsia="Times New Roman" w:hAnsi="Segoe UI" w:cs="Segoe UI"/>
                <w:spacing w:val="1"/>
                <w:lang w:eastAsia="en-GB"/>
              </w:rPr>
              <w:t xml:space="preserve"> </w:t>
            </w:r>
            <w:r w:rsidRPr="00FD1B24">
              <w:rPr>
                <w:rFonts w:ascii="Segoe UI" w:eastAsia="Times New Roman" w:hAnsi="Segoe UI" w:cs="Segoe UI"/>
                <w:spacing w:val="-3"/>
                <w:lang w:eastAsia="en-GB"/>
              </w:rPr>
              <w:t>r</w:t>
            </w:r>
            <w:r w:rsidRPr="00FD1B24">
              <w:rPr>
                <w:rFonts w:ascii="Segoe UI" w:eastAsia="Times New Roman" w:hAnsi="Segoe UI" w:cs="Segoe UI"/>
                <w:lang w:eastAsia="en-GB"/>
              </w:rPr>
              <w:t>es</w:t>
            </w:r>
            <w:r w:rsidRPr="00FD1B24">
              <w:rPr>
                <w:rFonts w:ascii="Segoe UI" w:eastAsia="Times New Roman" w:hAnsi="Segoe UI" w:cs="Segoe UI"/>
                <w:spacing w:val="1"/>
                <w:lang w:eastAsia="en-GB"/>
              </w:rPr>
              <w:t>o</w:t>
            </w:r>
            <w:r w:rsidRPr="00FD1B24">
              <w:rPr>
                <w:rFonts w:ascii="Segoe UI" w:eastAsia="Times New Roman" w:hAnsi="Segoe UI" w:cs="Segoe UI"/>
                <w:spacing w:val="-1"/>
                <w:lang w:eastAsia="en-GB"/>
              </w:rPr>
              <w:t>u</w:t>
            </w:r>
            <w:r w:rsidRPr="00FD1B24">
              <w:rPr>
                <w:rFonts w:ascii="Segoe UI" w:eastAsia="Times New Roman" w:hAnsi="Segoe UI" w:cs="Segoe UI"/>
                <w:lang w:eastAsia="en-GB"/>
              </w:rPr>
              <w:t>rci</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g a</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d</w:t>
            </w:r>
            <w:r w:rsidRPr="00FD1B24">
              <w:rPr>
                <w:rFonts w:ascii="Segoe UI" w:eastAsia="Times New Roman" w:hAnsi="Segoe UI" w:cs="Segoe UI"/>
                <w:spacing w:val="-3"/>
                <w:lang w:eastAsia="en-GB"/>
              </w:rPr>
              <w:t xml:space="preserve"> </w:t>
            </w:r>
            <w:r w:rsidRPr="00FD1B24">
              <w:rPr>
                <w:rFonts w:ascii="Segoe UI" w:eastAsia="Times New Roman" w:hAnsi="Segoe UI" w:cs="Segoe UI"/>
                <w:spacing w:val="1"/>
                <w:lang w:eastAsia="en-GB"/>
              </w:rPr>
              <w:t>o</w:t>
            </w:r>
            <w:r w:rsidRPr="00FD1B24">
              <w:rPr>
                <w:rFonts w:ascii="Segoe UI" w:eastAsia="Times New Roman" w:hAnsi="Segoe UI" w:cs="Segoe UI"/>
                <w:lang w:eastAsia="en-GB"/>
              </w:rPr>
              <w:t>r</w:t>
            </w:r>
            <w:r w:rsidRPr="00FD1B24">
              <w:rPr>
                <w:rFonts w:ascii="Segoe UI" w:eastAsia="Times New Roman" w:hAnsi="Segoe UI" w:cs="Segoe UI"/>
                <w:spacing w:val="-1"/>
                <w:lang w:eastAsia="en-GB"/>
              </w:rPr>
              <w:t>g</w:t>
            </w:r>
            <w:r w:rsidRPr="00FD1B24">
              <w:rPr>
                <w:rFonts w:ascii="Segoe UI" w:eastAsia="Times New Roman" w:hAnsi="Segoe UI" w:cs="Segoe UI"/>
                <w:lang w:eastAsia="en-GB"/>
              </w:rPr>
              <w:t>a</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isat</w:t>
            </w:r>
            <w:r w:rsidRPr="00FD1B24">
              <w:rPr>
                <w:rFonts w:ascii="Segoe UI" w:eastAsia="Times New Roman" w:hAnsi="Segoe UI" w:cs="Segoe UI"/>
                <w:spacing w:val="-3"/>
                <w:lang w:eastAsia="en-GB"/>
              </w:rPr>
              <w:t>i</w:t>
            </w:r>
            <w:r w:rsidRPr="00FD1B24">
              <w:rPr>
                <w:rFonts w:ascii="Segoe UI" w:eastAsia="Times New Roman" w:hAnsi="Segoe UI" w:cs="Segoe UI"/>
                <w:spacing w:val="1"/>
                <w:lang w:eastAsia="en-GB"/>
              </w:rPr>
              <w:t>o</w:t>
            </w:r>
            <w:r w:rsidRPr="00FD1B24">
              <w:rPr>
                <w:rFonts w:ascii="Segoe UI" w:eastAsia="Times New Roman" w:hAnsi="Segoe UI" w:cs="Segoe UI"/>
                <w:lang w:eastAsia="en-GB"/>
              </w:rPr>
              <w:t xml:space="preserve">n </w:t>
            </w:r>
            <w:r w:rsidRPr="00FD1B24">
              <w:rPr>
                <w:rFonts w:ascii="Segoe UI" w:eastAsia="Times New Roman" w:hAnsi="Segoe UI" w:cs="Segoe UI"/>
                <w:spacing w:val="1"/>
                <w:lang w:eastAsia="en-GB"/>
              </w:rPr>
              <w:t>o</w:t>
            </w:r>
            <w:r w:rsidRPr="00FD1B24">
              <w:rPr>
                <w:rFonts w:ascii="Segoe UI" w:eastAsia="Times New Roman" w:hAnsi="Segoe UI" w:cs="Segoe UI"/>
                <w:lang w:eastAsia="en-GB"/>
              </w:rPr>
              <w:t>f</w:t>
            </w:r>
            <w:r w:rsidRPr="00FD1B24">
              <w:rPr>
                <w:rFonts w:ascii="Segoe UI" w:eastAsia="Times New Roman" w:hAnsi="Segoe UI" w:cs="Segoe UI"/>
                <w:spacing w:val="-3"/>
                <w:lang w:eastAsia="en-GB"/>
              </w:rPr>
              <w:t xml:space="preserve"> </w:t>
            </w:r>
            <w:r w:rsidRPr="00FD1B24">
              <w:rPr>
                <w:rFonts w:ascii="Segoe UI" w:eastAsia="Times New Roman" w:hAnsi="Segoe UI" w:cs="Segoe UI"/>
                <w:lang w:eastAsia="en-GB"/>
              </w:rPr>
              <w:t>p</w:t>
            </w:r>
            <w:r w:rsidRPr="00FD1B24">
              <w:rPr>
                <w:rFonts w:ascii="Segoe UI" w:eastAsia="Times New Roman" w:hAnsi="Segoe UI" w:cs="Segoe UI"/>
                <w:spacing w:val="-2"/>
                <w:lang w:eastAsia="en-GB"/>
              </w:rPr>
              <w:t>u</w:t>
            </w:r>
            <w:r w:rsidRPr="00FD1B24">
              <w:rPr>
                <w:rFonts w:ascii="Segoe UI" w:eastAsia="Times New Roman" w:hAnsi="Segoe UI" w:cs="Segoe UI"/>
                <w:lang w:eastAsia="en-GB"/>
              </w:rPr>
              <w:t>l</w:t>
            </w:r>
            <w:r w:rsidRPr="00FD1B24">
              <w:rPr>
                <w:rFonts w:ascii="Segoe UI" w:eastAsia="Times New Roman" w:hAnsi="Segoe UI" w:cs="Segoe UI"/>
                <w:spacing w:val="-2"/>
                <w:lang w:eastAsia="en-GB"/>
              </w:rPr>
              <w:t>m</w:t>
            </w:r>
            <w:r w:rsidRPr="00FD1B24">
              <w:rPr>
                <w:rFonts w:ascii="Segoe UI" w:eastAsia="Times New Roman" w:hAnsi="Segoe UI" w:cs="Segoe UI"/>
                <w:spacing w:val="1"/>
                <w:lang w:eastAsia="en-GB"/>
              </w:rPr>
              <w:t>o</w:t>
            </w:r>
            <w:r w:rsidRPr="00FD1B24">
              <w:rPr>
                <w:rFonts w:ascii="Segoe UI" w:eastAsia="Times New Roman" w:hAnsi="Segoe UI" w:cs="Segoe UI"/>
                <w:spacing w:val="-1"/>
                <w:lang w:eastAsia="en-GB"/>
              </w:rPr>
              <w:t>n</w:t>
            </w:r>
            <w:r w:rsidRPr="00FD1B24">
              <w:rPr>
                <w:rFonts w:ascii="Segoe UI" w:eastAsia="Times New Roman" w:hAnsi="Segoe UI" w:cs="Segoe UI"/>
                <w:lang w:eastAsia="en-GB"/>
              </w:rPr>
              <w:t>ary</w:t>
            </w:r>
            <w:r w:rsidRPr="00FD1B24">
              <w:rPr>
                <w:rFonts w:ascii="Segoe UI" w:eastAsia="Times New Roman" w:hAnsi="Segoe UI" w:cs="Segoe UI"/>
                <w:spacing w:val="-2"/>
                <w:lang w:eastAsia="en-GB"/>
              </w:rPr>
              <w:t xml:space="preserve"> </w:t>
            </w:r>
            <w:r w:rsidRPr="00FD1B24">
              <w:rPr>
                <w:rFonts w:ascii="Segoe UI" w:eastAsia="Times New Roman" w:hAnsi="Segoe UI" w:cs="Segoe UI"/>
                <w:lang w:eastAsia="en-GB"/>
              </w:rPr>
              <w:t>reh</w:t>
            </w:r>
            <w:r w:rsidRPr="00FD1B24">
              <w:rPr>
                <w:rFonts w:ascii="Segoe UI" w:eastAsia="Times New Roman" w:hAnsi="Segoe UI" w:cs="Segoe UI"/>
                <w:spacing w:val="-1"/>
                <w:lang w:eastAsia="en-GB"/>
              </w:rPr>
              <w:t>ab</w:t>
            </w:r>
            <w:r w:rsidRPr="00FD1B24">
              <w:rPr>
                <w:rFonts w:ascii="Segoe UI" w:eastAsia="Times New Roman" w:hAnsi="Segoe UI" w:cs="Segoe UI"/>
                <w:lang w:eastAsia="en-GB"/>
              </w:rPr>
              <w:t>i</w:t>
            </w:r>
            <w:r w:rsidRPr="00FD1B24">
              <w:rPr>
                <w:rFonts w:ascii="Segoe UI" w:eastAsia="Times New Roman" w:hAnsi="Segoe UI" w:cs="Segoe UI"/>
                <w:spacing w:val="-1"/>
                <w:lang w:eastAsia="en-GB"/>
              </w:rPr>
              <w:t>l</w:t>
            </w:r>
            <w:r w:rsidRPr="00FD1B24">
              <w:rPr>
                <w:rFonts w:ascii="Segoe UI" w:eastAsia="Times New Roman" w:hAnsi="Segoe UI" w:cs="Segoe UI"/>
                <w:lang w:eastAsia="en-GB"/>
              </w:rPr>
              <w:t>itati</w:t>
            </w:r>
            <w:r w:rsidRPr="00FD1B24">
              <w:rPr>
                <w:rFonts w:ascii="Segoe UI" w:eastAsia="Times New Roman" w:hAnsi="Segoe UI" w:cs="Segoe UI"/>
                <w:spacing w:val="1"/>
                <w:lang w:eastAsia="en-GB"/>
              </w:rPr>
              <w:t>o</w:t>
            </w:r>
            <w:r w:rsidRPr="00FD1B24">
              <w:rPr>
                <w:rFonts w:ascii="Segoe UI" w:eastAsia="Times New Roman" w:hAnsi="Segoe UI" w:cs="Segoe UI"/>
                <w:lang w:eastAsia="en-GB"/>
              </w:rPr>
              <w:t>n</w:t>
            </w:r>
            <w:r w:rsidRPr="00FD1B24">
              <w:rPr>
                <w:rFonts w:ascii="Segoe UI" w:eastAsia="Times New Roman" w:hAnsi="Segoe UI" w:cs="Segoe UI"/>
                <w:spacing w:val="-3"/>
                <w:lang w:eastAsia="en-GB"/>
              </w:rPr>
              <w:t xml:space="preserve"> </w:t>
            </w:r>
            <w:r w:rsidRPr="00FD1B24">
              <w:rPr>
                <w:rFonts w:ascii="Segoe UI" w:eastAsia="Times New Roman" w:hAnsi="Segoe UI" w:cs="Segoe UI"/>
                <w:lang w:eastAsia="en-GB"/>
              </w:rPr>
              <w:t>se</w:t>
            </w:r>
            <w:r w:rsidRPr="00FD1B24">
              <w:rPr>
                <w:rFonts w:ascii="Segoe UI" w:eastAsia="Times New Roman" w:hAnsi="Segoe UI" w:cs="Segoe UI"/>
                <w:spacing w:val="-3"/>
                <w:lang w:eastAsia="en-GB"/>
              </w:rPr>
              <w:t>r</w:t>
            </w:r>
            <w:r w:rsidRPr="00FD1B24">
              <w:rPr>
                <w:rFonts w:ascii="Segoe UI" w:eastAsia="Times New Roman" w:hAnsi="Segoe UI" w:cs="Segoe UI"/>
                <w:lang w:eastAsia="en-GB"/>
              </w:rPr>
              <w:t>vices for C</w:t>
            </w:r>
            <w:r w:rsidRPr="00FD1B24">
              <w:rPr>
                <w:rFonts w:ascii="Segoe UI" w:eastAsia="Times New Roman" w:hAnsi="Segoe UI" w:cs="Segoe UI"/>
                <w:spacing w:val="-3"/>
                <w:lang w:eastAsia="en-GB"/>
              </w:rPr>
              <w:t>O</w:t>
            </w:r>
            <w:r w:rsidRPr="00FD1B24">
              <w:rPr>
                <w:rFonts w:ascii="Segoe UI" w:eastAsia="Times New Roman" w:hAnsi="Segoe UI" w:cs="Segoe UI"/>
                <w:spacing w:val="-2"/>
                <w:lang w:eastAsia="en-GB"/>
              </w:rPr>
              <w:t>P</w:t>
            </w:r>
            <w:r w:rsidRPr="00FD1B24">
              <w:rPr>
                <w:rFonts w:ascii="Segoe UI" w:eastAsia="Times New Roman" w:hAnsi="Segoe UI" w:cs="Segoe UI"/>
                <w:lang w:eastAsia="en-GB"/>
              </w:rPr>
              <w:t>D</w:t>
            </w:r>
            <w:r w:rsidRPr="00FD1B24">
              <w:rPr>
                <w:rFonts w:ascii="Segoe UI" w:eastAsia="Times New Roman" w:hAnsi="Segoe UI" w:cs="Segoe UI"/>
                <w:spacing w:val="1"/>
                <w:lang w:eastAsia="en-GB"/>
              </w:rPr>
              <w:t xml:space="preserve"> </w:t>
            </w:r>
            <w:r w:rsidRPr="00FD1B24">
              <w:rPr>
                <w:rFonts w:ascii="Segoe UI" w:eastAsia="Times New Roman" w:hAnsi="Segoe UI" w:cs="Segoe UI"/>
                <w:lang w:eastAsia="en-GB"/>
              </w:rPr>
              <w:t>patie</w:t>
            </w:r>
            <w:r w:rsidRPr="00FD1B24">
              <w:rPr>
                <w:rFonts w:ascii="Segoe UI" w:eastAsia="Times New Roman" w:hAnsi="Segoe UI" w:cs="Segoe UI"/>
                <w:spacing w:val="-4"/>
                <w:lang w:eastAsia="en-GB"/>
              </w:rPr>
              <w:t>n</w:t>
            </w:r>
            <w:r w:rsidRPr="00FD1B24">
              <w:rPr>
                <w:rFonts w:ascii="Segoe UI" w:eastAsia="Times New Roman" w:hAnsi="Segoe UI" w:cs="Segoe UI"/>
                <w:lang w:eastAsia="en-GB"/>
              </w:rPr>
              <w:t>ts.  The national report is currently being summarised by the corporate audit team and it is anticipated that this will report to the next CAG.</w:t>
            </w:r>
          </w:p>
        </w:tc>
      </w:tr>
    </w:tbl>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lastRenderedPageBreak/>
        <w:t>Prioritisation of the 2016/17 Trust wide audit plan</w:t>
      </w:r>
    </w:p>
    <w:p w:rsidR="00C35008" w:rsidRPr="00FD1B24" w:rsidRDefault="00C35008" w:rsidP="00C35008">
      <w:pPr>
        <w:spacing w:after="0" w:line="240" w:lineRule="auto"/>
        <w:rPr>
          <w:rFonts w:ascii="Segoe UI" w:hAnsi="Segoe UI" w:cs="Segoe UI"/>
        </w:rPr>
      </w:pPr>
    </w:p>
    <w:p w:rsidR="00C35008" w:rsidRPr="00FD1B24" w:rsidRDefault="00C35008" w:rsidP="00C35008">
      <w:pPr>
        <w:spacing w:after="0" w:line="240" w:lineRule="auto"/>
        <w:rPr>
          <w:rFonts w:ascii="Segoe UI" w:hAnsi="Segoe UI" w:cs="Segoe UI"/>
          <w:b/>
          <w:bCs/>
          <w:lang w:eastAsia="en-GB"/>
        </w:rPr>
      </w:pPr>
      <w:r w:rsidRPr="00FD1B24">
        <w:rPr>
          <w:rFonts w:ascii="Segoe UI" w:hAnsi="Segoe UI" w:cs="Segoe UI"/>
        </w:rPr>
        <w:t xml:space="preserve">A Paper was presented to the Board in February 2016 in regards to suggestions for a change of approach towards clinical audit in the new financial year. </w:t>
      </w:r>
      <w:r w:rsidRPr="00FD1B24">
        <w:rPr>
          <w:rFonts w:ascii="Segoe UI" w:hAnsi="Segoe UI" w:cs="Segoe UI"/>
          <w:lang w:eastAsia="en-GB"/>
        </w:rPr>
        <w:t>The rationale for this was the scale of the commitment, the resources available to deliver the programme in a timely manner and the impact on clinical staff to be able to deliver high quality care in the context of many competing demands. The board supported in principle the Option 4 proposal.</w:t>
      </w:r>
    </w:p>
    <w:p w:rsidR="00C35008" w:rsidRPr="00FD1B24" w:rsidRDefault="00C35008" w:rsidP="00CB6A3D">
      <w:pPr>
        <w:numPr>
          <w:ilvl w:val="0"/>
          <w:numId w:val="16"/>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Continue to participate in all national and commissioning audits</w:t>
      </w:r>
    </w:p>
    <w:p w:rsidR="00C35008" w:rsidRPr="00FD1B24" w:rsidRDefault="00C35008" w:rsidP="00CB6A3D">
      <w:pPr>
        <w:numPr>
          <w:ilvl w:val="0"/>
          <w:numId w:val="16"/>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Continue to participate in the annual POMH-UK, Infection Control and medicine management </w:t>
      </w:r>
      <w:proofErr w:type="spellStart"/>
      <w:r w:rsidRPr="00FD1B24">
        <w:rPr>
          <w:rFonts w:ascii="Segoe UI" w:eastAsia="Times New Roman" w:hAnsi="Segoe UI" w:cs="Segoe UI"/>
          <w:lang w:eastAsia="en-GB"/>
        </w:rPr>
        <w:t>eg</w:t>
      </w:r>
      <w:proofErr w:type="spellEnd"/>
      <w:r w:rsidRPr="00FD1B24">
        <w:rPr>
          <w:rFonts w:ascii="Segoe UI" w:eastAsia="Times New Roman" w:hAnsi="Segoe UI" w:cs="Segoe UI"/>
          <w:lang w:eastAsia="en-GB"/>
        </w:rPr>
        <w:t xml:space="preserve"> controlled drug audits   </w:t>
      </w:r>
    </w:p>
    <w:p w:rsidR="00C35008" w:rsidRPr="00FD1B24" w:rsidRDefault="00C35008" w:rsidP="00CB6A3D">
      <w:pPr>
        <w:numPr>
          <w:ilvl w:val="0"/>
          <w:numId w:val="16"/>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Work with commissioners to negotiate appropriate clinical audits at the start of each FY, looking to reduce the number of audits to those which will have an impact on the quality and or safety of care.  </w:t>
      </w:r>
    </w:p>
    <w:p w:rsidR="00C35008" w:rsidRPr="00FD1B24" w:rsidRDefault="00C35008" w:rsidP="00CB6A3D">
      <w:pPr>
        <w:numPr>
          <w:ilvl w:val="0"/>
          <w:numId w:val="16"/>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Cease all non-mandatory trust wide clinical audits and replace with a schedule of locally developed  (directorate) improvement plans whose effectiveness are being checked by local audits.  In this way audits would be risk based and focussed on the priority issues.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hAnsi="Segoe UI" w:cs="Segoe UI"/>
          <w:lang w:eastAsia="en-GB"/>
        </w:rPr>
      </w:pPr>
      <w:r w:rsidRPr="00FD1B24">
        <w:rPr>
          <w:rFonts w:ascii="Segoe UI" w:hAnsi="Segoe UI" w:cs="Segoe UI"/>
          <w:lang w:eastAsia="en-GB"/>
        </w:rPr>
        <w:t>An example of this proposal would be that each service would develop their own audit tool looking at the key and high risk areas for them equivalent to the Essential Standards bi-monthly audit across inpatient mental health.  These audit tools would have to incorporate identified high risk elements that we might otherwise have had to undertake a separate audit for, e.g. components of the Mental Capacity Act audit.  These new rolling audits would need to be completed at least quarterly and be subject to regular review and amendment by the service to ensure they remain relevant.  It is anticipated that the service area and directorate senior management team would fully own their audit and clinical staff would be able to address any areas for improvement immediately without the need for formal improvement plans. Findings would inform local improvement activity and further support peer to peer quality reviews.</w:t>
      </w:r>
    </w:p>
    <w:p w:rsidR="00C35008" w:rsidRPr="00FD1B24" w:rsidRDefault="00C35008" w:rsidP="00C35008">
      <w:pPr>
        <w:spacing w:after="0" w:line="240" w:lineRule="auto"/>
        <w:rPr>
          <w:rFonts w:ascii="Segoe UI" w:hAnsi="Segoe UI" w:cs="Segoe UI"/>
          <w:lang w:eastAsia="en-GB"/>
        </w:rPr>
      </w:pPr>
    </w:p>
    <w:p w:rsidR="00C35008" w:rsidRPr="00FD1B24" w:rsidRDefault="00C35008" w:rsidP="00C35008">
      <w:pPr>
        <w:spacing w:after="0" w:line="240" w:lineRule="auto"/>
        <w:rPr>
          <w:rFonts w:ascii="Segoe UI" w:hAnsi="Segoe UI" w:cs="Segoe UI"/>
          <w:lang w:eastAsia="en-GB"/>
        </w:rPr>
      </w:pPr>
      <w:r w:rsidRPr="00FD1B24">
        <w:rPr>
          <w:rFonts w:ascii="Segoe UI" w:hAnsi="Segoe UI" w:cs="Segoe UI"/>
          <w:lang w:eastAsia="en-GB"/>
        </w:rPr>
        <w:t>Option 4 would require a fundamental change in the way clinical audit is conducted and will mean a gradual shift towards reducing the number of internal audits as an interim measure to reduce the frequency of some audits while the project is scoped and developed. This would release some of the pressure on the audit team to support the project but would require a formal project board chaired by the medical director with representatives from each directorate and a risk register. It is also recommended we would need a project coordinator for 12 months with extensive and detailed understanding of clinical audit and national and local requirements to work with each service area to help them to develop and implement a new ‘essential standards’ audit which supports them with ongoing improvement.</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Draft 2016/17 Trust wide Clinical Audit Plan</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hAnsi="Segoe UI" w:cs="Segoe UI"/>
        </w:rPr>
      </w:pPr>
      <w:r w:rsidRPr="00FD1B24">
        <w:rPr>
          <w:rFonts w:ascii="Segoe UI" w:hAnsi="Segoe UI" w:cs="Segoe UI"/>
        </w:rPr>
        <w:t>Clinical audit priorities are selected on the basis of national requirements, commissioning requirements and local evidence, including where analysis of incidents and complaints</w:t>
      </w:r>
      <w:r w:rsidRPr="00FD1B24">
        <w:rPr>
          <w:rFonts w:ascii="Segoe UI" w:eastAsia="Times New Roman" w:hAnsi="Segoe UI" w:cs="Segoe UI"/>
          <w:lang w:eastAsia="en-GB"/>
        </w:rPr>
        <w:t xml:space="preserve"> have established specific areas for improvement</w:t>
      </w:r>
      <w:r w:rsidRPr="00FD1B24">
        <w:rPr>
          <w:rFonts w:ascii="Segoe UI" w:hAnsi="Segoe UI" w:cs="Segoe UI"/>
        </w:rPr>
        <w:t xml:space="preserve">.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lastRenderedPageBreak/>
        <w:t>There are currently a total of 45 proposed clinical audits on the draft clinical audit plan for 2016/17.  This is before any consultation with the Risk Team, Complaints Team and Directorates.  Sixteen of these are national ‘must do’ audits and include the national CQUIN audit requirements.  Table 4 below provides further details.</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sectPr w:rsidR="00C35008" w:rsidRPr="00FD1B24" w:rsidSect="00C35008">
          <w:footerReference w:type="default" r:id="rId10"/>
          <w:pgSz w:w="11907" w:h="16839" w:code="9"/>
          <w:pgMar w:top="1440" w:right="1440" w:bottom="1134" w:left="1440" w:header="425" w:footer="17" w:gutter="0"/>
          <w:cols w:space="708"/>
          <w:docGrid w:linePitch="360"/>
        </w:sect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lastRenderedPageBreak/>
        <w:t xml:space="preserve"> Table 4 - Draft 2016/17 Clinical Audit Plan</w:t>
      </w:r>
    </w:p>
    <w:p w:rsidR="00C35008" w:rsidRPr="00FD1B24" w:rsidRDefault="00C35008" w:rsidP="00C35008">
      <w:pPr>
        <w:spacing w:after="0" w:line="240" w:lineRule="auto"/>
        <w:rPr>
          <w:rFonts w:ascii="Segoe UI" w:eastAsia="Times New Roman" w:hAnsi="Segoe UI" w:cs="Segoe UI"/>
          <w:lang w:eastAsia="en-GB"/>
        </w:rPr>
      </w:pPr>
    </w:p>
    <w:tbl>
      <w:tblPr>
        <w:tblW w:w="15041" w:type="dxa"/>
        <w:tblInd w:w="93" w:type="dxa"/>
        <w:tblLook w:val="04A0" w:firstRow="1" w:lastRow="0" w:firstColumn="1" w:lastColumn="0" w:noHBand="0" w:noVBand="1"/>
      </w:tblPr>
      <w:tblGrid>
        <w:gridCol w:w="584"/>
        <w:gridCol w:w="7369"/>
        <w:gridCol w:w="4678"/>
        <w:gridCol w:w="2410"/>
      </w:tblGrid>
      <w:tr w:rsidR="00C35008" w:rsidRPr="00FD1B24" w:rsidTr="00C35008">
        <w:trPr>
          <w:trHeight w:val="330"/>
        </w:trPr>
        <w:tc>
          <w:tcPr>
            <w:tcW w:w="5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No.</w:t>
            </w:r>
          </w:p>
        </w:tc>
        <w:tc>
          <w:tcPr>
            <w:tcW w:w="7369" w:type="dxa"/>
            <w:tcBorders>
              <w:top w:val="single" w:sz="4" w:space="0" w:color="auto"/>
              <w:left w:val="nil"/>
              <w:bottom w:val="single" w:sz="4" w:space="0" w:color="auto"/>
              <w:right w:val="single" w:sz="4" w:space="0" w:color="auto"/>
            </w:tcBorders>
            <w:shd w:val="clear" w:color="000000" w:fill="D9D9D9"/>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Audit Name</w:t>
            </w:r>
          </w:p>
        </w:tc>
        <w:tc>
          <w:tcPr>
            <w:tcW w:w="4678" w:type="dxa"/>
            <w:tcBorders>
              <w:top w:val="single" w:sz="4" w:space="0" w:color="auto"/>
              <w:left w:val="nil"/>
              <w:bottom w:val="single" w:sz="4" w:space="0" w:color="auto"/>
              <w:right w:val="single" w:sz="4" w:space="0" w:color="auto"/>
            </w:tcBorders>
            <w:shd w:val="clear" w:color="000000" w:fill="D9D9D9"/>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Rationale</w:t>
            </w:r>
          </w:p>
        </w:tc>
        <w:tc>
          <w:tcPr>
            <w:tcW w:w="2410" w:type="dxa"/>
            <w:tcBorders>
              <w:top w:val="single" w:sz="4" w:space="0" w:color="auto"/>
              <w:left w:val="nil"/>
              <w:bottom w:val="single" w:sz="4" w:space="0" w:color="auto"/>
              <w:right w:val="single" w:sz="4" w:space="0" w:color="auto"/>
            </w:tcBorders>
            <w:shd w:val="clear" w:color="000000" w:fill="D9D9D9"/>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Directorate</w:t>
            </w:r>
          </w:p>
        </w:tc>
      </w:tr>
      <w:tr w:rsidR="00C35008" w:rsidRPr="00FD1B24" w:rsidTr="00C35008">
        <w:trPr>
          <w:trHeight w:val="330"/>
        </w:trPr>
        <w:tc>
          <w:tcPr>
            <w:tcW w:w="584" w:type="dxa"/>
            <w:tcBorders>
              <w:top w:val="nil"/>
              <w:left w:val="single" w:sz="4" w:space="0" w:color="auto"/>
              <w:bottom w:val="single" w:sz="4" w:space="0" w:color="auto"/>
              <w:right w:val="single" w:sz="4" w:space="0" w:color="auto"/>
            </w:tcBorders>
            <w:shd w:val="clear" w:color="000000" w:fill="FCD5B4"/>
            <w:noWrap/>
            <w:vAlign w:val="bottom"/>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c>
          <w:tcPr>
            <w:tcW w:w="7369" w:type="dxa"/>
            <w:tcBorders>
              <w:top w:val="nil"/>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National audits</w:t>
            </w:r>
          </w:p>
        </w:tc>
        <w:tc>
          <w:tcPr>
            <w:tcW w:w="4678" w:type="dxa"/>
            <w:tcBorders>
              <w:top w:val="nil"/>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c>
          <w:tcPr>
            <w:tcW w:w="2410" w:type="dxa"/>
            <w:tcBorders>
              <w:top w:val="nil"/>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r>
      <w:tr w:rsidR="00C35008" w:rsidRPr="00FD1B24" w:rsidTr="00C35008">
        <w:trPr>
          <w:trHeight w:val="66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CQUIN Mental Health - Cardio Metabolic assessment and treatment for Patients with psychoses (Q3)</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C35008">
        <w:trPr>
          <w:trHeight w:val="131"/>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CQUIN Mental Health - Communication with GPs (Q2)</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C35008">
        <w:trPr>
          <w:trHeight w:val="66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POMH-UK Topic 11c Prescribing antipsychotic medication for people with dementia (April 16)</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C35008">
        <w:trPr>
          <w:trHeight w:val="159"/>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4</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POMH-UK Topic 7e Monitoring of patients prescribed Lithium (June 16)</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Adult/Older People/Forensic</w:t>
            </w:r>
          </w:p>
        </w:tc>
      </w:tr>
      <w:tr w:rsidR="00C35008" w:rsidRPr="00FD1B24" w:rsidTr="00C35008">
        <w:trPr>
          <w:trHeight w:val="33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5</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POMH-UK 16 - Rapid tranquillisation (Sept 16)</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C35008">
        <w:trPr>
          <w:trHeight w:val="66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6</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POMH-UK Topic 1&amp;3 Prescribing high-dose and combined antipsychotics (Jan 17)</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C35008">
        <w:trPr>
          <w:trHeight w:val="33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7</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Falls and Fragility Fractures Audit programme (FFFAP)</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C35008">
        <w:trPr>
          <w:trHeight w:val="33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8</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Sentinel Stroke National Audit programme (SSNAP)</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C35008">
        <w:trPr>
          <w:trHeight w:val="66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9</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Diabetes Audit (Possibly relevant)- (</w:t>
            </w:r>
            <w:proofErr w:type="spellStart"/>
            <w:r w:rsidRPr="00FD1B24">
              <w:rPr>
                <w:rFonts w:ascii="Segoe UI" w:eastAsia="Times New Roman" w:hAnsi="Segoe UI" w:cs="Segoe UI"/>
                <w:color w:val="000000"/>
                <w:lang w:eastAsia="en-GB"/>
              </w:rPr>
              <w:t>footcare</w:t>
            </w:r>
            <w:proofErr w:type="spellEnd"/>
            <w:r w:rsidRPr="00FD1B24">
              <w:rPr>
                <w:rFonts w:ascii="Segoe UI" w:eastAsia="Times New Roman" w:hAnsi="Segoe UI" w:cs="Segoe UI"/>
                <w:color w:val="000000"/>
                <w:lang w:eastAsia="en-GB"/>
              </w:rPr>
              <w:t xml:space="preserve"> and possibly inpatients)</w:t>
            </w:r>
          </w:p>
        </w:tc>
        <w:tc>
          <w:tcPr>
            <w:tcW w:w="4678"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C35008">
        <w:trPr>
          <w:trHeight w:val="66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10</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Chronic Obstructive Pulmonary Disease (COPD) Audit programme - Pulmonary rehabilitation</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C35008">
        <w:trPr>
          <w:trHeight w:val="66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11</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Child Health Clinical Outcome Review Programme - Chronic </w:t>
            </w:r>
            <w:proofErr w:type="spellStart"/>
            <w:r w:rsidRPr="00FD1B24">
              <w:rPr>
                <w:rFonts w:ascii="Segoe UI" w:eastAsia="Times New Roman" w:hAnsi="Segoe UI" w:cs="Segoe UI"/>
                <w:color w:val="000000"/>
                <w:lang w:eastAsia="en-GB"/>
              </w:rPr>
              <w:t>Neurodisability</w:t>
            </w:r>
            <w:proofErr w:type="spellEnd"/>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C&amp;YP &amp; Older People (Community Therapy)</w:t>
            </w:r>
          </w:p>
        </w:tc>
      </w:tr>
      <w:tr w:rsidR="00C35008" w:rsidRPr="00FD1B24" w:rsidTr="00C35008">
        <w:trPr>
          <w:trHeight w:val="249"/>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12</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Mental Health Clinical Outcome Review Programme - Suicide, Homicide &amp; Sudden Unexplained Death and Suicide in children and young people</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C35008">
        <w:trPr>
          <w:trHeight w:val="274"/>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13</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Learning Disability Mortality Review Programme (</w:t>
            </w:r>
            <w:proofErr w:type="spellStart"/>
            <w:r w:rsidRPr="00FD1B24">
              <w:rPr>
                <w:rFonts w:ascii="Segoe UI" w:eastAsia="Times New Roman" w:hAnsi="Segoe UI" w:cs="Segoe UI"/>
                <w:color w:val="000000"/>
                <w:lang w:eastAsia="en-GB"/>
              </w:rPr>
              <w:t>LeDeR</w:t>
            </w:r>
            <w:proofErr w:type="spellEnd"/>
            <w:r w:rsidRPr="00FD1B24">
              <w:rPr>
                <w:rFonts w:ascii="Segoe UI" w:eastAsia="Times New Roman" w:hAnsi="Segoe UI" w:cs="Segoe UI"/>
                <w:color w:val="000000"/>
                <w:lang w:eastAsia="en-GB"/>
              </w:rPr>
              <w:t>)</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C35008">
        <w:trPr>
          <w:trHeight w:val="326"/>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14</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Urgent Care telephone triage NQR4 (DOH requirement)</w:t>
            </w:r>
          </w:p>
        </w:tc>
        <w:tc>
          <w:tcPr>
            <w:tcW w:w="4678"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National 'must do'</w:t>
            </w:r>
          </w:p>
        </w:tc>
        <w:tc>
          <w:tcPr>
            <w:tcW w:w="2410"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bl>
    <w:p w:rsidR="00C35008" w:rsidRPr="00FD1B24" w:rsidRDefault="00C35008" w:rsidP="00C35008">
      <w:pPr>
        <w:spacing w:after="0" w:line="240" w:lineRule="auto"/>
        <w:rPr>
          <w:rFonts w:ascii="Segoe UI" w:eastAsia="Times New Roman" w:hAnsi="Segoe UI" w:cs="Segoe UI"/>
          <w:lang w:eastAsia="en-GB"/>
        </w:rPr>
      </w:pPr>
    </w:p>
    <w:tbl>
      <w:tblPr>
        <w:tblW w:w="15041" w:type="dxa"/>
        <w:tblInd w:w="93" w:type="dxa"/>
        <w:tblLook w:val="04A0" w:firstRow="1" w:lastRow="0" w:firstColumn="1" w:lastColumn="0" w:noHBand="0" w:noVBand="1"/>
      </w:tblPr>
      <w:tblGrid>
        <w:gridCol w:w="584"/>
        <w:gridCol w:w="7369"/>
        <w:gridCol w:w="4962"/>
        <w:gridCol w:w="2126"/>
      </w:tblGrid>
      <w:tr w:rsidR="00C35008" w:rsidRPr="00FD1B24" w:rsidTr="007D4DB1">
        <w:trPr>
          <w:trHeight w:val="330"/>
        </w:trPr>
        <w:tc>
          <w:tcPr>
            <w:tcW w:w="584" w:type="dxa"/>
            <w:tcBorders>
              <w:top w:val="single" w:sz="4" w:space="0" w:color="auto"/>
              <w:left w:val="single" w:sz="4" w:space="0" w:color="auto"/>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lastRenderedPageBreak/>
              <w:t> </w:t>
            </w:r>
          </w:p>
        </w:tc>
        <w:tc>
          <w:tcPr>
            <w:tcW w:w="7369" w:type="dxa"/>
            <w:tcBorders>
              <w:top w:val="single" w:sz="4" w:space="0" w:color="auto"/>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Internal audits</w:t>
            </w:r>
          </w:p>
        </w:tc>
        <w:tc>
          <w:tcPr>
            <w:tcW w:w="4962" w:type="dxa"/>
            <w:tcBorders>
              <w:top w:val="single" w:sz="4" w:space="0" w:color="auto"/>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c>
          <w:tcPr>
            <w:tcW w:w="2126" w:type="dxa"/>
            <w:tcBorders>
              <w:top w:val="single" w:sz="4" w:space="0" w:color="auto"/>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r>
      <w:tr w:rsidR="00C35008" w:rsidRPr="00FD1B24" w:rsidTr="007D4DB1">
        <w:trPr>
          <w:trHeight w:val="364"/>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15</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Infection Control Programme: bi monthly hand hygiene audits </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Health and Social Care Act: Code of Practice (2008) ('Must do' audit)</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472"/>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16</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Infection Control Programme: annual infection control audits (Quarterly reporting)</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Health and Social Care Act: Code of Practice (2008) ('Must do' audit)</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330"/>
        </w:trPr>
        <w:tc>
          <w:tcPr>
            <w:tcW w:w="584" w:type="dxa"/>
            <w:tcBorders>
              <w:top w:val="nil"/>
              <w:left w:val="single" w:sz="4" w:space="0" w:color="auto"/>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c>
          <w:tcPr>
            <w:tcW w:w="7369" w:type="dxa"/>
            <w:tcBorders>
              <w:top w:val="nil"/>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Bi-monthly internal audits</w:t>
            </w:r>
          </w:p>
        </w:tc>
        <w:tc>
          <w:tcPr>
            <w:tcW w:w="4962" w:type="dxa"/>
            <w:tcBorders>
              <w:top w:val="nil"/>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c>
          <w:tcPr>
            <w:tcW w:w="2126" w:type="dxa"/>
            <w:tcBorders>
              <w:top w:val="nil"/>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r>
      <w:tr w:rsidR="00C35008" w:rsidRPr="00FD1B24" w:rsidTr="007D4DB1">
        <w:trPr>
          <w:trHeight w:val="33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17</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Essential Standards (Bi-monthly reporting)</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330"/>
        </w:trPr>
        <w:tc>
          <w:tcPr>
            <w:tcW w:w="584" w:type="dxa"/>
            <w:tcBorders>
              <w:top w:val="nil"/>
              <w:left w:val="single" w:sz="4" w:space="0" w:color="auto"/>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c>
          <w:tcPr>
            <w:tcW w:w="7369" w:type="dxa"/>
            <w:tcBorders>
              <w:top w:val="nil"/>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Quarterly internal audits</w:t>
            </w:r>
          </w:p>
        </w:tc>
        <w:tc>
          <w:tcPr>
            <w:tcW w:w="4962" w:type="dxa"/>
            <w:tcBorders>
              <w:top w:val="nil"/>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c>
          <w:tcPr>
            <w:tcW w:w="2126" w:type="dxa"/>
            <w:tcBorders>
              <w:top w:val="nil"/>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r>
      <w:tr w:rsidR="00C35008" w:rsidRPr="00FD1B24" w:rsidTr="007D4DB1">
        <w:trPr>
          <w:trHeight w:val="1209"/>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18</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DNACPR quarterly audit</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This is a request from the Director of Nursing that this audit is scheduled quarterly in 2016/17 and completed by matrons. Was previously a yearly one-off audit which was rated as requires improvement in 15/16</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1301"/>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19</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Review of cardiorespiratory arrests</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This is a request from the Director of Nursing that this audit is scheduled to report quarterly in 2016/17. Was previously a yearly one-off audit which was not subject to the audit rating </w:t>
            </w:r>
            <w:proofErr w:type="gramStart"/>
            <w:r w:rsidRPr="00FD1B24">
              <w:rPr>
                <w:rFonts w:ascii="Segoe UI" w:eastAsia="Times New Roman" w:hAnsi="Segoe UI" w:cs="Segoe UI"/>
                <w:color w:val="000000"/>
                <w:lang w:eastAsia="en-GB"/>
              </w:rPr>
              <w:t>matrix.</w:t>
            </w:r>
            <w:proofErr w:type="gramEnd"/>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1393"/>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20</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Resuscitation equipment audit</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This is a request from the Director of Nursing that this audit is scheduled quarterly in 2016/17 and completed by matrons. It was completed by the Resuscitation Officer in 2015/16 and is still due to report.</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Trust wide</w:t>
            </w:r>
          </w:p>
        </w:tc>
      </w:tr>
      <w:tr w:rsidR="00C35008" w:rsidRPr="00FD1B24" w:rsidTr="007D4DB1">
        <w:trPr>
          <w:trHeight w:val="85"/>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21</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Medicines Management - Quarterly Antimicrobial prescribing audit</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 Health and Social Care Act: Code of Practice (2008) ('Must do' audit) </w:t>
            </w:r>
            <w:r w:rsidRPr="00FD1B24">
              <w:rPr>
                <w:rFonts w:ascii="Segoe UI" w:eastAsia="Times New Roman" w:hAnsi="Segoe UI" w:cs="Segoe UI"/>
                <w:i/>
                <w:color w:val="FF0000"/>
                <w:lang w:eastAsia="en-GB"/>
              </w:rPr>
              <w:t>Criterion 3 is about antimicrobial use and antibiotic resistance prevention.</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33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22</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Track and Trigger (Community Hospitals)</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Quarterly audit</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7D4DB1">
        <w:trPr>
          <w:trHeight w:val="33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23</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Full CPA Audit for Community Teams</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Quarterly audit</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132"/>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24</w:t>
            </w:r>
          </w:p>
        </w:tc>
        <w:tc>
          <w:tcPr>
            <w:tcW w:w="7369"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Safety Thermometer Adult Mental Health - reduction in harms</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Quarterly audit</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Adult Mental </w:t>
            </w:r>
            <w:r w:rsidRPr="00FD1B24">
              <w:rPr>
                <w:rFonts w:ascii="Segoe UI" w:eastAsia="Times New Roman" w:hAnsi="Segoe UI" w:cs="Segoe UI"/>
                <w:color w:val="000000"/>
                <w:lang w:eastAsia="en-GB"/>
              </w:rPr>
              <w:lastRenderedPageBreak/>
              <w:t>Health</w:t>
            </w:r>
          </w:p>
        </w:tc>
      </w:tr>
      <w:tr w:rsidR="00C35008" w:rsidRPr="00FD1B24" w:rsidTr="007D4DB1">
        <w:trPr>
          <w:trHeight w:val="184"/>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lastRenderedPageBreak/>
              <w:t>25</w:t>
            </w:r>
          </w:p>
        </w:tc>
        <w:tc>
          <w:tcPr>
            <w:tcW w:w="7369" w:type="dxa"/>
            <w:tcBorders>
              <w:top w:val="single" w:sz="4" w:space="0" w:color="auto"/>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Safety Thermometer Classic - reduction in harms</w:t>
            </w:r>
          </w:p>
        </w:tc>
        <w:tc>
          <w:tcPr>
            <w:tcW w:w="4962" w:type="dxa"/>
            <w:tcBorders>
              <w:top w:val="single" w:sz="4" w:space="0" w:color="auto"/>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Quarterly audit</w:t>
            </w:r>
          </w:p>
        </w:tc>
        <w:tc>
          <w:tcPr>
            <w:tcW w:w="2126" w:type="dxa"/>
            <w:tcBorders>
              <w:top w:val="single" w:sz="4" w:space="0" w:color="auto"/>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7D4DB1">
        <w:trPr>
          <w:trHeight w:val="132"/>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26</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Community Hospitals documentation audit</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Quarterly audit</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7D4DB1">
        <w:trPr>
          <w:trHeight w:val="491"/>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27</w:t>
            </w:r>
          </w:p>
        </w:tc>
        <w:tc>
          <w:tcPr>
            <w:tcW w:w="7369"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Medicines Management - Bi-annual reporting of rolling audit of safe and secure storage of Controlled Drugs</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Quarterly audit that reports 6 monthly</w:t>
            </w:r>
          </w:p>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Controlled Drug (Supervision &amp; Management of Use) Regulations 2013.  National ‘must do’ audit – part of CDAO responsibilities. Quarterly audit that reports 6 monthly (</w:t>
            </w:r>
            <w:r w:rsidRPr="00FD1B24">
              <w:rPr>
                <w:rFonts w:ascii="Segoe UI" w:eastAsia="Times New Roman" w:hAnsi="Segoe UI" w:cs="Segoe UI"/>
                <w:i/>
                <w:color w:val="000000"/>
                <w:lang w:eastAsia="en-GB"/>
              </w:rPr>
              <w:t>frequency set out in related DH guidance adopted by CQC. Local decision to report 6 monthly to allow effective action planning and implementation).</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328"/>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28</w:t>
            </w:r>
          </w:p>
        </w:tc>
        <w:tc>
          <w:tcPr>
            <w:tcW w:w="7369" w:type="dxa"/>
            <w:tcBorders>
              <w:top w:val="single" w:sz="4" w:space="0" w:color="auto"/>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Medicines Management - Re- audit of the Safe &amp; secure handling of medicines (Ward visits)</w:t>
            </w:r>
          </w:p>
        </w:tc>
        <w:tc>
          <w:tcPr>
            <w:tcW w:w="4962" w:type="dxa"/>
            <w:tcBorders>
              <w:top w:val="single" w:sz="4" w:space="0" w:color="auto"/>
              <w:left w:val="nil"/>
              <w:bottom w:val="single" w:sz="4" w:space="0" w:color="auto"/>
              <w:right w:val="single" w:sz="4" w:space="0" w:color="auto"/>
            </w:tcBorders>
            <w:shd w:val="clear" w:color="auto" w:fill="auto"/>
            <w:hideMark/>
          </w:tcPr>
          <w:p w:rsidR="00C35008" w:rsidRPr="0079006F" w:rsidRDefault="00C35008" w:rsidP="00C35008">
            <w:pPr>
              <w:spacing w:after="0" w:line="240" w:lineRule="auto"/>
              <w:rPr>
                <w:rFonts w:ascii="Segoe UI" w:eastAsia="Times New Roman" w:hAnsi="Segoe UI" w:cs="Segoe UI"/>
                <w:lang w:eastAsia="en-GB"/>
              </w:rPr>
            </w:pPr>
            <w:r w:rsidRPr="0079006F">
              <w:rPr>
                <w:rFonts w:ascii="Segoe UI" w:eastAsia="Times New Roman" w:hAnsi="Segoe UI" w:cs="Segoe UI"/>
                <w:lang w:eastAsia="en-GB"/>
              </w:rPr>
              <w:t>Quarterly audit that reports 6 monthly</w:t>
            </w:r>
          </w:p>
          <w:p w:rsidR="00C35008" w:rsidRPr="00FD1B24" w:rsidRDefault="00C35008" w:rsidP="00C35008">
            <w:pPr>
              <w:spacing w:after="0" w:line="240" w:lineRule="auto"/>
              <w:rPr>
                <w:rFonts w:ascii="Segoe UI" w:eastAsia="Times New Roman" w:hAnsi="Segoe UI" w:cs="Segoe UI"/>
                <w:color w:val="000000"/>
                <w:lang w:eastAsia="en-GB"/>
              </w:rPr>
            </w:pPr>
            <w:r w:rsidRPr="0079006F">
              <w:rPr>
                <w:rFonts w:ascii="Segoe UI" w:eastAsia="Times New Roman" w:hAnsi="Segoe UI" w:cs="Segoe UI"/>
                <w:lang w:eastAsia="en-GB"/>
              </w:rPr>
              <w:t>CQC essential standards requirement based on DH guidance. Annual audit that reports 6 monthly (</w:t>
            </w:r>
            <w:r w:rsidRPr="0079006F">
              <w:rPr>
                <w:rFonts w:ascii="Segoe UI" w:eastAsia="Times New Roman" w:hAnsi="Segoe UI" w:cs="Segoe UI"/>
                <w:i/>
                <w:lang w:eastAsia="en-GB"/>
              </w:rPr>
              <w:t xml:space="preserve">data collection </w:t>
            </w:r>
            <w:r w:rsidRPr="00FD1B24">
              <w:rPr>
                <w:rFonts w:ascii="Segoe UI" w:eastAsia="Times New Roman" w:hAnsi="Segoe UI" w:cs="Segoe UI"/>
                <w:i/>
                <w:color w:val="000000"/>
                <w:lang w:eastAsia="en-GB"/>
              </w:rPr>
              <w:t>on a rolling programme. All in-pat units audited annually but not all at same time hence 6 monthly reports. FY 16/17 extending to community teams for baseline).</w:t>
            </w:r>
          </w:p>
        </w:tc>
        <w:tc>
          <w:tcPr>
            <w:tcW w:w="2126" w:type="dxa"/>
            <w:tcBorders>
              <w:top w:val="single" w:sz="4" w:space="0" w:color="auto"/>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314"/>
        </w:trPr>
        <w:tc>
          <w:tcPr>
            <w:tcW w:w="584" w:type="dxa"/>
            <w:tcBorders>
              <w:top w:val="nil"/>
              <w:left w:val="single" w:sz="4" w:space="0" w:color="auto"/>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c>
          <w:tcPr>
            <w:tcW w:w="7369" w:type="dxa"/>
            <w:tcBorders>
              <w:top w:val="nil"/>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Audits carried over from 2015/16 audit plan</w:t>
            </w:r>
          </w:p>
        </w:tc>
        <w:tc>
          <w:tcPr>
            <w:tcW w:w="4962" w:type="dxa"/>
            <w:tcBorders>
              <w:top w:val="nil"/>
              <w:left w:val="nil"/>
              <w:bottom w:val="single" w:sz="4" w:space="0" w:color="auto"/>
              <w:right w:val="single" w:sz="4" w:space="0" w:color="auto"/>
            </w:tcBorders>
            <w:shd w:val="clear" w:color="000000" w:fill="FCD5B4"/>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c>
          <w:tcPr>
            <w:tcW w:w="2126" w:type="dxa"/>
            <w:tcBorders>
              <w:top w:val="nil"/>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r>
      <w:tr w:rsidR="00C35008" w:rsidRPr="00FD1B24" w:rsidTr="007D4DB1">
        <w:trPr>
          <w:trHeight w:val="173"/>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29</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Re-audit of the management of violence and aggression</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Carried over from 2015/16</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33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30</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Re-audit of care standards for non CPA cases</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Carried over from 2015/16</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33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31</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Mental Capacity Act re-audit</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Carried over from 2015/16</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457"/>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32</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Re-audit of NICE Clinical Guideline 133 Self – Harm : Longer term management </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Carried over from 2015/16 - may link to work being undertaken on NICE gap analysis</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72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33</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Re-audit of the self-assessment of how ‘family friendly’ mental health wards are </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Carried over from 2015/16 - Could it be picked up as part of the Peer reviews?</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546"/>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34</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Baseline audit of Long Term Segregation</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Carried over from 2015/16 - now reported on at weekly review meeting</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937"/>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lastRenderedPageBreak/>
              <w:t>35</w:t>
            </w:r>
          </w:p>
        </w:tc>
        <w:tc>
          <w:tcPr>
            <w:tcW w:w="7369"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Medicines Management - Re-audit of the prescribing and monitoring of patients on Insulin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Carried over from 2015/16 rated as requires improvement - to be completed in </w:t>
            </w:r>
            <w:r w:rsidRPr="00FD1B24">
              <w:rPr>
                <w:rFonts w:ascii="Segoe UI" w:eastAsia="Times New Roman" w:hAnsi="Segoe UI" w:cs="Segoe UI"/>
                <w:lang w:eastAsia="en-GB"/>
              </w:rPr>
              <w:t>FY16/17</w:t>
            </w:r>
            <w:r w:rsidRPr="00FD1B24">
              <w:rPr>
                <w:rFonts w:ascii="Segoe UI" w:eastAsia="Times New Roman" w:hAnsi="Segoe UI" w:cs="Segoe UI"/>
                <w:color w:val="FF0000"/>
                <w:lang w:eastAsia="en-GB"/>
              </w:rPr>
              <w:t xml:space="preserve"> </w:t>
            </w:r>
            <w:r w:rsidRPr="00FD1B24">
              <w:rPr>
                <w:rFonts w:ascii="Segoe UI" w:eastAsia="Times New Roman" w:hAnsi="Segoe UI" w:cs="Segoe UI"/>
                <w:color w:val="000000"/>
                <w:lang w:eastAsia="en-GB"/>
              </w:rPr>
              <w:t>following completion of quality improvement work</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975"/>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36</w:t>
            </w:r>
          </w:p>
        </w:tc>
        <w:tc>
          <w:tcPr>
            <w:tcW w:w="7369" w:type="dxa"/>
            <w:tcBorders>
              <w:top w:val="single" w:sz="4" w:space="0" w:color="auto"/>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Medicines Management - Re-audit of the quality of prescribing for high risk medicines - Warfarin &amp; Low Molecular Weight Heparin</w:t>
            </w:r>
          </w:p>
        </w:tc>
        <w:tc>
          <w:tcPr>
            <w:tcW w:w="4962" w:type="dxa"/>
            <w:tcBorders>
              <w:top w:val="single" w:sz="4" w:space="0" w:color="auto"/>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Rated as unacceptable in 2014/15 and carried over from 2015/16. To be completed in FY16/17 following completion of quality improvement work</w:t>
            </w:r>
          </w:p>
        </w:tc>
        <w:tc>
          <w:tcPr>
            <w:tcW w:w="2126" w:type="dxa"/>
            <w:tcBorders>
              <w:top w:val="single" w:sz="4" w:space="0" w:color="auto"/>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149"/>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37</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Baseline audit of Rapid Tranquilisation (there is a POMH audit planned for RT in Sep 16)</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Carried over from 2015/16</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132"/>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38</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Medicines Management - re-audit of Allergy/sensitivity recording</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NICE CG 183 implementation also relates to CQC Are </w:t>
            </w:r>
            <w:proofErr w:type="gramStart"/>
            <w:r w:rsidRPr="00FD1B24">
              <w:rPr>
                <w:rFonts w:ascii="Segoe UI" w:eastAsia="Times New Roman" w:hAnsi="Segoe UI" w:cs="Segoe UI"/>
                <w:color w:val="000000"/>
                <w:lang w:eastAsia="en-GB"/>
              </w:rPr>
              <w:t>we</w:t>
            </w:r>
            <w:proofErr w:type="gramEnd"/>
            <w:r w:rsidRPr="00FD1B24">
              <w:rPr>
                <w:rFonts w:ascii="Segoe UI" w:eastAsia="Times New Roman" w:hAnsi="Segoe UI" w:cs="Segoe UI"/>
                <w:color w:val="000000"/>
                <w:lang w:eastAsia="en-GB"/>
              </w:rPr>
              <w:t xml:space="preserve"> safe?</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r>
      <w:tr w:rsidR="00C35008" w:rsidRPr="00FD1B24" w:rsidTr="007D4DB1">
        <w:trPr>
          <w:trHeight w:val="667"/>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39</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Medicines Management - Re-audit of drug prescription &amp; administration chart which includes compliance to consent to treatment for patients subject to Section 58 of the Mental Health Act (T2 / T3) </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NHS Records Code of Practice &amp; Section 58 of the Mental Health Act requirement. Carried over from 2015/16 – </w:t>
            </w:r>
            <w:r w:rsidRPr="00FD1B24">
              <w:rPr>
                <w:rFonts w:ascii="Segoe UI" w:eastAsia="Times New Roman" w:hAnsi="Segoe UI" w:cs="Segoe UI"/>
                <w:lang w:eastAsia="en-GB"/>
              </w:rPr>
              <w:t>Could be included in</w:t>
            </w:r>
            <w:r w:rsidRPr="00FD1B24">
              <w:rPr>
                <w:rFonts w:ascii="Segoe UI" w:eastAsia="Times New Roman" w:hAnsi="Segoe UI" w:cs="Segoe UI"/>
                <w:color w:val="000000"/>
                <w:lang w:eastAsia="en-GB"/>
              </w:rPr>
              <w:t xml:space="preserve"> Peer review</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85"/>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40</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Audit of MEWS (OAMH - Quality Account requirement in 15/16)</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Quality Account requirement in 15/16</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r w:rsidR="00C35008" w:rsidRPr="00FD1B24" w:rsidTr="007D4DB1">
        <w:trPr>
          <w:trHeight w:val="606"/>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41</w:t>
            </w:r>
          </w:p>
        </w:tc>
        <w:tc>
          <w:tcPr>
            <w:tcW w:w="7369"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Re-audit of the timeliness and quality of inpatient discharge summaries (MH) / discharge letters to GPs from community hospitals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Schedule 4 contract requirement for Community Hospitals &amp; Mental Health wards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 &amp; Mental Health</w:t>
            </w:r>
          </w:p>
        </w:tc>
      </w:tr>
      <w:tr w:rsidR="00C35008" w:rsidRPr="00FD1B24" w:rsidTr="007D4DB1">
        <w:trPr>
          <w:trHeight w:val="665"/>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42</w:t>
            </w:r>
          </w:p>
        </w:tc>
        <w:tc>
          <w:tcPr>
            <w:tcW w:w="7369" w:type="dxa"/>
            <w:tcBorders>
              <w:top w:val="single" w:sz="4" w:space="0" w:color="auto"/>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Nutritional Screening - Carry forward to the 2016/17 Trust wide audit plan as a new nutrition and hydration policy is being implemented.  The new policy picks up both malnutrition and overweight/obesity issues.  </w:t>
            </w:r>
          </w:p>
        </w:tc>
        <w:tc>
          <w:tcPr>
            <w:tcW w:w="4962" w:type="dxa"/>
            <w:tcBorders>
              <w:top w:val="single" w:sz="4" w:space="0" w:color="auto"/>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w:t>
            </w:r>
          </w:p>
        </w:tc>
        <w:tc>
          <w:tcPr>
            <w:tcW w:w="2126" w:type="dxa"/>
            <w:tcBorders>
              <w:top w:val="single" w:sz="4" w:space="0" w:color="auto"/>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Trust wide</w:t>
            </w:r>
          </w:p>
        </w:tc>
      </w:tr>
      <w:tr w:rsidR="00C35008" w:rsidRPr="00FD1B24" w:rsidTr="007D4DB1">
        <w:trPr>
          <w:trHeight w:val="330"/>
        </w:trPr>
        <w:tc>
          <w:tcPr>
            <w:tcW w:w="584" w:type="dxa"/>
            <w:tcBorders>
              <w:top w:val="nil"/>
              <w:left w:val="single" w:sz="4" w:space="0" w:color="auto"/>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c>
          <w:tcPr>
            <w:tcW w:w="7369" w:type="dxa"/>
            <w:tcBorders>
              <w:top w:val="nil"/>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Audits rated as requires improvement in 2015/16</w:t>
            </w:r>
          </w:p>
        </w:tc>
        <w:tc>
          <w:tcPr>
            <w:tcW w:w="4962" w:type="dxa"/>
            <w:tcBorders>
              <w:top w:val="nil"/>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c>
          <w:tcPr>
            <w:tcW w:w="2126" w:type="dxa"/>
            <w:tcBorders>
              <w:top w:val="nil"/>
              <w:left w:val="nil"/>
              <w:bottom w:val="single" w:sz="4" w:space="0" w:color="auto"/>
              <w:right w:val="single" w:sz="4" w:space="0" w:color="auto"/>
            </w:tcBorders>
            <w:shd w:val="clear" w:color="000000" w:fill="FCD5B4"/>
            <w:noWrap/>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 </w:t>
            </w:r>
          </w:p>
        </w:tc>
      </w:tr>
      <w:tr w:rsidR="00C35008" w:rsidRPr="00FD1B24" w:rsidTr="007D4DB1">
        <w:trPr>
          <w:trHeight w:val="315"/>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43</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Re-audit of the Safe &amp; supportive observations of patients at risk</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Rated as requires improvement in 2015/16</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139"/>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44</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Re-audit of the quality of Section 2 assessments</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Rated as requires improvement in 2015/16</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All Mental Health</w:t>
            </w:r>
          </w:p>
        </w:tc>
      </w:tr>
      <w:tr w:rsidR="00C35008" w:rsidRPr="00FD1B24" w:rsidTr="007D4DB1">
        <w:trPr>
          <w:trHeight w:val="980"/>
        </w:trPr>
        <w:tc>
          <w:tcPr>
            <w:tcW w:w="584" w:type="dxa"/>
            <w:tcBorders>
              <w:top w:val="nil"/>
              <w:left w:val="single" w:sz="4" w:space="0" w:color="auto"/>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45</w:t>
            </w:r>
          </w:p>
        </w:tc>
        <w:tc>
          <w:tcPr>
            <w:tcW w:w="7369"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Audit of pressure ulcer management in Older People's Directorate (CHs, DNs &amp; OAMH)</w:t>
            </w:r>
          </w:p>
        </w:tc>
        <w:tc>
          <w:tcPr>
            <w:tcW w:w="4962" w:type="dxa"/>
            <w:tcBorders>
              <w:top w:val="nil"/>
              <w:left w:val="nil"/>
              <w:bottom w:val="single" w:sz="4" w:space="0" w:color="auto"/>
              <w:right w:val="single" w:sz="4" w:space="0" w:color="auto"/>
            </w:tcBorders>
            <w:shd w:val="clear" w:color="auto" w:fill="auto"/>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Rates as requires improvement in 2015/16 for District Nursing Service - needs to be rolled out across OAMH wards and Community Hospitals.</w:t>
            </w:r>
          </w:p>
        </w:tc>
        <w:tc>
          <w:tcPr>
            <w:tcW w:w="2126" w:type="dxa"/>
            <w:tcBorders>
              <w:top w:val="nil"/>
              <w:left w:val="nil"/>
              <w:bottom w:val="single" w:sz="4" w:space="0" w:color="auto"/>
              <w:right w:val="single" w:sz="4" w:space="0" w:color="auto"/>
            </w:tcBorders>
            <w:shd w:val="clear" w:color="auto" w:fill="auto"/>
            <w:noWrap/>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Older People</w:t>
            </w:r>
          </w:p>
        </w:tc>
      </w:tr>
    </w:tbl>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sectPr w:rsidR="00C35008" w:rsidRPr="00FD1B24" w:rsidSect="00C35008">
          <w:pgSz w:w="16839" w:h="11907" w:orient="landscape" w:code="9"/>
          <w:pgMar w:top="1440" w:right="1440" w:bottom="1440" w:left="1134" w:header="425" w:footer="17" w:gutter="0"/>
          <w:cols w:space="708"/>
          <w:docGrid w:linePitch="360"/>
        </w:sect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lastRenderedPageBreak/>
        <w:t>Reported audits with no improvement plan in place</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It was previously reported to the Sub-Committee: Effectiveness in January 2016 that there were a total of 5 improvement plans that had not yet been completed and return</w:t>
      </w:r>
      <w:r w:rsidR="00BC692B" w:rsidRPr="00FD1B24">
        <w:rPr>
          <w:rFonts w:ascii="Segoe UI" w:eastAsia="Times New Roman" w:hAnsi="Segoe UI" w:cs="Segoe UI"/>
          <w:lang w:eastAsia="en-GB"/>
        </w:rPr>
        <w:t>ed within the 6 week time frame.  T</w:t>
      </w:r>
      <w:r w:rsidRPr="00FD1B24">
        <w:rPr>
          <w:rFonts w:ascii="Segoe UI" w:eastAsia="Times New Roman" w:hAnsi="Segoe UI" w:cs="Segoe UI"/>
          <w:lang w:eastAsia="en-GB"/>
        </w:rPr>
        <w:t>his figure has decreased to 1.</w:t>
      </w:r>
      <w:r w:rsidR="00BC692B" w:rsidRPr="00FD1B24">
        <w:rPr>
          <w:rFonts w:ascii="Segoe UI" w:eastAsia="Times New Roman" w:hAnsi="Segoe UI" w:cs="Segoe UI"/>
          <w:lang w:eastAsia="en-GB"/>
        </w:rPr>
        <w:t xml:space="preserve">representing </w:t>
      </w:r>
      <w:r w:rsidR="00FD1B24" w:rsidRPr="00FD1B24">
        <w:rPr>
          <w:rFonts w:ascii="Segoe UI" w:eastAsia="Times New Roman" w:hAnsi="Segoe UI" w:cs="Segoe UI"/>
          <w:lang w:eastAsia="en-GB"/>
        </w:rPr>
        <w:t>ongoing improvement</w:t>
      </w:r>
    </w:p>
    <w:p w:rsidR="00C35008" w:rsidRPr="00FD1B24" w:rsidRDefault="00C35008" w:rsidP="00C35008">
      <w:pPr>
        <w:spacing w:after="0" w:line="240" w:lineRule="auto"/>
        <w:rPr>
          <w:rFonts w:ascii="Segoe UI" w:eastAsia="Times New Roman" w:hAnsi="Segoe UI" w:cs="Segoe UI"/>
          <w:b/>
          <w:lang w:eastAsia="en-GB"/>
        </w:rPr>
      </w:pPr>
    </w:p>
    <w:p w:rsidR="00C35008" w:rsidRPr="00FD1B24" w:rsidRDefault="00C35008" w:rsidP="00C35008">
      <w:pPr>
        <w:spacing w:after="0" w:line="240" w:lineRule="auto"/>
        <w:rPr>
          <w:rFonts w:ascii="Segoe UI" w:eastAsia="Times New Roman" w:hAnsi="Segoe UI" w:cs="Segoe UI"/>
          <w:b/>
          <w:bCs/>
          <w:lang w:eastAsia="en-GB"/>
        </w:rPr>
      </w:pPr>
      <w:r w:rsidRPr="00FD1B24">
        <w:rPr>
          <w:rFonts w:ascii="Segoe UI" w:eastAsia="Times New Roman" w:hAnsi="Segoe UI" w:cs="Segoe UI"/>
          <w:b/>
          <w:bCs/>
          <w:lang w:eastAsia="en-GB"/>
        </w:rPr>
        <w:t>Monitoring of actions from improvement plans</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The number of audit actions currently in date has reduced from 65 at the end of quarter 3 to 50 at the end of quarter 4.  The number of out of date acti</w:t>
      </w:r>
      <w:r w:rsidR="00FD1B24" w:rsidRPr="00FD1B24">
        <w:rPr>
          <w:rFonts w:ascii="Segoe UI" w:eastAsia="Times New Roman" w:hAnsi="Segoe UI" w:cs="Segoe UI"/>
          <w:lang w:eastAsia="en-GB"/>
        </w:rPr>
        <w:t>ons has decreased from 7 to 0</w:t>
      </w:r>
      <w:r w:rsidRPr="00FD1B24">
        <w:rPr>
          <w:rFonts w:ascii="Segoe UI" w:eastAsia="Times New Roman" w:hAnsi="Segoe UI" w:cs="Segoe UI"/>
          <w:lang w:eastAsia="en-GB"/>
        </w:rPr>
        <w:t xml:space="preserve">.  </w:t>
      </w:r>
      <w:r w:rsidR="00FD1B24" w:rsidRPr="00FD1B24">
        <w:rPr>
          <w:rFonts w:ascii="Segoe UI" w:eastAsia="Times New Roman" w:hAnsi="Segoe UI" w:cs="Segoe UI"/>
          <w:lang w:eastAsia="en-GB"/>
        </w:rPr>
        <w:t>Similarly this represents ongoing improvement</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bCs/>
          <w:lang w:eastAsia="en-GB"/>
        </w:rPr>
      </w:pPr>
      <w:r w:rsidRPr="00FD1B24">
        <w:rPr>
          <w:rFonts w:ascii="Segoe UI" w:eastAsia="Times New Roman" w:hAnsi="Segoe UI" w:cs="Segoe UI"/>
          <w:b/>
          <w:bCs/>
          <w:lang w:eastAsia="en-GB"/>
        </w:rPr>
        <w:t>Service User and Carer Led CPA audit</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This is the first clinical audit project where we have tried to engage service users and carers in the clinical audit process in a meaningful way.  Following a presentation by service users at the Trust Learning Event back in June 2015 from the Wellbeing Group at Chiltern Adult Mental Health Team an approach was made by the audit team about involving service users in the clinical audit process.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widowControl w:val="0"/>
        <w:autoSpaceDE w:val="0"/>
        <w:autoSpaceDN w:val="0"/>
        <w:adjustRightInd w:val="0"/>
        <w:spacing w:after="0" w:line="240" w:lineRule="auto"/>
        <w:rPr>
          <w:rFonts w:ascii="Segoe UI" w:eastAsia="Times New Roman" w:hAnsi="Segoe UI" w:cs="Segoe UI"/>
          <w:bCs/>
        </w:rPr>
      </w:pPr>
      <w:r w:rsidRPr="00FD1B24">
        <w:rPr>
          <w:rFonts w:ascii="Segoe UI" w:eastAsia="Times New Roman" w:hAnsi="Segoe UI" w:cs="Segoe UI"/>
          <w:bCs/>
        </w:rPr>
        <w:t>Subsequently, members of the Chiltern Adult Mental Health Team, led by Maria Goldson</w:t>
      </w:r>
      <w:r w:rsidR="00FD1B24" w:rsidRPr="00FD1B24">
        <w:rPr>
          <w:rFonts w:ascii="Segoe UI" w:eastAsia="Times New Roman" w:hAnsi="Segoe UI" w:cs="Segoe UI"/>
          <w:bCs/>
        </w:rPr>
        <w:t xml:space="preserve"> (OT)</w:t>
      </w:r>
      <w:r w:rsidRPr="00FD1B24">
        <w:rPr>
          <w:rFonts w:ascii="Segoe UI" w:eastAsia="Times New Roman" w:hAnsi="Segoe UI" w:cs="Segoe UI"/>
          <w:bCs/>
        </w:rPr>
        <w:t xml:space="preserve"> and Sandra </w:t>
      </w:r>
      <w:r w:rsidR="00FD1B24" w:rsidRPr="00FD1B24">
        <w:rPr>
          <w:rFonts w:ascii="Segoe UI" w:eastAsia="Times New Roman" w:hAnsi="Segoe UI" w:cs="Segoe UI"/>
          <w:bCs/>
        </w:rPr>
        <w:t>Parker (clinical audit specialist)</w:t>
      </w:r>
      <w:r w:rsidRPr="00FD1B24">
        <w:rPr>
          <w:rFonts w:ascii="Segoe UI" w:eastAsia="Times New Roman" w:hAnsi="Segoe UI" w:cs="Segoe UI"/>
          <w:bCs/>
        </w:rPr>
        <w:t xml:space="preserve"> from the Oxford Health’s Audit Team initiated a joint piece of work to engage service users and carers in the clinical audit process. </w:t>
      </w:r>
    </w:p>
    <w:p w:rsidR="00C35008" w:rsidRPr="00FD1B24" w:rsidRDefault="00C35008" w:rsidP="00C35008">
      <w:pPr>
        <w:spacing w:after="0" w:line="240" w:lineRule="auto"/>
        <w:rPr>
          <w:rFonts w:ascii="Segoe UI" w:eastAsia="Times New Roman" w:hAnsi="Segoe UI" w:cs="Segoe UI"/>
        </w:rPr>
      </w:pPr>
    </w:p>
    <w:p w:rsidR="00C35008" w:rsidRPr="00FD1B24" w:rsidRDefault="00C35008" w:rsidP="00C35008">
      <w:pPr>
        <w:spacing w:after="0" w:line="280" w:lineRule="exact"/>
        <w:jc w:val="both"/>
        <w:rPr>
          <w:rFonts w:ascii="Segoe UI" w:hAnsi="Segoe UI" w:cs="Segoe UI"/>
        </w:rPr>
      </w:pPr>
      <w:r w:rsidRPr="00FD1B24">
        <w:rPr>
          <w:rFonts w:ascii="Segoe UI" w:hAnsi="Segoe UI" w:cs="Segoe UI"/>
        </w:rPr>
        <w:t>Summary of the audit findings</w:t>
      </w:r>
      <w:r w:rsidR="00A55A82" w:rsidRPr="00FD1B24">
        <w:rPr>
          <w:rFonts w:ascii="Segoe UI" w:hAnsi="Segoe UI" w:cs="Segoe UI"/>
        </w:rPr>
        <w:t>:</w:t>
      </w:r>
    </w:p>
    <w:p w:rsidR="00C35008" w:rsidRPr="00FD1B24" w:rsidRDefault="00C35008" w:rsidP="00C35008">
      <w:pPr>
        <w:spacing w:after="0" w:line="280" w:lineRule="exact"/>
        <w:rPr>
          <w:rFonts w:ascii="Segoe UI" w:hAnsi="Segoe UI" w:cs="Segoe UI"/>
        </w:rPr>
      </w:pPr>
      <w:r w:rsidRPr="00FD1B24">
        <w:rPr>
          <w:rFonts w:ascii="Segoe UI" w:hAnsi="Segoe UI" w:cs="Segoe UI"/>
        </w:rPr>
        <w:t xml:space="preserve">The audit results regarding care planning are also reflected in the Trust’s quarterly CPA audit results.  In the last Trust audit, the number of service users that had an updated care plan within the last 12 months was 88%, compared to 80% in this audit.  Although this is rated as good result it is still an area that needs improvement. </w:t>
      </w:r>
    </w:p>
    <w:p w:rsidR="00C35008" w:rsidRPr="00FD1B24" w:rsidRDefault="00C35008" w:rsidP="00C35008">
      <w:pPr>
        <w:spacing w:after="0" w:line="280" w:lineRule="exact"/>
        <w:rPr>
          <w:rFonts w:ascii="Segoe UI" w:hAnsi="Segoe UI" w:cs="Segoe UI"/>
        </w:rPr>
      </w:pPr>
    </w:p>
    <w:p w:rsidR="00C35008" w:rsidRPr="00FD1B24" w:rsidRDefault="00C35008" w:rsidP="00C35008">
      <w:pPr>
        <w:spacing w:after="0" w:line="280" w:lineRule="exact"/>
        <w:rPr>
          <w:rFonts w:ascii="Segoe UI" w:hAnsi="Segoe UI" w:cs="Segoe UI"/>
        </w:rPr>
      </w:pPr>
      <w:r w:rsidRPr="00FD1B24">
        <w:rPr>
          <w:rFonts w:ascii="Segoe UI" w:hAnsi="Segoe UI" w:cs="Segoe UI"/>
        </w:rPr>
        <w:t>The recording of sharing of care plans with the service user and carers was also identified as an issue from the Trust’s quarterly CPA audit. This was also identified as an area for improvement following the recent Care Quality Commission (CQC) inspection.  The results of this audit showed that there was documentation of the care plan being shared with the service user in 33% of cases.</w:t>
      </w:r>
    </w:p>
    <w:p w:rsidR="00C35008" w:rsidRPr="00FD1B24" w:rsidRDefault="00C35008" w:rsidP="00C35008">
      <w:pPr>
        <w:spacing w:after="0" w:line="280" w:lineRule="exact"/>
        <w:rPr>
          <w:rFonts w:ascii="Segoe UI" w:hAnsi="Segoe UI" w:cs="Segoe UI"/>
        </w:rPr>
      </w:pPr>
    </w:p>
    <w:p w:rsidR="00C35008" w:rsidRPr="00FD1B24" w:rsidRDefault="00C35008" w:rsidP="00C35008">
      <w:pPr>
        <w:spacing w:after="0" w:line="280" w:lineRule="exact"/>
        <w:rPr>
          <w:rFonts w:ascii="Segoe UI" w:hAnsi="Segoe UI" w:cs="Segoe UI"/>
        </w:rPr>
      </w:pPr>
      <w:r w:rsidRPr="00FD1B24">
        <w:rPr>
          <w:rFonts w:ascii="Segoe UI" w:hAnsi="Segoe UI" w:cs="Segoe UI"/>
        </w:rPr>
        <w:t>The CQC report found that patients’ needs were being assessed and did observe collaborative interactions with individuals; however, some of the subsequent care plans were not personalised and did not include the service user’s views. They also highlighted the fact that not all care plans were up to date, sufficient or recovery focused.  The audit results also reflect the CQC findings as the audit found the following:</w:t>
      </w:r>
    </w:p>
    <w:p w:rsidR="00C35008" w:rsidRPr="00FD1B24" w:rsidRDefault="00C35008" w:rsidP="00CB6A3D">
      <w:pPr>
        <w:numPr>
          <w:ilvl w:val="0"/>
          <w:numId w:val="18"/>
        </w:numPr>
        <w:spacing w:after="0" w:line="280" w:lineRule="exact"/>
        <w:rPr>
          <w:rFonts w:ascii="Segoe UI" w:hAnsi="Segoe UI" w:cs="Segoe UI"/>
        </w:rPr>
      </w:pPr>
      <w:r w:rsidRPr="00FD1B24">
        <w:rPr>
          <w:rFonts w:ascii="Segoe UI" w:hAnsi="Segoe UI" w:cs="Segoe UI"/>
        </w:rPr>
        <w:t>43% had the management of physical health / health promotion recorded in the care plan</w:t>
      </w:r>
    </w:p>
    <w:p w:rsidR="00C35008" w:rsidRPr="00FD1B24" w:rsidRDefault="00C35008" w:rsidP="00CB6A3D">
      <w:pPr>
        <w:numPr>
          <w:ilvl w:val="0"/>
          <w:numId w:val="18"/>
        </w:numPr>
        <w:spacing w:after="0" w:line="280" w:lineRule="exact"/>
        <w:rPr>
          <w:rFonts w:ascii="Segoe UI" w:hAnsi="Segoe UI" w:cs="Segoe UI"/>
        </w:rPr>
      </w:pPr>
      <w:r w:rsidRPr="00FD1B24">
        <w:rPr>
          <w:rFonts w:ascii="Segoe UI" w:hAnsi="Segoe UI" w:cs="Segoe UI"/>
        </w:rPr>
        <w:t>35% had the levels of social support / social inclusion / daytime activities recorded in the care plan</w:t>
      </w:r>
    </w:p>
    <w:p w:rsidR="00C35008" w:rsidRPr="00FD1B24" w:rsidRDefault="00C35008" w:rsidP="00CB6A3D">
      <w:pPr>
        <w:numPr>
          <w:ilvl w:val="0"/>
          <w:numId w:val="18"/>
        </w:numPr>
        <w:spacing w:after="0" w:line="280" w:lineRule="exact"/>
        <w:rPr>
          <w:rFonts w:ascii="Segoe UI" w:hAnsi="Segoe UI" w:cs="Segoe UI"/>
        </w:rPr>
      </w:pPr>
      <w:r w:rsidRPr="00FD1B24">
        <w:rPr>
          <w:rFonts w:ascii="Segoe UI" w:hAnsi="Segoe UI" w:cs="Segoe UI"/>
        </w:rPr>
        <w:t>20% had the employment status (paid/unpaid) recorded in the care plan</w:t>
      </w:r>
    </w:p>
    <w:p w:rsidR="00C35008" w:rsidRPr="00FD1B24" w:rsidRDefault="00C35008" w:rsidP="00CB6A3D">
      <w:pPr>
        <w:numPr>
          <w:ilvl w:val="0"/>
          <w:numId w:val="18"/>
        </w:numPr>
        <w:spacing w:after="0" w:line="280" w:lineRule="exact"/>
        <w:rPr>
          <w:rFonts w:ascii="Segoe UI" w:hAnsi="Segoe UI" w:cs="Segoe UI"/>
        </w:rPr>
      </w:pPr>
      <w:r w:rsidRPr="00FD1B24">
        <w:rPr>
          <w:rFonts w:ascii="Segoe UI" w:hAnsi="Segoe UI" w:cs="Segoe UI"/>
        </w:rPr>
        <w:lastRenderedPageBreak/>
        <w:t>45% had referral / sign posting to voluntary or third sector organisations recorded in the care plan</w:t>
      </w:r>
    </w:p>
    <w:p w:rsidR="00C35008" w:rsidRPr="00FD1B24" w:rsidRDefault="00C35008" w:rsidP="00C35008">
      <w:pPr>
        <w:spacing w:after="0" w:line="280" w:lineRule="exact"/>
        <w:rPr>
          <w:rFonts w:ascii="Segoe UI" w:hAnsi="Segoe UI" w:cs="Segoe UI"/>
        </w:rPr>
      </w:pPr>
    </w:p>
    <w:p w:rsidR="00C35008" w:rsidRPr="00FD1B24" w:rsidRDefault="00C35008" w:rsidP="00C35008">
      <w:pPr>
        <w:spacing w:after="0" w:line="280" w:lineRule="exact"/>
        <w:rPr>
          <w:rFonts w:ascii="Segoe UI" w:eastAsia="Times New Roman" w:hAnsi="Segoe UI" w:cs="Segoe UI"/>
          <w:lang w:eastAsia="en-GB"/>
        </w:rPr>
      </w:pPr>
      <w:r w:rsidRPr="00FD1B24">
        <w:rPr>
          <w:rFonts w:ascii="Segoe UI" w:eastAsia="Times New Roman" w:hAnsi="Segoe UI" w:cs="Segoe UI"/>
          <w:lang w:eastAsia="en-GB"/>
        </w:rPr>
        <w:t>Social inclusion is at the core of the Recovery Star focusing on areas such as housing, benefits, and daytime activities.  This is not an area that is covered by the Trust’s CPA audit and the results from this audit confirm that this is an area that also requires improvement as at the time of the audit only 22% of service users had a Recovery Star completed with them.</w:t>
      </w:r>
    </w:p>
    <w:p w:rsidR="00C35008" w:rsidRPr="00FD1B24" w:rsidRDefault="00C35008" w:rsidP="00C35008">
      <w:pPr>
        <w:spacing w:after="0" w:line="280" w:lineRule="exact"/>
        <w:rPr>
          <w:rFonts w:ascii="Segoe UI" w:eastAsia="Times New Roman" w:hAnsi="Segoe UI" w:cs="Segoe UI"/>
          <w:lang w:eastAsia="en-GB"/>
        </w:rPr>
      </w:pPr>
    </w:p>
    <w:p w:rsidR="00C35008" w:rsidRPr="00FD1B24" w:rsidRDefault="00C35008" w:rsidP="00C35008">
      <w:pPr>
        <w:spacing w:after="0" w:line="280" w:lineRule="exact"/>
        <w:rPr>
          <w:rFonts w:ascii="Segoe UI" w:hAnsi="Segoe UI" w:cs="Segoe UI"/>
        </w:rPr>
      </w:pPr>
      <w:r w:rsidRPr="00FD1B24">
        <w:rPr>
          <w:rFonts w:ascii="Segoe UI" w:eastAsia="Times New Roman" w:hAnsi="Segoe UI" w:cs="Segoe UI"/>
          <w:lang w:eastAsia="en-GB"/>
        </w:rPr>
        <w:t xml:space="preserve">The Trust is already aware that there is an IT issue with the Recovery Star section of Care Notes and </w:t>
      </w:r>
      <w:proofErr w:type="gramStart"/>
      <w:r w:rsidRPr="00FD1B24">
        <w:rPr>
          <w:rFonts w:ascii="Segoe UI" w:eastAsia="Times New Roman" w:hAnsi="Segoe UI" w:cs="Segoe UI"/>
          <w:lang w:eastAsia="en-GB"/>
        </w:rPr>
        <w:t>staff are</w:t>
      </w:r>
      <w:proofErr w:type="gramEnd"/>
      <w:r w:rsidRPr="00FD1B24">
        <w:rPr>
          <w:rFonts w:ascii="Segoe UI" w:eastAsia="Times New Roman" w:hAnsi="Segoe UI" w:cs="Segoe UI"/>
          <w:lang w:eastAsia="en-GB"/>
        </w:rPr>
        <w:t xml:space="preserve"> unable to complete this document electronically. However, s</w:t>
      </w:r>
      <w:r w:rsidRPr="00FD1B24">
        <w:rPr>
          <w:rFonts w:ascii="Segoe UI" w:hAnsi="Segoe UI" w:cs="Segoe UI"/>
        </w:rPr>
        <w:t xml:space="preserve">ince this audit was undertaken, Chiltern AMHT now have over 450 Recovery Stars in place, which will help in improving how we record and demonstrate patients’ involvement in their own care planning as well as ensuring consistent high quality records of care plans and assessments.  </w:t>
      </w:r>
    </w:p>
    <w:p w:rsidR="00C35008" w:rsidRPr="00FD1B24" w:rsidRDefault="00C35008" w:rsidP="00C35008">
      <w:pPr>
        <w:spacing w:after="0" w:line="280" w:lineRule="exact"/>
        <w:rPr>
          <w:rFonts w:ascii="Segoe UI" w:hAnsi="Segoe UI" w:cs="Segoe UI"/>
        </w:rPr>
      </w:pPr>
    </w:p>
    <w:p w:rsidR="00C35008" w:rsidRPr="00FD1B24" w:rsidRDefault="00C35008" w:rsidP="00C35008">
      <w:pPr>
        <w:spacing w:after="0" w:line="280" w:lineRule="exact"/>
        <w:rPr>
          <w:rFonts w:ascii="Segoe UI" w:hAnsi="Segoe UI" w:cs="Segoe UI"/>
        </w:rPr>
      </w:pPr>
      <w:r w:rsidRPr="00FD1B24">
        <w:rPr>
          <w:rFonts w:ascii="Segoe UI" w:hAnsi="Segoe UI" w:cs="Segoe UI"/>
        </w:rPr>
        <w:t>The audit results for the recording of carer’s assessments is an area identified for improvement.  The Trust has recently undertaken a self-assessment against the Triangle of Care and has identified actions to be taken to improve.  A standard operating procedure is to be developed to standardise the recording of information about carers which will address the recording issues identified in this audit.  A lack of training for clinical staff in addressing the needs of carers was also identified and a joint project is underway between MIND and Oxford Health with the input from carers to develop this training which can then be rolled out across the services.</w:t>
      </w:r>
    </w:p>
    <w:p w:rsidR="00C35008" w:rsidRPr="00FD1B24" w:rsidRDefault="00C35008" w:rsidP="00C35008">
      <w:pPr>
        <w:spacing w:after="0" w:line="280" w:lineRule="exact"/>
        <w:rPr>
          <w:rFonts w:ascii="Segoe UI" w:hAnsi="Segoe UI" w:cs="Segoe UI"/>
        </w:rPr>
      </w:pPr>
    </w:p>
    <w:p w:rsidR="00C35008" w:rsidRPr="00FD1B24" w:rsidRDefault="00C35008" w:rsidP="00A55A82">
      <w:pPr>
        <w:spacing w:after="0" w:line="280" w:lineRule="exact"/>
        <w:rPr>
          <w:rFonts w:ascii="Segoe UI" w:hAnsi="Segoe UI" w:cs="Segoe UI"/>
        </w:rPr>
      </w:pPr>
      <w:r w:rsidRPr="00FD1B24">
        <w:rPr>
          <w:rFonts w:ascii="Segoe UI" w:hAnsi="Segoe UI" w:cs="Segoe UI"/>
        </w:rPr>
        <w:t xml:space="preserve">A local action plan has been developed and will link to the </w:t>
      </w:r>
      <w:r w:rsidR="00A55A82" w:rsidRPr="00FD1B24">
        <w:rPr>
          <w:rFonts w:ascii="Segoe UI" w:hAnsi="Segoe UI" w:cs="Segoe UI"/>
        </w:rPr>
        <w:t>Directorate’s CQC action plan.</w:t>
      </w:r>
    </w:p>
    <w:p w:rsidR="00FD1B24" w:rsidRPr="00FD1B24" w:rsidRDefault="00FD1B24" w:rsidP="00A55A82">
      <w:pPr>
        <w:spacing w:after="0" w:line="280" w:lineRule="exact"/>
        <w:rPr>
          <w:rFonts w:ascii="Segoe UI" w:hAnsi="Segoe UI" w:cs="Segoe UI"/>
        </w:rPr>
      </w:pPr>
    </w:p>
    <w:p w:rsidR="00FD1B24" w:rsidRPr="00FD1B24" w:rsidRDefault="00FD1B24" w:rsidP="00A55A82">
      <w:pPr>
        <w:spacing w:after="0" w:line="280" w:lineRule="exact"/>
        <w:rPr>
          <w:rFonts w:ascii="Segoe UI" w:hAnsi="Segoe UI" w:cs="Segoe UI"/>
        </w:rPr>
      </w:pPr>
    </w:p>
    <w:p w:rsidR="00FD1B24" w:rsidRPr="00FD1B24" w:rsidRDefault="00FD1B24" w:rsidP="00A55A82">
      <w:pPr>
        <w:spacing w:after="0" w:line="280" w:lineRule="exact"/>
        <w:rPr>
          <w:rFonts w:ascii="Segoe UI" w:hAnsi="Segoe UI" w:cs="Segoe UI"/>
        </w:rPr>
      </w:pPr>
    </w:p>
    <w:p w:rsidR="00FD1B24" w:rsidRPr="00FD1B24" w:rsidRDefault="00FD1B24" w:rsidP="00A55A82">
      <w:pPr>
        <w:spacing w:after="0" w:line="280" w:lineRule="exact"/>
        <w:rPr>
          <w:rFonts w:ascii="Segoe UI" w:hAnsi="Segoe UI" w:cs="Segoe UI"/>
        </w:rPr>
      </w:pPr>
    </w:p>
    <w:p w:rsidR="00FD1B24" w:rsidRPr="00FD1B24" w:rsidRDefault="00FD1B24" w:rsidP="00A55A82">
      <w:pPr>
        <w:spacing w:after="0" w:line="280" w:lineRule="exact"/>
        <w:rPr>
          <w:rFonts w:ascii="Segoe UI" w:hAnsi="Segoe UI" w:cs="Segoe UI"/>
        </w:rPr>
      </w:pPr>
    </w:p>
    <w:p w:rsidR="00FD1B24" w:rsidRPr="00FD1B24" w:rsidRDefault="00FD1B24" w:rsidP="00A55A82">
      <w:pPr>
        <w:spacing w:after="0" w:line="280" w:lineRule="exact"/>
        <w:rPr>
          <w:rFonts w:ascii="Segoe UI" w:hAnsi="Segoe UI" w:cs="Segoe UI"/>
        </w:rPr>
      </w:pPr>
    </w:p>
    <w:p w:rsidR="00C35008" w:rsidRDefault="00C35008" w:rsidP="00C35008">
      <w:pPr>
        <w:spacing w:after="0" w:line="240" w:lineRule="auto"/>
        <w:rPr>
          <w:rFonts w:ascii="Segoe UI" w:eastAsia="Times New Roman" w:hAnsi="Segoe UI" w:cs="Segoe UI"/>
          <w:lang w:eastAsia="en-GB"/>
        </w:rPr>
      </w:pPr>
    </w:p>
    <w:p w:rsidR="0079006F" w:rsidRDefault="0079006F" w:rsidP="00C35008">
      <w:pPr>
        <w:spacing w:after="0" w:line="240" w:lineRule="auto"/>
        <w:rPr>
          <w:rFonts w:ascii="Segoe UI" w:eastAsia="Times New Roman" w:hAnsi="Segoe UI" w:cs="Segoe UI"/>
          <w:lang w:eastAsia="en-GB"/>
        </w:rPr>
      </w:pPr>
    </w:p>
    <w:p w:rsidR="0079006F" w:rsidRDefault="0079006F" w:rsidP="00C35008">
      <w:pPr>
        <w:spacing w:after="0" w:line="240" w:lineRule="auto"/>
        <w:rPr>
          <w:rFonts w:ascii="Segoe UI" w:eastAsia="Times New Roman" w:hAnsi="Segoe UI" w:cs="Segoe UI"/>
          <w:lang w:eastAsia="en-GB"/>
        </w:rPr>
      </w:pPr>
    </w:p>
    <w:p w:rsidR="0079006F" w:rsidRDefault="0079006F" w:rsidP="00C35008">
      <w:pPr>
        <w:spacing w:after="0" w:line="240" w:lineRule="auto"/>
        <w:rPr>
          <w:rFonts w:ascii="Segoe UI" w:eastAsia="Times New Roman" w:hAnsi="Segoe UI" w:cs="Segoe UI"/>
          <w:lang w:eastAsia="en-GB"/>
        </w:rPr>
      </w:pPr>
    </w:p>
    <w:p w:rsidR="0079006F" w:rsidRDefault="0079006F" w:rsidP="00C35008">
      <w:pPr>
        <w:spacing w:after="0" w:line="240" w:lineRule="auto"/>
        <w:rPr>
          <w:rFonts w:ascii="Segoe UI" w:eastAsia="Times New Roman" w:hAnsi="Segoe UI" w:cs="Segoe UI"/>
          <w:lang w:eastAsia="en-GB"/>
        </w:rPr>
      </w:pPr>
    </w:p>
    <w:p w:rsidR="0079006F" w:rsidRDefault="0079006F" w:rsidP="00C35008">
      <w:pPr>
        <w:spacing w:after="0" w:line="240" w:lineRule="auto"/>
        <w:rPr>
          <w:rFonts w:ascii="Segoe UI" w:eastAsia="Times New Roman" w:hAnsi="Segoe UI" w:cs="Segoe UI"/>
          <w:lang w:eastAsia="en-GB"/>
        </w:rPr>
      </w:pPr>
    </w:p>
    <w:p w:rsidR="0079006F" w:rsidRDefault="0079006F" w:rsidP="00C35008">
      <w:pPr>
        <w:spacing w:after="0" w:line="240" w:lineRule="auto"/>
        <w:rPr>
          <w:rFonts w:ascii="Segoe UI" w:eastAsia="Times New Roman" w:hAnsi="Segoe UI" w:cs="Segoe UI"/>
          <w:lang w:eastAsia="en-GB"/>
        </w:rPr>
      </w:pPr>
    </w:p>
    <w:p w:rsidR="0079006F" w:rsidRPr="00FD1B24" w:rsidRDefault="0079006F"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lastRenderedPageBreak/>
        <w:t>Summary of the results from the clinical audits reported and rated since the last Clinical Audit Group meeting in April 2016</w:t>
      </w:r>
    </w:p>
    <w:tbl>
      <w:tblPr>
        <w:tblpPr w:leftFromText="180" w:rightFromText="180" w:vertAnchor="text" w:horzAnchor="margin" w:tblpXSpec="center" w:tblpY="140"/>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659"/>
        <w:gridCol w:w="1462"/>
        <w:gridCol w:w="1536"/>
        <w:gridCol w:w="1866"/>
        <w:gridCol w:w="1691"/>
        <w:gridCol w:w="1451"/>
      </w:tblGrid>
      <w:tr w:rsidR="00C35008" w:rsidRPr="00FD1B24" w:rsidTr="00C35008">
        <w:trPr>
          <w:trHeight w:val="299"/>
        </w:trPr>
        <w:tc>
          <w:tcPr>
            <w:tcW w:w="5495" w:type="dxa"/>
            <w:shd w:val="clear" w:color="auto" w:fill="auto"/>
            <w:vAlign w:val="center"/>
          </w:tcPr>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Audit name</w:t>
            </w:r>
          </w:p>
        </w:tc>
        <w:tc>
          <w:tcPr>
            <w:tcW w:w="1659" w:type="dxa"/>
            <w:shd w:val="clear" w:color="auto" w:fill="auto"/>
            <w:vAlign w:val="center"/>
          </w:tcPr>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Directorate</w:t>
            </w:r>
          </w:p>
        </w:tc>
        <w:tc>
          <w:tcPr>
            <w:tcW w:w="1462" w:type="dxa"/>
            <w:shd w:val="clear" w:color="auto" w:fill="auto"/>
            <w:vAlign w:val="center"/>
          </w:tcPr>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Baseline / Re-audit</w:t>
            </w:r>
          </w:p>
        </w:tc>
        <w:tc>
          <w:tcPr>
            <w:tcW w:w="3402" w:type="dxa"/>
            <w:gridSpan w:val="2"/>
            <w:tcBorders>
              <w:bottom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b/>
                <w:lang w:eastAsia="en-GB"/>
              </w:rPr>
              <w:t>Audit Rating</w:t>
            </w:r>
          </w:p>
        </w:tc>
        <w:tc>
          <w:tcPr>
            <w:tcW w:w="1691" w:type="dxa"/>
            <w:shd w:val="clear" w:color="auto" w:fill="auto"/>
            <w:vAlign w:val="center"/>
          </w:tcPr>
          <w:p w:rsidR="00C35008" w:rsidRPr="00FD1B24" w:rsidRDefault="00C35008" w:rsidP="00C35008">
            <w:pPr>
              <w:spacing w:after="0" w:line="240" w:lineRule="auto"/>
              <w:jc w:val="center"/>
              <w:rPr>
                <w:rFonts w:ascii="Segoe UI" w:eastAsia="Times New Roman" w:hAnsi="Segoe UI" w:cs="Segoe UI"/>
                <w:b/>
                <w:lang w:eastAsia="en-GB"/>
              </w:rPr>
            </w:pPr>
            <w:r w:rsidRPr="00FD1B24">
              <w:rPr>
                <w:rFonts w:ascii="Segoe UI" w:eastAsia="Times New Roman" w:hAnsi="Segoe UI" w:cs="Segoe UI"/>
                <w:b/>
                <w:lang w:eastAsia="en-GB"/>
              </w:rPr>
              <w:t>Date action plan to be developed by</w:t>
            </w:r>
          </w:p>
        </w:tc>
        <w:tc>
          <w:tcPr>
            <w:tcW w:w="1451" w:type="dxa"/>
            <w:shd w:val="clear" w:color="auto" w:fill="auto"/>
            <w:vAlign w:val="center"/>
          </w:tcPr>
          <w:p w:rsidR="00C35008" w:rsidRPr="00FD1B24" w:rsidRDefault="00C35008" w:rsidP="00C35008">
            <w:pPr>
              <w:spacing w:after="0" w:line="240" w:lineRule="auto"/>
              <w:jc w:val="center"/>
              <w:rPr>
                <w:rFonts w:ascii="Segoe UI" w:eastAsia="Times New Roman" w:hAnsi="Segoe UI" w:cs="Segoe UI"/>
                <w:b/>
                <w:lang w:eastAsia="en-GB"/>
              </w:rPr>
            </w:pPr>
            <w:r w:rsidRPr="00FD1B24">
              <w:rPr>
                <w:rFonts w:ascii="Segoe UI" w:eastAsia="Times New Roman" w:hAnsi="Segoe UI" w:cs="Segoe UI"/>
                <w:b/>
                <w:lang w:eastAsia="en-GB"/>
              </w:rPr>
              <w:t>Date action plan received</w:t>
            </w:r>
          </w:p>
        </w:tc>
      </w:tr>
      <w:tr w:rsidR="00C35008" w:rsidRPr="00FD1B24" w:rsidTr="00C35008">
        <w:trPr>
          <w:trHeight w:val="299"/>
        </w:trPr>
        <w:tc>
          <w:tcPr>
            <w:tcW w:w="15160" w:type="dxa"/>
            <w:gridSpan w:val="7"/>
            <w:shd w:val="clear" w:color="auto" w:fill="FBD4B4"/>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b/>
                <w:lang w:eastAsia="en-GB"/>
              </w:rPr>
              <w:t>Baseline audits 2015/16 audit plan</w:t>
            </w:r>
          </w:p>
        </w:tc>
      </w:tr>
      <w:tr w:rsidR="00C35008" w:rsidRPr="00FD1B24" w:rsidTr="00C35008">
        <w:trPr>
          <w:trHeight w:val="299"/>
        </w:trPr>
        <w:tc>
          <w:tcPr>
            <w:tcW w:w="5495"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Pilot of the new Pressure Damage Prevention Tool (</w:t>
            </w:r>
            <w:r w:rsidRPr="00FD1B24">
              <w:rPr>
                <w:rFonts w:ascii="Segoe UI" w:eastAsia="Times New Roman" w:hAnsi="Segoe UI" w:cs="Segoe UI"/>
                <w:bCs/>
                <w:color w:val="000000"/>
                <w:lang w:eastAsia="en-GB"/>
              </w:rPr>
              <w:t>District Nursing &amp; Integrated Locality Team (ILT) Hubs)</w:t>
            </w:r>
          </w:p>
        </w:tc>
        <w:tc>
          <w:tcPr>
            <w:tcW w:w="1659"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Older People</w:t>
            </w:r>
          </w:p>
        </w:tc>
        <w:tc>
          <w:tcPr>
            <w:tcW w:w="1462"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Baseline</w:t>
            </w:r>
          </w:p>
        </w:tc>
        <w:tc>
          <w:tcPr>
            <w:tcW w:w="3402" w:type="dxa"/>
            <w:gridSpan w:val="2"/>
            <w:shd w:val="clear" w:color="auto" w:fill="00B05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Good</w:t>
            </w:r>
          </w:p>
        </w:tc>
        <w:tc>
          <w:tcPr>
            <w:tcW w:w="1691"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In place</w:t>
            </w:r>
          </w:p>
        </w:tc>
        <w:tc>
          <w:tcPr>
            <w:tcW w:w="1451"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99"/>
        </w:trPr>
        <w:tc>
          <w:tcPr>
            <w:tcW w:w="5495"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Baseline audit of Do Not Attempt Cardiopulmonary Resuscitation (DNACPR) 2015/16</w:t>
            </w:r>
          </w:p>
        </w:tc>
        <w:tc>
          <w:tcPr>
            <w:tcW w:w="1659"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Trust wide</w:t>
            </w:r>
          </w:p>
        </w:tc>
        <w:tc>
          <w:tcPr>
            <w:tcW w:w="1462"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Baseline</w:t>
            </w:r>
          </w:p>
        </w:tc>
        <w:tc>
          <w:tcPr>
            <w:tcW w:w="3402" w:type="dxa"/>
            <w:gridSpan w:val="2"/>
            <w:shd w:val="clear" w:color="auto" w:fill="FFC00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Requires improvement</w:t>
            </w:r>
          </w:p>
        </w:tc>
        <w:tc>
          <w:tcPr>
            <w:tcW w:w="1691"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19/4/2016</w:t>
            </w:r>
          </w:p>
        </w:tc>
        <w:tc>
          <w:tcPr>
            <w:tcW w:w="1451"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99"/>
        </w:trPr>
        <w:tc>
          <w:tcPr>
            <w:tcW w:w="15160" w:type="dxa"/>
            <w:gridSpan w:val="7"/>
            <w:shd w:val="clear" w:color="auto" w:fill="FBD4B4"/>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b/>
                <w:lang w:eastAsia="en-GB"/>
              </w:rPr>
              <w:t>Re-audits 2015/16 audit plan</w:t>
            </w:r>
          </w:p>
        </w:tc>
      </w:tr>
      <w:tr w:rsidR="00C35008" w:rsidRPr="00FD1B24" w:rsidTr="00C35008">
        <w:trPr>
          <w:trHeight w:val="426"/>
        </w:trPr>
        <w:tc>
          <w:tcPr>
            <w:tcW w:w="5495"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Controlled drugs – Q1 – Q3 results</w:t>
            </w:r>
          </w:p>
        </w:tc>
        <w:tc>
          <w:tcPr>
            <w:tcW w:w="1659"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Trust wide</w:t>
            </w:r>
          </w:p>
        </w:tc>
        <w:tc>
          <w:tcPr>
            <w:tcW w:w="1462"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Q2 15/16</w:t>
            </w:r>
          </w:p>
        </w:tc>
        <w:tc>
          <w:tcPr>
            <w:tcW w:w="1866" w:type="dxa"/>
            <w:tcBorders>
              <w:left w:val="single" w:sz="4" w:space="0" w:color="auto"/>
              <w:bottom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Q3 15/16</w:t>
            </w:r>
          </w:p>
        </w:tc>
        <w:tc>
          <w:tcPr>
            <w:tcW w:w="169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10/5/2016</w:t>
            </w:r>
          </w:p>
        </w:tc>
        <w:tc>
          <w:tcPr>
            <w:tcW w:w="145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46"/>
        </w:trPr>
        <w:tc>
          <w:tcPr>
            <w:tcW w:w="5495"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659"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62"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00B05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Good</w:t>
            </w:r>
          </w:p>
        </w:tc>
        <w:tc>
          <w:tcPr>
            <w:tcW w:w="1866" w:type="dxa"/>
            <w:tcBorders>
              <w:top w:val="single" w:sz="4" w:space="0" w:color="auto"/>
              <w:left w:val="single" w:sz="4" w:space="0" w:color="auto"/>
              <w:bottom w:val="single" w:sz="4" w:space="0" w:color="auto"/>
            </w:tcBorders>
            <w:shd w:val="clear" w:color="auto" w:fill="00B05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Good</w:t>
            </w:r>
          </w:p>
        </w:tc>
        <w:tc>
          <w:tcPr>
            <w:tcW w:w="1691"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51"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318"/>
        </w:trPr>
        <w:tc>
          <w:tcPr>
            <w:tcW w:w="5495"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CPA Quarter 3 results</w:t>
            </w:r>
          </w:p>
        </w:tc>
        <w:tc>
          <w:tcPr>
            <w:tcW w:w="1659"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Trust wide</w:t>
            </w:r>
          </w:p>
        </w:tc>
        <w:tc>
          <w:tcPr>
            <w:tcW w:w="1462"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Q2 15/16</w:t>
            </w:r>
          </w:p>
        </w:tc>
        <w:tc>
          <w:tcPr>
            <w:tcW w:w="1866" w:type="dxa"/>
            <w:tcBorders>
              <w:left w:val="single" w:sz="4" w:space="0" w:color="auto"/>
              <w:bottom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Q3 2015/16</w:t>
            </w:r>
          </w:p>
        </w:tc>
        <w:tc>
          <w:tcPr>
            <w:tcW w:w="169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3/5/2016</w:t>
            </w:r>
          </w:p>
        </w:tc>
        <w:tc>
          <w:tcPr>
            <w:tcW w:w="145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48"/>
        </w:trPr>
        <w:tc>
          <w:tcPr>
            <w:tcW w:w="5495"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659"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62"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Not completed</w:t>
            </w:r>
          </w:p>
        </w:tc>
        <w:tc>
          <w:tcPr>
            <w:tcW w:w="1866" w:type="dxa"/>
            <w:tcBorders>
              <w:top w:val="single" w:sz="4" w:space="0" w:color="auto"/>
              <w:left w:val="single" w:sz="4" w:space="0" w:color="auto"/>
              <w:bottom w:val="single" w:sz="4" w:space="0" w:color="auto"/>
            </w:tcBorders>
            <w:shd w:val="clear" w:color="auto" w:fill="FFC00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Requires improvement</w:t>
            </w:r>
          </w:p>
        </w:tc>
        <w:tc>
          <w:tcPr>
            <w:tcW w:w="1691"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51"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99"/>
        </w:trPr>
        <w:tc>
          <w:tcPr>
            <w:tcW w:w="5495"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Urgent and Ambulatory Care Service – National Quality Requirement 4 Audit</w:t>
            </w:r>
          </w:p>
        </w:tc>
        <w:tc>
          <w:tcPr>
            <w:tcW w:w="1659"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Older People</w:t>
            </w:r>
          </w:p>
        </w:tc>
        <w:tc>
          <w:tcPr>
            <w:tcW w:w="1462"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March 2015</w:t>
            </w:r>
          </w:p>
        </w:tc>
        <w:tc>
          <w:tcPr>
            <w:tcW w:w="1866" w:type="dxa"/>
            <w:tcBorders>
              <w:left w:val="single" w:sz="4" w:space="0" w:color="auto"/>
              <w:bottom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October 2015</w:t>
            </w:r>
          </w:p>
        </w:tc>
        <w:tc>
          <w:tcPr>
            <w:tcW w:w="169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In place</w:t>
            </w:r>
          </w:p>
        </w:tc>
        <w:tc>
          <w:tcPr>
            <w:tcW w:w="145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67"/>
        </w:trPr>
        <w:tc>
          <w:tcPr>
            <w:tcW w:w="5495"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659"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62"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FFC00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Requires improvement</w:t>
            </w:r>
          </w:p>
        </w:tc>
        <w:tc>
          <w:tcPr>
            <w:tcW w:w="1866" w:type="dxa"/>
            <w:tcBorders>
              <w:top w:val="single" w:sz="4" w:space="0" w:color="auto"/>
              <w:left w:val="single" w:sz="4" w:space="0" w:color="auto"/>
              <w:bottom w:val="single" w:sz="4" w:space="0" w:color="auto"/>
            </w:tcBorders>
            <w:shd w:val="clear" w:color="auto" w:fill="00B05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Good</w:t>
            </w:r>
          </w:p>
        </w:tc>
        <w:tc>
          <w:tcPr>
            <w:tcW w:w="1691"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51"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318"/>
        </w:trPr>
        <w:tc>
          <w:tcPr>
            <w:tcW w:w="5495"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Infection Control audit summary Q3</w:t>
            </w:r>
          </w:p>
        </w:tc>
        <w:tc>
          <w:tcPr>
            <w:tcW w:w="1659"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Trust wide</w:t>
            </w:r>
          </w:p>
        </w:tc>
        <w:tc>
          <w:tcPr>
            <w:tcW w:w="1462"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Q2</w:t>
            </w:r>
          </w:p>
        </w:tc>
        <w:tc>
          <w:tcPr>
            <w:tcW w:w="1866" w:type="dxa"/>
            <w:tcBorders>
              <w:left w:val="single" w:sz="4" w:space="0" w:color="auto"/>
              <w:bottom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Q3</w:t>
            </w:r>
          </w:p>
        </w:tc>
        <w:tc>
          <w:tcPr>
            <w:tcW w:w="169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In place</w:t>
            </w:r>
          </w:p>
        </w:tc>
        <w:tc>
          <w:tcPr>
            <w:tcW w:w="145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48"/>
        </w:trPr>
        <w:tc>
          <w:tcPr>
            <w:tcW w:w="5495"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659"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62"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00B05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Good</w:t>
            </w:r>
          </w:p>
        </w:tc>
        <w:tc>
          <w:tcPr>
            <w:tcW w:w="1866" w:type="dxa"/>
            <w:tcBorders>
              <w:top w:val="single" w:sz="4" w:space="0" w:color="auto"/>
              <w:left w:val="single" w:sz="4" w:space="0" w:color="auto"/>
              <w:bottom w:val="single" w:sz="4" w:space="0" w:color="auto"/>
            </w:tcBorders>
            <w:shd w:val="clear" w:color="auto" w:fill="00B05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Good</w:t>
            </w:r>
          </w:p>
        </w:tc>
        <w:tc>
          <w:tcPr>
            <w:tcW w:w="1691"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51"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80"/>
        </w:trPr>
        <w:tc>
          <w:tcPr>
            <w:tcW w:w="5495"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Essential Standards (Dec and Feb 16 results)</w:t>
            </w:r>
          </w:p>
        </w:tc>
        <w:tc>
          <w:tcPr>
            <w:tcW w:w="1659"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Trust wide</w:t>
            </w:r>
          </w:p>
        </w:tc>
        <w:tc>
          <w:tcPr>
            <w:tcW w:w="1462"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Dec 15</w:t>
            </w:r>
          </w:p>
        </w:tc>
        <w:tc>
          <w:tcPr>
            <w:tcW w:w="1866" w:type="dxa"/>
            <w:tcBorders>
              <w:left w:val="single" w:sz="4" w:space="0" w:color="auto"/>
              <w:bottom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Feb 2016</w:t>
            </w:r>
          </w:p>
        </w:tc>
        <w:tc>
          <w:tcPr>
            <w:tcW w:w="3142" w:type="dxa"/>
            <w:gridSpan w:val="2"/>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Actions are taken at the time of the audit by matrons</w:t>
            </w:r>
          </w:p>
        </w:tc>
      </w:tr>
      <w:tr w:rsidR="00C35008" w:rsidRPr="00FD1B24" w:rsidTr="00C35008">
        <w:trPr>
          <w:trHeight w:val="280"/>
        </w:trPr>
        <w:tc>
          <w:tcPr>
            <w:tcW w:w="5495"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659"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62"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536" w:type="dxa"/>
            <w:tcBorders>
              <w:bottom w:val="single" w:sz="4" w:space="0" w:color="auto"/>
              <w:right w:val="single" w:sz="4" w:space="0" w:color="auto"/>
            </w:tcBorders>
            <w:shd w:val="clear" w:color="auto" w:fill="00B05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Good</w:t>
            </w:r>
          </w:p>
        </w:tc>
        <w:tc>
          <w:tcPr>
            <w:tcW w:w="1866" w:type="dxa"/>
            <w:tcBorders>
              <w:left w:val="single" w:sz="4" w:space="0" w:color="auto"/>
              <w:bottom w:val="single" w:sz="4" w:space="0" w:color="auto"/>
            </w:tcBorders>
            <w:shd w:val="clear" w:color="auto" w:fill="00B05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Good</w:t>
            </w:r>
          </w:p>
        </w:tc>
        <w:tc>
          <w:tcPr>
            <w:tcW w:w="3142" w:type="dxa"/>
            <w:gridSpan w:val="2"/>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80"/>
        </w:trPr>
        <w:tc>
          <w:tcPr>
            <w:tcW w:w="5495"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POMH Topic 13b Re-audit of prescribing for ADHD in children, adolescents and adults</w:t>
            </w:r>
          </w:p>
        </w:tc>
        <w:tc>
          <w:tcPr>
            <w:tcW w:w="1659"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C&amp;YP</w:t>
            </w:r>
          </w:p>
        </w:tc>
        <w:tc>
          <w:tcPr>
            <w:tcW w:w="1462"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2013/14</w:t>
            </w:r>
          </w:p>
        </w:tc>
        <w:tc>
          <w:tcPr>
            <w:tcW w:w="1866" w:type="dxa"/>
            <w:tcBorders>
              <w:left w:val="single" w:sz="4" w:space="0" w:color="auto"/>
              <w:bottom w:val="single" w:sz="4" w:space="0" w:color="auto"/>
            </w:tcBorders>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2015/16</w:t>
            </w:r>
          </w:p>
        </w:tc>
        <w:tc>
          <w:tcPr>
            <w:tcW w:w="169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31/3/2016</w:t>
            </w:r>
          </w:p>
        </w:tc>
        <w:tc>
          <w:tcPr>
            <w:tcW w:w="1451" w:type="dxa"/>
            <w:vMerge w:val="restart"/>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r>
      <w:tr w:rsidR="00C35008" w:rsidRPr="00FD1B24" w:rsidTr="00C35008">
        <w:trPr>
          <w:trHeight w:val="286"/>
        </w:trPr>
        <w:tc>
          <w:tcPr>
            <w:tcW w:w="5495"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659"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462" w:type="dxa"/>
            <w:vMerge/>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FF000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Unacceptable</w:t>
            </w:r>
          </w:p>
        </w:tc>
        <w:tc>
          <w:tcPr>
            <w:tcW w:w="1866" w:type="dxa"/>
            <w:tcBorders>
              <w:top w:val="single" w:sz="4" w:space="0" w:color="auto"/>
              <w:left w:val="single" w:sz="4" w:space="0" w:color="auto"/>
              <w:bottom w:val="single" w:sz="4" w:space="0" w:color="auto"/>
            </w:tcBorders>
            <w:shd w:val="clear" w:color="auto" w:fill="FF0000"/>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Unacceptable</w:t>
            </w:r>
          </w:p>
        </w:tc>
        <w:tc>
          <w:tcPr>
            <w:tcW w:w="1691" w:type="dxa"/>
            <w:vMerge/>
            <w:shd w:val="clear" w:color="auto" w:fill="auto"/>
            <w:vAlign w:val="center"/>
          </w:tcPr>
          <w:p w:rsidR="00C35008" w:rsidRPr="00FD1B24" w:rsidRDefault="00C35008" w:rsidP="00C35008">
            <w:pPr>
              <w:spacing w:after="0" w:line="240" w:lineRule="auto"/>
              <w:jc w:val="center"/>
              <w:rPr>
                <w:rFonts w:ascii="Segoe UI" w:eastAsia="Times New Roman" w:hAnsi="Segoe UI" w:cs="Segoe UI"/>
                <w:lang w:eastAsia="en-GB"/>
              </w:rPr>
            </w:pPr>
          </w:p>
        </w:tc>
        <w:tc>
          <w:tcPr>
            <w:tcW w:w="1451" w:type="dxa"/>
            <w:vMerge/>
            <w:shd w:val="clear" w:color="auto" w:fill="auto"/>
            <w:vAlign w:val="center"/>
          </w:tcPr>
          <w:p w:rsidR="00C35008" w:rsidRPr="00FD1B24" w:rsidRDefault="00C35008" w:rsidP="00C35008">
            <w:pPr>
              <w:spacing w:after="0" w:line="240" w:lineRule="auto"/>
              <w:jc w:val="center"/>
              <w:rPr>
                <w:rFonts w:ascii="Segoe UI" w:eastAsia="Times New Roman" w:hAnsi="Segoe UI" w:cs="Segoe UI"/>
                <w:lang w:eastAsia="en-GB"/>
              </w:rPr>
            </w:pPr>
          </w:p>
        </w:tc>
      </w:tr>
      <w:tr w:rsidR="00C35008" w:rsidRPr="00FD1B24" w:rsidTr="00C35008">
        <w:trPr>
          <w:trHeight w:val="128"/>
        </w:trPr>
        <w:tc>
          <w:tcPr>
            <w:tcW w:w="5495"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Safety Thermometer Mental Health Q3</w:t>
            </w:r>
          </w:p>
        </w:tc>
        <w:tc>
          <w:tcPr>
            <w:tcW w:w="1659"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Adult</w:t>
            </w:r>
          </w:p>
        </w:tc>
        <w:tc>
          <w:tcPr>
            <w:tcW w:w="1462" w:type="dxa"/>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Re-audit</w:t>
            </w:r>
          </w:p>
        </w:tc>
        <w:tc>
          <w:tcPr>
            <w:tcW w:w="3402" w:type="dxa"/>
            <w:gridSpan w:val="2"/>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N/A  as point prevalence audit</w:t>
            </w:r>
          </w:p>
        </w:tc>
        <w:tc>
          <w:tcPr>
            <w:tcW w:w="3142" w:type="dxa"/>
            <w:gridSpan w:val="2"/>
            <w:shd w:val="clear" w:color="auto" w:fill="auto"/>
            <w:vAlign w:val="center"/>
          </w:tcPr>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N/A</w:t>
            </w:r>
          </w:p>
        </w:tc>
      </w:tr>
    </w:tbl>
    <w:p w:rsidR="00C35008" w:rsidRPr="00FD1B24" w:rsidRDefault="00C35008" w:rsidP="00C35008">
      <w:pPr>
        <w:spacing w:after="0" w:line="240" w:lineRule="auto"/>
        <w:rPr>
          <w:rFonts w:ascii="Segoe UI" w:eastAsia="Times New Roman" w:hAnsi="Segoe UI" w:cs="Segoe UI"/>
          <w:b/>
          <w:lang w:eastAsia="en-GB"/>
        </w:rPr>
        <w:sectPr w:rsidR="00C35008" w:rsidRPr="00FD1B24" w:rsidSect="00C35008">
          <w:pgSz w:w="16839" w:h="11907" w:orient="landscape" w:code="9"/>
          <w:pgMar w:top="1134" w:right="1440" w:bottom="1134" w:left="1440" w:header="425" w:footer="17" w:gutter="0"/>
          <w:cols w:space="708"/>
          <w:docGrid w:linePitch="360"/>
        </w:sect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lastRenderedPageBreak/>
        <w:t>More detail informing the key themes highlighted from the audits listed above are given below from the two baseline audits and seven re-audits reported at the last CAG.  An extremely detailed analysis of every audit was provided to CAG and is available on request.</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B6A3D">
      <w:pPr>
        <w:numPr>
          <w:ilvl w:val="0"/>
          <w:numId w:val="15"/>
        </w:num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lang w:eastAsia="en-GB"/>
        </w:rPr>
        <w:t>Pilot of the new Braden Pressure Damage Prevention Tool (</w:t>
      </w:r>
      <w:r w:rsidRPr="00FD1B24">
        <w:rPr>
          <w:rFonts w:ascii="Segoe UI" w:eastAsia="Times New Roman" w:hAnsi="Segoe UI" w:cs="Segoe UI"/>
          <w:b/>
          <w:bCs/>
          <w:color w:val="000000"/>
          <w:lang w:eastAsia="en-GB"/>
        </w:rPr>
        <w:t xml:space="preserve">District Nursing &amp; Integrated Locality Team (ILT) Hubs) </w:t>
      </w:r>
      <w:r w:rsidRPr="00FD1B24">
        <w:rPr>
          <w:rFonts w:ascii="Segoe UI" w:eastAsia="Times New Roman" w:hAnsi="Segoe UI" w:cs="Segoe UI"/>
          <w:b/>
          <w:lang w:eastAsia="en-GB"/>
        </w:rPr>
        <w:t>(Good)</w:t>
      </w:r>
    </w:p>
    <w:p w:rsidR="00C35008" w:rsidRPr="00FD1B24" w:rsidRDefault="00C35008" w:rsidP="00C35008">
      <w:pPr>
        <w:autoSpaceDE w:val="0"/>
        <w:autoSpaceDN w:val="0"/>
        <w:adjustRightInd w:val="0"/>
        <w:spacing w:after="0" w:line="240" w:lineRule="auto"/>
        <w:rPr>
          <w:rFonts w:ascii="Segoe UI" w:hAnsi="Segoe UI" w:cs="Segoe UI"/>
          <w:lang w:eastAsia="en-GB"/>
        </w:rPr>
      </w:pPr>
      <w:r w:rsidRPr="00FD1B24">
        <w:rPr>
          <w:rFonts w:ascii="Segoe UI" w:hAnsi="Segoe UI" w:cs="Segoe UI"/>
          <w:lang w:eastAsia="en-GB"/>
        </w:rPr>
        <w:t>The audit results provide assurance of excellent clinical practice in the following areas:</w:t>
      </w:r>
    </w:p>
    <w:p w:rsidR="00C35008" w:rsidRPr="00FD1B24" w:rsidRDefault="00C35008" w:rsidP="00CB6A3D">
      <w:pPr>
        <w:keepNext/>
        <w:numPr>
          <w:ilvl w:val="0"/>
          <w:numId w:val="5"/>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97% of patients were assessed for pressure damage risk on admission to services</w:t>
      </w:r>
    </w:p>
    <w:p w:rsidR="00C35008" w:rsidRPr="00FD1B24" w:rsidRDefault="00C35008" w:rsidP="00CB6A3D">
      <w:pPr>
        <w:keepNext/>
        <w:numPr>
          <w:ilvl w:val="0"/>
          <w:numId w:val="5"/>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95% of appropriate actions were planned and taken on the basis of risks identified</w:t>
      </w:r>
    </w:p>
    <w:p w:rsidR="00C35008" w:rsidRPr="00FD1B24" w:rsidRDefault="00C35008" w:rsidP="00CB6A3D">
      <w:pPr>
        <w:keepNext/>
        <w:numPr>
          <w:ilvl w:val="0"/>
          <w:numId w:val="5"/>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color w:val="000000"/>
          <w:lang w:eastAsia="en-GB"/>
        </w:rPr>
        <w:t>100%  (where a</w:t>
      </w:r>
      <w:r w:rsidRPr="00FD1B24">
        <w:rPr>
          <w:rFonts w:ascii="Segoe UI" w:eastAsia="Times New Roman" w:hAnsi="Segoe UI" w:cs="Segoe UI"/>
          <w:lang w:eastAsia="en-GB"/>
        </w:rPr>
        <w:t>ppropriate) of equipment was put in place to reduce the risk of pressure damage in a timely way</w:t>
      </w:r>
    </w:p>
    <w:p w:rsidR="00C35008" w:rsidRPr="00FD1B24" w:rsidRDefault="00C35008" w:rsidP="00C35008">
      <w:pPr>
        <w:keepNext/>
        <w:spacing w:after="0" w:line="280" w:lineRule="exact"/>
        <w:outlineLvl w:val="1"/>
        <w:rPr>
          <w:rFonts w:ascii="Segoe UI" w:eastAsia="Times New Roman" w:hAnsi="Segoe UI" w:cs="Segoe UI"/>
          <w:lang w:eastAsia="en-GB"/>
        </w:rPr>
      </w:pPr>
    </w:p>
    <w:p w:rsidR="00C35008" w:rsidRPr="00FD1B24" w:rsidRDefault="00C35008" w:rsidP="00C35008">
      <w:pPr>
        <w:keepNext/>
        <w:spacing w:after="0" w:line="280" w:lineRule="exact"/>
        <w:outlineLvl w:val="1"/>
        <w:rPr>
          <w:rFonts w:ascii="Segoe UI" w:eastAsia="Times New Roman" w:hAnsi="Segoe UI" w:cs="Segoe UI"/>
          <w:lang w:eastAsia="en-GB"/>
        </w:rPr>
      </w:pPr>
      <w:r w:rsidRPr="00FD1B24">
        <w:rPr>
          <w:rFonts w:ascii="Segoe UI" w:eastAsia="Times New Roman" w:hAnsi="Segoe UI" w:cs="Segoe UI"/>
          <w:lang w:eastAsia="en-GB"/>
        </w:rPr>
        <w:t>However, the overall audit results also identified areas for improvement in some key areas:</w:t>
      </w:r>
    </w:p>
    <w:p w:rsidR="00C35008" w:rsidRPr="00FD1B24" w:rsidRDefault="00C35008" w:rsidP="00CB6A3D">
      <w:pPr>
        <w:numPr>
          <w:ilvl w:val="0"/>
          <w:numId w:val="6"/>
        </w:numPr>
        <w:overflowPunct w:val="0"/>
        <w:autoSpaceDE w:val="0"/>
        <w:autoSpaceDN w:val="0"/>
        <w:adjustRightInd w:val="0"/>
        <w:spacing w:after="0" w:line="240" w:lineRule="auto"/>
        <w:contextualSpacing/>
        <w:textAlignment w:val="baseline"/>
        <w:rPr>
          <w:rFonts w:ascii="Segoe UI" w:hAnsi="Segoe UI" w:cs="Segoe UI"/>
          <w:lang w:eastAsia="en-GB"/>
        </w:rPr>
      </w:pPr>
      <w:r w:rsidRPr="00FD1B24">
        <w:rPr>
          <w:rFonts w:ascii="Segoe UI" w:hAnsi="Segoe UI" w:cs="Segoe UI"/>
          <w:lang w:eastAsia="en-GB"/>
        </w:rPr>
        <w:t xml:space="preserve">81% had regular reviews of the Braden score documented </w:t>
      </w:r>
    </w:p>
    <w:p w:rsidR="00C35008" w:rsidRPr="00FD1B24" w:rsidRDefault="00C35008" w:rsidP="00CB6A3D">
      <w:pPr>
        <w:numPr>
          <w:ilvl w:val="0"/>
          <w:numId w:val="6"/>
        </w:numPr>
        <w:overflowPunct w:val="0"/>
        <w:autoSpaceDE w:val="0"/>
        <w:autoSpaceDN w:val="0"/>
        <w:adjustRightInd w:val="0"/>
        <w:spacing w:after="0" w:line="240" w:lineRule="auto"/>
        <w:contextualSpacing/>
        <w:textAlignment w:val="baseline"/>
        <w:rPr>
          <w:rFonts w:ascii="Segoe UI" w:hAnsi="Segoe UI" w:cs="Segoe UI"/>
          <w:lang w:eastAsia="en-GB"/>
        </w:rPr>
      </w:pPr>
      <w:r w:rsidRPr="00FD1B24">
        <w:rPr>
          <w:rFonts w:ascii="Segoe UI" w:eastAsia="Times New Roman" w:hAnsi="Segoe UI" w:cs="Segoe UI"/>
          <w:color w:val="000000"/>
          <w:lang w:eastAsia="en-GB"/>
        </w:rPr>
        <w:t xml:space="preserve">67% of cases had it recorded </w:t>
      </w:r>
      <w:r w:rsidRPr="00FD1B24">
        <w:rPr>
          <w:rFonts w:ascii="Segoe UI" w:hAnsi="Segoe UI" w:cs="Segoe UI"/>
          <w:lang w:eastAsia="en-GB"/>
        </w:rPr>
        <w:t>in the clinical notes/care plan that the Trust pressure damage prevention leaflet and verbal advice had been given to the patient/carer</w:t>
      </w:r>
    </w:p>
    <w:p w:rsidR="00C35008" w:rsidRPr="00FD1B24" w:rsidRDefault="00C35008" w:rsidP="00CB6A3D">
      <w:pPr>
        <w:numPr>
          <w:ilvl w:val="0"/>
          <w:numId w:val="6"/>
        </w:numPr>
        <w:overflowPunct w:val="0"/>
        <w:autoSpaceDE w:val="0"/>
        <w:autoSpaceDN w:val="0"/>
        <w:adjustRightInd w:val="0"/>
        <w:spacing w:after="0" w:line="240" w:lineRule="auto"/>
        <w:contextualSpacing/>
        <w:textAlignment w:val="baseline"/>
        <w:rPr>
          <w:rFonts w:ascii="Segoe UI" w:hAnsi="Segoe UI" w:cs="Segoe UI"/>
          <w:lang w:eastAsia="en-GB"/>
        </w:rPr>
      </w:pPr>
      <w:r w:rsidRPr="00FD1B24">
        <w:rPr>
          <w:rFonts w:ascii="Segoe UI" w:eastAsia="Times New Roman" w:hAnsi="Segoe UI" w:cs="Segoe UI"/>
          <w:color w:val="000000"/>
          <w:lang w:eastAsia="en-GB"/>
        </w:rPr>
        <w:t xml:space="preserve">52% of cases had it recorded </w:t>
      </w:r>
      <w:r w:rsidRPr="00FD1B24">
        <w:rPr>
          <w:rFonts w:ascii="Segoe UI" w:hAnsi="Segoe UI" w:cs="Segoe UI"/>
          <w:lang w:eastAsia="en-GB"/>
        </w:rPr>
        <w:t>in the clinical notes/care plan that the Trust equipment failure leaflet and verbal advice had been given to the patient/carer</w:t>
      </w:r>
    </w:p>
    <w:p w:rsidR="00C35008" w:rsidRPr="00FD1B24" w:rsidRDefault="00C35008" w:rsidP="00C35008">
      <w:pPr>
        <w:overflowPunct w:val="0"/>
        <w:autoSpaceDE w:val="0"/>
        <w:autoSpaceDN w:val="0"/>
        <w:adjustRightInd w:val="0"/>
        <w:spacing w:after="0" w:line="240" w:lineRule="auto"/>
        <w:contextualSpacing/>
        <w:textAlignment w:val="baseline"/>
        <w:rPr>
          <w:rFonts w:ascii="Segoe UI" w:hAnsi="Segoe UI" w:cs="Segoe UI"/>
          <w:lang w:eastAsia="en-GB"/>
        </w:rPr>
      </w:pPr>
    </w:p>
    <w:p w:rsidR="00C35008" w:rsidRPr="00FD1B24" w:rsidRDefault="00C35008" w:rsidP="00C35008">
      <w:pPr>
        <w:overflowPunct w:val="0"/>
        <w:autoSpaceDE w:val="0"/>
        <w:autoSpaceDN w:val="0"/>
        <w:adjustRightInd w:val="0"/>
        <w:spacing w:after="0" w:line="240" w:lineRule="auto"/>
        <w:contextualSpacing/>
        <w:textAlignment w:val="baseline"/>
        <w:rPr>
          <w:rFonts w:ascii="Segoe UI" w:hAnsi="Segoe UI" w:cs="Segoe UI"/>
          <w:lang w:eastAsia="en-GB"/>
        </w:rPr>
      </w:pPr>
      <w:r w:rsidRPr="00FD1B24">
        <w:rPr>
          <w:rFonts w:ascii="Segoe UI" w:hAnsi="Segoe UI" w:cs="Segoe UI"/>
          <w:lang w:eastAsia="en-GB"/>
        </w:rPr>
        <w:t xml:space="preserve">These audit results coincide with another report that was requested by the </w:t>
      </w:r>
      <w:r w:rsidRPr="00FD1B24">
        <w:rPr>
          <w:rFonts w:ascii="Segoe UI" w:hAnsi="Segoe UI" w:cs="Segoe UI"/>
        </w:rPr>
        <w:t>Oxfordshire Clinical Commissioning Group (Jan 2016) who requested an analysis of the high prevalence of category 2 pressure damage in Oxford Health NHS Foundation Trust as reported by the National Patient Safety Thermometer Point Prevalence Audit.</w:t>
      </w:r>
    </w:p>
    <w:p w:rsidR="00C35008" w:rsidRPr="00FD1B24" w:rsidRDefault="00C35008" w:rsidP="00C35008">
      <w:pPr>
        <w:spacing w:after="0"/>
        <w:rPr>
          <w:rFonts w:ascii="Segoe UI" w:hAnsi="Segoe UI" w:cs="Segoe UI"/>
        </w:rPr>
      </w:pPr>
    </w:p>
    <w:p w:rsidR="00C35008" w:rsidRPr="00FD1B24" w:rsidRDefault="00C35008" w:rsidP="00C35008">
      <w:pPr>
        <w:spacing w:after="0"/>
        <w:rPr>
          <w:rFonts w:ascii="Segoe UI" w:hAnsi="Segoe UI" w:cs="Segoe UI"/>
        </w:rPr>
      </w:pPr>
      <w:r w:rsidRPr="00FD1B24">
        <w:rPr>
          <w:rFonts w:ascii="Segoe UI" w:hAnsi="Segoe UI" w:cs="Segoe UI"/>
        </w:rPr>
        <w:t xml:space="preserve">A detailed review was undertaken within the District Nursing Service (not ILT hubs) of all pressure ulcers that developed while the patient was on the District Nursing caseload (these are referred to as an acquired pressure ulcers) and how many developed while the patient was under the care of another service (these are referred to as inherited pressure ulcers).  The review found that in 98% of cases where pressure ulcers were acquired whilst the patient was on the District Nursing caseload the team had correctly followed the Pressure Ulcer care pathway.  Patients at risk of pressure damage had been appropriately identified, the risk of damage had been correctly assessed and appropriate plans had been put in place and monitored to minimise the potential for damage.  </w:t>
      </w:r>
    </w:p>
    <w:p w:rsidR="00C35008" w:rsidRPr="00FD1B24" w:rsidRDefault="00C35008" w:rsidP="00C35008">
      <w:pPr>
        <w:spacing w:after="0"/>
        <w:rPr>
          <w:rFonts w:ascii="Segoe UI" w:hAnsi="Segoe UI" w:cs="Segoe UI"/>
        </w:rPr>
      </w:pPr>
    </w:p>
    <w:p w:rsidR="00C35008" w:rsidRPr="00FD1B24" w:rsidRDefault="00C35008" w:rsidP="00C35008">
      <w:pPr>
        <w:spacing w:after="0"/>
        <w:rPr>
          <w:rFonts w:ascii="Segoe UI" w:eastAsia="Times New Roman" w:hAnsi="Segoe UI" w:cs="Segoe UI"/>
          <w:lang w:eastAsia="en-GB"/>
        </w:rPr>
      </w:pPr>
      <w:r w:rsidRPr="00FD1B24">
        <w:rPr>
          <w:rFonts w:ascii="Segoe UI" w:hAnsi="Segoe UI" w:cs="Segoe UI"/>
        </w:rPr>
        <w:t xml:space="preserve">Action is underway to improve the reviews of </w:t>
      </w:r>
      <w:r w:rsidRPr="00FD1B24">
        <w:rPr>
          <w:rFonts w:ascii="Segoe UI" w:eastAsia="Times New Roman" w:hAnsi="Segoe UI" w:cs="Segoe UI"/>
          <w:lang w:eastAsia="en-GB"/>
        </w:rPr>
        <w:t xml:space="preserve">the Braden scores by focussing on teams to use “care plan index and risk assessment” dates paperwork within patients notes to remind staff to complete the Braden review when due.  Teams will use care notes by entering a reminder that the Braden is due as an intervention under “other”, and then schedule as appropriate.  In addition, to improve Pressure ulcer prevention leaflet and advice being given to patients &amp; </w:t>
      </w:r>
      <w:proofErr w:type="gramStart"/>
      <w:r w:rsidRPr="00FD1B24">
        <w:rPr>
          <w:rFonts w:ascii="Segoe UI" w:eastAsia="Times New Roman" w:hAnsi="Segoe UI" w:cs="Segoe UI"/>
          <w:lang w:eastAsia="en-GB"/>
        </w:rPr>
        <w:t>What</w:t>
      </w:r>
      <w:proofErr w:type="gramEnd"/>
      <w:r w:rsidRPr="00FD1B24">
        <w:rPr>
          <w:rFonts w:ascii="Segoe UI" w:eastAsia="Times New Roman" w:hAnsi="Segoe UI" w:cs="Segoe UI"/>
          <w:lang w:eastAsia="en-GB"/>
        </w:rPr>
        <w:t xml:space="preserve"> to do in event of an equipment failure leaflet will be achieved by having a full basic admission pack in one place on the intranet.  </w:t>
      </w:r>
      <w:r w:rsidR="00FD1B24" w:rsidRPr="00FD1B24">
        <w:rPr>
          <w:rFonts w:ascii="Segoe UI" w:eastAsia="Times New Roman" w:hAnsi="Segoe UI" w:cs="Segoe UI"/>
          <w:lang w:eastAsia="en-GB"/>
        </w:rPr>
        <w:t>4</w:t>
      </w:r>
    </w:p>
    <w:p w:rsidR="00FD1B24" w:rsidRPr="00FD1B24" w:rsidRDefault="00FD1B24" w:rsidP="00C35008">
      <w:pPr>
        <w:spacing w:after="0"/>
        <w:rPr>
          <w:rFonts w:ascii="Segoe UI" w:eastAsia="Times New Roman" w:hAnsi="Segoe UI" w:cs="Segoe UI"/>
          <w:lang w:eastAsia="en-GB"/>
        </w:rPr>
      </w:pPr>
    </w:p>
    <w:p w:rsidR="00C35008" w:rsidRPr="00FD1B24" w:rsidRDefault="00C35008" w:rsidP="00CB6A3D">
      <w:pPr>
        <w:numPr>
          <w:ilvl w:val="0"/>
          <w:numId w:val="14"/>
        </w:num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Baseline audit of Do Not Attempt Cardiopulmonary Resuscitation (DNACPR) 2015/16 (Requires improvement)</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When a patient comes in with a DNACPR in place some areas have an admission sheet which is ticked to say that there is a DNACPR present.  This is not enough it needs to be documented in to the clinical record by the doctor and an alert must be raised with the DNACPR form uploaded to the correspondence section </w:t>
      </w:r>
      <w:r w:rsidRPr="00FD1B24">
        <w:rPr>
          <w:rFonts w:ascii="Segoe UI" w:eastAsia="Times New Roman" w:hAnsi="Segoe UI" w:cs="Segoe UI"/>
          <w:lang w:eastAsia="en-GB"/>
        </w:rPr>
        <w:lastRenderedPageBreak/>
        <w:t xml:space="preserve">of </w:t>
      </w:r>
      <w:proofErr w:type="spellStart"/>
      <w:r w:rsidRPr="00FD1B24">
        <w:rPr>
          <w:rFonts w:ascii="Segoe UI" w:eastAsia="Times New Roman" w:hAnsi="Segoe UI" w:cs="Segoe UI"/>
          <w:lang w:eastAsia="en-GB"/>
        </w:rPr>
        <w:t>CareNotes</w:t>
      </w:r>
      <w:proofErr w:type="spellEnd"/>
      <w:r w:rsidRPr="00FD1B24">
        <w:rPr>
          <w:rFonts w:ascii="Segoe UI" w:eastAsia="Times New Roman" w:hAnsi="Segoe UI" w:cs="Segoe UI"/>
          <w:lang w:eastAsia="en-GB"/>
        </w:rPr>
        <w:t>.  The form should be checked regarding the patient/next of kin / relative awareness of the decision and correct any missing information.</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When a DNACPR decision is made when the patient is under the care of Oxford Health the Trust DNACPR policy should be followed.</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widowControl w:val="0"/>
        <w:tabs>
          <w:tab w:val="left" w:pos="2771"/>
        </w:tabs>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The DNACPR form needs to be completed correctly.  </w:t>
      </w:r>
      <w:r w:rsidRPr="00FD1B24">
        <w:rPr>
          <w:rFonts w:ascii="Segoe UI" w:eastAsia="Times New Roman" w:hAnsi="Segoe UI" w:cs="Segoe UI"/>
          <w:bCs/>
        </w:rPr>
        <w:t xml:space="preserve">There were a total of fourteen (18%) DNACPR forms where both A and B and A, B &amp; C had been ticked on the DNACPR form as the reason for the decision.  </w:t>
      </w:r>
      <w:r w:rsidRPr="00FD1B24">
        <w:rPr>
          <w:rFonts w:ascii="Segoe UI" w:eastAsia="Times New Roman" w:hAnsi="Segoe UI" w:cs="Segoe UI"/>
          <w:lang w:eastAsia="en-GB"/>
        </w:rPr>
        <w:t xml:space="preserve">As A and B decision are 2 separate decisions this should be an impossibility.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Explanations of decisions</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‘A’ decision</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The A decision is a clear clinical decision (where the patient’s clinical condition is that, if the heart stops it would be near impossible to re-start) and does not require any discussion with the patient regarding benefits and burdens.  The clinician, however, must inform the patient/relative (if appropriate) that the decision has been made and why.  This conversation then needs to be documented in the clinical record, an alert raised and the DNACPR form uploaded to the correspondence section of </w:t>
      </w:r>
      <w:proofErr w:type="spellStart"/>
      <w:r w:rsidRPr="00FD1B24">
        <w:rPr>
          <w:rFonts w:ascii="Segoe UI" w:eastAsia="Times New Roman" w:hAnsi="Segoe UI" w:cs="Segoe UI"/>
          <w:lang w:eastAsia="en-GB"/>
        </w:rPr>
        <w:t>CareNotes</w:t>
      </w:r>
      <w:proofErr w:type="spellEnd"/>
      <w:r w:rsidRPr="00FD1B24">
        <w:rPr>
          <w:rFonts w:ascii="Segoe UI" w:eastAsia="Times New Roman" w:hAnsi="Segoe UI" w:cs="Segoe UI"/>
          <w:lang w:eastAsia="en-GB"/>
        </w:rPr>
        <w:t>.  The only exceptions to informing the patient is if the patient lacks capacity in this situation the relatives must be informed.  If the patient does have capacity the Tracy v Cambridge ruling states that all patients must be informed unless informing them would cause “physical and/or psychological harm”.  In 23% of decisions it was not documented on the DNACPR form that the patients/relatives were informed of the decision.  This is an area rated as ‘requiring improvement’.</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‘B’ decision</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The B decision is a decision made by the patient; this is made following discussion with the clinician regarding the benefits and burdens that may occur after attempted resuscitation.  If the patient lacks capacity the patient’s ‘Best Interests’ must be followed; this includes having a discussion with their next of kin/relatives to enquire what the patient would have wanted if they could make their own decision.  The clinician must explain to the relative that it is not their decision but the doctor will take into consideration the information they give on what the patient would have wanted.  This conversation needs to be recorded in the clinical record, an alert raised and the DNACPR form uploaded to the correspondence section of </w:t>
      </w:r>
      <w:proofErr w:type="spellStart"/>
      <w:r w:rsidRPr="00FD1B24">
        <w:rPr>
          <w:rFonts w:ascii="Segoe UI" w:eastAsia="Times New Roman" w:hAnsi="Segoe UI" w:cs="Segoe UI"/>
          <w:lang w:eastAsia="en-GB"/>
        </w:rPr>
        <w:t>CareNotes</w:t>
      </w:r>
      <w:proofErr w:type="spellEnd"/>
      <w:r w:rsidRPr="00FD1B24">
        <w:rPr>
          <w:rFonts w:ascii="Segoe UI" w:eastAsia="Times New Roman" w:hAnsi="Segoe UI" w:cs="Segoe UI"/>
          <w:lang w:eastAsia="en-GB"/>
        </w:rPr>
        <w:t>. In 35% of decisions it was not documented on the DNACPR form that the patients/relatives were involved in the discussions for the DNACPR decision.  This is an area rated as ‘requiring improvement’.</w:t>
      </w:r>
    </w:p>
    <w:p w:rsidR="00C35008" w:rsidRPr="00FD1B24" w:rsidRDefault="00C35008" w:rsidP="00C35008">
      <w:pPr>
        <w:spacing w:after="0" w:line="240" w:lineRule="auto"/>
        <w:rPr>
          <w:rFonts w:ascii="Segoe UI" w:eastAsia="Times New Roman" w:hAnsi="Segoe UI" w:cs="Segoe UI"/>
          <w:lang w:eastAsia="en-GB"/>
        </w:rPr>
      </w:pPr>
    </w:p>
    <w:p w:rsidR="00FD1B24" w:rsidRPr="00FD1B24" w:rsidRDefault="00FD1B24" w:rsidP="00C35008">
      <w:pPr>
        <w:spacing w:after="0" w:line="240" w:lineRule="auto"/>
        <w:rPr>
          <w:rFonts w:ascii="Segoe UI" w:eastAsia="Times New Roman" w:hAnsi="Segoe UI" w:cs="Segoe UI"/>
          <w:b/>
          <w:lang w:eastAsia="en-GB"/>
        </w:rPr>
      </w:pPr>
    </w:p>
    <w:p w:rsidR="00FD1B24" w:rsidRPr="00FD1B24" w:rsidRDefault="00FD1B24" w:rsidP="00C35008">
      <w:pPr>
        <w:spacing w:after="0" w:line="240" w:lineRule="auto"/>
        <w:rPr>
          <w:rFonts w:ascii="Segoe UI" w:eastAsia="Times New Roman" w:hAnsi="Segoe UI" w:cs="Segoe UI"/>
          <w:b/>
          <w:lang w:eastAsia="en-GB"/>
        </w:rPr>
      </w:pPr>
    </w:p>
    <w:p w:rsidR="00FD1B24" w:rsidRPr="00FD1B24" w:rsidRDefault="00FD1B24" w:rsidP="00C35008">
      <w:pPr>
        <w:spacing w:after="0" w:line="240" w:lineRule="auto"/>
        <w:rPr>
          <w:rFonts w:ascii="Segoe UI" w:eastAsia="Times New Roman" w:hAnsi="Segoe UI" w:cs="Segoe UI"/>
          <w:b/>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Standard of recording on the DNACPR form</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Only 45% of DNACPR forms had the name of the institution where the form originated.  Of those that originated in Oxford Health 70% </w:t>
      </w:r>
      <w:r w:rsidRPr="00FD1B24">
        <w:rPr>
          <w:rFonts w:ascii="Segoe UI" w:eastAsia="Times New Roman" w:hAnsi="Segoe UI" w:cs="Segoe UI"/>
          <w:b/>
          <w:u w:val="single"/>
          <w:lang w:eastAsia="en-GB"/>
        </w:rPr>
        <w:t>did not</w:t>
      </w:r>
      <w:r w:rsidRPr="00FD1B24">
        <w:rPr>
          <w:rFonts w:ascii="Segoe UI" w:eastAsia="Times New Roman" w:hAnsi="Segoe UI" w:cs="Segoe UI"/>
          <w:b/>
          <w:lang w:eastAsia="en-GB"/>
        </w:rPr>
        <w:t xml:space="preserve"> </w:t>
      </w:r>
      <w:r w:rsidRPr="00FD1B24">
        <w:rPr>
          <w:rFonts w:ascii="Segoe UI" w:eastAsia="Times New Roman" w:hAnsi="Segoe UI" w:cs="Segoe UI"/>
          <w:lang w:eastAsia="en-GB"/>
        </w:rPr>
        <w:t>have this information recorded.  This standard is rated as ‘unacceptable’.</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The DNACPR form requests the name of the person who has been informed/discussed with.  In 57% of cases the name was not recorded, in many cases the status such as ‘son/daughter’ was recorded.  This is unacceptable as there may be more than one son or daughter.  The names should be recorded in the clinical record along with the DNACPR discussion.</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lastRenderedPageBreak/>
        <w:t>Standard of recording the DNACPR decision in the clinical record</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Any decision about whether or not to attempt CPR must be recorded clearly in the patient’s current health record and should be available immediately and easily to all healthcare professionals who may need to know about it (Resuscitation Council UK 2015).</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Although the audit showed that 73% of DNACPR decisions were recorded in the patient’s health record this figure includes the cases where a ‘tick box’ on the admission sheet was the only evidence in the clinical notes that a DNACPR decision was present.  As stated above, the decision and the informing/discussion with patient/relative should be documented fully. In only 35% of cases some evidence (more than a ‘tick box’) was found and this has been rated as unacceptable.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In addition, there were only 20% of cases where it was documented that the patient’s capacity had been assessed specifically in relation to the DNACPR decision.  This has been rated as ‘unacceptable’.</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B6A3D">
      <w:pPr>
        <w:numPr>
          <w:ilvl w:val="0"/>
          <w:numId w:val="14"/>
        </w:num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Controlled drugs – Q1 – Q3 results (Good)</w:t>
      </w:r>
    </w:p>
    <w:p w:rsidR="00C35008" w:rsidRPr="00FD1B24" w:rsidRDefault="00C35008" w:rsidP="00C35008">
      <w:pPr>
        <w:spacing w:before="120" w:after="120" w:line="240" w:lineRule="auto"/>
        <w:rPr>
          <w:rFonts w:ascii="Segoe UI" w:hAnsi="Segoe UI" w:cs="Segoe UI"/>
        </w:rPr>
      </w:pPr>
      <w:r w:rsidRPr="00FD1B24">
        <w:rPr>
          <w:rFonts w:ascii="Segoe UI" w:hAnsi="Segoe UI" w:cs="Segoe UI"/>
        </w:rPr>
        <w:t>The controlled drugs audit is undertaken quarterly and reported 6 monthly.  It is a trust wide audit covering Community Hospitals, Urgent Care, Dentistry and Mental Health Wards. In order to more clearly represent the risk within the trust, individual units have been assigned into 3 tiers of activity by the Medicines Safety Officer.</w:t>
      </w:r>
    </w:p>
    <w:p w:rsidR="00C35008" w:rsidRPr="00FD1B24" w:rsidRDefault="00C35008" w:rsidP="00CB6A3D">
      <w:pPr>
        <w:numPr>
          <w:ilvl w:val="0"/>
          <w:numId w:val="20"/>
        </w:numPr>
        <w:overflowPunct w:val="0"/>
        <w:autoSpaceDE w:val="0"/>
        <w:autoSpaceDN w:val="0"/>
        <w:spacing w:before="120" w:after="0" w:line="240" w:lineRule="auto"/>
        <w:contextualSpacing/>
        <w:textAlignment w:val="baseline"/>
        <w:rPr>
          <w:rFonts w:ascii="Segoe UI" w:eastAsia="Times New Roman" w:hAnsi="Segoe UI" w:cs="Segoe UI"/>
        </w:rPr>
      </w:pPr>
      <w:r w:rsidRPr="00FD1B24">
        <w:rPr>
          <w:rFonts w:ascii="Segoe UI" w:eastAsia="Times New Roman" w:hAnsi="Segoe UI" w:cs="Segoe UI"/>
          <w:b/>
          <w:bCs/>
        </w:rPr>
        <w:t>Tier 1(T1)</w:t>
      </w:r>
      <w:r w:rsidRPr="00FD1B24">
        <w:rPr>
          <w:rFonts w:ascii="Segoe UI" w:eastAsia="Times New Roman" w:hAnsi="Segoe UI" w:cs="Segoe UI"/>
        </w:rPr>
        <w:t xml:space="preserve"> are in-patient or urgent care units that routinely stock, store, order and administer controlled drugs to patients.  </w:t>
      </w:r>
    </w:p>
    <w:p w:rsidR="00C35008" w:rsidRPr="00FD1B24" w:rsidRDefault="00C35008" w:rsidP="00CB6A3D">
      <w:pPr>
        <w:numPr>
          <w:ilvl w:val="0"/>
          <w:numId w:val="20"/>
        </w:numPr>
        <w:overflowPunct w:val="0"/>
        <w:autoSpaceDE w:val="0"/>
        <w:autoSpaceDN w:val="0"/>
        <w:spacing w:before="120" w:after="0" w:line="240" w:lineRule="auto"/>
        <w:contextualSpacing/>
        <w:textAlignment w:val="baseline"/>
        <w:rPr>
          <w:rFonts w:ascii="Segoe UI" w:eastAsia="Times New Roman" w:hAnsi="Segoe UI" w:cs="Segoe UI"/>
        </w:rPr>
      </w:pPr>
      <w:r w:rsidRPr="00FD1B24">
        <w:rPr>
          <w:rFonts w:ascii="Segoe UI" w:eastAsia="Times New Roman" w:hAnsi="Segoe UI" w:cs="Segoe UI"/>
          <w:b/>
          <w:bCs/>
        </w:rPr>
        <w:t>Tier 2(T2)</w:t>
      </w:r>
      <w:r w:rsidRPr="00FD1B24">
        <w:rPr>
          <w:rFonts w:ascii="Segoe UI" w:eastAsia="Times New Roman" w:hAnsi="Segoe UI" w:cs="Segoe UI"/>
        </w:rPr>
        <w:t xml:space="preserve"> are in-patient units, day care settings, urgent care units or community-based services that may, based on clinical circumstances, be required to stock, store, order and administer controlled drugs.  </w:t>
      </w:r>
    </w:p>
    <w:p w:rsidR="00C35008" w:rsidRPr="00FD1B24" w:rsidRDefault="00C35008" w:rsidP="00CB6A3D">
      <w:pPr>
        <w:numPr>
          <w:ilvl w:val="0"/>
          <w:numId w:val="20"/>
        </w:numPr>
        <w:overflowPunct w:val="0"/>
        <w:autoSpaceDE w:val="0"/>
        <w:autoSpaceDN w:val="0"/>
        <w:spacing w:before="120" w:after="0" w:line="240" w:lineRule="auto"/>
        <w:contextualSpacing/>
        <w:textAlignment w:val="baseline"/>
        <w:rPr>
          <w:rFonts w:ascii="Segoe UI" w:eastAsia="Times New Roman" w:hAnsi="Segoe UI" w:cs="Segoe UI"/>
        </w:rPr>
      </w:pPr>
      <w:r w:rsidRPr="00FD1B24">
        <w:rPr>
          <w:rFonts w:ascii="Segoe UI" w:eastAsia="Times New Roman" w:hAnsi="Segoe UI" w:cs="Segoe UI"/>
          <w:b/>
          <w:bCs/>
        </w:rPr>
        <w:t>Tier 3</w:t>
      </w:r>
      <w:r w:rsidRPr="00FD1B24">
        <w:rPr>
          <w:rFonts w:ascii="Segoe UI" w:eastAsia="Times New Roman" w:hAnsi="Segoe UI" w:cs="Segoe UI"/>
        </w:rPr>
        <w:t xml:space="preserve"> are any other urgent care, community or day care settings that may be presented with patient’s own controlled drugs, but that are never required to stock or order.  Staff may be required to support self-administration or administer patients own controlled drugs whilst the patient is subject to Oxford Health Foundation Trust services. </w:t>
      </w:r>
      <w:r w:rsidRPr="00FD1B24">
        <w:rPr>
          <w:rFonts w:ascii="Segoe UI" w:eastAsia="Times New Roman" w:hAnsi="Segoe UI" w:cs="Segoe UI"/>
          <w:b/>
          <w:bCs/>
        </w:rPr>
        <w:t>There are no Tier 3 services currently identified in OHFT.</w:t>
      </w:r>
    </w:p>
    <w:p w:rsidR="00C35008" w:rsidRPr="00FD1B24" w:rsidRDefault="00C35008" w:rsidP="00C35008">
      <w:pPr>
        <w:spacing w:after="0" w:line="240" w:lineRule="auto"/>
        <w:rPr>
          <w:rFonts w:ascii="Segoe UI" w:hAnsi="Segoe UI" w:cs="Segoe UI"/>
        </w:rPr>
      </w:pPr>
      <w:r w:rsidRPr="00FD1B24">
        <w:rPr>
          <w:rFonts w:ascii="Segoe UI" w:hAnsi="Segoe UI" w:cs="Segoe UI"/>
        </w:rPr>
        <w:t>The audit consists of 26 standards; 16 of these are mandatory legal standards and 10 are best practice standards.</w:t>
      </w:r>
    </w:p>
    <w:p w:rsidR="00FD1B24" w:rsidRPr="00FD1B24" w:rsidRDefault="00FD1B24" w:rsidP="00C35008">
      <w:pPr>
        <w:spacing w:before="120" w:after="0" w:line="240" w:lineRule="auto"/>
        <w:rPr>
          <w:rFonts w:ascii="Segoe UI" w:hAnsi="Segoe UI" w:cs="Segoe UI"/>
          <w:b/>
        </w:rPr>
      </w:pPr>
    </w:p>
    <w:p w:rsidR="00C35008" w:rsidRPr="00FD1B24" w:rsidRDefault="00C35008" w:rsidP="00C35008">
      <w:pPr>
        <w:spacing w:before="120" w:after="0" w:line="240" w:lineRule="auto"/>
        <w:rPr>
          <w:rFonts w:ascii="Segoe UI" w:hAnsi="Segoe UI" w:cs="Segoe UI"/>
          <w:b/>
        </w:rPr>
      </w:pPr>
      <w:r w:rsidRPr="00FD1B24">
        <w:rPr>
          <w:rFonts w:ascii="Segoe UI" w:hAnsi="Segoe UI" w:cs="Segoe UI"/>
          <w:b/>
        </w:rPr>
        <w:t>Summary of Results: Legal Standards</w:t>
      </w:r>
    </w:p>
    <w:p w:rsidR="00C35008" w:rsidRPr="00FD1B24" w:rsidRDefault="00C35008" w:rsidP="00C35008">
      <w:pPr>
        <w:spacing w:before="120" w:after="120" w:line="240" w:lineRule="auto"/>
        <w:rPr>
          <w:rFonts w:ascii="Segoe UI" w:hAnsi="Segoe UI" w:cs="Segoe UI"/>
        </w:rPr>
      </w:pPr>
      <w:r w:rsidRPr="00FD1B24">
        <w:rPr>
          <w:rFonts w:ascii="Segoe UI" w:hAnsi="Segoe UI" w:cs="Segoe UI"/>
        </w:rPr>
        <w:t xml:space="preserve">Compliance with Legal standards </w:t>
      </w:r>
      <w:proofErr w:type="gramStart"/>
      <w:r w:rsidRPr="00FD1B24">
        <w:rPr>
          <w:rFonts w:ascii="Segoe UI" w:hAnsi="Segoe UI" w:cs="Segoe UI"/>
        </w:rPr>
        <w:t>are</w:t>
      </w:r>
      <w:proofErr w:type="gramEnd"/>
      <w:r w:rsidRPr="00FD1B24">
        <w:rPr>
          <w:rFonts w:ascii="Segoe UI" w:hAnsi="Segoe UI" w:cs="Segoe UI"/>
        </w:rPr>
        <w:t xml:space="preserve"> mandatory; as such the target compliance is 100%. The table below summarises the number of standards where this compliance has been met in the last quarter of reporting (comparison with the previous quarter is shown in brackets).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701"/>
        <w:gridCol w:w="1559"/>
        <w:gridCol w:w="1560"/>
        <w:gridCol w:w="1559"/>
      </w:tblGrid>
      <w:tr w:rsidR="00C35008" w:rsidRPr="00FD1B24" w:rsidTr="00C35008">
        <w:tc>
          <w:tcPr>
            <w:tcW w:w="1384" w:type="dxa"/>
            <w:shd w:val="clear" w:color="auto" w:fill="auto"/>
          </w:tcPr>
          <w:p w:rsidR="00C35008" w:rsidRPr="00FD1B24" w:rsidRDefault="00C35008" w:rsidP="00C35008">
            <w:pPr>
              <w:spacing w:after="0" w:line="240" w:lineRule="auto"/>
              <w:rPr>
                <w:rFonts w:ascii="Segoe UI" w:hAnsi="Segoe UI" w:cs="Segoe UI"/>
              </w:rPr>
            </w:pPr>
          </w:p>
        </w:tc>
        <w:tc>
          <w:tcPr>
            <w:tcW w:w="8080" w:type="dxa"/>
            <w:gridSpan w:val="5"/>
            <w:shd w:val="clear" w:color="auto" w:fill="auto"/>
          </w:tcPr>
          <w:p w:rsidR="00C35008" w:rsidRPr="00FD1B24" w:rsidRDefault="00C35008" w:rsidP="00C35008">
            <w:pPr>
              <w:spacing w:after="0" w:line="240" w:lineRule="auto"/>
              <w:rPr>
                <w:rFonts w:ascii="Segoe UI" w:hAnsi="Segoe UI" w:cs="Segoe UI"/>
                <w:b/>
                <w:color w:val="0070C0"/>
              </w:rPr>
            </w:pPr>
            <w:r w:rsidRPr="00FD1B24">
              <w:rPr>
                <w:rFonts w:ascii="Segoe UI" w:hAnsi="Segoe UI" w:cs="Segoe UI"/>
                <w:b/>
                <w:color w:val="0070C0"/>
              </w:rPr>
              <w:t>Trust wide Target compliance (Quarter 3 FY15/16 )</w:t>
            </w:r>
          </w:p>
        </w:tc>
      </w:tr>
      <w:tr w:rsidR="00C35008" w:rsidRPr="00FD1B24" w:rsidTr="00C35008">
        <w:tc>
          <w:tcPr>
            <w:tcW w:w="1384" w:type="dxa"/>
            <w:shd w:val="clear" w:color="auto" w:fill="auto"/>
          </w:tcPr>
          <w:p w:rsidR="00C35008" w:rsidRPr="00FD1B24" w:rsidRDefault="00C35008" w:rsidP="00C35008">
            <w:pPr>
              <w:spacing w:after="0" w:line="240" w:lineRule="auto"/>
              <w:rPr>
                <w:rFonts w:ascii="Segoe UI" w:hAnsi="Segoe UI" w:cs="Segoe UI"/>
              </w:rPr>
            </w:pPr>
          </w:p>
        </w:tc>
        <w:tc>
          <w:tcPr>
            <w:tcW w:w="1701"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TIER 1</w:t>
            </w:r>
          </w:p>
        </w:tc>
        <w:tc>
          <w:tcPr>
            <w:tcW w:w="1701"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TIER 2</w:t>
            </w:r>
          </w:p>
        </w:tc>
        <w:tc>
          <w:tcPr>
            <w:tcW w:w="1559"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ADULT</w:t>
            </w:r>
          </w:p>
        </w:tc>
        <w:tc>
          <w:tcPr>
            <w:tcW w:w="1560"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CYP</w:t>
            </w:r>
          </w:p>
        </w:tc>
        <w:tc>
          <w:tcPr>
            <w:tcW w:w="1559"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OA</w:t>
            </w:r>
          </w:p>
        </w:tc>
      </w:tr>
      <w:tr w:rsidR="00C35008" w:rsidRPr="00FD1B24" w:rsidTr="00C35008">
        <w:tc>
          <w:tcPr>
            <w:tcW w:w="1384" w:type="dxa"/>
            <w:shd w:val="clear" w:color="auto" w:fill="auto"/>
          </w:tcPr>
          <w:p w:rsidR="00C35008" w:rsidRPr="00FD1B24" w:rsidRDefault="00C35008" w:rsidP="00C35008">
            <w:pPr>
              <w:spacing w:after="0" w:line="240" w:lineRule="auto"/>
              <w:rPr>
                <w:rFonts w:ascii="Segoe UI" w:hAnsi="Segoe UI" w:cs="Segoe UI"/>
              </w:rPr>
            </w:pPr>
            <w:r w:rsidRPr="00FD1B24">
              <w:rPr>
                <w:rFonts w:ascii="Segoe UI" w:hAnsi="Segoe UI" w:cs="Segoe UI"/>
              </w:rPr>
              <w:t>No. of legal standards with 100% compliance</w:t>
            </w:r>
          </w:p>
        </w:tc>
        <w:tc>
          <w:tcPr>
            <w:tcW w:w="1701" w:type="dxa"/>
            <w:shd w:val="clear" w:color="auto" w:fill="auto"/>
            <w:vAlign w:val="center"/>
          </w:tcPr>
          <w:p w:rsidR="00C35008" w:rsidRPr="00FD1B24" w:rsidRDefault="00C35008" w:rsidP="00C35008">
            <w:pPr>
              <w:spacing w:after="0" w:line="240" w:lineRule="auto"/>
              <w:rPr>
                <w:rFonts w:ascii="Segoe UI" w:hAnsi="Segoe UI" w:cs="Segoe UI"/>
              </w:rPr>
            </w:pPr>
            <w:r w:rsidRPr="00FD1B24">
              <w:rPr>
                <w:rFonts w:ascii="Segoe UI" w:hAnsi="Segoe UI" w:cs="Segoe UI"/>
                <w:noProof/>
                <w:lang w:eastAsia="en-GB"/>
              </w:rPr>
              <mc:AlternateContent>
                <mc:Choice Requires="wps">
                  <w:drawing>
                    <wp:anchor distT="0" distB="0" distL="114300" distR="114300" simplePos="0" relativeHeight="251661312" behindDoc="0" locked="0" layoutInCell="1" allowOverlap="1" wp14:anchorId="169C81C8" wp14:editId="0D2B956C">
                      <wp:simplePos x="0" y="0"/>
                      <wp:positionH relativeFrom="column">
                        <wp:posOffset>868045</wp:posOffset>
                      </wp:positionH>
                      <wp:positionV relativeFrom="paragraph">
                        <wp:posOffset>-73660</wp:posOffset>
                      </wp:positionV>
                      <wp:extent cx="114300" cy="238125"/>
                      <wp:effectExtent l="19050" t="19050" r="38100" b="28575"/>
                      <wp:wrapNone/>
                      <wp:docPr id="26" name="Up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38125"/>
                              </a:xfrm>
                              <a:prstGeom prst="up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 o:spid="_x0000_s1026" type="#_x0000_t68" style="position:absolute;margin-left:68.35pt;margin-top:-5.8pt;width: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" adj="5184" fillcolor="#00b050" strokecolor="#385d8a" strokeweight="2pt">
                      <v:path arrowok="t"/>
                    </v:shape>
                  </w:pict>
                </mc:Fallback>
              </mc:AlternateContent>
            </w:r>
            <w:r w:rsidRPr="00FD1B24">
              <w:rPr>
                <w:rFonts w:ascii="Segoe UI" w:hAnsi="Segoe UI" w:cs="Segoe UI"/>
                <w:color w:val="0070C0"/>
              </w:rPr>
              <w:t>6/16 (38%)</w:t>
            </w:r>
          </w:p>
          <w:p w:rsidR="00C35008" w:rsidRPr="00FD1B24" w:rsidRDefault="00C35008" w:rsidP="00C35008">
            <w:pPr>
              <w:spacing w:after="0" w:line="240" w:lineRule="auto"/>
              <w:rPr>
                <w:rFonts w:ascii="Segoe UI" w:hAnsi="Segoe UI" w:cs="Segoe UI"/>
                <w:i/>
              </w:rPr>
            </w:pPr>
            <w:r w:rsidRPr="00FD1B24">
              <w:rPr>
                <w:rFonts w:ascii="Segoe UI" w:hAnsi="Segoe UI" w:cs="Segoe UI"/>
                <w:i/>
              </w:rPr>
              <w:t>[4/16 or 25%]</w:t>
            </w:r>
          </w:p>
        </w:tc>
        <w:tc>
          <w:tcPr>
            <w:tcW w:w="1701" w:type="dxa"/>
            <w:shd w:val="clear" w:color="auto" w:fill="auto"/>
            <w:vAlign w:val="center"/>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noProof/>
                <w:lang w:eastAsia="en-GB"/>
              </w:rPr>
              <mc:AlternateContent>
                <mc:Choice Requires="wps">
                  <w:drawing>
                    <wp:anchor distT="0" distB="0" distL="114300" distR="114300" simplePos="0" relativeHeight="251662336" behindDoc="0" locked="0" layoutInCell="1" allowOverlap="1" wp14:anchorId="5C1019D0" wp14:editId="70BB28A3">
                      <wp:simplePos x="0" y="0"/>
                      <wp:positionH relativeFrom="column">
                        <wp:posOffset>886460</wp:posOffset>
                      </wp:positionH>
                      <wp:positionV relativeFrom="paragraph">
                        <wp:posOffset>-68580</wp:posOffset>
                      </wp:positionV>
                      <wp:extent cx="114300" cy="238125"/>
                      <wp:effectExtent l="19050" t="19050" r="38100" b="28575"/>
                      <wp:wrapNone/>
                      <wp:docPr id="25" name="Up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38125"/>
                              </a:xfrm>
                              <a:prstGeom prst="up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5" o:spid="_x0000_s1026" type="#_x0000_t68" style="position:absolute;margin-left:69.8pt;margin-top:-5.4pt;width:9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" adj="5184" fillcolor="#00b050" strokecolor="#385d8a" strokeweight="2pt">
                      <v:path arrowok="t"/>
                    </v:shape>
                  </w:pict>
                </mc:Fallback>
              </mc:AlternateContent>
            </w:r>
            <w:r w:rsidRPr="00FD1B24">
              <w:rPr>
                <w:rFonts w:ascii="Segoe UI" w:hAnsi="Segoe UI" w:cs="Segoe UI"/>
                <w:color w:val="0070C0"/>
              </w:rPr>
              <w:t>13/16 (81%)</w:t>
            </w:r>
          </w:p>
          <w:p w:rsidR="00C35008" w:rsidRPr="00FD1B24" w:rsidRDefault="00C35008" w:rsidP="00C35008">
            <w:pPr>
              <w:spacing w:after="0" w:line="240" w:lineRule="auto"/>
              <w:rPr>
                <w:rFonts w:ascii="Segoe UI" w:hAnsi="Segoe UI" w:cs="Segoe UI"/>
                <w:i/>
              </w:rPr>
            </w:pPr>
            <w:r w:rsidRPr="00FD1B24">
              <w:rPr>
                <w:rFonts w:ascii="Segoe UI" w:hAnsi="Segoe UI" w:cs="Segoe UI"/>
                <w:i/>
              </w:rPr>
              <w:t>[10/16 or 63%]</w:t>
            </w:r>
          </w:p>
        </w:tc>
        <w:tc>
          <w:tcPr>
            <w:tcW w:w="1559" w:type="dxa"/>
            <w:shd w:val="clear" w:color="auto" w:fill="auto"/>
            <w:vAlign w:val="center"/>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noProof/>
                <w:lang w:eastAsia="en-GB"/>
              </w:rPr>
              <mc:AlternateContent>
                <mc:Choice Requires="wps">
                  <w:drawing>
                    <wp:anchor distT="0" distB="0" distL="114300" distR="114300" simplePos="0" relativeHeight="251663360" behindDoc="0" locked="0" layoutInCell="1" allowOverlap="1" wp14:anchorId="5712DA84" wp14:editId="0955E9F9">
                      <wp:simplePos x="0" y="0"/>
                      <wp:positionH relativeFrom="column">
                        <wp:posOffset>745490</wp:posOffset>
                      </wp:positionH>
                      <wp:positionV relativeFrom="paragraph">
                        <wp:posOffset>-45085</wp:posOffset>
                      </wp:positionV>
                      <wp:extent cx="114300" cy="238125"/>
                      <wp:effectExtent l="19050" t="19050" r="38100" b="28575"/>
                      <wp:wrapNone/>
                      <wp:docPr id="24" name="Up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38125"/>
                              </a:xfrm>
                              <a:prstGeom prst="up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4" o:spid="_x0000_s1026" type="#_x0000_t68" style="position:absolute;margin-left:58.7pt;margin-top:-3.55pt;width: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" adj="5184" fillcolor="#00b050" strokecolor="#385d8a" strokeweight="2pt">
                      <v:path arrowok="t"/>
                    </v:shape>
                  </w:pict>
                </mc:Fallback>
              </mc:AlternateContent>
            </w:r>
            <w:r w:rsidRPr="00FD1B24">
              <w:rPr>
                <w:rFonts w:ascii="Segoe UI" w:hAnsi="Segoe UI" w:cs="Segoe UI"/>
                <w:color w:val="0070C0"/>
              </w:rPr>
              <w:t>9/16 (56%)</w:t>
            </w:r>
          </w:p>
          <w:p w:rsidR="00C35008" w:rsidRPr="00FD1B24" w:rsidRDefault="00C35008" w:rsidP="00C35008">
            <w:pPr>
              <w:spacing w:after="0" w:line="240" w:lineRule="auto"/>
              <w:rPr>
                <w:rFonts w:ascii="Segoe UI" w:hAnsi="Segoe UI" w:cs="Segoe UI"/>
                <w:i/>
              </w:rPr>
            </w:pPr>
            <w:r w:rsidRPr="00FD1B24">
              <w:rPr>
                <w:rFonts w:ascii="Segoe UI" w:hAnsi="Segoe UI" w:cs="Segoe UI"/>
                <w:i/>
              </w:rPr>
              <w:t>{7/16 or 44%]</w:t>
            </w:r>
          </w:p>
        </w:tc>
        <w:tc>
          <w:tcPr>
            <w:tcW w:w="1560" w:type="dxa"/>
            <w:shd w:val="clear" w:color="auto" w:fill="auto"/>
            <w:vAlign w:val="center"/>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noProof/>
                <w:lang w:eastAsia="en-GB"/>
              </w:rPr>
              <mc:AlternateContent>
                <mc:Choice Requires="wps">
                  <w:drawing>
                    <wp:anchor distT="0" distB="0" distL="114300" distR="114300" simplePos="0" relativeHeight="251664384" behindDoc="0" locked="0" layoutInCell="1" allowOverlap="1" wp14:anchorId="3FFDBE23" wp14:editId="047425E7">
                      <wp:simplePos x="0" y="0"/>
                      <wp:positionH relativeFrom="column">
                        <wp:posOffset>784860</wp:posOffset>
                      </wp:positionH>
                      <wp:positionV relativeFrom="paragraph">
                        <wp:posOffset>-39370</wp:posOffset>
                      </wp:positionV>
                      <wp:extent cx="114300" cy="238125"/>
                      <wp:effectExtent l="19050" t="19050" r="38100" b="28575"/>
                      <wp:wrapNone/>
                      <wp:docPr id="23" name="Up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38125"/>
                              </a:xfrm>
                              <a:prstGeom prst="up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3" o:spid="_x0000_s1026" type="#_x0000_t68" style="position:absolute;margin-left:61.8pt;margin-top:-3.1pt;width:9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" adj="5184" fillcolor="#00b050" strokecolor="#385d8a" strokeweight="2pt">
                      <v:path arrowok="t"/>
                    </v:shape>
                  </w:pict>
                </mc:Fallback>
              </mc:AlternateContent>
            </w:r>
            <w:r w:rsidRPr="00FD1B24">
              <w:rPr>
                <w:rFonts w:ascii="Segoe UI" w:hAnsi="Segoe UI" w:cs="Segoe UI"/>
                <w:color w:val="0070C0"/>
              </w:rPr>
              <w:t>14/16 (88%)</w:t>
            </w:r>
          </w:p>
          <w:p w:rsidR="00C35008" w:rsidRPr="00FD1B24" w:rsidRDefault="00C35008" w:rsidP="00C35008">
            <w:pPr>
              <w:spacing w:after="0" w:line="240" w:lineRule="auto"/>
              <w:rPr>
                <w:rFonts w:ascii="Segoe UI" w:hAnsi="Segoe UI" w:cs="Segoe UI"/>
                <w:i/>
              </w:rPr>
            </w:pPr>
            <w:r w:rsidRPr="00FD1B24">
              <w:rPr>
                <w:rFonts w:ascii="Segoe UI" w:hAnsi="Segoe UI" w:cs="Segoe UI"/>
                <w:i/>
              </w:rPr>
              <w:t>[13/16 or 81%]</w:t>
            </w:r>
          </w:p>
        </w:tc>
        <w:tc>
          <w:tcPr>
            <w:tcW w:w="1559" w:type="dxa"/>
            <w:shd w:val="clear" w:color="auto" w:fill="auto"/>
            <w:vAlign w:val="center"/>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noProof/>
                <w:lang w:eastAsia="en-GB"/>
              </w:rPr>
              <mc:AlternateContent>
                <mc:Choice Requires="wps">
                  <w:drawing>
                    <wp:anchor distT="0" distB="0" distL="114300" distR="114300" simplePos="0" relativeHeight="251665408" behindDoc="0" locked="0" layoutInCell="1" allowOverlap="1" wp14:anchorId="76DEB295" wp14:editId="5875E9A6">
                      <wp:simplePos x="0" y="0"/>
                      <wp:positionH relativeFrom="column">
                        <wp:posOffset>755015</wp:posOffset>
                      </wp:positionH>
                      <wp:positionV relativeFrom="paragraph">
                        <wp:posOffset>-35560</wp:posOffset>
                      </wp:positionV>
                      <wp:extent cx="114300" cy="238125"/>
                      <wp:effectExtent l="19050" t="19050" r="38100" b="28575"/>
                      <wp:wrapNone/>
                      <wp:docPr id="22" name="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38125"/>
                              </a:xfrm>
                              <a:prstGeom prst="up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2" o:spid="_x0000_s1026" type="#_x0000_t68" style="position:absolute;margin-left:59.45pt;margin-top:-2.8pt;width:9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" adj="5184" fillcolor="#00b050" strokecolor="#385d8a" strokeweight="2pt">
                      <v:path arrowok="t"/>
                    </v:shape>
                  </w:pict>
                </mc:Fallback>
              </mc:AlternateContent>
            </w:r>
            <w:r w:rsidRPr="00FD1B24">
              <w:rPr>
                <w:rFonts w:ascii="Segoe UI" w:hAnsi="Segoe UI" w:cs="Segoe UI"/>
                <w:color w:val="0070C0"/>
              </w:rPr>
              <w:t>9/16 (56%)</w:t>
            </w:r>
          </w:p>
          <w:p w:rsidR="00C35008" w:rsidRPr="00FD1B24" w:rsidRDefault="00C35008" w:rsidP="00C35008">
            <w:pPr>
              <w:spacing w:after="0" w:line="240" w:lineRule="auto"/>
              <w:rPr>
                <w:rFonts w:ascii="Segoe UI" w:hAnsi="Segoe UI" w:cs="Segoe UI"/>
                <w:i/>
              </w:rPr>
            </w:pPr>
            <w:r w:rsidRPr="00FD1B24">
              <w:rPr>
                <w:rFonts w:ascii="Segoe UI" w:hAnsi="Segoe UI" w:cs="Segoe UI"/>
                <w:i/>
              </w:rPr>
              <w:t>[8/16 or 50%]</w:t>
            </w:r>
          </w:p>
        </w:tc>
      </w:tr>
    </w:tbl>
    <w:p w:rsidR="00C35008" w:rsidRPr="00FD1B24" w:rsidRDefault="00C35008" w:rsidP="00C35008">
      <w:pPr>
        <w:spacing w:after="0" w:line="240" w:lineRule="auto"/>
        <w:rPr>
          <w:rFonts w:ascii="Segoe UI" w:hAnsi="Segoe UI" w:cs="Segoe UI"/>
        </w:rPr>
      </w:pPr>
    </w:p>
    <w:p w:rsidR="00C35008" w:rsidRPr="00FD1B24" w:rsidRDefault="00C35008" w:rsidP="00C35008">
      <w:pPr>
        <w:spacing w:after="0" w:line="240" w:lineRule="auto"/>
        <w:rPr>
          <w:rFonts w:ascii="Segoe UI" w:eastAsia="Times New Roman" w:hAnsi="Segoe UI" w:cs="Segoe UI"/>
          <w:color w:val="000000"/>
        </w:rPr>
      </w:pPr>
      <w:r w:rsidRPr="00FD1B24">
        <w:rPr>
          <w:rFonts w:ascii="Segoe UI" w:hAnsi="Segoe UI" w:cs="Segoe UI"/>
          <w:color w:val="000000"/>
        </w:rPr>
        <w:t>As can been seen</w:t>
      </w:r>
      <w:r w:rsidRPr="00FD1B24">
        <w:rPr>
          <w:rFonts w:ascii="Segoe UI" w:eastAsia="Times New Roman" w:hAnsi="Segoe UI" w:cs="Segoe UI"/>
          <w:color w:val="000000"/>
        </w:rPr>
        <w:t xml:space="preserve">, no directorate or tier managed full compliance; the organisation is not legally compliant with all controlled drug legislative requirements. Therefore compliance against legal standards still requires improvement. </w:t>
      </w:r>
    </w:p>
    <w:p w:rsidR="00C35008" w:rsidRPr="00FD1B24" w:rsidRDefault="00C35008" w:rsidP="00C35008">
      <w:pPr>
        <w:spacing w:before="120" w:after="0" w:line="240" w:lineRule="auto"/>
        <w:rPr>
          <w:rFonts w:ascii="Segoe UI" w:eastAsia="Times New Roman" w:hAnsi="Segoe UI" w:cs="Segoe UI"/>
        </w:rPr>
      </w:pPr>
      <w:r w:rsidRPr="00FD1B24">
        <w:rPr>
          <w:rFonts w:ascii="Segoe UI" w:eastAsia="Times New Roman" w:hAnsi="Segoe UI" w:cs="Segoe UI"/>
          <w:color w:val="000000"/>
        </w:rPr>
        <w:lastRenderedPageBreak/>
        <w:t>Encouragingly all areas have improved on Q2 compliance. Tier 2 services and CYP performed significantly better than other areas in Q3.</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t>The only standard consistently met across all three reporting quarters in Tier 1 areas was Standard 11: CD stationary is retained for 2 years after the last entry.</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t>In Tier 2 six legal standards were consistently met across all three quarters; standard 2, 4, 5, 7, 8 &amp; 11.</w:t>
      </w:r>
    </w:p>
    <w:p w:rsidR="00C35008" w:rsidRPr="00FD1B24" w:rsidRDefault="00C35008" w:rsidP="00C35008">
      <w:pPr>
        <w:spacing w:before="120" w:after="0" w:line="240" w:lineRule="auto"/>
        <w:rPr>
          <w:rFonts w:ascii="Segoe UI" w:hAnsi="Segoe UI" w:cs="Segoe UI"/>
          <w:b/>
        </w:rPr>
      </w:pPr>
      <w:r w:rsidRPr="00FD1B24">
        <w:rPr>
          <w:rFonts w:ascii="Segoe UI" w:hAnsi="Segoe UI" w:cs="Segoe UI"/>
          <w:b/>
        </w:rPr>
        <w:t>Key Points for Tier 1 areas</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t>Standard 3: Up-to-date signature lists remain consistent problem</w:t>
      </w:r>
    </w:p>
    <w:p w:rsidR="00C35008" w:rsidRPr="00FD1B24" w:rsidRDefault="00C35008" w:rsidP="00C35008">
      <w:pPr>
        <w:spacing w:before="120" w:after="0" w:line="240" w:lineRule="auto"/>
        <w:ind w:left="340"/>
        <w:rPr>
          <w:rFonts w:ascii="Segoe UI" w:hAnsi="Segoe UI" w:cs="Segoe UI"/>
        </w:rPr>
      </w:pPr>
      <w:r w:rsidRPr="00FD1B24">
        <w:rPr>
          <w:rFonts w:ascii="Segoe UI" w:hAnsi="Segoe UI" w:cs="Segoe UI"/>
        </w:rPr>
        <w:t>Risk: Pharmacy must verify and authenticate order signatories prior to supplying controlled drugs therefore delay in patient medication possible.</w:t>
      </w:r>
    </w:p>
    <w:p w:rsidR="00C35008" w:rsidRPr="00FD1B24" w:rsidRDefault="00C35008" w:rsidP="00C35008">
      <w:pPr>
        <w:spacing w:before="120" w:after="0" w:line="240" w:lineRule="auto"/>
        <w:ind w:left="340"/>
        <w:rPr>
          <w:rFonts w:ascii="Segoe UI" w:hAnsi="Segoe UI" w:cs="Segoe UI"/>
        </w:rPr>
      </w:pPr>
      <w:r w:rsidRPr="00FD1B24">
        <w:rPr>
          <w:rFonts w:ascii="Segoe UI" w:hAnsi="Segoe UI" w:cs="Segoe UI"/>
        </w:rPr>
        <w:t>Action: Ward Managers must review signature lists monthly and update with staff changes. If updated, send a copy to pharmacy.</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t>Standard 1: Size and segregation of CD cupboards</w:t>
      </w:r>
    </w:p>
    <w:p w:rsidR="00C35008" w:rsidRPr="00FD1B24" w:rsidRDefault="00C35008" w:rsidP="00C35008">
      <w:pPr>
        <w:spacing w:before="120" w:after="0" w:line="240" w:lineRule="auto"/>
        <w:ind w:left="340"/>
        <w:rPr>
          <w:rFonts w:ascii="Segoe UI" w:hAnsi="Segoe UI" w:cs="Segoe UI"/>
        </w:rPr>
      </w:pPr>
      <w:r w:rsidRPr="00FD1B24">
        <w:rPr>
          <w:rFonts w:ascii="Segoe UI" w:hAnsi="Segoe UI" w:cs="Segoe UI"/>
        </w:rPr>
        <w:t>Risk: lack of segregation between expired, in-use and patients own stock could result in expired stock being administered or patient specific CDs being administered to another patient.</w:t>
      </w:r>
    </w:p>
    <w:p w:rsidR="00C35008" w:rsidRPr="00FD1B24" w:rsidRDefault="00C35008" w:rsidP="00C35008">
      <w:pPr>
        <w:spacing w:before="120" w:after="0" w:line="240" w:lineRule="auto"/>
        <w:ind w:left="340"/>
        <w:rPr>
          <w:rFonts w:ascii="Segoe UI" w:hAnsi="Segoe UI" w:cs="Segoe UI"/>
        </w:rPr>
      </w:pPr>
      <w:r w:rsidRPr="00FD1B24">
        <w:rPr>
          <w:rFonts w:ascii="Segoe UI" w:hAnsi="Segoe UI" w:cs="Segoe UI"/>
        </w:rPr>
        <w:t>Action: Ward managers and Pharmacy to risk assess and identify need for larger CD cupboards or develop a risk mitigation plan if a larger cupboard is not possible.</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t>Standard 9: Signatures receipting CDs on to the ward in the CD Order Book. Compliance with this standard has decreased since Sept 15.</w:t>
      </w:r>
    </w:p>
    <w:p w:rsidR="00C35008" w:rsidRPr="00FD1B24" w:rsidRDefault="00C35008" w:rsidP="00C35008">
      <w:pPr>
        <w:spacing w:before="120" w:after="0" w:line="240" w:lineRule="auto"/>
        <w:ind w:left="340"/>
        <w:rPr>
          <w:rFonts w:ascii="Segoe UI" w:hAnsi="Segoe UI" w:cs="Segoe UI"/>
        </w:rPr>
      </w:pPr>
      <w:r w:rsidRPr="00FD1B24">
        <w:rPr>
          <w:rFonts w:ascii="Segoe UI" w:hAnsi="Segoe UI" w:cs="Segoe UI"/>
        </w:rPr>
        <w:t>Risk: breaks in the CD accountability chain.</w:t>
      </w:r>
    </w:p>
    <w:p w:rsidR="00C35008" w:rsidRPr="00FD1B24" w:rsidRDefault="00C35008" w:rsidP="00C35008">
      <w:pPr>
        <w:spacing w:before="120" w:after="0" w:line="240" w:lineRule="auto"/>
        <w:ind w:left="340"/>
        <w:rPr>
          <w:rFonts w:ascii="Segoe UI" w:hAnsi="Segoe UI" w:cs="Segoe UI"/>
        </w:rPr>
      </w:pPr>
      <w:r w:rsidRPr="00FD1B24">
        <w:rPr>
          <w:rFonts w:ascii="Segoe UI" w:hAnsi="Segoe UI" w:cs="Segoe UI"/>
        </w:rPr>
        <w:t>Action: reminders to staff. Explore possibility of a reminder sticker on the front of CD order books.</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t>Standard 10: Received CD quantities recorded properly in CD Record Book. Compliance with this standard has decreased since Sept 15.</w:t>
      </w:r>
    </w:p>
    <w:p w:rsidR="00C35008" w:rsidRPr="00FD1B24" w:rsidRDefault="00C35008" w:rsidP="00C35008">
      <w:pPr>
        <w:spacing w:before="120" w:after="0" w:line="240" w:lineRule="auto"/>
        <w:ind w:left="340"/>
        <w:rPr>
          <w:rFonts w:ascii="Segoe UI" w:hAnsi="Segoe UI" w:cs="Segoe UI"/>
        </w:rPr>
      </w:pPr>
      <w:r w:rsidRPr="00FD1B24">
        <w:rPr>
          <w:rFonts w:ascii="Segoe UI" w:hAnsi="Segoe UI" w:cs="Segoe UI"/>
        </w:rPr>
        <w:t xml:space="preserve">Risk: </w:t>
      </w:r>
      <w:proofErr w:type="gramStart"/>
      <w:r w:rsidRPr="00FD1B24">
        <w:rPr>
          <w:rFonts w:ascii="Segoe UI" w:hAnsi="Segoe UI" w:cs="Segoe UI"/>
        </w:rPr>
        <w:t>difficulty in accounting for CD stock if the quantity recorded and physically received differ</w:t>
      </w:r>
      <w:proofErr w:type="gramEnd"/>
      <w:r w:rsidRPr="00FD1B24">
        <w:rPr>
          <w:rFonts w:ascii="Segoe UI" w:hAnsi="Segoe UI" w:cs="Segoe UI"/>
        </w:rPr>
        <w:t>.</w:t>
      </w:r>
    </w:p>
    <w:p w:rsidR="00C35008" w:rsidRPr="00FD1B24" w:rsidRDefault="00C35008" w:rsidP="00C35008">
      <w:pPr>
        <w:spacing w:before="120" w:after="0" w:line="240" w:lineRule="auto"/>
        <w:ind w:left="340"/>
        <w:rPr>
          <w:rFonts w:ascii="Segoe UI" w:hAnsi="Segoe UI" w:cs="Segoe UI"/>
        </w:rPr>
      </w:pPr>
      <w:r w:rsidRPr="00FD1B24">
        <w:rPr>
          <w:rFonts w:ascii="Segoe UI" w:hAnsi="Segoe UI" w:cs="Segoe UI"/>
        </w:rPr>
        <w:t xml:space="preserve">Action: reminders to staff. </w:t>
      </w:r>
      <w:proofErr w:type="gramStart"/>
      <w:r w:rsidRPr="00FD1B24">
        <w:rPr>
          <w:rFonts w:ascii="Segoe UI" w:hAnsi="Segoe UI" w:cs="Segoe UI"/>
        </w:rPr>
        <w:t>Completion of mandatory eLearning.</w:t>
      </w:r>
      <w:proofErr w:type="gramEnd"/>
    </w:p>
    <w:p w:rsidR="00C35008" w:rsidRPr="00FD1B24" w:rsidRDefault="00C35008" w:rsidP="00C35008">
      <w:pPr>
        <w:spacing w:before="120" w:after="0" w:line="240" w:lineRule="auto"/>
        <w:rPr>
          <w:rFonts w:ascii="Segoe UI" w:hAnsi="Segoe UI" w:cs="Segoe UI"/>
          <w:b/>
        </w:rPr>
      </w:pPr>
      <w:r w:rsidRPr="00FD1B24">
        <w:rPr>
          <w:rFonts w:ascii="Segoe UI" w:hAnsi="Segoe UI" w:cs="Segoe UI"/>
          <w:b/>
        </w:rPr>
        <w:t xml:space="preserve">Summary of Results: Best Practice standards </w:t>
      </w:r>
    </w:p>
    <w:p w:rsidR="00C35008" w:rsidRPr="00FD1B24" w:rsidRDefault="00C35008" w:rsidP="00C35008">
      <w:pPr>
        <w:spacing w:before="120" w:after="120" w:line="240" w:lineRule="auto"/>
        <w:rPr>
          <w:rFonts w:ascii="Segoe UI" w:hAnsi="Segoe UI" w:cs="Segoe UI"/>
        </w:rPr>
      </w:pPr>
      <w:r w:rsidRPr="00FD1B24">
        <w:rPr>
          <w:rFonts w:ascii="Segoe UI" w:hAnsi="Segoe UI" w:cs="Segoe UI"/>
        </w:rPr>
        <w:t>Compliance with best practice standards is subject to the normal audit strata (Target compliance remains 100%). The table below summarises the number of standards where this compliance has been met in the last quarter of reporting (comparison with the previous quarter is shown in brackets).</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701"/>
        <w:gridCol w:w="1559"/>
        <w:gridCol w:w="1560"/>
      </w:tblGrid>
      <w:tr w:rsidR="00C35008" w:rsidRPr="00FD1B24" w:rsidTr="00C35008">
        <w:tc>
          <w:tcPr>
            <w:tcW w:w="2660" w:type="dxa"/>
            <w:shd w:val="clear" w:color="auto" w:fill="auto"/>
          </w:tcPr>
          <w:p w:rsidR="00C35008" w:rsidRPr="00FD1B24" w:rsidRDefault="00C35008" w:rsidP="00C35008">
            <w:pPr>
              <w:spacing w:after="0" w:line="240" w:lineRule="auto"/>
              <w:rPr>
                <w:rFonts w:ascii="Segoe UI" w:hAnsi="Segoe UI" w:cs="Segoe UI"/>
              </w:rPr>
            </w:pPr>
          </w:p>
        </w:tc>
        <w:tc>
          <w:tcPr>
            <w:tcW w:w="3402" w:type="dxa"/>
            <w:gridSpan w:val="2"/>
            <w:shd w:val="clear" w:color="auto" w:fill="auto"/>
          </w:tcPr>
          <w:p w:rsidR="00C35008" w:rsidRPr="00FD1B24" w:rsidRDefault="00C35008" w:rsidP="00C35008">
            <w:pPr>
              <w:spacing w:after="0" w:line="240" w:lineRule="auto"/>
              <w:rPr>
                <w:rFonts w:ascii="Segoe UI" w:hAnsi="Segoe UI" w:cs="Segoe UI"/>
                <w:b/>
                <w:color w:val="0070C0"/>
              </w:rPr>
            </w:pPr>
            <w:r w:rsidRPr="00FD1B24">
              <w:rPr>
                <w:rFonts w:ascii="Segoe UI" w:hAnsi="Segoe UI" w:cs="Segoe UI"/>
                <w:b/>
                <w:color w:val="0070C0"/>
              </w:rPr>
              <w:t>TIER 1</w:t>
            </w:r>
          </w:p>
        </w:tc>
        <w:tc>
          <w:tcPr>
            <w:tcW w:w="3119" w:type="dxa"/>
            <w:gridSpan w:val="2"/>
            <w:shd w:val="clear" w:color="auto" w:fill="auto"/>
          </w:tcPr>
          <w:p w:rsidR="00C35008" w:rsidRPr="00FD1B24" w:rsidRDefault="00C35008" w:rsidP="00C35008">
            <w:pPr>
              <w:spacing w:after="0" w:line="240" w:lineRule="auto"/>
              <w:rPr>
                <w:rFonts w:ascii="Segoe UI" w:hAnsi="Segoe UI" w:cs="Segoe UI"/>
                <w:b/>
                <w:color w:val="0070C0"/>
              </w:rPr>
            </w:pPr>
            <w:r w:rsidRPr="00FD1B24">
              <w:rPr>
                <w:rFonts w:ascii="Segoe UI" w:hAnsi="Segoe UI" w:cs="Segoe UI"/>
                <w:b/>
                <w:color w:val="0070C0"/>
              </w:rPr>
              <w:t>TIER 2</w:t>
            </w:r>
          </w:p>
        </w:tc>
      </w:tr>
      <w:tr w:rsidR="00C35008" w:rsidRPr="00FD1B24" w:rsidTr="00C35008">
        <w:tc>
          <w:tcPr>
            <w:tcW w:w="2660" w:type="dxa"/>
            <w:shd w:val="clear" w:color="auto" w:fill="auto"/>
          </w:tcPr>
          <w:p w:rsidR="00C35008" w:rsidRPr="00FD1B24" w:rsidRDefault="00C35008" w:rsidP="00C35008">
            <w:pPr>
              <w:spacing w:after="0" w:line="240" w:lineRule="auto"/>
              <w:rPr>
                <w:rFonts w:ascii="Segoe UI" w:hAnsi="Segoe UI" w:cs="Segoe UI"/>
              </w:rPr>
            </w:pPr>
          </w:p>
        </w:tc>
        <w:tc>
          <w:tcPr>
            <w:tcW w:w="1701"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Q2</w:t>
            </w:r>
          </w:p>
        </w:tc>
        <w:tc>
          <w:tcPr>
            <w:tcW w:w="1701"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Q3</w:t>
            </w:r>
          </w:p>
        </w:tc>
        <w:tc>
          <w:tcPr>
            <w:tcW w:w="1559"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Q2</w:t>
            </w:r>
          </w:p>
        </w:tc>
        <w:tc>
          <w:tcPr>
            <w:tcW w:w="1560" w:type="dxa"/>
            <w:shd w:val="clear" w:color="auto" w:fill="auto"/>
          </w:tcPr>
          <w:p w:rsidR="00C35008" w:rsidRPr="00FD1B24" w:rsidRDefault="00C35008" w:rsidP="00C35008">
            <w:pPr>
              <w:spacing w:after="0" w:line="240" w:lineRule="auto"/>
              <w:rPr>
                <w:rFonts w:ascii="Segoe UI" w:hAnsi="Segoe UI" w:cs="Segoe UI"/>
                <w:color w:val="0070C0"/>
              </w:rPr>
            </w:pPr>
            <w:r w:rsidRPr="00FD1B24">
              <w:rPr>
                <w:rFonts w:ascii="Segoe UI" w:hAnsi="Segoe UI" w:cs="Segoe UI"/>
                <w:color w:val="0070C0"/>
              </w:rPr>
              <w:t>Q3</w:t>
            </w:r>
          </w:p>
        </w:tc>
      </w:tr>
      <w:tr w:rsidR="00C35008" w:rsidRPr="00FD1B24" w:rsidTr="00C35008">
        <w:tc>
          <w:tcPr>
            <w:tcW w:w="2660" w:type="dxa"/>
            <w:shd w:val="clear" w:color="auto" w:fill="auto"/>
          </w:tcPr>
          <w:p w:rsidR="00C35008" w:rsidRPr="00FD1B24" w:rsidRDefault="00C35008" w:rsidP="00C35008">
            <w:pPr>
              <w:spacing w:after="0" w:line="240" w:lineRule="auto"/>
              <w:rPr>
                <w:rFonts w:ascii="Segoe UI" w:hAnsi="Segoe UI" w:cs="Segoe UI"/>
              </w:rPr>
            </w:pPr>
            <w:r w:rsidRPr="00FD1B24">
              <w:rPr>
                <w:rFonts w:ascii="Segoe UI" w:hAnsi="Segoe UI" w:cs="Segoe UI"/>
              </w:rPr>
              <w:t>No. of best practice standards met (&gt;80%)</w:t>
            </w:r>
          </w:p>
        </w:tc>
        <w:tc>
          <w:tcPr>
            <w:tcW w:w="1701" w:type="dxa"/>
            <w:shd w:val="clear" w:color="auto" w:fill="auto"/>
            <w:vAlign w:val="center"/>
          </w:tcPr>
          <w:p w:rsidR="00C35008" w:rsidRPr="00FD1B24" w:rsidRDefault="00C35008" w:rsidP="00C35008">
            <w:pPr>
              <w:spacing w:after="0" w:line="240" w:lineRule="auto"/>
              <w:rPr>
                <w:rFonts w:ascii="Segoe UI" w:hAnsi="Segoe UI" w:cs="Segoe UI"/>
              </w:rPr>
            </w:pPr>
            <w:r w:rsidRPr="00FD1B24">
              <w:rPr>
                <w:rFonts w:ascii="Segoe UI" w:hAnsi="Segoe UI" w:cs="Segoe UI"/>
              </w:rPr>
              <w:t>7/10 (70%)</w:t>
            </w:r>
          </w:p>
        </w:tc>
        <w:tc>
          <w:tcPr>
            <w:tcW w:w="1701" w:type="dxa"/>
            <w:shd w:val="clear" w:color="auto" w:fill="auto"/>
            <w:vAlign w:val="center"/>
          </w:tcPr>
          <w:p w:rsidR="00C35008" w:rsidRPr="00FD1B24" w:rsidRDefault="00C35008" w:rsidP="00C35008">
            <w:pPr>
              <w:spacing w:after="0" w:line="240" w:lineRule="auto"/>
              <w:rPr>
                <w:rFonts w:ascii="Segoe UI" w:hAnsi="Segoe UI" w:cs="Segoe UI"/>
              </w:rPr>
            </w:pPr>
            <w:r w:rsidRPr="00FD1B24">
              <w:rPr>
                <w:rFonts w:ascii="Segoe UI" w:hAnsi="Segoe UI" w:cs="Segoe UI"/>
                <w:noProof/>
                <w:lang w:eastAsia="en-GB"/>
              </w:rPr>
              <mc:AlternateContent>
                <mc:Choice Requires="wps">
                  <w:drawing>
                    <wp:anchor distT="0" distB="0" distL="114300" distR="114300" simplePos="0" relativeHeight="251666432" behindDoc="0" locked="0" layoutInCell="1" allowOverlap="1" wp14:anchorId="3E917852" wp14:editId="6DC1B4A8">
                      <wp:simplePos x="0" y="0"/>
                      <wp:positionH relativeFrom="column">
                        <wp:posOffset>803910</wp:posOffset>
                      </wp:positionH>
                      <wp:positionV relativeFrom="paragraph">
                        <wp:posOffset>31750</wp:posOffset>
                      </wp:positionV>
                      <wp:extent cx="151765" cy="344170"/>
                      <wp:effectExtent l="19050" t="0" r="38735" b="3683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344170"/>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63.3pt;margin-top:2.5pt;width:11.9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" adj="16838" fillcolor="red" strokecolor="#385d8a" strokeweight="2pt">
                      <v:path arrowok="t"/>
                    </v:shape>
                  </w:pict>
                </mc:Fallback>
              </mc:AlternateContent>
            </w:r>
            <w:r w:rsidRPr="00FD1B24">
              <w:rPr>
                <w:rFonts w:ascii="Segoe UI" w:hAnsi="Segoe UI" w:cs="Segoe UI"/>
              </w:rPr>
              <w:t>5/10 (50%)</w:t>
            </w:r>
          </w:p>
        </w:tc>
        <w:tc>
          <w:tcPr>
            <w:tcW w:w="1559" w:type="dxa"/>
            <w:shd w:val="clear" w:color="auto" w:fill="auto"/>
            <w:vAlign w:val="center"/>
          </w:tcPr>
          <w:p w:rsidR="00C35008" w:rsidRPr="00FD1B24" w:rsidRDefault="00C35008" w:rsidP="00C35008">
            <w:pPr>
              <w:spacing w:after="0" w:line="240" w:lineRule="auto"/>
              <w:jc w:val="center"/>
              <w:rPr>
                <w:rFonts w:ascii="Segoe UI" w:hAnsi="Segoe UI" w:cs="Segoe UI"/>
              </w:rPr>
            </w:pPr>
            <w:r w:rsidRPr="00FD1B24">
              <w:rPr>
                <w:rFonts w:ascii="Segoe UI" w:hAnsi="Segoe UI" w:cs="Segoe UI"/>
              </w:rPr>
              <w:t>6/10 (60%)</w:t>
            </w:r>
          </w:p>
        </w:tc>
        <w:tc>
          <w:tcPr>
            <w:tcW w:w="1560" w:type="dxa"/>
            <w:shd w:val="clear" w:color="auto" w:fill="auto"/>
            <w:vAlign w:val="center"/>
          </w:tcPr>
          <w:p w:rsidR="00C35008" w:rsidRPr="00FD1B24" w:rsidRDefault="00C35008" w:rsidP="00C35008">
            <w:pPr>
              <w:spacing w:after="0" w:line="240" w:lineRule="auto"/>
              <w:jc w:val="center"/>
              <w:rPr>
                <w:rFonts w:ascii="Segoe UI" w:hAnsi="Segoe UI" w:cs="Segoe UI"/>
              </w:rPr>
            </w:pPr>
            <w:r w:rsidRPr="00FD1B24">
              <w:rPr>
                <w:rFonts w:ascii="Segoe UI" w:hAnsi="Segoe UI" w:cs="Segoe UI"/>
                <w:noProof/>
                <w:lang w:eastAsia="en-GB"/>
              </w:rPr>
              <mc:AlternateContent>
                <mc:Choice Requires="wps">
                  <w:drawing>
                    <wp:anchor distT="0" distB="0" distL="114300" distR="114300" simplePos="0" relativeHeight="251667456" behindDoc="0" locked="0" layoutInCell="1" allowOverlap="1" wp14:anchorId="3B3C8D30" wp14:editId="1D014388">
                      <wp:simplePos x="0" y="0"/>
                      <wp:positionH relativeFrom="column">
                        <wp:posOffset>189865</wp:posOffset>
                      </wp:positionH>
                      <wp:positionV relativeFrom="paragraph">
                        <wp:posOffset>200025</wp:posOffset>
                      </wp:positionV>
                      <wp:extent cx="534035" cy="177800"/>
                      <wp:effectExtent l="0" t="0" r="18415" b="12700"/>
                      <wp:wrapNone/>
                      <wp:docPr id="20" name="Left-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34035" cy="177800"/>
                              </a:xfrm>
                              <a:prstGeom prst="leftRightArrow">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0" o:spid="_x0000_s1026" type="#_x0000_t69" style="position:absolute;margin-left:14.95pt;margin-top:15.75pt;width:42.05pt;height:1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" adj="3596" fillcolor="#ffc000" strokecolor="#385d8a" strokeweight="2pt">
                      <v:path arrowok="t"/>
                    </v:shape>
                  </w:pict>
                </mc:Fallback>
              </mc:AlternateContent>
            </w:r>
            <w:r w:rsidRPr="00FD1B24">
              <w:rPr>
                <w:rFonts w:ascii="Segoe UI" w:hAnsi="Segoe UI" w:cs="Segoe UI"/>
              </w:rPr>
              <w:t>6/10 (60%)</w:t>
            </w:r>
          </w:p>
        </w:tc>
      </w:tr>
      <w:tr w:rsidR="00C35008" w:rsidRPr="00FD1B24" w:rsidTr="00C35008">
        <w:tc>
          <w:tcPr>
            <w:tcW w:w="2660" w:type="dxa"/>
            <w:shd w:val="clear" w:color="auto" w:fill="auto"/>
          </w:tcPr>
          <w:p w:rsidR="00C35008" w:rsidRPr="00FD1B24" w:rsidRDefault="00C35008" w:rsidP="00C35008">
            <w:pPr>
              <w:spacing w:after="0" w:line="240" w:lineRule="auto"/>
              <w:rPr>
                <w:rFonts w:ascii="Segoe UI" w:hAnsi="Segoe UI" w:cs="Segoe UI"/>
              </w:rPr>
            </w:pPr>
            <w:r w:rsidRPr="00FD1B24">
              <w:rPr>
                <w:rFonts w:ascii="Segoe UI" w:hAnsi="Segoe UI" w:cs="Segoe UI"/>
              </w:rPr>
              <w:t>No. of best practice standards met (100%)</w:t>
            </w:r>
          </w:p>
        </w:tc>
        <w:tc>
          <w:tcPr>
            <w:tcW w:w="1701" w:type="dxa"/>
            <w:shd w:val="clear" w:color="auto" w:fill="auto"/>
            <w:vAlign w:val="center"/>
          </w:tcPr>
          <w:p w:rsidR="00C35008" w:rsidRPr="00FD1B24" w:rsidRDefault="00C35008" w:rsidP="00C35008">
            <w:pPr>
              <w:spacing w:after="0" w:line="240" w:lineRule="auto"/>
              <w:rPr>
                <w:rFonts w:ascii="Segoe UI" w:hAnsi="Segoe UI" w:cs="Segoe UI"/>
              </w:rPr>
            </w:pPr>
            <w:r w:rsidRPr="00FD1B24">
              <w:rPr>
                <w:rFonts w:ascii="Segoe UI" w:hAnsi="Segoe UI" w:cs="Segoe UI"/>
              </w:rPr>
              <w:t>1/10 (10%)</w:t>
            </w:r>
          </w:p>
          <w:p w:rsidR="00C35008" w:rsidRPr="00FD1B24" w:rsidRDefault="00C35008" w:rsidP="00C35008">
            <w:pPr>
              <w:spacing w:after="0" w:line="240" w:lineRule="auto"/>
              <w:jc w:val="center"/>
              <w:rPr>
                <w:rFonts w:ascii="Segoe UI" w:hAnsi="Segoe UI" w:cs="Segoe UI"/>
              </w:rPr>
            </w:pPr>
          </w:p>
        </w:tc>
        <w:tc>
          <w:tcPr>
            <w:tcW w:w="1701" w:type="dxa"/>
            <w:shd w:val="clear" w:color="auto" w:fill="auto"/>
            <w:vAlign w:val="center"/>
          </w:tcPr>
          <w:p w:rsidR="00C35008" w:rsidRPr="00FD1B24" w:rsidRDefault="00C35008" w:rsidP="00C35008">
            <w:pPr>
              <w:spacing w:after="0" w:line="240" w:lineRule="auto"/>
              <w:rPr>
                <w:rFonts w:ascii="Segoe UI" w:hAnsi="Segoe UI" w:cs="Segoe UI"/>
              </w:rPr>
            </w:pPr>
            <w:r w:rsidRPr="00FD1B24">
              <w:rPr>
                <w:rFonts w:ascii="Segoe UI" w:hAnsi="Segoe UI" w:cs="Segoe UI"/>
              </w:rPr>
              <w:t>1/10 (10%)</w:t>
            </w:r>
          </w:p>
          <w:p w:rsidR="00C35008" w:rsidRPr="00FD1B24" w:rsidRDefault="00C35008" w:rsidP="00C35008">
            <w:pPr>
              <w:spacing w:after="0" w:line="240" w:lineRule="auto"/>
              <w:jc w:val="center"/>
              <w:rPr>
                <w:rFonts w:ascii="Segoe UI" w:hAnsi="Segoe UI" w:cs="Segoe UI"/>
              </w:rPr>
            </w:pPr>
            <w:r w:rsidRPr="00FD1B24">
              <w:rPr>
                <w:rFonts w:ascii="Segoe UI" w:hAnsi="Segoe UI" w:cs="Segoe UI"/>
                <w:noProof/>
                <w:lang w:eastAsia="en-GB"/>
              </w:rPr>
              <mc:AlternateContent>
                <mc:Choice Requires="wps">
                  <w:drawing>
                    <wp:anchor distT="0" distB="0" distL="114300" distR="114300" simplePos="0" relativeHeight="251668480" behindDoc="0" locked="0" layoutInCell="1" allowOverlap="1" wp14:anchorId="54886AC2" wp14:editId="107470B7">
                      <wp:simplePos x="0" y="0"/>
                      <wp:positionH relativeFrom="column">
                        <wp:posOffset>151130</wp:posOffset>
                      </wp:positionH>
                      <wp:positionV relativeFrom="paragraph">
                        <wp:posOffset>14605</wp:posOffset>
                      </wp:positionV>
                      <wp:extent cx="534035" cy="177800"/>
                      <wp:effectExtent l="0" t="0" r="18415" b="12700"/>
                      <wp:wrapNone/>
                      <wp:docPr id="19" name="Left-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34035" cy="177800"/>
                              </a:xfrm>
                              <a:prstGeom prst="leftRightArrow">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9" o:spid="_x0000_s1026" type="#_x0000_t69" style="position:absolute;margin-left:11.9pt;margin-top:1.15pt;width:42.05pt;height:1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" adj="3596" fillcolor="#ffc000" strokecolor="#385d8a" strokeweight="2pt">
                      <v:path arrowok="t"/>
                    </v:shape>
                  </w:pict>
                </mc:Fallback>
              </mc:AlternateContent>
            </w:r>
          </w:p>
        </w:tc>
        <w:tc>
          <w:tcPr>
            <w:tcW w:w="1559" w:type="dxa"/>
            <w:shd w:val="clear" w:color="auto" w:fill="auto"/>
            <w:vAlign w:val="center"/>
          </w:tcPr>
          <w:p w:rsidR="00C35008" w:rsidRPr="00FD1B24" w:rsidRDefault="00C35008" w:rsidP="00C35008">
            <w:pPr>
              <w:spacing w:after="0" w:line="240" w:lineRule="auto"/>
              <w:jc w:val="center"/>
              <w:rPr>
                <w:rFonts w:ascii="Segoe UI" w:hAnsi="Segoe UI" w:cs="Segoe UI"/>
              </w:rPr>
            </w:pPr>
            <w:r w:rsidRPr="00FD1B24">
              <w:rPr>
                <w:rFonts w:ascii="Segoe UI" w:hAnsi="Segoe UI" w:cs="Segoe UI"/>
              </w:rPr>
              <w:t>6/10 (60%)</w:t>
            </w:r>
          </w:p>
        </w:tc>
        <w:tc>
          <w:tcPr>
            <w:tcW w:w="1560" w:type="dxa"/>
            <w:shd w:val="clear" w:color="auto" w:fill="auto"/>
            <w:vAlign w:val="center"/>
          </w:tcPr>
          <w:p w:rsidR="00C35008" w:rsidRPr="00FD1B24" w:rsidRDefault="00C35008" w:rsidP="00C35008">
            <w:pPr>
              <w:spacing w:after="0" w:line="240" w:lineRule="auto"/>
              <w:jc w:val="center"/>
              <w:rPr>
                <w:rFonts w:ascii="Segoe UI" w:hAnsi="Segoe UI" w:cs="Segoe UI"/>
              </w:rPr>
            </w:pPr>
            <w:r w:rsidRPr="00FD1B24">
              <w:rPr>
                <w:rFonts w:ascii="Segoe UI" w:hAnsi="Segoe UI" w:cs="Segoe UI"/>
                <w:noProof/>
                <w:lang w:eastAsia="en-GB"/>
              </w:rPr>
              <mc:AlternateContent>
                <mc:Choice Requires="wps">
                  <w:drawing>
                    <wp:anchor distT="0" distB="0" distL="114300" distR="114300" simplePos="0" relativeHeight="251669504" behindDoc="0" locked="0" layoutInCell="1" allowOverlap="1" wp14:anchorId="5E14E6F5" wp14:editId="62ED33F9">
                      <wp:simplePos x="0" y="0"/>
                      <wp:positionH relativeFrom="column">
                        <wp:posOffset>723900</wp:posOffset>
                      </wp:positionH>
                      <wp:positionV relativeFrom="paragraph">
                        <wp:posOffset>44450</wp:posOffset>
                      </wp:positionV>
                      <wp:extent cx="151765" cy="344170"/>
                      <wp:effectExtent l="19050" t="0" r="38735" b="3683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344170"/>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57pt;margin-top:3.5pt;width:11.9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" adj="16838" fillcolor="red" strokecolor="#385d8a" strokeweight="2pt">
                      <v:path arrowok="t"/>
                    </v:shape>
                  </w:pict>
                </mc:Fallback>
              </mc:AlternateContent>
            </w:r>
            <w:r w:rsidRPr="00FD1B24">
              <w:rPr>
                <w:rFonts w:ascii="Segoe UI" w:hAnsi="Segoe UI" w:cs="Segoe UI"/>
              </w:rPr>
              <w:t>4/10 (40%)</w:t>
            </w:r>
          </w:p>
        </w:tc>
      </w:tr>
    </w:tbl>
    <w:p w:rsidR="00C35008" w:rsidRPr="00FD1B24" w:rsidRDefault="00C35008" w:rsidP="00C35008">
      <w:pPr>
        <w:spacing w:after="0" w:line="240" w:lineRule="auto"/>
        <w:rPr>
          <w:rFonts w:ascii="Segoe UI" w:hAnsi="Segoe UI" w:cs="Segoe UI"/>
        </w:rPr>
      </w:pPr>
    </w:p>
    <w:p w:rsidR="00C35008" w:rsidRPr="00FD1B24" w:rsidRDefault="00C35008" w:rsidP="00C35008">
      <w:pPr>
        <w:spacing w:after="0" w:line="240" w:lineRule="auto"/>
        <w:rPr>
          <w:rFonts w:ascii="Segoe UI" w:eastAsia="Times New Roman" w:hAnsi="Segoe UI" w:cs="Segoe UI"/>
          <w:color w:val="000000"/>
        </w:rPr>
      </w:pPr>
      <w:r w:rsidRPr="00FD1B24">
        <w:rPr>
          <w:rFonts w:ascii="Segoe UI" w:hAnsi="Segoe UI" w:cs="Segoe UI"/>
          <w:color w:val="000000"/>
        </w:rPr>
        <w:t>As can been seen</w:t>
      </w:r>
      <w:r w:rsidRPr="00FD1B24">
        <w:rPr>
          <w:rFonts w:ascii="Segoe UI" w:eastAsia="Times New Roman" w:hAnsi="Segoe UI" w:cs="Segoe UI"/>
          <w:color w:val="000000"/>
        </w:rPr>
        <w:t xml:space="preserve">, no tier managed full compliance; therefore compliance against best practice standards still requires improvement. </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t>Two standards were consistently met (100%) across all three reporting quarters in both Tier 1 and Tier 2 areas; Standard 18: In-date and suitable for use CDs (liquids have a date opened clearly marked) and Standard 19: CD stock and administration records are fully maintained in the ward CD Record Book.</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lastRenderedPageBreak/>
        <w:t xml:space="preserve">Two standards were consistently problematic across both Tiers and all quarters; Standard 23 (Amending documentation errors correctly) and Standard 24 (transferring stock balances to a new page and referencing new page on previous). These best practice standards are included in the content of the medicines management eLearning materials. </w:t>
      </w:r>
    </w:p>
    <w:p w:rsidR="00C35008" w:rsidRPr="00FD1B24" w:rsidRDefault="00C35008" w:rsidP="00C35008">
      <w:pPr>
        <w:spacing w:before="120" w:after="0" w:line="240" w:lineRule="auto"/>
        <w:rPr>
          <w:rFonts w:ascii="Segoe UI" w:hAnsi="Segoe UI" w:cs="Segoe UI"/>
        </w:rPr>
      </w:pPr>
      <w:r w:rsidRPr="00FD1B24">
        <w:rPr>
          <w:rFonts w:ascii="Segoe UI" w:hAnsi="Segoe UI" w:cs="Segoe UI"/>
        </w:rPr>
        <w:t>It is hoped that as more nursing staff complete the training, and with continued support from ward pharmacy teams, results against these standards will continue to improve.</w:t>
      </w:r>
    </w:p>
    <w:p w:rsidR="00C35008" w:rsidRPr="00FD1B24" w:rsidRDefault="00C35008" w:rsidP="00C35008">
      <w:pPr>
        <w:spacing w:before="120" w:after="0" w:line="240" w:lineRule="auto"/>
        <w:rPr>
          <w:rFonts w:ascii="Segoe UI" w:hAnsi="Segoe UI" w:cs="Segoe UI"/>
          <w:b/>
          <w:bCs/>
        </w:rPr>
      </w:pPr>
      <w:r w:rsidRPr="00FD1B24">
        <w:rPr>
          <w:rFonts w:ascii="Segoe UI" w:hAnsi="Segoe UI" w:cs="Segoe UI"/>
          <w:b/>
          <w:bCs/>
        </w:rPr>
        <w:t xml:space="preserve">Recommendations for Pharmacy </w:t>
      </w:r>
    </w:p>
    <w:p w:rsidR="00C35008" w:rsidRPr="00FD1B24" w:rsidRDefault="00C35008" w:rsidP="00CB6A3D">
      <w:pPr>
        <w:numPr>
          <w:ilvl w:val="0"/>
          <w:numId w:val="22"/>
        </w:numPr>
        <w:overflowPunct w:val="0"/>
        <w:autoSpaceDE w:val="0"/>
        <w:autoSpaceDN w:val="0"/>
        <w:spacing w:after="0" w:line="240" w:lineRule="auto"/>
        <w:textAlignment w:val="baseline"/>
        <w:rPr>
          <w:rFonts w:ascii="Segoe UI" w:eastAsia="Times New Roman" w:hAnsi="Segoe UI" w:cs="Segoe UI"/>
        </w:rPr>
      </w:pPr>
      <w:r w:rsidRPr="00FD1B24">
        <w:rPr>
          <w:rFonts w:ascii="Segoe UI" w:eastAsia="Times New Roman" w:hAnsi="Segoe UI" w:cs="Segoe UI"/>
        </w:rPr>
        <w:t>Continue to review audit results with Directorate Lead Pharmacists.</w:t>
      </w:r>
    </w:p>
    <w:p w:rsidR="00C35008" w:rsidRPr="00FD1B24" w:rsidRDefault="00C35008" w:rsidP="00CB6A3D">
      <w:pPr>
        <w:numPr>
          <w:ilvl w:val="0"/>
          <w:numId w:val="22"/>
        </w:numPr>
        <w:overflowPunct w:val="0"/>
        <w:autoSpaceDE w:val="0"/>
        <w:autoSpaceDN w:val="0"/>
        <w:spacing w:after="0" w:line="240" w:lineRule="auto"/>
        <w:textAlignment w:val="baseline"/>
        <w:rPr>
          <w:rFonts w:ascii="Segoe UI" w:eastAsia="Times New Roman" w:hAnsi="Segoe UI" w:cs="Segoe UI"/>
        </w:rPr>
      </w:pPr>
      <w:r w:rsidRPr="00FD1B24">
        <w:rPr>
          <w:rFonts w:ascii="Segoe UI" w:eastAsia="Times New Roman" w:hAnsi="Segoe UI" w:cs="Segoe UI"/>
        </w:rPr>
        <w:t>Continue to engage promptly with ward/unit managers to develop action plans.</w:t>
      </w:r>
    </w:p>
    <w:p w:rsidR="00C35008" w:rsidRPr="00FD1B24" w:rsidRDefault="00C35008" w:rsidP="00CB6A3D">
      <w:pPr>
        <w:numPr>
          <w:ilvl w:val="0"/>
          <w:numId w:val="22"/>
        </w:numPr>
        <w:overflowPunct w:val="0"/>
        <w:autoSpaceDE w:val="0"/>
        <w:autoSpaceDN w:val="0"/>
        <w:spacing w:after="0" w:line="240" w:lineRule="auto"/>
        <w:textAlignment w:val="baseline"/>
        <w:rPr>
          <w:rFonts w:ascii="Segoe UI" w:eastAsia="Times New Roman" w:hAnsi="Segoe UI" w:cs="Segoe UI"/>
        </w:rPr>
      </w:pPr>
      <w:r w:rsidRPr="00FD1B24">
        <w:rPr>
          <w:rFonts w:ascii="Segoe UI" w:eastAsia="Times New Roman" w:hAnsi="Segoe UI" w:cs="Segoe UI"/>
        </w:rPr>
        <w:t>Continue to support ward/unit managers with education sessions or other medicines management advice.</w:t>
      </w:r>
    </w:p>
    <w:p w:rsidR="00C35008" w:rsidRPr="00FD1B24" w:rsidRDefault="00C35008" w:rsidP="00C35008">
      <w:pPr>
        <w:spacing w:after="0" w:line="240" w:lineRule="auto"/>
        <w:rPr>
          <w:rFonts w:ascii="Segoe UI" w:hAnsi="Segoe UI" w:cs="Segoe UI"/>
          <w:b/>
          <w:bCs/>
        </w:rPr>
      </w:pPr>
      <w:r w:rsidRPr="00FD1B24">
        <w:rPr>
          <w:rFonts w:ascii="Segoe UI" w:hAnsi="Segoe UI" w:cs="Segoe UI"/>
          <w:b/>
          <w:bCs/>
        </w:rPr>
        <w:t>Recommendations for Clinical Directorates</w:t>
      </w:r>
    </w:p>
    <w:p w:rsidR="00C35008" w:rsidRPr="00FD1B24" w:rsidRDefault="00C35008" w:rsidP="00CB6A3D">
      <w:pPr>
        <w:numPr>
          <w:ilvl w:val="0"/>
          <w:numId w:val="23"/>
        </w:numPr>
        <w:overflowPunct w:val="0"/>
        <w:autoSpaceDE w:val="0"/>
        <w:autoSpaceDN w:val="0"/>
        <w:spacing w:after="0" w:line="240" w:lineRule="auto"/>
        <w:textAlignment w:val="baseline"/>
        <w:rPr>
          <w:rFonts w:ascii="Segoe UI" w:eastAsia="Times New Roman" w:hAnsi="Segoe UI" w:cs="Segoe UI"/>
        </w:rPr>
      </w:pPr>
      <w:r w:rsidRPr="00FD1B24">
        <w:rPr>
          <w:rFonts w:ascii="Segoe UI" w:eastAsia="Times New Roman" w:hAnsi="Segoe UI" w:cs="Segoe UI"/>
        </w:rPr>
        <w:t>Continue to liaise with Directorate Lead Pharmacists regarding controlled drug practices.</w:t>
      </w:r>
    </w:p>
    <w:p w:rsidR="00C35008" w:rsidRPr="00FD1B24" w:rsidRDefault="00C35008" w:rsidP="00CB6A3D">
      <w:pPr>
        <w:numPr>
          <w:ilvl w:val="0"/>
          <w:numId w:val="23"/>
        </w:numPr>
        <w:overflowPunct w:val="0"/>
        <w:autoSpaceDE w:val="0"/>
        <w:autoSpaceDN w:val="0"/>
        <w:spacing w:after="0" w:line="240" w:lineRule="auto"/>
        <w:textAlignment w:val="baseline"/>
        <w:rPr>
          <w:rFonts w:ascii="Segoe UI" w:eastAsia="Times New Roman" w:hAnsi="Segoe UI" w:cs="Segoe UI"/>
        </w:rPr>
      </w:pPr>
      <w:r w:rsidRPr="00FD1B24">
        <w:rPr>
          <w:rFonts w:ascii="Segoe UI" w:eastAsia="Times New Roman" w:hAnsi="Segoe UI" w:cs="Segoe UI"/>
        </w:rPr>
        <w:t xml:space="preserve">Ensure that nursing staff have completed mandatory medicines management education (particularly the Controlled Drugs module). </w:t>
      </w:r>
    </w:p>
    <w:p w:rsidR="00C35008" w:rsidRPr="00FD1B24" w:rsidRDefault="00C35008" w:rsidP="00CB6A3D">
      <w:pPr>
        <w:numPr>
          <w:ilvl w:val="0"/>
          <w:numId w:val="23"/>
        </w:numPr>
        <w:overflowPunct w:val="0"/>
        <w:autoSpaceDE w:val="0"/>
        <w:autoSpaceDN w:val="0"/>
        <w:spacing w:after="0" w:line="240" w:lineRule="auto"/>
        <w:textAlignment w:val="baseline"/>
        <w:rPr>
          <w:rFonts w:ascii="Segoe UI" w:eastAsia="Times New Roman" w:hAnsi="Segoe UI" w:cs="Segoe UI"/>
        </w:rPr>
      </w:pPr>
      <w:r w:rsidRPr="00FD1B24">
        <w:rPr>
          <w:rFonts w:ascii="Segoe UI" w:eastAsia="Times New Roman" w:hAnsi="Segoe UI" w:cs="Segoe UI"/>
        </w:rPr>
        <w:t>Ensure that any risks associated with controlled drugs are entered on to local or directorate risk registers as appropriate.</w:t>
      </w:r>
    </w:p>
    <w:p w:rsidR="00C35008" w:rsidRPr="00FD1B24" w:rsidRDefault="00C35008" w:rsidP="00CB6A3D">
      <w:pPr>
        <w:numPr>
          <w:ilvl w:val="0"/>
          <w:numId w:val="23"/>
        </w:numPr>
        <w:overflowPunct w:val="0"/>
        <w:autoSpaceDE w:val="0"/>
        <w:autoSpaceDN w:val="0"/>
        <w:spacing w:after="0" w:line="240" w:lineRule="auto"/>
        <w:textAlignment w:val="baseline"/>
        <w:rPr>
          <w:rFonts w:ascii="Segoe UI" w:eastAsia="Times New Roman" w:hAnsi="Segoe UI" w:cs="Segoe UI"/>
        </w:rPr>
      </w:pPr>
      <w:r w:rsidRPr="00FD1B24">
        <w:rPr>
          <w:rFonts w:ascii="Segoe UI" w:eastAsia="Times New Roman" w:hAnsi="Segoe UI" w:cs="Segoe UI"/>
        </w:rPr>
        <w:t>Ensure that any risks associated with controlled drugs are actively managed and resolved.</w:t>
      </w:r>
    </w:p>
    <w:p w:rsidR="00C35008" w:rsidRPr="00FD1B24" w:rsidRDefault="00C35008" w:rsidP="00CB6A3D">
      <w:pPr>
        <w:numPr>
          <w:ilvl w:val="0"/>
          <w:numId w:val="23"/>
        </w:numPr>
        <w:overflowPunct w:val="0"/>
        <w:autoSpaceDE w:val="0"/>
        <w:autoSpaceDN w:val="0"/>
        <w:spacing w:after="0" w:line="240" w:lineRule="auto"/>
        <w:textAlignment w:val="baseline"/>
        <w:rPr>
          <w:rFonts w:ascii="Segoe UI" w:eastAsia="Times New Roman" w:hAnsi="Segoe UI" w:cs="Segoe UI"/>
        </w:rPr>
      </w:pPr>
      <w:r w:rsidRPr="00FD1B24">
        <w:rPr>
          <w:rFonts w:ascii="Segoe UI" w:eastAsia="Times New Roman" w:hAnsi="Segoe UI" w:cs="Segoe UI"/>
        </w:rPr>
        <w:t xml:space="preserve">Undertake to inform the Medicines Safety Officers of any directorate medicines risks via email to </w:t>
      </w:r>
      <w:hyperlink r:id="rId11" w:history="1">
        <w:r w:rsidRPr="00FD1B24">
          <w:rPr>
            <w:rFonts w:ascii="Segoe UI" w:eastAsia="Times New Roman" w:hAnsi="Segoe UI" w:cs="Segoe UI"/>
            <w:color w:val="0000FF"/>
            <w:u w:val="single"/>
          </w:rPr>
          <w:t>medicine.safety@oxfordhealth.nhs.uk</w:t>
        </w:r>
      </w:hyperlink>
    </w:p>
    <w:p w:rsidR="00C35008" w:rsidRPr="00FD1B24" w:rsidRDefault="00C35008" w:rsidP="00CB6A3D">
      <w:pPr>
        <w:numPr>
          <w:ilvl w:val="0"/>
          <w:numId w:val="19"/>
        </w:numPr>
        <w:overflowPunct w:val="0"/>
        <w:autoSpaceDE w:val="0"/>
        <w:autoSpaceDN w:val="0"/>
        <w:adjustRightInd w:val="0"/>
        <w:spacing w:after="0" w:line="240" w:lineRule="auto"/>
        <w:contextualSpacing/>
        <w:textAlignment w:val="baseline"/>
        <w:rPr>
          <w:rFonts w:ascii="Segoe UI" w:hAnsi="Segoe UI" w:cs="Segoe UI"/>
        </w:rPr>
      </w:pPr>
      <w:r w:rsidRPr="00FD1B24">
        <w:rPr>
          <w:rFonts w:ascii="Segoe UI" w:hAnsi="Segoe UI" w:cs="Segoe UI"/>
        </w:rPr>
        <w:t>Continue to liaise with Directorate Lead Pharmacists regarding controlled drug practices.</w:t>
      </w:r>
    </w:p>
    <w:p w:rsidR="00C35008" w:rsidRPr="00FD1B24" w:rsidRDefault="00C35008" w:rsidP="00CB6A3D">
      <w:pPr>
        <w:numPr>
          <w:ilvl w:val="0"/>
          <w:numId w:val="19"/>
        </w:numPr>
        <w:overflowPunct w:val="0"/>
        <w:autoSpaceDE w:val="0"/>
        <w:autoSpaceDN w:val="0"/>
        <w:adjustRightInd w:val="0"/>
        <w:spacing w:after="0" w:line="240" w:lineRule="auto"/>
        <w:contextualSpacing/>
        <w:textAlignment w:val="baseline"/>
        <w:rPr>
          <w:rFonts w:ascii="Segoe UI" w:hAnsi="Segoe UI" w:cs="Segoe UI"/>
        </w:rPr>
      </w:pPr>
      <w:r w:rsidRPr="00FD1B24">
        <w:rPr>
          <w:rFonts w:ascii="Segoe UI" w:hAnsi="Segoe UI" w:cs="Segoe UI"/>
        </w:rPr>
        <w:t xml:space="preserve">Ensure that nursing staff have completed mandatory medicines management education (particularly the Controlled Drugs module). </w:t>
      </w:r>
    </w:p>
    <w:p w:rsidR="00C35008" w:rsidRPr="00FD1B24" w:rsidRDefault="00C35008" w:rsidP="00CB6A3D">
      <w:pPr>
        <w:numPr>
          <w:ilvl w:val="0"/>
          <w:numId w:val="19"/>
        </w:numPr>
        <w:overflowPunct w:val="0"/>
        <w:autoSpaceDE w:val="0"/>
        <w:autoSpaceDN w:val="0"/>
        <w:adjustRightInd w:val="0"/>
        <w:spacing w:after="0" w:line="240" w:lineRule="auto"/>
        <w:contextualSpacing/>
        <w:textAlignment w:val="baseline"/>
        <w:rPr>
          <w:rFonts w:ascii="Segoe UI" w:hAnsi="Segoe UI" w:cs="Segoe UI"/>
        </w:rPr>
      </w:pPr>
      <w:r w:rsidRPr="00FD1B24">
        <w:rPr>
          <w:rFonts w:ascii="Segoe UI" w:hAnsi="Segoe UI" w:cs="Segoe UI"/>
        </w:rPr>
        <w:t>Ensure that any risks associated with controlled drugs are entered on to local or directorate risk registers as appropriate.</w:t>
      </w:r>
    </w:p>
    <w:p w:rsidR="00C35008" w:rsidRPr="00FD1B24" w:rsidRDefault="00C35008" w:rsidP="00CB6A3D">
      <w:pPr>
        <w:numPr>
          <w:ilvl w:val="0"/>
          <w:numId w:val="19"/>
        </w:numPr>
        <w:overflowPunct w:val="0"/>
        <w:autoSpaceDE w:val="0"/>
        <w:autoSpaceDN w:val="0"/>
        <w:adjustRightInd w:val="0"/>
        <w:spacing w:after="0" w:line="240" w:lineRule="auto"/>
        <w:contextualSpacing/>
        <w:textAlignment w:val="baseline"/>
        <w:rPr>
          <w:rFonts w:ascii="Segoe UI" w:hAnsi="Segoe UI" w:cs="Segoe UI"/>
        </w:rPr>
      </w:pPr>
      <w:r w:rsidRPr="00FD1B24">
        <w:rPr>
          <w:rFonts w:ascii="Segoe UI" w:hAnsi="Segoe UI" w:cs="Segoe UI"/>
        </w:rPr>
        <w:t>Ensure that any risks associated with controlled drugs are actively managed and resolved.</w:t>
      </w:r>
    </w:p>
    <w:p w:rsidR="00C35008" w:rsidRPr="00FD1B24" w:rsidRDefault="00C35008" w:rsidP="00CB6A3D">
      <w:pPr>
        <w:numPr>
          <w:ilvl w:val="0"/>
          <w:numId w:val="19"/>
        </w:numPr>
        <w:overflowPunct w:val="0"/>
        <w:autoSpaceDE w:val="0"/>
        <w:autoSpaceDN w:val="0"/>
        <w:adjustRightInd w:val="0"/>
        <w:spacing w:after="0" w:line="240" w:lineRule="auto"/>
        <w:contextualSpacing/>
        <w:textAlignment w:val="baseline"/>
        <w:rPr>
          <w:rFonts w:ascii="Segoe UI" w:hAnsi="Segoe UI" w:cs="Segoe UI"/>
        </w:rPr>
      </w:pPr>
      <w:r w:rsidRPr="00FD1B24">
        <w:rPr>
          <w:rFonts w:ascii="Segoe UI" w:hAnsi="Segoe UI" w:cs="Segoe UI"/>
        </w:rPr>
        <w:t>Undertake to inform the Medicines Safety Officers of any directorate medicines risks via email to medicine.safety@oxfordhealth.nhs.uk</w:t>
      </w:r>
    </w:p>
    <w:p w:rsidR="00C35008" w:rsidRPr="00FD1B24" w:rsidRDefault="00C35008" w:rsidP="00C35008">
      <w:pPr>
        <w:spacing w:after="0" w:line="240" w:lineRule="auto"/>
        <w:rPr>
          <w:rFonts w:ascii="Segoe UI" w:eastAsia="Times New Roman" w:hAnsi="Segoe UI" w:cs="Segoe UI"/>
          <w:bCs/>
          <w:color w:val="000000"/>
          <w:lang w:eastAsia="en-GB"/>
        </w:rPr>
      </w:pPr>
    </w:p>
    <w:p w:rsidR="00C35008" w:rsidRPr="00FD1B24" w:rsidRDefault="00C35008" w:rsidP="00C35008">
      <w:pPr>
        <w:spacing w:after="0" w:line="240" w:lineRule="auto"/>
        <w:rPr>
          <w:rFonts w:ascii="Segoe UI" w:eastAsia="Times New Roman" w:hAnsi="Segoe UI" w:cs="Segoe UI"/>
          <w:bCs/>
          <w:color w:val="000000"/>
          <w:lang w:eastAsia="en-GB"/>
        </w:rPr>
      </w:pPr>
    </w:p>
    <w:p w:rsidR="00C35008" w:rsidRPr="00FD1B24" w:rsidRDefault="00C35008" w:rsidP="00CB6A3D">
      <w:pPr>
        <w:numPr>
          <w:ilvl w:val="0"/>
          <w:numId w:val="14"/>
        </w:num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CPA Quarter 3 results (Requires improvement)</w:t>
      </w:r>
    </w:p>
    <w:p w:rsidR="00C35008" w:rsidRPr="00FD1B24" w:rsidRDefault="00C35008" w:rsidP="00C35008">
      <w:pPr>
        <w:spacing w:after="0" w:line="240" w:lineRule="auto"/>
        <w:ind w:left="360"/>
        <w:rPr>
          <w:rFonts w:ascii="Segoe UI" w:eastAsia="Times New Roman" w:hAnsi="Segoe UI" w:cs="Segoe UI"/>
          <w:lang w:eastAsia="en-GB"/>
        </w:rPr>
      </w:pPr>
    </w:p>
    <w:p w:rsidR="00C35008" w:rsidRPr="00FD1B24" w:rsidRDefault="00C35008" w:rsidP="00C35008">
      <w:pPr>
        <w:spacing w:after="0" w:line="240" w:lineRule="auto"/>
        <w:ind w:left="360"/>
        <w:rPr>
          <w:rFonts w:ascii="Segoe UI" w:eastAsia="Times New Roman" w:hAnsi="Segoe UI" w:cs="Segoe UI"/>
          <w:lang w:eastAsia="en-GB"/>
        </w:rPr>
      </w:pPr>
      <w:r w:rsidRPr="00FD1B24">
        <w:rPr>
          <w:rFonts w:ascii="Segoe UI" w:eastAsia="Times New Roman" w:hAnsi="Segoe UI" w:cs="Segoe UI"/>
          <w:lang w:eastAsia="en-GB"/>
        </w:rPr>
        <w:t>Although the overall CPA audit results are rated as requires improvement, the results for the Older Adult Mental Health teams and Children Young People teams are rated as good, as shown in the table below.</w:t>
      </w:r>
    </w:p>
    <w:p w:rsidR="00C35008" w:rsidRPr="00FD1B24" w:rsidRDefault="00C35008" w:rsidP="00C35008">
      <w:pPr>
        <w:spacing w:after="0" w:line="240" w:lineRule="auto"/>
        <w:ind w:left="360"/>
        <w:rPr>
          <w:rFonts w:ascii="Segoe UI" w:eastAsia="Times New Roman" w:hAnsi="Segoe UI" w:cs="Segoe U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1985"/>
        <w:gridCol w:w="1984"/>
        <w:gridCol w:w="1969"/>
      </w:tblGrid>
      <w:tr w:rsidR="00C35008" w:rsidRPr="00FD1B24" w:rsidTr="00C35008">
        <w:tc>
          <w:tcPr>
            <w:tcW w:w="1668"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
                <w:bCs/>
              </w:rPr>
            </w:pPr>
            <w:r w:rsidRPr="00FD1B24">
              <w:rPr>
                <w:rFonts w:ascii="Segoe UI" w:hAnsi="Segoe UI" w:cs="Segoe UI"/>
                <w:b/>
                <w:bCs/>
              </w:rPr>
              <w:t>Directorate</w:t>
            </w:r>
          </w:p>
        </w:tc>
        <w:tc>
          <w:tcPr>
            <w:tcW w:w="1984"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
                <w:bCs/>
              </w:rPr>
            </w:pPr>
            <w:r w:rsidRPr="00FD1B24">
              <w:rPr>
                <w:rFonts w:ascii="Segoe UI" w:hAnsi="Segoe UI" w:cs="Segoe UI"/>
                <w:b/>
                <w:bCs/>
              </w:rPr>
              <w:t>Audit rating for Q3 2014/15</w:t>
            </w:r>
          </w:p>
        </w:tc>
        <w:tc>
          <w:tcPr>
            <w:tcW w:w="1985"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
                <w:bCs/>
              </w:rPr>
            </w:pPr>
            <w:r w:rsidRPr="00FD1B24">
              <w:rPr>
                <w:rFonts w:ascii="Segoe UI" w:hAnsi="Segoe UI" w:cs="Segoe UI"/>
                <w:b/>
                <w:bCs/>
              </w:rPr>
              <w:t>Audit rating for Q4 2014/15</w:t>
            </w:r>
          </w:p>
        </w:tc>
        <w:tc>
          <w:tcPr>
            <w:tcW w:w="1984"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
                <w:bCs/>
              </w:rPr>
            </w:pPr>
            <w:r w:rsidRPr="00FD1B24">
              <w:rPr>
                <w:rFonts w:ascii="Segoe UI" w:hAnsi="Segoe UI" w:cs="Segoe UI"/>
                <w:b/>
                <w:bCs/>
              </w:rPr>
              <w:t>Audit rating for Q1 2015/16</w:t>
            </w:r>
          </w:p>
        </w:tc>
        <w:tc>
          <w:tcPr>
            <w:tcW w:w="1969"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
                <w:bCs/>
              </w:rPr>
            </w:pPr>
            <w:r w:rsidRPr="00FD1B24">
              <w:rPr>
                <w:rFonts w:ascii="Segoe UI" w:hAnsi="Segoe UI" w:cs="Segoe UI"/>
                <w:b/>
                <w:bCs/>
              </w:rPr>
              <w:t>Audit rating for Q3 2015/16</w:t>
            </w:r>
          </w:p>
        </w:tc>
      </w:tr>
      <w:tr w:rsidR="00C35008" w:rsidRPr="00FD1B24" w:rsidTr="00C35008">
        <w:tc>
          <w:tcPr>
            <w:tcW w:w="1668"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Adult</w:t>
            </w:r>
          </w:p>
        </w:tc>
        <w:tc>
          <w:tcPr>
            <w:tcW w:w="1984" w:type="dxa"/>
            <w:shd w:val="clear" w:color="auto" w:fill="FFC00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Requires Improvement</w:t>
            </w:r>
          </w:p>
        </w:tc>
        <w:tc>
          <w:tcPr>
            <w:tcW w:w="1985" w:type="dxa"/>
            <w:shd w:val="clear" w:color="auto" w:fill="FFC00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Requires Improvement</w:t>
            </w:r>
          </w:p>
        </w:tc>
        <w:tc>
          <w:tcPr>
            <w:tcW w:w="1984"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69" w:type="dxa"/>
            <w:shd w:val="clear" w:color="auto" w:fill="FFC00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Requires Improvement</w:t>
            </w:r>
          </w:p>
        </w:tc>
      </w:tr>
      <w:tr w:rsidR="00C35008" w:rsidRPr="00FD1B24" w:rsidTr="00C35008">
        <w:trPr>
          <w:trHeight w:val="131"/>
        </w:trPr>
        <w:tc>
          <w:tcPr>
            <w:tcW w:w="1668"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Older People</w:t>
            </w:r>
          </w:p>
        </w:tc>
        <w:tc>
          <w:tcPr>
            <w:tcW w:w="1984"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85"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84"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69"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r>
      <w:tr w:rsidR="00C35008" w:rsidRPr="00FD1B24" w:rsidTr="00C35008">
        <w:tc>
          <w:tcPr>
            <w:tcW w:w="1668"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C&amp;YP</w:t>
            </w:r>
          </w:p>
        </w:tc>
        <w:tc>
          <w:tcPr>
            <w:tcW w:w="1984"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85"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84"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69" w:type="dxa"/>
            <w:shd w:val="clear" w:color="auto" w:fill="00B050"/>
            <w:vAlign w:val="center"/>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r>
      <w:tr w:rsidR="00C35008" w:rsidRPr="00FD1B24" w:rsidTr="00C35008">
        <w:tc>
          <w:tcPr>
            <w:tcW w:w="1668"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Forensic</w:t>
            </w:r>
          </w:p>
        </w:tc>
        <w:tc>
          <w:tcPr>
            <w:tcW w:w="1984" w:type="dxa"/>
            <w:shd w:val="clear" w:color="auto" w:fill="00B050"/>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85" w:type="dxa"/>
            <w:shd w:val="clear" w:color="auto" w:fill="00B050"/>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84" w:type="dxa"/>
            <w:shd w:val="clear" w:color="auto" w:fill="00B050"/>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Good</w:t>
            </w:r>
          </w:p>
        </w:tc>
        <w:tc>
          <w:tcPr>
            <w:tcW w:w="1969" w:type="dxa"/>
            <w:shd w:val="clear" w:color="auto" w:fill="auto"/>
          </w:tcPr>
          <w:p w:rsidR="00C35008" w:rsidRPr="00FD1B24" w:rsidRDefault="00C35008" w:rsidP="00C35008">
            <w:pPr>
              <w:overflowPunct w:val="0"/>
              <w:autoSpaceDE w:val="0"/>
              <w:autoSpaceDN w:val="0"/>
              <w:adjustRightInd w:val="0"/>
              <w:spacing w:after="0" w:line="240" w:lineRule="auto"/>
              <w:textAlignment w:val="baseline"/>
              <w:outlineLvl w:val="0"/>
              <w:rPr>
                <w:rFonts w:ascii="Segoe UI" w:hAnsi="Segoe UI" w:cs="Segoe UI"/>
                <w:bCs/>
              </w:rPr>
            </w:pPr>
            <w:r w:rsidRPr="00FD1B24">
              <w:rPr>
                <w:rFonts w:ascii="Segoe UI" w:hAnsi="Segoe UI" w:cs="Segoe UI"/>
                <w:bCs/>
              </w:rPr>
              <w:t>Combined with Adult results</w:t>
            </w:r>
          </w:p>
        </w:tc>
      </w:tr>
    </w:tbl>
    <w:p w:rsidR="00C35008" w:rsidRDefault="00C35008" w:rsidP="00C35008">
      <w:pPr>
        <w:spacing w:after="0" w:line="240" w:lineRule="auto"/>
        <w:rPr>
          <w:rFonts w:ascii="Segoe UI" w:eastAsia="Times New Roman" w:hAnsi="Segoe UI" w:cs="Segoe UI"/>
          <w:bCs/>
        </w:rPr>
      </w:pPr>
      <w:r w:rsidRPr="00FD1B24">
        <w:rPr>
          <w:rFonts w:ascii="Segoe UI" w:eastAsia="Times New Roman" w:hAnsi="Segoe UI" w:cs="Segoe UI"/>
          <w:bCs/>
        </w:rPr>
        <w:t>The overall Trust wide results for Q3 have identified areas requiring improvement.  These areas are not specific to each directorate, as shown in the table below.</w:t>
      </w:r>
    </w:p>
    <w:p w:rsidR="0079006F" w:rsidRPr="00FD1B24" w:rsidRDefault="0079006F" w:rsidP="00C35008">
      <w:pPr>
        <w:spacing w:after="0" w:line="240" w:lineRule="auto"/>
        <w:rPr>
          <w:rFonts w:ascii="Segoe UI" w:eastAsia="Times New Roman" w:hAnsi="Segoe UI" w:cs="Segoe UI"/>
          <w:bCs/>
        </w:rPr>
      </w:pPr>
    </w:p>
    <w:p w:rsidR="00C35008" w:rsidRPr="00FD1B24" w:rsidRDefault="00C35008" w:rsidP="00C35008">
      <w:pPr>
        <w:spacing w:after="0" w:line="240" w:lineRule="auto"/>
        <w:rPr>
          <w:rFonts w:ascii="Segoe UI" w:eastAsia="Times New Roman" w:hAnsi="Segoe UI" w:cs="Segoe UI"/>
          <w:bCs/>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162"/>
        <w:gridCol w:w="1151"/>
        <w:gridCol w:w="1214"/>
        <w:gridCol w:w="1418"/>
      </w:tblGrid>
      <w:tr w:rsidR="00C35008" w:rsidRPr="00FD1B24" w:rsidTr="00C35008">
        <w:tc>
          <w:tcPr>
            <w:tcW w:w="5211"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p>
        </w:tc>
        <w:tc>
          <w:tcPr>
            <w:tcW w:w="1162" w:type="dxa"/>
            <w:shd w:val="clear" w:color="auto" w:fill="auto"/>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rPr>
            </w:pPr>
            <w:r w:rsidRPr="00FD1B24">
              <w:rPr>
                <w:rFonts w:ascii="Segoe UI" w:eastAsia="Times New Roman" w:hAnsi="Segoe UI" w:cs="Segoe UI"/>
                <w:bCs/>
              </w:rPr>
              <w:t>Adult</w:t>
            </w:r>
            <w:r w:rsidRPr="00FD1B24">
              <w:rPr>
                <w:rFonts w:ascii="Segoe UI" w:eastAsia="Times New Roman" w:hAnsi="Segoe UI" w:cs="Segoe UI"/>
              </w:rPr>
              <w:t xml:space="preserve"> (includes Forensic)</w:t>
            </w:r>
          </w:p>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rPr>
              <w:t>(n=69)</w:t>
            </w:r>
          </w:p>
        </w:tc>
        <w:tc>
          <w:tcPr>
            <w:tcW w:w="1151" w:type="dxa"/>
            <w:shd w:val="clear" w:color="auto" w:fill="auto"/>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Older People</w:t>
            </w:r>
          </w:p>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(n=40)</w:t>
            </w:r>
          </w:p>
        </w:tc>
        <w:tc>
          <w:tcPr>
            <w:tcW w:w="1214" w:type="dxa"/>
            <w:shd w:val="clear" w:color="auto" w:fill="auto"/>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Children &amp; Young People (n=78)</w:t>
            </w:r>
          </w:p>
        </w:tc>
        <w:tc>
          <w:tcPr>
            <w:tcW w:w="1418" w:type="dxa"/>
            <w:shd w:val="clear" w:color="auto" w:fill="auto"/>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Trust wide Results</w:t>
            </w:r>
          </w:p>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(n=160)</w:t>
            </w:r>
          </w:p>
        </w:tc>
      </w:tr>
      <w:tr w:rsidR="00C35008" w:rsidRPr="00FD1B24" w:rsidTr="00C35008">
        <w:tc>
          <w:tcPr>
            <w:tcW w:w="5211"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There is a record that the service user has been involved in development of the care plan</w:t>
            </w:r>
          </w:p>
        </w:tc>
        <w:tc>
          <w:tcPr>
            <w:tcW w:w="1162"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78%</w:t>
            </w:r>
          </w:p>
        </w:tc>
        <w:tc>
          <w:tcPr>
            <w:tcW w:w="1151" w:type="dxa"/>
            <w:shd w:val="clear" w:color="auto" w:fill="00B05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84%</w:t>
            </w:r>
          </w:p>
        </w:tc>
        <w:tc>
          <w:tcPr>
            <w:tcW w:w="1214" w:type="dxa"/>
            <w:shd w:val="clear" w:color="auto" w:fill="FFC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77%</w:t>
            </w:r>
          </w:p>
        </w:tc>
        <w:tc>
          <w:tcPr>
            <w:tcW w:w="1418" w:type="dxa"/>
            <w:shd w:val="clear" w:color="auto" w:fill="FFC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79%</w:t>
            </w:r>
          </w:p>
        </w:tc>
      </w:tr>
      <w:tr w:rsidR="00C35008" w:rsidRPr="00FD1B24" w:rsidTr="00C35008">
        <w:tc>
          <w:tcPr>
            <w:tcW w:w="5211"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Where consent has been given, there is evidence of family and/or carer involvement in the development of the care plan</w:t>
            </w:r>
          </w:p>
        </w:tc>
        <w:tc>
          <w:tcPr>
            <w:tcW w:w="1162" w:type="dxa"/>
            <w:shd w:val="clear" w:color="auto" w:fill="FF0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43%</w:t>
            </w:r>
          </w:p>
        </w:tc>
        <w:tc>
          <w:tcPr>
            <w:tcW w:w="1151" w:type="dxa"/>
            <w:shd w:val="clear" w:color="auto" w:fill="00B05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88%</w:t>
            </w:r>
          </w:p>
        </w:tc>
        <w:tc>
          <w:tcPr>
            <w:tcW w:w="1214" w:type="dxa"/>
            <w:shd w:val="clear" w:color="auto" w:fill="FFC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74%</w:t>
            </w:r>
          </w:p>
        </w:tc>
        <w:tc>
          <w:tcPr>
            <w:tcW w:w="1418" w:type="dxa"/>
            <w:shd w:val="clear" w:color="auto" w:fill="FFC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65%</w:t>
            </w:r>
          </w:p>
        </w:tc>
      </w:tr>
      <w:tr w:rsidR="00C35008" w:rsidRPr="00FD1B24" w:rsidTr="00C35008">
        <w:tc>
          <w:tcPr>
            <w:tcW w:w="5211"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There is evidence that the service user has been offered/ given a copy of the care plan</w:t>
            </w:r>
          </w:p>
        </w:tc>
        <w:tc>
          <w:tcPr>
            <w:tcW w:w="1162" w:type="dxa"/>
            <w:shd w:val="clear" w:color="auto" w:fill="FF0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45%</w:t>
            </w:r>
          </w:p>
        </w:tc>
        <w:tc>
          <w:tcPr>
            <w:tcW w:w="1151" w:type="dxa"/>
            <w:shd w:val="clear" w:color="auto" w:fill="FFC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67%</w:t>
            </w:r>
          </w:p>
        </w:tc>
        <w:tc>
          <w:tcPr>
            <w:tcW w:w="1214" w:type="dxa"/>
            <w:shd w:val="clear" w:color="auto" w:fill="FF0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40%</w:t>
            </w:r>
          </w:p>
        </w:tc>
        <w:tc>
          <w:tcPr>
            <w:tcW w:w="1418" w:type="dxa"/>
            <w:shd w:val="clear" w:color="auto" w:fill="FF0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47%</w:t>
            </w:r>
          </w:p>
        </w:tc>
      </w:tr>
      <w:tr w:rsidR="00C35008" w:rsidRPr="00FD1B24" w:rsidTr="00C35008">
        <w:tc>
          <w:tcPr>
            <w:tcW w:w="5211"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There is evidence that the care plan has been shared with the GP</w:t>
            </w:r>
          </w:p>
        </w:tc>
        <w:tc>
          <w:tcPr>
            <w:tcW w:w="1162"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69%</w:t>
            </w:r>
          </w:p>
        </w:tc>
        <w:tc>
          <w:tcPr>
            <w:tcW w:w="1151" w:type="dxa"/>
            <w:shd w:val="clear" w:color="auto" w:fill="FFC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65%</w:t>
            </w:r>
          </w:p>
        </w:tc>
        <w:tc>
          <w:tcPr>
            <w:tcW w:w="1214" w:type="dxa"/>
            <w:shd w:val="clear" w:color="auto" w:fill="FFC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72%</w:t>
            </w:r>
          </w:p>
        </w:tc>
        <w:tc>
          <w:tcPr>
            <w:tcW w:w="1418" w:type="dxa"/>
            <w:shd w:val="clear" w:color="auto" w:fill="FFC000"/>
            <w:vAlign w:val="center"/>
          </w:tcPr>
          <w:p w:rsidR="00C35008" w:rsidRPr="00FD1B24" w:rsidRDefault="00C35008" w:rsidP="00C35008">
            <w:pPr>
              <w:overflowPunct w:val="0"/>
              <w:spacing w:after="0" w:line="240" w:lineRule="auto"/>
              <w:jc w:val="center"/>
              <w:textAlignment w:val="baseline"/>
              <w:rPr>
                <w:rFonts w:ascii="Segoe UI" w:eastAsia="Times New Roman" w:hAnsi="Segoe UI" w:cs="Segoe UI"/>
                <w:color w:val="000000"/>
              </w:rPr>
            </w:pPr>
            <w:r w:rsidRPr="00FD1B24">
              <w:rPr>
                <w:rFonts w:ascii="Segoe UI" w:eastAsia="Times New Roman" w:hAnsi="Segoe UI" w:cs="Segoe UI"/>
                <w:color w:val="000000"/>
              </w:rPr>
              <w:t>69%</w:t>
            </w:r>
          </w:p>
        </w:tc>
      </w:tr>
      <w:tr w:rsidR="00C35008" w:rsidRPr="00FD1B24" w:rsidTr="00C35008">
        <w:tc>
          <w:tcPr>
            <w:tcW w:w="5211"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The service user has been asked to give consent for the care plan to be shared with the family and or carer</w:t>
            </w:r>
          </w:p>
        </w:tc>
        <w:tc>
          <w:tcPr>
            <w:tcW w:w="1162" w:type="dxa"/>
            <w:shd w:val="clear" w:color="auto" w:fill="FF0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lang w:eastAsia="en-GB"/>
              </w:rPr>
            </w:pPr>
            <w:r w:rsidRPr="00FD1B24">
              <w:rPr>
                <w:rFonts w:ascii="Segoe UI" w:eastAsia="Times New Roman" w:hAnsi="Segoe UI" w:cs="Segoe UI"/>
                <w:bCs/>
                <w:lang w:eastAsia="en-GB"/>
              </w:rPr>
              <w:t>47%</w:t>
            </w:r>
          </w:p>
        </w:tc>
        <w:tc>
          <w:tcPr>
            <w:tcW w:w="1151"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65%</w:t>
            </w:r>
          </w:p>
        </w:tc>
        <w:tc>
          <w:tcPr>
            <w:tcW w:w="1214"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58%</w:t>
            </w:r>
          </w:p>
        </w:tc>
        <w:tc>
          <w:tcPr>
            <w:tcW w:w="1418"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56%</w:t>
            </w:r>
          </w:p>
        </w:tc>
      </w:tr>
      <w:tr w:rsidR="00C35008" w:rsidRPr="00FD1B24" w:rsidTr="00C35008">
        <w:tc>
          <w:tcPr>
            <w:tcW w:w="5211"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Where consent has been given, there is documented evidence that the care plan has been shared with family and/or carer</w:t>
            </w:r>
          </w:p>
        </w:tc>
        <w:tc>
          <w:tcPr>
            <w:tcW w:w="1162"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58%</w:t>
            </w:r>
          </w:p>
        </w:tc>
        <w:tc>
          <w:tcPr>
            <w:tcW w:w="1151" w:type="dxa"/>
            <w:shd w:val="clear" w:color="auto" w:fill="00B0F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95%</w:t>
            </w:r>
          </w:p>
        </w:tc>
        <w:tc>
          <w:tcPr>
            <w:tcW w:w="1214" w:type="dxa"/>
            <w:shd w:val="clear" w:color="auto" w:fill="00B05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83%</w:t>
            </w:r>
          </w:p>
        </w:tc>
        <w:tc>
          <w:tcPr>
            <w:tcW w:w="1418"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78%</w:t>
            </w:r>
          </w:p>
        </w:tc>
      </w:tr>
    </w:tbl>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 xml:space="preserve">Care Planning Result over time for Adult AMHTs </w:t>
      </w:r>
    </w:p>
    <w:p w:rsidR="00C35008" w:rsidRPr="00FD1B24" w:rsidRDefault="00C35008" w:rsidP="00C35008">
      <w:pPr>
        <w:spacing w:after="0" w:line="240" w:lineRule="auto"/>
        <w:rPr>
          <w:rFonts w:ascii="Segoe UI" w:eastAsia="Times New Roman" w:hAnsi="Segoe UI" w:cs="Segoe UI"/>
          <w:lang w:eastAsia="en-GB"/>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418"/>
        <w:gridCol w:w="1417"/>
        <w:gridCol w:w="1417"/>
        <w:gridCol w:w="1702"/>
      </w:tblGrid>
      <w:tr w:rsidR="00C35008" w:rsidRPr="00FD1B24" w:rsidTr="00C35008">
        <w:trPr>
          <w:trHeight w:val="330"/>
        </w:trPr>
        <w:tc>
          <w:tcPr>
            <w:tcW w:w="4126" w:type="dxa"/>
            <w:vMerge w:val="restart"/>
            <w:shd w:val="clear" w:color="auto" w:fill="auto"/>
            <w:vAlign w:val="center"/>
            <w:hideMark/>
          </w:tcPr>
          <w:p w:rsidR="00C35008" w:rsidRPr="00FD1B24" w:rsidRDefault="00C35008" w:rsidP="00C35008">
            <w:pPr>
              <w:spacing w:after="0" w:line="240" w:lineRule="auto"/>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Care planning</w:t>
            </w:r>
          </w:p>
        </w:tc>
        <w:tc>
          <w:tcPr>
            <w:tcW w:w="1418" w:type="dxa"/>
            <w:shd w:val="clear" w:color="auto" w:fill="auto"/>
            <w:vAlign w:val="center"/>
            <w:hideMark/>
          </w:tcPr>
          <w:p w:rsidR="00C35008" w:rsidRPr="00FD1B24" w:rsidRDefault="00C35008" w:rsidP="00C35008">
            <w:pPr>
              <w:spacing w:after="0" w:line="240" w:lineRule="auto"/>
              <w:jc w:val="center"/>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Q3 14/15 results</w:t>
            </w:r>
          </w:p>
        </w:tc>
        <w:tc>
          <w:tcPr>
            <w:tcW w:w="1417" w:type="dxa"/>
            <w:shd w:val="clear" w:color="auto" w:fill="auto"/>
            <w:vAlign w:val="center"/>
            <w:hideMark/>
          </w:tcPr>
          <w:p w:rsidR="00C35008" w:rsidRPr="00FD1B24" w:rsidRDefault="00C35008" w:rsidP="00C35008">
            <w:pPr>
              <w:spacing w:after="0" w:line="240" w:lineRule="auto"/>
              <w:jc w:val="center"/>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Q4 14/15 results</w:t>
            </w:r>
          </w:p>
        </w:tc>
        <w:tc>
          <w:tcPr>
            <w:tcW w:w="1417" w:type="dxa"/>
            <w:shd w:val="clear" w:color="auto" w:fill="auto"/>
            <w:vAlign w:val="center"/>
            <w:hideMark/>
          </w:tcPr>
          <w:p w:rsidR="00C35008" w:rsidRPr="00FD1B24" w:rsidRDefault="00C35008" w:rsidP="00C35008">
            <w:pPr>
              <w:spacing w:after="0" w:line="240" w:lineRule="auto"/>
              <w:jc w:val="center"/>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Q1 15/16 results</w:t>
            </w:r>
          </w:p>
        </w:tc>
        <w:tc>
          <w:tcPr>
            <w:tcW w:w="1702" w:type="dxa"/>
            <w:shd w:val="clear" w:color="auto" w:fill="auto"/>
            <w:vAlign w:val="center"/>
            <w:hideMark/>
          </w:tcPr>
          <w:p w:rsidR="00C35008" w:rsidRPr="00FD1B24" w:rsidRDefault="00C35008" w:rsidP="00C35008">
            <w:pPr>
              <w:spacing w:after="0" w:line="240" w:lineRule="auto"/>
              <w:jc w:val="center"/>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Q3 15/16 results</w:t>
            </w:r>
          </w:p>
        </w:tc>
      </w:tr>
      <w:tr w:rsidR="00C35008" w:rsidRPr="00FD1B24" w:rsidTr="00C35008">
        <w:trPr>
          <w:trHeight w:val="675"/>
        </w:trPr>
        <w:tc>
          <w:tcPr>
            <w:tcW w:w="4126" w:type="dxa"/>
            <w:vMerge/>
            <w:vAlign w:val="center"/>
            <w:hideMark/>
          </w:tcPr>
          <w:p w:rsidR="00C35008" w:rsidRPr="00FD1B24" w:rsidRDefault="00C35008" w:rsidP="00C35008">
            <w:pPr>
              <w:spacing w:after="0" w:line="240" w:lineRule="auto"/>
              <w:rPr>
                <w:rFonts w:ascii="Segoe UI" w:eastAsia="Times New Roman" w:hAnsi="Segoe UI" w:cs="Segoe UI"/>
                <w:b/>
                <w:bCs/>
                <w:color w:val="000000"/>
                <w:lang w:eastAsia="en-GB"/>
              </w:rPr>
            </w:pPr>
          </w:p>
        </w:tc>
        <w:tc>
          <w:tcPr>
            <w:tcW w:w="1418" w:type="dxa"/>
            <w:shd w:val="clear" w:color="auto" w:fill="auto"/>
            <w:vAlign w:val="center"/>
            <w:hideMark/>
          </w:tcPr>
          <w:p w:rsidR="00C35008" w:rsidRPr="00FD1B24" w:rsidRDefault="00C35008" w:rsidP="00C35008">
            <w:pPr>
              <w:spacing w:after="0" w:line="240" w:lineRule="auto"/>
              <w:jc w:val="center"/>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Adult MH (n=94)</w:t>
            </w:r>
          </w:p>
        </w:tc>
        <w:tc>
          <w:tcPr>
            <w:tcW w:w="1417" w:type="dxa"/>
            <w:shd w:val="clear" w:color="auto" w:fill="auto"/>
            <w:vAlign w:val="center"/>
            <w:hideMark/>
          </w:tcPr>
          <w:p w:rsidR="00C35008" w:rsidRPr="00FD1B24" w:rsidRDefault="00C35008" w:rsidP="00C35008">
            <w:pPr>
              <w:spacing w:after="0" w:line="240" w:lineRule="auto"/>
              <w:jc w:val="center"/>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Adult MH (n=92)</w:t>
            </w:r>
          </w:p>
        </w:tc>
        <w:tc>
          <w:tcPr>
            <w:tcW w:w="1417" w:type="dxa"/>
            <w:shd w:val="clear" w:color="auto" w:fill="auto"/>
            <w:vAlign w:val="center"/>
            <w:hideMark/>
          </w:tcPr>
          <w:p w:rsidR="00C35008" w:rsidRPr="00FD1B24" w:rsidRDefault="00C35008" w:rsidP="00C35008">
            <w:pPr>
              <w:spacing w:after="0" w:line="240" w:lineRule="auto"/>
              <w:jc w:val="center"/>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Adult MH (n=51)</w:t>
            </w:r>
          </w:p>
        </w:tc>
        <w:tc>
          <w:tcPr>
            <w:tcW w:w="1702" w:type="dxa"/>
            <w:shd w:val="clear" w:color="auto" w:fill="auto"/>
            <w:vAlign w:val="center"/>
            <w:hideMark/>
          </w:tcPr>
          <w:p w:rsidR="00C35008" w:rsidRPr="00FD1B24" w:rsidRDefault="00C35008" w:rsidP="00C35008">
            <w:pPr>
              <w:spacing w:after="0" w:line="240" w:lineRule="auto"/>
              <w:jc w:val="center"/>
              <w:rPr>
                <w:rFonts w:ascii="Segoe UI" w:eastAsia="Times New Roman" w:hAnsi="Segoe UI" w:cs="Segoe UI"/>
                <w:b/>
                <w:bCs/>
                <w:color w:val="000000"/>
                <w:lang w:eastAsia="en-GB"/>
              </w:rPr>
            </w:pPr>
            <w:r w:rsidRPr="00FD1B24">
              <w:rPr>
                <w:rFonts w:ascii="Segoe UI" w:eastAsia="Times New Roman" w:hAnsi="Segoe UI" w:cs="Segoe UI"/>
                <w:b/>
                <w:bCs/>
                <w:color w:val="000000"/>
                <w:lang w:eastAsia="en-GB"/>
              </w:rPr>
              <w:t>Adult MH (n=39)</w:t>
            </w:r>
          </w:p>
        </w:tc>
      </w:tr>
      <w:tr w:rsidR="00C35008" w:rsidRPr="00FD1B24" w:rsidTr="00C35008">
        <w:trPr>
          <w:trHeight w:val="521"/>
        </w:trPr>
        <w:tc>
          <w:tcPr>
            <w:tcW w:w="4126" w:type="dxa"/>
            <w:shd w:val="clear" w:color="auto" w:fill="auto"/>
            <w:vAlign w:val="center"/>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Service user offered/given copy of care plan</w:t>
            </w:r>
          </w:p>
        </w:tc>
        <w:tc>
          <w:tcPr>
            <w:tcW w:w="1418" w:type="dxa"/>
            <w:shd w:val="clear" w:color="000000" w:fill="FF000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42%</w:t>
            </w:r>
          </w:p>
        </w:tc>
        <w:tc>
          <w:tcPr>
            <w:tcW w:w="1417" w:type="dxa"/>
            <w:shd w:val="clear" w:color="000000" w:fill="FFC00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51%</w:t>
            </w:r>
          </w:p>
        </w:tc>
        <w:tc>
          <w:tcPr>
            <w:tcW w:w="1417" w:type="dxa"/>
            <w:shd w:val="clear" w:color="000000" w:fill="FFC00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52%</w:t>
            </w:r>
          </w:p>
        </w:tc>
        <w:tc>
          <w:tcPr>
            <w:tcW w:w="1702" w:type="dxa"/>
            <w:shd w:val="clear" w:color="000000" w:fill="FF0000"/>
            <w:noWrap/>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24%</w:t>
            </w:r>
          </w:p>
        </w:tc>
      </w:tr>
      <w:tr w:rsidR="00C35008" w:rsidRPr="00FD1B24" w:rsidTr="00C35008">
        <w:trPr>
          <w:trHeight w:val="557"/>
        </w:trPr>
        <w:tc>
          <w:tcPr>
            <w:tcW w:w="4126" w:type="dxa"/>
            <w:shd w:val="clear" w:color="auto" w:fill="auto"/>
            <w:vAlign w:val="center"/>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Evidence care plan shared with GP</w:t>
            </w:r>
          </w:p>
        </w:tc>
        <w:tc>
          <w:tcPr>
            <w:tcW w:w="1418" w:type="dxa"/>
            <w:shd w:val="clear" w:color="000000" w:fill="FF000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47%</w:t>
            </w:r>
          </w:p>
        </w:tc>
        <w:tc>
          <w:tcPr>
            <w:tcW w:w="1417" w:type="dxa"/>
            <w:shd w:val="clear" w:color="000000" w:fill="FFC00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76%</w:t>
            </w:r>
          </w:p>
        </w:tc>
        <w:tc>
          <w:tcPr>
            <w:tcW w:w="1417" w:type="dxa"/>
            <w:shd w:val="clear" w:color="000000" w:fill="FFC00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70%</w:t>
            </w:r>
          </w:p>
        </w:tc>
        <w:tc>
          <w:tcPr>
            <w:tcW w:w="1702" w:type="dxa"/>
            <w:shd w:val="clear" w:color="000000" w:fill="FFC000"/>
            <w:noWrap/>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68%</w:t>
            </w:r>
          </w:p>
        </w:tc>
      </w:tr>
      <w:tr w:rsidR="00C35008" w:rsidRPr="00FD1B24" w:rsidTr="00C35008">
        <w:trPr>
          <w:trHeight w:val="692"/>
        </w:trPr>
        <w:tc>
          <w:tcPr>
            <w:tcW w:w="4126" w:type="dxa"/>
            <w:shd w:val="clear" w:color="auto" w:fill="auto"/>
            <w:vAlign w:val="center"/>
            <w:hideMark/>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Care plan shared with family/carer, when consent is given</w:t>
            </w:r>
          </w:p>
        </w:tc>
        <w:tc>
          <w:tcPr>
            <w:tcW w:w="1418" w:type="dxa"/>
            <w:shd w:val="clear" w:color="000000" w:fill="FFC00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55%</w:t>
            </w:r>
          </w:p>
        </w:tc>
        <w:tc>
          <w:tcPr>
            <w:tcW w:w="1417" w:type="dxa"/>
            <w:shd w:val="clear" w:color="000000" w:fill="FFC00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76%</w:t>
            </w:r>
          </w:p>
        </w:tc>
        <w:tc>
          <w:tcPr>
            <w:tcW w:w="1417" w:type="dxa"/>
            <w:shd w:val="clear" w:color="000000" w:fill="00B050"/>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86%</w:t>
            </w:r>
          </w:p>
        </w:tc>
        <w:tc>
          <w:tcPr>
            <w:tcW w:w="1702" w:type="dxa"/>
            <w:shd w:val="clear" w:color="000000" w:fill="FFC000"/>
            <w:noWrap/>
            <w:vAlign w:val="center"/>
            <w:hideMark/>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73%</w:t>
            </w:r>
          </w:p>
        </w:tc>
      </w:tr>
    </w:tbl>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bCs/>
        </w:rPr>
      </w:pPr>
      <w:r w:rsidRPr="00FD1B24">
        <w:rPr>
          <w:rFonts w:ascii="Segoe UI" w:eastAsia="Times New Roman" w:hAnsi="Segoe UI" w:cs="Segoe UI"/>
          <w:b/>
          <w:bCs/>
        </w:rPr>
        <w:t>Adult AMHTs</w:t>
      </w:r>
    </w:p>
    <w:p w:rsidR="00C35008" w:rsidRPr="00FD1B24" w:rsidRDefault="00C35008" w:rsidP="00CB6A3D">
      <w:pPr>
        <w:numPr>
          <w:ilvl w:val="0"/>
          <w:numId w:val="14"/>
        </w:numPr>
        <w:spacing w:after="0" w:line="240" w:lineRule="auto"/>
        <w:rPr>
          <w:rFonts w:ascii="Segoe UI" w:eastAsia="Times New Roman" w:hAnsi="Segoe UI" w:cs="Segoe UI"/>
          <w:bCs/>
        </w:rPr>
      </w:pPr>
      <w:r w:rsidRPr="00FD1B24">
        <w:rPr>
          <w:rFonts w:ascii="Segoe UI" w:eastAsia="Times New Roman" w:hAnsi="Segoe UI" w:cs="Segoe UI"/>
          <w:bCs/>
        </w:rPr>
        <w:t>Recording that the service user has been offered/given a copy of their care plan was showing improvement over time from 42% in Q3 of 2014/15 to 52% in Q1 of 2015/16 but this has declined to 24% in Q3 2015/16.</w:t>
      </w:r>
    </w:p>
    <w:p w:rsidR="00C35008" w:rsidRPr="00FD1B24" w:rsidRDefault="00C35008" w:rsidP="00CB6A3D">
      <w:pPr>
        <w:numPr>
          <w:ilvl w:val="0"/>
          <w:numId w:val="14"/>
        </w:numPr>
        <w:spacing w:after="0" w:line="240" w:lineRule="auto"/>
        <w:rPr>
          <w:rFonts w:ascii="Segoe UI" w:eastAsia="Times New Roman" w:hAnsi="Segoe UI" w:cs="Segoe UI"/>
          <w:bCs/>
        </w:rPr>
      </w:pPr>
      <w:r w:rsidRPr="00FD1B24">
        <w:rPr>
          <w:rFonts w:ascii="Segoe UI" w:eastAsia="Times New Roman" w:hAnsi="Segoe UI" w:cs="Segoe UI"/>
          <w:bCs/>
        </w:rPr>
        <w:t>Recording that the care plan has been shared with the GP improved to its highest level at 86% in Q1 of 2015/6 but has since declined to 68% in Q3 of 2015/16.  The decline in recording may be due to the transition from RiO to Care Notes.</w:t>
      </w:r>
    </w:p>
    <w:p w:rsidR="00C35008" w:rsidRPr="00FD1B24" w:rsidRDefault="00C35008" w:rsidP="00C35008">
      <w:pPr>
        <w:spacing w:after="0" w:line="240" w:lineRule="auto"/>
        <w:rPr>
          <w:rFonts w:ascii="Segoe UI" w:eastAsia="Times New Roman" w:hAnsi="Segoe UI" w:cs="Segoe UI"/>
          <w:bCs/>
        </w:rPr>
      </w:pPr>
    </w:p>
    <w:p w:rsidR="00C35008" w:rsidRPr="00FD1B24" w:rsidRDefault="00C35008" w:rsidP="00C35008">
      <w:pPr>
        <w:spacing w:after="0" w:line="240" w:lineRule="auto"/>
        <w:rPr>
          <w:rFonts w:ascii="Segoe UI" w:eastAsia="Times New Roman" w:hAnsi="Segoe UI" w:cs="Segoe UI"/>
          <w:b/>
          <w:bCs/>
        </w:rPr>
      </w:pPr>
      <w:r w:rsidRPr="00FD1B24">
        <w:rPr>
          <w:rFonts w:ascii="Segoe UI" w:eastAsia="Times New Roman" w:hAnsi="Segoe UI" w:cs="Segoe UI"/>
          <w:b/>
          <w:bCs/>
        </w:rPr>
        <w:t>Older Adult Mental Health Teams</w:t>
      </w:r>
    </w:p>
    <w:p w:rsidR="00C35008" w:rsidRPr="00FD1B24" w:rsidRDefault="00C35008" w:rsidP="00CB6A3D">
      <w:pPr>
        <w:numPr>
          <w:ilvl w:val="0"/>
          <w:numId w:val="14"/>
        </w:numPr>
        <w:spacing w:after="0" w:line="240" w:lineRule="auto"/>
        <w:rPr>
          <w:rFonts w:ascii="Segoe UI" w:eastAsia="Times New Roman" w:hAnsi="Segoe UI" w:cs="Segoe UI"/>
          <w:bCs/>
        </w:rPr>
      </w:pPr>
      <w:r w:rsidRPr="00FD1B24">
        <w:rPr>
          <w:rFonts w:ascii="Segoe UI" w:eastAsia="Times New Roman" w:hAnsi="Segoe UI" w:cs="Segoe UI"/>
          <w:bCs/>
        </w:rPr>
        <w:t xml:space="preserve">Evidence that the care plan has been shared with the service user has decreased over time from 71% in Q2 of 2014/15 to 67% in Q3 of 2015/16.  However there is a marked improvement between Q1 2015/16 at 33% to Q3 2015/16 to 67%.  This reflects the issues that have been reported previously around the transition from RiO to </w:t>
      </w:r>
      <w:proofErr w:type="spellStart"/>
      <w:r w:rsidRPr="00FD1B24">
        <w:rPr>
          <w:rFonts w:ascii="Segoe UI" w:eastAsia="Times New Roman" w:hAnsi="Segoe UI" w:cs="Segoe UI"/>
          <w:bCs/>
        </w:rPr>
        <w:t>CareNotes</w:t>
      </w:r>
      <w:proofErr w:type="spellEnd"/>
      <w:r w:rsidRPr="00FD1B24">
        <w:rPr>
          <w:rFonts w:ascii="Segoe UI" w:eastAsia="Times New Roman" w:hAnsi="Segoe UI" w:cs="Segoe UI"/>
          <w:bCs/>
        </w:rPr>
        <w:t>.</w:t>
      </w:r>
    </w:p>
    <w:p w:rsidR="00C35008" w:rsidRPr="00FD1B24" w:rsidRDefault="00C35008" w:rsidP="00C35008">
      <w:pPr>
        <w:spacing w:after="0" w:line="240" w:lineRule="auto"/>
        <w:rPr>
          <w:rFonts w:ascii="Segoe UI" w:eastAsia="Times New Roman" w:hAnsi="Segoe UI" w:cs="Segoe UI"/>
          <w:bCs/>
        </w:rPr>
      </w:pPr>
    </w:p>
    <w:p w:rsidR="0079006F" w:rsidRDefault="0079006F" w:rsidP="00C35008">
      <w:pPr>
        <w:spacing w:after="0" w:line="240" w:lineRule="auto"/>
        <w:rPr>
          <w:rFonts w:ascii="Segoe UI" w:eastAsia="Times New Roman" w:hAnsi="Segoe UI" w:cs="Segoe UI"/>
          <w:b/>
          <w:bCs/>
          <w:lang w:eastAsia="en-GB"/>
        </w:rPr>
      </w:pPr>
    </w:p>
    <w:p w:rsidR="00C35008" w:rsidRPr="00FD1B24" w:rsidRDefault="00C35008" w:rsidP="00C35008">
      <w:pPr>
        <w:spacing w:after="0" w:line="240" w:lineRule="auto"/>
        <w:rPr>
          <w:rFonts w:ascii="Segoe UI" w:eastAsia="Times New Roman" w:hAnsi="Segoe UI" w:cs="Segoe UI"/>
          <w:b/>
          <w:bCs/>
          <w:lang w:eastAsia="en-GB"/>
        </w:rPr>
      </w:pPr>
      <w:r w:rsidRPr="00FD1B24">
        <w:rPr>
          <w:rFonts w:ascii="Segoe UI" w:eastAsia="Times New Roman" w:hAnsi="Segoe UI" w:cs="Segoe UI"/>
          <w:b/>
          <w:bCs/>
          <w:lang w:eastAsia="en-GB"/>
        </w:rPr>
        <w:lastRenderedPageBreak/>
        <w:t>Children &amp; Young People</w:t>
      </w:r>
    </w:p>
    <w:p w:rsidR="00C35008" w:rsidRPr="00FD1B24" w:rsidRDefault="00C35008" w:rsidP="00CB6A3D">
      <w:pPr>
        <w:numPr>
          <w:ilvl w:val="0"/>
          <w:numId w:val="27"/>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Evidence that the service user has been involved in development of the care plan has increased over time; however fell from 90% to 77% from Q1-Q3.</w:t>
      </w:r>
    </w:p>
    <w:p w:rsidR="00C35008" w:rsidRPr="00FD1B24" w:rsidRDefault="00C35008" w:rsidP="00CB6A3D">
      <w:pPr>
        <w:numPr>
          <w:ilvl w:val="0"/>
          <w:numId w:val="27"/>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Evidence that the family and/or carer have been involved in development of the care plan has increased over time; however fell from 85% to 74% from Q1-Q3.</w:t>
      </w:r>
    </w:p>
    <w:p w:rsidR="00C35008" w:rsidRPr="00FD1B24" w:rsidRDefault="00C35008" w:rsidP="00CB6A3D">
      <w:pPr>
        <w:numPr>
          <w:ilvl w:val="0"/>
          <w:numId w:val="27"/>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Evidence that the service user has been offered/ given a copy of the care plan has been consistently rated as ‘Requires Improvement’; with a drop from 78% to 40% in Q3.</w:t>
      </w:r>
    </w:p>
    <w:p w:rsidR="00C35008" w:rsidRPr="00FD1B24" w:rsidRDefault="00C35008" w:rsidP="00CB6A3D">
      <w:pPr>
        <w:numPr>
          <w:ilvl w:val="0"/>
          <w:numId w:val="27"/>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Evidence that the care plan has been shared with the GP had increased in previous quarters; however fell from 85% to 72% from Q1-Q3.</w:t>
      </w:r>
    </w:p>
    <w:p w:rsidR="00C35008" w:rsidRPr="00FD1B24" w:rsidRDefault="00C35008" w:rsidP="00C35008">
      <w:pPr>
        <w:spacing w:after="0" w:line="240" w:lineRule="auto"/>
        <w:rPr>
          <w:rFonts w:ascii="Segoe UI" w:eastAsia="Times New Roman" w:hAnsi="Segoe UI" w:cs="Segoe UI"/>
          <w:bCs/>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In Quarter 1 of 2015/16 new audit questions were introduced relating to service users on psychotropic medication to review the information being provided to both service users and GPs.  </w:t>
      </w:r>
    </w:p>
    <w:p w:rsidR="00C35008" w:rsidRPr="00FD1B24" w:rsidRDefault="00C35008" w:rsidP="00C35008">
      <w:pPr>
        <w:spacing w:after="0" w:line="240" w:lineRule="auto"/>
        <w:rPr>
          <w:rFonts w:ascii="Segoe UI" w:eastAsia="Times New Roman" w:hAnsi="Segoe UI" w:cs="Segoe UI"/>
          <w:lang w:eastAsia="en-GB"/>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701"/>
        <w:gridCol w:w="1560"/>
      </w:tblGrid>
      <w:tr w:rsidR="00C35008" w:rsidRPr="00FD1B24" w:rsidTr="00C35008">
        <w:tc>
          <w:tcPr>
            <w:tcW w:w="4503"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
                <w:bCs/>
              </w:rPr>
            </w:pPr>
            <w:r w:rsidRPr="00FD1B24">
              <w:rPr>
                <w:rFonts w:ascii="Segoe UI" w:eastAsia="Times New Roman" w:hAnsi="Segoe UI" w:cs="Segoe UI"/>
                <w:b/>
                <w:bCs/>
              </w:rPr>
              <w:t>Comparison of results between Q1 2015/16 to Q3 2015/16</w:t>
            </w:r>
          </w:p>
        </w:tc>
        <w:tc>
          <w:tcPr>
            <w:tcW w:w="2126" w:type="dxa"/>
            <w:shd w:val="clear" w:color="auto" w:fill="auto"/>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
              </w:rPr>
            </w:pPr>
            <w:r w:rsidRPr="00FD1B24">
              <w:rPr>
                <w:rFonts w:ascii="Segoe UI" w:eastAsia="Times New Roman" w:hAnsi="Segoe UI" w:cs="Segoe UI"/>
                <w:b/>
                <w:bCs/>
              </w:rPr>
              <w:t>Adult</w:t>
            </w:r>
            <w:r w:rsidRPr="00FD1B24">
              <w:rPr>
                <w:rFonts w:ascii="Segoe UI" w:eastAsia="Times New Roman" w:hAnsi="Segoe UI" w:cs="Segoe UI"/>
                <w:b/>
              </w:rPr>
              <w:t xml:space="preserve"> (includes Forensic)</w:t>
            </w:r>
          </w:p>
        </w:tc>
        <w:tc>
          <w:tcPr>
            <w:tcW w:w="1701" w:type="dxa"/>
            <w:shd w:val="clear" w:color="auto" w:fill="auto"/>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
                <w:bCs/>
              </w:rPr>
            </w:pPr>
            <w:r w:rsidRPr="00FD1B24">
              <w:rPr>
                <w:rFonts w:ascii="Segoe UI" w:eastAsia="Times New Roman" w:hAnsi="Segoe UI" w:cs="Segoe UI"/>
                <w:b/>
                <w:bCs/>
              </w:rPr>
              <w:t>OAMH</w:t>
            </w:r>
          </w:p>
        </w:tc>
        <w:tc>
          <w:tcPr>
            <w:tcW w:w="1560" w:type="dxa"/>
            <w:shd w:val="clear" w:color="auto" w:fill="auto"/>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
                <w:bCs/>
              </w:rPr>
            </w:pPr>
            <w:r w:rsidRPr="00FD1B24">
              <w:rPr>
                <w:rFonts w:ascii="Segoe UI" w:eastAsia="Times New Roman" w:hAnsi="Segoe UI" w:cs="Segoe UI"/>
                <w:b/>
                <w:bCs/>
              </w:rPr>
              <w:t>C&amp;YP</w:t>
            </w:r>
          </w:p>
        </w:tc>
      </w:tr>
      <w:tr w:rsidR="00C35008" w:rsidRPr="00FD1B24" w:rsidTr="00C35008">
        <w:tc>
          <w:tcPr>
            <w:tcW w:w="4503"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The care plan details the psychotropic medication prescribed</w:t>
            </w:r>
          </w:p>
        </w:tc>
        <w:tc>
          <w:tcPr>
            <w:tcW w:w="2126"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83% to 77%</w:t>
            </w:r>
          </w:p>
        </w:tc>
        <w:tc>
          <w:tcPr>
            <w:tcW w:w="1701"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88% to 90%</w:t>
            </w:r>
          </w:p>
        </w:tc>
        <w:tc>
          <w:tcPr>
            <w:tcW w:w="1560"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95% to 65%</w:t>
            </w:r>
          </w:p>
        </w:tc>
      </w:tr>
      <w:tr w:rsidR="00C35008" w:rsidRPr="00FD1B24" w:rsidTr="00C35008">
        <w:tc>
          <w:tcPr>
            <w:tcW w:w="4503"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The care plan includes side effect monitoring needs relating to psychotropic medication</w:t>
            </w:r>
          </w:p>
        </w:tc>
        <w:tc>
          <w:tcPr>
            <w:tcW w:w="2126"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63% to 61%</w:t>
            </w:r>
          </w:p>
        </w:tc>
        <w:tc>
          <w:tcPr>
            <w:tcW w:w="1701"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73% to 72%</w:t>
            </w:r>
          </w:p>
        </w:tc>
        <w:tc>
          <w:tcPr>
            <w:tcW w:w="1560"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lang w:eastAsia="en-GB"/>
              </w:rPr>
              <w:t>58% to 74%</w:t>
            </w:r>
          </w:p>
        </w:tc>
      </w:tr>
      <w:tr w:rsidR="00C35008" w:rsidRPr="00FD1B24" w:rsidTr="00C35008">
        <w:tc>
          <w:tcPr>
            <w:tcW w:w="4503" w:type="dxa"/>
            <w:shd w:val="clear" w:color="auto" w:fill="auto"/>
          </w:tcPr>
          <w:p w:rsidR="00C35008" w:rsidRPr="00FD1B24" w:rsidRDefault="00C35008" w:rsidP="00C35008">
            <w:pPr>
              <w:widowControl w:val="0"/>
              <w:tabs>
                <w:tab w:val="left" w:pos="0"/>
              </w:tabs>
              <w:spacing w:after="0" w:line="240" w:lineRule="auto"/>
              <w:rPr>
                <w:rFonts w:ascii="Segoe UI" w:eastAsia="Times New Roman" w:hAnsi="Segoe UI" w:cs="Segoe UI"/>
                <w:bCs/>
              </w:rPr>
            </w:pPr>
            <w:r w:rsidRPr="00FD1B24">
              <w:rPr>
                <w:rFonts w:ascii="Segoe UI" w:eastAsia="Times New Roman" w:hAnsi="Segoe UI" w:cs="Segoe UI"/>
                <w:bCs/>
              </w:rPr>
              <w:t>The GP has been informed of the need for ongoing monitoring of psychotropic medication.</w:t>
            </w:r>
          </w:p>
        </w:tc>
        <w:tc>
          <w:tcPr>
            <w:tcW w:w="2126"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72% to 70%</w:t>
            </w:r>
          </w:p>
        </w:tc>
        <w:tc>
          <w:tcPr>
            <w:tcW w:w="1701" w:type="dxa"/>
            <w:shd w:val="clear" w:color="auto" w:fill="FFC00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67% to 77%</w:t>
            </w:r>
          </w:p>
        </w:tc>
        <w:tc>
          <w:tcPr>
            <w:tcW w:w="1560" w:type="dxa"/>
            <w:shd w:val="clear" w:color="auto" w:fill="00B050"/>
            <w:vAlign w:val="center"/>
          </w:tcPr>
          <w:p w:rsidR="00C35008" w:rsidRPr="00FD1B24" w:rsidRDefault="00C35008" w:rsidP="00C35008">
            <w:pPr>
              <w:widowControl w:val="0"/>
              <w:tabs>
                <w:tab w:val="left" w:pos="0"/>
              </w:tabs>
              <w:spacing w:after="0" w:line="240" w:lineRule="auto"/>
              <w:jc w:val="center"/>
              <w:rPr>
                <w:rFonts w:ascii="Segoe UI" w:eastAsia="Times New Roman" w:hAnsi="Segoe UI" w:cs="Segoe UI"/>
                <w:bCs/>
              </w:rPr>
            </w:pPr>
            <w:r w:rsidRPr="00FD1B24">
              <w:rPr>
                <w:rFonts w:ascii="Segoe UI" w:eastAsia="Times New Roman" w:hAnsi="Segoe UI" w:cs="Segoe UI"/>
                <w:bCs/>
              </w:rPr>
              <w:t>91% in Q3</w:t>
            </w:r>
          </w:p>
        </w:tc>
      </w:tr>
    </w:tbl>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B6A3D">
      <w:pPr>
        <w:numPr>
          <w:ilvl w:val="0"/>
          <w:numId w:val="14"/>
        </w:num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Urgent and Ambulatory Care Service – National Quality Requirement 4 Audit (Good)</w:t>
      </w:r>
    </w:p>
    <w:p w:rsidR="00C35008" w:rsidRPr="00FD1B24" w:rsidRDefault="00C35008" w:rsidP="00C35008">
      <w:pPr>
        <w:spacing w:after="0" w:line="240" w:lineRule="auto"/>
        <w:rPr>
          <w:rFonts w:ascii="Segoe UI" w:eastAsia="Times New Roman" w:hAnsi="Segoe UI" w:cs="Segoe UI"/>
          <w:bCs/>
          <w:color w:val="000000"/>
          <w:lang w:eastAsia="en-GB"/>
        </w:rPr>
      </w:pPr>
    </w:p>
    <w:p w:rsidR="00C35008" w:rsidRPr="00FD1B24" w:rsidRDefault="00C35008" w:rsidP="00C35008">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Although rated as good the priority areas that require further improvement are:</w:t>
      </w:r>
    </w:p>
    <w:p w:rsidR="00C35008" w:rsidRPr="00FD1B24" w:rsidRDefault="00C35008" w:rsidP="00C35008">
      <w:pPr>
        <w:spacing w:after="0" w:line="240" w:lineRule="auto"/>
        <w:rPr>
          <w:rFonts w:ascii="Segoe UI" w:eastAsia="Times New Roman" w:hAnsi="Segoe UI" w:cs="Segoe UI"/>
          <w:bCs/>
          <w:lang w:eastAsia="en-GB"/>
        </w:rPr>
      </w:pPr>
    </w:p>
    <w:p w:rsidR="00C35008" w:rsidRPr="00FD1B24" w:rsidRDefault="00C35008" w:rsidP="00CB6A3D">
      <w:pPr>
        <w:numPr>
          <w:ilvl w:val="0"/>
          <w:numId w:val="7"/>
        </w:numPr>
        <w:spacing w:after="0" w:line="240" w:lineRule="auto"/>
        <w:contextualSpacing/>
        <w:rPr>
          <w:rFonts w:ascii="Segoe UI" w:hAnsi="Segoe UI" w:cs="Segoe UI"/>
          <w:bCs/>
          <w:lang w:eastAsia="en-GB"/>
        </w:rPr>
      </w:pPr>
      <w:r w:rsidRPr="00FD1B24">
        <w:rPr>
          <w:rFonts w:ascii="Segoe UI" w:hAnsi="Segoe UI" w:cs="Segoe UI"/>
          <w:bCs/>
          <w:lang w:eastAsia="en-GB"/>
        </w:rPr>
        <w:t xml:space="preserve">Appropriate history taken – this relates to documentation of a full Past Medical History, Drug History and Allergies. </w:t>
      </w:r>
    </w:p>
    <w:p w:rsidR="00C35008" w:rsidRPr="00FD1B24" w:rsidRDefault="00C35008" w:rsidP="00CB6A3D">
      <w:pPr>
        <w:numPr>
          <w:ilvl w:val="0"/>
          <w:numId w:val="7"/>
        </w:numPr>
        <w:spacing w:after="0" w:line="240" w:lineRule="auto"/>
        <w:contextualSpacing/>
        <w:rPr>
          <w:rFonts w:ascii="Segoe UI" w:hAnsi="Segoe UI" w:cs="Segoe UI"/>
          <w:bCs/>
          <w:lang w:eastAsia="en-GB"/>
        </w:rPr>
      </w:pPr>
      <w:r w:rsidRPr="00FD1B24">
        <w:rPr>
          <w:rFonts w:ascii="Segoe UI" w:hAnsi="Segoe UI" w:cs="Segoe UI"/>
          <w:bCs/>
          <w:lang w:eastAsia="en-GB"/>
        </w:rPr>
        <w:t>Identifies emergency or serious symptoms - the vast majority of telephone consultations have had a prior triage within the 111 service. Therefore any life threatening situations requiring an emergency ambulance transfer will have previously been discussed with the patient or caller and excluded prior to the clinician within Out of Hours speaking to them. The emergency situation described above relates to ascertaining an accurate history and probing of symptoms to be able to ascertain the seriousness of the current situation in order to be able to prioritise and manage effectively. This may still include referring to 999 if appropriate.</w:t>
      </w:r>
    </w:p>
    <w:p w:rsidR="00C35008" w:rsidRPr="00FD1B24" w:rsidRDefault="00C35008" w:rsidP="00CB6A3D">
      <w:pPr>
        <w:numPr>
          <w:ilvl w:val="0"/>
          <w:numId w:val="7"/>
        </w:numPr>
        <w:spacing w:after="0" w:line="240" w:lineRule="auto"/>
        <w:contextualSpacing/>
        <w:rPr>
          <w:rFonts w:ascii="Segoe UI" w:hAnsi="Segoe UI" w:cs="Segoe UI"/>
          <w:bCs/>
          <w:lang w:eastAsia="en-GB"/>
        </w:rPr>
      </w:pPr>
      <w:r w:rsidRPr="00FD1B24">
        <w:rPr>
          <w:rFonts w:ascii="Segoe UI" w:hAnsi="Segoe UI" w:cs="Segoe UI"/>
          <w:bCs/>
          <w:lang w:eastAsia="en-GB"/>
        </w:rPr>
        <w:t>Displaying adequate safety netting – this relates to both verbal and written advice with regard to management of prolonged or worsening symptoms</w:t>
      </w:r>
    </w:p>
    <w:p w:rsidR="00C35008" w:rsidRPr="00FD1B24" w:rsidRDefault="00C35008" w:rsidP="00C35008">
      <w:pPr>
        <w:spacing w:after="0" w:line="240" w:lineRule="auto"/>
        <w:rPr>
          <w:rFonts w:ascii="Segoe UI" w:eastAsia="Times New Roman" w:hAnsi="Segoe UI" w:cs="Segoe UI"/>
          <w:bCs/>
          <w:lang w:eastAsia="en-GB"/>
        </w:rPr>
      </w:pPr>
    </w:p>
    <w:p w:rsidR="00C35008" w:rsidRPr="00FD1B24" w:rsidRDefault="00C35008" w:rsidP="00C35008">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 xml:space="preserve">These are the same categories that have required improvement from previous audit and have consistently been the areas within a consultation that the service has been concentrating feedback and training on. </w:t>
      </w:r>
    </w:p>
    <w:p w:rsidR="00C35008" w:rsidRPr="00FD1B24" w:rsidRDefault="00C35008" w:rsidP="00C35008">
      <w:pPr>
        <w:spacing w:after="0" w:line="240" w:lineRule="auto"/>
        <w:rPr>
          <w:rFonts w:ascii="Segoe UI" w:eastAsia="Times New Roman" w:hAnsi="Segoe UI" w:cs="Segoe UI"/>
          <w:bCs/>
          <w:lang w:eastAsia="en-GB"/>
        </w:rPr>
      </w:pPr>
    </w:p>
    <w:p w:rsidR="00C35008" w:rsidRPr="00FD1B24" w:rsidRDefault="00C35008" w:rsidP="00C35008">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 xml:space="preserve">In comparison to the last six monthly </w:t>
      </w:r>
      <w:proofErr w:type="gramStart"/>
      <w:r w:rsidRPr="00FD1B24">
        <w:rPr>
          <w:rFonts w:ascii="Segoe UI" w:eastAsia="Times New Roman" w:hAnsi="Segoe UI" w:cs="Segoe UI"/>
          <w:bCs/>
          <w:lang w:eastAsia="en-GB"/>
        </w:rPr>
        <w:t>audit</w:t>
      </w:r>
      <w:proofErr w:type="gramEnd"/>
      <w:r w:rsidRPr="00FD1B24">
        <w:rPr>
          <w:rFonts w:ascii="Segoe UI" w:eastAsia="Times New Roman" w:hAnsi="Segoe UI" w:cs="Segoe UI"/>
          <w:bCs/>
          <w:lang w:eastAsia="en-GB"/>
        </w:rPr>
        <w:t xml:space="preserve"> the percentages have altered as below:</w:t>
      </w:r>
    </w:p>
    <w:p w:rsidR="00C35008" w:rsidRPr="00FD1B24" w:rsidRDefault="00C35008" w:rsidP="00CB6A3D">
      <w:pPr>
        <w:numPr>
          <w:ilvl w:val="0"/>
          <w:numId w:val="26"/>
        </w:numPr>
        <w:spacing w:after="0" w:line="240" w:lineRule="auto"/>
        <w:contextualSpacing/>
        <w:rPr>
          <w:rFonts w:ascii="Segoe UI" w:hAnsi="Segoe UI" w:cs="Segoe UI"/>
          <w:bCs/>
          <w:lang w:eastAsia="en-GB"/>
        </w:rPr>
      </w:pPr>
      <w:r w:rsidRPr="00FD1B24">
        <w:rPr>
          <w:rFonts w:ascii="Segoe UI" w:hAnsi="Segoe UI" w:cs="Segoe UI"/>
          <w:bCs/>
          <w:lang w:eastAsia="en-GB"/>
        </w:rPr>
        <w:t xml:space="preserve">Identifying emergency or serious – </w:t>
      </w:r>
      <w:r w:rsidRPr="00FD1B24">
        <w:rPr>
          <w:rFonts w:ascii="Segoe UI" w:hAnsi="Segoe UI" w:cs="Segoe UI"/>
          <w:b/>
          <w:bCs/>
          <w:lang w:eastAsia="en-GB"/>
        </w:rPr>
        <w:t>decreased</w:t>
      </w:r>
      <w:r w:rsidRPr="00FD1B24">
        <w:rPr>
          <w:rFonts w:ascii="Segoe UI" w:hAnsi="Segoe UI" w:cs="Segoe UI"/>
          <w:bCs/>
          <w:lang w:eastAsia="en-GB"/>
        </w:rPr>
        <w:t xml:space="preserve"> from 76.2% to 74.7% (</w:t>
      </w:r>
      <w:proofErr w:type="spellStart"/>
      <w:r w:rsidRPr="00FD1B24">
        <w:rPr>
          <w:rFonts w:ascii="Segoe UI" w:hAnsi="Segoe UI" w:cs="Segoe UI"/>
          <w:bCs/>
          <w:lang w:eastAsia="en-GB"/>
        </w:rPr>
        <w:t>maximium</w:t>
      </w:r>
      <w:proofErr w:type="spellEnd"/>
      <w:r w:rsidRPr="00FD1B24">
        <w:rPr>
          <w:rFonts w:ascii="Segoe UI" w:hAnsi="Segoe UI" w:cs="Segoe UI"/>
          <w:bCs/>
          <w:lang w:eastAsia="en-GB"/>
        </w:rPr>
        <w:t xml:space="preserve"> 76.2 % to date)</w:t>
      </w:r>
    </w:p>
    <w:p w:rsidR="00C35008" w:rsidRPr="00FD1B24" w:rsidRDefault="00C35008" w:rsidP="00CB6A3D">
      <w:pPr>
        <w:numPr>
          <w:ilvl w:val="0"/>
          <w:numId w:val="26"/>
        </w:numPr>
        <w:spacing w:after="0" w:line="240" w:lineRule="auto"/>
        <w:contextualSpacing/>
        <w:rPr>
          <w:rFonts w:ascii="Segoe UI" w:hAnsi="Segoe UI" w:cs="Segoe UI"/>
          <w:bCs/>
          <w:lang w:eastAsia="en-GB"/>
        </w:rPr>
      </w:pPr>
      <w:r w:rsidRPr="00FD1B24">
        <w:rPr>
          <w:rFonts w:ascii="Segoe UI" w:hAnsi="Segoe UI" w:cs="Segoe UI"/>
          <w:bCs/>
          <w:lang w:eastAsia="en-GB"/>
        </w:rPr>
        <w:t>Appropriate history taken –</w:t>
      </w:r>
      <w:r w:rsidRPr="00FD1B24">
        <w:rPr>
          <w:rFonts w:ascii="Segoe UI" w:hAnsi="Segoe UI" w:cs="Segoe UI"/>
          <w:b/>
          <w:bCs/>
          <w:lang w:eastAsia="en-GB"/>
        </w:rPr>
        <w:t xml:space="preserve"> increased</w:t>
      </w:r>
      <w:r w:rsidRPr="00FD1B24">
        <w:rPr>
          <w:rFonts w:ascii="Segoe UI" w:hAnsi="Segoe UI" w:cs="Segoe UI"/>
          <w:bCs/>
          <w:lang w:eastAsia="en-GB"/>
        </w:rPr>
        <w:t xml:space="preserve"> from 66.4 % to 69.44% (</w:t>
      </w:r>
      <w:proofErr w:type="spellStart"/>
      <w:r w:rsidRPr="00FD1B24">
        <w:rPr>
          <w:rFonts w:ascii="Segoe UI" w:hAnsi="Segoe UI" w:cs="Segoe UI"/>
          <w:bCs/>
          <w:lang w:eastAsia="en-GB"/>
        </w:rPr>
        <w:t>maximium</w:t>
      </w:r>
      <w:proofErr w:type="spellEnd"/>
      <w:r w:rsidRPr="00FD1B24">
        <w:rPr>
          <w:rFonts w:ascii="Segoe UI" w:hAnsi="Segoe UI" w:cs="Segoe UI"/>
          <w:bCs/>
          <w:lang w:eastAsia="en-GB"/>
        </w:rPr>
        <w:t xml:space="preserve"> % to date)</w:t>
      </w:r>
    </w:p>
    <w:p w:rsidR="00C35008" w:rsidRPr="00FD1B24" w:rsidRDefault="00C35008" w:rsidP="00CB6A3D">
      <w:pPr>
        <w:numPr>
          <w:ilvl w:val="0"/>
          <w:numId w:val="26"/>
        </w:numPr>
        <w:spacing w:after="0" w:line="240" w:lineRule="auto"/>
        <w:contextualSpacing/>
        <w:rPr>
          <w:rFonts w:ascii="Segoe UI" w:hAnsi="Segoe UI" w:cs="Segoe UI"/>
          <w:bCs/>
          <w:lang w:eastAsia="en-GB"/>
        </w:rPr>
      </w:pPr>
      <w:r w:rsidRPr="00FD1B24">
        <w:rPr>
          <w:rFonts w:ascii="Segoe UI" w:hAnsi="Segoe UI" w:cs="Segoe UI"/>
          <w:bCs/>
          <w:lang w:eastAsia="en-GB"/>
        </w:rPr>
        <w:t xml:space="preserve">Adequate safety netting – </w:t>
      </w:r>
      <w:r w:rsidRPr="00FD1B24">
        <w:rPr>
          <w:rFonts w:ascii="Segoe UI" w:hAnsi="Segoe UI" w:cs="Segoe UI"/>
          <w:b/>
          <w:bCs/>
          <w:lang w:eastAsia="en-GB"/>
        </w:rPr>
        <w:t>increased</w:t>
      </w:r>
      <w:r w:rsidRPr="00FD1B24">
        <w:rPr>
          <w:rFonts w:ascii="Segoe UI" w:hAnsi="Segoe UI" w:cs="Segoe UI"/>
          <w:bCs/>
          <w:lang w:eastAsia="en-GB"/>
        </w:rPr>
        <w:t xml:space="preserve"> from 61.1% to 66.35% (maximum 72% in 03/14 audit)</w:t>
      </w:r>
    </w:p>
    <w:p w:rsidR="00C35008" w:rsidRPr="00FD1B24" w:rsidRDefault="00C35008" w:rsidP="00C35008">
      <w:pPr>
        <w:spacing w:after="0" w:line="240" w:lineRule="auto"/>
        <w:rPr>
          <w:rFonts w:ascii="Segoe UI" w:eastAsia="Times New Roman" w:hAnsi="Segoe UI" w:cs="Segoe UI"/>
          <w:bCs/>
          <w:lang w:eastAsia="en-GB"/>
        </w:rPr>
      </w:pPr>
    </w:p>
    <w:p w:rsidR="00C35008" w:rsidRPr="00FD1B24" w:rsidRDefault="00C35008" w:rsidP="00C35008">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lastRenderedPageBreak/>
        <w:t xml:space="preserve">This indicates that the service is making steady progress with improvements and no significant decreases. </w:t>
      </w:r>
    </w:p>
    <w:p w:rsidR="00C35008" w:rsidRPr="00FD1B24" w:rsidRDefault="00C35008" w:rsidP="00C35008">
      <w:pPr>
        <w:spacing w:after="0" w:line="240" w:lineRule="auto"/>
        <w:rPr>
          <w:rFonts w:ascii="Segoe UI" w:eastAsia="Times New Roman" w:hAnsi="Segoe UI" w:cs="Segoe UI"/>
          <w:bCs/>
          <w:lang w:eastAsia="en-GB"/>
        </w:rPr>
      </w:pPr>
    </w:p>
    <w:p w:rsidR="00C35008" w:rsidRPr="00FD1B24" w:rsidRDefault="00C35008" w:rsidP="00C35008">
      <w:pPr>
        <w:spacing w:after="0" w:line="240" w:lineRule="auto"/>
        <w:rPr>
          <w:rFonts w:ascii="Segoe UI" w:eastAsia="Times New Roman" w:hAnsi="Segoe UI" w:cs="Segoe UI"/>
          <w:bCs/>
          <w:color w:val="000000"/>
          <w:lang w:eastAsia="en-GB"/>
        </w:rPr>
      </w:pPr>
    </w:p>
    <w:p w:rsidR="00FD1B24" w:rsidRPr="00FD1B24" w:rsidRDefault="00FD1B24" w:rsidP="00C35008">
      <w:pPr>
        <w:spacing w:after="0" w:line="240" w:lineRule="auto"/>
        <w:rPr>
          <w:rFonts w:ascii="Segoe UI" w:eastAsia="Times New Roman" w:hAnsi="Segoe UI" w:cs="Segoe UI"/>
          <w:bCs/>
          <w:color w:val="000000"/>
          <w:lang w:eastAsia="en-GB"/>
        </w:rPr>
      </w:pPr>
    </w:p>
    <w:p w:rsidR="00C35008" w:rsidRPr="00FD1B24" w:rsidRDefault="00C35008" w:rsidP="00CB6A3D">
      <w:pPr>
        <w:numPr>
          <w:ilvl w:val="0"/>
          <w:numId w:val="14"/>
        </w:num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Infection Control audit summary Q3 (Good)</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In Quarter 3 the Infection Control Team undertook a total of 31 annual infection control audits:</w:t>
      </w:r>
    </w:p>
    <w:p w:rsidR="00C35008" w:rsidRPr="00FD1B24" w:rsidRDefault="00C35008" w:rsidP="00CB6A3D">
      <w:pPr>
        <w:numPr>
          <w:ilvl w:val="0"/>
          <w:numId w:val="25"/>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20 baseline audits</w:t>
      </w:r>
    </w:p>
    <w:p w:rsidR="00C35008" w:rsidRPr="00FD1B24" w:rsidRDefault="00C35008" w:rsidP="00CB6A3D">
      <w:pPr>
        <w:numPr>
          <w:ilvl w:val="0"/>
          <w:numId w:val="25"/>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11 re-audits of areas who failed to achieve more than 85% at baseline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Key issues identified:</w:t>
      </w:r>
    </w:p>
    <w:p w:rsidR="00C35008" w:rsidRPr="00FD1B24" w:rsidRDefault="00C35008" w:rsidP="00CB6A3D">
      <w:pPr>
        <w:numPr>
          <w:ilvl w:val="0"/>
          <w:numId w:val="24"/>
        </w:numPr>
        <w:spacing w:after="0" w:line="240" w:lineRule="auto"/>
        <w:rPr>
          <w:rFonts w:ascii="Segoe UI" w:eastAsia="Times New Roman" w:hAnsi="Segoe UI" w:cs="Segoe UI"/>
        </w:rPr>
      </w:pPr>
      <w:r w:rsidRPr="00FD1B24">
        <w:rPr>
          <w:rFonts w:ascii="Segoe UI" w:eastAsia="Times New Roman" w:hAnsi="Segoe UI" w:cs="Segoe UI"/>
        </w:rPr>
        <w:t>No record or incomplete record of weekly medical devices checks, completed, signed and up to date</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B6A3D">
      <w:pPr>
        <w:numPr>
          <w:ilvl w:val="0"/>
          <w:numId w:val="24"/>
        </w:numPr>
        <w:spacing w:after="0" w:line="240" w:lineRule="auto"/>
        <w:rPr>
          <w:rFonts w:ascii="Segoe UI" w:eastAsia="Times New Roman" w:hAnsi="Segoe UI" w:cs="Segoe UI"/>
        </w:rPr>
      </w:pPr>
      <w:r w:rsidRPr="00FD1B24">
        <w:rPr>
          <w:rFonts w:ascii="Segoe UI" w:eastAsia="Times New Roman" w:hAnsi="Segoe UI" w:cs="Segoe UI"/>
        </w:rPr>
        <w:t>Staff observed not bare below the elbows and/or wearing wrist watches, bracelets, stoned rings on some of the Adult and Forensic wards</w:t>
      </w:r>
    </w:p>
    <w:p w:rsidR="00C35008" w:rsidRPr="00FD1B24" w:rsidRDefault="00C35008" w:rsidP="00C35008">
      <w:pPr>
        <w:spacing w:after="0" w:line="240" w:lineRule="auto"/>
        <w:ind w:left="720"/>
        <w:rPr>
          <w:rFonts w:ascii="Segoe UI" w:hAnsi="Segoe UI" w:cs="Segoe UI"/>
        </w:rPr>
      </w:pPr>
    </w:p>
    <w:p w:rsidR="00C35008" w:rsidRPr="00FD1B24" w:rsidRDefault="00C35008" w:rsidP="00CB6A3D">
      <w:pPr>
        <w:numPr>
          <w:ilvl w:val="0"/>
          <w:numId w:val="24"/>
        </w:num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Spill cloths not available for body fluid spillages</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The table below provides details of the areas where a re-audit was required.</w:t>
      </w:r>
    </w:p>
    <w:p w:rsidR="00C35008" w:rsidRPr="00FD1B24" w:rsidRDefault="00C35008" w:rsidP="00C35008">
      <w:pPr>
        <w:spacing w:after="0" w:line="240" w:lineRule="auto"/>
        <w:rPr>
          <w:rFonts w:ascii="Segoe UI" w:eastAsia="Times New Roman" w:hAnsi="Segoe UI" w:cs="Segoe UI"/>
          <w:lang w:eastAsia="en-GB"/>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353"/>
        <w:gridCol w:w="1276"/>
        <w:gridCol w:w="1907"/>
      </w:tblGrid>
      <w:tr w:rsidR="00C35008" w:rsidRPr="00FD1B24" w:rsidTr="00C35008">
        <w:trPr>
          <w:trHeight w:val="330"/>
        </w:trPr>
        <w:tc>
          <w:tcPr>
            <w:tcW w:w="4977" w:type="dxa"/>
            <w:shd w:val="clear" w:color="auto" w:fill="auto"/>
            <w:noWrap/>
            <w:vAlign w:val="bottom"/>
            <w:hideMark/>
          </w:tcPr>
          <w:p w:rsidR="00C35008" w:rsidRPr="00FD1B24" w:rsidRDefault="00C35008" w:rsidP="00C35008">
            <w:pPr>
              <w:spacing w:after="0" w:line="240" w:lineRule="auto"/>
              <w:rPr>
                <w:rFonts w:ascii="Segoe UI" w:eastAsia="Times New Roman" w:hAnsi="Segoe UI" w:cs="Segoe UI"/>
                <w:b/>
                <w:color w:val="000000"/>
                <w:lang w:eastAsia="en-GB"/>
              </w:rPr>
            </w:pPr>
            <w:r w:rsidRPr="00FD1B24">
              <w:rPr>
                <w:rFonts w:ascii="Segoe UI" w:eastAsia="Times New Roman" w:hAnsi="Segoe UI" w:cs="Segoe UI"/>
                <w:b/>
                <w:color w:val="000000"/>
                <w:lang w:eastAsia="en-GB"/>
              </w:rPr>
              <w:t>Re-audits undertaken in Q3</w:t>
            </w:r>
          </w:p>
        </w:tc>
        <w:tc>
          <w:tcPr>
            <w:tcW w:w="2629" w:type="dxa"/>
            <w:gridSpan w:val="2"/>
            <w:shd w:val="clear" w:color="auto" w:fill="auto"/>
            <w:noWrap/>
            <w:vAlign w:val="center"/>
            <w:hideMark/>
          </w:tcPr>
          <w:p w:rsidR="00C35008" w:rsidRPr="00FD1B24" w:rsidRDefault="00C35008" w:rsidP="00C35008">
            <w:pPr>
              <w:spacing w:after="0" w:line="240" w:lineRule="auto"/>
              <w:jc w:val="center"/>
              <w:rPr>
                <w:rFonts w:ascii="Segoe UI" w:eastAsia="Times New Roman" w:hAnsi="Segoe UI" w:cs="Segoe UI"/>
                <w:b/>
                <w:color w:val="000000"/>
                <w:lang w:eastAsia="en-GB"/>
              </w:rPr>
            </w:pPr>
            <w:r w:rsidRPr="00FD1B24">
              <w:rPr>
                <w:rFonts w:ascii="Segoe UI" w:eastAsia="Times New Roman" w:hAnsi="Segoe UI" w:cs="Segoe UI"/>
                <w:b/>
                <w:color w:val="000000"/>
                <w:lang w:eastAsia="en-GB"/>
              </w:rPr>
              <w:t>Overall Score</w:t>
            </w:r>
          </w:p>
        </w:tc>
        <w:tc>
          <w:tcPr>
            <w:tcW w:w="1907" w:type="dxa"/>
          </w:tcPr>
          <w:p w:rsidR="00C35008" w:rsidRPr="00FD1B24" w:rsidRDefault="00C35008" w:rsidP="00C35008">
            <w:pPr>
              <w:spacing w:after="0" w:line="240" w:lineRule="auto"/>
              <w:jc w:val="center"/>
              <w:rPr>
                <w:rFonts w:ascii="Segoe UI" w:eastAsia="Times New Roman" w:hAnsi="Segoe UI" w:cs="Segoe UI"/>
                <w:b/>
                <w:color w:val="000000"/>
                <w:lang w:eastAsia="en-GB"/>
              </w:rPr>
            </w:pPr>
          </w:p>
        </w:tc>
      </w:tr>
      <w:tr w:rsidR="00C35008" w:rsidRPr="00FD1B24" w:rsidTr="00C35008">
        <w:trPr>
          <w:trHeight w:val="330"/>
        </w:trPr>
        <w:tc>
          <w:tcPr>
            <w:tcW w:w="4977" w:type="dxa"/>
            <w:shd w:val="clear" w:color="auto" w:fill="auto"/>
            <w:noWrap/>
            <w:vAlign w:val="bottom"/>
            <w:hideMark/>
          </w:tcPr>
          <w:p w:rsidR="00C35008" w:rsidRPr="00FD1B24" w:rsidRDefault="00C35008" w:rsidP="00C35008">
            <w:pPr>
              <w:spacing w:after="0" w:line="240" w:lineRule="auto"/>
              <w:rPr>
                <w:rFonts w:ascii="Segoe UI" w:eastAsia="Times New Roman" w:hAnsi="Segoe UI" w:cs="Segoe UI"/>
                <w:b/>
                <w:color w:val="000000"/>
                <w:lang w:eastAsia="en-GB"/>
              </w:rPr>
            </w:pPr>
            <w:r w:rsidRPr="00FD1B24">
              <w:rPr>
                <w:rFonts w:ascii="Segoe UI" w:eastAsia="Times New Roman" w:hAnsi="Segoe UI" w:cs="Segoe UI"/>
                <w:b/>
                <w:color w:val="000000"/>
                <w:lang w:eastAsia="en-GB"/>
              </w:rPr>
              <w:t>Adult Directorate</w:t>
            </w:r>
          </w:p>
        </w:tc>
        <w:tc>
          <w:tcPr>
            <w:tcW w:w="1353" w:type="dxa"/>
            <w:shd w:val="clear" w:color="auto" w:fill="auto"/>
            <w:noWrap/>
            <w:vAlign w:val="center"/>
            <w:hideMark/>
          </w:tcPr>
          <w:p w:rsidR="00C35008" w:rsidRPr="00FD1B24" w:rsidRDefault="00C35008" w:rsidP="00C35008">
            <w:pPr>
              <w:spacing w:after="0" w:line="240" w:lineRule="auto"/>
              <w:jc w:val="center"/>
              <w:rPr>
                <w:rFonts w:ascii="Segoe UI" w:eastAsia="Times New Roman" w:hAnsi="Segoe UI" w:cs="Segoe UI"/>
                <w:b/>
                <w:color w:val="000000"/>
                <w:lang w:eastAsia="en-GB"/>
              </w:rPr>
            </w:pPr>
            <w:r w:rsidRPr="00FD1B24">
              <w:rPr>
                <w:rFonts w:ascii="Segoe UI" w:eastAsia="Times New Roman" w:hAnsi="Segoe UI" w:cs="Segoe UI"/>
                <w:b/>
                <w:color w:val="000000"/>
                <w:lang w:eastAsia="en-GB"/>
              </w:rPr>
              <w:t>2014</w:t>
            </w:r>
          </w:p>
        </w:tc>
        <w:tc>
          <w:tcPr>
            <w:tcW w:w="1276" w:type="dxa"/>
            <w:shd w:val="clear" w:color="auto" w:fill="auto"/>
            <w:noWrap/>
            <w:vAlign w:val="center"/>
            <w:hideMark/>
          </w:tcPr>
          <w:p w:rsidR="00C35008" w:rsidRPr="00FD1B24" w:rsidRDefault="00C35008" w:rsidP="00C35008">
            <w:pPr>
              <w:spacing w:after="0" w:line="240" w:lineRule="auto"/>
              <w:jc w:val="center"/>
              <w:rPr>
                <w:rFonts w:ascii="Segoe UI" w:eastAsia="Times New Roman" w:hAnsi="Segoe UI" w:cs="Segoe UI"/>
                <w:b/>
                <w:color w:val="000000"/>
                <w:lang w:eastAsia="en-GB"/>
              </w:rPr>
            </w:pPr>
            <w:r w:rsidRPr="00FD1B24">
              <w:rPr>
                <w:rFonts w:ascii="Segoe UI" w:eastAsia="Times New Roman" w:hAnsi="Segoe UI" w:cs="Segoe UI"/>
                <w:b/>
                <w:color w:val="000000"/>
                <w:lang w:eastAsia="en-GB"/>
              </w:rPr>
              <w:t>2015</w:t>
            </w:r>
          </w:p>
        </w:tc>
        <w:tc>
          <w:tcPr>
            <w:tcW w:w="1907" w:type="dxa"/>
          </w:tcPr>
          <w:p w:rsidR="00C35008" w:rsidRPr="00FD1B24" w:rsidRDefault="00C35008" w:rsidP="00C35008">
            <w:pPr>
              <w:spacing w:after="0" w:line="240" w:lineRule="auto"/>
              <w:jc w:val="center"/>
              <w:rPr>
                <w:rFonts w:ascii="Segoe UI" w:eastAsia="Times New Roman" w:hAnsi="Segoe UI" w:cs="Segoe UI"/>
                <w:b/>
                <w:color w:val="000000"/>
                <w:lang w:eastAsia="en-GB"/>
              </w:rPr>
            </w:pPr>
            <w:r w:rsidRPr="00FD1B24">
              <w:rPr>
                <w:rFonts w:ascii="Segoe UI" w:eastAsia="Times New Roman" w:hAnsi="Segoe UI" w:cs="Segoe UI"/>
                <w:b/>
                <w:color w:val="000000"/>
                <w:lang w:eastAsia="en-GB"/>
              </w:rPr>
              <w:t>2015 Re-audit</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Lambourne House</w:t>
            </w:r>
          </w:p>
        </w:tc>
        <w:tc>
          <w:tcPr>
            <w:tcW w:w="1353" w:type="dxa"/>
            <w:shd w:val="clear" w:color="auto" w:fill="00B05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94%</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80%</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94%</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Vaughan Thomas</w:t>
            </w:r>
          </w:p>
        </w:tc>
        <w:tc>
          <w:tcPr>
            <w:tcW w:w="1353" w:type="dxa"/>
            <w:shd w:val="clear" w:color="auto" w:fill="00B05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86%</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73%</w:t>
            </w:r>
          </w:p>
        </w:tc>
        <w:tc>
          <w:tcPr>
            <w:tcW w:w="1907" w:type="dxa"/>
            <w:shd w:val="clear" w:color="auto" w:fill="00B050"/>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88%</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Phoenix</w:t>
            </w:r>
          </w:p>
        </w:tc>
        <w:tc>
          <w:tcPr>
            <w:tcW w:w="1353"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83%</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84%</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95%</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proofErr w:type="spellStart"/>
            <w:r w:rsidRPr="00FD1B24">
              <w:rPr>
                <w:rFonts w:ascii="Segoe UI" w:eastAsia="Times New Roman" w:hAnsi="Segoe UI" w:cs="Segoe UI"/>
                <w:color w:val="000000"/>
                <w:lang w:eastAsia="en-GB"/>
              </w:rPr>
              <w:t>Ashurst</w:t>
            </w:r>
            <w:proofErr w:type="spellEnd"/>
          </w:p>
        </w:tc>
        <w:tc>
          <w:tcPr>
            <w:tcW w:w="1353" w:type="dxa"/>
            <w:shd w:val="clear" w:color="auto" w:fill="00B05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90%</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76%</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94%</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Watling</w:t>
            </w:r>
          </w:p>
        </w:tc>
        <w:tc>
          <w:tcPr>
            <w:tcW w:w="1353" w:type="dxa"/>
            <w:shd w:val="clear" w:color="auto" w:fill="00B05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91%</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79%</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95%</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Kestrel</w:t>
            </w:r>
          </w:p>
        </w:tc>
        <w:tc>
          <w:tcPr>
            <w:tcW w:w="1353" w:type="dxa"/>
            <w:shd w:val="clear" w:color="auto" w:fill="00B05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85%</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68%</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88%</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Kingfisher</w:t>
            </w:r>
          </w:p>
        </w:tc>
        <w:tc>
          <w:tcPr>
            <w:tcW w:w="1353" w:type="dxa"/>
            <w:shd w:val="clear" w:color="auto" w:fill="00B05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86%</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76%</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93%</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 xml:space="preserve">Whiteleaf Day Hospital </w:t>
            </w:r>
          </w:p>
        </w:tc>
        <w:tc>
          <w:tcPr>
            <w:tcW w:w="1353"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73%</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84%</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100%</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Warneford Day Hospital</w:t>
            </w:r>
          </w:p>
        </w:tc>
        <w:tc>
          <w:tcPr>
            <w:tcW w:w="1353"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75%</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63%</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89%</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East Oxford Out of Hours</w:t>
            </w:r>
          </w:p>
        </w:tc>
        <w:tc>
          <w:tcPr>
            <w:tcW w:w="1353" w:type="dxa"/>
            <w:shd w:val="clear" w:color="auto" w:fill="00B05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89%</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83%</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94%</w:t>
            </w:r>
          </w:p>
        </w:tc>
      </w:tr>
      <w:tr w:rsidR="00C35008" w:rsidRPr="00FD1B24" w:rsidTr="00C35008">
        <w:trPr>
          <w:trHeight w:val="330"/>
        </w:trPr>
        <w:tc>
          <w:tcPr>
            <w:tcW w:w="4977" w:type="dxa"/>
            <w:shd w:val="clear" w:color="auto" w:fill="auto"/>
            <w:noWrap/>
            <w:vAlign w:val="bottom"/>
          </w:tcPr>
          <w:p w:rsidR="00C35008" w:rsidRPr="00FD1B24" w:rsidRDefault="00C35008" w:rsidP="00C35008">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Elms Day Hospital</w:t>
            </w:r>
          </w:p>
        </w:tc>
        <w:tc>
          <w:tcPr>
            <w:tcW w:w="1353"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78%</w:t>
            </w:r>
          </w:p>
        </w:tc>
        <w:tc>
          <w:tcPr>
            <w:tcW w:w="1276" w:type="dxa"/>
            <w:shd w:val="clear" w:color="auto" w:fill="FF0000"/>
            <w:noWrap/>
            <w:vAlign w:val="center"/>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78%</w:t>
            </w:r>
          </w:p>
        </w:tc>
        <w:tc>
          <w:tcPr>
            <w:tcW w:w="1907" w:type="dxa"/>
            <w:shd w:val="clear" w:color="auto" w:fill="00B050"/>
          </w:tcPr>
          <w:p w:rsidR="00C35008" w:rsidRPr="00FD1B24" w:rsidRDefault="00C35008" w:rsidP="00C35008">
            <w:pPr>
              <w:spacing w:after="0" w:line="240" w:lineRule="auto"/>
              <w:jc w:val="center"/>
              <w:rPr>
                <w:rFonts w:ascii="Segoe UI" w:eastAsia="Times New Roman" w:hAnsi="Segoe UI" w:cs="Segoe UI"/>
                <w:color w:val="000000"/>
                <w:lang w:eastAsia="en-GB"/>
              </w:rPr>
            </w:pPr>
            <w:r w:rsidRPr="00FD1B24">
              <w:rPr>
                <w:rFonts w:ascii="Segoe UI" w:eastAsia="Times New Roman" w:hAnsi="Segoe UI" w:cs="Segoe UI"/>
                <w:color w:val="000000"/>
                <w:lang w:eastAsia="en-GB"/>
              </w:rPr>
              <w:t>92%</w:t>
            </w:r>
          </w:p>
        </w:tc>
      </w:tr>
    </w:tbl>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rPr>
      </w:pPr>
      <w:r w:rsidRPr="00FD1B24">
        <w:rPr>
          <w:rFonts w:ascii="Segoe UI" w:eastAsia="Times New Roman" w:hAnsi="Segoe UI" w:cs="Segoe UI"/>
        </w:rPr>
        <w:t xml:space="preserve">It was agreed that the Infection Prevention and Control audit programme should be subject to the same action planning process as other Trust wide audits.  All Infection Prevention and Control audits undertaken during Quarter 3 have an action plan in place, will be recorded on Ulysses and monitored by the corporate audit team.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B6A3D">
      <w:pPr>
        <w:numPr>
          <w:ilvl w:val="0"/>
          <w:numId w:val="12"/>
        </w:num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Essential Standards (Dec and Feb 16 results) (Good)</w:t>
      </w:r>
    </w:p>
    <w:p w:rsidR="00C35008" w:rsidRPr="00FD1B24" w:rsidRDefault="00C35008" w:rsidP="00C35008">
      <w:pPr>
        <w:overflowPunct w:val="0"/>
        <w:autoSpaceDE w:val="0"/>
        <w:autoSpaceDN w:val="0"/>
        <w:adjustRightInd w:val="0"/>
        <w:spacing w:after="0" w:line="240" w:lineRule="auto"/>
        <w:textAlignment w:val="baseline"/>
        <w:rPr>
          <w:rFonts w:ascii="Segoe UI" w:eastAsia="Times New Roman" w:hAnsi="Segoe UI" w:cs="Segoe UI"/>
          <w:lang w:eastAsia="en-GB"/>
        </w:rPr>
      </w:pPr>
      <w:r w:rsidRPr="00FD1B24">
        <w:rPr>
          <w:rFonts w:ascii="Segoe UI" w:eastAsia="Times New Roman" w:hAnsi="Segoe UI" w:cs="Segoe UI"/>
        </w:rPr>
        <w:t>Although the overall audit results are rated as good out of the 41 standards, eight standards are rated as requiring improvement. These are related to  liaisi</w:t>
      </w:r>
      <w:r w:rsidRPr="00FD1B24">
        <w:rPr>
          <w:rFonts w:ascii="Segoe UI" w:eastAsia="Times New Roman" w:hAnsi="Segoe UI" w:cs="Segoe UI"/>
          <w:lang w:eastAsia="en-GB"/>
        </w:rPr>
        <w:t>ng with family and carer regarding patient’s Section 17 leave,</w:t>
      </w:r>
      <w:r w:rsidRPr="00FD1B24">
        <w:rPr>
          <w:rFonts w:ascii="Segoe UI" w:eastAsia="Times New Roman" w:hAnsi="Segoe UI" w:cs="Segoe UI"/>
        </w:rPr>
        <w:t xml:space="preserve"> care plan addressing children’s’ needs for adult mental health patients , involving patients in care planning and assessing capacity of patients . None of the standards were rated as unacceptable.</w:t>
      </w:r>
    </w:p>
    <w:p w:rsidR="00C35008" w:rsidRPr="00FD1B24" w:rsidRDefault="00C35008" w:rsidP="00C35008">
      <w:pPr>
        <w:overflowPunct w:val="0"/>
        <w:autoSpaceDE w:val="0"/>
        <w:autoSpaceDN w:val="0"/>
        <w:adjustRightInd w:val="0"/>
        <w:spacing w:after="0" w:line="240" w:lineRule="auto"/>
        <w:textAlignment w:val="baseline"/>
        <w:rPr>
          <w:rFonts w:ascii="Segoe UI" w:eastAsia="Times New Roman" w:hAnsi="Segoe UI" w:cs="Segoe UI"/>
        </w:rPr>
      </w:pPr>
    </w:p>
    <w:p w:rsidR="00C35008" w:rsidRPr="00FD1B24" w:rsidRDefault="00C35008" w:rsidP="00C35008">
      <w:pPr>
        <w:keepNext/>
        <w:spacing w:after="0" w:line="280" w:lineRule="exact"/>
        <w:outlineLvl w:val="1"/>
        <w:rPr>
          <w:rFonts w:ascii="Segoe UI" w:eastAsia="Times New Roman" w:hAnsi="Segoe UI" w:cs="Segoe UI"/>
          <w:b/>
          <w:lang w:eastAsia="en-GB"/>
        </w:rPr>
      </w:pPr>
      <w:r w:rsidRPr="00FD1B24">
        <w:rPr>
          <w:rFonts w:ascii="Segoe UI" w:eastAsia="Times New Roman" w:hAnsi="Segoe UI" w:cs="Segoe UI"/>
          <w:b/>
          <w:lang w:eastAsia="en-GB"/>
        </w:rPr>
        <w:lastRenderedPageBreak/>
        <w:t xml:space="preserve">Areas of excellent practice </w:t>
      </w:r>
    </w:p>
    <w:p w:rsidR="00C35008" w:rsidRPr="00FD1B24" w:rsidRDefault="00C35008" w:rsidP="00CB6A3D">
      <w:pPr>
        <w:keepNext/>
        <w:numPr>
          <w:ilvl w:val="0"/>
          <w:numId w:val="8"/>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Assessing physical health needs and care plan addressing physical health need</w:t>
      </w:r>
    </w:p>
    <w:p w:rsidR="00C35008" w:rsidRPr="00FD1B24" w:rsidRDefault="00C35008" w:rsidP="00CB6A3D">
      <w:pPr>
        <w:keepNext/>
        <w:numPr>
          <w:ilvl w:val="0"/>
          <w:numId w:val="8"/>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Ensuring dignity and respect of the patient</w:t>
      </w:r>
    </w:p>
    <w:p w:rsidR="00C35008" w:rsidRPr="00FD1B24" w:rsidRDefault="00C35008" w:rsidP="00CB6A3D">
      <w:pPr>
        <w:keepNext/>
        <w:numPr>
          <w:ilvl w:val="0"/>
          <w:numId w:val="8"/>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Nutrition</w:t>
      </w:r>
    </w:p>
    <w:p w:rsidR="00C35008" w:rsidRPr="00FD1B24" w:rsidRDefault="00C35008" w:rsidP="00CB6A3D">
      <w:pPr>
        <w:keepNext/>
        <w:numPr>
          <w:ilvl w:val="0"/>
          <w:numId w:val="8"/>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Observation</w:t>
      </w:r>
    </w:p>
    <w:p w:rsidR="00C35008" w:rsidRPr="00FD1B24" w:rsidRDefault="00C35008" w:rsidP="00C35008">
      <w:pPr>
        <w:keepNext/>
        <w:spacing w:after="0" w:line="280" w:lineRule="exact"/>
        <w:outlineLvl w:val="1"/>
        <w:rPr>
          <w:rFonts w:ascii="Segoe UI" w:eastAsia="Times New Roman" w:hAnsi="Segoe UI" w:cs="Segoe UI"/>
          <w:b/>
          <w:lang w:eastAsia="en-GB"/>
        </w:rPr>
      </w:pPr>
      <w:r w:rsidRPr="00FD1B24">
        <w:rPr>
          <w:rFonts w:ascii="Segoe UI" w:eastAsia="Times New Roman" w:hAnsi="Segoe UI" w:cs="Segoe UI"/>
          <w:b/>
          <w:lang w:eastAsia="en-GB"/>
        </w:rPr>
        <w:t>Areas of practice requiring improvement</w:t>
      </w:r>
    </w:p>
    <w:p w:rsidR="00C35008" w:rsidRPr="00FD1B24" w:rsidRDefault="00C35008" w:rsidP="00CB6A3D">
      <w:pPr>
        <w:keepNext/>
        <w:numPr>
          <w:ilvl w:val="0"/>
          <w:numId w:val="9"/>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Liaising with family and carer regarding patient’s Section 17 leave</w:t>
      </w:r>
    </w:p>
    <w:p w:rsidR="00C35008" w:rsidRPr="00FD1B24" w:rsidRDefault="00C35008" w:rsidP="00CB6A3D">
      <w:pPr>
        <w:keepNext/>
        <w:numPr>
          <w:ilvl w:val="0"/>
          <w:numId w:val="9"/>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Patient involvement in care planning</w:t>
      </w:r>
    </w:p>
    <w:p w:rsidR="00C35008" w:rsidRPr="00FD1B24" w:rsidRDefault="00C35008" w:rsidP="00CB6A3D">
      <w:pPr>
        <w:keepNext/>
        <w:numPr>
          <w:ilvl w:val="0"/>
          <w:numId w:val="9"/>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Addressing children’s’ needs in Mental Health wards</w:t>
      </w:r>
    </w:p>
    <w:p w:rsidR="00C35008" w:rsidRPr="00FD1B24" w:rsidRDefault="00C35008" w:rsidP="00CB6A3D">
      <w:pPr>
        <w:keepNext/>
        <w:numPr>
          <w:ilvl w:val="0"/>
          <w:numId w:val="9"/>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Documenting one to one meetings with patients</w:t>
      </w:r>
    </w:p>
    <w:p w:rsidR="00C35008" w:rsidRPr="00FD1B24" w:rsidRDefault="00C35008" w:rsidP="00CB6A3D">
      <w:pPr>
        <w:keepNext/>
        <w:numPr>
          <w:ilvl w:val="0"/>
          <w:numId w:val="9"/>
        </w:numPr>
        <w:overflowPunct w:val="0"/>
        <w:autoSpaceDE w:val="0"/>
        <w:autoSpaceDN w:val="0"/>
        <w:adjustRightInd w:val="0"/>
        <w:spacing w:after="0" w:line="280" w:lineRule="exact"/>
        <w:contextualSpacing/>
        <w:textAlignment w:val="baseline"/>
        <w:outlineLvl w:val="1"/>
        <w:rPr>
          <w:rFonts w:ascii="Segoe UI" w:eastAsia="Times New Roman" w:hAnsi="Segoe UI" w:cs="Segoe UI"/>
          <w:lang w:eastAsia="en-GB"/>
        </w:rPr>
      </w:pPr>
      <w:r w:rsidRPr="00FD1B24">
        <w:rPr>
          <w:rFonts w:ascii="Segoe UI" w:eastAsia="Times New Roman" w:hAnsi="Segoe UI" w:cs="Segoe UI"/>
          <w:lang w:eastAsia="en-GB"/>
        </w:rPr>
        <w:t>Appropriate therapeutic activities for patient identified in care plan</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B6A3D">
      <w:pPr>
        <w:numPr>
          <w:ilvl w:val="0"/>
          <w:numId w:val="12"/>
        </w:num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POMH Topic 13b Re-audit of prescribing for ADHD in children, adolescents and adults (Unacceptable)</w:t>
      </w:r>
    </w:p>
    <w:p w:rsidR="00C35008" w:rsidRPr="00FD1B24" w:rsidRDefault="00C35008" w:rsidP="00C35008">
      <w:pPr>
        <w:spacing w:after="0" w:line="240" w:lineRule="auto"/>
        <w:ind w:left="720"/>
        <w:rPr>
          <w:rFonts w:ascii="Segoe UI" w:eastAsia="Times New Roman" w:hAnsi="Segoe UI" w:cs="Segoe UI"/>
          <w:b/>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The results have received a rating as Unacceptable when rated using the trust audit rating scale. The clinical practice standards linked to nineteen out of the twenty six audit standards have declined in compliance in comparison to the baseline audit, which was conducted in 2013-14. The results from the baseline audit were also rated as unacceptable.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The changes in clinical practice that were implemented following the baseline audit include:</w:t>
      </w:r>
    </w:p>
    <w:p w:rsidR="00C35008" w:rsidRPr="00FD1B24" w:rsidRDefault="00C35008" w:rsidP="00CB6A3D">
      <w:pPr>
        <w:numPr>
          <w:ilvl w:val="0"/>
          <w:numId w:val="21"/>
        </w:numPr>
        <w:spacing w:after="0" w:line="240" w:lineRule="auto"/>
        <w:contextualSpacing/>
        <w:rPr>
          <w:rFonts w:ascii="Segoe UI" w:hAnsi="Segoe UI" w:cs="Segoe UI"/>
          <w:lang w:eastAsia="en-GB"/>
        </w:rPr>
      </w:pPr>
      <w:r w:rsidRPr="00FD1B24">
        <w:rPr>
          <w:rFonts w:ascii="Segoe UI" w:hAnsi="Segoe UI" w:cs="Segoe UI"/>
          <w:lang w:eastAsia="en-GB"/>
        </w:rPr>
        <w:t>Clinicians to use centile charts to record height, weight, heart rate &amp; BP. Weight &amp; height to be measured six monthly</w:t>
      </w:r>
    </w:p>
    <w:p w:rsidR="00C35008" w:rsidRPr="00FD1B24" w:rsidRDefault="00C35008" w:rsidP="00CB6A3D">
      <w:pPr>
        <w:numPr>
          <w:ilvl w:val="0"/>
          <w:numId w:val="21"/>
        </w:numPr>
        <w:spacing w:after="0" w:line="240" w:lineRule="auto"/>
        <w:contextualSpacing/>
        <w:rPr>
          <w:rFonts w:ascii="Segoe UI" w:hAnsi="Segoe UI" w:cs="Segoe UI"/>
          <w:lang w:eastAsia="en-GB"/>
        </w:rPr>
      </w:pPr>
      <w:r w:rsidRPr="00FD1B24">
        <w:rPr>
          <w:rFonts w:ascii="Segoe UI" w:hAnsi="Segoe UI" w:cs="Segoe UI"/>
          <w:lang w:eastAsia="en-GB"/>
        </w:rPr>
        <w:t>Substance misuse risk to be assessed and annual review of treatment using standardised tools</w:t>
      </w:r>
    </w:p>
    <w:p w:rsidR="00C35008" w:rsidRPr="00FD1B24" w:rsidRDefault="00C35008" w:rsidP="00CB6A3D">
      <w:pPr>
        <w:numPr>
          <w:ilvl w:val="0"/>
          <w:numId w:val="21"/>
        </w:numPr>
        <w:spacing w:after="0" w:line="240" w:lineRule="auto"/>
        <w:contextualSpacing/>
        <w:rPr>
          <w:rFonts w:ascii="Segoe UI" w:hAnsi="Segoe UI" w:cs="Segoe UI"/>
          <w:lang w:eastAsia="en-GB"/>
        </w:rPr>
      </w:pPr>
      <w:r w:rsidRPr="00FD1B24">
        <w:rPr>
          <w:rFonts w:ascii="Segoe UI" w:hAnsi="Segoe UI" w:cs="Segoe UI"/>
          <w:lang w:eastAsia="en-GB"/>
        </w:rPr>
        <w:t>Consultants in Oxfordshire to ask GP to do the three monthly monitoring of Heart rate and BP. Consultants to inform patient/parents/carer to arrange a surgery appointment for the monitoring</w:t>
      </w:r>
    </w:p>
    <w:p w:rsidR="00C35008" w:rsidRPr="00FD1B24" w:rsidRDefault="00C35008" w:rsidP="00C35008">
      <w:pPr>
        <w:spacing w:after="0" w:line="240" w:lineRule="auto"/>
        <w:ind w:left="720"/>
        <w:contextualSpacing/>
        <w:rPr>
          <w:rFonts w:ascii="Segoe UI" w:hAnsi="Segoe UI" w:cs="Segoe UI"/>
          <w:lang w:eastAsia="en-GB"/>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Summary of re-audit results</w:t>
      </w:r>
    </w:p>
    <w:p w:rsidR="00C35008" w:rsidRPr="00FD1B24" w:rsidRDefault="00C35008" w:rsidP="00C35008">
      <w:pPr>
        <w:spacing w:after="0" w:line="240" w:lineRule="auto"/>
        <w:rPr>
          <w:rFonts w:ascii="Segoe UI" w:eastAsia="Times New Roman" w:hAnsi="Segoe UI" w:cs="Segoe UI"/>
          <w:b/>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noProof/>
          <w:lang w:eastAsia="en-GB"/>
        </w:rPr>
        <w:drawing>
          <wp:inline distT="0" distB="0" distL="0" distR="0" wp14:anchorId="40EFB1AC" wp14:editId="467FE1A2">
            <wp:extent cx="6118225" cy="2338705"/>
            <wp:effectExtent l="0" t="0" r="15875" b="2349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noProof/>
          <w:lang w:eastAsia="en-GB"/>
        </w:rPr>
        <w:lastRenderedPageBreak/>
        <w:drawing>
          <wp:inline distT="0" distB="0" distL="0" distR="0" wp14:anchorId="32FFEF00" wp14:editId="1F80A31A">
            <wp:extent cx="6118225" cy="2068830"/>
            <wp:effectExtent l="0" t="0" r="15875" b="2667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noProof/>
          <w:lang w:eastAsia="en-GB"/>
        </w:rPr>
        <w:drawing>
          <wp:inline distT="0" distB="0" distL="0" distR="0" wp14:anchorId="24FDD697" wp14:editId="391E36E6">
            <wp:extent cx="6154420" cy="2272665"/>
            <wp:effectExtent l="0" t="0" r="17780" b="1333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Out of the twenty six standards, only two standards are rated as good and these are measuring height and weight for patients prescribed medication for more than a year. All the other standards are rated as either requiring improvement or unacceptable. The lowest compliance rates are found to be for recording physical health measurements on charts.</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xml:space="preserve">The compliance rates for standards related to pre-treatment assessments have declined considerably compared to the baseline audit results. Clinical practice related to physical health measurements for patients who are prescribed medication for more than three months but less than a year have also declined in comparison with the baseline results.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Clinical practice related to physical health measurements for patients who are prescribed medication for more than  a year have  improved in comparison with the baseline results, except for recording the heart rates on centile charts. Although there is improvement, it has to be noted that only two standards are rated as good and these are measurements of height and weight. The standards that are rated as unacceptable include recording heart rate and BP on centile charts. Measurement of heart rate and recording height and weight on growth chart are rated as requiring improvement.</w:t>
      </w:r>
    </w:p>
    <w:p w:rsidR="00C35008" w:rsidRPr="00FD1B24" w:rsidRDefault="00C35008" w:rsidP="00C35008">
      <w:pPr>
        <w:autoSpaceDE w:val="0"/>
        <w:autoSpaceDN w:val="0"/>
        <w:adjustRightInd w:val="0"/>
        <w:spacing w:after="0" w:line="240" w:lineRule="auto"/>
        <w:rPr>
          <w:rFonts w:ascii="Segoe UI" w:eastAsia="Times New Roman" w:hAnsi="Segoe UI" w:cs="Segoe UI"/>
          <w:b/>
          <w:color w:val="000000"/>
          <w:lang w:eastAsia="en-GB"/>
        </w:rPr>
      </w:pPr>
    </w:p>
    <w:p w:rsidR="00C35008" w:rsidRPr="00FD1B24" w:rsidRDefault="00C35008" w:rsidP="00C35008">
      <w:pPr>
        <w:autoSpaceDE w:val="0"/>
        <w:autoSpaceDN w:val="0"/>
        <w:adjustRightInd w:val="0"/>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t>Clinicians have commented that teams are providing care to an increased caseload and this could be one of the reasons for the decline in standards related to reviewing physical health measures within three months. The improvement in physical health assessments for patients who are prescribed medication for more than a year might be reflecting the fact that clinicians are able to do physical health reviews at longer intervals since prescription. Factors related to capacity owing to increased caseload might be the barrier in doing the physical health reviews within three months of prescribing.</w:t>
      </w:r>
    </w:p>
    <w:p w:rsidR="00C35008" w:rsidRPr="00FD1B24" w:rsidRDefault="00C35008" w:rsidP="00C35008">
      <w:pPr>
        <w:autoSpaceDE w:val="0"/>
        <w:autoSpaceDN w:val="0"/>
        <w:adjustRightInd w:val="0"/>
        <w:spacing w:after="0" w:line="240" w:lineRule="auto"/>
        <w:rPr>
          <w:rFonts w:ascii="Segoe UI" w:eastAsia="Times New Roman" w:hAnsi="Segoe UI" w:cs="Segoe UI"/>
          <w:color w:val="000000"/>
          <w:lang w:eastAsia="en-GB"/>
        </w:rPr>
      </w:pPr>
    </w:p>
    <w:p w:rsidR="00C35008" w:rsidRPr="00FD1B24" w:rsidRDefault="00C35008" w:rsidP="00C35008">
      <w:pPr>
        <w:autoSpaceDE w:val="0"/>
        <w:autoSpaceDN w:val="0"/>
        <w:adjustRightInd w:val="0"/>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lastRenderedPageBreak/>
        <w:t xml:space="preserve">The service was not able to source the centile chart for Heart Rate and the Clinical Director had circulated a chart from Lancet to the consultants as a guide. The fact that the growth charts are not available electronically within the </w:t>
      </w:r>
      <w:proofErr w:type="spellStart"/>
      <w:r w:rsidRPr="00FD1B24">
        <w:rPr>
          <w:rFonts w:ascii="Segoe UI" w:eastAsia="Times New Roman" w:hAnsi="Segoe UI" w:cs="Segoe UI"/>
          <w:color w:val="000000"/>
          <w:lang w:eastAsia="en-GB"/>
        </w:rPr>
        <w:t>CareNotes</w:t>
      </w:r>
      <w:proofErr w:type="spellEnd"/>
      <w:r w:rsidRPr="00FD1B24">
        <w:rPr>
          <w:rFonts w:ascii="Segoe UI" w:eastAsia="Times New Roman" w:hAnsi="Segoe UI" w:cs="Segoe UI"/>
          <w:color w:val="000000"/>
          <w:lang w:eastAsia="en-GB"/>
        </w:rPr>
        <w:t xml:space="preserve"> has also affected compliance in the standards. Even though clinicians record measures on paper copies of growth charts, due to limited administrative support there will be delays in getting the paper copies uploaded onto Care notes.</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The Children &amp; Young People’s Directorate was very surprised by the results of this audit as a number of actions were taken   following the baseline audit   to improve the results and achieve a status of good or excellent.</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 </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After reflecting on the results, the lack of improvement and specifically on what may be the root cause of the poor result, the consensus is that the high reliance on locum doctors within the directorate at present has an impact on the results. Therefore the directorate needs to ensure robust and clear communication to locum doctors about the expected standards and tools at induction and whilst working within Oxford Health. </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An action plan had been developed and a new tool will be included in the induction pack/process for new/locum doctors.  The results and action plan/tool will be discussed at the consultants meeting and will be circulated to the quality leads/team managers to ensure they are fully embedded in practice.</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The Clinical Practice Lead and Audit Facilitator within the directorate will also attempt to contact team managers at intervals to ask them to discuss implementation at team meetings and to provide an update regarding the overall view on the process of implementation. This would then help the directorate to address any issues in a timely way and ensure no young people are left in a vulnerable situation. These updates would be fed into the directorate Clinical Advisory Group meetings to update the directorate senior team on the process of implementation.'</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B6A3D">
      <w:pPr>
        <w:numPr>
          <w:ilvl w:val="0"/>
          <w:numId w:val="12"/>
        </w:num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Safety Thermometer Mental Health Q3 (Not subject to audit rating matrix as point prevalence audit)</w:t>
      </w:r>
    </w:p>
    <w:p w:rsidR="00C35008" w:rsidRPr="00FD1B24" w:rsidRDefault="00C35008" w:rsidP="00C35008">
      <w:pPr>
        <w:spacing w:after="0" w:line="240" w:lineRule="auto"/>
        <w:rPr>
          <w:rFonts w:ascii="Segoe UI" w:eastAsia="Times New Roman" w:hAnsi="Segoe UI" w:cs="Segoe UI"/>
        </w:rPr>
      </w:pPr>
    </w:p>
    <w:p w:rsidR="00C35008" w:rsidRPr="00FD1B24" w:rsidRDefault="00C35008" w:rsidP="00C35008">
      <w:pPr>
        <w:spacing w:after="0" w:line="240" w:lineRule="auto"/>
        <w:rPr>
          <w:rFonts w:ascii="Segoe UI" w:eastAsia="Times New Roman" w:hAnsi="Segoe UI" w:cs="Segoe UI"/>
        </w:rPr>
      </w:pPr>
      <w:r w:rsidRPr="00FD1B24">
        <w:rPr>
          <w:rFonts w:ascii="Segoe UI" w:eastAsia="Times New Roman" w:hAnsi="Segoe UI" w:cs="Segoe UI"/>
        </w:rPr>
        <w:t>The Chair of CAG confirmed that the Director of Nursing &amp; Clinical Standards is keen for the Safety Thermometer to remain on the 2016/17 Clinical Audit Plan with more detailed analysis of how the Oxford Health benchmarks against other organisations.</w:t>
      </w:r>
    </w:p>
    <w:p w:rsidR="00C35008" w:rsidRPr="00FD1B24" w:rsidRDefault="00C35008" w:rsidP="00C35008">
      <w:pPr>
        <w:spacing w:after="0" w:line="240" w:lineRule="auto"/>
        <w:rPr>
          <w:rFonts w:ascii="Segoe UI" w:eastAsia="Times New Roman" w:hAnsi="Segoe UI" w:cs="Segoe UI"/>
        </w:rPr>
      </w:pPr>
    </w:p>
    <w:p w:rsidR="00C35008" w:rsidRPr="00FD1B24" w:rsidRDefault="00C35008" w:rsidP="00C35008">
      <w:pPr>
        <w:spacing w:after="0" w:line="240" w:lineRule="auto"/>
        <w:rPr>
          <w:rFonts w:ascii="Segoe UI" w:eastAsia="Times New Roman" w:hAnsi="Segoe UI" w:cs="Segoe UI"/>
        </w:rPr>
      </w:pPr>
    </w:p>
    <w:p w:rsidR="00C35008" w:rsidRPr="00FD1B24" w:rsidRDefault="00C35008" w:rsidP="00C35008">
      <w:pPr>
        <w:spacing w:after="0" w:line="240" w:lineRule="auto"/>
        <w:rPr>
          <w:rFonts w:ascii="Segoe UI" w:eastAsia="Times New Roman" w:hAnsi="Segoe UI" w:cs="Segoe UI"/>
          <w:b/>
          <w:lang w:eastAsia="en-GB"/>
        </w:rPr>
      </w:pPr>
      <w:r w:rsidRPr="00FD1B24">
        <w:rPr>
          <w:rFonts w:ascii="Segoe UI" w:eastAsia="Times New Roman" w:hAnsi="Segoe UI" w:cs="Segoe UI"/>
          <w:b/>
          <w:lang w:eastAsia="en-GB"/>
        </w:rPr>
        <w:t xml:space="preserve"> Key themes arising from Clinical Audit</w:t>
      </w:r>
    </w:p>
    <w:p w:rsidR="00C35008" w:rsidRPr="00FD1B24" w:rsidRDefault="00C35008" w:rsidP="00C3500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Key themes identified were around:</w:t>
      </w:r>
    </w:p>
    <w:p w:rsidR="00C35008" w:rsidRPr="00FD1B24" w:rsidRDefault="00C35008" w:rsidP="00C35008">
      <w:pPr>
        <w:spacing w:after="0" w:line="240" w:lineRule="auto"/>
        <w:rPr>
          <w:rFonts w:ascii="Segoe UI" w:eastAsia="Times New Roman" w:hAnsi="Segoe UI" w:cs="Segoe UI"/>
          <w:lang w:eastAsia="en-GB"/>
        </w:rPr>
      </w:pPr>
    </w:p>
    <w:p w:rsidR="00C35008" w:rsidRPr="00FD1B24" w:rsidRDefault="00C35008" w:rsidP="00CB6A3D">
      <w:pPr>
        <w:numPr>
          <w:ilvl w:val="0"/>
          <w:numId w:val="12"/>
        </w:numPr>
        <w:spacing w:after="0" w:line="240" w:lineRule="auto"/>
        <w:contextualSpacing/>
        <w:rPr>
          <w:rFonts w:ascii="Segoe UI" w:eastAsia="Times New Roman" w:hAnsi="Segoe UI" w:cs="Segoe UI"/>
          <w:color w:val="000000"/>
          <w:lang w:eastAsia="en-GB"/>
        </w:rPr>
      </w:pPr>
      <w:r w:rsidRPr="00FD1B24">
        <w:rPr>
          <w:rFonts w:ascii="Segoe UI" w:eastAsia="Times New Roman" w:hAnsi="Segoe UI" w:cs="Segoe UI"/>
          <w:b/>
          <w:color w:val="000000"/>
          <w:lang w:eastAsia="en-GB"/>
        </w:rPr>
        <w:t xml:space="preserve">Documentation (completeness and quality) </w:t>
      </w:r>
      <w:r w:rsidRPr="00FD1B24">
        <w:rPr>
          <w:rFonts w:ascii="Segoe UI" w:eastAsia="Times New Roman" w:hAnsi="Segoe UI" w:cs="Segoe UI"/>
          <w:color w:val="000000"/>
          <w:lang w:eastAsia="en-GB"/>
        </w:rPr>
        <w:t xml:space="preserve">in general is a recurring theme and one that is intrinsic to clinical audit as results are most commonly based on evidence found in the clinical record.  The pressure ulcer audit highlighted a lack of </w:t>
      </w:r>
      <w:r w:rsidRPr="00FD1B24">
        <w:rPr>
          <w:rFonts w:ascii="Segoe UI" w:hAnsi="Segoe UI" w:cs="Segoe UI"/>
          <w:lang w:eastAsia="en-GB"/>
        </w:rPr>
        <w:t>regular reviews of the Braden pressure ulcer risk assessment score and the DNACPR audit highlighted a lack of documentation relating to the decision in the clinical record.</w:t>
      </w:r>
    </w:p>
    <w:p w:rsidR="00C35008" w:rsidRPr="00FD1B24" w:rsidRDefault="00C35008" w:rsidP="00C35008">
      <w:pPr>
        <w:spacing w:after="0" w:line="240" w:lineRule="auto"/>
        <w:contextualSpacing/>
        <w:rPr>
          <w:rFonts w:ascii="Segoe UI" w:eastAsia="Times New Roman" w:hAnsi="Segoe UI" w:cs="Segoe UI"/>
          <w:color w:val="000000"/>
          <w:lang w:eastAsia="en-GB"/>
        </w:rPr>
      </w:pPr>
    </w:p>
    <w:p w:rsidR="00C35008" w:rsidRPr="00FD1B24" w:rsidRDefault="00C35008" w:rsidP="00CB6A3D">
      <w:pPr>
        <w:numPr>
          <w:ilvl w:val="0"/>
          <w:numId w:val="13"/>
        </w:numPr>
        <w:spacing w:after="0" w:line="240" w:lineRule="auto"/>
        <w:contextualSpacing/>
        <w:rPr>
          <w:rFonts w:ascii="Segoe UI" w:eastAsia="Times New Roman" w:hAnsi="Segoe UI" w:cs="Segoe UI"/>
          <w:color w:val="000000"/>
          <w:lang w:eastAsia="en-GB"/>
        </w:rPr>
      </w:pPr>
      <w:r w:rsidRPr="00FD1B24">
        <w:rPr>
          <w:rFonts w:ascii="Segoe UI" w:eastAsia="Times New Roman" w:hAnsi="Segoe UI" w:cs="Segoe UI"/>
          <w:b/>
          <w:color w:val="000000"/>
          <w:lang w:eastAsia="en-GB"/>
        </w:rPr>
        <w:t xml:space="preserve">Change over to </w:t>
      </w:r>
      <w:proofErr w:type="spellStart"/>
      <w:r w:rsidRPr="00FD1B24">
        <w:rPr>
          <w:rFonts w:ascii="Segoe UI" w:eastAsia="Times New Roman" w:hAnsi="Segoe UI" w:cs="Segoe UI"/>
          <w:b/>
          <w:color w:val="000000"/>
          <w:lang w:eastAsia="en-GB"/>
        </w:rPr>
        <w:t>CareNotes</w:t>
      </w:r>
      <w:proofErr w:type="spellEnd"/>
      <w:r w:rsidRPr="00FD1B24">
        <w:rPr>
          <w:rFonts w:ascii="Segoe UI" w:eastAsia="Times New Roman" w:hAnsi="Segoe UI" w:cs="Segoe UI"/>
          <w:b/>
          <w:color w:val="000000"/>
          <w:lang w:eastAsia="en-GB"/>
        </w:rPr>
        <w:t xml:space="preserve"> </w:t>
      </w:r>
      <w:r w:rsidRPr="00FD1B24">
        <w:rPr>
          <w:rFonts w:ascii="Segoe UI" w:eastAsia="Times New Roman" w:hAnsi="Segoe UI" w:cs="Segoe UI"/>
          <w:color w:val="000000"/>
          <w:lang w:eastAsia="en-GB"/>
        </w:rPr>
        <w:t>– This continues to be a challenge and the CPA results continue to highlight issues with service user and carer involvement in care planning.  This is under review and work is being undertaken to embed recovery focused care planning through the CQC action plan and the work being undertaken around the Triangle of Care.</w:t>
      </w:r>
    </w:p>
    <w:p w:rsidR="00C35008" w:rsidRPr="00FD1B24" w:rsidRDefault="00C35008" w:rsidP="00C35008">
      <w:pPr>
        <w:spacing w:after="0"/>
        <w:rPr>
          <w:rFonts w:ascii="Segoe UI" w:hAnsi="Segoe UI" w:cs="Segoe UI"/>
        </w:rPr>
      </w:pPr>
    </w:p>
    <w:p w:rsidR="00436073" w:rsidRPr="00FD1B24" w:rsidRDefault="00FD1B24" w:rsidP="00CB6A3D">
      <w:pPr>
        <w:pStyle w:val="ListParagraph"/>
        <w:numPr>
          <w:ilvl w:val="0"/>
          <w:numId w:val="36"/>
        </w:numPr>
        <w:rPr>
          <w:rFonts w:ascii="Segoe UI" w:hAnsi="Segoe UI" w:cs="Segoe UI"/>
          <w:b/>
          <w:bCs/>
        </w:rPr>
      </w:pPr>
      <w:r w:rsidRPr="00FD1B24">
        <w:rPr>
          <w:rFonts w:ascii="Segoe UI" w:hAnsi="Segoe UI" w:cs="Segoe UI"/>
          <w:b/>
          <w:bCs/>
        </w:rPr>
        <w:t xml:space="preserve">  </w:t>
      </w:r>
      <w:r w:rsidR="00436073" w:rsidRPr="00FD1B24">
        <w:rPr>
          <w:rFonts w:ascii="Segoe UI" w:hAnsi="Segoe UI" w:cs="Segoe UI"/>
          <w:b/>
          <w:bCs/>
        </w:rPr>
        <w:t>NICE Guidance</w:t>
      </w:r>
    </w:p>
    <w:p w:rsidR="00D91CCD" w:rsidRPr="00FD1B24" w:rsidRDefault="00D91CCD" w:rsidP="00D91CCD">
      <w:pPr>
        <w:widowControl w:val="0"/>
        <w:suppressAutoHyphens/>
        <w:spacing w:after="120"/>
        <w:rPr>
          <w:rFonts w:ascii="Segoe UI" w:eastAsiaTheme="minorHAnsi" w:hAnsi="Segoe UI" w:cs="Segoe UI"/>
        </w:rPr>
      </w:pPr>
      <w:r w:rsidRPr="00FD1B24">
        <w:rPr>
          <w:rFonts w:ascii="Segoe UI" w:eastAsiaTheme="minorHAnsi" w:hAnsi="Segoe UI" w:cs="Segoe UI"/>
        </w:rPr>
        <w:t>In January 2016 a report was submitted to the QSCE in relation to the implementation of NICE guidance and quality standards. This report highlighted that as of December 2015, there were a total of 372 NICE guidelines, standards, technology appraisals and interventional procedures.</w:t>
      </w:r>
    </w:p>
    <w:p w:rsidR="00D91CCD" w:rsidRPr="00FD1B24" w:rsidRDefault="00D91CCD" w:rsidP="00D91CCD">
      <w:pPr>
        <w:widowControl w:val="0"/>
        <w:suppressAutoHyphens/>
        <w:spacing w:after="120"/>
        <w:rPr>
          <w:rFonts w:ascii="Segoe UI" w:eastAsiaTheme="minorHAnsi" w:hAnsi="Segoe UI" w:cs="Segoe UI"/>
        </w:rPr>
      </w:pPr>
      <w:r w:rsidRPr="00FD1B24">
        <w:rPr>
          <w:rFonts w:ascii="Segoe UI" w:eastAsiaTheme="minorHAnsi" w:hAnsi="Segoe UI" w:cs="Segoe UI"/>
        </w:rPr>
        <w:t xml:space="preserve">Of the 372 guidelines, 142 have been identified as being of direct relevance to Trust services (37 in Adults, 75 in Older Peoples and 25 in Children and Young Peoples). </w:t>
      </w:r>
    </w:p>
    <w:p w:rsidR="00D91CCD" w:rsidRPr="00FD1B24" w:rsidRDefault="00D91CCD" w:rsidP="00D91CCD">
      <w:pPr>
        <w:widowControl w:val="0"/>
        <w:suppressAutoHyphens/>
        <w:spacing w:after="120"/>
        <w:rPr>
          <w:rFonts w:ascii="Segoe UI" w:eastAsiaTheme="minorHAnsi" w:hAnsi="Segoe UI" w:cs="Segoe UI"/>
        </w:rPr>
      </w:pPr>
      <w:r w:rsidRPr="00FD1B24">
        <w:rPr>
          <w:rFonts w:ascii="Segoe UI" w:eastAsiaTheme="minorHAnsi" w:hAnsi="Segoe UI" w:cs="Segoe UI"/>
        </w:rPr>
        <w:t xml:space="preserve">An up-to-date gap analysis had been conducted in each Directorate, which highlighted that a considerable amount of work had been undertaken and there </w:t>
      </w:r>
      <w:r w:rsidR="0079006F" w:rsidRPr="00FD1B24">
        <w:rPr>
          <w:rFonts w:ascii="Segoe UI" w:eastAsiaTheme="minorHAnsi" w:hAnsi="Segoe UI" w:cs="Segoe UI"/>
        </w:rPr>
        <w:t>was a</w:t>
      </w:r>
      <w:r w:rsidRPr="00FD1B24">
        <w:rPr>
          <w:rFonts w:ascii="Segoe UI" w:eastAsiaTheme="minorHAnsi" w:hAnsi="Segoe UI" w:cs="Segoe UI"/>
        </w:rPr>
        <w:t xml:space="preserve"> degree of assurance.  This process also highlighted a number of issues and areas for improvement, including:</w:t>
      </w:r>
    </w:p>
    <w:p w:rsidR="00D91CCD" w:rsidRPr="00FD1B24" w:rsidRDefault="00D91CCD" w:rsidP="006639C5">
      <w:pPr>
        <w:numPr>
          <w:ilvl w:val="0"/>
          <w:numId w:val="3"/>
        </w:numPr>
        <w:spacing w:after="0" w:line="240" w:lineRule="auto"/>
        <w:ind w:right="397"/>
        <w:contextualSpacing/>
        <w:jc w:val="both"/>
        <w:rPr>
          <w:rFonts w:ascii="Segoe UI" w:eastAsia="Times New Roman" w:hAnsi="Segoe UI" w:cs="Segoe UI"/>
          <w:lang w:eastAsia="en-GB"/>
        </w:rPr>
      </w:pPr>
      <w:r w:rsidRPr="00FD1B24">
        <w:rPr>
          <w:rFonts w:ascii="Segoe UI" w:eastAsia="Times New Roman" w:hAnsi="Segoe UI" w:cs="Segoe UI"/>
          <w:lang w:eastAsia="en-GB"/>
        </w:rPr>
        <w:t>A current backlog in conducting a number of gap analysis</w:t>
      </w:r>
    </w:p>
    <w:p w:rsidR="00D91CCD" w:rsidRPr="00FD1B24" w:rsidRDefault="00FC131E" w:rsidP="006639C5">
      <w:pPr>
        <w:numPr>
          <w:ilvl w:val="0"/>
          <w:numId w:val="3"/>
        </w:numPr>
        <w:spacing w:after="0" w:line="240" w:lineRule="auto"/>
        <w:ind w:right="397"/>
        <w:contextualSpacing/>
        <w:jc w:val="both"/>
        <w:rPr>
          <w:rFonts w:ascii="Segoe UI" w:eastAsia="Times New Roman" w:hAnsi="Segoe UI" w:cs="Segoe UI"/>
          <w:lang w:eastAsia="en-GB"/>
        </w:rPr>
      </w:pPr>
      <w:r>
        <w:rPr>
          <w:rFonts w:ascii="Segoe UI" w:eastAsia="Times New Roman" w:hAnsi="Segoe UI" w:cs="Segoe UI"/>
          <w:lang w:eastAsia="en-GB"/>
        </w:rPr>
        <w:t>An up-to-</w:t>
      </w:r>
      <w:r w:rsidR="00D91CCD" w:rsidRPr="00FD1B24">
        <w:rPr>
          <w:rFonts w:ascii="Segoe UI" w:eastAsia="Times New Roman" w:hAnsi="Segoe UI" w:cs="Segoe UI"/>
          <w:lang w:eastAsia="en-GB"/>
        </w:rPr>
        <w:t>date record has not been maintained by the clinical audit department</w:t>
      </w:r>
    </w:p>
    <w:p w:rsidR="00D91CCD" w:rsidRPr="00FD1B24" w:rsidRDefault="00D91CCD" w:rsidP="006639C5">
      <w:pPr>
        <w:numPr>
          <w:ilvl w:val="0"/>
          <w:numId w:val="3"/>
        </w:numPr>
        <w:spacing w:after="0" w:line="240" w:lineRule="auto"/>
        <w:ind w:right="397"/>
        <w:contextualSpacing/>
        <w:jc w:val="both"/>
        <w:rPr>
          <w:rFonts w:ascii="Segoe UI" w:eastAsia="Times New Roman" w:hAnsi="Segoe UI" w:cs="Segoe UI"/>
          <w:lang w:eastAsia="en-GB"/>
        </w:rPr>
      </w:pPr>
      <w:r w:rsidRPr="00FD1B24">
        <w:rPr>
          <w:rFonts w:ascii="Segoe UI" w:eastAsia="Times New Roman" w:hAnsi="Segoe UI" w:cs="Segoe UI"/>
          <w:lang w:eastAsia="en-GB"/>
        </w:rPr>
        <w:t>The existing status of applicability need to be revisited in line with service and contract changes</w:t>
      </w:r>
    </w:p>
    <w:p w:rsidR="00D91CCD" w:rsidRPr="00FD1B24" w:rsidRDefault="00D91CCD" w:rsidP="006639C5">
      <w:pPr>
        <w:numPr>
          <w:ilvl w:val="0"/>
          <w:numId w:val="3"/>
        </w:numPr>
        <w:spacing w:after="120" w:line="240" w:lineRule="auto"/>
        <w:ind w:left="714" w:right="397" w:hanging="357"/>
        <w:jc w:val="both"/>
        <w:rPr>
          <w:rFonts w:ascii="Segoe UI" w:eastAsia="Times New Roman" w:hAnsi="Segoe UI" w:cs="Segoe UI"/>
          <w:lang w:eastAsia="en-GB"/>
        </w:rPr>
      </w:pPr>
      <w:r w:rsidRPr="00FD1B24">
        <w:rPr>
          <w:rFonts w:ascii="Segoe UI" w:eastAsia="Times New Roman" w:hAnsi="Segoe UI" w:cs="Segoe UI"/>
          <w:lang w:eastAsia="en-GB"/>
        </w:rPr>
        <w:t xml:space="preserve">Services are currently struggling to cope with the workload associated with the NICE implementation process. </w:t>
      </w:r>
    </w:p>
    <w:p w:rsidR="00D91CCD" w:rsidRPr="00FD1B24" w:rsidRDefault="00D91CCD" w:rsidP="00D91CCD">
      <w:pPr>
        <w:ind w:right="397"/>
        <w:jc w:val="both"/>
        <w:rPr>
          <w:rFonts w:ascii="Segoe UI" w:eastAsiaTheme="minorHAnsi" w:hAnsi="Segoe UI" w:cs="Segoe UI"/>
        </w:rPr>
      </w:pPr>
      <w:r w:rsidRPr="00FD1B24">
        <w:rPr>
          <w:rFonts w:ascii="Segoe UI" w:eastAsiaTheme="minorHAnsi" w:hAnsi="Segoe UI" w:cs="Segoe UI"/>
        </w:rPr>
        <w:t xml:space="preserve">It was agreed that a project group be set up which would oversee the implementation of NICE guidance within the three directorates in order to move to a position of full compliance by the end of the year in the areas appropriate to the organisation. It was also agreed that directorates would appoint NICE guidance leads. It was suggested RA looks at NICE support as part of her governance restructure. </w:t>
      </w:r>
    </w:p>
    <w:p w:rsidR="00D91CCD" w:rsidRPr="00FD1B24" w:rsidRDefault="00D91CCD" w:rsidP="00FD1B24">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Priorities</w:t>
      </w:r>
      <w:r w:rsidR="00FD1B24" w:rsidRPr="00FD1B24">
        <w:rPr>
          <w:rFonts w:ascii="Segoe UI" w:eastAsia="Times New Roman" w:hAnsi="Segoe UI" w:cs="Segoe UI"/>
          <w:lang w:eastAsia="en-GB"/>
        </w:rPr>
        <w:t>:</w:t>
      </w:r>
    </w:p>
    <w:p w:rsidR="00D91CCD" w:rsidRPr="00FD1B24" w:rsidRDefault="00D91CCD" w:rsidP="00D91CCD">
      <w:pPr>
        <w:spacing w:after="0" w:line="240" w:lineRule="auto"/>
        <w:ind w:left="720"/>
        <w:rPr>
          <w:rFonts w:ascii="Segoe UI" w:eastAsia="Times New Roman" w:hAnsi="Segoe UI" w:cs="Segoe UI"/>
          <w:lang w:eastAsia="en-GB"/>
        </w:rPr>
      </w:pPr>
    </w:p>
    <w:p w:rsidR="00D91CCD" w:rsidRPr="00FD1B24" w:rsidRDefault="00D91CCD" w:rsidP="00D91CCD">
      <w:pPr>
        <w:rPr>
          <w:rFonts w:ascii="Segoe UI" w:eastAsiaTheme="minorHAnsi" w:hAnsi="Segoe UI" w:cs="Segoe UI"/>
        </w:rPr>
      </w:pPr>
      <w:r w:rsidRPr="00FD1B24">
        <w:rPr>
          <w:rFonts w:ascii="Segoe UI" w:eastAsiaTheme="minorHAnsi" w:hAnsi="Segoe UI" w:cs="Segoe UI"/>
          <w:color w:val="000000"/>
        </w:rPr>
        <w:t>Whilst correspondence with NICE has highlighted that with the exception of technology appraisals and highly specialist technology evaluations, which carry a funding directive for commissioners, NICE guidance is not mandatory. NICE have stated that ‘Healthcare professionals should take NICE guidance fully into account when exercising their clinical judgement, but it does not override their responsibility to make decisions appropriate to the circumstances and wishes of the individual patient’.</w:t>
      </w:r>
    </w:p>
    <w:p w:rsidR="00D91CCD" w:rsidRPr="00FD1B24" w:rsidRDefault="00D91CCD" w:rsidP="00D91CCD">
      <w:pPr>
        <w:rPr>
          <w:rFonts w:ascii="Segoe UI" w:eastAsiaTheme="minorHAnsi" w:hAnsi="Segoe UI" w:cs="Segoe UI"/>
        </w:rPr>
      </w:pPr>
      <w:r w:rsidRPr="00FD1B24">
        <w:rPr>
          <w:rFonts w:ascii="Segoe UI" w:eastAsiaTheme="minorHAnsi" w:hAnsi="Segoe UI" w:cs="Segoe UI"/>
          <w:color w:val="000000"/>
        </w:rPr>
        <w:t>With regards to Technology Appraisals (TA) and Highly Specialised Technology (HST) guidelines</w:t>
      </w:r>
      <w:r w:rsidR="00FC131E">
        <w:rPr>
          <w:rFonts w:ascii="Segoe UI" w:eastAsiaTheme="minorHAnsi" w:hAnsi="Segoe UI" w:cs="Segoe UI"/>
          <w:color w:val="000000"/>
        </w:rPr>
        <w:t>,</w:t>
      </w:r>
      <w:r w:rsidRPr="00FD1B24">
        <w:rPr>
          <w:rFonts w:ascii="Segoe UI" w:eastAsiaTheme="minorHAnsi" w:hAnsi="Segoe UI" w:cs="Segoe UI"/>
          <w:color w:val="000000"/>
        </w:rPr>
        <w:t xml:space="preserve"> </w:t>
      </w:r>
      <w:r w:rsidR="00FC131E" w:rsidRPr="00FD1B24">
        <w:rPr>
          <w:rFonts w:ascii="Segoe UI" w:eastAsiaTheme="minorHAnsi" w:hAnsi="Segoe UI" w:cs="Segoe UI"/>
          <w:color w:val="000000"/>
        </w:rPr>
        <w:t>however,</w:t>
      </w:r>
      <w:r w:rsidRPr="00FD1B24">
        <w:rPr>
          <w:rFonts w:ascii="Segoe UI" w:eastAsiaTheme="minorHAnsi" w:hAnsi="Segoe UI" w:cs="Segoe UI"/>
          <w:color w:val="000000"/>
        </w:rPr>
        <w:t xml:space="preserve"> the NHS is legally obliged to fund and resource medicines and treatments as recommended by NICE's technology appraisals. </w:t>
      </w:r>
    </w:p>
    <w:p w:rsidR="00D91CCD" w:rsidRPr="00FD1B24" w:rsidRDefault="00D91CCD" w:rsidP="00D91CCD">
      <w:pPr>
        <w:rPr>
          <w:rFonts w:ascii="Segoe UI" w:eastAsiaTheme="minorHAnsi" w:hAnsi="Segoe UI" w:cs="Segoe UI"/>
          <w:color w:val="000000"/>
        </w:rPr>
      </w:pPr>
      <w:r w:rsidRPr="00FD1B24">
        <w:rPr>
          <w:rFonts w:ascii="Segoe UI" w:eastAsiaTheme="minorHAnsi" w:hAnsi="Segoe UI" w:cs="Segoe UI"/>
          <w:color w:val="000000"/>
        </w:rPr>
        <w:t>This is reflected in the NHS Constitution, which states that ‘patients have the right to drugs and treatments that have been recommended by NICE for use in the NHS, if their doctor believes they are clinically appropriate.’</w:t>
      </w:r>
    </w:p>
    <w:p w:rsidR="00D91CCD" w:rsidRPr="00FD1B24" w:rsidRDefault="00D91CCD" w:rsidP="00D91CCD">
      <w:pPr>
        <w:rPr>
          <w:rFonts w:ascii="Segoe UI" w:eastAsiaTheme="minorHAnsi" w:hAnsi="Segoe UI" w:cs="Segoe UI"/>
          <w:color w:val="000000"/>
        </w:rPr>
      </w:pPr>
      <w:r w:rsidRPr="00FD1B24">
        <w:rPr>
          <w:rFonts w:ascii="Segoe UI" w:eastAsiaTheme="minorHAnsi" w:hAnsi="Segoe UI" w:cs="Segoe UI"/>
          <w:color w:val="000000"/>
        </w:rPr>
        <w:t>When NICE recommends a treatment 'as an option', the NHS must make sure it is available within 3 months (unless otherwise specified) of its date of publication. This means that, if a patient has a disease or condition and the doctor responsible for their care thinks that the technology is the right treatment, it should be available for use, in line with NICE's recommendations</w:t>
      </w:r>
      <w:r w:rsidR="00FC131E">
        <w:rPr>
          <w:rFonts w:ascii="Segoe UI" w:eastAsiaTheme="minorHAnsi" w:hAnsi="Segoe UI" w:cs="Segoe UI"/>
          <w:color w:val="000000"/>
        </w:rPr>
        <w:t>.</w:t>
      </w:r>
    </w:p>
    <w:p w:rsidR="00D91CCD" w:rsidRPr="00FD1B24" w:rsidRDefault="00D91CCD" w:rsidP="00A55A82">
      <w:pPr>
        <w:spacing w:after="0" w:line="240" w:lineRule="auto"/>
        <w:rPr>
          <w:rFonts w:ascii="Segoe UI" w:eastAsia="Times New Roman" w:hAnsi="Segoe UI" w:cs="Segoe UI"/>
          <w:color w:val="000000"/>
          <w:lang w:eastAsia="en-GB"/>
        </w:rPr>
      </w:pPr>
      <w:r w:rsidRPr="00FD1B24">
        <w:rPr>
          <w:rFonts w:ascii="Segoe UI" w:eastAsia="Times New Roman" w:hAnsi="Segoe UI" w:cs="Segoe UI"/>
          <w:color w:val="000000"/>
          <w:lang w:eastAsia="en-GB"/>
        </w:rPr>
        <w:lastRenderedPageBreak/>
        <w:t>NICE Implementation Group</w:t>
      </w:r>
      <w:r w:rsidR="00A55A82" w:rsidRPr="00FD1B24">
        <w:rPr>
          <w:rFonts w:ascii="Segoe UI" w:eastAsia="Times New Roman" w:hAnsi="Segoe UI" w:cs="Segoe UI"/>
          <w:color w:val="000000"/>
          <w:lang w:eastAsia="en-GB"/>
        </w:rPr>
        <w:t>:</w:t>
      </w:r>
    </w:p>
    <w:p w:rsidR="00D91CCD" w:rsidRPr="00FD1B24" w:rsidRDefault="00D91CCD" w:rsidP="00D91CCD">
      <w:pPr>
        <w:spacing w:after="0" w:line="240" w:lineRule="auto"/>
        <w:ind w:left="720"/>
        <w:rPr>
          <w:rFonts w:ascii="Segoe UI" w:eastAsia="Times New Roman" w:hAnsi="Segoe UI" w:cs="Segoe UI"/>
          <w:color w:val="000000"/>
          <w:lang w:eastAsia="en-GB"/>
        </w:rPr>
      </w:pPr>
    </w:p>
    <w:p w:rsidR="00D91CCD" w:rsidRPr="00FD1B24" w:rsidRDefault="00D91CCD" w:rsidP="00D91CCD">
      <w:pPr>
        <w:autoSpaceDE w:val="0"/>
        <w:autoSpaceDN w:val="0"/>
        <w:adjustRightInd w:val="0"/>
        <w:spacing w:after="0"/>
        <w:rPr>
          <w:rFonts w:ascii="Segoe UI" w:eastAsiaTheme="minorHAnsi" w:hAnsi="Segoe UI" w:cs="Segoe UI"/>
          <w:color w:val="000000"/>
        </w:rPr>
      </w:pPr>
      <w:r w:rsidRPr="00FD1B24">
        <w:rPr>
          <w:rFonts w:ascii="Segoe UI" w:eastAsiaTheme="minorHAnsi" w:hAnsi="Segoe UI" w:cs="Segoe UI"/>
          <w:color w:val="000000"/>
        </w:rPr>
        <w:t>In line with the above, a NICE Implementation Group has been set up. This group (a sub-group of the Clinical Audit Group) has now met</w:t>
      </w:r>
      <w:r w:rsidR="00FC131E">
        <w:rPr>
          <w:rFonts w:ascii="Segoe UI" w:eastAsiaTheme="minorHAnsi" w:hAnsi="Segoe UI" w:cs="Segoe UI"/>
          <w:color w:val="000000"/>
        </w:rPr>
        <w:t xml:space="preserve"> on three occasions. This</w:t>
      </w:r>
      <w:r w:rsidRPr="00FD1B24">
        <w:rPr>
          <w:rFonts w:ascii="Segoe UI" w:eastAsiaTheme="minorHAnsi" w:hAnsi="Segoe UI" w:cs="Segoe UI"/>
          <w:color w:val="000000"/>
        </w:rPr>
        <w:t xml:space="preserve"> </w:t>
      </w:r>
      <w:r w:rsidR="00FC131E">
        <w:rPr>
          <w:rFonts w:ascii="Segoe UI" w:eastAsiaTheme="minorHAnsi" w:hAnsi="Segoe UI" w:cs="Segoe UI"/>
          <w:color w:val="000000"/>
        </w:rPr>
        <w:t xml:space="preserve">group </w:t>
      </w:r>
      <w:r w:rsidRPr="00FD1B24">
        <w:rPr>
          <w:rFonts w:ascii="Segoe UI" w:eastAsiaTheme="minorHAnsi" w:hAnsi="Segoe UI" w:cs="Segoe UI"/>
          <w:color w:val="000000"/>
        </w:rPr>
        <w:t>reports to the Quality Subcommittee Effectiveness (QSCE).  The implemen</w:t>
      </w:r>
      <w:r w:rsidR="00FC131E">
        <w:rPr>
          <w:rFonts w:ascii="Segoe UI" w:eastAsiaTheme="minorHAnsi" w:hAnsi="Segoe UI" w:cs="Segoe UI"/>
          <w:color w:val="000000"/>
        </w:rPr>
        <w:t>tation group will provide a six-</w:t>
      </w:r>
      <w:r w:rsidRPr="00FD1B24">
        <w:rPr>
          <w:rFonts w:ascii="Segoe UI" w:eastAsiaTheme="minorHAnsi" w:hAnsi="Segoe UI" w:cs="Segoe UI"/>
          <w:color w:val="000000"/>
        </w:rPr>
        <w:t xml:space="preserve">monthly update report to the QSCE. The Terms of Reference for the </w:t>
      </w:r>
      <w:r w:rsidR="00FC131E">
        <w:rPr>
          <w:rFonts w:ascii="Segoe UI" w:eastAsiaTheme="minorHAnsi" w:hAnsi="Segoe UI" w:cs="Segoe UI"/>
          <w:color w:val="000000"/>
        </w:rPr>
        <w:t>group outline that its aims are to</w:t>
      </w:r>
    </w:p>
    <w:p w:rsidR="00D91CCD" w:rsidRPr="00FD1B24" w:rsidRDefault="00D91CCD" w:rsidP="00D91CCD">
      <w:pPr>
        <w:autoSpaceDE w:val="0"/>
        <w:autoSpaceDN w:val="0"/>
        <w:adjustRightInd w:val="0"/>
        <w:spacing w:after="0"/>
        <w:rPr>
          <w:rFonts w:ascii="Segoe UI" w:eastAsiaTheme="minorHAnsi" w:hAnsi="Segoe UI" w:cs="Segoe UI"/>
          <w:color w:val="000000"/>
        </w:rPr>
      </w:pPr>
    </w:p>
    <w:p w:rsidR="00D91CCD" w:rsidRPr="00FD1B24" w:rsidRDefault="00D91CCD" w:rsidP="00CB6A3D">
      <w:pPr>
        <w:numPr>
          <w:ilvl w:val="0"/>
          <w:numId w:val="28"/>
        </w:numPr>
        <w:autoSpaceDE w:val="0"/>
        <w:autoSpaceDN w:val="0"/>
        <w:adjustRightInd w:val="0"/>
        <w:spacing w:after="0"/>
        <w:rPr>
          <w:rFonts w:ascii="Segoe UI" w:eastAsiaTheme="minorHAnsi" w:hAnsi="Segoe UI" w:cs="Segoe UI"/>
          <w:color w:val="000000"/>
        </w:rPr>
      </w:pPr>
      <w:r w:rsidRPr="00FD1B24">
        <w:rPr>
          <w:rFonts w:ascii="Segoe UI" w:eastAsiaTheme="minorHAnsi" w:hAnsi="Segoe UI" w:cs="Segoe UI"/>
          <w:color w:val="000000"/>
        </w:rPr>
        <w:t xml:space="preserve">Work in conjunction with senior managers and clinicians and Clinical Directors of the Directorates to facilitate the implementation of NICE guidance within the trust </w:t>
      </w:r>
    </w:p>
    <w:p w:rsidR="00D91CCD" w:rsidRPr="00FD1B24" w:rsidRDefault="00D91CCD" w:rsidP="00CB6A3D">
      <w:pPr>
        <w:numPr>
          <w:ilvl w:val="0"/>
          <w:numId w:val="28"/>
        </w:numPr>
        <w:autoSpaceDE w:val="0"/>
        <w:autoSpaceDN w:val="0"/>
        <w:adjustRightInd w:val="0"/>
        <w:spacing w:after="0"/>
        <w:rPr>
          <w:rFonts w:ascii="Segoe UI" w:eastAsiaTheme="minorHAnsi" w:hAnsi="Segoe UI" w:cs="Segoe UI"/>
          <w:color w:val="000000"/>
        </w:rPr>
      </w:pPr>
      <w:r w:rsidRPr="00FD1B24">
        <w:rPr>
          <w:rFonts w:ascii="Segoe UI" w:eastAsiaTheme="minorHAnsi" w:hAnsi="Segoe UI" w:cs="Segoe UI"/>
          <w:color w:val="000000"/>
        </w:rPr>
        <w:t>Promote NICE guidance criteria, to audit the implementation of NICE criteria and to assist with the sustainable implementation of NICE guidance within defined time scales.</w:t>
      </w:r>
    </w:p>
    <w:p w:rsidR="00D91CCD" w:rsidRPr="00FD1B24" w:rsidRDefault="00D91CCD" w:rsidP="00CB6A3D">
      <w:pPr>
        <w:numPr>
          <w:ilvl w:val="0"/>
          <w:numId w:val="28"/>
        </w:numPr>
        <w:autoSpaceDE w:val="0"/>
        <w:autoSpaceDN w:val="0"/>
        <w:adjustRightInd w:val="0"/>
        <w:spacing w:after="0"/>
        <w:rPr>
          <w:rFonts w:ascii="Segoe UI" w:eastAsiaTheme="minorHAnsi" w:hAnsi="Segoe UI" w:cs="Segoe UI"/>
          <w:color w:val="000000"/>
        </w:rPr>
      </w:pPr>
      <w:r w:rsidRPr="00FD1B24">
        <w:rPr>
          <w:rFonts w:ascii="Segoe UI" w:eastAsiaTheme="minorHAnsi" w:hAnsi="Segoe UI" w:cs="Segoe UI"/>
          <w:color w:val="000000"/>
        </w:rPr>
        <w:t>Ensure that all Directorates have a robust process for the implementation and governance of NICE guidance.</w:t>
      </w:r>
    </w:p>
    <w:p w:rsidR="00D91CCD" w:rsidRPr="00FD1B24" w:rsidRDefault="00D91CCD" w:rsidP="00CB6A3D">
      <w:pPr>
        <w:numPr>
          <w:ilvl w:val="0"/>
          <w:numId w:val="28"/>
        </w:numPr>
        <w:autoSpaceDE w:val="0"/>
        <w:autoSpaceDN w:val="0"/>
        <w:adjustRightInd w:val="0"/>
        <w:spacing w:after="31"/>
        <w:rPr>
          <w:rFonts w:ascii="Segoe UI" w:eastAsiaTheme="minorHAnsi" w:hAnsi="Segoe UI" w:cs="Segoe UI"/>
          <w:color w:val="000000"/>
        </w:rPr>
      </w:pPr>
      <w:r w:rsidRPr="00FD1B24">
        <w:rPr>
          <w:rFonts w:ascii="Segoe UI" w:eastAsiaTheme="minorHAnsi" w:hAnsi="Segoe UI" w:cs="Segoe UI"/>
          <w:color w:val="000000"/>
        </w:rPr>
        <w:t>Review NICE compliance assessments/gap analysis</w:t>
      </w:r>
    </w:p>
    <w:p w:rsidR="00D91CCD" w:rsidRPr="00FD1B24" w:rsidRDefault="00D91CCD" w:rsidP="00CB6A3D">
      <w:pPr>
        <w:numPr>
          <w:ilvl w:val="0"/>
          <w:numId w:val="28"/>
        </w:numPr>
        <w:autoSpaceDE w:val="0"/>
        <w:autoSpaceDN w:val="0"/>
        <w:adjustRightInd w:val="0"/>
        <w:spacing w:after="0"/>
        <w:rPr>
          <w:rFonts w:ascii="Segoe UI" w:eastAsiaTheme="minorHAnsi" w:hAnsi="Segoe UI" w:cs="Segoe UI"/>
          <w:color w:val="000000"/>
        </w:rPr>
      </w:pPr>
      <w:r w:rsidRPr="00FD1B24">
        <w:rPr>
          <w:rFonts w:ascii="Segoe UI" w:eastAsiaTheme="minorHAnsi" w:hAnsi="Segoe UI" w:cs="Segoe UI"/>
          <w:color w:val="000000"/>
        </w:rPr>
        <w:t>To receive all NICE and clinical effectiveness evidence of compliance from Directorates</w:t>
      </w:r>
    </w:p>
    <w:p w:rsidR="00D91CCD" w:rsidRPr="00FD1B24" w:rsidRDefault="00D91CCD" w:rsidP="00CB6A3D">
      <w:pPr>
        <w:numPr>
          <w:ilvl w:val="0"/>
          <w:numId w:val="28"/>
        </w:numPr>
        <w:autoSpaceDE w:val="0"/>
        <w:autoSpaceDN w:val="0"/>
        <w:adjustRightInd w:val="0"/>
        <w:spacing w:after="31"/>
        <w:rPr>
          <w:rFonts w:ascii="Segoe UI" w:eastAsiaTheme="minorHAnsi" w:hAnsi="Segoe UI" w:cs="Segoe UI"/>
          <w:color w:val="000000"/>
        </w:rPr>
      </w:pPr>
      <w:r w:rsidRPr="00FD1B24">
        <w:rPr>
          <w:rFonts w:ascii="Segoe UI" w:eastAsiaTheme="minorHAnsi" w:hAnsi="Segoe UI" w:cs="Segoe UI"/>
          <w:color w:val="000000"/>
        </w:rPr>
        <w:t xml:space="preserve">Identify directorate leads for all relevant upcoming guidance </w:t>
      </w:r>
    </w:p>
    <w:p w:rsidR="00D91CCD" w:rsidRPr="00FD1B24" w:rsidRDefault="00D91CCD" w:rsidP="00CB6A3D">
      <w:pPr>
        <w:numPr>
          <w:ilvl w:val="0"/>
          <w:numId w:val="28"/>
        </w:numPr>
        <w:autoSpaceDE w:val="0"/>
        <w:autoSpaceDN w:val="0"/>
        <w:adjustRightInd w:val="0"/>
        <w:spacing w:after="31"/>
        <w:rPr>
          <w:rFonts w:ascii="Segoe UI" w:eastAsiaTheme="minorHAnsi" w:hAnsi="Segoe UI" w:cs="Segoe UI"/>
          <w:color w:val="000000"/>
        </w:rPr>
      </w:pPr>
      <w:r w:rsidRPr="00FD1B24">
        <w:rPr>
          <w:rFonts w:ascii="Segoe UI" w:eastAsiaTheme="minorHAnsi" w:hAnsi="Segoe UI" w:cs="Segoe UI"/>
          <w:color w:val="000000"/>
        </w:rPr>
        <w:t xml:space="preserve">Identify resources to support implementation of NICE guidance </w:t>
      </w:r>
    </w:p>
    <w:p w:rsidR="00D91CCD" w:rsidRPr="00FD1B24" w:rsidRDefault="00D91CCD" w:rsidP="00CB6A3D">
      <w:pPr>
        <w:numPr>
          <w:ilvl w:val="0"/>
          <w:numId w:val="28"/>
        </w:numPr>
        <w:autoSpaceDE w:val="0"/>
        <w:autoSpaceDN w:val="0"/>
        <w:adjustRightInd w:val="0"/>
        <w:spacing w:after="31"/>
        <w:rPr>
          <w:rFonts w:ascii="Segoe UI" w:eastAsiaTheme="minorHAnsi" w:hAnsi="Segoe UI" w:cs="Segoe UI"/>
          <w:color w:val="000000"/>
        </w:rPr>
      </w:pPr>
      <w:r w:rsidRPr="00FD1B24">
        <w:rPr>
          <w:rFonts w:ascii="Segoe UI" w:eastAsiaTheme="minorHAnsi" w:hAnsi="Segoe UI" w:cs="Segoe UI"/>
          <w:color w:val="000000"/>
        </w:rPr>
        <w:t>Refer risk - related to NICE guidance - to relevant Trust sub-committee</w:t>
      </w:r>
      <w:r w:rsidR="00FC131E">
        <w:rPr>
          <w:rFonts w:ascii="Segoe UI" w:eastAsiaTheme="minorHAnsi" w:hAnsi="Segoe UI" w:cs="Segoe UI"/>
          <w:color w:val="000000"/>
        </w:rPr>
        <w:t>.</w:t>
      </w:r>
      <w:r w:rsidRPr="00FD1B24">
        <w:rPr>
          <w:rFonts w:ascii="Segoe UI" w:eastAsiaTheme="minorHAnsi" w:hAnsi="Segoe UI" w:cs="Segoe UI"/>
          <w:color w:val="000000"/>
        </w:rPr>
        <w:t xml:space="preserve"> Compile and monitor the implementation of NICE action plans </w:t>
      </w:r>
    </w:p>
    <w:p w:rsidR="00D91CCD" w:rsidRPr="00FD1B24" w:rsidRDefault="00D91CCD" w:rsidP="00CB6A3D">
      <w:pPr>
        <w:numPr>
          <w:ilvl w:val="0"/>
          <w:numId w:val="28"/>
        </w:numPr>
        <w:autoSpaceDE w:val="0"/>
        <w:autoSpaceDN w:val="0"/>
        <w:adjustRightInd w:val="0"/>
        <w:spacing w:after="31"/>
        <w:rPr>
          <w:rFonts w:ascii="Segoe UI" w:eastAsiaTheme="minorHAnsi" w:hAnsi="Segoe UI" w:cs="Segoe UI"/>
          <w:color w:val="000000"/>
        </w:rPr>
      </w:pPr>
      <w:r w:rsidRPr="00FD1B24">
        <w:rPr>
          <w:rFonts w:ascii="Segoe UI" w:eastAsiaTheme="minorHAnsi" w:hAnsi="Segoe UI" w:cs="Segoe UI"/>
          <w:color w:val="000000"/>
        </w:rPr>
        <w:t xml:space="preserve">Recommend and participate in the clinical audit of NICE guidance, as appropriate </w:t>
      </w:r>
    </w:p>
    <w:p w:rsidR="00D91CCD" w:rsidRPr="00FD1B24" w:rsidRDefault="00D91CCD" w:rsidP="00D91CCD">
      <w:pPr>
        <w:rPr>
          <w:rFonts w:ascii="Segoe UI" w:eastAsiaTheme="minorHAnsi" w:hAnsi="Segoe UI" w:cs="Segoe UI"/>
        </w:rPr>
      </w:pPr>
    </w:p>
    <w:p w:rsidR="00D91CCD" w:rsidRPr="00FD1B24" w:rsidRDefault="00D91CCD" w:rsidP="00571568">
      <w:pPr>
        <w:spacing w:after="0" w:line="240" w:lineRule="auto"/>
        <w:rPr>
          <w:rFonts w:ascii="Segoe UI" w:eastAsia="Times New Roman" w:hAnsi="Segoe UI" w:cs="Segoe UI"/>
          <w:lang w:eastAsia="en-GB"/>
        </w:rPr>
      </w:pPr>
      <w:r w:rsidRPr="00FD1B24">
        <w:rPr>
          <w:rFonts w:ascii="Segoe UI" w:eastAsia="Times New Roman" w:hAnsi="Segoe UI" w:cs="Segoe UI"/>
          <w:lang w:eastAsia="en-GB"/>
        </w:rPr>
        <w:t>Progress within Directorates</w:t>
      </w:r>
    </w:p>
    <w:p w:rsidR="00D91CCD" w:rsidRPr="00FD1B24" w:rsidRDefault="00D91CCD" w:rsidP="00D91CCD">
      <w:pPr>
        <w:spacing w:after="0" w:line="240" w:lineRule="auto"/>
        <w:ind w:left="720"/>
        <w:rPr>
          <w:rFonts w:ascii="Segoe UI" w:eastAsia="Times New Roman" w:hAnsi="Segoe UI" w:cs="Segoe UI"/>
          <w:lang w:eastAsia="en-GB"/>
        </w:rPr>
      </w:pPr>
    </w:p>
    <w:p w:rsidR="00D91CCD" w:rsidRPr="00FD1B24" w:rsidRDefault="00D91CCD" w:rsidP="00D91CCD">
      <w:pPr>
        <w:rPr>
          <w:rFonts w:ascii="Segoe UI" w:eastAsiaTheme="minorHAnsi" w:hAnsi="Segoe UI" w:cs="Segoe UI"/>
        </w:rPr>
      </w:pPr>
      <w:r w:rsidRPr="00FD1B24">
        <w:rPr>
          <w:rFonts w:ascii="Segoe UI" w:eastAsiaTheme="minorHAnsi" w:hAnsi="Segoe UI" w:cs="Segoe UI"/>
        </w:rPr>
        <w:t xml:space="preserve">It has been agreed that each of the three directorates will oversee NICE implementation within their clinical services and report back to the group. </w:t>
      </w:r>
      <w:r w:rsidR="00FC131E">
        <w:rPr>
          <w:rFonts w:ascii="Segoe UI" w:eastAsiaTheme="minorHAnsi" w:hAnsi="Segoe UI" w:cs="Segoe UI"/>
        </w:rPr>
        <w:t>The three</w:t>
      </w:r>
      <w:r w:rsidRPr="00FD1B24">
        <w:rPr>
          <w:rFonts w:ascii="Segoe UI" w:eastAsiaTheme="minorHAnsi" w:hAnsi="Segoe UI" w:cs="Segoe UI"/>
        </w:rPr>
        <w:t xml:space="preserve"> directorates </w:t>
      </w:r>
      <w:r w:rsidR="00FC131E">
        <w:rPr>
          <w:rFonts w:ascii="Segoe UI" w:eastAsiaTheme="minorHAnsi" w:hAnsi="Segoe UI" w:cs="Segoe UI"/>
        </w:rPr>
        <w:t>are currently progressing with their</w:t>
      </w:r>
      <w:r w:rsidRPr="00FD1B24">
        <w:rPr>
          <w:rFonts w:ascii="Segoe UI" w:eastAsiaTheme="minorHAnsi" w:hAnsi="Segoe UI" w:cs="Segoe UI"/>
        </w:rPr>
        <w:t xml:space="preserve"> gap analysis</w:t>
      </w:r>
      <w:r w:rsidR="00FC131E">
        <w:rPr>
          <w:rFonts w:ascii="Segoe UI" w:eastAsiaTheme="minorHAnsi" w:hAnsi="Segoe UI" w:cs="Segoe UI"/>
        </w:rPr>
        <w:t>,</w:t>
      </w:r>
      <w:r w:rsidRPr="00FD1B24">
        <w:rPr>
          <w:rFonts w:ascii="Segoe UI" w:eastAsiaTheme="minorHAnsi" w:hAnsi="Segoe UI" w:cs="Segoe UI"/>
        </w:rPr>
        <w:t xml:space="preserve"> together with implementation plans</w:t>
      </w:r>
      <w:r w:rsidR="00FC131E">
        <w:rPr>
          <w:rFonts w:ascii="Segoe UI" w:eastAsiaTheme="minorHAnsi" w:hAnsi="Segoe UI" w:cs="Segoe UI"/>
        </w:rPr>
        <w:t>,</w:t>
      </w:r>
      <w:r w:rsidRPr="00FD1B24">
        <w:rPr>
          <w:rFonts w:ascii="Segoe UI" w:eastAsiaTheme="minorHAnsi" w:hAnsi="Segoe UI" w:cs="Segoe UI"/>
        </w:rPr>
        <w:t xml:space="preserve"> and approaching this in slightly different ways.</w:t>
      </w:r>
    </w:p>
    <w:p w:rsidR="00D91CCD" w:rsidRPr="00FD1B24" w:rsidRDefault="00D91CCD" w:rsidP="00D91CCD">
      <w:pPr>
        <w:spacing w:after="0"/>
        <w:rPr>
          <w:rFonts w:ascii="Segoe UI" w:eastAsiaTheme="minorHAnsi" w:hAnsi="Segoe UI" w:cs="Segoe UI"/>
        </w:rPr>
      </w:pPr>
      <w:r w:rsidRPr="00FD1B24">
        <w:rPr>
          <w:rFonts w:ascii="Segoe UI" w:eastAsiaTheme="minorHAnsi" w:hAnsi="Segoe UI" w:cs="Segoe UI"/>
        </w:rPr>
        <w:t>Part of this process will include identification of the process for NICE guidance once it h</w:t>
      </w:r>
      <w:r w:rsidR="00FC131E">
        <w:rPr>
          <w:rFonts w:ascii="Segoe UI" w:eastAsiaTheme="minorHAnsi" w:hAnsi="Segoe UI" w:cs="Segoe UI"/>
        </w:rPr>
        <w:t>as been sent to the directorate</w:t>
      </w:r>
      <w:r w:rsidRPr="00FD1B24">
        <w:rPr>
          <w:rFonts w:ascii="Segoe UI" w:eastAsiaTheme="minorHAnsi" w:hAnsi="Segoe UI" w:cs="Segoe UI"/>
        </w:rPr>
        <w:t>. Children and Young people’s directorate and Older Adult have com</w:t>
      </w:r>
      <w:r w:rsidR="00FC131E">
        <w:rPr>
          <w:rFonts w:ascii="Segoe UI" w:eastAsiaTheme="minorHAnsi" w:hAnsi="Segoe UI" w:cs="Segoe UI"/>
        </w:rPr>
        <w:t>pleted their process which the A</w:t>
      </w:r>
      <w:r w:rsidRPr="00FD1B24">
        <w:rPr>
          <w:rFonts w:ascii="Segoe UI" w:eastAsiaTheme="minorHAnsi" w:hAnsi="Segoe UI" w:cs="Segoe UI"/>
        </w:rPr>
        <w:t>dult are currently reviewing.</w:t>
      </w:r>
    </w:p>
    <w:p w:rsidR="00D91CCD" w:rsidRPr="00FD1B24" w:rsidRDefault="00D91CCD" w:rsidP="00D91CCD">
      <w:pPr>
        <w:spacing w:after="0"/>
        <w:rPr>
          <w:rFonts w:ascii="Segoe UI" w:eastAsiaTheme="minorHAnsi" w:hAnsi="Segoe UI" w:cs="Segoe UI"/>
        </w:rPr>
      </w:pPr>
    </w:p>
    <w:p w:rsidR="00D91CCD" w:rsidRPr="00FD1B24" w:rsidRDefault="00D91CCD" w:rsidP="00D91CCD">
      <w:pPr>
        <w:spacing w:after="0"/>
        <w:rPr>
          <w:rFonts w:ascii="Segoe UI" w:eastAsiaTheme="minorHAnsi" w:hAnsi="Segoe UI" w:cs="Segoe UI"/>
        </w:rPr>
      </w:pPr>
      <w:r w:rsidRPr="00FD1B24">
        <w:rPr>
          <w:rFonts w:ascii="Segoe UI" w:eastAsiaTheme="minorHAnsi" w:hAnsi="Segoe UI" w:cs="Segoe UI"/>
        </w:rPr>
        <w:t>Each of the three directorates now has active plans, systems and processes for NICE guidance and work has now commenced in each directorate. The group will produce a detailed report for the next QSCE providing an update of progress against the baseline situation reported in January 2016.</w:t>
      </w:r>
    </w:p>
    <w:p w:rsidR="00E94B04" w:rsidRPr="00FD1B24" w:rsidRDefault="00E94B04" w:rsidP="00E94B04">
      <w:pPr>
        <w:pStyle w:val="ListParagraph"/>
        <w:spacing w:after="0" w:line="240" w:lineRule="auto"/>
        <w:ind w:left="0" w:right="397"/>
        <w:rPr>
          <w:rFonts w:ascii="Segoe UI" w:hAnsi="Segoe UI" w:cs="Segoe UI"/>
          <w:b/>
          <w:color w:val="FF0000"/>
        </w:rPr>
      </w:pPr>
    </w:p>
    <w:p w:rsidR="002D7F99" w:rsidRDefault="002D7F99" w:rsidP="00E94B04">
      <w:pPr>
        <w:pStyle w:val="ListParagraph"/>
        <w:spacing w:after="0" w:line="240" w:lineRule="auto"/>
        <w:ind w:left="0" w:right="397"/>
        <w:rPr>
          <w:rFonts w:ascii="Segoe UI" w:hAnsi="Segoe UI" w:cs="Segoe UI"/>
          <w:b/>
          <w:color w:val="FF0000"/>
        </w:rPr>
      </w:pPr>
    </w:p>
    <w:p w:rsidR="00EB3176" w:rsidRDefault="00EB3176" w:rsidP="00E94B04">
      <w:pPr>
        <w:pStyle w:val="ListParagraph"/>
        <w:spacing w:after="0" w:line="240" w:lineRule="auto"/>
        <w:ind w:left="0" w:right="397"/>
        <w:rPr>
          <w:rFonts w:ascii="Segoe UI" w:hAnsi="Segoe UI" w:cs="Segoe UI"/>
          <w:b/>
          <w:color w:val="FF0000"/>
        </w:rPr>
      </w:pPr>
    </w:p>
    <w:p w:rsidR="00EB3176" w:rsidRDefault="00EB3176" w:rsidP="00E94B04">
      <w:pPr>
        <w:pStyle w:val="ListParagraph"/>
        <w:spacing w:after="0" w:line="240" w:lineRule="auto"/>
        <w:ind w:left="0" w:right="397"/>
        <w:rPr>
          <w:rFonts w:ascii="Segoe UI" w:hAnsi="Segoe UI" w:cs="Segoe UI"/>
          <w:b/>
          <w:color w:val="FF0000"/>
        </w:rPr>
      </w:pPr>
    </w:p>
    <w:p w:rsidR="00EB3176" w:rsidRDefault="00EB3176" w:rsidP="00E94B04">
      <w:pPr>
        <w:pStyle w:val="ListParagraph"/>
        <w:spacing w:after="0" w:line="240" w:lineRule="auto"/>
        <w:ind w:left="0" w:right="397"/>
        <w:rPr>
          <w:rFonts w:ascii="Segoe UI" w:hAnsi="Segoe UI" w:cs="Segoe UI"/>
          <w:b/>
          <w:color w:val="FF0000"/>
        </w:rPr>
      </w:pPr>
    </w:p>
    <w:p w:rsidR="00EB3176" w:rsidRDefault="00EB3176" w:rsidP="00E94B04">
      <w:pPr>
        <w:pStyle w:val="ListParagraph"/>
        <w:spacing w:after="0" w:line="240" w:lineRule="auto"/>
        <w:ind w:left="0" w:right="397"/>
        <w:rPr>
          <w:rFonts w:ascii="Segoe UI" w:hAnsi="Segoe UI" w:cs="Segoe UI"/>
          <w:b/>
          <w:color w:val="FF0000"/>
        </w:rPr>
      </w:pPr>
    </w:p>
    <w:p w:rsidR="00EB3176" w:rsidRDefault="00EB3176" w:rsidP="00E94B04">
      <w:pPr>
        <w:pStyle w:val="ListParagraph"/>
        <w:spacing w:after="0" w:line="240" w:lineRule="auto"/>
        <w:ind w:left="0" w:right="397"/>
        <w:rPr>
          <w:rFonts w:ascii="Segoe UI" w:hAnsi="Segoe UI" w:cs="Segoe UI"/>
          <w:b/>
          <w:color w:val="FF0000"/>
        </w:rPr>
      </w:pPr>
    </w:p>
    <w:p w:rsidR="00EB3176" w:rsidRDefault="00EB3176" w:rsidP="00E94B04">
      <w:pPr>
        <w:pStyle w:val="ListParagraph"/>
        <w:spacing w:after="0" w:line="240" w:lineRule="auto"/>
        <w:ind w:left="0" w:right="397"/>
        <w:rPr>
          <w:rFonts w:ascii="Segoe UI" w:hAnsi="Segoe UI" w:cs="Segoe UI"/>
          <w:b/>
          <w:color w:val="FF0000"/>
        </w:rPr>
      </w:pPr>
    </w:p>
    <w:p w:rsidR="00EB3176" w:rsidRPr="00FD1B24" w:rsidRDefault="00EB3176" w:rsidP="00E94B04">
      <w:pPr>
        <w:pStyle w:val="ListParagraph"/>
        <w:spacing w:after="0" w:line="240" w:lineRule="auto"/>
        <w:ind w:left="0" w:right="397"/>
        <w:rPr>
          <w:rFonts w:ascii="Segoe UI" w:hAnsi="Segoe UI" w:cs="Segoe UI"/>
          <w:b/>
          <w:color w:val="FF0000"/>
        </w:rPr>
      </w:pPr>
    </w:p>
    <w:p w:rsidR="00544594" w:rsidRPr="00FD1B24" w:rsidRDefault="00A55A82" w:rsidP="00CB6A3D">
      <w:pPr>
        <w:pStyle w:val="ListParagraph"/>
        <w:numPr>
          <w:ilvl w:val="0"/>
          <w:numId w:val="36"/>
        </w:numPr>
        <w:spacing w:after="0" w:line="240" w:lineRule="auto"/>
        <w:rPr>
          <w:rFonts w:ascii="Segoe UI" w:hAnsi="Segoe UI" w:cs="Segoe UI"/>
        </w:rPr>
      </w:pPr>
      <w:r w:rsidRPr="00FD1B24">
        <w:rPr>
          <w:rFonts w:ascii="Segoe UI" w:hAnsi="Segoe UI" w:cs="Segoe UI"/>
          <w:b/>
        </w:rPr>
        <w:lastRenderedPageBreak/>
        <w:t xml:space="preserve"> </w:t>
      </w:r>
      <w:r w:rsidR="00E94B04" w:rsidRPr="00FD1B24">
        <w:rPr>
          <w:rFonts w:ascii="Segoe UI" w:hAnsi="Segoe UI" w:cs="Segoe UI"/>
          <w:b/>
        </w:rPr>
        <w:t>M</w:t>
      </w:r>
      <w:r w:rsidR="00417255" w:rsidRPr="00FD1B24">
        <w:rPr>
          <w:rFonts w:ascii="Segoe UI" w:hAnsi="Segoe UI" w:cs="Segoe UI"/>
          <w:b/>
        </w:rPr>
        <w:t>ental Health and Mental Capacity A</w:t>
      </w:r>
      <w:r w:rsidR="00544594" w:rsidRPr="00FD1B24">
        <w:rPr>
          <w:rFonts w:ascii="Segoe UI" w:hAnsi="Segoe UI" w:cs="Segoe UI"/>
          <w:b/>
        </w:rPr>
        <w:t>cts</w:t>
      </w:r>
      <w:r w:rsidR="00544594" w:rsidRPr="00FD1B24">
        <w:rPr>
          <w:rFonts w:ascii="Segoe UI" w:hAnsi="Segoe UI" w:cs="Segoe UI"/>
        </w:rPr>
        <w:t xml:space="preserve"> </w:t>
      </w:r>
    </w:p>
    <w:p w:rsidR="00F46AAF" w:rsidRDefault="00F46AAF" w:rsidP="00EB3176">
      <w:pPr>
        <w:rPr>
          <w:rFonts w:ascii="Segoe UI" w:hAnsi="Segoe UI" w:cs="Segoe UI"/>
        </w:rPr>
      </w:pPr>
    </w:p>
    <w:p w:rsidR="00EB3176" w:rsidRPr="00EB3176" w:rsidRDefault="00EB3176" w:rsidP="00EB3176">
      <w:pPr>
        <w:rPr>
          <w:rFonts w:ascii="Segoe UI" w:hAnsi="Segoe UI" w:cs="Segoe UI"/>
        </w:rPr>
      </w:pPr>
      <w:r w:rsidRPr="00EB3176">
        <w:rPr>
          <w:rFonts w:ascii="Segoe UI" w:hAnsi="Segoe UI" w:cs="Segoe UI"/>
        </w:rPr>
        <w:t>Since the last report there have been three CQC visits on Amber, Sapphire and Ruby wards at Whiteleaf</w:t>
      </w:r>
    </w:p>
    <w:tbl>
      <w:tblPr>
        <w:tblStyle w:val="TableGrid"/>
        <w:tblW w:w="9242" w:type="dxa"/>
        <w:tblLook w:val="04A0" w:firstRow="1" w:lastRow="0" w:firstColumn="1" w:lastColumn="0" w:noHBand="0" w:noVBand="1"/>
      </w:tblPr>
      <w:tblGrid>
        <w:gridCol w:w="1338"/>
        <w:gridCol w:w="1384"/>
        <w:gridCol w:w="3628"/>
        <w:gridCol w:w="2892"/>
      </w:tblGrid>
      <w:tr w:rsidR="00F46AAF" w:rsidRPr="00EB3176" w:rsidTr="00F46AAF">
        <w:tc>
          <w:tcPr>
            <w:tcW w:w="1338" w:type="dxa"/>
            <w:shd w:val="clear" w:color="auto" w:fill="D9D9D9" w:themeFill="background1" w:themeFillShade="D9"/>
          </w:tcPr>
          <w:p w:rsidR="00EB3176" w:rsidRPr="00EB3176" w:rsidRDefault="00EB3176" w:rsidP="00EB3176">
            <w:pPr>
              <w:rPr>
                <w:rFonts w:ascii="Segoe UI" w:hAnsi="Segoe UI" w:cs="Segoe UI"/>
                <w:sz w:val="22"/>
                <w:szCs w:val="22"/>
              </w:rPr>
            </w:pPr>
            <w:r w:rsidRPr="00EB3176">
              <w:rPr>
                <w:rFonts w:ascii="Segoe UI" w:hAnsi="Segoe UI" w:cs="Segoe UI"/>
                <w:sz w:val="22"/>
                <w:szCs w:val="22"/>
              </w:rPr>
              <w:t>Date</w:t>
            </w:r>
          </w:p>
        </w:tc>
        <w:tc>
          <w:tcPr>
            <w:tcW w:w="1384" w:type="dxa"/>
            <w:shd w:val="clear" w:color="auto" w:fill="D9D9D9" w:themeFill="background1" w:themeFillShade="D9"/>
          </w:tcPr>
          <w:p w:rsidR="00EB3176" w:rsidRPr="00EB3176" w:rsidRDefault="00EB3176" w:rsidP="00EB3176">
            <w:pPr>
              <w:rPr>
                <w:rFonts w:ascii="Segoe UI" w:hAnsi="Segoe UI" w:cs="Segoe UI"/>
                <w:sz w:val="22"/>
                <w:szCs w:val="22"/>
              </w:rPr>
            </w:pPr>
            <w:r w:rsidRPr="00EB3176">
              <w:rPr>
                <w:rFonts w:ascii="Segoe UI" w:hAnsi="Segoe UI" w:cs="Segoe UI"/>
                <w:sz w:val="22"/>
                <w:szCs w:val="22"/>
              </w:rPr>
              <w:t xml:space="preserve">Ward </w:t>
            </w:r>
          </w:p>
        </w:tc>
        <w:tc>
          <w:tcPr>
            <w:tcW w:w="3628" w:type="dxa"/>
            <w:shd w:val="clear" w:color="auto" w:fill="D9D9D9" w:themeFill="background1" w:themeFillShade="D9"/>
          </w:tcPr>
          <w:p w:rsidR="00EB3176" w:rsidRPr="00EB3176" w:rsidRDefault="00EB3176" w:rsidP="00EB3176">
            <w:pPr>
              <w:rPr>
                <w:rFonts w:ascii="Segoe UI" w:hAnsi="Segoe UI" w:cs="Segoe UI"/>
                <w:sz w:val="22"/>
                <w:szCs w:val="22"/>
              </w:rPr>
            </w:pPr>
            <w:r w:rsidRPr="00EB3176">
              <w:rPr>
                <w:rFonts w:ascii="Segoe UI" w:hAnsi="Segoe UI" w:cs="Segoe UI"/>
                <w:sz w:val="22"/>
                <w:szCs w:val="22"/>
              </w:rPr>
              <w:t>Issue</w:t>
            </w:r>
          </w:p>
        </w:tc>
        <w:tc>
          <w:tcPr>
            <w:tcW w:w="2892" w:type="dxa"/>
            <w:shd w:val="clear" w:color="auto" w:fill="D9D9D9" w:themeFill="background1" w:themeFillShade="D9"/>
          </w:tcPr>
          <w:p w:rsidR="00EB3176" w:rsidRPr="00EB3176" w:rsidRDefault="00EB3176" w:rsidP="00EB3176">
            <w:pPr>
              <w:rPr>
                <w:rFonts w:ascii="Segoe UI" w:hAnsi="Segoe UI" w:cs="Segoe UI"/>
                <w:sz w:val="22"/>
                <w:szCs w:val="22"/>
              </w:rPr>
            </w:pPr>
            <w:r w:rsidRPr="00EB3176">
              <w:rPr>
                <w:rFonts w:ascii="Segoe UI" w:hAnsi="Segoe UI" w:cs="Segoe UI"/>
                <w:sz w:val="22"/>
                <w:szCs w:val="22"/>
              </w:rPr>
              <w:t>Agreed Action</w:t>
            </w:r>
          </w:p>
        </w:tc>
      </w:tr>
      <w:tr w:rsidR="00F46AAF" w:rsidRPr="00EB3176" w:rsidTr="00F46AAF">
        <w:tc>
          <w:tcPr>
            <w:tcW w:w="1338"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17/02/2016</w:t>
            </w:r>
          </w:p>
        </w:tc>
        <w:tc>
          <w:tcPr>
            <w:tcW w:w="1384"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Ruby ward</w:t>
            </w:r>
          </w:p>
        </w:tc>
        <w:tc>
          <w:tcPr>
            <w:tcW w:w="3628" w:type="dxa"/>
          </w:tcPr>
          <w:p w:rsidR="00EB3176" w:rsidRDefault="00EB3176" w:rsidP="00EB3176">
            <w:pPr>
              <w:rPr>
                <w:rFonts w:ascii="Segoe UI" w:hAnsi="Segoe UI" w:cs="Segoe UI"/>
                <w:sz w:val="22"/>
                <w:szCs w:val="22"/>
              </w:rPr>
            </w:pPr>
            <w:r w:rsidRPr="00EB3176">
              <w:rPr>
                <w:rFonts w:ascii="Segoe UI" w:hAnsi="Segoe UI" w:cs="Segoe UI"/>
                <w:sz w:val="22"/>
                <w:szCs w:val="22"/>
              </w:rPr>
              <w:t>Comprehensive patient centred care plans</w:t>
            </w:r>
          </w:p>
          <w:p w:rsidR="00EB3176" w:rsidRDefault="00EB3176" w:rsidP="00EB3176">
            <w:pPr>
              <w:rPr>
                <w:rFonts w:ascii="Segoe UI" w:hAnsi="Segoe UI" w:cs="Segoe UI"/>
                <w:sz w:val="22"/>
                <w:szCs w:val="22"/>
              </w:rPr>
            </w:pPr>
            <w:r w:rsidRPr="00EB3176">
              <w:rPr>
                <w:rFonts w:ascii="Segoe UI" w:hAnsi="Segoe UI" w:cs="Segoe UI"/>
                <w:sz w:val="22"/>
                <w:szCs w:val="22"/>
              </w:rPr>
              <w:t>Consistent</w:t>
            </w:r>
            <w:r>
              <w:rPr>
                <w:rFonts w:ascii="Segoe UI" w:hAnsi="Segoe UI" w:cs="Segoe UI"/>
                <w:sz w:val="22"/>
                <w:szCs w:val="22"/>
              </w:rPr>
              <w:t>ly informing patients of rights</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Consistent section 17 leave forms, copies to patients</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Recording capacity</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 xml:space="preserve">Environmental issues (showers, noise, </w:t>
            </w:r>
            <w:proofErr w:type="spellStart"/>
            <w:r w:rsidRPr="00EB3176">
              <w:rPr>
                <w:rFonts w:ascii="Segoe UI" w:hAnsi="Segoe UI" w:cs="Segoe UI"/>
                <w:sz w:val="22"/>
                <w:szCs w:val="22"/>
              </w:rPr>
              <w:t>etc</w:t>
            </w:r>
            <w:proofErr w:type="spellEnd"/>
            <w:r w:rsidRPr="00EB3176">
              <w:rPr>
                <w:rFonts w:ascii="Segoe UI" w:hAnsi="Segoe UI" w:cs="Segoe UI"/>
                <w:sz w:val="22"/>
                <w:szCs w:val="22"/>
              </w:rPr>
              <w:t>)</w:t>
            </w:r>
          </w:p>
          <w:p w:rsidR="00EB3176" w:rsidRPr="00EB3176" w:rsidRDefault="00EB3176" w:rsidP="00EB3176">
            <w:pPr>
              <w:rPr>
                <w:rFonts w:ascii="Segoe UI" w:hAnsi="Segoe UI" w:cs="Segoe UI"/>
                <w:sz w:val="22"/>
                <w:szCs w:val="22"/>
              </w:rPr>
            </w:pPr>
          </w:p>
        </w:tc>
        <w:tc>
          <w:tcPr>
            <w:tcW w:w="2892"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Checks and monitoring,</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Checklist re-issued, monitoring by Modern Matron, AMHP report requested by MHA Office</w:t>
            </w:r>
          </w:p>
          <w:p w:rsidR="00EB3176" w:rsidRDefault="00EB3176" w:rsidP="00EB3176">
            <w:pPr>
              <w:rPr>
                <w:rFonts w:ascii="Segoe UI" w:hAnsi="Segoe UI" w:cs="Segoe UI"/>
                <w:sz w:val="22"/>
                <w:szCs w:val="22"/>
              </w:rPr>
            </w:pPr>
            <w:r w:rsidRPr="00EB3176">
              <w:rPr>
                <w:rFonts w:ascii="Segoe UI" w:hAnsi="Segoe UI" w:cs="Segoe UI"/>
                <w:sz w:val="22"/>
                <w:szCs w:val="22"/>
              </w:rPr>
              <w:t xml:space="preserve"> Process re-</w:t>
            </w:r>
            <w:proofErr w:type="spellStart"/>
            <w:r w:rsidRPr="00EB3176">
              <w:rPr>
                <w:rFonts w:ascii="Segoe UI" w:hAnsi="Segoe UI" w:cs="Segoe UI"/>
                <w:sz w:val="22"/>
                <w:szCs w:val="22"/>
              </w:rPr>
              <w:t>inforced</w:t>
            </w:r>
            <w:proofErr w:type="spellEnd"/>
            <w:r w:rsidRPr="00EB3176">
              <w:rPr>
                <w:rFonts w:ascii="Segoe UI" w:hAnsi="Segoe UI" w:cs="Segoe UI"/>
                <w:sz w:val="22"/>
                <w:szCs w:val="22"/>
              </w:rPr>
              <w:t>, monitoring by Modern Matron</w:t>
            </w:r>
          </w:p>
          <w:p w:rsidR="00EB3176" w:rsidRDefault="00EB3176" w:rsidP="00EB3176">
            <w:pPr>
              <w:rPr>
                <w:rFonts w:ascii="Segoe UI" w:hAnsi="Segoe UI" w:cs="Segoe UI"/>
                <w:sz w:val="22"/>
                <w:szCs w:val="22"/>
              </w:rPr>
            </w:pPr>
            <w:r w:rsidRPr="00EB3176">
              <w:rPr>
                <w:rFonts w:ascii="Segoe UI" w:hAnsi="Segoe UI" w:cs="Segoe UI"/>
                <w:sz w:val="22"/>
                <w:szCs w:val="22"/>
              </w:rPr>
              <w:t>Phone replaced</w:t>
            </w:r>
          </w:p>
          <w:p w:rsidR="00EB3176" w:rsidRDefault="00EB3176" w:rsidP="00EB3176">
            <w:pPr>
              <w:rPr>
                <w:rFonts w:ascii="Segoe UI" w:hAnsi="Segoe UI" w:cs="Segoe UI"/>
                <w:sz w:val="22"/>
                <w:szCs w:val="22"/>
              </w:rPr>
            </w:pPr>
            <w:r w:rsidRPr="00EB3176">
              <w:rPr>
                <w:rFonts w:ascii="Segoe UI" w:hAnsi="Segoe UI" w:cs="Segoe UI"/>
                <w:sz w:val="22"/>
                <w:szCs w:val="22"/>
              </w:rPr>
              <w:t>Review by MHA Office and Modern Matrons</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Works ordered, immediate action taken with showers</w:t>
            </w:r>
          </w:p>
          <w:p w:rsidR="00EB3176" w:rsidRPr="00EB3176" w:rsidRDefault="00EB3176" w:rsidP="00EB3176">
            <w:pPr>
              <w:rPr>
                <w:rFonts w:ascii="Segoe UI" w:hAnsi="Segoe UI" w:cs="Segoe UI"/>
                <w:sz w:val="22"/>
                <w:szCs w:val="22"/>
              </w:rPr>
            </w:pPr>
          </w:p>
        </w:tc>
      </w:tr>
      <w:tr w:rsidR="00F46AAF" w:rsidRPr="00EB3176" w:rsidTr="00F46AAF">
        <w:tc>
          <w:tcPr>
            <w:tcW w:w="1338"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18/02/2016</w:t>
            </w:r>
          </w:p>
        </w:tc>
        <w:tc>
          <w:tcPr>
            <w:tcW w:w="1384"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Sapphire ward</w:t>
            </w:r>
          </w:p>
        </w:tc>
        <w:tc>
          <w:tcPr>
            <w:tcW w:w="3628"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Comprehensive patient centred care plans</w:t>
            </w:r>
          </w:p>
          <w:p w:rsidR="00F46AAF" w:rsidRDefault="00EB3176" w:rsidP="00EB3176">
            <w:pPr>
              <w:rPr>
                <w:rFonts w:ascii="Segoe UI" w:hAnsi="Segoe UI" w:cs="Segoe UI"/>
                <w:sz w:val="22"/>
                <w:szCs w:val="22"/>
              </w:rPr>
            </w:pPr>
            <w:r w:rsidRPr="00EB3176">
              <w:rPr>
                <w:rFonts w:ascii="Segoe UI" w:hAnsi="Segoe UI" w:cs="Segoe UI"/>
                <w:sz w:val="22"/>
                <w:szCs w:val="22"/>
              </w:rPr>
              <w:t xml:space="preserve">Consistently informing patients of rights, </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AMHP report missing</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Consistent section 17 leave forms, copies to patients</w:t>
            </w:r>
          </w:p>
          <w:p w:rsidR="00EB3176" w:rsidRDefault="00EB3176" w:rsidP="00EB3176">
            <w:pPr>
              <w:rPr>
                <w:rFonts w:ascii="Segoe UI" w:hAnsi="Segoe UI" w:cs="Segoe UI"/>
                <w:sz w:val="22"/>
                <w:szCs w:val="22"/>
              </w:rPr>
            </w:pPr>
            <w:r w:rsidRPr="00EB3176">
              <w:rPr>
                <w:rFonts w:ascii="Segoe UI" w:hAnsi="Segoe UI" w:cs="Segoe UI"/>
                <w:sz w:val="22"/>
                <w:szCs w:val="22"/>
              </w:rPr>
              <w:t>Phone uses, restrictive practice</w:t>
            </w:r>
          </w:p>
          <w:p w:rsidR="00EB3176" w:rsidRDefault="00EB3176" w:rsidP="00EB3176">
            <w:pPr>
              <w:rPr>
                <w:rFonts w:ascii="Segoe UI" w:hAnsi="Segoe UI" w:cs="Segoe UI"/>
                <w:sz w:val="22"/>
                <w:szCs w:val="22"/>
              </w:rPr>
            </w:pPr>
            <w:r>
              <w:rPr>
                <w:rFonts w:ascii="Segoe UI" w:hAnsi="Segoe UI" w:cs="Segoe UI"/>
                <w:sz w:val="22"/>
                <w:szCs w:val="22"/>
              </w:rPr>
              <w:t>Recording capacity</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 xml:space="preserve">Environmental issues (showers, noise, </w:t>
            </w:r>
            <w:proofErr w:type="spellStart"/>
            <w:r w:rsidRPr="00EB3176">
              <w:rPr>
                <w:rFonts w:ascii="Segoe UI" w:hAnsi="Segoe UI" w:cs="Segoe UI"/>
                <w:sz w:val="22"/>
                <w:szCs w:val="22"/>
              </w:rPr>
              <w:t>etc</w:t>
            </w:r>
            <w:proofErr w:type="spellEnd"/>
            <w:r w:rsidRPr="00EB3176">
              <w:rPr>
                <w:rFonts w:ascii="Segoe UI" w:hAnsi="Segoe UI" w:cs="Segoe UI"/>
                <w:sz w:val="22"/>
                <w:szCs w:val="22"/>
              </w:rPr>
              <w:t>)</w:t>
            </w:r>
          </w:p>
          <w:p w:rsidR="00EB3176" w:rsidRPr="00EB3176" w:rsidRDefault="00EB3176" w:rsidP="00EB3176">
            <w:pPr>
              <w:rPr>
                <w:rFonts w:ascii="Segoe UI" w:hAnsi="Segoe UI" w:cs="Segoe UI"/>
                <w:sz w:val="22"/>
                <w:szCs w:val="22"/>
              </w:rPr>
            </w:pPr>
          </w:p>
        </w:tc>
        <w:tc>
          <w:tcPr>
            <w:tcW w:w="2892"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Checks and monitoring,</w:t>
            </w:r>
          </w:p>
          <w:p w:rsidR="00F46AAF" w:rsidRDefault="00EB3176" w:rsidP="00EB3176">
            <w:pPr>
              <w:rPr>
                <w:rFonts w:ascii="Segoe UI" w:hAnsi="Segoe UI" w:cs="Segoe UI"/>
                <w:sz w:val="22"/>
                <w:szCs w:val="22"/>
              </w:rPr>
            </w:pPr>
            <w:r w:rsidRPr="00EB3176">
              <w:rPr>
                <w:rFonts w:ascii="Segoe UI" w:hAnsi="Segoe UI" w:cs="Segoe UI"/>
                <w:sz w:val="22"/>
                <w:szCs w:val="22"/>
              </w:rPr>
              <w:t xml:space="preserve">Checklist re-issued, monitoring by Modern Matron, </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AMHP report requested by MHA Office</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Process re-</w:t>
            </w:r>
            <w:proofErr w:type="spellStart"/>
            <w:r w:rsidRPr="00EB3176">
              <w:rPr>
                <w:rFonts w:ascii="Segoe UI" w:hAnsi="Segoe UI" w:cs="Segoe UI"/>
                <w:sz w:val="22"/>
                <w:szCs w:val="22"/>
              </w:rPr>
              <w:t>inforced</w:t>
            </w:r>
            <w:proofErr w:type="spellEnd"/>
            <w:r w:rsidRPr="00EB3176">
              <w:rPr>
                <w:rFonts w:ascii="Segoe UI" w:hAnsi="Segoe UI" w:cs="Segoe UI"/>
                <w:sz w:val="22"/>
                <w:szCs w:val="22"/>
              </w:rPr>
              <w:t>, monitoring by Modern Matron</w:t>
            </w:r>
          </w:p>
          <w:p w:rsidR="00F46AAF" w:rsidRDefault="00F46AAF" w:rsidP="00F46AAF">
            <w:pPr>
              <w:rPr>
                <w:rFonts w:ascii="Segoe UI" w:hAnsi="Segoe UI" w:cs="Segoe UI"/>
                <w:sz w:val="22"/>
                <w:szCs w:val="22"/>
              </w:rPr>
            </w:pPr>
            <w:r>
              <w:rPr>
                <w:rFonts w:ascii="Segoe UI" w:hAnsi="Segoe UI" w:cs="Segoe UI"/>
                <w:sz w:val="22"/>
                <w:szCs w:val="22"/>
              </w:rPr>
              <w:t>Phone replaced</w:t>
            </w:r>
          </w:p>
          <w:p w:rsidR="00F46AAF" w:rsidRDefault="00EB3176" w:rsidP="00F46AAF">
            <w:pPr>
              <w:rPr>
                <w:rFonts w:ascii="Segoe UI" w:hAnsi="Segoe UI" w:cs="Segoe UI"/>
                <w:sz w:val="22"/>
                <w:szCs w:val="22"/>
              </w:rPr>
            </w:pPr>
            <w:r w:rsidRPr="00EB3176">
              <w:rPr>
                <w:rFonts w:ascii="Segoe UI" w:hAnsi="Segoe UI" w:cs="Segoe UI"/>
                <w:sz w:val="22"/>
                <w:szCs w:val="22"/>
              </w:rPr>
              <w:t>Review by MHA Office and Modern Matrons</w:t>
            </w:r>
          </w:p>
          <w:p w:rsidR="00EB3176" w:rsidRPr="00EB3176" w:rsidRDefault="00EB3176" w:rsidP="00F46AAF">
            <w:pPr>
              <w:rPr>
                <w:rFonts w:ascii="Segoe UI" w:hAnsi="Segoe UI" w:cs="Segoe UI"/>
                <w:sz w:val="22"/>
                <w:szCs w:val="22"/>
              </w:rPr>
            </w:pPr>
            <w:r w:rsidRPr="00EB3176">
              <w:rPr>
                <w:rFonts w:ascii="Segoe UI" w:hAnsi="Segoe UI" w:cs="Segoe UI"/>
                <w:sz w:val="22"/>
                <w:szCs w:val="22"/>
              </w:rPr>
              <w:t>Works ordered, immediate action taken with showers</w:t>
            </w:r>
          </w:p>
          <w:p w:rsidR="00EB3176" w:rsidRPr="00EB3176" w:rsidRDefault="00EB3176" w:rsidP="00EB3176">
            <w:pPr>
              <w:rPr>
                <w:rFonts w:ascii="Segoe UI" w:hAnsi="Segoe UI" w:cs="Segoe UI"/>
                <w:sz w:val="22"/>
                <w:szCs w:val="22"/>
              </w:rPr>
            </w:pPr>
          </w:p>
        </w:tc>
      </w:tr>
      <w:tr w:rsidR="00F46AAF" w:rsidRPr="00EB3176" w:rsidTr="00F46AAF">
        <w:tc>
          <w:tcPr>
            <w:tcW w:w="1338"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24/02/2016</w:t>
            </w:r>
          </w:p>
        </w:tc>
        <w:tc>
          <w:tcPr>
            <w:tcW w:w="1384"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Amber ward</w:t>
            </w:r>
          </w:p>
        </w:tc>
        <w:tc>
          <w:tcPr>
            <w:tcW w:w="3628" w:type="dxa"/>
          </w:tcPr>
          <w:p w:rsidR="00EB3176" w:rsidRPr="00EB3176" w:rsidRDefault="00EB3176" w:rsidP="00EB3176">
            <w:pPr>
              <w:rPr>
                <w:rFonts w:ascii="Segoe UI" w:hAnsi="Segoe UI" w:cs="Segoe UI"/>
                <w:sz w:val="22"/>
                <w:szCs w:val="22"/>
              </w:rPr>
            </w:pPr>
            <w:r w:rsidRPr="00EB3176">
              <w:rPr>
                <w:rFonts w:ascii="Segoe UI" w:hAnsi="Segoe UI" w:cs="Segoe UI"/>
                <w:sz w:val="22"/>
                <w:szCs w:val="22"/>
              </w:rPr>
              <w:t>Comprehensive patient centred care plans</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Access to s136 suite via ward</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Consistently informing patients of rights, informing patients about IMHAs</w:t>
            </w:r>
          </w:p>
          <w:p w:rsidR="00F46AAF" w:rsidRDefault="00EB3176" w:rsidP="00EB3176">
            <w:pPr>
              <w:rPr>
                <w:rFonts w:ascii="Segoe UI" w:hAnsi="Segoe UI" w:cs="Segoe UI"/>
                <w:sz w:val="22"/>
                <w:szCs w:val="22"/>
              </w:rPr>
            </w:pPr>
            <w:r w:rsidRPr="00EB3176">
              <w:rPr>
                <w:rFonts w:ascii="Segoe UI" w:hAnsi="Segoe UI" w:cs="Segoe UI"/>
                <w:sz w:val="22"/>
                <w:szCs w:val="22"/>
              </w:rPr>
              <w:t xml:space="preserve">Consistent section 17 </w:t>
            </w:r>
            <w:r w:rsidR="00F46AAF">
              <w:rPr>
                <w:rFonts w:ascii="Segoe UI" w:hAnsi="Segoe UI" w:cs="Segoe UI"/>
                <w:sz w:val="22"/>
                <w:szCs w:val="22"/>
              </w:rPr>
              <w:t>leave forms, copies to patients</w:t>
            </w:r>
          </w:p>
          <w:p w:rsidR="00F46AAF" w:rsidRDefault="00EB3176" w:rsidP="00F46AAF">
            <w:pPr>
              <w:rPr>
                <w:rFonts w:ascii="Segoe UI" w:hAnsi="Segoe UI" w:cs="Segoe UI"/>
                <w:sz w:val="22"/>
                <w:szCs w:val="22"/>
              </w:rPr>
            </w:pPr>
            <w:r w:rsidRPr="00EB3176">
              <w:rPr>
                <w:rFonts w:ascii="Segoe UI" w:hAnsi="Segoe UI" w:cs="Segoe UI"/>
                <w:sz w:val="22"/>
                <w:szCs w:val="22"/>
              </w:rPr>
              <w:t>Recording capacity at admis</w:t>
            </w:r>
            <w:r w:rsidR="00F46AAF">
              <w:rPr>
                <w:rFonts w:ascii="Segoe UI" w:hAnsi="Segoe UI" w:cs="Segoe UI"/>
                <w:sz w:val="22"/>
                <w:szCs w:val="22"/>
              </w:rPr>
              <w:t>sion, with respect to admission</w:t>
            </w:r>
          </w:p>
          <w:p w:rsidR="00F46AAF" w:rsidRDefault="00EB3176" w:rsidP="00F46AAF">
            <w:pPr>
              <w:rPr>
                <w:rFonts w:ascii="Segoe UI" w:hAnsi="Segoe UI" w:cs="Segoe UI"/>
                <w:sz w:val="22"/>
                <w:szCs w:val="22"/>
              </w:rPr>
            </w:pPr>
            <w:r w:rsidRPr="00EB3176">
              <w:rPr>
                <w:rFonts w:ascii="Segoe UI" w:hAnsi="Segoe UI" w:cs="Segoe UI"/>
                <w:sz w:val="22"/>
                <w:szCs w:val="22"/>
              </w:rPr>
              <w:t xml:space="preserve">Access to </w:t>
            </w:r>
            <w:proofErr w:type="spellStart"/>
            <w:r w:rsidRPr="00EB3176">
              <w:rPr>
                <w:rFonts w:ascii="Segoe UI" w:hAnsi="Segoe UI" w:cs="Segoe UI"/>
                <w:sz w:val="22"/>
                <w:szCs w:val="22"/>
              </w:rPr>
              <w:t>SaLT</w:t>
            </w:r>
            <w:proofErr w:type="spellEnd"/>
            <w:r w:rsidRPr="00EB3176">
              <w:rPr>
                <w:rFonts w:ascii="Segoe UI" w:hAnsi="Segoe UI" w:cs="Segoe UI"/>
                <w:sz w:val="22"/>
                <w:szCs w:val="22"/>
              </w:rPr>
              <w:t xml:space="preserve"> and Podiatry services</w:t>
            </w:r>
          </w:p>
          <w:p w:rsidR="00EB3176" w:rsidRPr="00EB3176" w:rsidRDefault="00EB3176" w:rsidP="00F46AAF">
            <w:pPr>
              <w:rPr>
                <w:rFonts w:ascii="Segoe UI" w:hAnsi="Segoe UI" w:cs="Segoe UI"/>
                <w:sz w:val="22"/>
                <w:szCs w:val="22"/>
              </w:rPr>
            </w:pPr>
            <w:r w:rsidRPr="00EB3176">
              <w:rPr>
                <w:rFonts w:ascii="Segoe UI" w:hAnsi="Segoe UI" w:cs="Segoe UI"/>
                <w:sz w:val="22"/>
                <w:szCs w:val="22"/>
              </w:rPr>
              <w:t xml:space="preserve">Environment, ligature free, utilities difficult to operate, ceramic hob </w:t>
            </w:r>
            <w:r w:rsidRPr="00EB3176">
              <w:rPr>
                <w:rFonts w:ascii="Segoe UI" w:hAnsi="Segoe UI" w:cs="Segoe UI"/>
                <w:sz w:val="22"/>
                <w:szCs w:val="22"/>
              </w:rPr>
              <w:lastRenderedPageBreak/>
              <w:t>unfamiliar to patients</w:t>
            </w:r>
          </w:p>
          <w:p w:rsidR="00EB3176" w:rsidRPr="00EB3176" w:rsidRDefault="00EB3176" w:rsidP="00EB3176">
            <w:pPr>
              <w:rPr>
                <w:rFonts w:ascii="Segoe UI" w:hAnsi="Segoe UI" w:cs="Segoe UI"/>
                <w:sz w:val="22"/>
                <w:szCs w:val="22"/>
              </w:rPr>
            </w:pPr>
          </w:p>
        </w:tc>
        <w:tc>
          <w:tcPr>
            <w:tcW w:w="2892" w:type="dxa"/>
          </w:tcPr>
          <w:p w:rsidR="00F46AAF" w:rsidRDefault="00EB3176" w:rsidP="00EB3176">
            <w:pPr>
              <w:rPr>
                <w:rFonts w:ascii="Segoe UI" w:hAnsi="Segoe UI" w:cs="Segoe UI"/>
                <w:sz w:val="22"/>
                <w:szCs w:val="22"/>
              </w:rPr>
            </w:pPr>
            <w:r w:rsidRPr="00EB3176">
              <w:rPr>
                <w:rFonts w:ascii="Segoe UI" w:hAnsi="Segoe UI" w:cs="Segoe UI"/>
                <w:sz w:val="22"/>
                <w:szCs w:val="22"/>
              </w:rPr>
              <w:lastRenderedPageBreak/>
              <w:t>Checks and monitoring, personalising training attended by staff and training</w:t>
            </w:r>
            <w:r w:rsidR="00F46AAF">
              <w:rPr>
                <w:rFonts w:ascii="Segoe UI" w:hAnsi="Segoe UI" w:cs="Segoe UI"/>
                <w:sz w:val="22"/>
                <w:szCs w:val="22"/>
              </w:rPr>
              <w:t xml:space="preserve"> by Clinical Practice Educators</w:t>
            </w:r>
          </w:p>
          <w:p w:rsidR="00F46AAF" w:rsidRDefault="00F46AAF" w:rsidP="00EB3176">
            <w:pPr>
              <w:rPr>
                <w:rFonts w:ascii="Segoe UI" w:hAnsi="Segoe UI" w:cs="Segoe UI"/>
                <w:sz w:val="22"/>
                <w:szCs w:val="22"/>
              </w:rPr>
            </w:pPr>
            <w:r>
              <w:rPr>
                <w:rFonts w:ascii="Segoe UI" w:hAnsi="Segoe UI" w:cs="Segoe UI"/>
                <w:sz w:val="22"/>
                <w:szCs w:val="22"/>
              </w:rPr>
              <w:t>136 suite closed</w:t>
            </w:r>
          </w:p>
          <w:p w:rsidR="00F46AAF" w:rsidRDefault="00EB3176" w:rsidP="00EB3176">
            <w:pPr>
              <w:rPr>
                <w:rFonts w:ascii="Segoe UI" w:hAnsi="Segoe UI" w:cs="Segoe UI"/>
                <w:sz w:val="22"/>
                <w:szCs w:val="22"/>
              </w:rPr>
            </w:pPr>
            <w:r w:rsidRPr="00EB3176">
              <w:rPr>
                <w:rFonts w:ascii="Segoe UI" w:hAnsi="Segoe UI" w:cs="Segoe UI"/>
                <w:sz w:val="22"/>
                <w:szCs w:val="22"/>
              </w:rPr>
              <w:t xml:space="preserve">Checklist re-issued, monitoring by Modern Matron, </w:t>
            </w:r>
          </w:p>
          <w:p w:rsidR="00F46AAF" w:rsidRDefault="00EB3176" w:rsidP="00EB3176">
            <w:pPr>
              <w:rPr>
                <w:rFonts w:ascii="Segoe UI" w:hAnsi="Segoe UI" w:cs="Segoe UI"/>
                <w:sz w:val="22"/>
                <w:szCs w:val="22"/>
              </w:rPr>
            </w:pPr>
            <w:r w:rsidRPr="00EB3176">
              <w:rPr>
                <w:rFonts w:ascii="Segoe UI" w:hAnsi="Segoe UI" w:cs="Segoe UI"/>
                <w:sz w:val="22"/>
                <w:szCs w:val="22"/>
              </w:rPr>
              <w:t>IMHA t</w:t>
            </w:r>
            <w:r w:rsidR="00F46AAF">
              <w:rPr>
                <w:rFonts w:ascii="Segoe UI" w:hAnsi="Segoe UI" w:cs="Segoe UI"/>
                <w:sz w:val="22"/>
                <w:szCs w:val="22"/>
              </w:rPr>
              <w:t>o facilitate session with staff</w:t>
            </w:r>
          </w:p>
          <w:p w:rsidR="00F46AAF" w:rsidRDefault="00EB3176" w:rsidP="00EB3176">
            <w:pPr>
              <w:rPr>
                <w:rFonts w:ascii="Segoe UI" w:hAnsi="Segoe UI" w:cs="Segoe UI"/>
                <w:sz w:val="22"/>
                <w:szCs w:val="22"/>
              </w:rPr>
            </w:pPr>
            <w:r w:rsidRPr="00EB3176">
              <w:rPr>
                <w:rFonts w:ascii="Segoe UI" w:hAnsi="Segoe UI" w:cs="Segoe UI"/>
                <w:sz w:val="22"/>
                <w:szCs w:val="22"/>
              </w:rPr>
              <w:t>Process re-</w:t>
            </w:r>
            <w:proofErr w:type="spellStart"/>
            <w:r w:rsidRPr="00EB3176">
              <w:rPr>
                <w:rFonts w:ascii="Segoe UI" w:hAnsi="Segoe UI" w:cs="Segoe UI"/>
                <w:sz w:val="22"/>
                <w:szCs w:val="22"/>
              </w:rPr>
              <w:t>inforc</w:t>
            </w:r>
            <w:r w:rsidR="00F46AAF">
              <w:rPr>
                <w:rFonts w:ascii="Segoe UI" w:hAnsi="Segoe UI" w:cs="Segoe UI"/>
                <w:sz w:val="22"/>
                <w:szCs w:val="22"/>
              </w:rPr>
              <w:t>ed</w:t>
            </w:r>
            <w:proofErr w:type="spellEnd"/>
            <w:r w:rsidR="00F46AAF">
              <w:rPr>
                <w:rFonts w:ascii="Segoe UI" w:hAnsi="Segoe UI" w:cs="Segoe UI"/>
                <w:sz w:val="22"/>
                <w:szCs w:val="22"/>
              </w:rPr>
              <w:t>, monitoring by Modern Matron</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lastRenderedPageBreak/>
              <w:t xml:space="preserve"> Purpose of admission document, monitoring by Modern Matron</w:t>
            </w:r>
          </w:p>
          <w:p w:rsidR="00F46AAF" w:rsidRDefault="00EB3176" w:rsidP="00EB3176">
            <w:pPr>
              <w:rPr>
                <w:rFonts w:ascii="Segoe UI" w:hAnsi="Segoe UI" w:cs="Segoe UI"/>
                <w:sz w:val="22"/>
                <w:szCs w:val="22"/>
              </w:rPr>
            </w:pPr>
            <w:r w:rsidRPr="00EB3176">
              <w:rPr>
                <w:rFonts w:ascii="Segoe UI" w:hAnsi="Segoe UI" w:cs="Segoe UI"/>
                <w:sz w:val="22"/>
                <w:szCs w:val="22"/>
              </w:rPr>
              <w:t>SOP for podiatry re-</w:t>
            </w:r>
            <w:proofErr w:type="spellStart"/>
            <w:r w:rsidRPr="00EB3176">
              <w:rPr>
                <w:rFonts w:ascii="Segoe UI" w:hAnsi="Segoe UI" w:cs="Segoe UI"/>
                <w:sz w:val="22"/>
                <w:szCs w:val="22"/>
              </w:rPr>
              <w:t>inforced</w:t>
            </w:r>
            <w:proofErr w:type="spellEnd"/>
            <w:r w:rsidRPr="00EB3176">
              <w:rPr>
                <w:rFonts w:ascii="Segoe UI" w:hAnsi="Segoe UI" w:cs="Segoe UI"/>
                <w:sz w:val="22"/>
                <w:szCs w:val="22"/>
              </w:rPr>
              <w:t>, basic standards applied, referral to spec</w:t>
            </w:r>
            <w:r w:rsidR="00F46AAF">
              <w:rPr>
                <w:rFonts w:ascii="Segoe UI" w:hAnsi="Segoe UI" w:cs="Segoe UI"/>
                <w:sz w:val="22"/>
                <w:szCs w:val="22"/>
              </w:rPr>
              <w:t>ialised services where required</w:t>
            </w:r>
          </w:p>
          <w:p w:rsidR="00EB3176" w:rsidRPr="00EB3176" w:rsidRDefault="00EB3176" w:rsidP="00EB3176">
            <w:pPr>
              <w:rPr>
                <w:rFonts w:ascii="Segoe UI" w:hAnsi="Segoe UI" w:cs="Segoe UI"/>
                <w:sz w:val="22"/>
                <w:szCs w:val="22"/>
              </w:rPr>
            </w:pPr>
            <w:r w:rsidRPr="00EB3176">
              <w:rPr>
                <w:rFonts w:ascii="Segoe UI" w:hAnsi="Segoe UI" w:cs="Segoe UI"/>
                <w:sz w:val="22"/>
                <w:szCs w:val="22"/>
              </w:rPr>
              <w:t>Walk round with estates, patient community meetings</w:t>
            </w:r>
          </w:p>
          <w:p w:rsidR="00EB3176" w:rsidRPr="00EB3176" w:rsidRDefault="00EB3176" w:rsidP="00EB3176">
            <w:pPr>
              <w:rPr>
                <w:rFonts w:ascii="Segoe UI" w:hAnsi="Segoe UI" w:cs="Segoe UI"/>
                <w:sz w:val="22"/>
                <w:szCs w:val="22"/>
              </w:rPr>
            </w:pPr>
          </w:p>
        </w:tc>
      </w:tr>
    </w:tbl>
    <w:p w:rsidR="00EB3176" w:rsidRDefault="00EB3176" w:rsidP="00EB3176">
      <w:pPr>
        <w:rPr>
          <w:color w:val="1F497D"/>
        </w:rPr>
      </w:pPr>
    </w:p>
    <w:p w:rsidR="00571568" w:rsidRPr="00FD1B24" w:rsidRDefault="00571568" w:rsidP="00A55A82">
      <w:pPr>
        <w:jc w:val="both"/>
        <w:rPr>
          <w:rFonts w:ascii="Segoe UI" w:hAnsi="Segoe UI" w:cs="Segoe UI"/>
          <w:b/>
        </w:rPr>
      </w:pPr>
      <w:r w:rsidRPr="00FD1B24">
        <w:rPr>
          <w:rFonts w:ascii="Segoe UI" w:hAnsi="Segoe UI" w:cs="Segoe UI"/>
          <w:b/>
        </w:rPr>
        <w:t>Ar</w:t>
      </w:r>
      <w:r w:rsidR="00A55A82" w:rsidRPr="00FD1B24">
        <w:rPr>
          <w:rFonts w:ascii="Segoe UI" w:hAnsi="Segoe UI" w:cs="Segoe UI"/>
          <w:b/>
        </w:rPr>
        <w:t>eas of compliance/good practice</w:t>
      </w:r>
    </w:p>
    <w:p w:rsidR="00571568" w:rsidRPr="00FD1B24" w:rsidRDefault="00571568" w:rsidP="00F46AAF">
      <w:pPr>
        <w:jc w:val="both"/>
        <w:rPr>
          <w:rFonts w:ascii="Segoe UI" w:hAnsi="Segoe UI" w:cs="Segoe UI"/>
        </w:rPr>
      </w:pPr>
      <w:r w:rsidRPr="00FD1B24">
        <w:rPr>
          <w:rFonts w:ascii="Segoe UI" w:hAnsi="Segoe UI" w:cs="Segoe UI"/>
        </w:rPr>
        <w:t>Associate Medical Directors are actively taking issues raised to their res</w:t>
      </w:r>
      <w:r w:rsidR="0049517A">
        <w:rPr>
          <w:rFonts w:ascii="Segoe UI" w:hAnsi="Segoe UI" w:cs="Segoe UI"/>
        </w:rPr>
        <w:t>pective Directorates and though</w:t>
      </w:r>
      <w:r w:rsidRPr="00FD1B24">
        <w:rPr>
          <w:rFonts w:ascii="Segoe UI" w:hAnsi="Segoe UI" w:cs="Segoe UI"/>
        </w:rPr>
        <w:t xml:space="preserve"> there is evidence that this is resulting in improved compliance by staff, the presentation of rights under Section 132 continues to require improvement.  Compliance in recording of leave/CTO consideration and consent to treatment has improved.</w:t>
      </w:r>
    </w:p>
    <w:p w:rsidR="00571568" w:rsidRPr="00FD1B24" w:rsidRDefault="00571568" w:rsidP="00F46AAF">
      <w:pPr>
        <w:jc w:val="both"/>
        <w:rPr>
          <w:rFonts w:ascii="Segoe UI" w:hAnsi="Segoe UI" w:cs="Segoe UI"/>
          <w:b/>
        </w:rPr>
      </w:pPr>
      <w:r w:rsidRPr="00FD1B24">
        <w:rPr>
          <w:rFonts w:ascii="Segoe UI" w:hAnsi="Segoe UI" w:cs="Segoe UI"/>
          <w:b/>
        </w:rPr>
        <w:t>Areas of unsatisfactory compliance/areas of risk</w:t>
      </w:r>
    </w:p>
    <w:p w:rsidR="00571568" w:rsidRPr="00FD1B24" w:rsidRDefault="00571568" w:rsidP="00F46AAF">
      <w:pPr>
        <w:jc w:val="both"/>
        <w:rPr>
          <w:rFonts w:ascii="Segoe UI" w:hAnsi="Segoe UI" w:cs="Segoe UI"/>
        </w:rPr>
      </w:pPr>
      <w:r w:rsidRPr="00FD1B24">
        <w:rPr>
          <w:rFonts w:ascii="Segoe UI" w:hAnsi="Segoe UI" w:cs="Segoe UI"/>
        </w:rPr>
        <w:t xml:space="preserve">CQC visits have resulted in a number of recommendations relating to care planning and patient involvement. </w:t>
      </w:r>
    </w:p>
    <w:p w:rsidR="00571568" w:rsidRPr="00FD1B24" w:rsidRDefault="00571568" w:rsidP="00F46AAF">
      <w:pPr>
        <w:jc w:val="both"/>
        <w:rPr>
          <w:rFonts w:ascii="Segoe UI" w:hAnsi="Segoe UI" w:cs="Segoe UI"/>
        </w:rPr>
      </w:pPr>
      <w:r w:rsidRPr="00FD1B24">
        <w:rPr>
          <w:rFonts w:ascii="Segoe UI" w:hAnsi="Segoe UI" w:cs="Segoe UI"/>
        </w:rPr>
        <w:t>Risks remain in that compliance is not consistent or comprehensive.  Areas of concern are in relation to the recording of leave, rights, consent to treatment, and patient involvement and empowerment with respect to care planning.</w:t>
      </w:r>
    </w:p>
    <w:p w:rsidR="00571568" w:rsidRPr="00FD1B24" w:rsidRDefault="00571568" w:rsidP="00F46AAF">
      <w:pPr>
        <w:jc w:val="both"/>
        <w:rPr>
          <w:rFonts w:ascii="Segoe UI" w:hAnsi="Segoe UI" w:cs="Segoe UI"/>
        </w:rPr>
      </w:pPr>
      <w:r w:rsidRPr="00FD1B24">
        <w:rPr>
          <w:rFonts w:ascii="Segoe UI" w:hAnsi="Segoe UI" w:cs="Segoe UI"/>
        </w:rPr>
        <w:t>The CQC continue to make recommendations with respect to these areas of practice requiring improvement.</w:t>
      </w:r>
    </w:p>
    <w:p w:rsidR="00571568" w:rsidRPr="00FD1B24" w:rsidRDefault="00571568" w:rsidP="00F46AAF">
      <w:pPr>
        <w:jc w:val="both"/>
        <w:rPr>
          <w:rFonts w:ascii="Segoe UI" w:hAnsi="Segoe UI" w:cs="Segoe UI"/>
        </w:rPr>
      </w:pPr>
      <w:r w:rsidRPr="00FD1B24">
        <w:rPr>
          <w:rFonts w:ascii="Segoe UI" w:hAnsi="Segoe UI" w:cs="Segoe UI"/>
        </w:rPr>
        <w:t>Directorates are not always treating the CQC reports and Trust responses as working documents. This is particularly so with any recommendations relating</w:t>
      </w:r>
      <w:r w:rsidR="0049517A">
        <w:rPr>
          <w:rFonts w:ascii="Segoe UI" w:hAnsi="Segoe UI" w:cs="Segoe UI"/>
        </w:rPr>
        <w:t xml:space="preserve"> to</w:t>
      </w:r>
      <w:r w:rsidRPr="00FD1B24">
        <w:rPr>
          <w:rFonts w:ascii="Segoe UI" w:hAnsi="Segoe UI" w:cs="Segoe UI"/>
        </w:rPr>
        <w:t xml:space="preserve"> environment or requiring action by estates and facilities. </w:t>
      </w:r>
    </w:p>
    <w:p w:rsidR="00571568" w:rsidRPr="00FD1B24" w:rsidRDefault="00571568" w:rsidP="00F46AAF">
      <w:pPr>
        <w:jc w:val="both"/>
        <w:rPr>
          <w:rFonts w:ascii="Segoe UI" w:hAnsi="Segoe UI" w:cs="Segoe UI"/>
          <w:b/>
        </w:rPr>
      </w:pPr>
      <w:r w:rsidRPr="00FD1B24">
        <w:rPr>
          <w:rFonts w:ascii="Segoe UI" w:hAnsi="Segoe UI" w:cs="Segoe UI"/>
          <w:b/>
        </w:rPr>
        <w:t>Future Issues or concerns</w:t>
      </w:r>
    </w:p>
    <w:p w:rsidR="00571568" w:rsidRPr="00FD1B24" w:rsidRDefault="00571568" w:rsidP="00F46AAF">
      <w:pPr>
        <w:jc w:val="both"/>
        <w:rPr>
          <w:rFonts w:ascii="Segoe UI" w:hAnsi="Segoe UI" w:cs="Segoe UI"/>
        </w:rPr>
      </w:pPr>
      <w:r w:rsidRPr="00FD1B24">
        <w:rPr>
          <w:rFonts w:ascii="Segoe UI" w:hAnsi="Segoe UI" w:cs="Segoe UI"/>
        </w:rPr>
        <w:t>The main concern is that although corrective actions are taken at the time, these do not continue to be maintained and monitored sufficiently at ward/team level.  This leads to the same issues being raised by CQC on a regular basis.</w:t>
      </w:r>
    </w:p>
    <w:p w:rsidR="00571568" w:rsidRDefault="00571568" w:rsidP="00F46AAF">
      <w:pPr>
        <w:jc w:val="both"/>
        <w:rPr>
          <w:rFonts w:ascii="Segoe UI" w:hAnsi="Segoe UI" w:cs="Segoe UI"/>
        </w:rPr>
      </w:pPr>
      <w:r w:rsidRPr="00FD1B24">
        <w:rPr>
          <w:rFonts w:ascii="Segoe UI" w:hAnsi="Segoe UI" w:cs="Segoe UI"/>
        </w:rPr>
        <w:t>Action taken: in addition to MHA Office processes, escalation to clinical director and medical director</w:t>
      </w:r>
      <w:r w:rsidR="0049517A" w:rsidRPr="00FD1B24">
        <w:rPr>
          <w:rFonts w:ascii="Segoe UI" w:hAnsi="Segoe UI" w:cs="Segoe UI"/>
        </w:rPr>
        <w:t>, AMDs</w:t>
      </w:r>
      <w:r w:rsidRPr="00FD1B24">
        <w:rPr>
          <w:rFonts w:ascii="Segoe UI" w:hAnsi="Segoe UI" w:cs="Segoe UI"/>
        </w:rPr>
        <w:t xml:space="preserve"> and Heads of Nursing are provided with information relating to omissions or gaps on a weekly basis</w:t>
      </w:r>
      <w:r w:rsidR="00F46AAF">
        <w:rPr>
          <w:rFonts w:ascii="Segoe UI" w:hAnsi="Segoe UI" w:cs="Segoe UI"/>
        </w:rPr>
        <w:t>.</w:t>
      </w:r>
    </w:p>
    <w:p w:rsidR="00F46AAF" w:rsidRPr="00FD1B24" w:rsidRDefault="00F46AAF" w:rsidP="00F46AAF">
      <w:pPr>
        <w:jc w:val="both"/>
        <w:rPr>
          <w:rFonts w:ascii="Segoe UI" w:hAnsi="Segoe UI" w:cs="Segoe UI"/>
        </w:rPr>
      </w:pPr>
    </w:p>
    <w:p w:rsidR="00D91CCD" w:rsidRPr="00FD1B24" w:rsidRDefault="00D91CCD" w:rsidP="00D91CCD">
      <w:pPr>
        <w:spacing w:after="0" w:line="240" w:lineRule="auto"/>
        <w:rPr>
          <w:rFonts w:ascii="Segoe UI" w:hAnsi="Segoe UI" w:cs="Segoe UI"/>
        </w:rPr>
      </w:pPr>
    </w:p>
    <w:p w:rsidR="00973118" w:rsidRPr="00FD1B24" w:rsidRDefault="00A55A82" w:rsidP="002D7F99">
      <w:pPr>
        <w:jc w:val="both"/>
        <w:rPr>
          <w:rFonts w:ascii="Segoe UI" w:hAnsi="Segoe UI" w:cs="Segoe UI"/>
          <w:b/>
        </w:rPr>
      </w:pPr>
      <w:r w:rsidRPr="00FD1B24">
        <w:rPr>
          <w:rFonts w:ascii="Segoe UI" w:hAnsi="Segoe UI" w:cs="Segoe UI"/>
          <w:b/>
        </w:rPr>
        <w:t xml:space="preserve">6. </w:t>
      </w:r>
      <w:r w:rsidR="0074765D" w:rsidRPr="00FD1B24">
        <w:rPr>
          <w:rFonts w:ascii="Segoe UI" w:hAnsi="Segoe UI" w:cs="Segoe UI"/>
          <w:b/>
        </w:rPr>
        <w:t>Infection Preventio</w:t>
      </w:r>
      <w:r w:rsidR="009C7D4F" w:rsidRPr="00FD1B24">
        <w:rPr>
          <w:rFonts w:ascii="Segoe UI" w:hAnsi="Segoe UI" w:cs="Segoe UI"/>
          <w:b/>
        </w:rPr>
        <w:t>n and Control</w:t>
      </w:r>
    </w:p>
    <w:p w:rsidR="00940DDD" w:rsidRPr="00FD1B24" w:rsidRDefault="00940DDD" w:rsidP="00940DDD">
      <w:pPr>
        <w:spacing w:after="0" w:line="240" w:lineRule="auto"/>
        <w:jc w:val="both"/>
        <w:rPr>
          <w:rFonts w:ascii="Segoe UI" w:eastAsia="Times New Roman" w:hAnsi="Segoe UI" w:cs="Segoe UI"/>
          <w:b/>
          <w:bCs/>
          <w:i/>
          <w:lang w:eastAsia="en-GB"/>
        </w:rPr>
      </w:pPr>
      <w:r w:rsidRPr="00FD1B24">
        <w:rPr>
          <w:rFonts w:ascii="Segoe UI" w:eastAsia="Times New Roman" w:hAnsi="Segoe UI" w:cs="Segoe UI"/>
          <w:b/>
          <w:bCs/>
          <w:i/>
          <w:lang w:eastAsia="en-GB"/>
        </w:rPr>
        <w:t>Clostridium difficile</w:t>
      </w:r>
    </w:p>
    <w:p w:rsidR="00940DDD" w:rsidRPr="00FD1B24" w:rsidRDefault="002551CD" w:rsidP="00940DDD">
      <w:pPr>
        <w:spacing w:after="0" w:line="240" w:lineRule="auto"/>
        <w:jc w:val="both"/>
        <w:rPr>
          <w:rFonts w:ascii="Segoe UI" w:eastAsia="Times New Roman" w:hAnsi="Segoe UI" w:cs="Segoe UI"/>
          <w:bCs/>
          <w:lang w:eastAsia="en-GB"/>
        </w:rPr>
      </w:pPr>
      <w:r w:rsidRPr="00FD1B24">
        <w:rPr>
          <w:rFonts w:ascii="Segoe UI" w:hAnsi="Segoe UI" w:cs="Segoe UI"/>
          <w:bCs/>
        </w:rPr>
        <w:t xml:space="preserve">There </w:t>
      </w:r>
      <w:r w:rsidR="0049517A">
        <w:rPr>
          <w:rFonts w:ascii="Segoe UI" w:hAnsi="Segoe UI" w:cs="Segoe UI"/>
          <w:bCs/>
        </w:rPr>
        <w:t>were</w:t>
      </w:r>
      <w:r w:rsidRPr="00FD1B24">
        <w:rPr>
          <w:rFonts w:ascii="Segoe UI" w:hAnsi="Segoe UI" w:cs="Segoe UI"/>
          <w:bCs/>
        </w:rPr>
        <w:t xml:space="preserve"> no cases of </w:t>
      </w:r>
      <w:r w:rsidRPr="00FD1B24">
        <w:rPr>
          <w:rFonts w:ascii="Segoe UI" w:hAnsi="Segoe UI" w:cs="Segoe UI"/>
          <w:bCs/>
          <w:i/>
        </w:rPr>
        <w:t>Clostridium difficile</w:t>
      </w:r>
      <w:r w:rsidRPr="00FD1B24">
        <w:rPr>
          <w:rFonts w:ascii="Segoe UI" w:hAnsi="Segoe UI" w:cs="Segoe UI"/>
          <w:bCs/>
        </w:rPr>
        <w:t xml:space="preserve"> infection (CDI) in January</w:t>
      </w:r>
      <w:r w:rsidRPr="00FD1B24">
        <w:rPr>
          <w:rFonts w:ascii="Segoe UI" w:eastAsia="Times New Roman" w:hAnsi="Segoe UI" w:cs="Segoe UI"/>
          <w:bCs/>
          <w:lang w:eastAsia="en-GB"/>
        </w:rPr>
        <w:t xml:space="preserve"> or </w:t>
      </w:r>
      <w:r w:rsidR="00940DDD" w:rsidRPr="00FD1B24">
        <w:rPr>
          <w:rFonts w:ascii="Segoe UI" w:eastAsia="Times New Roman" w:hAnsi="Segoe UI" w:cs="Segoe UI"/>
          <w:bCs/>
          <w:lang w:eastAsia="en-GB"/>
        </w:rPr>
        <w:t>February 2016</w:t>
      </w:r>
      <w:r w:rsidR="000903B7" w:rsidRPr="00FD1B24">
        <w:rPr>
          <w:rFonts w:ascii="Segoe UI" w:eastAsia="Times New Roman" w:hAnsi="Segoe UI" w:cs="Segoe UI"/>
          <w:bCs/>
          <w:lang w:eastAsia="en-GB"/>
        </w:rPr>
        <w:t xml:space="preserve"> and two cases</w:t>
      </w:r>
      <w:r w:rsidRPr="00FD1B24">
        <w:rPr>
          <w:rFonts w:ascii="Segoe UI" w:eastAsia="Times New Roman" w:hAnsi="Segoe UI" w:cs="Segoe UI"/>
          <w:bCs/>
          <w:lang w:eastAsia="en-GB"/>
        </w:rPr>
        <w:t xml:space="preserve"> reported</w:t>
      </w:r>
      <w:r w:rsidR="000903B7" w:rsidRPr="00FD1B24">
        <w:rPr>
          <w:rFonts w:ascii="Segoe UI" w:eastAsia="Times New Roman" w:hAnsi="Segoe UI" w:cs="Segoe UI"/>
          <w:bCs/>
          <w:lang w:eastAsia="en-GB"/>
        </w:rPr>
        <w:t xml:space="preserve"> in March 2016</w:t>
      </w:r>
    </w:p>
    <w:p w:rsidR="00940DDD" w:rsidRPr="00FD1B24" w:rsidRDefault="00940DDD" w:rsidP="00940DDD">
      <w:pPr>
        <w:shd w:val="clear" w:color="auto" w:fill="FFFFFF"/>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 xml:space="preserve">The health economy review meetings are held on the 2nd Monday of every month and will continue to review all cases for </w:t>
      </w:r>
      <w:proofErr w:type="spellStart"/>
      <w:r w:rsidRPr="00FD1B24">
        <w:rPr>
          <w:rFonts w:ascii="Segoe UI" w:eastAsia="Times New Roman" w:hAnsi="Segoe UI" w:cs="Segoe UI"/>
          <w:bCs/>
          <w:lang w:eastAsia="en-GB"/>
        </w:rPr>
        <w:t>avoidab</w:t>
      </w:r>
      <w:r w:rsidR="000903B7" w:rsidRPr="00FD1B24">
        <w:rPr>
          <w:rFonts w:ascii="Segoe UI" w:eastAsia="Times New Roman" w:hAnsi="Segoe UI" w:cs="Segoe UI"/>
          <w:bCs/>
          <w:lang w:eastAsia="en-GB"/>
        </w:rPr>
        <w:t>ilit</w:t>
      </w:r>
      <w:r w:rsidRPr="00FD1B24">
        <w:rPr>
          <w:rFonts w:ascii="Segoe UI" w:eastAsia="Times New Roman" w:hAnsi="Segoe UI" w:cs="Segoe UI"/>
          <w:bCs/>
          <w:lang w:eastAsia="en-GB"/>
        </w:rPr>
        <w:t>y</w:t>
      </w:r>
      <w:proofErr w:type="spellEnd"/>
      <w:r w:rsidRPr="00FD1B24">
        <w:rPr>
          <w:rFonts w:ascii="Segoe UI" w:eastAsia="Times New Roman" w:hAnsi="Segoe UI" w:cs="Segoe UI"/>
          <w:bCs/>
          <w:lang w:eastAsia="en-GB"/>
        </w:rPr>
        <w:t xml:space="preserve">. </w:t>
      </w:r>
    </w:p>
    <w:p w:rsidR="00940DDD" w:rsidRPr="00FD1B24" w:rsidRDefault="00940DDD" w:rsidP="00940DDD">
      <w:pPr>
        <w:shd w:val="clear" w:color="auto" w:fill="FFFFFF"/>
        <w:spacing w:after="0" w:line="240" w:lineRule="auto"/>
        <w:jc w:val="both"/>
        <w:rPr>
          <w:rFonts w:ascii="Segoe UI" w:eastAsia="Times New Roman" w:hAnsi="Segoe UI" w:cs="Segoe UI"/>
          <w:bCs/>
          <w:lang w:eastAsia="en-GB"/>
        </w:rPr>
      </w:pPr>
    </w:p>
    <w:p w:rsidR="00940DDD" w:rsidRPr="00FD1B24" w:rsidRDefault="00940DDD" w:rsidP="00940DDD">
      <w:pPr>
        <w:shd w:val="clear" w:color="auto" w:fill="FFFFFF"/>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Below is a summary of the review meetings for the cases.</w:t>
      </w:r>
    </w:p>
    <w:p w:rsidR="000903B7" w:rsidRPr="00FD1B24" w:rsidRDefault="000903B7" w:rsidP="000903B7">
      <w:pPr>
        <w:shd w:val="clear" w:color="auto" w:fill="FFFFFF"/>
        <w:spacing w:after="0" w:line="240" w:lineRule="auto"/>
        <w:jc w:val="both"/>
        <w:rPr>
          <w:rFonts w:ascii="Segoe UI" w:eastAsia="Times New Roman" w:hAnsi="Segoe UI" w:cs="Segoe UI"/>
          <w:bCs/>
          <w:lang w:eastAsia="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559"/>
        <w:gridCol w:w="2410"/>
        <w:gridCol w:w="1418"/>
      </w:tblGrid>
      <w:tr w:rsidR="000903B7" w:rsidRPr="00FD1B24" w:rsidTr="00CA7B94">
        <w:trPr>
          <w:trHeight w:val="844"/>
        </w:trPr>
        <w:tc>
          <w:tcPr>
            <w:tcW w:w="1276" w:type="dxa"/>
            <w:shd w:val="clear" w:color="auto" w:fill="FABF8F"/>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Month</w:t>
            </w:r>
          </w:p>
        </w:tc>
        <w:tc>
          <w:tcPr>
            <w:tcW w:w="1701" w:type="dxa"/>
            <w:shd w:val="clear" w:color="auto" w:fill="FABF8F"/>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 xml:space="preserve">Location </w:t>
            </w:r>
          </w:p>
        </w:tc>
        <w:tc>
          <w:tcPr>
            <w:tcW w:w="1559" w:type="dxa"/>
            <w:shd w:val="clear" w:color="auto" w:fill="FABF8F"/>
          </w:tcPr>
          <w:p w:rsidR="000903B7" w:rsidRPr="00FD1B24" w:rsidRDefault="000903B7" w:rsidP="00CA7B94">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Running total of cases</w:t>
            </w:r>
          </w:p>
        </w:tc>
        <w:tc>
          <w:tcPr>
            <w:tcW w:w="2410" w:type="dxa"/>
            <w:shd w:val="clear" w:color="auto" w:fill="FABF8F"/>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Avoidable/Unavoidable</w:t>
            </w:r>
          </w:p>
        </w:tc>
        <w:tc>
          <w:tcPr>
            <w:tcW w:w="1418" w:type="dxa"/>
            <w:shd w:val="clear" w:color="auto" w:fill="FABF8F"/>
          </w:tcPr>
          <w:p w:rsidR="000903B7" w:rsidRPr="00FD1B24" w:rsidRDefault="000903B7" w:rsidP="00CA7B94">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Running total of avoidable</w:t>
            </w:r>
          </w:p>
        </w:tc>
      </w:tr>
      <w:tr w:rsidR="000903B7" w:rsidRPr="00FD1B24" w:rsidTr="00CA7B94">
        <w:trPr>
          <w:trHeight w:val="229"/>
        </w:trPr>
        <w:tc>
          <w:tcPr>
            <w:tcW w:w="1276"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November 2015</w:t>
            </w:r>
          </w:p>
        </w:tc>
        <w:tc>
          <w:tcPr>
            <w:tcW w:w="1701" w:type="dxa"/>
            <w:shd w:val="clear" w:color="auto" w:fill="auto"/>
          </w:tcPr>
          <w:p w:rsidR="000903B7" w:rsidRPr="00FD1B24" w:rsidRDefault="000903B7" w:rsidP="00CA7B94">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City</w:t>
            </w:r>
          </w:p>
        </w:tc>
        <w:tc>
          <w:tcPr>
            <w:tcW w:w="1559"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6</w:t>
            </w:r>
          </w:p>
        </w:tc>
        <w:tc>
          <w:tcPr>
            <w:tcW w:w="2410" w:type="dxa"/>
            <w:shd w:val="clear" w:color="auto" w:fill="FF0000"/>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Avoidable-retested known positive patient</w:t>
            </w:r>
          </w:p>
        </w:tc>
        <w:tc>
          <w:tcPr>
            <w:tcW w:w="1418"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1</w:t>
            </w:r>
          </w:p>
        </w:tc>
      </w:tr>
      <w:tr w:rsidR="000903B7" w:rsidRPr="00FD1B24" w:rsidTr="00CA7B94">
        <w:trPr>
          <w:trHeight w:val="229"/>
        </w:trPr>
        <w:tc>
          <w:tcPr>
            <w:tcW w:w="1276"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December 2015</w:t>
            </w:r>
          </w:p>
        </w:tc>
        <w:tc>
          <w:tcPr>
            <w:tcW w:w="1701" w:type="dxa"/>
            <w:shd w:val="clear" w:color="auto" w:fill="auto"/>
          </w:tcPr>
          <w:p w:rsidR="000903B7" w:rsidRPr="00FD1B24" w:rsidRDefault="000903B7" w:rsidP="00CA7B94">
            <w:pPr>
              <w:spacing w:after="0" w:line="240" w:lineRule="auto"/>
              <w:rPr>
                <w:rFonts w:ascii="Segoe UI" w:eastAsia="Times New Roman" w:hAnsi="Segoe UI" w:cs="Segoe UI"/>
                <w:bCs/>
                <w:lang w:eastAsia="en-GB"/>
              </w:rPr>
            </w:pPr>
            <w:proofErr w:type="spellStart"/>
            <w:r w:rsidRPr="00FD1B24">
              <w:rPr>
                <w:rFonts w:ascii="Segoe UI" w:eastAsia="Times New Roman" w:hAnsi="Segoe UI" w:cs="Segoe UI"/>
                <w:bCs/>
                <w:lang w:eastAsia="en-GB"/>
              </w:rPr>
              <w:t>Linfoot</w:t>
            </w:r>
            <w:proofErr w:type="spellEnd"/>
            <w:r w:rsidRPr="00FD1B24">
              <w:rPr>
                <w:rFonts w:ascii="Segoe UI" w:eastAsia="Times New Roman" w:hAnsi="Segoe UI" w:cs="Segoe UI"/>
                <w:bCs/>
                <w:lang w:eastAsia="en-GB"/>
              </w:rPr>
              <w:t xml:space="preserve"> ward, Witney</w:t>
            </w:r>
          </w:p>
          <w:p w:rsidR="000903B7" w:rsidRPr="00FD1B24" w:rsidRDefault="000903B7" w:rsidP="00CA7B94">
            <w:pPr>
              <w:spacing w:after="0" w:line="240" w:lineRule="auto"/>
              <w:rPr>
                <w:rFonts w:ascii="Segoe UI" w:eastAsia="Times New Roman" w:hAnsi="Segoe UI" w:cs="Segoe UI"/>
                <w:bCs/>
                <w:lang w:eastAsia="en-GB"/>
              </w:rPr>
            </w:pPr>
          </w:p>
        </w:tc>
        <w:tc>
          <w:tcPr>
            <w:tcW w:w="1559"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7</w:t>
            </w:r>
          </w:p>
        </w:tc>
        <w:tc>
          <w:tcPr>
            <w:tcW w:w="2410" w:type="dxa"/>
            <w:shd w:val="clear" w:color="auto" w:fill="9BBB59"/>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Unavoidable</w:t>
            </w:r>
          </w:p>
        </w:tc>
        <w:tc>
          <w:tcPr>
            <w:tcW w:w="1418"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1</w:t>
            </w:r>
          </w:p>
        </w:tc>
      </w:tr>
      <w:tr w:rsidR="000903B7" w:rsidRPr="00FD1B24" w:rsidTr="00CA7B94">
        <w:trPr>
          <w:trHeight w:val="229"/>
        </w:trPr>
        <w:tc>
          <w:tcPr>
            <w:tcW w:w="1276"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January 2016</w:t>
            </w:r>
          </w:p>
        </w:tc>
        <w:tc>
          <w:tcPr>
            <w:tcW w:w="1701" w:type="dxa"/>
            <w:shd w:val="clear" w:color="auto" w:fill="auto"/>
          </w:tcPr>
          <w:p w:rsidR="000903B7" w:rsidRPr="00FD1B24" w:rsidRDefault="000903B7" w:rsidP="00CA7B94">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No cases</w:t>
            </w:r>
          </w:p>
        </w:tc>
        <w:tc>
          <w:tcPr>
            <w:tcW w:w="1559"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7</w:t>
            </w:r>
          </w:p>
        </w:tc>
        <w:tc>
          <w:tcPr>
            <w:tcW w:w="2410" w:type="dxa"/>
            <w:shd w:val="clear" w:color="auto" w:fill="9BBB59"/>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N/A</w:t>
            </w:r>
          </w:p>
        </w:tc>
        <w:tc>
          <w:tcPr>
            <w:tcW w:w="1418"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1</w:t>
            </w:r>
          </w:p>
        </w:tc>
      </w:tr>
      <w:tr w:rsidR="000903B7" w:rsidRPr="00FD1B24" w:rsidTr="00CA7B94">
        <w:trPr>
          <w:trHeight w:val="229"/>
        </w:trPr>
        <w:tc>
          <w:tcPr>
            <w:tcW w:w="1276"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February 2016</w:t>
            </w:r>
          </w:p>
        </w:tc>
        <w:tc>
          <w:tcPr>
            <w:tcW w:w="1701" w:type="dxa"/>
            <w:shd w:val="clear" w:color="auto" w:fill="auto"/>
          </w:tcPr>
          <w:p w:rsidR="000903B7" w:rsidRPr="00FD1B24" w:rsidRDefault="000903B7" w:rsidP="00CA7B94">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No cases</w:t>
            </w:r>
          </w:p>
        </w:tc>
        <w:tc>
          <w:tcPr>
            <w:tcW w:w="1559"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7</w:t>
            </w:r>
          </w:p>
        </w:tc>
        <w:tc>
          <w:tcPr>
            <w:tcW w:w="2410" w:type="dxa"/>
            <w:shd w:val="clear" w:color="auto" w:fill="9BBB59"/>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N/A</w:t>
            </w:r>
          </w:p>
        </w:tc>
        <w:tc>
          <w:tcPr>
            <w:tcW w:w="1418"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1</w:t>
            </w:r>
          </w:p>
        </w:tc>
      </w:tr>
      <w:tr w:rsidR="000903B7" w:rsidRPr="00FD1B24" w:rsidTr="00CA7B94">
        <w:trPr>
          <w:trHeight w:val="254"/>
        </w:trPr>
        <w:tc>
          <w:tcPr>
            <w:tcW w:w="1276" w:type="dxa"/>
            <w:vMerge w:val="restart"/>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March 2016</w:t>
            </w:r>
          </w:p>
        </w:tc>
        <w:tc>
          <w:tcPr>
            <w:tcW w:w="1701" w:type="dxa"/>
            <w:shd w:val="clear" w:color="auto" w:fill="auto"/>
          </w:tcPr>
          <w:p w:rsidR="000903B7" w:rsidRPr="00FD1B24" w:rsidRDefault="000903B7" w:rsidP="00CA7B94">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Ward 1 Abingdon hospital</w:t>
            </w:r>
          </w:p>
        </w:tc>
        <w:tc>
          <w:tcPr>
            <w:tcW w:w="1559"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8</w:t>
            </w:r>
          </w:p>
        </w:tc>
        <w:tc>
          <w:tcPr>
            <w:tcW w:w="2410" w:type="dxa"/>
            <w:shd w:val="clear" w:color="auto" w:fill="9BBB59"/>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Unavoidable</w:t>
            </w:r>
          </w:p>
        </w:tc>
        <w:tc>
          <w:tcPr>
            <w:tcW w:w="1418"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1</w:t>
            </w:r>
          </w:p>
        </w:tc>
      </w:tr>
      <w:tr w:rsidR="000903B7" w:rsidRPr="00FD1B24" w:rsidTr="00CA7B94">
        <w:trPr>
          <w:trHeight w:val="254"/>
        </w:trPr>
        <w:tc>
          <w:tcPr>
            <w:tcW w:w="1276" w:type="dxa"/>
            <w:vMerge/>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p>
        </w:tc>
        <w:tc>
          <w:tcPr>
            <w:tcW w:w="1701" w:type="dxa"/>
            <w:shd w:val="clear" w:color="auto" w:fill="auto"/>
          </w:tcPr>
          <w:p w:rsidR="000903B7" w:rsidRPr="00FD1B24" w:rsidRDefault="000903B7" w:rsidP="00CA7B94">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Ward 2</w:t>
            </w:r>
          </w:p>
          <w:p w:rsidR="000903B7" w:rsidRPr="00FD1B24" w:rsidRDefault="000903B7" w:rsidP="00CA7B94">
            <w:pPr>
              <w:spacing w:after="0" w:line="240" w:lineRule="auto"/>
              <w:rPr>
                <w:rFonts w:ascii="Segoe UI" w:eastAsia="Times New Roman" w:hAnsi="Segoe UI" w:cs="Segoe UI"/>
                <w:bCs/>
                <w:lang w:eastAsia="en-GB"/>
              </w:rPr>
            </w:pPr>
            <w:r w:rsidRPr="00FD1B24">
              <w:rPr>
                <w:rFonts w:ascii="Segoe UI" w:eastAsia="Times New Roman" w:hAnsi="Segoe UI" w:cs="Segoe UI"/>
                <w:bCs/>
                <w:lang w:eastAsia="en-GB"/>
              </w:rPr>
              <w:t>Abingdon hospital</w:t>
            </w:r>
          </w:p>
        </w:tc>
        <w:tc>
          <w:tcPr>
            <w:tcW w:w="1559"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9</w:t>
            </w:r>
          </w:p>
        </w:tc>
        <w:tc>
          <w:tcPr>
            <w:tcW w:w="2410" w:type="dxa"/>
            <w:shd w:val="clear" w:color="auto" w:fill="9BBB59"/>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Unavoidable</w:t>
            </w:r>
            <w:r w:rsidRPr="00FD1B24">
              <w:rPr>
                <w:rFonts w:ascii="Segoe UI" w:eastAsia="Times New Roman" w:hAnsi="Segoe UI" w:cs="Segoe UI"/>
                <w:bCs/>
                <w:lang w:eastAsia="en-GB"/>
              </w:rPr>
              <w:tab/>
            </w:r>
          </w:p>
        </w:tc>
        <w:tc>
          <w:tcPr>
            <w:tcW w:w="1418" w:type="dxa"/>
            <w:shd w:val="clear" w:color="auto" w:fill="auto"/>
          </w:tcPr>
          <w:p w:rsidR="000903B7" w:rsidRPr="00FD1B24" w:rsidRDefault="000903B7" w:rsidP="00CA7B94">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1</w:t>
            </w:r>
          </w:p>
        </w:tc>
      </w:tr>
    </w:tbl>
    <w:p w:rsidR="000903B7" w:rsidRPr="00FD1B24" w:rsidRDefault="000903B7" w:rsidP="000903B7">
      <w:pPr>
        <w:shd w:val="clear" w:color="auto" w:fill="FFFFFF"/>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The Trust concluded the year on 9 cases, one of which was avoidable.</w:t>
      </w:r>
    </w:p>
    <w:p w:rsidR="00940DDD" w:rsidRPr="00FD1B24" w:rsidRDefault="00940DDD" w:rsidP="00940DDD">
      <w:pPr>
        <w:shd w:val="clear" w:color="auto" w:fill="FFFFFF"/>
        <w:spacing w:after="0" w:line="240" w:lineRule="auto"/>
        <w:jc w:val="both"/>
        <w:rPr>
          <w:rFonts w:ascii="Segoe UI" w:eastAsia="Times New Roman" w:hAnsi="Segoe UI" w:cs="Segoe UI"/>
          <w:bCs/>
          <w:lang w:eastAsia="en-GB"/>
        </w:rPr>
      </w:pPr>
    </w:p>
    <w:p w:rsidR="00940DDD" w:rsidRPr="00FD1B24" w:rsidRDefault="00940DDD" w:rsidP="00940DDD">
      <w:pPr>
        <w:shd w:val="clear" w:color="auto" w:fill="FFFFFF"/>
        <w:spacing w:after="0" w:line="240" w:lineRule="auto"/>
        <w:jc w:val="both"/>
        <w:rPr>
          <w:rFonts w:ascii="Segoe UI" w:eastAsia="Times New Roman" w:hAnsi="Segoe UI" w:cs="Segoe UI"/>
          <w:b/>
          <w:bCs/>
          <w:lang w:eastAsia="en-GB"/>
        </w:rPr>
      </w:pPr>
    </w:p>
    <w:p w:rsidR="00940DDD" w:rsidRPr="00FD1B24" w:rsidRDefault="00940DDD" w:rsidP="00940DDD">
      <w:pPr>
        <w:shd w:val="clear" w:color="auto" w:fill="FFFFFF"/>
        <w:spacing w:after="0" w:line="240" w:lineRule="auto"/>
        <w:jc w:val="both"/>
        <w:rPr>
          <w:rFonts w:ascii="Segoe UI" w:eastAsia="Times New Roman" w:hAnsi="Segoe UI" w:cs="Segoe UI"/>
          <w:b/>
          <w:bCs/>
          <w:lang w:eastAsia="en-GB"/>
        </w:rPr>
      </w:pPr>
      <w:r w:rsidRPr="00FD1B24">
        <w:rPr>
          <w:rFonts w:ascii="Segoe UI" w:eastAsia="Times New Roman" w:hAnsi="Segoe UI" w:cs="Segoe UI"/>
          <w:b/>
          <w:bCs/>
          <w:lang w:eastAsia="en-GB"/>
        </w:rPr>
        <w:t>MRSA bacteraemia/MSSA bacteraemia</w:t>
      </w:r>
    </w:p>
    <w:p w:rsidR="00940DDD" w:rsidRPr="00FD1B24" w:rsidRDefault="00940DDD" w:rsidP="00940DDD">
      <w:pPr>
        <w:shd w:val="clear" w:color="auto" w:fill="FFFFFF"/>
        <w:spacing w:after="0" w:line="240" w:lineRule="auto"/>
        <w:jc w:val="both"/>
        <w:rPr>
          <w:rFonts w:ascii="Segoe UI" w:eastAsia="Times New Roman" w:hAnsi="Segoe UI" w:cs="Segoe UI"/>
          <w:b/>
          <w:bCs/>
          <w:lang w:eastAsia="en-GB"/>
        </w:rPr>
      </w:pPr>
      <w:r w:rsidRPr="00FD1B24">
        <w:rPr>
          <w:rFonts w:ascii="Segoe UI" w:eastAsia="Times New Roman" w:hAnsi="Segoe UI" w:cs="Segoe UI"/>
          <w:bCs/>
          <w:lang w:eastAsia="en-GB"/>
        </w:rPr>
        <w:t xml:space="preserve">There have been no Trust attributable MRSA or MSSA bacteraemia cases in </w:t>
      </w:r>
      <w:r w:rsidR="002551CD" w:rsidRPr="00FD1B24">
        <w:rPr>
          <w:rFonts w:ascii="Segoe UI" w:eastAsia="Times New Roman" w:hAnsi="Segoe UI" w:cs="Segoe UI"/>
          <w:bCs/>
          <w:lang w:eastAsia="en-GB"/>
        </w:rPr>
        <w:t xml:space="preserve">January, </w:t>
      </w:r>
      <w:r w:rsidRPr="00FD1B24">
        <w:rPr>
          <w:rFonts w:ascii="Segoe UI" w:eastAsia="Times New Roman" w:hAnsi="Segoe UI" w:cs="Segoe UI"/>
          <w:bCs/>
          <w:lang w:eastAsia="en-GB"/>
        </w:rPr>
        <w:t>February</w:t>
      </w:r>
      <w:r w:rsidR="000903B7" w:rsidRPr="00FD1B24">
        <w:rPr>
          <w:rFonts w:ascii="Segoe UI" w:eastAsia="Times New Roman" w:hAnsi="Segoe UI" w:cs="Segoe UI"/>
          <w:bCs/>
          <w:lang w:eastAsia="en-GB"/>
        </w:rPr>
        <w:t xml:space="preserve"> or March 2016</w:t>
      </w:r>
      <w:r w:rsidRPr="00FD1B24">
        <w:rPr>
          <w:rFonts w:ascii="Segoe UI" w:eastAsia="Times New Roman" w:hAnsi="Segoe UI" w:cs="Segoe UI"/>
          <w:bCs/>
          <w:lang w:eastAsia="en-GB"/>
        </w:rPr>
        <w:t>.</w:t>
      </w:r>
    </w:p>
    <w:p w:rsidR="00940DDD" w:rsidRPr="00FD1B24" w:rsidRDefault="00940DDD" w:rsidP="00940DDD">
      <w:pPr>
        <w:spacing w:after="0" w:line="240" w:lineRule="auto"/>
        <w:jc w:val="both"/>
        <w:rPr>
          <w:rFonts w:ascii="Segoe UI" w:eastAsia="Times New Roman" w:hAnsi="Segoe UI" w:cs="Segoe UI"/>
          <w:b/>
          <w:bCs/>
          <w:lang w:eastAsia="en-GB"/>
        </w:rPr>
      </w:pPr>
    </w:p>
    <w:p w:rsidR="00940DDD" w:rsidRPr="00FD1B24" w:rsidRDefault="00940DDD" w:rsidP="00940DDD">
      <w:pPr>
        <w:spacing w:after="0" w:line="240" w:lineRule="auto"/>
        <w:jc w:val="both"/>
        <w:rPr>
          <w:rFonts w:ascii="Segoe UI" w:eastAsia="Times New Roman" w:hAnsi="Segoe UI" w:cs="Segoe UI"/>
          <w:b/>
          <w:bCs/>
          <w:lang w:eastAsia="en-GB"/>
        </w:rPr>
      </w:pPr>
      <w:proofErr w:type="spellStart"/>
      <w:r w:rsidRPr="00FD1B24">
        <w:rPr>
          <w:rFonts w:ascii="Segoe UI" w:eastAsia="Times New Roman" w:hAnsi="Segoe UI" w:cs="Segoe UI"/>
          <w:b/>
          <w:bCs/>
          <w:lang w:eastAsia="en-GB"/>
        </w:rPr>
        <w:t>E.Coli</w:t>
      </w:r>
      <w:proofErr w:type="spellEnd"/>
      <w:r w:rsidRPr="00FD1B24">
        <w:rPr>
          <w:rFonts w:ascii="Segoe UI" w:eastAsia="Times New Roman" w:hAnsi="Segoe UI" w:cs="Segoe UI"/>
          <w:b/>
          <w:bCs/>
          <w:lang w:eastAsia="en-GB"/>
        </w:rPr>
        <w:t xml:space="preserve"> bacteraemia</w:t>
      </w:r>
    </w:p>
    <w:p w:rsidR="000903B7" w:rsidRPr="00FD1B24" w:rsidRDefault="000903B7" w:rsidP="000903B7">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 xml:space="preserve">There has been one </w:t>
      </w:r>
      <w:proofErr w:type="spellStart"/>
      <w:r w:rsidRPr="00FD1B24">
        <w:rPr>
          <w:rFonts w:ascii="Segoe UI" w:eastAsia="Times New Roman" w:hAnsi="Segoe UI" w:cs="Segoe UI"/>
          <w:bCs/>
          <w:lang w:eastAsia="en-GB"/>
        </w:rPr>
        <w:t>E.Coli</w:t>
      </w:r>
      <w:proofErr w:type="spellEnd"/>
      <w:r w:rsidRPr="00FD1B24">
        <w:rPr>
          <w:rFonts w:ascii="Segoe UI" w:eastAsia="Times New Roman" w:hAnsi="Segoe UI" w:cs="Segoe UI"/>
          <w:bCs/>
          <w:lang w:eastAsia="en-GB"/>
        </w:rPr>
        <w:t xml:space="preserve"> bacteraemia</w:t>
      </w:r>
      <w:r w:rsidR="00940DDD" w:rsidRPr="00FD1B24">
        <w:rPr>
          <w:rFonts w:ascii="Segoe UI" w:eastAsia="Times New Roman" w:hAnsi="Segoe UI" w:cs="Segoe UI"/>
          <w:bCs/>
          <w:lang w:eastAsia="en-GB"/>
        </w:rPr>
        <w:t xml:space="preserve"> </w:t>
      </w:r>
      <w:r w:rsidRPr="00FD1B24">
        <w:rPr>
          <w:rFonts w:ascii="Segoe UI" w:eastAsia="Times New Roman" w:hAnsi="Segoe UI" w:cs="Segoe UI"/>
          <w:bCs/>
          <w:lang w:eastAsia="en-GB"/>
        </w:rPr>
        <w:t>identified this year</w:t>
      </w:r>
      <w:r w:rsidR="00940DDD" w:rsidRPr="00FD1B24">
        <w:rPr>
          <w:rFonts w:ascii="Segoe UI" w:eastAsia="Times New Roman" w:hAnsi="Segoe UI" w:cs="Segoe UI"/>
          <w:bCs/>
          <w:lang w:eastAsia="en-GB"/>
        </w:rPr>
        <w:t>.</w:t>
      </w:r>
      <w:r w:rsidRPr="00FD1B24">
        <w:rPr>
          <w:rFonts w:ascii="Segoe UI" w:eastAsia="Times New Roman" w:hAnsi="Segoe UI" w:cs="Segoe UI"/>
          <w:bCs/>
          <w:lang w:eastAsia="en-GB"/>
        </w:rPr>
        <w:t xml:space="preserve"> In March 2016 a community CCG </w:t>
      </w:r>
      <w:proofErr w:type="spellStart"/>
      <w:r w:rsidRPr="00FD1B24">
        <w:rPr>
          <w:rFonts w:ascii="Segoe UI" w:eastAsia="Times New Roman" w:hAnsi="Segoe UI" w:cs="Segoe UI"/>
          <w:bCs/>
          <w:lang w:eastAsia="en-GB"/>
        </w:rPr>
        <w:t>E.Coli</w:t>
      </w:r>
      <w:proofErr w:type="spellEnd"/>
      <w:r w:rsidRPr="00FD1B24">
        <w:rPr>
          <w:rFonts w:ascii="Segoe UI" w:eastAsia="Times New Roman" w:hAnsi="Segoe UI" w:cs="Segoe UI"/>
          <w:bCs/>
          <w:lang w:eastAsia="en-GB"/>
        </w:rPr>
        <w:t xml:space="preserve"> bacteraemia patient was identified </w:t>
      </w:r>
      <w:r w:rsidR="002551CD" w:rsidRPr="00FD1B24">
        <w:rPr>
          <w:rFonts w:ascii="Segoe UI" w:eastAsia="Times New Roman" w:hAnsi="Segoe UI" w:cs="Segoe UI"/>
          <w:bCs/>
          <w:lang w:eastAsia="en-GB"/>
        </w:rPr>
        <w:t>on 2nd</w:t>
      </w:r>
      <w:r w:rsidRPr="00FD1B24">
        <w:rPr>
          <w:rFonts w:ascii="Segoe UI" w:eastAsia="Times New Roman" w:hAnsi="Segoe UI" w:cs="Segoe UI"/>
          <w:bCs/>
          <w:lang w:eastAsia="en-GB"/>
        </w:rPr>
        <w:t xml:space="preserve"> March 2016 when seen in EMU at Abingdon. An RCA was completed.</w:t>
      </w:r>
    </w:p>
    <w:p w:rsidR="00940DDD" w:rsidRPr="00FD1B24" w:rsidRDefault="00940DDD" w:rsidP="00940DDD">
      <w:pPr>
        <w:shd w:val="clear" w:color="auto" w:fill="FFFFFF"/>
        <w:spacing w:after="0" w:line="240" w:lineRule="auto"/>
        <w:jc w:val="both"/>
        <w:rPr>
          <w:rFonts w:ascii="Segoe UI" w:eastAsia="Times New Roman" w:hAnsi="Segoe UI" w:cs="Segoe UI"/>
          <w:b/>
          <w:lang w:eastAsia="en-GB"/>
        </w:rPr>
      </w:pPr>
    </w:p>
    <w:p w:rsidR="00940DDD" w:rsidRPr="00FD1B24" w:rsidRDefault="00940DDD" w:rsidP="00940DDD">
      <w:pPr>
        <w:shd w:val="clear" w:color="auto" w:fill="FFFFFF"/>
        <w:spacing w:after="0" w:line="240" w:lineRule="auto"/>
        <w:jc w:val="both"/>
        <w:rPr>
          <w:rFonts w:ascii="Segoe UI" w:eastAsia="Times New Roman" w:hAnsi="Segoe UI" w:cs="Segoe UI"/>
          <w:bCs/>
          <w:lang w:eastAsia="en-GB"/>
        </w:rPr>
      </w:pPr>
      <w:r w:rsidRPr="00FD1B24">
        <w:rPr>
          <w:rFonts w:ascii="Segoe UI" w:eastAsia="Times New Roman" w:hAnsi="Segoe UI" w:cs="Segoe UI"/>
          <w:b/>
          <w:lang w:eastAsia="en-GB"/>
        </w:rPr>
        <w:t xml:space="preserve">Outbreaks </w:t>
      </w:r>
    </w:p>
    <w:p w:rsidR="002551CD" w:rsidRPr="00FD1B24" w:rsidRDefault="002551CD" w:rsidP="002551CD">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 xml:space="preserve">In January, there have been two outbreaks of diarrhoea and vomiting to report in January. The first was a suspected outbreak on </w:t>
      </w:r>
      <w:proofErr w:type="spellStart"/>
      <w:r w:rsidRPr="00FD1B24">
        <w:rPr>
          <w:rFonts w:ascii="Segoe UI" w:eastAsia="Times New Roman" w:hAnsi="Segoe UI" w:cs="Segoe UI"/>
          <w:lang w:eastAsia="en-GB"/>
        </w:rPr>
        <w:t>Glyme</w:t>
      </w:r>
      <w:proofErr w:type="spellEnd"/>
      <w:r w:rsidRPr="00FD1B24">
        <w:rPr>
          <w:rFonts w:ascii="Segoe UI" w:eastAsia="Times New Roman" w:hAnsi="Segoe UI" w:cs="Segoe UI"/>
          <w:lang w:eastAsia="en-GB"/>
        </w:rPr>
        <w:t xml:space="preserve"> ward affecting four patients and two staff. Precautions were in place throughout and the ward was full.  The second large suspected norovirus outbreak was on </w:t>
      </w:r>
      <w:proofErr w:type="spellStart"/>
      <w:r w:rsidRPr="00FD1B24">
        <w:rPr>
          <w:rFonts w:ascii="Segoe UI" w:eastAsia="Times New Roman" w:hAnsi="Segoe UI" w:cs="Segoe UI"/>
          <w:lang w:eastAsia="en-GB"/>
        </w:rPr>
        <w:t>Linfoot</w:t>
      </w:r>
      <w:proofErr w:type="spellEnd"/>
      <w:r w:rsidRPr="00FD1B24">
        <w:rPr>
          <w:rFonts w:ascii="Segoe UI" w:eastAsia="Times New Roman" w:hAnsi="Segoe UI" w:cs="Segoe UI"/>
          <w:lang w:eastAsia="en-GB"/>
        </w:rPr>
        <w:t xml:space="preserve"> ward, Witney hospital affecting 21 patients and 27 staff. The whole ward was closed from 18</w:t>
      </w:r>
      <w:r w:rsidRPr="00FD1B24">
        <w:rPr>
          <w:rFonts w:ascii="Segoe UI" w:eastAsia="Times New Roman" w:hAnsi="Segoe UI" w:cs="Segoe UI"/>
          <w:vertAlign w:val="superscript"/>
          <w:lang w:eastAsia="en-GB"/>
        </w:rPr>
        <w:t>th</w:t>
      </w:r>
      <w:r w:rsidRPr="00FD1B24">
        <w:rPr>
          <w:rFonts w:ascii="Segoe UI" w:eastAsia="Times New Roman" w:hAnsi="Segoe UI" w:cs="Segoe UI"/>
          <w:lang w:eastAsia="en-GB"/>
        </w:rPr>
        <w:t xml:space="preserve"> -23</w:t>
      </w:r>
      <w:r w:rsidRPr="00FD1B24">
        <w:rPr>
          <w:rFonts w:ascii="Segoe UI" w:eastAsia="Times New Roman" w:hAnsi="Segoe UI" w:cs="Segoe UI"/>
          <w:vertAlign w:val="superscript"/>
          <w:lang w:eastAsia="en-GB"/>
        </w:rPr>
        <w:t>rd</w:t>
      </w:r>
      <w:r w:rsidRPr="00FD1B24">
        <w:rPr>
          <w:rFonts w:ascii="Segoe UI" w:eastAsia="Times New Roman" w:hAnsi="Segoe UI" w:cs="Segoe UI"/>
          <w:lang w:eastAsia="en-GB"/>
        </w:rPr>
        <w:t xml:space="preserve"> January and then began a phased reopening following a full terminal cleans of affected bays. The entire ward was open and operating normally on 28</w:t>
      </w:r>
      <w:r w:rsidRPr="00FD1B24">
        <w:rPr>
          <w:rFonts w:ascii="Segoe UI" w:eastAsia="Times New Roman" w:hAnsi="Segoe UI" w:cs="Segoe UI"/>
          <w:vertAlign w:val="superscript"/>
          <w:lang w:eastAsia="en-GB"/>
        </w:rPr>
        <w:t>th</w:t>
      </w:r>
      <w:r w:rsidRPr="00FD1B24">
        <w:rPr>
          <w:rFonts w:ascii="Segoe UI" w:eastAsia="Times New Roman" w:hAnsi="Segoe UI" w:cs="Segoe UI"/>
          <w:lang w:eastAsia="en-GB"/>
        </w:rPr>
        <w:t xml:space="preserve"> January. </w:t>
      </w:r>
    </w:p>
    <w:p w:rsidR="002551CD" w:rsidRPr="00FD1B24" w:rsidRDefault="002551CD" w:rsidP="002551CD">
      <w:pPr>
        <w:spacing w:after="0" w:line="240" w:lineRule="auto"/>
        <w:jc w:val="both"/>
        <w:rPr>
          <w:rFonts w:ascii="Segoe UI" w:eastAsia="Times New Roman" w:hAnsi="Segoe UI" w:cs="Segoe UI"/>
          <w:lang w:eastAsia="en-GB"/>
        </w:rPr>
      </w:pPr>
    </w:p>
    <w:p w:rsidR="00940DDD" w:rsidRPr="00FD1B24" w:rsidRDefault="000903B7" w:rsidP="00940DDD">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In February, t</w:t>
      </w:r>
      <w:r w:rsidR="00940DDD" w:rsidRPr="00FD1B24">
        <w:rPr>
          <w:rFonts w:ascii="Segoe UI" w:eastAsia="Times New Roman" w:hAnsi="Segoe UI" w:cs="Segoe UI"/>
          <w:lang w:eastAsia="en-GB"/>
        </w:rPr>
        <w:t xml:space="preserve">here </w:t>
      </w:r>
      <w:r w:rsidRPr="00FD1B24">
        <w:rPr>
          <w:rFonts w:ascii="Segoe UI" w:eastAsia="Times New Roman" w:hAnsi="Segoe UI" w:cs="Segoe UI"/>
          <w:lang w:eastAsia="en-GB"/>
        </w:rPr>
        <w:t xml:space="preserve">was a </w:t>
      </w:r>
      <w:r w:rsidR="00940DDD" w:rsidRPr="00FD1B24">
        <w:rPr>
          <w:rFonts w:ascii="Segoe UI" w:eastAsia="Times New Roman" w:hAnsi="Segoe UI" w:cs="Segoe UI"/>
          <w:lang w:eastAsia="en-GB"/>
        </w:rPr>
        <w:t>confirmed norovirus outbreak on Ward 1, Abingdon hospital affecting 14 patients and 4 staff. The whole ward was closed from 20</w:t>
      </w:r>
      <w:r w:rsidR="00940DDD" w:rsidRPr="00FD1B24">
        <w:rPr>
          <w:rFonts w:ascii="Segoe UI" w:eastAsia="Times New Roman" w:hAnsi="Segoe UI" w:cs="Segoe UI"/>
          <w:vertAlign w:val="superscript"/>
          <w:lang w:eastAsia="en-GB"/>
        </w:rPr>
        <w:t>th</w:t>
      </w:r>
      <w:r w:rsidR="00940DDD" w:rsidRPr="00FD1B24">
        <w:rPr>
          <w:rFonts w:ascii="Segoe UI" w:eastAsia="Times New Roman" w:hAnsi="Segoe UI" w:cs="Segoe UI"/>
          <w:lang w:eastAsia="en-GB"/>
        </w:rPr>
        <w:t>-25</w:t>
      </w:r>
      <w:r w:rsidR="00940DDD" w:rsidRPr="00FD1B24">
        <w:rPr>
          <w:rFonts w:ascii="Segoe UI" w:eastAsia="Times New Roman" w:hAnsi="Segoe UI" w:cs="Segoe UI"/>
          <w:vertAlign w:val="superscript"/>
          <w:lang w:eastAsia="en-GB"/>
        </w:rPr>
        <w:t>th</w:t>
      </w:r>
      <w:r w:rsidR="00940DDD" w:rsidRPr="00FD1B24">
        <w:rPr>
          <w:rFonts w:ascii="Segoe UI" w:eastAsia="Times New Roman" w:hAnsi="Segoe UI" w:cs="Segoe UI"/>
          <w:lang w:eastAsia="en-GB"/>
        </w:rPr>
        <w:t xml:space="preserve"> February and then began a phased reopening following a full terminal cleans of affected bays. The entire ward was open and operating normally on 7</w:t>
      </w:r>
      <w:r w:rsidR="00940DDD" w:rsidRPr="00FD1B24">
        <w:rPr>
          <w:rFonts w:ascii="Segoe UI" w:eastAsia="Times New Roman" w:hAnsi="Segoe UI" w:cs="Segoe UI"/>
          <w:vertAlign w:val="superscript"/>
          <w:lang w:eastAsia="en-GB"/>
        </w:rPr>
        <w:t>th</w:t>
      </w:r>
      <w:r w:rsidR="00940DDD" w:rsidRPr="00FD1B24">
        <w:rPr>
          <w:rFonts w:ascii="Segoe UI" w:eastAsia="Times New Roman" w:hAnsi="Segoe UI" w:cs="Segoe UI"/>
          <w:lang w:eastAsia="en-GB"/>
        </w:rPr>
        <w:t xml:space="preserve"> March. </w:t>
      </w:r>
    </w:p>
    <w:p w:rsidR="000903B7" w:rsidRPr="00FD1B24" w:rsidRDefault="000903B7" w:rsidP="000903B7">
      <w:pPr>
        <w:spacing w:after="0" w:line="240" w:lineRule="auto"/>
        <w:jc w:val="both"/>
        <w:rPr>
          <w:rFonts w:ascii="Segoe UI" w:eastAsia="Times New Roman" w:hAnsi="Segoe UI" w:cs="Segoe UI"/>
          <w:b/>
          <w:bCs/>
          <w:lang w:eastAsia="en-GB"/>
        </w:rPr>
      </w:pPr>
    </w:p>
    <w:p w:rsidR="000903B7" w:rsidRPr="00FD1B24" w:rsidRDefault="002551CD" w:rsidP="000903B7">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In March</w:t>
      </w:r>
      <w:r w:rsidR="000903B7" w:rsidRPr="00FD1B24">
        <w:rPr>
          <w:rFonts w:ascii="Segoe UI" w:eastAsia="Times New Roman" w:hAnsi="Segoe UI" w:cs="Segoe UI"/>
          <w:lang w:eastAsia="en-GB"/>
        </w:rPr>
        <w:t xml:space="preserve"> 2016 there </w:t>
      </w:r>
      <w:r w:rsidRPr="00FD1B24">
        <w:rPr>
          <w:rFonts w:ascii="Segoe UI" w:eastAsia="Times New Roman" w:hAnsi="Segoe UI" w:cs="Segoe UI"/>
          <w:lang w:eastAsia="en-GB"/>
        </w:rPr>
        <w:t>was a</w:t>
      </w:r>
      <w:r w:rsidR="000903B7" w:rsidRPr="00FD1B24">
        <w:rPr>
          <w:rFonts w:ascii="Segoe UI" w:eastAsia="Times New Roman" w:hAnsi="Segoe UI" w:cs="Segoe UI"/>
          <w:lang w:eastAsia="en-GB"/>
        </w:rPr>
        <w:t xml:space="preserve"> confirmed norovirus outbreak on </w:t>
      </w:r>
      <w:proofErr w:type="spellStart"/>
      <w:r w:rsidR="000903B7" w:rsidRPr="00FD1B24">
        <w:rPr>
          <w:rFonts w:ascii="Segoe UI" w:eastAsia="Times New Roman" w:hAnsi="Segoe UI" w:cs="Segoe UI"/>
          <w:lang w:eastAsia="en-GB"/>
        </w:rPr>
        <w:t>Linfoot</w:t>
      </w:r>
      <w:proofErr w:type="spellEnd"/>
      <w:r w:rsidR="000903B7" w:rsidRPr="00FD1B24">
        <w:rPr>
          <w:rFonts w:ascii="Segoe UI" w:eastAsia="Times New Roman" w:hAnsi="Segoe UI" w:cs="Segoe UI"/>
          <w:lang w:eastAsia="en-GB"/>
        </w:rPr>
        <w:t xml:space="preserve"> ward, Witney hospital affecting 15 patients and 1 member of staff. The whole ward was closed from 24</w:t>
      </w:r>
      <w:r w:rsidR="000903B7" w:rsidRPr="00FD1B24">
        <w:rPr>
          <w:rFonts w:ascii="Segoe UI" w:eastAsia="Times New Roman" w:hAnsi="Segoe UI" w:cs="Segoe UI"/>
          <w:vertAlign w:val="superscript"/>
          <w:lang w:eastAsia="en-GB"/>
        </w:rPr>
        <w:t>th</w:t>
      </w:r>
      <w:r w:rsidR="000903B7" w:rsidRPr="00FD1B24">
        <w:rPr>
          <w:rFonts w:ascii="Segoe UI" w:eastAsia="Times New Roman" w:hAnsi="Segoe UI" w:cs="Segoe UI"/>
          <w:lang w:eastAsia="en-GB"/>
        </w:rPr>
        <w:t>-31</w:t>
      </w:r>
      <w:r w:rsidR="000903B7" w:rsidRPr="00FD1B24">
        <w:rPr>
          <w:rFonts w:ascii="Segoe UI" w:eastAsia="Times New Roman" w:hAnsi="Segoe UI" w:cs="Segoe UI"/>
          <w:vertAlign w:val="superscript"/>
          <w:lang w:eastAsia="en-GB"/>
        </w:rPr>
        <w:t>st</w:t>
      </w:r>
      <w:r w:rsidR="000903B7" w:rsidRPr="00FD1B24">
        <w:rPr>
          <w:rFonts w:ascii="Segoe UI" w:eastAsia="Times New Roman" w:hAnsi="Segoe UI" w:cs="Segoe UI"/>
          <w:lang w:eastAsia="en-GB"/>
        </w:rPr>
        <w:t xml:space="preserve"> March and was reopened following a full terminal cleans of affected bays. </w:t>
      </w:r>
    </w:p>
    <w:p w:rsidR="00407351" w:rsidRPr="00FD1B24" w:rsidRDefault="00407351" w:rsidP="000903B7">
      <w:pPr>
        <w:spacing w:after="0" w:line="240" w:lineRule="auto"/>
        <w:jc w:val="both"/>
        <w:rPr>
          <w:rFonts w:ascii="Segoe UI" w:eastAsia="Times New Roman" w:hAnsi="Segoe UI" w:cs="Segoe UI"/>
          <w:lang w:eastAsia="en-GB"/>
        </w:rPr>
      </w:pPr>
    </w:p>
    <w:p w:rsidR="00407351" w:rsidRPr="00FD1B24" w:rsidRDefault="00407351" w:rsidP="000903B7">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 xml:space="preserve">Generally the county has had a ‘Busy’ quarter for outbreaks in norovirus. </w:t>
      </w:r>
      <w:proofErr w:type="spellStart"/>
      <w:r w:rsidRPr="00FD1B24">
        <w:rPr>
          <w:rFonts w:ascii="Segoe UI" w:eastAsia="Times New Roman" w:hAnsi="Segoe UI" w:cs="Segoe UI"/>
          <w:lang w:eastAsia="en-GB"/>
        </w:rPr>
        <w:t>Linfoot</w:t>
      </w:r>
      <w:proofErr w:type="spellEnd"/>
      <w:r w:rsidRPr="00FD1B24">
        <w:rPr>
          <w:rFonts w:ascii="Segoe UI" w:eastAsia="Times New Roman" w:hAnsi="Segoe UI" w:cs="Segoe UI"/>
          <w:lang w:eastAsia="en-GB"/>
        </w:rPr>
        <w:t xml:space="preserve"> ward has had two outbreaks in January and March 2016.  The outbreaks were too far apart in time to link them.  The </w:t>
      </w:r>
    </w:p>
    <w:p w:rsidR="00940DDD" w:rsidRDefault="00407351" w:rsidP="000A6D74">
      <w:pPr>
        <w:pStyle w:val="NoSpacing"/>
        <w:rPr>
          <w:rFonts w:ascii="Segoe UI" w:hAnsi="Segoe UI" w:cs="Segoe UI"/>
          <w:bCs/>
        </w:rPr>
      </w:pPr>
      <w:r w:rsidRPr="00FD1B24">
        <w:rPr>
          <w:rFonts w:ascii="Segoe UI" w:hAnsi="Segoe UI" w:cs="Segoe UI"/>
          <w:bCs/>
        </w:rPr>
        <w:t>Infection Control matron carried out an informal check on the ward in March 2016 a few days prior to the second outbreak.  At this time there were no immediate causes for concern identified.</w:t>
      </w:r>
    </w:p>
    <w:p w:rsidR="00FD1B24" w:rsidRDefault="00FD1B24" w:rsidP="000A6D74">
      <w:pPr>
        <w:pStyle w:val="NoSpacing"/>
        <w:rPr>
          <w:rFonts w:ascii="Segoe UI" w:hAnsi="Segoe UI" w:cs="Segoe UI"/>
          <w:bCs/>
        </w:rPr>
      </w:pPr>
    </w:p>
    <w:p w:rsidR="00E94B04" w:rsidRPr="00FD1B24" w:rsidRDefault="00A55A82" w:rsidP="007C796E">
      <w:pPr>
        <w:pStyle w:val="NoSpacing"/>
        <w:rPr>
          <w:rFonts w:ascii="Segoe UI" w:hAnsi="Segoe UI" w:cs="Segoe UI"/>
          <w:b/>
          <w:bCs/>
        </w:rPr>
      </w:pPr>
      <w:r w:rsidRPr="00FD1B24">
        <w:rPr>
          <w:rFonts w:ascii="Segoe UI" w:hAnsi="Segoe UI" w:cs="Segoe UI"/>
          <w:b/>
          <w:bCs/>
        </w:rPr>
        <w:t xml:space="preserve">7.0 </w:t>
      </w:r>
      <w:r w:rsidR="000A6D74" w:rsidRPr="00FD1B24">
        <w:rPr>
          <w:rFonts w:ascii="Segoe UI" w:hAnsi="Segoe UI" w:cs="Segoe UI"/>
          <w:b/>
          <w:bCs/>
        </w:rPr>
        <w:t>Aims for Older Adults Mental Health</w:t>
      </w:r>
      <w:r w:rsidR="00E94B04" w:rsidRPr="00FD1B24">
        <w:rPr>
          <w:rFonts w:ascii="Segoe UI" w:hAnsi="Segoe UI" w:cs="Segoe UI"/>
          <w:b/>
          <w:bCs/>
        </w:rPr>
        <w:t xml:space="preserve"> </w:t>
      </w:r>
    </w:p>
    <w:p w:rsidR="00E94B04" w:rsidRPr="00FD1B24" w:rsidRDefault="00E94B04" w:rsidP="00E94B04">
      <w:pPr>
        <w:pStyle w:val="NoSpacing"/>
        <w:ind w:left="720"/>
        <w:rPr>
          <w:rFonts w:ascii="Segoe UI" w:hAnsi="Segoe UI" w:cs="Segoe UI"/>
          <w:b/>
          <w:bCs/>
        </w:rPr>
      </w:pPr>
    </w:p>
    <w:p w:rsidR="00E94B04" w:rsidRPr="00FD1B24" w:rsidRDefault="00E94B04" w:rsidP="00E94B04">
      <w:pPr>
        <w:pStyle w:val="NoSpacing"/>
        <w:rPr>
          <w:rFonts w:ascii="Segoe UI" w:hAnsi="Segoe UI" w:cs="Segoe UI"/>
        </w:rPr>
      </w:pPr>
      <w:r w:rsidRPr="00FD1B24">
        <w:rPr>
          <w:rFonts w:ascii="Segoe UI" w:hAnsi="Segoe UI" w:cs="Segoe UI"/>
        </w:rPr>
        <w:t xml:space="preserve">Work </w:t>
      </w:r>
      <w:r w:rsidR="0011571F" w:rsidRPr="00FD1B24">
        <w:rPr>
          <w:rFonts w:ascii="Segoe UI" w:hAnsi="Segoe UI" w:cs="Segoe UI"/>
        </w:rPr>
        <w:t xml:space="preserve">continues to progress </w:t>
      </w:r>
      <w:r w:rsidRPr="00FD1B24">
        <w:rPr>
          <w:rFonts w:ascii="Segoe UI" w:hAnsi="Segoe UI" w:cs="Segoe UI"/>
        </w:rPr>
        <w:t xml:space="preserve">within the AIMS Project Team </w:t>
      </w:r>
      <w:r w:rsidR="0011571F" w:rsidRPr="00FD1B24">
        <w:rPr>
          <w:rFonts w:ascii="Segoe UI" w:hAnsi="Segoe UI" w:cs="Segoe UI"/>
        </w:rPr>
        <w:t xml:space="preserve">in the Older Peoples </w:t>
      </w:r>
      <w:r w:rsidRPr="00FD1B24">
        <w:rPr>
          <w:rFonts w:ascii="Segoe UI" w:hAnsi="Segoe UI" w:cs="Segoe UI"/>
        </w:rPr>
        <w:t xml:space="preserve">directorate.  The services </w:t>
      </w:r>
      <w:r w:rsidR="0011571F" w:rsidRPr="00FD1B24">
        <w:rPr>
          <w:rFonts w:ascii="Segoe UI" w:hAnsi="Segoe UI" w:cs="Segoe UI"/>
        </w:rPr>
        <w:t>have completed the</w:t>
      </w:r>
      <w:r w:rsidRPr="00FD1B24">
        <w:rPr>
          <w:rFonts w:ascii="Segoe UI" w:hAnsi="Segoe UI" w:cs="Segoe UI"/>
        </w:rPr>
        <w:t xml:space="preserve"> ‘starter’ paperwork and are </w:t>
      </w:r>
      <w:r w:rsidR="0011571F" w:rsidRPr="00FD1B24">
        <w:rPr>
          <w:rFonts w:ascii="Segoe UI" w:hAnsi="Segoe UI" w:cs="Segoe UI"/>
        </w:rPr>
        <w:t xml:space="preserve">now in the self-assessment phase in the older adult mental health wards </w:t>
      </w:r>
    </w:p>
    <w:p w:rsidR="00E94B04" w:rsidRPr="00FD1B24" w:rsidRDefault="00E94B04" w:rsidP="00E94B04">
      <w:pPr>
        <w:pStyle w:val="NoSpacing"/>
        <w:jc w:val="both"/>
        <w:rPr>
          <w:rFonts w:ascii="Segoe UI" w:hAnsi="Segoe UI" w:cs="Segoe UI"/>
          <w:b/>
          <w:bCs/>
        </w:rPr>
      </w:pPr>
    </w:p>
    <w:p w:rsidR="006E2456" w:rsidRPr="0049517A" w:rsidRDefault="002B3A24" w:rsidP="0049517A">
      <w:pPr>
        <w:pStyle w:val="ListParagraph"/>
        <w:numPr>
          <w:ilvl w:val="0"/>
          <w:numId w:val="42"/>
        </w:numPr>
        <w:jc w:val="both"/>
        <w:rPr>
          <w:rFonts w:ascii="Segoe UI" w:hAnsi="Segoe UI" w:cs="Segoe UI"/>
          <w:b/>
        </w:rPr>
      </w:pPr>
      <w:r w:rsidRPr="0049517A">
        <w:rPr>
          <w:rFonts w:ascii="Segoe UI" w:hAnsi="Segoe UI" w:cs="Segoe UI"/>
          <w:b/>
        </w:rPr>
        <w:t>Learning and Development</w:t>
      </w:r>
    </w:p>
    <w:p w:rsidR="002B3A24" w:rsidRPr="00FD1B24" w:rsidRDefault="002B3A24" w:rsidP="002B3A24">
      <w:pPr>
        <w:jc w:val="both"/>
        <w:rPr>
          <w:rFonts w:ascii="Segoe UI" w:hAnsi="Segoe UI" w:cs="Segoe UI"/>
        </w:rPr>
      </w:pPr>
      <w:r w:rsidRPr="00FD1B24">
        <w:rPr>
          <w:rFonts w:ascii="Segoe UI" w:hAnsi="Segoe UI" w:cs="Segoe UI"/>
        </w:rPr>
        <w:t>Areas of compliance/good practice</w:t>
      </w:r>
      <w:r w:rsidR="00A55A82" w:rsidRPr="00FD1B24">
        <w:rPr>
          <w:rFonts w:ascii="Segoe UI" w:hAnsi="Segoe UI" w:cs="Segoe UI"/>
        </w:rPr>
        <w:t>:</w:t>
      </w:r>
    </w:p>
    <w:p w:rsidR="002B3A24" w:rsidRPr="00FD1B24" w:rsidRDefault="002B3A24" w:rsidP="000F4915">
      <w:pPr>
        <w:spacing w:line="240" w:lineRule="auto"/>
        <w:jc w:val="both"/>
        <w:rPr>
          <w:rFonts w:ascii="Segoe UI" w:hAnsi="Segoe UI" w:cs="Segoe UI"/>
        </w:rPr>
      </w:pPr>
      <w:r w:rsidRPr="00FD1B24">
        <w:rPr>
          <w:rFonts w:ascii="Segoe UI" w:hAnsi="Segoe UI" w:cs="Segoe UI"/>
        </w:rPr>
        <w:t>Following the 2015 CQC inspe</w:t>
      </w:r>
      <w:r w:rsidR="0049517A">
        <w:rPr>
          <w:rFonts w:ascii="Segoe UI" w:hAnsi="Segoe UI" w:cs="Segoe UI"/>
        </w:rPr>
        <w:t>ction the Inspectors noted that,</w:t>
      </w:r>
      <w:r w:rsidRPr="00FD1B24">
        <w:rPr>
          <w:rFonts w:ascii="Segoe UI" w:hAnsi="Segoe UI" w:cs="Segoe UI"/>
        </w:rPr>
        <w:t xml:space="preserve"> “Staff had good access to mandatory training and good induction programmes, as well as opportunities for continuous professional development.”</w:t>
      </w:r>
    </w:p>
    <w:p w:rsidR="002B3A24" w:rsidRPr="00FD1B24" w:rsidRDefault="002B3A24" w:rsidP="000F4915">
      <w:pPr>
        <w:spacing w:after="240" w:line="240" w:lineRule="auto"/>
        <w:jc w:val="both"/>
        <w:rPr>
          <w:rFonts w:ascii="Segoe UI" w:hAnsi="Segoe UI" w:cs="Segoe UI"/>
        </w:rPr>
      </w:pPr>
      <w:r w:rsidRPr="00FD1B24">
        <w:rPr>
          <w:rFonts w:ascii="Segoe UI" w:hAnsi="Segoe UI" w:cs="Segoe UI"/>
        </w:rPr>
        <w:t xml:space="preserve">The 2015 Staff Survey reported; Top ranked for the ‘Quality of non-mandatory training, learning or development’. </w:t>
      </w:r>
    </w:p>
    <w:p w:rsidR="002B3A24" w:rsidRPr="00FD1B24" w:rsidRDefault="002B3A24" w:rsidP="000F4915">
      <w:pPr>
        <w:spacing w:after="240" w:line="240" w:lineRule="auto"/>
        <w:jc w:val="both"/>
        <w:rPr>
          <w:rFonts w:ascii="Segoe UI" w:hAnsi="Segoe UI" w:cs="Segoe UI"/>
        </w:rPr>
      </w:pPr>
      <w:r w:rsidRPr="00FD1B24">
        <w:rPr>
          <w:rFonts w:ascii="Segoe UI" w:hAnsi="Segoe UI" w:cs="Segoe UI"/>
        </w:rPr>
        <w:t>The Quality of appraisals are ranked as ‘performed better than average’</w:t>
      </w:r>
    </w:p>
    <w:p w:rsidR="002B3A24" w:rsidRPr="00FD1B24" w:rsidRDefault="002B3A24" w:rsidP="000F4915">
      <w:pPr>
        <w:spacing w:line="240" w:lineRule="auto"/>
        <w:jc w:val="both"/>
        <w:rPr>
          <w:rFonts w:ascii="Segoe UI" w:hAnsi="Segoe UI" w:cs="Segoe UI"/>
        </w:rPr>
      </w:pPr>
      <w:r w:rsidRPr="00FD1B24">
        <w:rPr>
          <w:rFonts w:ascii="Segoe UI" w:hAnsi="Segoe UI" w:cs="Segoe UI"/>
        </w:rPr>
        <w:t>Areas of unsatisfactory compliance/areas of risk</w:t>
      </w:r>
      <w:r w:rsidR="00A55A82" w:rsidRPr="00FD1B24">
        <w:rPr>
          <w:rFonts w:ascii="Segoe UI" w:hAnsi="Segoe UI" w:cs="Segoe UI"/>
        </w:rPr>
        <w:t>:</w:t>
      </w:r>
    </w:p>
    <w:p w:rsidR="002B3A24" w:rsidRPr="00FD1B24" w:rsidRDefault="002B3A24" w:rsidP="000F4915">
      <w:pPr>
        <w:spacing w:after="240" w:line="240" w:lineRule="auto"/>
        <w:jc w:val="both"/>
        <w:rPr>
          <w:rFonts w:ascii="Segoe UI" w:hAnsi="Segoe UI" w:cs="Segoe UI"/>
        </w:rPr>
      </w:pPr>
      <w:r w:rsidRPr="00FD1B24">
        <w:rPr>
          <w:rFonts w:ascii="Segoe UI" w:hAnsi="Segoe UI" w:cs="Segoe UI"/>
        </w:rPr>
        <w:t xml:space="preserve">There was a need to continue to work with staff to ensure mandatory training specifically resuscitation is completed. </w:t>
      </w:r>
    </w:p>
    <w:p w:rsidR="002B3A24" w:rsidRPr="00FD1B24" w:rsidRDefault="002B3A24" w:rsidP="000F4915">
      <w:pPr>
        <w:spacing w:after="240" w:line="240" w:lineRule="auto"/>
        <w:jc w:val="both"/>
        <w:rPr>
          <w:rFonts w:ascii="Segoe UI" w:hAnsi="Segoe UI" w:cs="Segoe UI"/>
        </w:rPr>
      </w:pPr>
      <w:r w:rsidRPr="00FD1B24">
        <w:rPr>
          <w:rFonts w:ascii="Segoe UI" w:hAnsi="Segoe UI" w:cs="Segoe UI"/>
        </w:rPr>
        <w:t xml:space="preserve">Bottom ranked for the ‘Percentage of staff appraised in last 12 months. </w:t>
      </w:r>
    </w:p>
    <w:p w:rsidR="002B3A24" w:rsidRPr="00FD1B24" w:rsidRDefault="002B3A24" w:rsidP="000F4915">
      <w:pPr>
        <w:spacing w:line="240" w:lineRule="auto"/>
        <w:jc w:val="both"/>
        <w:rPr>
          <w:rFonts w:ascii="Segoe UI" w:hAnsi="Segoe UI" w:cs="Segoe UI"/>
        </w:rPr>
      </w:pPr>
      <w:r w:rsidRPr="00FD1B24">
        <w:rPr>
          <w:rFonts w:ascii="Segoe UI" w:hAnsi="Segoe UI" w:cs="Segoe UI"/>
        </w:rPr>
        <w:t>Future Issues or concerns</w:t>
      </w:r>
      <w:r w:rsidR="00A55A82" w:rsidRPr="00FD1B24">
        <w:rPr>
          <w:rFonts w:ascii="Segoe UI" w:hAnsi="Segoe UI" w:cs="Segoe UI"/>
        </w:rPr>
        <w:t>:</w:t>
      </w:r>
    </w:p>
    <w:p w:rsidR="002B3A24" w:rsidRPr="00FD1B24" w:rsidRDefault="002B3A24" w:rsidP="000F4915">
      <w:pPr>
        <w:spacing w:line="240" w:lineRule="auto"/>
        <w:jc w:val="both"/>
        <w:rPr>
          <w:rFonts w:ascii="Segoe UI" w:hAnsi="Segoe UI" w:cs="Segoe UI"/>
        </w:rPr>
      </w:pPr>
      <w:r w:rsidRPr="00FD1B24">
        <w:rPr>
          <w:rFonts w:ascii="Segoe UI" w:hAnsi="Segoe UI" w:cs="Segoe UI"/>
        </w:rPr>
        <w:t>The L&amp;D department are currently preparing their annual report and information has been extracted for this report.</w:t>
      </w:r>
    </w:p>
    <w:p w:rsidR="002B3A24" w:rsidRPr="00FD1B24" w:rsidRDefault="002B3A24" w:rsidP="000F4915">
      <w:pPr>
        <w:spacing w:line="240" w:lineRule="auto"/>
        <w:jc w:val="both"/>
        <w:rPr>
          <w:rFonts w:ascii="Segoe UI" w:hAnsi="Segoe UI" w:cs="Segoe UI"/>
        </w:rPr>
      </w:pPr>
      <w:r w:rsidRPr="00FD1B24">
        <w:rPr>
          <w:rFonts w:ascii="Segoe UI" w:hAnsi="Segoe UI" w:cs="Segoe UI"/>
        </w:rPr>
        <w:t>A project to review the mandatory Patient and Personal Safety Training framework has completed this year. The framework now contains only the activities that are national aligned and agreed to be statutory &amp; mandatory by all NHS Trusts. Indicative mapping of the framework is to the Care Quality Commission Essential Standards of Quality and Safety (2010) (England).</w:t>
      </w:r>
    </w:p>
    <w:p w:rsidR="002B3A24" w:rsidRPr="00FD1B24" w:rsidRDefault="002B3A24" w:rsidP="000F4915">
      <w:pPr>
        <w:spacing w:after="240" w:line="240" w:lineRule="auto"/>
        <w:jc w:val="both"/>
        <w:rPr>
          <w:rFonts w:ascii="Segoe UI" w:hAnsi="Segoe UI" w:cs="Segoe UI"/>
        </w:rPr>
      </w:pPr>
      <w:r w:rsidRPr="00FD1B24">
        <w:rPr>
          <w:rFonts w:ascii="Segoe UI" w:hAnsi="Segoe UI" w:cs="Segoe UI"/>
        </w:rPr>
        <w:lastRenderedPageBreak/>
        <w:t xml:space="preserve">This enables comparable benchmarking to be undertaken. The review achieved greater clarity and understanding of the requirements for the PPST framework. </w:t>
      </w:r>
    </w:p>
    <w:p w:rsidR="002B3A24" w:rsidRPr="00FD1B24" w:rsidRDefault="002B3A24" w:rsidP="000F4915">
      <w:pPr>
        <w:spacing w:after="120" w:line="240" w:lineRule="auto"/>
        <w:ind w:right="23"/>
        <w:rPr>
          <w:rFonts w:ascii="Segoe UI" w:hAnsi="Segoe UI" w:cs="Segoe UI"/>
        </w:rPr>
      </w:pPr>
      <w:r w:rsidRPr="00FD1B24">
        <w:rPr>
          <w:rFonts w:ascii="Segoe UI" w:hAnsi="Segoe UI" w:cs="Segoe UI"/>
          <w:b/>
        </w:rPr>
        <w:t>PDR/Appraisals</w:t>
      </w:r>
      <w:r w:rsidRPr="00FD1B24">
        <w:rPr>
          <w:rFonts w:ascii="Segoe UI" w:hAnsi="Segoe UI" w:cs="Segoe UI"/>
        </w:rPr>
        <w:t xml:space="preserve"> </w:t>
      </w:r>
    </w:p>
    <w:p w:rsidR="002B3A24" w:rsidRPr="00FD1B24" w:rsidRDefault="002B3A24" w:rsidP="000F4915">
      <w:pPr>
        <w:spacing w:after="240" w:line="240" w:lineRule="auto"/>
        <w:jc w:val="both"/>
        <w:rPr>
          <w:rFonts w:ascii="Segoe UI" w:hAnsi="Segoe UI" w:cs="Segoe UI"/>
        </w:rPr>
      </w:pPr>
      <w:r w:rsidRPr="00FD1B24">
        <w:rPr>
          <w:rFonts w:ascii="Segoe UI" w:hAnsi="Segoe UI" w:cs="Segoe UI"/>
        </w:rPr>
        <w:t xml:space="preserve">From 1st April 2015 Trust policy required each employee’s PDR/appraisal to be aligned with Agenda for Change and be completed approximately 4-6 weeks before their increment date. At FY15/16 end the recorded number of completed was 74%. The 2015 staff survey reported 81% of the 49% of employees that responded.  </w:t>
      </w:r>
    </w:p>
    <w:p w:rsidR="002B3A24" w:rsidRPr="00FD1B24" w:rsidRDefault="002B3A24" w:rsidP="000F4915">
      <w:pPr>
        <w:spacing w:after="120" w:line="240" w:lineRule="auto"/>
        <w:ind w:right="23"/>
        <w:rPr>
          <w:rFonts w:ascii="Segoe UI" w:hAnsi="Segoe UI" w:cs="Segoe UI"/>
        </w:rPr>
      </w:pPr>
      <w:r w:rsidRPr="00FD1B24">
        <w:rPr>
          <w:rFonts w:ascii="Segoe UI" w:hAnsi="Segoe UI" w:cs="Segoe UI"/>
        </w:rPr>
        <w:t>Previously the Trust policy required all PDRs to be completed within a 3 month period (Apr – Jun). The transition to the new alignment with increment date will have affected some individuals who would have exceeded 12 months since their previous PDR. This would have affected the recording of dates on OTR and answering the survey question ‘have you had an appraisal/KSF review in the last 12 months’. Now, a year on, the transition process will conclude. A new online PDR system is planned for launch in May 2016 that will further support the completion of high quality PDRs/appraisals.</w:t>
      </w:r>
    </w:p>
    <w:p w:rsidR="002B3A24" w:rsidRPr="00FD1B24" w:rsidRDefault="002B3A24" w:rsidP="000F4915">
      <w:pPr>
        <w:spacing w:after="240" w:line="240" w:lineRule="auto"/>
        <w:jc w:val="both"/>
        <w:rPr>
          <w:rFonts w:ascii="Segoe UI" w:hAnsi="Segoe UI" w:cs="Segoe UI"/>
        </w:rPr>
      </w:pPr>
      <w:r w:rsidRPr="00FD1B24">
        <w:rPr>
          <w:rFonts w:ascii="Segoe UI" w:hAnsi="Segoe UI" w:cs="Segoe UI"/>
        </w:rPr>
        <w:t>Action plans are in place for Resuscitation, Information Governance &amp; Fire safety training.</w:t>
      </w:r>
    </w:p>
    <w:p w:rsidR="006E2456" w:rsidRPr="00FD1B24" w:rsidRDefault="006E2456" w:rsidP="00FD1B24">
      <w:pPr>
        <w:pStyle w:val="ListParagraph"/>
        <w:numPr>
          <w:ilvl w:val="0"/>
          <w:numId w:val="41"/>
        </w:numPr>
        <w:jc w:val="both"/>
        <w:rPr>
          <w:rFonts w:ascii="Segoe UI" w:hAnsi="Segoe UI" w:cs="Segoe UI"/>
          <w:b/>
        </w:rPr>
      </w:pPr>
      <w:r w:rsidRPr="00FD1B24">
        <w:rPr>
          <w:rFonts w:ascii="Segoe UI" w:hAnsi="Segoe UI" w:cs="Segoe UI"/>
          <w:b/>
        </w:rPr>
        <w:t>Medication Management</w:t>
      </w:r>
    </w:p>
    <w:p w:rsidR="00571568" w:rsidRPr="00FD1B24" w:rsidRDefault="00571568" w:rsidP="00571568">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Areas of compliance/good practice</w:t>
      </w:r>
      <w:r w:rsidR="00A55A82" w:rsidRPr="00FD1B24">
        <w:rPr>
          <w:rFonts w:ascii="Segoe UI" w:eastAsia="Times New Roman" w:hAnsi="Segoe UI" w:cs="Segoe UI"/>
          <w:lang w:eastAsia="en-GB"/>
        </w:rPr>
        <w:t>:</w:t>
      </w:r>
    </w:p>
    <w:p w:rsidR="00571568" w:rsidRPr="00FD1B24" w:rsidRDefault="00571568" w:rsidP="00CB6A3D">
      <w:pPr>
        <w:numPr>
          <w:ilvl w:val="0"/>
          <w:numId w:val="30"/>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Implementation of all current NHSE Patient Safety Alerts</w:t>
      </w:r>
    </w:p>
    <w:p w:rsidR="00571568" w:rsidRPr="00FD1B24" w:rsidRDefault="00571568" w:rsidP="00CB6A3D">
      <w:pPr>
        <w:numPr>
          <w:ilvl w:val="0"/>
          <w:numId w:val="30"/>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Shared care guidelines are all in date and effective</w:t>
      </w:r>
    </w:p>
    <w:p w:rsidR="00571568" w:rsidRPr="00FD1B24" w:rsidRDefault="00571568" w:rsidP="00CB6A3D">
      <w:pPr>
        <w:numPr>
          <w:ilvl w:val="0"/>
          <w:numId w:val="30"/>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MSGG is effectively reviewing trends of medicines incidents</w:t>
      </w:r>
    </w:p>
    <w:p w:rsidR="00571568" w:rsidRPr="00FD1B24" w:rsidRDefault="00571568" w:rsidP="00CB6A3D">
      <w:pPr>
        <w:numPr>
          <w:ilvl w:val="0"/>
          <w:numId w:val="30"/>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PGDs are all up to date including those developed by NHSE for national immunisation programmes.</w:t>
      </w:r>
    </w:p>
    <w:p w:rsidR="00571568" w:rsidRPr="00FD1B24" w:rsidRDefault="00571568" w:rsidP="00571568">
      <w:pPr>
        <w:spacing w:after="0" w:line="240" w:lineRule="auto"/>
        <w:jc w:val="both"/>
        <w:rPr>
          <w:rFonts w:ascii="Segoe UI" w:eastAsia="Times New Roman" w:hAnsi="Segoe UI" w:cs="Segoe UI"/>
          <w:lang w:eastAsia="en-GB"/>
        </w:rPr>
      </w:pPr>
    </w:p>
    <w:p w:rsidR="00571568" w:rsidRPr="00FD1B24" w:rsidRDefault="00571568" w:rsidP="00571568">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Areas of unsatisfactory compliance/areas of risk</w:t>
      </w:r>
      <w:r w:rsidR="00A55A82" w:rsidRPr="00FD1B24">
        <w:rPr>
          <w:rFonts w:ascii="Segoe UI" w:eastAsia="Times New Roman" w:hAnsi="Segoe UI" w:cs="Segoe UI"/>
          <w:lang w:eastAsia="en-GB"/>
        </w:rPr>
        <w:t>:</w:t>
      </w:r>
    </w:p>
    <w:p w:rsidR="00571568" w:rsidRPr="00FD1B24" w:rsidRDefault="00571568" w:rsidP="00571568">
      <w:pPr>
        <w:spacing w:after="0" w:line="240" w:lineRule="auto"/>
        <w:jc w:val="both"/>
        <w:rPr>
          <w:rFonts w:ascii="Segoe UI" w:eastAsia="Times New Roman" w:hAnsi="Segoe UI" w:cs="Segoe UI"/>
          <w:lang w:eastAsia="en-GB"/>
        </w:rPr>
      </w:pPr>
    </w:p>
    <w:p w:rsidR="00571568" w:rsidRPr="00FD1B24" w:rsidRDefault="00571568" w:rsidP="00CB6A3D">
      <w:pPr>
        <w:numPr>
          <w:ilvl w:val="0"/>
          <w:numId w:val="31"/>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The group doesn’t have a patient / carer representative as per its terms of reference.</w:t>
      </w:r>
    </w:p>
    <w:p w:rsidR="00571568" w:rsidRPr="00FD1B24" w:rsidRDefault="00571568" w:rsidP="00CB6A3D">
      <w:pPr>
        <w:numPr>
          <w:ilvl w:val="0"/>
          <w:numId w:val="31"/>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Ongoing issue with new format and distribution of BNFs – Edition 7- still to be distributed.</w:t>
      </w:r>
    </w:p>
    <w:p w:rsidR="00571568" w:rsidRPr="00FD1B24" w:rsidRDefault="00571568" w:rsidP="00CB6A3D">
      <w:pPr>
        <w:numPr>
          <w:ilvl w:val="0"/>
          <w:numId w:val="31"/>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Audit of Olanzapine LAI undertaken by one of our pre-registration pharmacists shows some deficiencies in post-injection monitoring (this audit has recently won a regional prize)</w:t>
      </w:r>
    </w:p>
    <w:p w:rsidR="00571568" w:rsidRPr="00FD1B24" w:rsidRDefault="00571568" w:rsidP="00CB6A3D">
      <w:pPr>
        <w:numPr>
          <w:ilvl w:val="0"/>
          <w:numId w:val="31"/>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POMH audit for ADHD (CAMHS) – monitoring requires improving</w:t>
      </w:r>
    </w:p>
    <w:p w:rsidR="00571568" w:rsidRPr="00FD1B24" w:rsidRDefault="00571568" w:rsidP="00CB6A3D">
      <w:pPr>
        <w:numPr>
          <w:ilvl w:val="0"/>
          <w:numId w:val="31"/>
        </w:numPr>
        <w:spacing w:after="0" w:line="240" w:lineRule="auto"/>
        <w:contextualSpacing/>
        <w:jc w:val="both"/>
        <w:rPr>
          <w:rFonts w:ascii="Segoe UI" w:eastAsia="Times New Roman" w:hAnsi="Segoe UI" w:cs="Segoe UI"/>
          <w:lang w:eastAsia="en-GB"/>
        </w:rPr>
      </w:pPr>
      <w:proofErr w:type="spellStart"/>
      <w:r w:rsidRPr="00FD1B24">
        <w:rPr>
          <w:rFonts w:ascii="Segoe UI" w:eastAsia="Times New Roman" w:hAnsi="Segoe UI" w:cs="Segoe UI"/>
          <w:lang w:eastAsia="en-GB"/>
        </w:rPr>
        <w:t>Vortioxetine</w:t>
      </w:r>
      <w:proofErr w:type="spellEnd"/>
      <w:r w:rsidRPr="00FD1B24">
        <w:rPr>
          <w:rFonts w:ascii="Segoe UI" w:eastAsia="Times New Roman" w:hAnsi="Segoe UI" w:cs="Segoe UI"/>
          <w:lang w:eastAsia="en-GB"/>
        </w:rPr>
        <w:t xml:space="preserve"> – red listed by Bucks CCG (different to rest of country)</w:t>
      </w:r>
    </w:p>
    <w:p w:rsidR="00571568" w:rsidRPr="00FD1B24" w:rsidRDefault="00571568" w:rsidP="00571568">
      <w:pPr>
        <w:spacing w:after="0" w:line="240" w:lineRule="auto"/>
        <w:jc w:val="both"/>
        <w:rPr>
          <w:rFonts w:ascii="Segoe UI" w:eastAsia="Times New Roman" w:hAnsi="Segoe UI" w:cs="Segoe UI"/>
          <w:lang w:eastAsia="en-GB"/>
        </w:rPr>
      </w:pPr>
    </w:p>
    <w:p w:rsidR="00571568" w:rsidRPr="00FD1B24" w:rsidRDefault="00571568" w:rsidP="00571568">
      <w:pPr>
        <w:spacing w:after="0" w:line="240" w:lineRule="auto"/>
        <w:jc w:val="both"/>
        <w:rPr>
          <w:rFonts w:ascii="Segoe UI" w:eastAsia="Times New Roman" w:hAnsi="Segoe UI" w:cs="Segoe UI"/>
          <w:lang w:eastAsia="en-GB"/>
        </w:rPr>
      </w:pPr>
      <w:r w:rsidRPr="00FD1B24">
        <w:rPr>
          <w:rFonts w:ascii="Segoe UI" w:eastAsia="Times New Roman" w:hAnsi="Segoe UI" w:cs="Segoe UI"/>
          <w:lang w:eastAsia="en-GB"/>
        </w:rPr>
        <w:t>Future Issues or concerns</w:t>
      </w:r>
      <w:r w:rsidR="00A55A82" w:rsidRPr="00FD1B24">
        <w:rPr>
          <w:rFonts w:ascii="Segoe UI" w:eastAsia="Times New Roman" w:hAnsi="Segoe UI" w:cs="Segoe UI"/>
          <w:lang w:eastAsia="en-GB"/>
        </w:rPr>
        <w:t>:</w:t>
      </w:r>
    </w:p>
    <w:p w:rsidR="00571568" w:rsidRPr="00FD1B24" w:rsidRDefault="00571568" w:rsidP="00571568">
      <w:pPr>
        <w:spacing w:after="0" w:line="240" w:lineRule="auto"/>
        <w:jc w:val="both"/>
        <w:rPr>
          <w:rFonts w:ascii="Segoe UI" w:eastAsia="Times New Roman" w:hAnsi="Segoe UI" w:cs="Segoe UI"/>
          <w:b/>
          <w:lang w:eastAsia="en-GB"/>
        </w:rPr>
      </w:pPr>
    </w:p>
    <w:p w:rsidR="00571568" w:rsidRPr="00FD1B24" w:rsidRDefault="00571568" w:rsidP="00CB6A3D">
      <w:pPr>
        <w:numPr>
          <w:ilvl w:val="0"/>
          <w:numId w:val="32"/>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Potential risk of misuse / abuse of clozapine – case reports from Nottingham discussed.  Memo will be circulated to prescribers and clinical staff.</w:t>
      </w:r>
    </w:p>
    <w:p w:rsidR="00571568" w:rsidRPr="00FD1B24" w:rsidRDefault="00571568" w:rsidP="00CB6A3D">
      <w:pPr>
        <w:numPr>
          <w:ilvl w:val="0"/>
          <w:numId w:val="32"/>
        </w:num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 xml:space="preserve">Ongoing difficulties with moving medicines from hospital only use to shared care / GP prescribing e.g. </w:t>
      </w:r>
      <w:proofErr w:type="spellStart"/>
      <w:r w:rsidRPr="00FD1B24">
        <w:rPr>
          <w:rFonts w:ascii="Segoe UI" w:eastAsia="Times New Roman" w:hAnsi="Segoe UI" w:cs="Segoe UI"/>
          <w:lang w:eastAsia="en-GB"/>
        </w:rPr>
        <w:t>pregabalin</w:t>
      </w:r>
      <w:proofErr w:type="spellEnd"/>
    </w:p>
    <w:p w:rsidR="007C796E" w:rsidRPr="00FD1B24" w:rsidRDefault="007C796E" w:rsidP="007C796E">
      <w:pPr>
        <w:pStyle w:val="ListParagraph"/>
        <w:jc w:val="both"/>
        <w:rPr>
          <w:rFonts w:ascii="Segoe UI" w:hAnsi="Segoe UI" w:cs="Segoe UI"/>
          <w:color w:val="FF0000"/>
        </w:rPr>
      </w:pPr>
    </w:p>
    <w:p w:rsidR="00E753A3" w:rsidRPr="00FD1B24" w:rsidRDefault="00E753A3" w:rsidP="00FD1B24">
      <w:pPr>
        <w:pStyle w:val="ListParagraph"/>
        <w:numPr>
          <w:ilvl w:val="0"/>
          <w:numId w:val="41"/>
        </w:numPr>
        <w:jc w:val="both"/>
        <w:rPr>
          <w:rFonts w:ascii="Segoe UI" w:hAnsi="Segoe UI" w:cs="Segoe UI"/>
          <w:b/>
        </w:rPr>
      </w:pPr>
      <w:r w:rsidRPr="00FD1B24">
        <w:rPr>
          <w:rFonts w:ascii="Segoe UI" w:hAnsi="Segoe UI" w:cs="Segoe UI"/>
          <w:b/>
        </w:rPr>
        <w:t>Research and Development</w:t>
      </w:r>
    </w:p>
    <w:p w:rsidR="00E753A3" w:rsidRPr="00FD1B24" w:rsidRDefault="0011571F" w:rsidP="00E753A3">
      <w:pPr>
        <w:jc w:val="both"/>
        <w:rPr>
          <w:rFonts w:ascii="Segoe UI" w:hAnsi="Segoe UI" w:cs="Segoe UI"/>
        </w:rPr>
      </w:pPr>
      <w:r w:rsidRPr="00FD1B24">
        <w:rPr>
          <w:rFonts w:ascii="Segoe UI" w:hAnsi="Segoe UI" w:cs="Segoe UI"/>
        </w:rPr>
        <w:t>Areas of compliance/good practice</w:t>
      </w:r>
    </w:p>
    <w:p w:rsidR="00A55A82" w:rsidRPr="00FD1B24" w:rsidRDefault="00017C89" w:rsidP="00A55A82">
      <w:pPr>
        <w:jc w:val="both"/>
        <w:rPr>
          <w:rFonts w:ascii="Segoe UI" w:hAnsi="Segoe UI" w:cs="Segoe UI"/>
        </w:rPr>
      </w:pPr>
      <w:r w:rsidRPr="00FD1B24">
        <w:rPr>
          <w:rFonts w:ascii="Segoe UI" w:hAnsi="Segoe UI" w:cs="Segoe UI"/>
        </w:rPr>
        <w:t>The p</w:t>
      </w:r>
      <w:r w:rsidR="0011571F" w:rsidRPr="00FD1B24">
        <w:rPr>
          <w:rFonts w:ascii="Segoe UI" w:hAnsi="Segoe UI" w:cs="Segoe UI"/>
        </w:rPr>
        <w:t>re-qualifying questionnaire (PQP) for the B</w:t>
      </w:r>
      <w:r w:rsidRPr="00FD1B24">
        <w:rPr>
          <w:rFonts w:ascii="Segoe UI" w:hAnsi="Segoe UI" w:cs="Segoe UI"/>
        </w:rPr>
        <w:t xml:space="preserve">io-medical </w:t>
      </w:r>
      <w:r w:rsidR="0011571F" w:rsidRPr="00FD1B24">
        <w:rPr>
          <w:rFonts w:ascii="Segoe UI" w:hAnsi="Segoe UI" w:cs="Segoe UI"/>
        </w:rPr>
        <w:t>R</w:t>
      </w:r>
      <w:r w:rsidRPr="00FD1B24">
        <w:rPr>
          <w:rFonts w:ascii="Segoe UI" w:hAnsi="Segoe UI" w:cs="Segoe UI"/>
        </w:rPr>
        <w:t xml:space="preserve">esearch </w:t>
      </w:r>
      <w:r w:rsidR="0011571F" w:rsidRPr="00FD1B24">
        <w:rPr>
          <w:rFonts w:ascii="Segoe UI" w:hAnsi="Segoe UI" w:cs="Segoe UI"/>
        </w:rPr>
        <w:t>C</w:t>
      </w:r>
      <w:r w:rsidRPr="00FD1B24">
        <w:rPr>
          <w:rFonts w:ascii="Segoe UI" w:hAnsi="Segoe UI" w:cs="Segoe UI"/>
        </w:rPr>
        <w:t>entre</w:t>
      </w:r>
      <w:r w:rsidR="0011571F" w:rsidRPr="00FD1B24">
        <w:rPr>
          <w:rFonts w:ascii="Segoe UI" w:hAnsi="Segoe UI" w:cs="Segoe UI"/>
        </w:rPr>
        <w:t xml:space="preserve"> application was submitted in </w:t>
      </w:r>
      <w:r w:rsidRPr="00FD1B24">
        <w:rPr>
          <w:rFonts w:ascii="Segoe UI" w:hAnsi="Segoe UI" w:cs="Segoe UI"/>
        </w:rPr>
        <w:t>February 2016</w:t>
      </w:r>
    </w:p>
    <w:p w:rsidR="007D4DB1" w:rsidRDefault="00017C89" w:rsidP="007D4DB1">
      <w:pPr>
        <w:jc w:val="both"/>
        <w:rPr>
          <w:rFonts w:ascii="Segoe UI" w:hAnsi="Segoe UI" w:cs="Segoe UI"/>
        </w:rPr>
      </w:pPr>
      <w:r w:rsidRPr="00FD1B24">
        <w:rPr>
          <w:rFonts w:ascii="Segoe UI" w:hAnsi="Segoe UI" w:cs="Segoe UI"/>
        </w:rPr>
        <w:lastRenderedPageBreak/>
        <w:t>A d</w:t>
      </w:r>
      <w:r w:rsidR="0011571F" w:rsidRPr="00FD1B24">
        <w:rPr>
          <w:rFonts w:ascii="Segoe UI" w:hAnsi="Segoe UI" w:cs="Segoe UI"/>
        </w:rPr>
        <w:t xml:space="preserve">ecision </w:t>
      </w:r>
      <w:r w:rsidRPr="00FD1B24">
        <w:rPr>
          <w:rFonts w:ascii="Segoe UI" w:hAnsi="Segoe UI" w:cs="Segoe UI"/>
        </w:rPr>
        <w:t xml:space="preserve">was </w:t>
      </w:r>
      <w:r w:rsidR="0011571F" w:rsidRPr="00FD1B24">
        <w:rPr>
          <w:rFonts w:ascii="Segoe UI" w:hAnsi="Segoe UI" w:cs="Segoe UI"/>
        </w:rPr>
        <w:t xml:space="preserve">made to confirm that the </w:t>
      </w:r>
      <w:r w:rsidRPr="00FD1B24">
        <w:rPr>
          <w:rFonts w:ascii="Segoe UI" w:hAnsi="Segoe UI" w:cs="Segoe UI"/>
        </w:rPr>
        <w:t xml:space="preserve">Collaborative Research Fund (CRF) </w:t>
      </w:r>
      <w:r w:rsidR="0011571F" w:rsidRPr="00FD1B24">
        <w:rPr>
          <w:rFonts w:ascii="Segoe UI" w:hAnsi="Segoe UI" w:cs="Segoe UI"/>
        </w:rPr>
        <w:t xml:space="preserve">renewal application will </w:t>
      </w:r>
      <w:proofErr w:type="gramStart"/>
      <w:r w:rsidR="0011571F" w:rsidRPr="00FD1B24">
        <w:rPr>
          <w:rFonts w:ascii="Segoe UI" w:hAnsi="Segoe UI" w:cs="Segoe UI"/>
        </w:rPr>
        <w:t>continued</w:t>
      </w:r>
      <w:proofErr w:type="gramEnd"/>
      <w:r w:rsidR="0011571F" w:rsidRPr="00FD1B24">
        <w:rPr>
          <w:rFonts w:ascii="Segoe UI" w:hAnsi="Segoe UI" w:cs="Segoe UI"/>
        </w:rPr>
        <w:t xml:space="preserve"> to be administ</w:t>
      </w:r>
      <w:r w:rsidRPr="00FD1B24">
        <w:rPr>
          <w:rFonts w:ascii="Segoe UI" w:hAnsi="Segoe UI" w:cs="Segoe UI"/>
        </w:rPr>
        <w:t>ered via the OUH but will be le</w:t>
      </w:r>
      <w:r w:rsidR="0011571F" w:rsidRPr="00FD1B24">
        <w:rPr>
          <w:rFonts w:ascii="Segoe UI" w:hAnsi="Segoe UI" w:cs="Segoe UI"/>
        </w:rPr>
        <w:t xml:space="preserve">d from Oxford Health </w:t>
      </w:r>
    </w:p>
    <w:p w:rsidR="007D4DB1" w:rsidRDefault="0011571F" w:rsidP="007D4DB1">
      <w:pPr>
        <w:jc w:val="both"/>
        <w:rPr>
          <w:rFonts w:ascii="Segoe UI" w:hAnsi="Segoe UI" w:cs="Segoe UI"/>
        </w:rPr>
      </w:pPr>
      <w:r w:rsidRPr="00FD1B24">
        <w:rPr>
          <w:rFonts w:ascii="Segoe UI" w:hAnsi="Segoe UI" w:cs="Segoe UI"/>
        </w:rPr>
        <w:t xml:space="preserve">Work continues on the joint appointment of a research nurse fellow </w:t>
      </w:r>
      <w:proofErr w:type="gramStart"/>
      <w:r w:rsidRPr="00FD1B24">
        <w:rPr>
          <w:rFonts w:ascii="Segoe UI" w:hAnsi="Segoe UI" w:cs="Segoe UI"/>
        </w:rPr>
        <w:t>between Brookes University</w:t>
      </w:r>
      <w:proofErr w:type="gramEnd"/>
    </w:p>
    <w:p w:rsidR="007D4DB1" w:rsidRDefault="0011571F" w:rsidP="007D4DB1">
      <w:pPr>
        <w:jc w:val="both"/>
        <w:rPr>
          <w:rFonts w:ascii="Segoe UI" w:hAnsi="Segoe UI" w:cs="Segoe UI"/>
        </w:rPr>
      </w:pPr>
      <w:r w:rsidRPr="00FD1B24">
        <w:rPr>
          <w:rFonts w:ascii="Segoe UI" w:hAnsi="Segoe UI" w:cs="Segoe UI"/>
        </w:rPr>
        <w:t>T</w:t>
      </w:r>
      <w:r w:rsidR="00017C89" w:rsidRPr="00FD1B24">
        <w:rPr>
          <w:rFonts w:ascii="Segoe UI" w:hAnsi="Segoe UI" w:cs="Segoe UI"/>
        </w:rPr>
        <w:t>he T</w:t>
      </w:r>
      <w:r w:rsidRPr="00FD1B24">
        <w:rPr>
          <w:rFonts w:ascii="Segoe UI" w:hAnsi="Segoe UI" w:cs="Segoe UI"/>
        </w:rPr>
        <w:t xml:space="preserve">rust has given 6 </w:t>
      </w:r>
      <w:r w:rsidR="00017C89" w:rsidRPr="00FD1B24">
        <w:rPr>
          <w:rFonts w:ascii="Segoe UI" w:hAnsi="Segoe UI" w:cs="Segoe UI"/>
        </w:rPr>
        <w:t>months’ notice</w:t>
      </w:r>
      <w:r w:rsidRPr="00FD1B24">
        <w:rPr>
          <w:rFonts w:ascii="Segoe UI" w:hAnsi="Segoe UI" w:cs="Segoe UI"/>
        </w:rPr>
        <w:t xml:space="preserve"> to terminate the D CRIS service contract with SLAM.  </w:t>
      </w:r>
      <w:r w:rsidR="00017C89" w:rsidRPr="00FD1B24">
        <w:rPr>
          <w:rFonts w:ascii="Segoe UI" w:hAnsi="Segoe UI" w:cs="Segoe UI"/>
        </w:rPr>
        <w:t>T</w:t>
      </w:r>
      <w:r w:rsidRPr="00FD1B24">
        <w:rPr>
          <w:rFonts w:ascii="Segoe UI" w:hAnsi="Segoe UI" w:cs="Segoe UI"/>
        </w:rPr>
        <w:t xml:space="preserve">he Trust has agreed to move over to UK CRIS which will not require SLAM service support.  It </w:t>
      </w:r>
      <w:r w:rsidR="00017C89" w:rsidRPr="00FD1B24">
        <w:rPr>
          <w:rFonts w:ascii="Segoe UI" w:hAnsi="Segoe UI" w:cs="Segoe UI"/>
        </w:rPr>
        <w:t>is hoped</w:t>
      </w:r>
      <w:r w:rsidRPr="00FD1B24">
        <w:rPr>
          <w:rFonts w:ascii="Segoe UI" w:hAnsi="Segoe UI" w:cs="Segoe UI"/>
        </w:rPr>
        <w:t xml:space="preserve"> that UK CRIS will be available in April</w:t>
      </w:r>
      <w:r w:rsidR="00017C89" w:rsidRPr="00FD1B24">
        <w:rPr>
          <w:rFonts w:ascii="Segoe UI" w:hAnsi="Segoe UI" w:cs="Segoe UI"/>
        </w:rPr>
        <w:t xml:space="preserve"> 2016</w:t>
      </w:r>
      <w:r w:rsidRPr="00FD1B24">
        <w:rPr>
          <w:rFonts w:ascii="Segoe UI" w:hAnsi="Segoe UI" w:cs="Segoe UI"/>
        </w:rPr>
        <w:t xml:space="preserve">, but if this is delayed there is still access to the current D CRIS until October </w:t>
      </w:r>
      <w:r w:rsidR="00017C89" w:rsidRPr="00FD1B24">
        <w:rPr>
          <w:rFonts w:ascii="Segoe UI" w:hAnsi="Segoe UI" w:cs="Segoe UI"/>
        </w:rPr>
        <w:t xml:space="preserve">2016 </w:t>
      </w:r>
      <w:r w:rsidRPr="00FD1B24">
        <w:rPr>
          <w:rFonts w:ascii="Segoe UI" w:hAnsi="Segoe UI" w:cs="Segoe UI"/>
        </w:rPr>
        <w:t>when the contract ceases</w:t>
      </w:r>
    </w:p>
    <w:p w:rsidR="007D4DB1" w:rsidRDefault="0011571F" w:rsidP="007D4DB1">
      <w:pPr>
        <w:jc w:val="both"/>
        <w:rPr>
          <w:rFonts w:ascii="Segoe UI" w:hAnsi="Segoe UI" w:cs="Segoe UI"/>
        </w:rPr>
      </w:pPr>
      <w:r w:rsidRPr="00FD1B24">
        <w:rPr>
          <w:rFonts w:ascii="Segoe UI" w:hAnsi="Segoe UI" w:cs="Segoe UI"/>
        </w:rPr>
        <w:t>R&amp;D is still working hard to integrate the changes to governance processes regarding the H</w:t>
      </w:r>
      <w:r w:rsidR="00017C89" w:rsidRPr="00FD1B24">
        <w:rPr>
          <w:rFonts w:ascii="Segoe UI" w:hAnsi="Segoe UI" w:cs="Segoe UI"/>
        </w:rPr>
        <w:t xml:space="preserve">ealth </w:t>
      </w:r>
      <w:r w:rsidRPr="00FD1B24">
        <w:rPr>
          <w:rFonts w:ascii="Segoe UI" w:hAnsi="Segoe UI" w:cs="Segoe UI"/>
        </w:rPr>
        <w:t>R</w:t>
      </w:r>
      <w:r w:rsidR="00017C89" w:rsidRPr="00FD1B24">
        <w:rPr>
          <w:rFonts w:ascii="Segoe UI" w:hAnsi="Segoe UI" w:cs="Segoe UI"/>
        </w:rPr>
        <w:t xml:space="preserve">esearch </w:t>
      </w:r>
      <w:r w:rsidRPr="00FD1B24">
        <w:rPr>
          <w:rFonts w:ascii="Segoe UI" w:hAnsi="Segoe UI" w:cs="Segoe UI"/>
        </w:rPr>
        <w:t>A</w:t>
      </w:r>
      <w:r w:rsidR="00017C89" w:rsidRPr="00FD1B24">
        <w:rPr>
          <w:rFonts w:ascii="Segoe UI" w:hAnsi="Segoe UI" w:cs="Segoe UI"/>
        </w:rPr>
        <w:t>uthority</w:t>
      </w:r>
      <w:r w:rsidRPr="00FD1B24">
        <w:rPr>
          <w:rFonts w:ascii="Segoe UI" w:hAnsi="Segoe UI" w:cs="Segoe UI"/>
        </w:rPr>
        <w:t>, through which all studies will need to be approved</w:t>
      </w:r>
      <w:r w:rsidR="00017C89" w:rsidRPr="00FD1B24">
        <w:rPr>
          <w:rFonts w:ascii="Segoe UI" w:hAnsi="Segoe UI" w:cs="Segoe UI"/>
        </w:rPr>
        <w:t>.</w:t>
      </w:r>
    </w:p>
    <w:p w:rsidR="007D4DB1" w:rsidRDefault="00017C89" w:rsidP="007D4DB1">
      <w:pPr>
        <w:jc w:val="both"/>
        <w:rPr>
          <w:rFonts w:ascii="Segoe UI" w:hAnsi="Segoe UI" w:cs="Segoe UI"/>
        </w:rPr>
      </w:pPr>
      <w:r w:rsidRPr="00FD1B24">
        <w:rPr>
          <w:rFonts w:ascii="Segoe UI" w:hAnsi="Segoe UI" w:cs="Segoe UI"/>
        </w:rPr>
        <w:t>Assessing the f</w:t>
      </w:r>
      <w:r w:rsidR="0011571F" w:rsidRPr="00FD1B24">
        <w:rPr>
          <w:rFonts w:ascii="Segoe UI" w:hAnsi="Segoe UI" w:cs="Segoe UI"/>
        </w:rPr>
        <w:t>easibility of research studies is ongoing and progress is being made to integrate with clinical teams to understand and involve them</w:t>
      </w:r>
    </w:p>
    <w:p w:rsidR="007D4DB1" w:rsidRDefault="00017C89" w:rsidP="007D4DB1">
      <w:pPr>
        <w:jc w:val="both"/>
        <w:rPr>
          <w:rFonts w:ascii="Segoe UI" w:hAnsi="Segoe UI" w:cs="Segoe UI"/>
        </w:rPr>
      </w:pPr>
      <w:r w:rsidRPr="00FD1B24">
        <w:rPr>
          <w:rFonts w:ascii="Segoe UI" w:hAnsi="Segoe UI" w:cs="Segoe UI"/>
        </w:rPr>
        <w:t>Discussion with the CRN is</w:t>
      </w:r>
      <w:r w:rsidR="0011571F" w:rsidRPr="00FD1B24">
        <w:rPr>
          <w:rFonts w:ascii="Segoe UI" w:hAnsi="Segoe UI" w:cs="Segoe UI"/>
        </w:rPr>
        <w:t xml:space="preserve"> ongoing in terms of supporting research in clinical areas other than mental health.  </w:t>
      </w:r>
    </w:p>
    <w:p w:rsidR="0011571F" w:rsidRPr="00FD1B24" w:rsidRDefault="00017C89" w:rsidP="007D4DB1">
      <w:pPr>
        <w:jc w:val="both"/>
        <w:rPr>
          <w:rFonts w:ascii="Segoe UI" w:hAnsi="Segoe UI" w:cs="Segoe UI"/>
          <w:b/>
          <w:i/>
        </w:rPr>
      </w:pPr>
      <w:r w:rsidRPr="00FD1B24">
        <w:rPr>
          <w:rFonts w:ascii="Segoe UI" w:hAnsi="Segoe UI" w:cs="Segoe UI"/>
        </w:rPr>
        <w:t>The Trust i</w:t>
      </w:r>
      <w:r w:rsidR="0011571F" w:rsidRPr="00FD1B24">
        <w:rPr>
          <w:rFonts w:ascii="Segoe UI" w:hAnsi="Segoe UI" w:cs="Segoe UI"/>
        </w:rPr>
        <w:t>s currently achieving 100% target of recruiting the first patient into a study within 70 days of receiving a valid research application.  Last quarter this was 86%, but has a tendency to fluctuate due to low numbers of studies (typically 10)</w:t>
      </w:r>
      <w:r w:rsidRPr="00FD1B24">
        <w:rPr>
          <w:rFonts w:ascii="Segoe UI" w:hAnsi="Segoe UI" w:cs="Segoe UI"/>
        </w:rPr>
        <w:t>.</w:t>
      </w:r>
    </w:p>
    <w:p w:rsidR="0011571F" w:rsidRPr="00FD1B24" w:rsidRDefault="0011571F" w:rsidP="00E77C78">
      <w:pPr>
        <w:pStyle w:val="Heading2"/>
        <w:tabs>
          <w:tab w:val="clear" w:pos="576"/>
        </w:tabs>
        <w:ind w:left="0" w:firstLine="0"/>
        <w:rPr>
          <w:rFonts w:ascii="Segoe UI" w:hAnsi="Segoe UI" w:cs="Segoe UI"/>
          <w:b w:val="0"/>
          <w:i w:val="0"/>
          <w:sz w:val="22"/>
          <w:szCs w:val="22"/>
          <w:lang w:eastAsia="en-US"/>
        </w:rPr>
      </w:pPr>
      <w:r w:rsidRPr="00FD1B24">
        <w:rPr>
          <w:rFonts w:ascii="Segoe UI" w:hAnsi="Segoe UI" w:cs="Segoe UI"/>
          <w:b w:val="0"/>
          <w:i w:val="0"/>
          <w:sz w:val="22"/>
          <w:szCs w:val="22"/>
          <w:lang w:eastAsia="en-US"/>
        </w:rPr>
        <w:t>CRIS is operational and 3 research applications have been approved, but due to static data set there is not as much uptake as hoped.  Hopefully this will change when UK CRIS is operational</w:t>
      </w:r>
      <w:r w:rsidR="00E77C78" w:rsidRPr="00FD1B24">
        <w:rPr>
          <w:rFonts w:ascii="Segoe UI" w:hAnsi="Segoe UI" w:cs="Segoe UI"/>
          <w:b w:val="0"/>
          <w:i w:val="0"/>
          <w:sz w:val="22"/>
          <w:szCs w:val="22"/>
          <w:lang w:eastAsia="en-US"/>
        </w:rPr>
        <w:t>.</w:t>
      </w:r>
    </w:p>
    <w:p w:rsidR="00BC692B" w:rsidRPr="00FD1B24" w:rsidRDefault="00BC692B" w:rsidP="0011571F">
      <w:pPr>
        <w:pStyle w:val="Heading1"/>
        <w:rPr>
          <w:rFonts w:ascii="Segoe UI" w:eastAsia="Calibri" w:hAnsi="Segoe UI" w:cs="Segoe UI"/>
          <w:b w:val="0"/>
          <w:sz w:val="22"/>
          <w:szCs w:val="22"/>
          <w:u w:val="none"/>
        </w:rPr>
      </w:pPr>
    </w:p>
    <w:p w:rsidR="0011571F" w:rsidRPr="00FD1B24" w:rsidRDefault="0011571F" w:rsidP="0011571F">
      <w:pPr>
        <w:pStyle w:val="Heading1"/>
        <w:rPr>
          <w:rFonts w:ascii="Segoe UI" w:hAnsi="Segoe UI" w:cs="Segoe UI"/>
          <w:b w:val="0"/>
          <w:sz w:val="22"/>
          <w:szCs w:val="22"/>
          <w:u w:val="none"/>
        </w:rPr>
      </w:pPr>
      <w:r w:rsidRPr="00FD1B24">
        <w:rPr>
          <w:rFonts w:ascii="Segoe UI" w:hAnsi="Segoe UI" w:cs="Segoe UI"/>
          <w:b w:val="0"/>
          <w:sz w:val="22"/>
          <w:szCs w:val="22"/>
          <w:u w:val="none"/>
        </w:rPr>
        <w:t>Areas of unsatisfactory compliance/areas of risk</w:t>
      </w:r>
      <w:r w:rsidR="00A55A82" w:rsidRPr="00FD1B24">
        <w:rPr>
          <w:rFonts w:ascii="Segoe UI" w:hAnsi="Segoe UI" w:cs="Segoe UI"/>
          <w:b w:val="0"/>
          <w:sz w:val="22"/>
          <w:szCs w:val="22"/>
          <w:u w:val="none"/>
        </w:rPr>
        <w:t>:</w:t>
      </w:r>
    </w:p>
    <w:p w:rsidR="0011571F" w:rsidRPr="00FD1B24" w:rsidRDefault="0011571F" w:rsidP="0011571F">
      <w:pPr>
        <w:pStyle w:val="Heading2"/>
        <w:tabs>
          <w:tab w:val="clear" w:pos="576"/>
        </w:tabs>
        <w:ind w:left="0" w:firstLine="0"/>
        <w:rPr>
          <w:rFonts w:ascii="Segoe UI" w:hAnsi="Segoe UI" w:cs="Segoe UI"/>
          <w:b w:val="0"/>
          <w:i w:val="0"/>
          <w:sz w:val="22"/>
          <w:szCs w:val="22"/>
        </w:rPr>
      </w:pPr>
      <w:r w:rsidRPr="00FD1B24">
        <w:rPr>
          <w:rFonts w:ascii="Segoe UI" w:hAnsi="Segoe UI" w:cs="Segoe UI"/>
          <w:b w:val="0"/>
          <w:i w:val="0"/>
          <w:sz w:val="22"/>
          <w:szCs w:val="22"/>
        </w:rPr>
        <w:t>There are some issues regarding the move to the H</w:t>
      </w:r>
      <w:r w:rsidR="00017C89" w:rsidRPr="00FD1B24">
        <w:rPr>
          <w:rFonts w:ascii="Segoe UI" w:hAnsi="Segoe UI" w:cs="Segoe UI"/>
          <w:b w:val="0"/>
          <w:i w:val="0"/>
          <w:sz w:val="22"/>
          <w:szCs w:val="22"/>
        </w:rPr>
        <w:t xml:space="preserve">ealth </w:t>
      </w:r>
      <w:r w:rsidRPr="00FD1B24">
        <w:rPr>
          <w:rFonts w:ascii="Segoe UI" w:hAnsi="Segoe UI" w:cs="Segoe UI"/>
          <w:b w:val="0"/>
          <w:i w:val="0"/>
          <w:sz w:val="22"/>
          <w:szCs w:val="22"/>
        </w:rPr>
        <w:t>R</w:t>
      </w:r>
      <w:r w:rsidR="00017C89" w:rsidRPr="00FD1B24">
        <w:rPr>
          <w:rFonts w:ascii="Segoe UI" w:hAnsi="Segoe UI" w:cs="Segoe UI"/>
          <w:b w:val="0"/>
          <w:i w:val="0"/>
          <w:sz w:val="22"/>
          <w:szCs w:val="22"/>
        </w:rPr>
        <w:t xml:space="preserve">esearch </w:t>
      </w:r>
      <w:r w:rsidRPr="00FD1B24">
        <w:rPr>
          <w:rFonts w:ascii="Segoe UI" w:hAnsi="Segoe UI" w:cs="Segoe UI"/>
          <w:b w:val="0"/>
          <w:i w:val="0"/>
          <w:sz w:val="22"/>
          <w:szCs w:val="22"/>
        </w:rPr>
        <w:t>A</w:t>
      </w:r>
      <w:r w:rsidR="00017C89" w:rsidRPr="00FD1B24">
        <w:rPr>
          <w:rFonts w:ascii="Segoe UI" w:hAnsi="Segoe UI" w:cs="Segoe UI"/>
          <w:b w:val="0"/>
          <w:i w:val="0"/>
          <w:sz w:val="22"/>
          <w:szCs w:val="22"/>
        </w:rPr>
        <w:t>uthority (HRA)</w:t>
      </w:r>
      <w:r w:rsidRPr="00FD1B24">
        <w:rPr>
          <w:rFonts w:ascii="Segoe UI" w:hAnsi="Segoe UI" w:cs="Segoe UI"/>
          <w:b w:val="0"/>
          <w:i w:val="0"/>
          <w:sz w:val="22"/>
          <w:szCs w:val="22"/>
        </w:rPr>
        <w:t xml:space="preserve">.  One key point is that the HRA will be providing “NHS permission” for studies that cover the whole of the NHS and these are not site specific.  This has the potential to give the green light </w:t>
      </w:r>
      <w:r w:rsidR="00017C89" w:rsidRPr="00FD1B24">
        <w:rPr>
          <w:rFonts w:ascii="Segoe UI" w:hAnsi="Segoe UI" w:cs="Segoe UI"/>
          <w:b w:val="0"/>
          <w:i w:val="0"/>
          <w:sz w:val="22"/>
          <w:szCs w:val="22"/>
        </w:rPr>
        <w:t>to researchers to start studies and</w:t>
      </w:r>
      <w:r w:rsidRPr="00FD1B24">
        <w:rPr>
          <w:rFonts w:ascii="Segoe UI" w:hAnsi="Segoe UI" w:cs="Segoe UI"/>
          <w:b w:val="0"/>
          <w:i w:val="0"/>
          <w:sz w:val="22"/>
          <w:szCs w:val="22"/>
        </w:rPr>
        <w:t xml:space="preserve"> approach clinical teams within the Trust without it actually coming through the R&amp;D department.  This puts the Trust at risk of </w:t>
      </w:r>
      <w:r w:rsidR="00017C89" w:rsidRPr="00FD1B24">
        <w:rPr>
          <w:rFonts w:ascii="Segoe UI" w:hAnsi="Segoe UI" w:cs="Segoe UI"/>
          <w:b w:val="0"/>
          <w:i w:val="0"/>
          <w:sz w:val="22"/>
          <w:szCs w:val="22"/>
        </w:rPr>
        <w:t xml:space="preserve">being unaware of </w:t>
      </w:r>
      <w:r w:rsidRPr="00FD1B24">
        <w:rPr>
          <w:rFonts w:ascii="Segoe UI" w:hAnsi="Segoe UI" w:cs="Segoe UI"/>
          <w:b w:val="0"/>
          <w:i w:val="0"/>
          <w:sz w:val="22"/>
          <w:szCs w:val="22"/>
        </w:rPr>
        <w:t>what studies are ongoing within the organisation. This is to be discussed at the next Research Governance Group meeting in April</w:t>
      </w:r>
      <w:r w:rsidR="00017C89" w:rsidRPr="00FD1B24">
        <w:rPr>
          <w:rFonts w:ascii="Segoe UI" w:hAnsi="Segoe UI" w:cs="Segoe UI"/>
          <w:b w:val="0"/>
          <w:i w:val="0"/>
          <w:sz w:val="22"/>
          <w:szCs w:val="22"/>
        </w:rPr>
        <w:t xml:space="preserve"> 2016.</w:t>
      </w:r>
    </w:p>
    <w:p w:rsidR="0011571F" w:rsidRPr="00FD1B24" w:rsidRDefault="0011571F" w:rsidP="0011571F">
      <w:pPr>
        <w:pStyle w:val="Heading2"/>
        <w:tabs>
          <w:tab w:val="clear" w:pos="576"/>
        </w:tabs>
        <w:ind w:left="0" w:firstLine="0"/>
        <w:rPr>
          <w:rFonts w:ascii="Segoe UI" w:hAnsi="Segoe UI" w:cs="Segoe UI"/>
          <w:b w:val="0"/>
          <w:i w:val="0"/>
          <w:sz w:val="22"/>
          <w:szCs w:val="22"/>
        </w:rPr>
      </w:pPr>
      <w:r w:rsidRPr="00FD1B24">
        <w:rPr>
          <w:rFonts w:ascii="Segoe UI" w:hAnsi="Segoe UI" w:cs="Segoe UI"/>
          <w:b w:val="0"/>
          <w:i w:val="0"/>
          <w:sz w:val="22"/>
          <w:szCs w:val="22"/>
        </w:rPr>
        <w:t xml:space="preserve">R&amp;D support services, including governance and sponsorship for non NIHR portfolio studies is undergoing review due to workload of the team and lack of resource to be able to support the function going forward as </w:t>
      </w:r>
      <w:r w:rsidR="00017C89" w:rsidRPr="00FD1B24">
        <w:rPr>
          <w:rFonts w:ascii="Segoe UI" w:hAnsi="Segoe UI" w:cs="Segoe UI"/>
          <w:b w:val="0"/>
          <w:i w:val="0"/>
          <w:sz w:val="22"/>
          <w:szCs w:val="22"/>
        </w:rPr>
        <w:t xml:space="preserve">this is </w:t>
      </w:r>
      <w:r w:rsidRPr="00FD1B24">
        <w:rPr>
          <w:rFonts w:ascii="Segoe UI" w:hAnsi="Segoe UI" w:cs="Segoe UI"/>
          <w:b w:val="0"/>
          <w:i w:val="0"/>
          <w:sz w:val="22"/>
          <w:szCs w:val="22"/>
        </w:rPr>
        <w:t>currently unsustainable.  Additional support has been requested from the Clinical Psychology Doctorate course as this is the</w:t>
      </w:r>
      <w:r w:rsidR="00017C89" w:rsidRPr="00FD1B24">
        <w:rPr>
          <w:rFonts w:ascii="Segoe UI" w:hAnsi="Segoe UI" w:cs="Segoe UI"/>
          <w:b w:val="0"/>
          <w:i w:val="0"/>
          <w:sz w:val="22"/>
          <w:szCs w:val="22"/>
        </w:rPr>
        <w:t xml:space="preserve"> source of the</w:t>
      </w:r>
      <w:r w:rsidRPr="00FD1B24">
        <w:rPr>
          <w:rFonts w:ascii="Segoe UI" w:hAnsi="Segoe UI" w:cs="Segoe UI"/>
          <w:b w:val="0"/>
          <w:i w:val="0"/>
          <w:sz w:val="22"/>
          <w:szCs w:val="22"/>
        </w:rPr>
        <w:t xml:space="preserve"> majority of the workload and meeting</w:t>
      </w:r>
      <w:r w:rsidR="00017C89" w:rsidRPr="00FD1B24">
        <w:rPr>
          <w:rFonts w:ascii="Segoe UI" w:hAnsi="Segoe UI" w:cs="Segoe UI"/>
          <w:b w:val="0"/>
          <w:i w:val="0"/>
          <w:sz w:val="22"/>
          <w:szCs w:val="22"/>
        </w:rPr>
        <w:t>s</w:t>
      </w:r>
      <w:r w:rsidRPr="00FD1B24">
        <w:rPr>
          <w:rFonts w:ascii="Segoe UI" w:hAnsi="Segoe UI" w:cs="Segoe UI"/>
          <w:b w:val="0"/>
          <w:i w:val="0"/>
          <w:sz w:val="22"/>
          <w:szCs w:val="22"/>
        </w:rPr>
        <w:t xml:space="preserve"> have been set up for April.</w:t>
      </w:r>
    </w:p>
    <w:p w:rsidR="0011571F" w:rsidRPr="00FD1B24" w:rsidRDefault="0011571F" w:rsidP="0011571F">
      <w:pPr>
        <w:pStyle w:val="Heading2"/>
        <w:tabs>
          <w:tab w:val="clear" w:pos="576"/>
        </w:tabs>
        <w:ind w:left="0" w:firstLine="0"/>
        <w:rPr>
          <w:rFonts w:ascii="Segoe UI" w:hAnsi="Segoe UI" w:cs="Segoe UI"/>
          <w:b w:val="0"/>
          <w:i w:val="0"/>
          <w:sz w:val="22"/>
          <w:szCs w:val="22"/>
        </w:rPr>
      </w:pPr>
      <w:r w:rsidRPr="00FD1B24">
        <w:rPr>
          <w:rFonts w:ascii="Segoe UI" w:hAnsi="Segoe UI" w:cs="Segoe UI"/>
          <w:b w:val="0"/>
          <w:i w:val="0"/>
          <w:sz w:val="22"/>
          <w:szCs w:val="22"/>
        </w:rPr>
        <w:t xml:space="preserve">R&amp;D </w:t>
      </w:r>
      <w:r w:rsidR="00017C89" w:rsidRPr="00FD1B24">
        <w:rPr>
          <w:rFonts w:ascii="Segoe UI" w:hAnsi="Segoe UI" w:cs="Segoe UI"/>
          <w:b w:val="0"/>
          <w:i w:val="0"/>
          <w:sz w:val="22"/>
          <w:szCs w:val="22"/>
        </w:rPr>
        <w:t xml:space="preserve">is </w:t>
      </w:r>
      <w:r w:rsidRPr="00FD1B24">
        <w:rPr>
          <w:rFonts w:ascii="Segoe UI" w:hAnsi="Segoe UI" w:cs="Segoe UI"/>
          <w:b w:val="0"/>
          <w:i w:val="0"/>
          <w:sz w:val="22"/>
          <w:szCs w:val="22"/>
        </w:rPr>
        <w:t>still struggling to meet the time to target for recruiting a set number of patients for individual studies within the recruitment period (25%).  This will take time to change as studies generally run over a minimum of 12 to 24 months.</w:t>
      </w:r>
    </w:p>
    <w:p w:rsidR="0011571F" w:rsidRPr="00FD1B24" w:rsidRDefault="0011571F" w:rsidP="0011571F">
      <w:pPr>
        <w:pStyle w:val="Heading1"/>
        <w:rPr>
          <w:rFonts w:ascii="Segoe UI" w:hAnsi="Segoe UI" w:cs="Segoe UI"/>
          <w:b w:val="0"/>
          <w:sz w:val="22"/>
          <w:szCs w:val="22"/>
          <w:u w:val="none"/>
        </w:rPr>
      </w:pPr>
      <w:r w:rsidRPr="00FD1B24">
        <w:rPr>
          <w:rFonts w:ascii="Segoe UI" w:hAnsi="Segoe UI" w:cs="Segoe UI"/>
          <w:b w:val="0"/>
          <w:sz w:val="22"/>
          <w:szCs w:val="22"/>
          <w:u w:val="none"/>
        </w:rPr>
        <w:t>Future Issues or concerns</w:t>
      </w:r>
      <w:r w:rsidR="00A55A82" w:rsidRPr="00FD1B24">
        <w:rPr>
          <w:rFonts w:ascii="Segoe UI" w:hAnsi="Segoe UI" w:cs="Segoe UI"/>
          <w:b w:val="0"/>
          <w:sz w:val="22"/>
          <w:szCs w:val="22"/>
          <w:u w:val="none"/>
        </w:rPr>
        <w:t>:</w:t>
      </w:r>
    </w:p>
    <w:p w:rsidR="0011571F" w:rsidRPr="00FD1B24" w:rsidRDefault="0011571F" w:rsidP="0011571F">
      <w:pPr>
        <w:pStyle w:val="Heading2"/>
        <w:tabs>
          <w:tab w:val="clear" w:pos="576"/>
        </w:tabs>
        <w:ind w:left="0" w:firstLine="0"/>
        <w:rPr>
          <w:rFonts w:ascii="Segoe UI" w:hAnsi="Segoe UI" w:cs="Segoe UI"/>
          <w:b w:val="0"/>
          <w:i w:val="0"/>
          <w:sz w:val="22"/>
          <w:szCs w:val="22"/>
        </w:rPr>
      </w:pPr>
      <w:r w:rsidRPr="00FD1B24">
        <w:rPr>
          <w:rFonts w:ascii="Segoe UI" w:hAnsi="Segoe UI" w:cs="Segoe UI"/>
          <w:b w:val="0"/>
          <w:i w:val="0"/>
          <w:sz w:val="22"/>
          <w:szCs w:val="22"/>
        </w:rPr>
        <w:t xml:space="preserve">The financial year end position was being worked on at the time of producing this report however it is predicted that R&amp;D will report a small favourable variance against its budgeted £70k contribution to overheads. This has primarily been generated from studies (mainly commercial) running within the Clinical </w:t>
      </w:r>
      <w:r w:rsidRPr="00FD1B24">
        <w:rPr>
          <w:rFonts w:ascii="Segoe UI" w:hAnsi="Segoe UI" w:cs="Segoe UI"/>
          <w:b w:val="0"/>
          <w:i w:val="0"/>
          <w:sz w:val="22"/>
          <w:szCs w:val="22"/>
        </w:rPr>
        <w:lastRenderedPageBreak/>
        <w:t>Research Facility. This is the only opportunity R&amp;D has to generate a contribution because all other funding needs to be used, accounted for by individual or returned to the funder</w:t>
      </w:r>
    </w:p>
    <w:p w:rsidR="0011571F" w:rsidRPr="00FD1B24" w:rsidRDefault="0011571F" w:rsidP="0011571F">
      <w:pPr>
        <w:pStyle w:val="Heading2"/>
        <w:tabs>
          <w:tab w:val="clear" w:pos="576"/>
        </w:tabs>
        <w:ind w:left="0" w:firstLine="0"/>
        <w:rPr>
          <w:rFonts w:ascii="Segoe UI" w:hAnsi="Segoe UI" w:cs="Segoe UI"/>
          <w:b w:val="0"/>
          <w:i w:val="0"/>
          <w:sz w:val="22"/>
          <w:szCs w:val="22"/>
        </w:rPr>
      </w:pPr>
      <w:r w:rsidRPr="00FD1B24">
        <w:rPr>
          <w:rFonts w:ascii="Segoe UI" w:hAnsi="Segoe UI" w:cs="Segoe UI"/>
          <w:b w:val="0"/>
          <w:i w:val="0"/>
          <w:sz w:val="22"/>
          <w:szCs w:val="22"/>
        </w:rPr>
        <w:t>The CRN has requested that the Trust review the funding for staff. The CRN want to reduce the funding support to CRF delivery staff to zero during the next year (7 member of staff, 4.3 WTE, £132k), with this being gradually reduced throughout the coming year.  This has the potential to put cost pressure</w:t>
      </w:r>
      <w:r w:rsidR="00E77C78" w:rsidRPr="00FD1B24">
        <w:rPr>
          <w:rFonts w:ascii="Segoe UI" w:hAnsi="Segoe UI" w:cs="Segoe UI"/>
          <w:b w:val="0"/>
          <w:i w:val="0"/>
          <w:sz w:val="22"/>
          <w:szCs w:val="22"/>
        </w:rPr>
        <w:t>s on</w:t>
      </w:r>
      <w:r w:rsidR="00143582">
        <w:rPr>
          <w:rFonts w:ascii="Segoe UI" w:hAnsi="Segoe UI" w:cs="Segoe UI"/>
          <w:b w:val="0"/>
          <w:i w:val="0"/>
          <w:sz w:val="22"/>
          <w:szCs w:val="22"/>
        </w:rPr>
        <w:t xml:space="preserve"> other R&amp;D i</w:t>
      </w:r>
      <w:r w:rsidRPr="00FD1B24">
        <w:rPr>
          <w:rFonts w:ascii="Segoe UI" w:hAnsi="Segoe UI" w:cs="Segoe UI"/>
          <w:b w:val="0"/>
          <w:i w:val="0"/>
          <w:sz w:val="22"/>
          <w:szCs w:val="22"/>
        </w:rPr>
        <w:t>ncome sources, although this will be included in the CRF renewal bid when funding starts in April 2017.</w:t>
      </w:r>
    </w:p>
    <w:p w:rsidR="0011571F" w:rsidRPr="00FD1B24" w:rsidRDefault="0011571F" w:rsidP="0011571F">
      <w:pPr>
        <w:pStyle w:val="Heading2"/>
        <w:tabs>
          <w:tab w:val="clear" w:pos="576"/>
        </w:tabs>
        <w:ind w:left="0" w:firstLine="0"/>
        <w:rPr>
          <w:rFonts w:ascii="Segoe UI" w:hAnsi="Segoe UI" w:cs="Segoe UI"/>
          <w:b w:val="0"/>
          <w:i w:val="0"/>
          <w:sz w:val="22"/>
          <w:szCs w:val="22"/>
        </w:rPr>
      </w:pPr>
      <w:r w:rsidRPr="00FD1B24">
        <w:rPr>
          <w:rFonts w:ascii="Segoe UI" w:hAnsi="Segoe UI" w:cs="Segoe UI"/>
          <w:b w:val="0"/>
          <w:i w:val="0"/>
          <w:sz w:val="22"/>
          <w:szCs w:val="22"/>
        </w:rPr>
        <w:t>The CRN have requested a review of support for pharmacy and research governance during the next year aiming at reducing their contribution during this time.  Some of this will be absorbed in the BRC and CRF applications</w:t>
      </w:r>
      <w:r w:rsidR="00143582">
        <w:rPr>
          <w:rFonts w:ascii="Segoe UI" w:hAnsi="Segoe UI" w:cs="Segoe UI"/>
          <w:b w:val="0"/>
          <w:i w:val="0"/>
          <w:sz w:val="22"/>
          <w:szCs w:val="22"/>
        </w:rPr>
        <w:t>.</w:t>
      </w:r>
    </w:p>
    <w:p w:rsidR="007D4DB1" w:rsidRDefault="0011571F" w:rsidP="00F46AAF">
      <w:pPr>
        <w:pStyle w:val="Heading2"/>
        <w:tabs>
          <w:tab w:val="clear" w:pos="576"/>
        </w:tabs>
        <w:ind w:left="0" w:firstLine="0"/>
        <w:rPr>
          <w:rFonts w:ascii="Segoe UI" w:hAnsi="Segoe UI" w:cs="Segoe UI"/>
          <w:b w:val="0"/>
          <w:i w:val="0"/>
          <w:sz w:val="22"/>
          <w:szCs w:val="22"/>
        </w:rPr>
      </w:pPr>
      <w:r w:rsidRPr="00FD1B24">
        <w:rPr>
          <w:rFonts w:ascii="Segoe UI" w:hAnsi="Segoe UI" w:cs="Segoe UI"/>
          <w:b w:val="0"/>
          <w:i w:val="0"/>
          <w:sz w:val="22"/>
          <w:szCs w:val="22"/>
        </w:rPr>
        <w:t>If the CRF and BRC applications are unsuccessful this may cause cost pressures within R&amp;D from April 2017</w:t>
      </w:r>
      <w:r w:rsidR="00F46AAF">
        <w:rPr>
          <w:rFonts w:ascii="Segoe UI" w:hAnsi="Segoe UI" w:cs="Segoe UI"/>
          <w:b w:val="0"/>
          <w:i w:val="0"/>
          <w:sz w:val="22"/>
          <w:szCs w:val="22"/>
        </w:rPr>
        <w:t>.</w:t>
      </w:r>
    </w:p>
    <w:p w:rsidR="00F46AAF" w:rsidRPr="00F46AAF" w:rsidRDefault="00F46AAF" w:rsidP="00F46AAF">
      <w:pPr>
        <w:rPr>
          <w:lang w:eastAsia="en-GB"/>
        </w:rPr>
      </w:pPr>
    </w:p>
    <w:p w:rsidR="00CB6A3D" w:rsidRPr="00FD1B24" w:rsidRDefault="00CB6A3D" w:rsidP="00FD1B24">
      <w:pPr>
        <w:pStyle w:val="ListParagraph"/>
        <w:numPr>
          <w:ilvl w:val="0"/>
          <w:numId w:val="41"/>
        </w:numPr>
        <w:rPr>
          <w:rFonts w:ascii="Segoe UI" w:hAnsi="Segoe UI" w:cs="Segoe UI"/>
          <w:b/>
          <w:u w:val="single"/>
          <w:lang w:eastAsia="en-GB"/>
        </w:rPr>
      </w:pPr>
      <w:r w:rsidRPr="00FD1B24">
        <w:rPr>
          <w:rFonts w:ascii="Segoe UI" w:hAnsi="Segoe UI" w:cs="Segoe UI"/>
          <w:b/>
          <w:u w:val="single"/>
          <w:lang w:eastAsia="en-GB"/>
        </w:rPr>
        <w:t>Public Health</w:t>
      </w:r>
    </w:p>
    <w:p w:rsidR="00CB6A3D" w:rsidRPr="00CB6A3D" w:rsidRDefault="00CB6A3D" w:rsidP="00CB6A3D">
      <w:pPr>
        <w:spacing w:after="0" w:line="240" w:lineRule="auto"/>
        <w:contextualSpacing/>
        <w:jc w:val="both"/>
        <w:rPr>
          <w:rFonts w:ascii="Segoe UI" w:eastAsia="Times New Roman" w:hAnsi="Segoe UI" w:cs="Segoe UI"/>
          <w:lang w:eastAsia="en-GB"/>
        </w:rPr>
      </w:pPr>
      <w:r w:rsidRPr="00FD1B24">
        <w:rPr>
          <w:rFonts w:ascii="Segoe UI" w:eastAsia="Times New Roman" w:hAnsi="Segoe UI" w:cs="Segoe UI"/>
          <w:lang w:eastAsia="en-GB"/>
        </w:rPr>
        <w:t xml:space="preserve">The Public Health </w:t>
      </w:r>
      <w:r w:rsidRPr="00CB6A3D">
        <w:rPr>
          <w:rFonts w:ascii="Segoe UI" w:eastAsia="Times New Roman" w:hAnsi="Segoe UI" w:cs="Segoe UI"/>
          <w:lang w:eastAsia="en-GB"/>
        </w:rPr>
        <w:t xml:space="preserve">Strategy </w:t>
      </w:r>
      <w:r w:rsidRPr="00FD1B24">
        <w:rPr>
          <w:rFonts w:ascii="Segoe UI" w:eastAsia="Times New Roman" w:hAnsi="Segoe UI" w:cs="Segoe UI"/>
          <w:lang w:eastAsia="en-GB"/>
        </w:rPr>
        <w:t xml:space="preserve">was </w:t>
      </w:r>
      <w:r w:rsidRPr="00CB6A3D">
        <w:rPr>
          <w:rFonts w:ascii="Segoe UI" w:eastAsia="Times New Roman" w:hAnsi="Segoe UI" w:cs="Segoe UI"/>
          <w:lang w:eastAsia="en-GB"/>
        </w:rPr>
        <w:t xml:space="preserve">approved at </w:t>
      </w:r>
      <w:r w:rsidRPr="00FD1B24">
        <w:rPr>
          <w:rFonts w:ascii="Segoe UI" w:eastAsia="Times New Roman" w:hAnsi="Segoe UI" w:cs="Segoe UI"/>
          <w:lang w:eastAsia="en-GB"/>
        </w:rPr>
        <w:t xml:space="preserve">the </w:t>
      </w:r>
      <w:r w:rsidRPr="00CB6A3D">
        <w:rPr>
          <w:rFonts w:ascii="Segoe UI" w:eastAsia="Times New Roman" w:hAnsi="Segoe UI" w:cs="Segoe UI"/>
          <w:lang w:eastAsia="en-GB"/>
        </w:rPr>
        <w:t>Quality Committee on 18.02.16</w:t>
      </w:r>
    </w:p>
    <w:p w:rsidR="00CB6A3D" w:rsidRPr="00CB6A3D" w:rsidRDefault="00CB6A3D" w:rsidP="00CB6A3D">
      <w:p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The six work streams which are established and functioning in their set tasks are:</w:t>
      </w:r>
    </w:p>
    <w:p w:rsidR="00CB6A3D" w:rsidRPr="00CB6A3D" w:rsidRDefault="00CB6A3D" w:rsidP="00CB6A3D">
      <w:pPr>
        <w:spacing w:after="0" w:line="240" w:lineRule="auto"/>
        <w:rPr>
          <w:rFonts w:ascii="Segoe UI" w:eastAsia="Times New Roman" w:hAnsi="Segoe UI" w:cs="Segoe UI"/>
          <w:lang w:eastAsia="en-GB"/>
        </w:rPr>
      </w:pPr>
    </w:p>
    <w:p w:rsidR="00CB6A3D" w:rsidRPr="00CB6A3D" w:rsidRDefault="00CB6A3D" w:rsidP="00CB6A3D">
      <w:pPr>
        <w:numPr>
          <w:ilvl w:val="0"/>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 xml:space="preserve">Promoting Mental Wellbeing &amp; reducing the  risk of suicide </w:t>
      </w:r>
    </w:p>
    <w:p w:rsidR="00CB6A3D" w:rsidRPr="00CB6A3D" w:rsidRDefault="00CB6A3D" w:rsidP="00CB6A3D">
      <w:pPr>
        <w:numPr>
          <w:ilvl w:val="0"/>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 xml:space="preserve">Reducing Physical Inactivity </w:t>
      </w:r>
    </w:p>
    <w:p w:rsidR="00CB6A3D" w:rsidRPr="00CB6A3D" w:rsidRDefault="00CB6A3D" w:rsidP="00CB6A3D">
      <w:pPr>
        <w:numPr>
          <w:ilvl w:val="0"/>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Promoting  Smoke Free  within Oxford Health NHS Foundation Trust</w:t>
      </w:r>
    </w:p>
    <w:p w:rsidR="00CB6A3D" w:rsidRPr="00CB6A3D" w:rsidRDefault="00CB6A3D" w:rsidP="00CB6A3D">
      <w:pPr>
        <w:numPr>
          <w:ilvl w:val="0"/>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 xml:space="preserve">Consistent use of </w:t>
      </w:r>
    </w:p>
    <w:p w:rsidR="00CB6A3D" w:rsidRPr="00CB6A3D" w:rsidRDefault="00CB6A3D" w:rsidP="00CB6A3D">
      <w:pPr>
        <w:numPr>
          <w:ilvl w:val="1"/>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 xml:space="preserve">Supporting Health Promotion across the organisation, promoting the use of and access to the Health Promotion Unit to increase the use of resources </w:t>
      </w:r>
    </w:p>
    <w:p w:rsidR="00CB6A3D" w:rsidRPr="00CB6A3D" w:rsidRDefault="00CB6A3D" w:rsidP="00CB6A3D">
      <w:pPr>
        <w:numPr>
          <w:ilvl w:val="1"/>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 xml:space="preserve">Developing Intranet page for Public Health which would link to existing pages for the health promotion unit, </w:t>
      </w:r>
      <w:proofErr w:type="spellStart"/>
      <w:r w:rsidRPr="00CB6A3D">
        <w:rPr>
          <w:rFonts w:ascii="Segoe UI" w:eastAsia="Times New Roman" w:hAnsi="Segoe UI" w:cs="Segoe UI"/>
          <w:lang w:eastAsia="en-GB"/>
        </w:rPr>
        <w:t>artscape</w:t>
      </w:r>
      <w:proofErr w:type="spellEnd"/>
      <w:r w:rsidRPr="00CB6A3D">
        <w:rPr>
          <w:rFonts w:ascii="Segoe UI" w:eastAsia="Times New Roman" w:hAnsi="Segoe UI" w:cs="Segoe UI"/>
          <w:lang w:eastAsia="en-GB"/>
        </w:rPr>
        <w:t xml:space="preserve">, support for staff after serious incidents, health and wellbeing which would provide more accessible and consistent information for staff </w:t>
      </w:r>
    </w:p>
    <w:p w:rsidR="00CB6A3D" w:rsidRPr="00CB6A3D" w:rsidRDefault="00CB6A3D" w:rsidP="00CB6A3D">
      <w:pPr>
        <w:numPr>
          <w:ilvl w:val="1"/>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The use of MECC (Making Every Contact Count) consistently within Oxford Health</w:t>
      </w:r>
    </w:p>
    <w:p w:rsidR="00CB6A3D" w:rsidRPr="00CB6A3D" w:rsidRDefault="00CB6A3D" w:rsidP="00CB6A3D">
      <w:pPr>
        <w:numPr>
          <w:ilvl w:val="0"/>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Wellbeing at Work; the Workplace Charter, promoting the health of staff for example via activity challenges and healthy snacks, accessing funds from the health and wellbeing fund to support staff improve their own health and so support them to model wellbeing to patients, support staff to engage with the staff wellbeing questionnaire and wellbeing champions initiative.</w:t>
      </w:r>
    </w:p>
    <w:p w:rsidR="00CB6A3D" w:rsidRPr="00CB6A3D" w:rsidRDefault="00CB6A3D" w:rsidP="00CB6A3D">
      <w:pPr>
        <w:numPr>
          <w:ilvl w:val="0"/>
          <w:numId w:val="38"/>
        </w:numPr>
        <w:spacing w:after="0" w:line="240" w:lineRule="auto"/>
        <w:rPr>
          <w:rFonts w:ascii="Segoe UI" w:eastAsia="Times New Roman" w:hAnsi="Segoe UI" w:cs="Segoe UI"/>
          <w:lang w:eastAsia="en-GB"/>
        </w:rPr>
      </w:pPr>
      <w:r w:rsidRPr="00CB6A3D">
        <w:rPr>
          <w:rFonts w:ascii="Segoe UI" w:eastAsia="Times New Roman" w:hAnsi="Segoe UI" w:cs="Segoe UI"/>
          <w:lang w:eastAsia="en-GB"/>
        </w:rPr>
        <w:t>Partnership working with other agencies, including Change 4 Life and the Active Buckinghamshire Campaign</w:t>
      </w:r>
    </w:p>
    <w:p w:rsidR="00CB6A3D" w:rsidRPr="00CB6A3D" w:rsidRDefault="00CB6A3D" w:rsidP="00CB6A3D">
      <w:pPr>
        <w:spacing w:after="0" w:line="240" w:lineRule="auto"/>
        <w:jc w:val="both"/>
        <w:rPr>
          <w:rFonts w:ascii="Segoe UI" w:eastAsia="Times New Roman" w:hAnsi="Segoe UI" w:cs="Segoe UI"/>
          <w:lang w:eastAsia="en-GB"/>
        </w:rPr>
      </w:pPr>
    </w:p>
    <w:p w:rsidR="00CB6A3D" w:rsidRPr="00FD1B24" w:rsidRDefault="00CB6A3D" w:rsidP="00CB6A3D">
      <w:pPr>
        <w:spacing w:after="0" w:line="240" w:lineRule="auto"/>
        <w:contextualSpacing/>
        <w:rPr>
          <w:rFonts w:ascii="Segoe UI" w:eastAsia="Times New Roman" w:hAnsi="Segoe UI" w:cs="Segoe UI"/>
          <w:bCs/>
          <w:lang w:eastAsia="en-GB"/>
        </w:rPr>
      </w:pPr>
      <w:r w:rsidRPr="00FD1B24">
        <w:rPr>
          <w:rFonts w:ascii="Segoe UI" w:eastAsia="Times New Roman" w:hAnsi="Segoe UI" w:cs="Segoe UI"/>
          <w:bCs/>
          <w:lang w:eastAsia="en-GB"/>
        </w:rPr>
        <w:t>A s</w:t>
      </w:r>
      <w:r w:rsidRPr="00CB6A3D">
        <w:rPr>
          <w:rFonts w:ascii="Segoe UI" w:eastAsia="Times New Roman" w:hAnsi="Segoe UI" w:cs="Segoe UI"/>
          <w:bCs/>
          <w:lang w:eastAsia="en-GB"/>
        </w:rPr>
        <w:t xml:space="preserve">tall </w:t>
      </w:r>
      <w:r w:rsidRPr="00FD1B24">
        <w:rPr>
          <w:rFonts w:ascii="Segoe UI" w:eastAsia="Times New Roman" w:hAnsi="Segoe UI" w:cs="Segoe UI"/>
          <w:bCs/>
          <w:lang w:eastAsia="en-GB"/>
        </w:rPr>
        <w:t xml:space="preserve">was presented </w:t>
      </w:r>
      <w:r w:rsidRPr="00CB6A3D">
        <w:rPr>
          <w:rFonts w:ascii="Segoe UI" w:eastAsia="Times New Roman" w:hAnsi="Segoe UI" w:cs="Segoe UI"/>
          <w:bCs/>
          <w:lang w:eastAsia="en-GB"/>
        </w:rPr>
        <w:t>at</w:t>
      </w:r>
      <w:r w:rsidRPr="00FD1B24">
        <w:rPr>
          <w:rFonts w:ascii="Segoe UI" w:eastAsia="Times New Roman" w:hAnsi="Segoe UI" w:cs="Segoe UI"/>
          <w:bCs/>
          <w:lang w:eastAsia="en-GB"/>
        </w:rPr>
        <w:t xml:space="preserve"> the most recent senior</w:t>
      </w:r>
      <w:r w:rsidRPr="00CB6A3D">
        <w:rPr>
          <w:rFonts w:ascii="Segoe UI" w:eastAsia="Times New Roman" w:hAnsi="Segoe UI" w:cs="Segoe UI"/>
          <w:bCs/>
          <w:lang w:eastAsia="en-GB"/>
        </w:rPr>
        <w:t xml:space="preserve"> Leaders conference to highlight work</w:t>
      </w:r>
    </w:p>
    <w:p w:rsidR="00211768" w:rsidRPr="00CB6A3D" w:rsidRDefault="00211768" w:rsidP="00CB6A3D">
      <w:pPr>
        <w:spacing w:after="0" w:line="240" w:lineRule="auto"/>
        <w:contextualSpacing/>
        <w:rPr>
          <w:rFonts w:ascii="Segoe UI" w:eastAsia="Times New Roman" w:hAnsi="Segoe UI" w:cs="Segoe UI"/>
          <w:bCs/>
          <w:lang w:eastAsia="en-GB"/>
        </w:rPr>
      </w:pPr>
    </w:p>
    <w:p w:rsidR="00211768" w:rsidRPr="00CB6A3D" w:rsidRDefault="00CB6A3D" w:rsidP="00CB6A3D">
      <w:pPr>
        <w:spacing w:after="0" w:line="240" w:lineRule="auto"/>
        <w:jc w:val="both"/>
        <w:rPr>
          <w:rFonts w:ascii="Segoe UI" w:eastAsia="Times New Roman" w:hAnsi="Segoe UI" w:cs="Segoe UI"/>
          <w:lang w:eastAsia="en-GB"/>
        </w:rPr>
      </w:pPr>
      <w:r w:rsidRPr="00CB6A3D">
        <w:rPr>
          <w:rFonts w:ascii="Segoe UI" w:eastAsia="Times New Roman" w:hAnsi="Segoe UI" w:cs="Segoe UI"/>
          <w:lang w:eastAsia="en-GB"/>
        </w:rPr>
        <w:t>Areas of unsatisfactory compliance/areas of risk</w:t>
      </w:r>
      <w:r w:rsidRPr="00FD1B24">
        <w:rPr>
          <w:rFonts w:ascii="Segoe UI" w:eastAsia="Times New Roman" w:hAnsi="Segoe UI" w:cs="Segoe UI"/>
          <w:lang w:eastAsia="en-GB"/>
        </w:rPr>
        <w:t>:</w:t>
      </w:r>
    </w:p>
    <w:p w:rsidR="00CB6A3D" w:rsidRPr="00CB6A3D" w:rsidRDefault="00CB6A3D" w:rsidP="00CB6A3D">
      <w:pPr>
        <w:spacing w:after="0" w:line="240" w:lineRule="auto"/>
        <w:rPr>
          <w:rFonts w:ascii="Segoe UI" w:eastAsia="Times New Roman" w:hAnsi="Segoe UI" w:cs="Segoe UI"/>
          <w:bCs/>
          <w:lang w:eastAsia="en-GB"/>
        </w:rPr>
      </w:pPr>
      <w:r w:rsidRPr="00CB6A3D">
        <w:rPr>
          <w:rFonts w:ascii="Segoe UI" w:eastAsia="Times New Roman" w:hAnsi="Segoe UI" w:cs="Segoe UI"/>
          <w:bCs/>
          <w:lang w:eastAsia="en-GB"/>
        </w:rPr>
        <w:t>Smoke free project group reconvened on 09.02.16 as outstanding issues and NICE guidance to be fully implemented</w:t>
      </w:r>
    </w:p>
    <w:p w:rsidR="00CB6A3D" w:rsidRPr="00CB6A3D" w:rsidRDefault="00CB6A3D" w:rsidP="00CB6A3D">
      <w:pPr>
        <w:spacing w:after="0" w:line="240" w:lineRule="auto"/>
        <w:jc w:val="both"/>
        <w:rPr>
          <w:rFonts w:ascii="Segoe UI" w:eastAsia="Times New Roman" w:hAnsi="Segoe UI" w:cs="Segoe UI"/>
          <w:lang w:eastAsia="en-GB"/>
        </w:rPr>
      </w:pPr>
      <w:r w:rsidRPr="00CB6A3D">
        <w:rPr>
          <w:rFonts w:ascii="Segoe UI" w:eastAsia="Times New Roman" w:hAnsi="Segoe UI" w:cs="Segoe UI"/>
          <w:lang w:eastAsia="en-GB"/>
        </w:rPr>
        <w:t>Future Issues or concerns</w:t>
      </w:r>
      <w:r w:rsidRPr="00FD1B24">
        <w:rPr>
          <w:rFonts w:ascii="Segoe UI" w:eastAsia="Times New Roman" w:hAnsi="Segoe UI" w:cs="Segoe UI"/>
          <w:lang w:eastAsia="en-GB"/>
        </w:rPr>
        <w:t>:</w:t>
      </w:r>
    </w:p>
    <w:p w:rsidR="00CB6A3D" w:rsidRPr="00FD1B24" w:rsidRDefault="00CB6A3D" w:rsidP="00CB6A3D">
      <w:pPr>
        <w:spacing w:after="0" w:line="240" w:lineRule="auto"/>
        <w:jc w:val="both"/>
        <w:rPr>
          <w:rFonts w:ascii="Segoe UI" w:eastAsia="Times New Roman" w:hAnsi="Segoe UI" w:cs="Segoe UI"/>
          <w:bCs/>
          <w:lang w:eastAsia="en-GB"/>
        </w:rPr>
      </w:pPr>
      <w:r w:rsidRPr="00FD1B24">
        <w:rPr>
          <w:rFonts w:ascii="Segoe UI" w:eastAsia="Times New Roman" w:hAnsi="Segoe UI" w:cs="Segoe UI"/>
          <w:bCs/>
          <w:lang w:eastAsia="en-GB"/>
        </w:rPr>
        <w:t>The b</w:t>
      </w:r>
      <w:r w:rsidRPr="00CB6A3D">
        <w:rPr>
          <w:rFonts w:ascii="Segoe UI" w:eastAsia="Times New Roman" w:hAnsi="Segoe UI" w:cs="Segoe UI"/>
          <w:bCs/>
          <w:lang w:eastAsia="en-GB"/>
        </w:rPr>
        <w:t>readth of public health work is large – the group will continue to focus on identified priorities to manage this.</w:t>
      </w:r>
    </w:p>
    <w:p w:rsidR="00CB6A3D" w:rsidRDefault="00CB6A3D" w:rsidP="00CB6A3D">
      <w:pPr>
        <w:pStyle w:val="ListParagraph"/>
        <w:ind w:left="0"/>
        <w:rPr>
          <w:rFonts w:ascii="Segoe UI" w:hAnsi="Segoe UI" w:cs="Segoe UI"/>
          <w:b/>
          <w:lang w:eastAsia="en-GB"/>
        </w:rPr>
      </w:pPr>
    </w:p>
    <w:p w:rsidR="00F46AAF" w:rsidRPr="00FD1B24" w:rsidRDefault="00F46AAF" w:rsidP="00CB6A3D">
      <w:pPr>
        <w:pStyle w:val="ListParagraph"/>
        <w:ind w:left="0"/>
        <w:rPr>
          <w:rFonts w:ascii="Segoe UI" w:hAnsi="Segoe UI" w:cs="Segoe UI"/>
          <w:b/>
          <w:lang w:eastAsia="en-GB"/>
        </w:rPr>
      </w:pPr>
    </w:p>
    <w:p w:rsidR="00211768" w:rsidRPr="00FD1B24" w:rsidRDefault="00211768" w:rsidP="00FD1B24">
      <w:pPr>
        <w:pStyle w:val="ListParagraph"/>
        <w:numPr>
          <w:ilvl w:val="0"/>
          <w:numId w:val="41"/>
        </w:numPr>
        <w:rPr>
          <w:rFonts w:ascii="Segoe UI" w:hAnsi="Segoe UI" w:cs="Segoe UI"/>
          <w:b/>
          <w:u w:val="single"/>
          <w:lang w:eastAsia="en-GB"/>
        </w:rPr>
      </w:pPr>
      <w:r w:rsidRPr="00FD1B24">
        <w:rPr>
          <w:rFonts w:ascii="Segoe UI" w:hAnsi="Segoe UI" w:cs="Segoe UI"/>
          <w:b/>
          <w:u w:val="single"/>
          <w:lang w:eastAsia="en-GB"/>
        </w:rPr>
        <w:lastRenderedPageBreak/>
        <w:t>Human Resource</w:t>
      </w:r>
    </w:p>
    <w:p w:rsidR="00211768" w:rsidRPr="00FD1B24" w:rsidRDefault="00211768" w:rsidP="00211768">
      <w:pPr>
        <w:rPr>
          <w:rFonts w:ascii="Segoe UI" w:hAnsi="Segoe UI" w:cs="Segoe UI"/>
        </w:rPr>
      </w:pPr>
      <w:r w:rsidRPr="00FD1B24">
        <w:rPr>
          <w:rFonts w:ascii="Segoe UI" w:hAnsi="Segoe UI" w:cs="Segoe UI"/>
        </w:rPr>
        <w:t>The</w:t>
      </w:r>
      <w:r w:rsidR="000F4915" w:rsidRPr="00FD1B24">
        <w:rPr>
          <w:rFonts w:ascii="Segoe UI" w:hAnsi="Segoe UI" w:cs="Segoe UI"/>
        </w:rPr>
        <w:t>re</w:t>
      </w:r>
      <w:r w:rsidRPr="00FD1B24">
        <w:rPr>
          <w:rFonts w:ascii="Segoe UI" w:hAnsi="Segoe UI" w:cs="Segoe UI"/>
        </w:rPr>
        <w:t xml:space="preserve"> are no clearly identified themes from HR casework </w:t>
      </w:r>
      <w:r w:rsidR="000F4915" w:rsidRPr="00FD1B24">
        <w:rPr>
          <w:rFonts w:ascii="Segoe UI" w:hAnsi="Segoe UI" w:cs="Segoe UI"/>
        </w:rPr>
        <w:t>with the exception of</w:t>
      </w:r>
      <w:r w:rsidRPr="00FD1B24">
        <w:rPr>
          <w:rFonts w:ascii="Segoe UI" w:hAnsi="Segoe UI" w:cs="Segoe UI"/>
        </w:rPr>
        <w:t xml:space="preserve"> managing HR processes.</w:t>
      </w:r>
    </w:p>
    <w:p w:rsidR="00211768" w:rsidRPr="00FD1B24" w:rsidRDefault="00211768" w:rsidP="000F4915">
      <w:pPr>
        <w:rPr>
          <w:rFonts w:ascii="Segoe UI" w:hAnsi="Segoe UI" w:cs="Segoe UI"/>
        </w:rPr>
      </w:pPr>
      <w:r w:rsidRPr="00FD1B24">
        <w:rPr>
          <w:rFonts w:ascii="Segoe UI" w:hAnsi="Segoe UI" w:cs="Segoe UI"/>
        </w:rPr>
        <w:t>3 new investigations under the Management of Concerns policy have commenced since the October 2015 report. This brings the total number of investigations during 2015 to 5 (compared to 6 during 2014).</w:t>
      </w:r>
    </w:p>
    <w:p w:rsidR="00CB6A3D" w:rsidRPr="00FD1B24" w:rsidRDefault="00CB6A3D" w:rsidP="00FD1B24">
      <w:pPr>
        <w:pStyle w:val="ListParagraph"/>
        <w:numPr>
          <w:ilvl w:val="0"/>
          <w:numId w:val="41"/>
        </w:numPr>
        <w:rPr>
          <w:rFonts w:ascii="Segoe UI" w:hAnsi="Segoe UI" w:cs="Segoe UI"/>
          <w:b/>
          <w:u w:val="single"/>
          <w:lang w:eastAsia="en-GB"/>
        </w:rPr>
      </w:pPr>
      <w:r w:rsidRPr="00FD1B24">
        <w:rPr>
          <w:rFonts w:ascii="Segoe UI" w:hAnsi="Segoe UI" w:cs="Segoe UI"/>
          <w:b/>
          <w:u w:val="single"/>
          <w:lang w:eastAsia="en-GB"/>
        </w:rPr>
        <w:t>Ethics</w:t>
      </w:r>
    </w:p>
    <w:p w:rsidR="000F4915" w:rsidRPr="00FD1B24" w:rsidRDefault="000F4915" w:rsidP="000F4915">
      <w:pPr>
        <w:rPr>
          <w:rFonts w:ascii="Segoe UI" w:hAnsi="Segoe UI" w:cs="Segoe UI"/>
          <w:lang w:eastAsia="en-GB"/>
        </w:rPr>
      </w:pPr>
      <w:r w:rsidRPr="00FD1B24">
        <w:rPr>
          <w:rFonts w:ascii="Segoe UI" w:hAnsi="Segoe UI" w:cs="Segoe UI"/>
          <w:lang w:eastAsia="en-GB"/>
        </w:rPr>
        <w:t xml:space="preserve">Nothing </w:t>
      </w:r>
      <w:proofErr w:type="gramStart"/>
      <w:r w:rsidRPr="00FD1B24">
        <w:rPr>
          <w:rFonts w:ascii="Segoe UI" w:hAnsi="Segoe UI" w:cs="Segoe UI"/>
          <w:lang w:eastAsia="en-GB"/>
        </w:rPr>
        <w:t>specific  to</w:t>
      </w:r>
      <w:proofErr w:type="gramEnd"/>
      <w:r w:rsidRPr="00FD1B24">
        <w:rPr>
          <w:rFonts w:ascii="Segoe UI" w:hAnsi="Segoe UI" w:cs="Segoe UI"/>
          <w:lang w:eastAsia="en-GB"/>
        </w:rPr>
        <w:t xml:space="preserve"> report.  The group continues to meet regularly to discuss challenging ethical issues.</w:t>
      </w:r>
    </w:p>
    <w:p w:rsidR="00CB6A3D" w:rsidRPr="002D6B23" w:rsidRDefault="00CB6A3D" w:rsidP="00FD1B24">
      <w:pPr>
        <w:pStyle w:val="ListParagraph"/>
        <w:numPr>
          <w:ilvl w:val="0"/>
          <w:numId w:val="41"/>
        </w:numPr>
        <w:rPr>
          <w:rFonts w:ascii="Segoe UI" w:hAnsi="Segoe UI" w:cs="Segoe UI"/>
          <w:b/>
          <w:u w:val="single"/>
          <w:lang w:eastAsia="en-GB"/>
        </w:rPr>
      </w:pPr>
      <w:r w:rsidRPr="002D6B23">
        <w:rPr>
          <w:rFonts w:ascii="Segoe UI" w:hAnsi="Segoe UI" w:cs="Segoe UI"/>
          <w:b/>
          <w:u w:val="single"/>
          <w:lang w:eastAsia="en-GB"/>
        </w:rPr>
        <w:t>Estates</w:t>
      </w:r>
    </w:p>
    <w:p w:rsidR="000F4915" w:rsidRPr="00FD1B24" w:rsidRDefault="000F4915" w:rsidP="000F4915">
      <w:pPr>
        <w:jc w:val="both"/>
        <w:rPr>
          <w:rFonts w:ascii="Segoe UI" w:hAnsi="Segoe UI" w:cs="Segoe UI"/>
        </w:rPr>
      </w:pPr>
      <w:r w:rsidRPr="00FD1B24">
        <w:rPr>
          <w:rFonts w:ascii="Segoe UI" w:hAnsi="Segoe UI" w:cs="Segoe UI"/>
        </w:rPr>
        <w:t>Areas of compliance/good practice:</w:t>
      </w:r>
    </w:p>
    <w:p w:rsidR="000F4915" w:rsidRPr="00FD1B24" w:rsidRDefault="000F4915" w:rsidP="000F4915">
      <w:pPr>
        <w:jc w:val="both"/>
        <w:rPr>
          <w:rFonts w:ascii="Segoe UI" w:hAnsi="Segoe UI" w:cs="Segoe UI"/>
        </w:rPr>
      </w:pPr>
      <w:r w:rsidRPr="00FD1B24">
        <w:rPr>
          <w:rFonts w:ascii="Segoe UI" w:hAnsi="Segoe UI" w:cs="Segoe UI"/>
          <w:noProof/>
          <w:lang w:eastAsia="en-GB"/>
        </w:rPr>
        <w:drawing>
          <wp:inline distT="0" distB="0" distL="0" distR="0" wp14:anchorId="572CD970" wp14:editId="6E9E8D41">
            <wp:extent cx="5731510" cy="3818557"/>
            <wp:effectExtent l="0" t="0" r="21590" b="1079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4915" w:rsidRPr="00FD1B24" w:rsidRDefault="000F4915" w:rsidP="000F4915">
      <w:pPr>
        <w:jc w:val="both"/>
        <w:rPr>
          <w:rFonts w:ascii="Segoe UI" w:hAnsi="Segoe UI" w:cs="Segoe UI"/>
        </w:rPr>
      </w:pPr>
    </w:p>
    <w:p w:rsidR="000F4915" w:rsidRPr="00FD1B24" w:rsidRDefault="000F4915" w:rsidP="000F4915">
      <w:pPr>
        <w:jc w:val="both"/>
        <w:rPr>
          <w:rFonts w:ascii="Segoe UI" w:hAnsi="Segoe UI" w:cs="Segoe UI"/>
        </w:rPr>
      </w:pPr>
      <w:r w:rsidRPr="00FD1B24">
        <w:rPr>
          <w:rFonts w:ascii="Segoe UI" w:hAnsi="Segoe UI" w:cs="Segoe UI"/>
        </w:rPr>
        <w:t>Our current self-assessment indicates that Estates score a GOOD rating.  No areas of risk have been identified.</w:t>
      </w:r>
    </w:p>
    <w:p w:rsidR="000F4915" w:rsidRPr="00FD1B24" w:rsidRDefault="000F4915" w:rsidP="000F4915">
      <w:pPr>
        <w:rPr>
          <w:rFonts w:ascii="Segoe UI" w:hAnsi="Segoe UI" w:cs="Segoe UI"/>
          <w:b/>
          <w:lang w:eastAsia="en-GB"/>
        </w:rPr>
      </w:pPr>
    </w:p>
    <w:p w:rsidR="0011571F" w:rsidRPr="00FD1B24" w:rsidRDefault="0011571F" w:rsidP="0011571F">
      <w:pPr>
        <w:jc w:val="both"/>
        <w:rPr>
          <w:rFonts w:ascii="Segoe UI" w:hAnsi="Segoe UI" w:cs="Segoe UI"/>
        </w:rPr>
      </w:pPr>
    </w:p>
    <w:sectPr w:rsidR="0011571F" w:rsidRPr="00FD1B24" w:rsidSect="003A0C39">
      <w:headerReference w:type="default" r:id="rId16"/>
      <w:footerReference w:type="default" r:id="rId17"/>
      <w:pgSz w:w="11907" w:h="16839" w:code="9"/>
      <w:pgMar w:top="289" w:right="709"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76" w:rsidRDefault="00EB3176">
      <w:pPr>
        <w:spacing w:after="0" w:line="240" w:lineRule="auto"/>
      </w:pPr>
      <w:r>
        <w:separator/>
      </w:r>
    </w:p>
  </w:endnote>
  <w:endnote w:type="continuationSeparator" w:id="0">
    <w:p w:rsidR="00EB3176" w:rsidRDefault="00EB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76" w:rsidRPr="000835EA" w:rsidRDefault="00EB3176">
    <w:pPr>
      <w:pStyle w:val="Footer"/>
      <w:jc w:val="center"/>
      <w:rPr>
        <w:rFonts w:ascii="Segoe UI" w:hAnsi="Segoe UI" w:cs="Segoe UI"/>
        <w:sz w:val="20"/>
        <w:szCs w:val="20"/>
      </w:rPr>
    </w:pPr>
    <w:r w:rsidRPr="000835EA">
      <w:rPr>
        <w:rFonts w:ascii="Segoe UI" w:hAnsi="Segoe UI" w:cs="Segoe UI"/>
        <w:sz w:val="20"/>
        <w:szCs w:val="20"/>
      </w:rPr>
      <w:fldChar w:fldCharType="begin"/>
    </w:r>
    <w:r w:rsidRPr="000835EA">
      <w:rPr>
        <w:rFonts w:ascii="Segoe UI" w:hAnsi="Segoe UI" w:cs="Segoe UI"/>
        <w:sz w:val="20"/>
        <w:szCs w:val="20"/>
      </w:rPr>
      <w:instrText xml:space="preserve"> PAGE   \* MERGEFORMAT </w:instrText>
    </w:r>
    <w:r w:rsidRPr="000835EA">
      <w:rPr>
        <w:rFonts w:ascii="Segoe UI" w:hAnsi="Segoe UI" w:cs="Segoe UI"/>
        <w:sz w:val="20"/>
        <w:szCs w:val="20"/>
      </w:rPr>
      <w:fldChar w:fldCharType="separate"/>
    </w:r>
    <w:r w:rsidR="00040E02">
      <w:rPr>
        <w:rFonts w:ascii="Segoe UI" w:hAnsi="Segoe UI" w:cs="Segoe UI"/>
        <w:noProof/>
        <w:sz w:val="20"/>
        <w:szCs w:val="20"/>
      </w:rPr>
      <w:t>1</w:t>
    </w:r>
    <w:r w:rsidRPr="000835EA">
      <w:rPr>
        <w:rFonts w:ascii="Segoe UI" w:hAnsi="Segoe UI" w:cs="Segoe UI"/>
        <w:noProof/>
        <w:sz w:val="20"/>
        <w:szCs w:val="20"/>
      </w:rPr>
      <w:fldChar w:fldCharType="end"/>
    </w:r>
  </w:p>
  <w:p w:rsidR="00EB3176" w:rsidRDefault="00EB3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4088"/>
      <w:docPartObj>
        <w:docPartGallery w:val="Page Numbers (Bottom of Page)"/>
        <w:docPartUnique/>
      </w:docPartObj>
    </w:sdtPr>
    <w:sdtEndPr>
      <w:rPr>
        <w:noProof/>
      </w:rPr>
    </w:sdtEndPr>
    <w:sdtContent>
      <w:p w:rsidR="00EB3176" w:rsidRDefault="00EB3176">
        <w:pPr>
          <w:pStyle w:val="Footer"/>
          <w:jc w:val="center"/>
        </w:pPr>
        <w:r>
          <w:fldChar w:fldCharType="begin"/>
        </w:r>
        <w:r>
          <w:instrText xml:space="preserve"> PAGE   \* MERGEFORMAT </w:instrText>
        </w:r>
        <w:r>
          <w:fldChar w:fldCharType="separate"/>
        </w:r>
        <w:r w:rsidR="00040E02">
          <w:rPr>
            <w:noProof/>
          </w:rPr>
          <w:t>40</w:t>
        </w:r>
        <w:r>
          <w:rPr>
            <w:noProof/>
          </w:rPr>
          <w:fldChar w:fldCharType="end"/>
        </w:r>
      </w:p>
    </w:sdtContent>
  </w:sdt>
  <w:p w:rsidR="00EB3176" w:rsidRDefault="00EB3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76" w:rsidRDefault="00EB3176">
      <w:pPr>
        <w:spacing w:after="0" w:line="240" w:lineRule="auto"/>
      </w:pPr>
      <w:r>
        <w:separator/>
      </w:r>
    </w:p>
  </w:footnote>
  <w:footnote w:type="continuationSeparator" w:id="0">
    <w:p w:rsidR="00EB3176" w:rsidRDefault="00EB3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76" w:rsidRPr="002A5F2C" w:rsidRDefault="00EB3176" w:rsidP="002A5F2C">
    <w:pPr>
      <w:pStyle w:val="Header"/>
      <w:jc w:val="center"/>
      <w:rPr>
        <w:i/>
      </w:rPr>
    </w:pPr>
    <w:r w:rsidRPr="002A5F2C">
      <w:rPr>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4A"/>
    <w:multiLevelType w:val="hybridMultilevel"/>
    <w:tmpl w:val="61E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6192C"/>
    <w:multiLevelType w:val="hybridMultilevel"/>
    <w:tmpl w:val="A4783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D20006"/>
    <w:multiLevelType w:val="multilevel"/>
    <w:tmpl w:val="46FEE1CE"/>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7661F9"/>
    <w:multiLevelType w:val="hybridMultilevel"/>
    <w:tmpl w:val="F43E8A6A"/>
    <w:lvl w:ilvl="0" w:tplc="92B49F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7455C"/>
    <w:multiLevelType w:val="hybridMultilevel"/>
    <w:tmpl w:val="E9DE8FBC"/>
    <w:lvl w:ilvl="0" w:tplc="97F05120">
      <w:start w:val="1"/>
      <w:numFmt w:val="decimal"/>
      <w:lvlText w:val="%1."/>
      <w:lvlJc w:val="left"/>
      <w:pPr>
        <w:ind w:left="720" w:hanging="360"/>
      </w:pPr>
      <w:rPr>
        <w:rFonts w:hint="default"/>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BD74E2"/>
    <w:multiLevelType w:val="hybridMultilevel"/>
    <w:tmpl w:val="3908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D691A"/>
    <w:multiLevelType w:val="hybridMultilevel"/>
    <w:tmpl w:val="B33E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F22F5"/>
    <w:multiLevelType w:val="hybridMultilevel"/>
    <w:tmpl w:val="79B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47655"/>
    <w:multiLevelType w:val="multilevel"/>
    <w:tmpl w:val="E5D48BF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2EF5D84"/>
    <w:multiLevelType w:val="multilevel"/>
    <w:tmpl w:val="134EDD6A"/>
    <w:lvl w:ilvl="0">
      <w:start w:val="4"/>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4680" w:hanging="108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10">
    <w:nsid w:val="24E51C73"/>
    <w:multiLevelType w:val="hybridMultilevel"/>
    <w:tmpl w:val="ED10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B4024"/>
    <w:multiLevelType w:val="hybridMultilevel"/>
    <w:tmpl w:val="DB7C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86839"/>
    <w:multiLevelType w:val="hybridMultilevel"/>
    <w:tmpl w:val="3C7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0757E"/>
    <w:multiLevelType w:val="hybridMultilevel"/>
    <w:tmpl w:val="D26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31FCC"/>
    <w:multiLevelType w:val="multilevel"/>
    <w:tmpl w:val="36A6CB9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48471C"/>
    <w:multiLevelType w:val="hybridMultilevel"/>
    <w:tmpl w:val="7DC6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D3B73"/>
    <w:multiLevelType w:val="hybridMultilevel"/>
    <w:tmpl w:val="CCDE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254EF1"/>
    <w:multiLevelType w:val="hybridMultilevel"/>
    <w:tmpl w:val="7E8E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2F58FF"/>
    <w:multiLevelType w:val="hybridMultilevel"/>
    <w:tmpl w:val="D4AE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E11DAB"/>
    <w:multiLevelType w:val="hybridMultilevel"/>
    <w:tmpl w:val="D406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D1882"/>
    <w:multiLevelType w:val="hybridMultilevel"/>
    <w:tmpl w:val="CD1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3D6967"/>
    <w:multiLevelType w:val="multilevel"/>
    <w:tmpl w:val="EFBA6928"/>
    <w:lvl w:ilvl="0">
      <w:start w:val="11"/>
      <w:numFmt w:val="decimal"/>
      <w:lvlText w:val="%1.0"/>
      <w:lvlJc w:val="left"/>
      <w:pPr>
        <w:ind w:left="375" w:hanging="375"/>
      </w:pPr>
      <w:rPr>
        <w:rFonts w:hint="default"/>
        <w:b/>
        <w:u w:val="single"/>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966EA3"/>
    <w:multiLevelType w:val="hybridMultilevel"/>
    <w:tmpl w:val="6AC0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997198"/>
    <w:multiLevelType w:val="hybridMultilevel"/>
    <w:tmpl w:val="5EF07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FF812CB"/>
    <w:multiLevelType w:val="hybridMultilevel"/>
    <w:tmpl w:val="3E5CA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4E7152"/>
    <w:multiLevelType w:val="hybridMultilevel"/>
    <w:tmpl w:val="56A2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840271"/>
    <w:multiLevelType w:val="hybridMultilevel"/>
    <w:tmpl w:val="AD8E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E76E04"/>
    <w:multiLevelType w:val="hybridMultilevel"/>
    <w:tmpl w:val="CFAA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BC5D6A"/>
    <w:multiLevelType w:val="hybridMultilevel"/>
    <w:tmpl w:val="E7EA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693519"/>
    <w:multiLevelType w:val="multilevel"/>
    <w:tmpl w:val="5718A5A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08E7EFC"/>
    <w:multiLevelType w:val="hybridMultilevel"/>
    <w:tmpl w:val="87C63BC8"/>
    <w:lvl w:ilvl="0" w:tplc="E9527B98">
      <w:start w:val="1"/>
      <w:numFmt w:val="decimal"/>
      <w:lvlText w:val="%1."/>
      <w:lvlJc w:val="left"/>
      <w:pPr>
        <w:ind w:left="92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F94DEC"/>
    <w:multiLevelType w:val="hybridMultilevel"/>
    <w:tmpl w:val="F3E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7E18B1"/>
    <w:multiLevelType w:val="hybridMultilevel"/>
    <w:tmpl w:val="0A9C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743AC"/>
    <w:multiLevelType w:val="hybridMultilevel"/>
    <w:tmpl w:val="D7FE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453B7A"/>
    <w:multiLevelType w:val="hybridMultilevel"/>
    <w:tmpl w:val="CD5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3E0070"/>
    <w:multiLevelType w:val="hybridMultilevel"/>
    <w:tmpl w:val="F48E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585B7D"/>
    <w:multiLevelType w:val="hybridMultilevel"/>
    <w:tmpl w:val="2A183FD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E960D7"/>
    <w:multiLevelType w:val="hybridMultilevel"/>
    <w:tmpl w:val="911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4F53"/>
    <w:multiLevelType w:val="hybridMultilevel"/>
    <w:tmpl w:val="D542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AB282D"/>
    <w:multiLevelType w:val="hybridMultilevel"/>
    <w:tmpl w:val="E182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3"/>
  </w:num>
  <w:num w:numId="4">
    <w:abstractNumId w:val="6"/>
  </w:num>
  <w:num w:numId="5">
    <w:abstractNumId w:val="34"/>
  </w:num>
  <w:num w:numId="6">
    <w:abstractNumId w:val="12"/>
  </w:num>
  <w:num w:numId="7">
    <w:abstractNumId w:val="2"/>
  </w:num>
  <w:num w:numId="8">
    <w:abstractNumId w:val="22"/>
  </w:num>
  <w:num w:numId="9">
    <w:abstractNumId w:val="31"/>
  </w:num>
  <w:num w:numId="10">
    <w:abstractNumId w:val="1"/>
  </w:num>
  <w:num w:numId="11">
    <w:abstractNumId w:val="27"/>
  </w:num>
  <w:num w:numId="12">
    <w:abstractNumId w:val="37"/>
  </w:num>
  <w:num w:numId="13">
    <w:abstractNumId w:val="10"/>
  </w:num>
  <w:num w:numId="14">
    <w:abstractNumId w:val="32"/>
  </w:num>
  <w:num w:numId="15">
    <w:abstractNumId w:val="19"/>
  </w:num>
  <w:num w:numId="16">
    <w:abstractNumId w:val="20"/>
  </w:num>
  <w:num w:numId="17">
    <w:abstractNumId w:val="35"/>
  </w:num>
  <w:num w:numId="18">
    <w:abstractNumId w:val="38"/>
  </w:num>
  <w:num w:numId="19">
    <w:abstractNumId w:val="36"/>
  </w:num>
  <w:num w:numId="20">
    <w:abstractNumId w:val="15"/>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9"/>
  </w:num>
  <w:num w:numId="26">
    <w:abstractNumId w:val="0"/>
  </w:num>
  <w:num w:numId="27">
    <w:abstractNumId w:val="32"/>
  </w:num>
  <w:num w:numId="28">
    <w:abstractNumId w:val="28"/>
  </w:num>
  <w:num w:numId="29">
    <w:abstractNumId w:val="3"/>
  </w:num>
  <w:num w:numId="30">
    <w:abstractNumId w:val="18"/>
  </w:num>
  <w:num w:numId="31">
    <w:abstractNumId w:val="25"/>
  </w:num>
  <w:num w:numId="32">
    <w:abstractNumId w:val="33"/>
  </w:num>
  <w:num w:numId="33">
    <w:abstractNumId w:val="17"/>
  </w:num>
  <w:num w:numId="34">
    <w:abstractNumId w:val="5"/>
  </w:num>
  <w:num w:numId="35">
    <w:abstractNumId w:val="16"/>
  </w:num>
  <w:num w:numId="36">
    <w:abstractNumId w:val="9"/>
  </w:num>
  <w:num w:numId="37">
    <w:abstractNumId w:val="2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1"/>
  </w:num>
  <w:num w:numId="41">
    <w:abstractNumId w:val="14"/>
  </w:num>
  <w:num w:numId="42">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0E"/>
    <w:rsid w:val="00016B4E"/>
    <w:rsid w:val="00017C89"/>
    <w:rsid w:val="00031392"/>
    <w:rsid w:val="00040E02"/>
    <w:rsid w:val="00052987"/>
    <w:rsid w:val="0006602F"/>
    <w:rsid w:val="00085A06"/>
    <w:rsid w:val="000903B7"/>
    <w:rsid w:val="00095137"/>
    <w:rsid w:val="000A6D74"/>
    <w:rsid w:val="000A710B"/>
    <w:rsid w:val="000C5BD1"/>
    <w:rsid w:val="000D0D3F"/>
    <w:rsid w:val="000D426A"/>
    <w:rsid w:val="000F1627"/>
    <w:rsid w:val="000F3A06"/>
    <w:rsid w:val="000F4915"/>
    <w:rsid w:val="001066D9"/>
    <w:rsid w:val="0011571F"/>
    <w:rsid w:val="00143582"/>
    <w:rsid w:val="00193BE4"/>
    <w:rsid w:val="001B0E8F"/>
    <w:rsid w:val="001B35B4"/>
    <w:rsid w:val="001C1511"/>
    <w:rsid w:val="001E078E"/>
    <w:rsid w:val="00204AE4"/>
    <w:rsid w:val="00207E42"/>
    <w:rsid w:val="00211768"/>
    <w:rsid w:val="0021370F"/>
    <w:rsid w:val="00231210"/>
    <w:rsid w:val="002343AA"/>
    <w:rsid w:val="00241508"/>
    <w:rsid w:val="002551CD"/>
    <w:rsid w:val="00255C42"/>
    <w:rsid w:val="00264520"/>
    <w:rsid w:val="00267B1A"/>
    <w:rsid w:val="002903AB"/>
    <w:rsid w:val="00293035"/>
    <w:rsid w:val="002A5F2C"/>
    <w:rsid w:val="002B3A24"/>
    <w:rsid w:val="002C7A7A"/>
    <w:rsid w:val="002D23B1"/>
    <w:rsid w:val="002D6B23"/>
    <w:rsid w:val="002D7F99"/>
    <w:rsid w:val="002F0807"/>
    <w:rsid w:val="002F61C0"/>
    <w:rsid w:val="002F7D01"/>
    <w:rsid w:val="0030198A"/>
    <w:rsid w:val="00304486"/>
    <w:rsid w:val="003172BD"/>
    <w:rsid w:val="00317C36"/>
    <w:rsid w:val="00331259"/>
    <w:rsid w:val="00332BB9"/>
    <w:rsid w:val="0034238B"/>
    <w:rsid w:val="003465D5"/>
    <w:rsid w:val="003552CA"/>
    <w:rsid w:val="00366250"/>
    <w:rsid w:val="00376629"/>
    <w:rsid w:val="00377080"/>
    <w:rsid w:val="003837D4"/>
    <w:rsid w:val="003839A4"/>
    <w:rsid w:val="003A0C39"/>
    <w:rsid w:val="003A2D0C"/>
    <w:rsid w:val="003B257F"/>
    <w:rsid w:val="003E1F60"/>
    <w:rsid w:val="003F2F33"/>
    <w:rsid w:val="00407351"/>
    <w:rsid w:val="00417255"/>
    <w:rsid w:val="004277A7"/>
    <w:rsid w:val="00436073"/>
    <w:rsid w:val="00442846"/>
    <w:rsid w:val="00445524"/>
    <w:rsid w:val="0047370F"/>
    <w:rsid w:val="0049517A"/>
    <w:rsid w:val="004A010E"/>
    <w:rsid w:val="004A30EB"/>
    <w:rsid w:val="004F1ED9"/>
    <w:rsid w:val="004F3B03"/>
    <w:rsid w:val="00510A34"/>
    <w:rsid w:val="0051795E"/>
    <w:rsid w:val="005254B2"/>
    <w:rsid w:val="0052688E"/>
    <w:rsid w:val="00530A30"/>
    <w:rsid w:val="005436B4"/>
    <w:rsid w:val="00544594"/>
    <w:rsid w:val="00557592"/>
    <w:rsid w:val="00571568"/>
    <w:rsid w:val="005759FF"/>
    <w:rsid w:val="00583779"/>
    <w:rsid w:val="00593AC5"/>
    <w:rsid w:val="005A443A"/>
    <w:rsid w:val="005A528C"/>
    <w:rsid w:val="005C6433"/>
    <w:rsid w:val="005D48A6"/>
    <w:rsid w:val="006067C9"/>
    <w:rsid w:val="00610194"/>
    <w:rsid w:val="00632982"/>
    <w:rsid w:val="0063639E"/>
    <w:rsid w:val="00636BEB"/>
    <w:rsid w:val="0064070D"/>
    <w:rsid w:val="0065302A"/>
    <w:rsid w:val="006562AF"/>
    <w:rsid w:val="006639C5"/>
    <w:rsid w:val="00663D2D"/>
    <w:rsid w:val="006E2456"/>
    <w:rsid w:val="006F5144"/>
    <w:rsid w:val="00710785"/>
    <w:rsid w:val="00723EAA"/>
    <w:rsid w:val="0074595B"/>
    <w:rsid w:val="0074765D"/>
    <w:rsid w:val="00772031"/>
    <w:rsid w:val="00785AC3"/>
    <w:rsid w:val="00785F98"/>
    <w:rsid w:val="0079006F"/>
    <w:rsid w:val="007B191B"/>
    <w:rsid w:val="007C796E"/>
    <w:rsid w:val="007D4DB1"/>
    <w:rsid w:val="007E74D3"/>
    <w:rsid w:val="007F171A"/>
    <w:rsid w:val="00801275"/>
    <w:rsid w:val="00817D86"/>
    <w:rsid w:val="00825A9D"/>
    <w:rsid w:val="00831F8E"/>
    <w:rsid w:val="008436E1"/>
    <w:rsid w:val="008604A2"/>
    <w:rsid w:val="008664CF"/>
    <w:rsid w:val="0087143C"/>
    <w:rsid w:val="008729A5"/>
    <w:rsid w:val="00880A4A"/>
    <w:rsid w:val="00885696"/>
    <w:rsid w:val="00893C09"/>
    <w:rsid w:val="008B15C4"/>
    <w:rsid w:val="008C3ECA"/>
    <w:rsid w:val="008F6C4A"/>
    <w:rsid w:val="0090471B"/>
    <w:rsid w:val="009067C1"/>
    <w:rsid w:val="00940DDD"/>
    <w:rsid w:val="00967166"/>
    <w:rsid w:val="00973118"/>
    <w:rsid w:val="009771F9"/>
    <w:rsid w:val="00983181"/>
    <w:rsid w:val="009839AB"/>
    <w:rsid w:val="009A15D7"/>
    <w:rsid w:val="009C7D4F"/>
    <w:rsid w:val="009D0A90"/>
    <w:rsid w:val="009D759B"/>
    <w:rsid w:val="009E3936"/>
    <w:rsid w:val="009E5A63"/>
    <w:rsid w:val="00A05AF8"/>
    <w:rsid w:val="00A13638"/>
    <w:rsid w:val="00A24BFC"/>
    <w:rsid w:val="00A47CBB"/>
    <w:rsid w:val="00A55A82"/>
    <w:rsid w:val="00A63AA8"/>
    <w:rsid w:val="00A75963"/>
    <w:rsid w:val="00A832C6"/>
    <w:rsid w:val="00A92BEF"/>
    <w:rsid w:val="00A9541E"/>
    <w:rsid w:val="00AD1F2E"/>
    <w:rsid w:val="00AE65F9"/>
    <w:rsid w:val="00B32430"/>
    <w:rsid w:val="00B42D64"/>
    <w:rsid w:val="00B55FB4"/>
    <w:rsid w:val="00BB0D03"/>
    <w:rsid w:val="00BB48C2"/>
    <w:rsid w:val="00BC692B"/>
    <w:rsid w:val="00BD52F2"/>
    <w:rsid w:val="00BF20EE"/>
    <w:rsid w:val="00C25477"/>
    <w:rsid w:val="00C35008"/>
    <w:rsid w:val="00C3569A"/>
    <w:rsid w:val="00C6514F"/>
    <w:rsid w:val="00C7512C"/>
    <w:rsid w:val="00CA7B94"/>
    <w:rsid w:val="00CB6A3D"/>
    <w:rsid w:val="00CC197D"/>
    <w:rsid w:val="00CC5F18"/>
    <w:rsid w:val="00D01ACA"/>
    <w:rsid w:val="00D47841"/>
    <w:rsid w:val="00D56EF4"/>
    <w:rsid w:val="00D87104"/>
    <w:rsid w:val="00D91CCD"/>
    <w:rsid w:val="00DA6DA4"/>
    <w:rsid w:val="00DB3AE6"/>
    <w:rsid w:val="00DC2E7D"/>
    <w:rsid w:val="00DF0DD3"/>
    <w:rsid w:val="00E1040E"/>
    <w:rsid w:val="00E118A9"/>
    <w:rsid w:val="00E15568"/>
    <w:rsid w:val="00E63351"/>
    <w:rsid w:val="00E70B97"/>
    <w:rsid w:val="00E7207E"/>
    <w:rsid w:val="00E753A3"/>
    <w:rsid w:val="00E77C78"/>
    <w:rsid w:val="00E9032D"/>
    <w:rsid w:val="00E942C9"/>
    <w:rsid w:val="00E94B04"/>
    <w:rsid w:val="00EA672B"/>
    <w:rsid w:val="00EB3176"/>
    <w:rsid w:val="00EB51E8"/>
    <w:rsid w:val="00EC79E6"/>
    <w:rsid w:val="00EF1FB9"/>
    <w:rsid w:val="00F04BA8"/>
    <w:rsid w:val="00F13463"/>
    <w:rsid w:val="00F17183"/>
    <w:rsid w:val="00F20A79"/>
    <w:rsid w:val="00F222AE"/>
    <w:rsid w:val="00F36736"/>
    <w:rsid w:val="00F45A69"/>
    <w:rsid w:val="00F46AAF"/>
    <w:rsid w:val="00F60116"/>
    <w:rsid w:val="00F639DB"/>
    <w:rsid w:val="00F63D8A"/>
    <w:rsid w:val="00F725FE"/>
    <w:rsid w:val="00F9193D"/>
    <w:rsid w:val="00FC131E"/>
    <w:rsid w:val="00FD1B24"/>
    <w:rsid w:val="00FD4A25"/>
    <w:rsid w:val="00FD7F6F"/>
    <w:rsid w:val="00FE0B79"/>
    <w:rsid w:val="00FE6B9B"/>
    <w:rsid w:val="00FF2DA1"/>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uiPriority w:val="99"/>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unhideWhenUsed/>
    <w:rsid w:val="00663D2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3D2D"/>
    <w:rPr>
      <w:rFonts w:ascii="Calibri" w:hAnsi="Calibri"/>
      <w:szCs w:val="21"/>
    </w:rPr>
  </w:style>
  <w:style w:type="numbering" w:customStyle="1" w:styleId="NoList1">
    <w:name w:val="No List1"/>
    <w:next w:val="NoList"/>
    <w:uiPriority w:val="99"/>
    <w:semiHidden/>
    <w:unhideWhenUsed/>
    <w:rsid w:val="00D91CCD"/>
  </w:style>
  <w:style w:type="table" w:customStyle="1" w:styleId="TableGrid6">
    <w:name w:val="Table Grid6"/>
    <w:basedOn w:val="TableNormal"/>
    <w:next w:val="TableGrid"/>
    <w:rsid w:val="00D91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D91CCD"/>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91CCD"/>
  </w:style>
  <w:style w:type="table" w:customStyle="1" w:styleId="TableGrid61">
    <w:name w:val="Table Grid6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1CCD"/>
    <w:rPr>
      <w:color w:val="0000FF"/>
      <w:u w:val="single"/>
    </w:rPr>
  </w:style>
  <w:style w:type="character" w:customStyle="1" w:styleId="patientbannerfield1">
    <w:name w:val="patientbannerfield1"/>
    <w:rsid w:val="00D91CCD"/>
    <w:rPr>
      <w:sz w:val="20"/>
      <w:szCs w:val="20"/>
    </w:rPr>
  </w:style>
  <w:style w:type="paragraph" w:styleId="TOC1">
    <w:name w:val="toc 1"/>
    <w:aliases w:val="Table of Contents"/>
    <w:basedOn w:val="Normal"/>
    <w:autoRedefine/>
    <w:rsid w:val="00D91CCD"/>
    <w:pPr>
      <w:tabs>
        <w:tab w:val="left" w:pos="440"/>
        <w:tab w:val="left" w:pos="1100"/>
        <w:tab w:val="right" w:leader="dot" w:pos="10183"/>
      </w:tabs>
      <w:overflowPunct w:val="0"/>
      <w:autoSpaceDE w:val="0"/>
      <w:autoSpaceDN w:val="0"/>
      <w:adjustRightInd w:val="0"/>
      <w:spacing w:after="0" w:line="240" w:lineRule="auto"/>
      <w:textAlignment w:val="baseline"/>
    </w:pPr>
    <w:rPr>
      <w:rFonts w:ascii="Arial" w:eastAsia="Times New Roman" w:hAnsi="Arial"/>
      <w:b/>
      <w:caps/>
      <w:noProof/>
      <w:sz w:val="20"/>
      <w:szCs w:val="20"/>
    </w:rPr>
  </w:style>
  <w:style w:type="character" w:styleId="PageNumber">
    <w:name w:val="page number"/>
    <w:rsid w:val="00D91CCD"/>
  </w:style>
  <w:style w:type="paragraph" w:styleId="Caption">
    <w:name w:val="caption"/>
    <w:basedOn w:val="Normal"/>
    <w:next w:val="Normal"/>
    <w:qFormat/>
    <w:rsid w:val="00D91CCD"/>
    <w:pPr>
      <w:spacing w:after="0" w:line="240" w:lineRule="auto"/>
    </w:pPr>
    <w:rPr>
      <w:rFonts w:ascii="Times New Roman" w:eastAsia="Times New Roman" w:hAnsi="Times New Roman"/>
      <w:b/>
      <w:bCs/>
      <w:sz w:val="20"/>
      <w:szCs w:val="20"/>
    </w:rPr>
  </w:style>
  <w:style w:type="paragraph" w:styleId="DocumentMap">
    <w:name w:val="Document Map"/>
    <w:basedOn w:val="Normal"/>
    <w:link w:val="DocumentMapChar"/>
    <w:rsid w:val="00D91CC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91CCD"/>
    <w:rPr>
      <w:rFonts w:ascii="Tahoma" w:eastAsia="Times New Roman" w:hAnsi="Tahoma" w:cs="Tahoma"/>
      <w:sz w:val="20"/>
      <w:szCs w:val="20"/>
      <w:shd w:val="clear" w:color="auto" w:fill="000080"/>
    </w:rPr>
  </w:style>
  <w:style w:type="paragraph" w:styleId="EndnoteText">
    <w:name w:val="endnote text"/>
    <w:basedOn w:val="Normal"/>
    <w:link w:val="EndnoteTextChar"/>
    <w:rsid w:val="00D91CC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91CCD"/>
    <w:rPr>
      <w:rFonts w:ascii="Times New Roman" w:eastAsia="Times New Roman" w:hAnsi="Times New Roman" w:cs="Times New Roman"/>
      <w:sz w:val="20"/>
      <w:szCs w:val="20"/>
    </w:rPr>
  </w:style>
  <w:style w:type="character" w:styleId="EndnoteReference">
    <w:name w:val="endnote reference"/>
    <w:rsid w:val="00D91CCD"/>
    <w:rPr>
      <w:vertAlign w:val="superscript"/>
    </w:rPr>
  </w:style>
  <w:style w:type="table" w:customStyle="1" w:styleId="TableGrid7">
    <w:name w:val="Table Grid7"/>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
    <w:name w:val="Medium Grid 1 - Accent 4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
    <w:name w:val="Medium Grid 1 - Accent 2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
    <w:name w:val="Medium Grid 1 - Accent 41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
    <w:name w:val="Medium Grid 1 - Accent 21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
    <w:name w:val="Table Grid9"/>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5008"/>
  </w:style>
  <w:style w:type="table" w:customStyle="1" w:styleId="TableGrid10">
    <w:name w:val="Table Grid10"/>
    <w:basedOn w:val="TableNormal"/>
    <w:next w:val="TableGrid"/>
    <w:rsid w:val="00C350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C3500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5008"/>
  </w:style>
  <w:style w:type="table" w:customStyle="1" w:styleId="TableGrid62">
    <w:name w:val="Table Grid6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2">
    <w:name w:val="Medium Grid 1 - Accent 412"/>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42">
    <w:name w:val="Medium Grid 1 - Accent 42"/>
    <w:basedOn w:val="TableNormal"/>
    <w:next w:val="MediumGrid1-Accent4"/>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2">
    <w:name w:val="Medium Grid 1 - Accent 212"/>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2">
    <w:name w:val="Medium Grid 1 - Accent 22"/>
    <w:basedOn w:val="TableNormal"/>
    <w:next w:val="MediumGrid1-Accent2"/>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1">
    <w:name w:val="Medium Grid 1 - Accent 4111"/>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1">
    <w:name w:val="Medium Grid 1 - Accent 2111"/>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1">
    <w:name w:val="Table Grid9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uiPriority w:val="99"/>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unhideWhenUsed/>
    <w:rsid w:val="00663D2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3D2D"/>
    <w:rPr>
      <w:rFonts w:ascii="Calibri" w:hAnsi="Calibri"/>
      <w:szCs w:val="21"/>
    </w:rPr>
  </w:style>
  <w:style w:type="numbering" w:customStyle="1" w:styleId="NoList1">
    <w:name w:val="No List1"/>
    <w:next w:val="NoList"/>
    <w:uiPriority w:val="99"/>
    <w:semiHidden/>
    <w:unhideWhenUsed/>
    <w:rsid w:val="00D91CCD"/>
  </w:style>
  <w:style w:type="table" w:customStyle="1" w:styleId="TableGrid6">
    <w:name w:val="Table Grid6"/>
    <w:basedOn w:val="TableNormal"/>
    <w:next w:val="TableGrid"/>
    <w:rsid w:val="00D91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D91CCD"/>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91CCD"/>
  </w:style>
  <w:style w:type="table" w:customStyle="1" w:styleId="TableGrid61">
    <w:name w:val="Table Grid6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1CCD"/>
    <w:rPr>
      <w:color w:val="0000FF"/>
      <w:u w:val="single"/>
    </w:rPr>
  </w:style>
  <w:style w:type="character" w:customStyle="1" w:styleId="patientbannerfield1">
    <w:name w:val="patientbannerfield1"/>
    <w:rsid w:val="00D91CCD"/>
    <w:rPr>
      <w:sz w:val="20"/>
      <w:szCs w:val="20"/>
    </w:rPr>
  </w:style>
  <w:style w:type="paragraph" w:styleId="TOC1">
    <w:name w:val="toc 1"/>
    <w:aliases w:val="Table of Contents"/>
    <w:basedOn w:val="Normal"/>
    <w:autoRedefine/>
    <w:rsid w:val="00D91CCD"/>
    <w:pPr>
      <w:tabs>
        <w:tab w:val="left" w:pos="440"/>
        <w:tab w:val="left" w:pos="1100"/>
        <w:tab w:val="right" w:leader="dot" w:pos="10183"/>
      </w:tabs>
      <w:overflowPunct w:val="0"/>
      <w:autoSpaceDE w:val="0"/>
      <w:autoSpaceDN w:val="0"/>
      <w:adjustRightInd w:val="0"/>
      <w:spacing w:after="0" w:line="240" w:lineRule="auto"/>
      <w:textAlignment w:val="baseline"/>
    </w:pPr>
    <w:rPr>
      <w:rFonts w:ascii="Arial" w:eastAsia="Times New Roman" w:hAnsi="Arial"/>
      <w:b/>
      <w:caps/>
      <w:noProof/>
      <w:sz w:val="20"/>
      <w:szCs w:val="20"/>
    </w:rPr>
  </w:style>
  <w:style w:type="character" w:styleId="PageNumber">
    <w:name w:val="page number"/>
    <w:rsid w:val="00D91CCD"/>
  </w:style>
  <w:style w:type="paragraph" w:styleId="Caption">
    <w:name w:val="caption"/>
    <w:basedOn w:val="Normal"/>
    <w:next w:val="Normal"/>
    <w:qFormat/>
    <w:rsid w:val="00D91CCD"/>
    <w:pPr>
      <w:spacing w:after="0" w:line="240" w:lineRule="auto"/>
    </w:pPr>
    <w:rPr>
      <w:rFonts w:ascii="Times New Roman" w:eastAsia="Times New Roman" w:hAnsi="Times New Roman"/>
      <w:b/>
      <w:bCs/>
      <w:sz w:val="20"/>
      <w:szCs w:val="20"/>
    </w:rPr>
  </w:style>
  <w:style w:type="paragraph" w:styleId="DocumentMap">
    <w:name w:val="Document Map"/>
    <w:basedOn w:val="Normal"/>
    <w:link w:val="DocumentMapChar"/>
    <w:rsid w:val="00D91CC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91CCD"/>
    <w:rPr>
      <w:rFonts w:ascii="Tahoma" w:eastAsia="Times New Roman" w:hAnsi="Tahoma" w:cs="Tahoma"/>
      <w:sz w:val="20"/>
      <w:szCs w:val="20"/>
      <w:shd w:val="clear" w:color="auto" w:fill="000080"/>
    </w:rPr>
  </w:style>
  <w:style w:type="paragraph" w:styleId="EndnoteText">
    <w:name w:val="endnote text"/>
    <w:basedOn w:val="Normal"/>
    <w:link w:val="EndnoteTextChar"/>
    <w:rsid w:val="00D91CC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91CCD"/>
    <w:rPr>
      <w:rFonts w:ascii="Times New Roman" w:eastAsia="Times New Roman" w:hAnsi="Times New Roman" w:cs="Times New Roman"/>
      <w:sz w:val="20"/>
      <w:szCs w:val="20"/>
    </w:rPr>
  </w:style>
  <w:style w:type="character" w:styleId="EndnoteReference">
    <w:name w:val="endnote reference"/>
    <w:rsid w:val="00D91CCD"/>
    <w:rPr>
      <w:vertAlign w:val="superscript"/>
    </w:rPr>
  </w:style>
  <w:style w:type="table" w:customStyle="1" w:styleId="TableGrid7">
    <w:name w:val="Table Grid7"/>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
    <w:name w:val="Medium Grid 1 - Accent 4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
    <w:name w:val="Medium Grid 1 - Accent 2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
    <w:name w:val="Medium Grid 1 - Accent 41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
    <w:name w:val="Medium Grid 1 - Accent 21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
    <w:name w:val="Table Grid9"/>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5008"/>
  </w:style>
  <w:style w:type="table" w:customStyle="1" w:styleId="TableGrid10">
    <w:name w:val="Table Grid10"/>
    <w:basedOn w:val="TableNormal"/>
    <w:next w:val="TableGrid"/>
    <w:rsid w:val="00C350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C3500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5008"/>
  </w:style>
  <w:style w:type="table" w:customStyle="1" w:styleId="TableGrid62">
    <w:name w:val="Table Grid6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2">
    <w:name w:val="Medium Grid 1 - Accent 412"/>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42">
    <w:name w:val="Medium Grid 1 - Accent 42"/>
    <w:basedOn w:val="TableNormal"/>
    <w:next w:val="MediumGrid1-Accent4"/>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2">
    <w:name w:val="Medium Grid 1 - Accent 212"/>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2">
    <w:name w:val="Medium Grid 1 - Accent 22"/>
    <w:basedOn w:val="TableNormal"/>
    <w:next w:val="MediumGrid1-Accent2"/>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1">
    <w:name w:val="Medium Grid 1 - Accent 4111"/>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1">
    <w:name w:val="Medium Grid 1 - Accent 2111"/>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1">
    <w:name w:val="Table Grid9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2461">
      <w:bodyDiv w:val="1"/>
      <w:marLeft w:val="0"/>
      <w:marRight w:val="0"/>
      <w:marTop w:val="0"/>
      <w:marBottom w:val="0"/>
      <w:divBdr>
        <w:top w:val="none" w:sz="0" w:space="0" w:color="auto"/>
        <w:left w:val="none" w:sz="0" w:space="0" w:color="auto"/>
        <w:bottom w:val="none" w:sz="0" w:space="0" w:color="auto"/>
        <w:right w:val="none" w:sz="0" w:space="0" w:color="auto"/>
      </w:divBdr>
    </w:div>
    <w:div w:id="317731376">
      <w:bodyDiv w:val="1"/>
      <w:marLeft w:val="0"/>
      <w:marRight w:val="0"/>
      <w:marTop w:val="0"/>
      <w:marBottom w:val="0"/>
      <w:divBdr>
        <w:top w:val="none" w:sz="0" w:space="0" w:color="auto"/>
        <w:left w:val="none" w:sz="0" w:space="0" w:color="auto"/>
        <w:bottom w:val="none" w:sz="0" w:space="0" w:color="auto"/>
        <w:right w:val="none" w:sz="0" w:space="0" w:color="auto"/>
      </w:divBdr>
    </w:div>
    <w:div w:id="555775076">
      <w:bodyDiv w:val="1"/>
      <w:marLeft w:val="0"/>
      <w:marRight w:val="0"/>
      <w:marTop w:val="0"/>
      <w:marBottom w:val="0"/>
      <w:divBdr>
        <w:top w:val="none" w:sz="0" w:space="0" w:color="auto"/>
        <w:left w:val="none" w:sz="0" w:space="0" w:color="auto"/>
        <w:bottom w:val="none" w:sz="0" w:space="0" w:color="auto"/>
        <w:right w:val="none" w:sz="0" w:space="0" w:color="auto"/>
      </w:divBdr>
    </w:div>
    <w:div w:id="585069202">
      <w:bodyDiv w:val="1"/>
      <w:marLeft w:val="0"/>
      <w:marRight w:val="0"/>
      <w:marTop w:val="0"/>
      <w:marBottom w:val="0"/>
      <w:divBdr>
        <w:top w:val="none" w:sz="0" w:space="0" w:color="auto"/>
        <w:left w:val="none" w:sz="0" w:space="0" w:color="auto"/>
        <w:bottom w:val="none" w:sz="0" w:space="0" w:color="auto"/>
        <w:right w:val="none" w:sz="0" w:space="0" w:color="auto"/>
      </w:divBdr>
    </w:div>
    <w:div w:id="636883901">
      <w:bodyDiv w:val="1"/>
      <w:marLeft w:val="0"/>
      <w:marRight w:val="0"/>
      <w:marTop w:val="0"/>
      <w:marBottom w:val="0"/>
      <w:divBdr>
        <w:top w:val="none" w:sz="0" w:space="0" w:color="auto"/>
        <w:left w:val="none" w:sz="0" w:space="0" w:color="auto"/>
        <w:bottom w:val="none" w:sz="0" w:space="0" w:color="auto"/>
        <w:right w:val="none" w:sz="0" w:space="0" w:color="auto"/>
      </w:divBdr>
    </w:div>
    <w:div w:id="651982417">
      <w:bodyDiv w:val="1"/>
      <w:marLeft w:val="0"/>
      <w:marRight w:val="0"/>
      <w:marTop w:val="0"/>
      <w:marBottom w:val="0"/>
      <w:divBdr>
        <w:top w:val="none" w:sz="0" w:space="0" w:color="auto"/>
        <w:left w:val="none" w:sz="0" w:space="0" w:color="auto"/>
        <w:bottom w:val="none" w:sz="0" w:space="0" w:color="auto"/>
        <w:right w:val="none" w:sz="0" w:space="0" w:color="auto"/>
      </w:divBdr>
      <w:divsChild>
        <w:div w:id="2029288057">
          <w:marLeft w:val="547"/>
          <w:marRight w:val="0"/>
          <w:marTop w:val="96"/>
          <w:marBottom w:val="0"/>
          <w:divBdr>
            <w:top w:val="none" w:sz="0" w:space="0" w:color="auto"/>
            <w:left w:val="none" w:sz="0" w:space="0" w:color="auto"/>
            <w:bottom w:val="none" w:sz="0" w:space="0" w:color="auto"/>
            <w:right w:val="none" w:sz="0" w:space="0" w:color="auto"/>
          </w:divBdr>
        </w:div>
      </w:divsChild>
    </w:div>
    <w:div w:id="872964118">
      <w:bodyDiv w:val="1"/>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547"/>
          <w:marRight w:val="0"/>
          <w:marTop w:val="96"/>
          <w:marBottom w:val="0"/>
          <w:divBdr>
            <w:top w:val="none" w:sz="0" w:space="0" w:color="auto"/>
            <w:left w:val="none" w:sz="0" w:space="0" w:color="auto"/>
            <w:bottom w:val="none" w:sz="0" w:space="0" w:color="auto"/>
            <w:right w:val="none" w:sz="0" w:space="0" w:color="auto"/>
          </w:divBdr>
        </w:div>
      </w:divsChild>
    </w:div>
    <w:div w:id="879826155">
      <w:bodyDiv w:val="1"/>
      <w:marLeft w:val="0"/>
      <w:marRight w:val="0"/>
      <w:marTop w:val="0"/>
      <w:marBottom w:val="0"/>
      <w:divBdr>
        <w:top w:val="none" w:sz="0" w:space="0" w:color="auto"/>
        <w:left w:val="none" w:sz="0" w:space="0" w:color="auto"/>
        <w:bottom w:val="none" w:sz="0" w:space="0" w:color="auto"/>
        <w:right w:val="none" w:sz="0" w:space="0" w:color="auto"/>
      </w:divBdr>
    </w:div>
    <w:div w:id="898252468">
      <w:bodyDiv w:val="1"/>
      <w:marLeft w:val="0"/>
      <w:marRight w:val="0"/>
      <w:marTop w:val="0"/>
      <w:marBottom w:val="0"/>
      <w:divBdr>
        <w:top w:val="none" w:sz="0" w:space="0" w:color="auto"/>
        <w:left w:val="none" w:sz="0" w:space="0" w:color="auto"/>
        <w:bottom w:val="none" w:sz="0" w:space="0" w:color="auto"/>
        <w:right w:val="none" w:sz="0" w:space="0" w:color="auto"/>
      </w:divBdr>
    </w:div>
    <w:div w:id="1001391757">
      <w:bodyDiv w:val="1"/>
      <w:marLeft w:val="0"/>
      <w:marRight w:val="0"/>
      <w:marTop w:val="0"/>
      <w:marBottom w:val="0"/>
      <w:divBdr>
        <w:top w:val="none" w:sz="0" w:space="0" w:color="auto"/>
        <w:left w:val="none" w:sz="0" w:space="0" w:color="auto"/>
        <w:bottom w:val="none" w:sz="0" w:space="0" w:color="auto"/>
        <w:right w:val="none" w:sz="0" w:space="0" w:color="auto"/>
      </w:divBdr>
    </w:div>
    <w:div w:id="1177883244">
      <w:bodyDiv w:val="1"/>
      <w:marLeft w:val="0"/>
      <w:marRight w:val="0"/>
      <w:marTop w:val="0"/>
      <w:marBottom w:val="0"/>
      <w:divBdr>
        <w:top w:val="none" w:sz="0" w:space="0" w:color="auto"/>
        <w:left w:val="none" w:sz="0" w:space="0" w:color="auto"/>
        <w:bottom w:val="none" w:sz="0" w:space="0" w:color="auto"/>
        <w:right w:val="none" w:sz="0" w:space="0" w:color="auto"/>
      </w:divBdr>
    </w:div>
    <w:div w:id="1360009350">
      <w:bodyDiv w:val="1"/>
      <w:marLeft w:val="0"/>
      <w:marRight w:val="0"/>
      <w:marTop w:val="0"/>
      <w:marBottom w:val="0"/>
      <w:divBdr>
        <w:top w:val="none" w:sz="0" w:space="0" w:color="auto"/>
        <w:left w:val="none" w:sz="0" w:space="0" w:color="auto"/>
        <w:bottom w:val="none" w:sz="0" w:space="0" w:color="auto"/>
        <w:right w:val="none" w:sz="0" w:space="0" w:color="auto"/>
      </w:divBdr>
    </w:div>
    <w:div w:id="1522352660">
      <w:bodyDiv w:val="1"/>
      <w:marLeft w:val="0"/>
      <w:marRight w:val="0"/>
      <w:marTop w:val="0"/>
      <w:marBottom w:val="0"/>
      <w:divBdr>
        <w:top w:val="none" w:sz="0" w:space="0" w:color="auto"/>
        <w:left w:val="none" w:sz="0" w:space="0" w:color="auto"/>
        <w:bottom w:val="none" w:sz="0" w:space="0" w:color="auto"/>
        <w:right w:val="none" w:sz="0" w:space="0" w:color="auto"/>
      </w:divBdr>
    </w:div>
    <w:div w:id="1523126737">
      <w:bodyDiv w:val="1"/>
      <w:marLeft w:val="0"/>
      <w:marRight w:val="0"/>
      <w:marTop w:val="0"/>
      <w:marBottom w:val="0"/>
      <w:divBdr>
        <w:top w:val="none" w:sz="0" w:space="0" w:color="auto"/>
        <w:left w:val="none" w:sz="0" w:space="0" w:color="auto"/>
        <w:bottom w:val="none" w:sz="0" w:space="0" w:color="auto"/>
        <w:right w:val="none" w:sz="0" w:space="0" w:color="auto"/>
      </w:divBdr>
    </w:div>
    <w:div w:id="1609578877">
      <w:bodyDiv w:val="1"/>
      <w:marLeft w:val="0"/>
      <w:marRight w:val="0"/>
      <w:marTop w:val="0"/>
      <w:marBottom w:val="0"/>
      <w:divBdr>
        <w:top w:val="none" w:sz="0" w:space="0" w:color="auto"/>
        <w:left w:val="none" w:sz="0" w:space="0" w:color="auto"/>
        <w:bottom w:val="none" w:sz="0" w:space="0" w:color="auto"/>
        <w:right w:val="none" w:sz="0" w:space="0" w:color="auto"/>
      </w:divBdr>
    </w:div>
    <w:div w:id="1628312455">
      <w:bodyDiv w:val="1"/>
      <w:marLeft w:val="0"/>
      <w:marRight w:val="0"/>
      <w:marTop w:val="0"/>
      <w:marBottom w:val="0"/>
      <w:divBdr>
        <w:top w:val="none" w:sz="0" w:space="0" w:color="auto"/>
        <w:left w:val="none" w:sz="0" w:space="0" w:color="auto"/>
        <w:bottom w:val="none" w:sz="0" w:space="0" w:color="auto"/>
        <w:right w:val="none" w:sz="0" w:space="0" w:color="auto"/>
      </w:divBdr>
    </w:div>
    <w:div w:id="1676496908">
      <w:bodyDiv w:val="1"/>
      <w:marLeft w:val="0"/>
      <w:marRight w:val="0"/>
      <w:marTop w:val="0"/>
      <w:marBottom w:val="0"/>
      <w:divBdr>
        <w:top w:val="none" w:sz="0" w:space="0" w:color="auto"/>
        <w:left w:val="none" w:sz="0" w:space="0" w:color="auto"/>
        <w:bottom w:val="none" w:sz="0" w:space="0" w:color="auto"/>
        <w:right w:val="none" w:sz="0" w:space="0" w:color="auto"/>
      </w:divBdr>
    </w:div>
    <w:div w:id="1677607040">
      <w:bodyDiv w:val="1"/>
      <w:marLeft w:val="0"/>
      <w:marRight w:val="0"/>
      <w:marTop w:val="0"/>
      <w:marBottom w:val="0"/>
      <w:divBdr>
        <w:top w:val="none" w:sz="0" w:space="0" w:color="auto"/>
        <w:left w:val="none" w:sz="0" w:space="0" w:color="auto"/>
        <w:bottom w:val="none" w:sz="0" w:space="0" w:color="auto"/>
        <w:right w:val="none" w:sz="0" w:space="0" w:color="auto"/>
      </w:divBdr>
    </w:div>
    <w:div w:id="1839542269">
      <w:bodyDiv w:val="1"/>
      <w:marLeft w:val="0"/>
      <w:marRight w:val="0"/>
      <w:marTop w:val="0"/>
      <w:marBottom w:val="0"/>
      <w:divBdr>
        <w:top w:val="none" w:sz="0" w:space="0" w:color="auto"/>
        <w:left w:val="none" w:sz="0" w:space="0" w:color="auto"/>
        <w:bottom w:val="none" w:sz="0" w:space="0" w:color="auto"/>
        <w:right w:val="none" w:sz="0" w:space="0" w:color="auto"/>
      </w:divBdr>
    </w:div>
    <w:div w:id="1842157822">
      <w:bodyDiv w:val="1"/>
      <w:marLeft w:val="0"/>
      <w:marRight w:val="0"/>
      <w:marTop w:val="0"/>
      <w:marBottom w:val="0"/>
      <w:divBdr>
        <w:top w:val="none" w:sz="0" w:space="0" w:color="auto"/>
        <w:left w:val="none" w:sz="0" w:space="0" w:color="auto"/>
        <w:bottom w:val="none" w:sz="0" w:space="0" w:color="auto"/>
        <w:right w:val="none" w:sz="0" w:space="0" w:color="auto"/>
      </w:divBdr>
    </w:div>
    <w:div w:id="19458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ine.safety@oxfordhealth.nhs.uk"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BMH\G_Data\Oxfordshire\Estates%20Management\Claire\PAM\PAM%202014\April_2014_PAM_SAQs%20OHFT%20Review%20FY1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a:t>Pre-treatment</a:t>
            </a:r>
            <a:r>
              <a:rPr lang="en-GB" sz="1100" baseline="0"/>
              <a:t> assessments</a:t>
            </a:r>
            <a:endParaRPr lang="en-GB" sz="1100"/>
          </a:p>
        </c:rich>
      </c:tx>
      <c:overlay val="0"/>
    </c:title>
    <c:autoTitleDeleted val="0"/>
    <c:plotArea>
      <c:layout/>
      <c:barChart>
        <c:barDir val="bar"/>
        <c:grouping val="clustered"/>
        <c:varyColors val="0"/>
        <c:ser>
          <c:idx val="0"/>
          <c:order val="0"/>
          <c:tx>
            <c:strRef>
              <c:f>Sheet1!$B$1</c:f>
              <c:strCache>
                <c:ptCount val="1"/>
                <c:pt idx="0">
                  <c:v>Baseline</c:v>
                </c:pt>
              </c:strCache>
            </c:strRef>
          </c:tx>
          <c:invertIfNegative val="0"/>
          <c:cat>
            <c:strRef>
              <c:f>Sheet1!$A$2:$A$11</c:f>
              <c:strCache>
                <c:ptCount val="10"/>
                <c:pt idx="0">
                  <c:v>Heart rate measured</c:v>
                </c:pt>
                <c:pt idx="1">
                  <c:v>Heart rate recorded on centile chart</c:v>
                </c:pt>
                <c:pt idx="2">
                  <c:v>BP measured</c:v>
                </c:pt>
                <c:pt idx="3">
                  <c:v>BP recorded on centile chart</c:v>
                </c:pt>
                <c:pt idx="4">
                  <c:v>Height measured</c:v>
                </c:pt>
                <c:pt idx="5">
                  <c:v>Height recorded on growth chart</c:v>
                </c:pt>
                <c:pt idx="6">
                  <c:v>Weight measured</c:v>
                </c:pt>
                <c:pt idx="7">
                  <c:v>Weight recorded on growth chart</c:v>
                </c:pt>
                <c:pt idx="8">
                  <c:v>Cardiovascular risk assessment</c:v>
                </c:pt>
                <c:pt idx="9">
                  <c:v>Substance misuse risk assessment</c:v>
                </c:pt>
              </c:strCache>
            </c:strRef>
          </c:cat>
          <c:val>
            <c:numRef>
              <c:f>Sheet1!$B$2:$B$11</c:f>
              <c:numCache>
                <c:formatCode>0%</c:formatCode>
                <c:ptCount val="10"/>
                <c:pt idx="0">
                  <c:v>1</c:v>
                </c:pt>
                <c:pt idx="1">
                  <c:v>0.4</c:v>
                </c:pt>
                <c:pt idx="2">
                  <c:v>1</c:v>
                </c:pt>
                <c:pt idx="3">
                  <c:v>0.4</c:v>
                </c:pt>
                <c:pt idx="4">
                  <c:v>1</c:v>
                </c:pt>
                <c:pt idx="5">
                  <c:v>0.4</c:v>
                </c:pt>
                <c:pt idx="6">
                  <c:v>1</c:v>
                </c:pt>
                <c:pt idx="7">
                  <c:v>0.4</c:v>
                </c:pt>
                <c:pt idx="8">
                  <c:v>0.9</c:v>
                </c:pt>
                <c:pt idx="9">
                  <c:v>0.45</c:v>
                </c:pt>
              </c:numCache>
            </c:numRef>
          </c:val>
        </c:ser>
        <c:ser>
          <c:idx val="1"/>
          <c:order val="1"/>
          <c:tx>
            <c:strRef>
              <c:f>Sheet1!$C$1</c:f>
              <c:strCache>
                <c:ptCount val="1"/>
                <c:pt idx="0">
                  <c:v>Re-audit</c:v>
                </c:pt>
              </c:strCache>
            </c:strRef>
          </c:tx>
          <c:invertIfNegative val="0"/>
          <c:cat>
            <c:strRef>
              <c:f>Sheet1!$A$2:$A$11</c:f>
              <c:strCache>
                <c:ptCount val="10"/>
                <c:pt idx="0">
                  <c:v>Heart rate measured</c:v>
                </c:pt>
                <c:pt idx="1">
                  <c:v>Heart rate recorded on centile chart</c:v>
                </c:pt>
                <c:pt idx="2">
                  <c:v>BP measured</c:v>
                </c:pt>
                <c:pt idx="3">
                  <c:v>BP recorded on centile chart</c:v>
                </c:pt>
                <c:pt idx="4">
                  <c:v>Height measured</c:v>
                </c:pt>
                <c:pt idx="5">
                  <c:v>Height recorded on growth chart</c:v>
                </c:pt>
                <c:pt idx="6">
                  <c:v>Weight measured</c:v>
                </c:pt>
                <c:pt idx="7">
                  <c:v>Weight recorded on growth chart</c:v>
                </c:pt>
                <c:pt idx="8">
                  <c:v>Cardiovascular risk assessment</c:v>
                </c:pt>
                <c:pt idx="9">
                  <c:v>Substance misuse risk assessment</c:v>
                </c:pt>
              </c:strCache>
            </c:strRef>
          </c:cat>
          <c:val>
            <c:numRef>
              <c:f>Sheet1!$C$2:$C$11</c:f>
              <c:numCache>
                <c:formatCode>0%</c:formatCode>
                <c:ptCount val="10"/>
                <c:pt idx="0">
                  <c:v>0.56000000000000005</c:v>
                </c:pt>
                <c:pt idx="1">
                  <c:v>0</c:v>
                </c:pt>
                <c:pt idx="2">
                  <c:v>0.56000000000000005</c:v>
                </c:pt>
                <c:pt idx="3">
                  <c:v>0.11</c:v>
                </c:pt>
                <c:pt idx="4">
                  <c:v>0.56000000000000005</c:v>
                </c:pt>
                <c:pt idx="5">
                  <c:v>0</c:v>
                </c:pt>
                <c:pt idx="6">
                  <c:v>0.56000000000000005</c:v>
                </c:pt>
                <c:pt idx="7">
                  <c:v>0</c:v>
                </c:pt>
                <c:pt idx="8">
                  <c:v>0.78</c:v>
                </c:pt>
                <c:pt idx="9">
                  <c:v>0.11</c:v>
                </c:pt>
              </c:numCache>
            </c:numRef>
          </c:val>
        </c:ser>
        <c:dLbls>
          <c:showLegendKey val="0"/>
          <c:showVal val="0"/>
          <c:showCatName val="0"/>
          <c:showSerName val="0"/>
          <c:showPercent val="0"/>
          <c:showBubbleSize val="0"/>
        </c:dLbls>
        <c:gapWidth val="150"/>
        <c:axId val="97673984"/>
        <c:axId val="99295616"/>
      </c:barChart>
      <c:catAx>
        <c:axId val="97673984"/>
        <c:scaling>
          <c:orientation val="minMax"/>
        </c:scaling>
        <c:delete val="0"/>
        <c:axPos val="l"/>
        <c:majorTickMark val="none"/>
        <c:minorTickMark val="none"/>
        <c:tickLblPos val="nextTo"/>
        <c:crossAx val="99295616"/>
        <c:crosses val="autoZero"/>
        <c:auto val="1"/>
        <c:lblAlgn val="ctr"/>
        <c:lblOffset val="100"/>
        <c:noMultiLvlLbl val="0"/>
      </c:catAx>
      <c:valAx>
        <c:axId val="99295616"/>
        <c:scaling>
          <c:orientation val="minMax"/>
          <c:max val="1"/>
        </c:scaling>
        <c:delete val="0"/>
        <c:axPos val="b"/>
        <c:majorGridlines/>
        <c:numFmt formatCode="0%" sourceLinked="1"/>
        <c:majorTickMark val="none"/>
        <c:minorTickMark val="none"/>
        <c:tickLblPos val="nextTo"/>
        <c:crossAx val="976739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Assessments</a:t>
            </a:r>
            <a:r>
              <a:rPr lang="en-GB" sz="1200" baseline="0"/>
              <a:t> within 3 months of starting treatment</a:t>
            </a:r>
            <a:endParaRPr lang="en-GB" sz="1200"/>
          </a:p>
        </c:rich>
      </c:tx>
      <c:overlay val="0"/>
    </c:title>
    <c:autoTitleDeleted val="0"/>
    <c:plotArea>
      <c:layout/>
      <c:barChart>
        <c:barDir val="bar"/>
        <c:grouping val="clustered"/>
        <c:varyColors val="0"/>
        <c:ser>
          <c:idx val="0"/>
          <c:order val="0"/>
          <c:tx>
            <c:strRef>
              <c:f>Sheet1!$B$12</c:f>
              <c:strCache>
                <c:ptCount val="1"/>
                <c:pt idx="0">
                  <c:v>Baseline</c:v>
                </c:pt>
              </c:strCache>
            </c:strRef>
          </c:tx>
          <c:invertIfNegative val="0"/>
          <c:cat>
            <c:strRef>
              <c:f>Sheet1!$A$13:$A$19</c:f>
              <c:strCache>
                <c:ptCount val="7"/>
                <c:pt idx="0">
                  <c:v>Heart rate measured</c:v>
                </c:pt>
                <c:pt idx="1">
                  <c:v>Heart rate recorded on centile chart</c:v>
                </c:pt>
                <c:pt idx="2">
                  <c:v>BP measured</c:v>
                </c:pt>
                <c:pt idx="3">
                  <c:v>BP recorded on centile chart</c:v>
                </c:pt>
                <c:pt idx="4">
                  <c:v>Height measured</c:v>
                </c:pt>
                <c:pt idx="5">
                  <c:v>Height recorded on growth chart</c:v>
                </c:pt>
                <c:pt idx="6">
                  <c:v>Weight measured</c:v>
                </c:pt>
              </c:strCache>
            </c:strRef>
          </c:cat>
          <c:val>
            <c:numRef>
              <c:f>Sheet1!$B$13:$B$19</c:f>
              <c:numCache>
                <c:formatCode>0%</c:formatCode>
                <c:ptCount val="7"/>
                <c:pt idx="0">
                  <c:v>0.93</c:v>
                </c:pt>
                <c:pt idx="1">
                  <c:v>0.31</c:v>
                </c:pt>
                <c:pt idx="2">
                  <c:v>0.93</c:v>
                </c:pt>
                <c:pt idx="3">
                  <c:v>0.31</c:v>
                </c:pt>
                <c:pt idx="4">
                  <c:v>0.93</c:v>
                </c:pt>
                <c:pt idx="5">
                  <c:v>0.31</c:v>
                </c:pt>
                <c:pt idx="6">
                  <c:v>0.93</c:v>
                </c:pt>
              </c:numCache>
            </c:numRef>
          </c:val>
        </c:ser>
        <c:ser>
          <c:idx val="1"/>
          <c:order val="1"/>
          <c:tx>
            <c:strRef>
              <c:f>Sheet1!$C$12</c:f>
              <c:strCache>
                <c:ptCount val="1"/>
                <c:pt idx="0">
                  <c:v>Re-audit</c:v>
                </c:pt>
              </c:strCache>
            </c:strRef>
          </c:tx>
          <c:invertIfNegative val="0"/>
          <c:cat>
            <c:strRef>
              <c:f>Sheet1!$A$13:$A$19</c:f>
              <c:strCache>
                <c:ptCount val="7"/>
                <c:pt idx="0">
                  <c:v>Heart rate measured</c:v>
                </c:pt>
                <c:pt idx="1">
                  <c:v>Heart rate recorded on centile chart</c:v>
                </c:pt>
                <c:pt idx="2">
                  <c:v>BP measured</c:v>
                </c:pt>
                <c:pt idx="3">
                  <c:v>BP recorded on centile chart</c:v>
                </c:pt>
                <c:pt idx="4">
                  <c:v>Height measured</c:v>
                </c:pt>
                <c:pt idx="5">
                  <c:v>Height recorded on growth chart</c:v>
                </c:pt>
                <c:pt idx="6">
                  <c:v>Weight measured</c:v>
                </c:pt>
              </c:strCache>
            </c:strRef>
          </c:cat>
          <c:val>
            <c:numRef>
              <c:f>Sheet1!$C$13:$C$19</c:f>
              <c:numCache>
                <c:formatCode>0%</c:formatCode>
                <c:ptCount val="7"/>
                <c:pt idx="0">
                  <c:v>0.4</c:v>
                </c:pt>
                <c:pt idx="1">
                  <c:v>0.2</c:v>
                </c:pt>
                <c:pt idx="2">
                  <c:v>0.33</c:v>
                </c:pt>
                <c:pt idx="3">
                  <c:v>0.2</c:v>
                </c:pt>
                <c:pt idx="4">
                  <c:v>0.4</c:v>
                </c:pt>
                <c:pt idx="5">
                  <c:v>0.2</c:v>
                </c:pt>
                <c:pt idx="6">
                  <c:v>0.33</c:v>
                </c:pt>
              </c:numCache>
            </c:numRef>
          </c:val>
        </c:ser>
        <c:dLbls>
          <c:showLegendKey val="0"/>
          <c:showVal val="0"/>
          <c:showCatName val="0"/>
          <c:showSerName val="0"/>
          <c:showPercent val="0"/>
          <c:showBubbleSize val="0"/>
        </c:dLbls>
        <c:gapWidth val="150"/>
        <c:axId val="36431744"/>
        <c:axId val="36433280"/>
      </c:barChart>
      <c:catAx>
        <c:axId val="36431744"/>
        <c:scaling>
          <c:orientation val="minMax"/>
        </c:scaling>
        <c:delete val="0"/>
        <c:axPos val="l"/>
        <c:majorTickMark val="none"/>
        <c:minorTickMark val="none"/>
        <c:tickLblPos val="nextTo"/>
        <c:crossAx val="36433280"/>
        <c:crosses val="autoZero"/>
        <c:auto val="1"/>
        <c:lblAlgn val="ctr"/>
        <c:lblOffset val="100"/>
        <c:noMultiLvlLbl val="0"/>
      </c:catAx>
      <c:valAx>
        <c:axId val="36433280"/>
        <c:scaling>
          <c:orientation val="minMax"/>
        </c:scaling>
        <c:delete val="0"/>
        <c:axPos val="b"/>
        <c:majorGridlines/>
        <c:numFmt formatCode="0%" sourceLinked="1"/>
        <c:majorTickMark val="none"/>
        <c:minorTickMark val="none"/>
        <c:tickLblPos val="nextTo"/>
        <c:crossAx val="3643174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Assessments over the last year</a:t>
            </a:r>
            <a:r>
              <a:rPr lang="en-GB" sz="1200" baseline="0"/>
              <a:t> </a:t>
            </a:r>
            <a:endParaRPr lang="en-GB" sz="1200"/>
          </a:p>
        </c:rich>
      </c:tx>
      <c:overlay val="0"/>
    </c:title>
    <c:autoTitleDeleted val="0"/>
    <c:plotArea>
      <c:layout/>
      <c:barChart>
        <c:barDir val="bar"/>
        <c:grouping val="clustered"/>
        <c:varyColors val="0"/>
        <c:ser>
          <c:idx val="0"/>
          <c:order val="0"/>
          <c:tx>
            <c:strRef>
              <c:f>Sheet1!$B$27</c:f>
              <c:strCache>
                <c:ptCount val="1"/>
                <c:pt idx="0">
                  <c:v>Baseline</c:v>
                </c:pt>
              </c:strCache>
            </c:strRef>
          </c:tx>
          <c:invertIfNegative val="0"/>
          <c:cat>
            <c:strRef>
              <c:f>Sheet1!$A$28:$A$36</c:f>
              <c:strCache>
                <c:ptCount val="9"/>
                <c:pt idx="0">
                  <c:v>Use of standardised scales</c:v>
                </c:pt>
                <c:pt idx="1">
                  <c:v>Height measured</c:v>
                </c:pt>
                <c:pt idx="2">
                  <c:v>Height recorded on growth chart</c:v>
                </c:pt>
                <c:pt idx="3">
                  <c:v>Weight measured</c:v>
                </c:pt>
                <c:pt idx="4">
                  <c:v>Weight recorded on growth chart</c:v>
                </c:pt>
                <c:pt idx="5">
                  <c:v>Heart rate measured </c:v>
                </c:pt>
                <c:pt idx="6">
                  <c:v>Heart rate recorded on centile chart</c:v>
                </c:pt>
                <c:pt idx="7">
                  <c:v>BP measured</c:v>
                </c:pt>
                <c:pt idx="8">
                  <c:v>BP recorded on centile chart</c:v>
                </c:pt>
              </c:strCache>
            </c:strRef>
          </c:cat>
          <c:val>
            <c:numRef>
              <c:f>Sheet1!$B$28:$B$36</c:f>
              <c:numCache>
                <c:formatCode>0%</c:formatCode>
                <c:ptCount val="9"/>
                <c:pt idx="0">
                  <c:v>0.13</c:v>
                </c:pt>
                <c:pt idx="1">
                  <c:v>0.52</c:v>
                </c:pt>
                <c:pt idx="2">
                  <c:v>0.3</c:v>
                </c:pt>
                <c:pt idx="3">
                  <c:v>0.52</c:v>
                </c:pt>
                <c:pt idx="4">
                  <c:v>0.31</c:v>
                </c:pt>
                <c:pt idx="5">
                  <c:v>0.52</c:v>
                </c:pt>
                <c:pt idx="6">
                  <c:v>0.31</c:v>
                </c:pt>
                <c:pt idx="7">
                  <c:v>0.52</c:v>
                </c:pt>
                <c:pt idx="8">
                  <c:v>0.32</c:v>
                </c:pt>
              </c:numCache>
            </c:numRef>
          </c:val>
        </c:ser>
        <c:ser>
          <c:idx val="1"/>
          <c:order val="1"/>
          <c:tx>
            <c:strRef>
              <c:f>Sheet1!$C$27</c:f>
              <c:strCache>
                <c:ptCount val="1"/>
                <c:pt idx="0">
                  <c:v>Re-audit</c:v>
                </c:pt>
              </c:strCache>
            </c:strRef>
          </c:tx>
          <c:invertIfNegative val="0"/>
          <c:cat>
            <c:strRef>
              <c:f>Sheet1!$A$28:$A$36</c:f>
              <c:strCache>
                <c:ptCount val="9"/>
                <c:pt idx="0">
                  <c:v>Use of standardised scales</c:v>
                </c:pt>
                <c:pt idx="1">
                  <c:v>Height measured</c:v>
                </c:pt>
                <c:pt idx="2">
                  <c:v>Height recorded on growth chart</c:v>
                </c:pt>
                <c:pt idx="3">
                  <c:v>Weight measured</c:v>
                </c:pt>
                <c:pt idx="4">
                  <c:v>Weight recorded on growth chart</c:v>
                </c:pt>
                <c:pt idx="5">
                  <c:v>Heart rate measured </c:v>
                </c:pt>
                <c:pt idx="6">
                  <c:v>Heart rate recorded on centile chart</c:v>
                </c:pt>
                <c:pt idx="7">
                  <c:v>BP measured</c:v>
                </c:pt>
                <c:pt idx="8">
                  <c:v>BP recorded on centile chart</c:v>
                </c:pt>
              </c:strCache>
            </c:strRef>
          </c:cat>
          <c:val>
            <c:numRef>
              <c:f>Sheet1!$C$28:$C$36</c:f>
              <c:numCache>
                <c:formatCode>0%</c:formatCode>
                <c:ptCount val="9"/>
                <c:pt idx="0">
                  <c:v>7.0000000000000007E-2</c:v>
                </c:pt>
                <c:pt idx="1">
                  <c:v>0.83</c:v>
                </c:pt>
                <c:pt idx="2">
                  <c:v>0.5</c:v>
                </c:pt>
                <c:pt idx="3">
                  <c:v>0.87</c:v>
                </c:pt>
                <c:pt idx="4">
                  <c:v>0.5</c:v>
                </c:pt>
                <c:pt idx="5">
                  <c:v>0.63</c:v>
                </c:pt>
                <c:pt idx="6">
                  <c:v>0.13</c:v>
                </c:pt>
                <c:pt idx="7">
                  <c:v>0.77</c:v>
                </c:pt>
                <c:pt idx="8">
                  <c:v>0.37</c:v>
                </c:pt>
              </c:numCache>
            </c:numRef>
          </c:val>
        </c:ser>
        <c:dLbls>
          <c:showLegendKey val="0"/>
          <c:showVal val="0"/>
          <c:showCatName val="0"/>
          <c:showSerName val="0"/>
          <c:showPercent val="0"/>
          <c:showBubbleSize val="0"/>
        </c:dLbls>
        <c:gapWidth val="150"/>
        <c:axId val="70930816"/>
        <c:axId val="70932352"/>
      </c:barChart>
      <c:catAx>
        <c:axId val="70930816"/>
        <c:scaling>
          <c:orientation val="minMax"/>
        </c:scaling>
        <c:delete val="0"/>
        <c:axPos val="l"/>
        <c:majorTickMark val="none"/>
        <c:minorTickMark val="none"/>
        <c:tickLblPos val="nextTo"/>
        <c:crossAx val="70932352"/>
        <c:crosses val="autoZero"/>
        <c:auto val="1"/>
        <c:lblAlgn val="ctr"/>
        <c:lblOffset val="100"/>
        <c:noMultiLvlLbl val="0"/>
      </c:catAx>
      <c:valAx>
        <c:axId val="70932352"/>
        <c:scaling>
          <c:orientation val="minMax"/>
          <c:max val="1"/>
        </c:scaling>
        <c:delete val="0"/>
        <c:axPos val="b"/>
        <c:majorGridlines/>
        <c:numFmt formatCode="0%" sourceLinked="1"/>
        <c:majorTickMark val="none"/>
        <c:minorTickMark val="none"/>
        <c:tickLblPos val="nextTo"/>
        <c:crossAx val="7093081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scores</a:t>
            </a:r>
          </a:p>
        </c:rich>
      </c:tx>
      <c:layout>
        <c:manualLayout>
          <c:xMode val="edge"/>
          <c:yMode val="edge"/>
          <c:x val="0.36929596588344643"/>
          <c:y val="2.500317895045728E-2"/>
        </c:manualLayout>
      </c:layout>
      <c:overlay val="1"/>
    </c:title>
    <c:autoTitleDeleted val="0"/>
    <c:plotArea>
      <c:layout>
        <c:manualLayout>
          <c:layoutTarget val="inner"/>
          <c:xMode val="edge"/>
          <c:yMode val="edge"/>
          <c:x val="0.28680396151736587"/>
          <c:y val="0.12495053368619959"/>
          <c:w val="0.68252793961052038"/>
          <c:h val="0.8006793015146445"/>
        </c:manualLayout>
      </c:layout>
      <c:barChart>
        <c:barDir val="col"/>
        <c:grouping val="clustered"/>
        <c:varyColors val="0"/>
        <c:ser>
          <c:idx val="0"/>
          <c:order val="0"/>
          <c:tx>
            <c:strRef>
              <c:f>Calcs_SAQ_ratings!$C$6</c:f>
              <c:strCache>
                <c:ptCount val="1"/>
                <c:pt idx="0">
                  <c:v>2014-15</c:v>
                </c:pt>
              </c:strCache>
            </c:strRef>
          </c:tx>
          <c:spPr>
            <a:solidFill>
              <a:schemeClr val="tx2"/>
            </a:solidFill>
          </c:spPr>
          <c:invertIfNegative val="0"/>
          <c:cat>
            <c:strRef>
              <c:f>Calcs_PQs_ratings!$C$13:$C$18</c:f>
              <c:strCache>
                <c:ptCount val="6"/>
                <c:pt idx="0">
                  <c:v>E1</c:v>
                </c:pt>
                <c:pt idx="1">
                  <c:v>E2</c:v>
                </c:pt>
                <c:pt idx="2">
                  <c:v>E3</c:v>
                </c:pt>
                <c:pt idx="3">
                  <c:v>E4</c:v>
                </c:pt>
                <c:pt idx="4">
                  <c:v>E5</c:v>
                </c:pt>
                <c:pt idx="5">
                  <c:v>E6</c:v>
                </c:pt>
              </c:strCache>
            </c:strRef>
          </c:cat>
          <c:val>
            <c:numRef>
              <c:f>Calcs_PQs_ratings!$M$13:$M$18</c:f>
              <c:numCache>
                <c:formatCode>General</c:formatCode>
                <c:ptCount val="6"/>
                <c:pt idx="0">
                  <c:v>4</c:v>
                </c:pt>
                <c:pt idx="1">
                  <c:v>4</c:v>
                </c:pt>
                <c:pt idx="2">
                  <c:v>4</c:v>
                </c:pt>
                <c:pt idx="3">
                  <c:v>4</c:v>
                </c:pt>
                <c:pt idx="4">
                  <c:v>4</c:v>
                </c:pt>
                <c:pt idx="5">
                  <c:v>4</c:v>
                </c:pt>
              </c:numCache>
            </c:numRef>
          </c:val>
        </c:ser>
        <c:ser>
          <c:idx val="1"/>
          <c:order val="1"/>
          <c:tx>
            <c:strRef>
              <c:f>Calcs_SAQ_ratings!$O$8</c:f>
              <c:strCache>
                <c:ptCount val="1"/>
                <c:pt idx="0">
                  <c:v>2013-14</c:v>
                </c:pt>
              </c:strCache>
            </c:strRef>
          </c:tx>
          <c:spPr>
            <a:solidFill>
              <a:schemeClr val="accent6">
                <a:lumMod val="50000"/>
              </a:schemeClr>
            </a:solidFill>
          </c:spPr>
          <c:invertIfNegative val="0"/>
          <c:cat>
            <c:strRef>
              <c:f>Calcs_PQs_ratings!$C$13:$C$18</c:f>
              <c:strCache>
                <c:ptCount val="6"/>
                <c:pt idx="0">
                  <c:v>E1</c:v>
                </c:pt>
                <c:pt idx="1">
                  <c:v>E2</c:v>
                </c:pt>
                <c:pt idx="2">
                  <c:v>E3</c:v>
                </c:pt>
                <c:pt idx="3">
                  <c:v>E4</c:v>
                </c:pt>
                <c:pt idx="4">
                  <c:v>E5</c:v>
                </c:pt>
                <c:pt idx="5">
                  <c:v>E6</c:v>
                </c:pt>
              </c:strCache>
            </c:strRef>
          </c:cat>
          <c:val>
            <c:numRef>
              <c:f>Calcs_PQs_ratings!$Y$13:$Y$18</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axId val="74978432"/>
        <c:axId val="74979968"/>
      </c:barChart>
      <c:catAx>
        <c:axId val="74978432"/>
        <c:scaling>
          <c:orientation val="minMax"/>
        </c:scaling>
        <c:delete val="0"/>
        <c:axPos val="b"/>
        <c:majorTickMark val="out"/>
        <c:minorTickMark val="none"/>
        <c:tickLblPos val="nextTo"/>
        <c:crossAx val="74979968"/>
        <c:crosses val="autoZero"/>
        <c:auto val="1"/>
        <c:lblAlgn val="ctr"/>
        <c:lblOffset val="100"/>
        <c:noMultiLvlLbl val="0"/>
      </c:catAx>
      <c:valAx>
        <c:axId val="74979968"/>
        <c:scaling>
          <c:orientation val="minMax"/>
          <c:max val="5"/>
          <c:min val="0.9"/>
        </c:scaling>
        <c:delete val="1"/>
        <c:axPos val="l"/>
        <c:majorGridlines/>
        <c:numFmt formatCode="General" sourceLinked="1"/>
        <c:majorTickMark val="out"/>
        <c:minorTickMark val="none"/>
        <c:tickLblPos val="nextTo"/>
        <c:crossAx val="74978432"/>
        <c:crosses val="autoZero"/>
        <c:crossBetween val="between"/>
        <c:majorUnit val="1"/>
      </c:valAx>
    </c:plotArea>
    <c:plotVisOnly val="1"/>
    <c:dispBlanksAs val="gap"/>
    <c:showDLblsOverMax val="0"/>
  </c:chart>
  <c:spPr>
    <a:no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0.01509</cdr:x>
      <cdr:y>0.0911</cdr:y>
    </cdr:from>
    <cdr:to>
      <cdr:x>0.22239</cdr:x>
      <cdr:y>0.16149</cdr:y>
    </cdr:to>
    <cdr:sp macro="" textlink="">
      <cdr:nvSpPr>
        <cdr:cNvPr id="3" name="TextBox 2"/>
        <cdr:cNvSpPr txBox="1"/>
      </cdr:nvSpPr>
      <cdr:spPr>
        <a:xfrm xmlns:a="http://schemas.openxmlformats.org/drawingml/2006/main">
          <a:off x="86488" y="347843"/>
          <a:ext cx="1188130" cy="268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_tradnl" sz="1100"/>
            <a:t>Outstanding</a:t>
          </a:r>
        </a:p>
      </cdr:txBody>
    </cdr:sp>
  </cdr:relSizeAnchor>
  <cdr:relSizeAnchor xmlns:cdr="http://schemas.openxmlformats.org/drawingml/2006/chartDrawing">
    <cdr:from>
      <cdr:x>0.04024</cdr:x>
      <cdr:y>0.28433</cdr:y>
    </cdr:from>
    <cdr:to>
      <cdr:x>0.12894</cdr:x>
      <cdr:y>0.35197</cdr:y>
    </cdr:to>
    <cdr:sp macro="" textlink="">
      <cdr:nvSpPr>
        <cdr:cNvPr id="4" name="TextBox 1"/>
        <cdr:cNvSpPr txBox="1"/>
      </cdr:nvSpPr>
      <cdr:spPr>
        <a:xfrm xmlns:a="http://schemas.openxmlformats.org/drawingml/2006/main">
          <a:off x="279401" y="1308101"/>
          <a:ext cx="615950" cy="3111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_tradnl" sz="1100"/>
            <a:t>Good</a:t>
          </a:r>
        </a:p>
      </cdr:txBody>
    </cdr:sp>
  </cdr:relSizeAnchor>
  <cdr:relSizeAnchor xmlns:cdr="http://schemas.openxmlformats.org/drawingml/2006/chartDrawing">
    <cdr:from>
      <cdr:x>0</cdr:x>
      <cdr:y>0.47688</cdr:y>
    </cdr:from>
    <cdr:to>
      <cdr:x>0.26429</cdr:x>
      <cdr:y>0.57005</cdr:y>
    </cdr:to>
    <cdr:sp macro="" textlink="">
      <cdr:nvSpPr>
        <cdr:cNvPr id="5" name="TextBox 1"/>
        <cdr:cNvSpPr txBox="1"/>
      </cdr:nvSpPr>
      <cdr:spPr>
        <a:xfrm xmlns:a="http://schemas.openxmlformats.org/drawingml/2006/main">
          <a:off x="0" y="1820849"/>
          <a:ext cx="1514764" cy="3557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_tradnl" sz="1100"/>
            <a:t>Requires</a:t>
          </a:r>
          <a:r>
            <a:rPr lang="es-ES_tradnl" sz="1100" baseline="0"/>
            <a:t> minimal improvement</a:t>
          </a:r>
          <a:endParaRPr lang="es-ES_tradnl" sz="1100"/>
        </a:p>
      </cdr:txBody>
    </cdr:sp>
  </cdr:relSizeAnchor>
  <cdr:relSizeAnchor xmlns:cdr="http://schemas.openxmlformats.org/drawingml/2006/chartDrawing">
    <cdr:from>
      <cdr:x>0.0032</cdr:x>
      <cdr:y>0.66322</cdr:y>
    </cdr:from>
    <cdr:to>
      <cdr:x>0.2804</cdr:x>
      <cdr:y>0.75638</cdr:y>
    </cdr:to>
    <cdr:sp macro="" textlink="">
      <cdr:nvSpPr>
        <cdr:cNvPr id="6" name="TextBox 1"/>
        <cdr:cNvSpPr txBox="1"/>
      </cdr:nvSpPr>
      <cdr:spPr>
        <a:xfrm xmlns:a="http://schemas.openxmlformats.org/drawingml/2006/main">
          <a:off x="18341" y="2532343"/>
          <a:ext cx="1588786" cy="3557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_tradnl" sz="1100"/>
            <a:t>Requires</a:t>
          </a:r>
          <a:r>
            <a:rPr lang="es-ES_tradnl" sz="1100" baseline="0"/>
            <a:t> moderate improvement</a:t>
          </a:r>
          <a:endParaRPr lang="es-ES_tradnl" sz="1100"/>
        </a:p>
      </cdr:txBody>
    </cdr:sp>
  </cdr:relSizeAnchor>
  <cdr:relSizeAnchor xmlns:cdr="http://schemas.openxmlformats.org/drawingml/2006/chartDrawing">
    <cdr:from>
      <cdr:x>0.01143</cdr:x>
      <cdr:y>0.88475</cdr:y>
    </cdr:from>
    <cdr:to>
      <cdr:x>0.23367</cdr:x>
      <cdr:y>0.97792</cdr:y>
    </cdr:to>
    <cdr:sp macro="" textlink="">
      <cdr:nvSpPr>
        <cdr:cNvPr id="7" name="TextBox 1"/>
        <cdr:cNvSpPr txBox="1"/>
      </cdr:nvSpPr>
      <cdr:spPr>
        <a:xfrm xmlns:a="http://schemas.openxmlformats.org/drawingml/2006/main">
          <a:off x="65511" y="3378201"/>
          <a:ext cx="1273762" cy="3557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_tradnl" sz="1100"/>
            <a:t>Inadequate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E0F8-D8D8-46BB-AAD7-1C424C82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13193</Words>
  <Characters>75204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88221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Susan (RNU) Oxford Health</dc:creator>
  <cp:lastModifiedBy>Smith Hannah (RNU) Oxford Health</cp:lastModifiedBy>
  <cp:revision>4</cp:revision>
  <cp:lastPrinted>2016-04-18T07:16:00Z</cp:lastPrinted>
  <dcterms:created xsi:type="dcterms:W3CDTF">2016-04-19T09:27:00Z</dcterms:created>
  <dcterms:modified xsi:type="dcterms:W3CDTF">2016-04-19T14:00:00Z</dcterms:modified>
</cp:coreProperties>
</file>