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5EEE" w14:textId="77777777" w:rsidR="005D3499" w:rsidRPr="007D5797" w:rsidRDefault="007B6D77" w:rsidP="00115C07">
      <w:pPr>
        <w:ind w:right="-900"/>
        <w:jc w:val="both"/>
        <w:rPr>
          <w:lang w:val="en-GB"/>
        </w:rPr>
      </w:pPr>
      <w:r w:rsidRPr="007D5797">
        <w:rPr>
          <w:noProof/>
          <w:lang w:val="en-GB" w:eastAsia="en-GB"/>
        </w:rPr>
        <w:drawing>
          <wp:anchor distT="0" distB="0" distL="114300" distR="114300" simplePos="0" relativeHeight="251658752" behindDoc="0" locked="0" layoutInCell="1" allowOverlap="1" wp14:anchorId="66B15F30" wp14:editId="66B15F31">
            <wp:simplePos x="0" y="0"/>
            <wp:positionH relativeFrom="column">
              <wp:posOffset>3867150</wp:posOffset>
            </wp:positionH>
            <wp:positionV relativeFrom="paragraph">
              <wp:posOffset>-463550</wp:posOffset>
            </wp:positionV>
            <wp:extent cx="2552700" cy="504825"/>
            <wp:effectExtent l="0" t="0" r="0"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6B15EEF" w14:textId="77777777" w:rsidR="005D3499" w:rsidRPr="007D5797" w:rsidRDefault="005E67EF" w:rsidP="00115C07">
      <w:pPr>
        <w:jc w:val="both"/>
      </w:pPr>
      <w:r w:rsidRPr="007D5797">
        <w:rPr>
          <w:noProof/>
          <w:sz w:val="20"/>
          <w:lang w:val="en-GB" w:eastAsia="en-GB"/>
        </w:rPr>
        <mc:AlternateContent>
          <mc:Choice Requires="wps">
            <w:drawing>
              <wp:anchor distT="0" distB="0" distL="114300" distR="114300" simplePos="0" relativeHeight="251657728" behindDoc="0" locked="0" layoutInCell="1" allowOverlap="1" wp14:anchorId="66B15F32" wp14:editId="555394BA">
                <wp:simplePos x="0" y="0"/>
                <wp:positionH relativeFrom="column">
                  <wp:posOffset>4114800</wp:posOffset>
                </wp:positionH>
                <wp:positionV relativeFrom="paragraph">
                  <wp:posOffset>110490</wp:posOffset>
                </wp:positionV>
                <wp:extent cx="1371600" cy="43815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8150"/>
                        </a:xfrm>
                        <a:prstGeom prst="rect">
                          <a:avLst/>
                        </a:prstGeom>
                        <a:solidFill>
                          <a:srgbClr val="FFFFFF"/>
                        </a:solidFill>
                        <a:ln w="9525">
                          <a:solidFill>
                            <a:srgbClr val="000000"/>
                          </a:solidFill>
                          <a:miter lim="800000"/>
                          <a:headEnd/>
                          <a:tailEnd/>
                        </a:ln>
                      </wps:spPr>
                      <wps:txbx>
                        <w:txbxContent>
                          <w:p w14:paraId="66B15F3B" w14:textId="617E0843" w:rsidR="005F3650" w:rsidRDefault="00524B6B">
                            <w:pPr>
                              <w:pStyle w:val="BodyText"/>
                              <w:rPr>
                                <w:b w:val="0"/>
                                <w:sz w:val="22"/>
                              </w:rPr>
                            </w:pPr>
                            <w:r>
                              <w:rPr>
                                <w:sz w:val="22"/>
                              </w:rPr>
                              <w:t>BOD 53/2016</w:t>
                            </w:r>
                          </w:p>
                          <w:p w14:paraId="3B0FE116" w14:textId="6B3ACE4C" w:rsidR="00524B6B" w:rsidRPr="00524B6B" w:rsidRDefault="00524B6B">
                            <w:pPr>
                              <w:pStyle w:val="BodyText"/>
                              <w:rPr>
                                <w:b w:val="0"/>
                                <w:sz w:val="22"/>
                              </w:rPr>
                            </w:pPr>
                            <w:r>
                              <w:rPr>
                                <w:b w:val="0"/>
                                <w:sz w:val="22"/>
                              </w:rPr>
                              <w:t>(</w:t>
                            </w:r>
                            <w:proofErr w:type="gramStart"/>
                            <w:r>
                              <w:rPr>
                                <w:b w:val="0"/>
                                <w:sz w:val="22"/>
                              </w:rPr>
                              <w:t>agenda</w:t>
                            </w:r>
                            <w:proofErr w:type="gramEnd"/>
                            <w:r>
                              <w:rPr>
                                <w:b w:val="0"/>
                                <w:sz w:val="22"/>
                              </w:rPr>
                              <w:t xml:space="preserve"> item:13)</w:t>
                            </w:r>
                          </w:p>
                          <w:p w14:paraId="66B15F3C" w14:textId="77777777" w:rsidR="005F3650" w:rsidRDefault="005F3650">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8.7pt;width:108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">
                <v:textbox inset="0,0,0,0">
                  <w:txbxContent>
                    <w:p w14:paraId="66B15F3B" w14:textId="617E0843" w:rsidR="005F3650" w:rsidRDefault="00524B6B">
                      <w:pPr>
                        <w:pStyle w:val="BodyText"/>
                        <w:rPr>
                          <w:b w:val="0"/>
                          <w:sz w:val="22"/>
                        </w:rPr>
                      </w:pPr>
                      <w:r>
                        <w:rPr>
                          <w:sz w:val="22"/>
                        </w:rPr>
                        <w:t>BOD 53/2016</w:t>
                      </w:r>
                    </w:p>
                    <w:p w14:paraId="3B0FE116" w14:textId="6B3ACE4C" w:rsidR="00524B6B" w:rsidRPr="00524B6B" w:rsidRDefault="00524B6B">
                      <w:pPr>
                        <w:pStyle w:val="BodyText"/>
                        <w:rPr>
                          <w:b w:val="0"/>
                          <w:sz w:val="22"/>
                        </w:rPr>
                      </w:pPr>
                      <w:r>
                        <w:rPr>
                          <w:b w:val="0"/>
                          <w:sz w:val="22"/>
                        </w:rPr>
                        <w:t>(</w:t>
                      </w:r>
                      <w:proofErr w:type="gramStart"/>
                      <w:r>
                        <w:rPr>
                          <w:b w:val="0"/>
                          <w:sz w:val="22"/>
                        </w:rPr>
                        <w:t>agenda</w:t>
                      </w:r>
                      <w:proofErr w:type="gramEnd"/>
                      <w:r>
                        <w:rPr>
                          <w:b w:val="0"/>
                          <w:sz w:val="22"/>
                        </w:rPr>
                        <w:t xml:space="preserve"> item:13)</w:t>
                      </w:r>
                    </w:p>
                    <w:p w14:paraId="66B15F3C" w14:textId="77777777" w:rsidR="005F3650" w:rsidRDefault="005F3650">
                      <w:pPr>
                        <w:jc w:val="center"/>
                        <w:rPr>
                          <w:b/>
                        </w:rPr>
                      </w:pPr>
                    </w:p>
                  </w:txbxContent>
                </v:textbox>
              </v:rect>
            </w:pict>
          </mc:Fallback>
        </mc:AlternateContent>
      </w:r>
    </w:p>
    <w:p w14:paraId="66B15EF0" w14:textId="77777777" w:rsidR="005D3499" w:rsidRPr="007D5797" w:rsidRDefault="005D3499" w:rsidP="00115C07">
      <w:pPr>
        <w:jc w:val="both"/>
        <w:rPr>
          <w:rFonts w:ascii="Frutiger" w:hAnsi="Frutiger"/>
        </w:rPr>
      </w:pPr>
    </w:p>
    <w:p w14:paraId="66B15EF1" w14:textId="77777777" w:rsidR="005D3499" w:rsidRPr="007D5797" w:rsidRDefault="005D3499" w:rsidP="00115C07">
      <w:pPr>
        <w:pStyle w:val="Heading1"/>
        <w:jc w:val="both"/>
        <w:rPr>
          <w:sz w:val="24"/>
        </w:rPr>
      </w:pPr>
    </w:p>
    <w:p w14:paraId="66B15EF2" w14:textId="77777777" w:rsidR="005D3499" w:rsidRPr="007D5797" w:rsidRDefault="005D3499" w:rsidP="00115C07">
      <w:pPr>
        <w:pStyle w:val="Heading1"/>
        <w:jc w:val="both"/>
        <w:rPr>
          <w:sz w:val="28"/>
          <w:u w:val="none"/>
        </w:rPr>
      </w:pPr>
    </w:p>
    <w:p w14:paraId="66B15EF3" w14:textId="77777777" w:rsidR="005E2583" w:rsidRPr="007D5797" w:rsidRDefault="005D3499" w:rsidP="00524B6B">
      <w:pPr>
        <w:pStyle w:val="Heading1"/>
        <w:jc w:val="center"/>
        <w:rPr>
          <w:sz w:val="28"/>
          <w:u w:val="none"/>
        </w:rPr>
      </w:pPr>
      <w:r w:rsidRPr="007D5797">
        <w:rPr>
          <w:sz w:val="28"/>
          <w:u w:val="none"/>
        </w:rPr>
        <w:t xml:space="preserve">Report to the Meeting </w:t>
      </w:r>
      <w:r w:rsidR="00B50D5E" w:rsidRPr="007D5797">
        <w:rPr>
          <w:sz w:val="28"/>
          <w:u w:val="none"/>
        </w:rPr>
        <w:t>of the</w:t>
      </w:r>
      <w:bookmarkStart w:id="0" w:name="_GoBack"/>
      <w:bookmarkEnd w:id="0"/>
    </w:p>
    <w:p w14:paraId="66B15EF4" w14:textId="77777777" w:rsidR="002821F8" w:rsidRPr="007D5797" w:rsidRDefault="00B50D5E" w:rsidP="00524B6B">
      <w:pPr>
        <w:pStyle w:val="Heading1"/>
        <w:jc w:val="center"/>
        <w:rPr>
          <w:sz w:val="28"/>
          <w:u w:val="none"/>
        </w:rPr>
      </w:pPr>
      <w:r w:rsidRPr="007D5797">
        <w:rPr>
          <w:sz w:val="28"/>
          <w:u w:val="none"/>
        </w:rPr>
        <w:t xml:space="preserve">Oxford Health NHS </w:t>
      </w:r>
      <w:r w:rsidR="002821F8" w:rsidRPr="007D5797">
        <w:rPr>
          <w:sz w:val="28"/>
          <w:u w:val="none"/>
        </w:rPr>
        <w:t>Foundation Trust</w:t>
      </w:r>
    </w:p>
    <w:p w14:paraId="66B15EF5" w14:textId="77777777" w:rsidR="005D3499" w:rsidRPr="007D5797" w:rsidRDefault="005D3499" w:rsidP="00524B6B">
      <w:pPr>
        <w:pStyle w:val="Heading1"/>
        <w:jc w:val="center"/>
        <w:rPr>
          <w:sz w:val="28"/>
          <w:u w:val="none"/>
        </w:rPr>
      </w:pPr>
      <w:r w:rsidRPr="007D5797">
        <w:rPr>
          <w:sz w:val="28"/>
          <w:u w:val="none"/>
        </w:rPr>
        <w:t>Board</w:t>
      </w:r>
      <w:r w:rsidR="002821F8" w:rsidRPr="007D5797">
        <w:rPr>
          <w:sz w:val="28"/>
          <w:u w:val="none"/>
        </w:rPr>
        <w:t xml:space="preserve"> of Directors</w:t>
      </w:r>
    </w:p>
    <w:p w14:paraId="66B15EF6" w14:textId="77777777" w:rsidR="00BC4032" w:rsidRPr="007D5797" w:rsidRDefault="00BC4032" w:rsidP="00524B6B">
      <w:pPr>
        <w:jc w:val="center"/>
        <w:rPr>
          <w:rFonts w:ascii="Arial" w:hAnsi="Arial" w:cs="Arial"/>
          <w:b/>
        </w:rPr>
      </w:pPr>
    </w:p>
    <w:p w14:paraId="66B15EF7" w14:textId="70D05A85" w:rsidR="005D3499" w:rsidRPr="007D5797" w:rsidRDefault="002428CB" w:rsidP="00524B6B">
      <w:pPr>
        <w:jc w:val="center"/>
        <w:rPr>
          <w:rFonts w:ascii="Arial" w:hAnsi="Arial" w:cs="Arial"/>
          <w:b/>
        </w:rPr>
      </w:pPr>
      <w:r>
        <w:rPr>
          <w:rFonts w:ascii="Arial" w:hAnsi="Arial" w:cs="Arial"/>
          <w:b/>
        </w:rPr>
        <w:t>27</w:t>
      </w:r>
      <w:r w:rsidRPr="002428CB">
        <w:rPr>
          <w:rFonts w:ascii="Arial" w:hAnsi="Arial" w:cs="Arial"/>
          <w:b/>
          <w:vertAlign w:val="superscript"/>
        </w:rPr>
        <w:t>th</w:t>
      </w:r>
      <w:r w:rsidR="00564BB8">
        <w:rPr>
          <w:rFonts w:ascii="Arial" w:hAnsi="Arial" w:cs="Arial"/>
          <w:b/>
        </w:rPr>
        <w:t xml:space="preserve"> April 2016</w:t>
      </w:r>
    </w:p>
    <w:p w14:paraId="66B15EF8" w14:textId="77777777" w:rsidR="00535BF1" w:rsidRPr="007D5797" w:rsidRDefault="00535BF1" w:rsidP="00524B6B">
      <w:pPr>
        <w:jc w:val="center"/>
        <w:rPr>
          <w:rFonts w:ascii="Arial" w:hAnsi="Arial" w:cs="Arial"/>
          <w:b/>
        </w:rPr>
      </w:pPr>
    </w:p>
    <w:p w14:paraId="66B15EF9" w14:textId="68335C83" w:rsidR="00C26DB6" w:rsidRPr="007D5797" w:rsidRDefault="00E45B49" w:rsidP="00524B6B">
      <w:pPr>
        <w:jc w:val="center"/>
        <w:rPr>
          <w:rFonts w:ascii="Arial" w:hAnsi="Arial" w:cs="Arial"/>
          <w:b/>
        </w:rPr>
      </w:pPr>
      <w:r>
        <w:rPr>
          <w:rFonts w:ascii="Arial" w:hAnsi="Arial" w:cs="Arial"/>
          <w:b/>
        </w:rPr>
        <w:t>Business Plan 2015/16</w:t>
      </w:r>
      <w:r w:rsidR="00C26DB6" w:rsidRPr="007D5797">
        <w:rPr>
          <w:rFonts w:ascii="Arial" w:hAnsi="Arial" w:cs="Arial"/>
          <w:b/>
        </w:rPr>
        <w:t xml:space="preserve"> Quarter </w:t>
      </w:r>
      <w:r w:rsidR="00564BB8">
        <w:rPr>
          <w:rFonts w:ascii="Arial" w:hAnsi="Arial" w:cs="Arial"/>
          <w:b/>
        </w:rPr>
        <w:t>4</w:t>
      </w:r>
      <w:r w:rsidR="00C26DB6" w:rsidRPr="007D5797">
        <w:rPr>
          <w:rFonts w:ascii="Arial" w:hAnsi="Arial" w:cs="Arial"/>
          <w:b/>
        </w:rPr>
        <w:t xml:space="preserve"> Report</w:t>
      </w:r>
    </w:p>
    <w:p w14:paraId="66B15EFA" w14:textId="77777777" w:rsidR="005D3499" w:rsidRPr="007D5797" w:rsidRDefault="005D3499" w:rsidP="00115C07">
      <w:pPr>
        <w:jc w:val="both"/>
        <w:rPr>
          <w:rFonts w:ascii="Arial" w:hAnsi="Arial" w:cs="Arial"/>
          <w:b/>
          <w:sz w:val="20"/>
          <w:szCs w:val="20"/>
        </w:rPr>
      </w:pPr>
    </w:p>
    <w:p w14:paraId="66B15EFB" w14:textId="77777777" w:rsidR="00292613" w:rsidRPr="007D5797" w:rsidRDefault="00292613" w:rsidP="00115C07">
      <w:pPr>
        <w:jc w:val="both"/>
        <w:rPr>
          <w:rFonts w:ascii="Arial" w:hAnsi="Arial" w:cs="Arial"/>
          <w:b/>
          <w:sz w:val="20"/>
          <w:szCs w:val="20"/>
          <w:u w:val="single"/>
        </w:rPr>
      </w:pPr>
      <w:r w:rsidRPr="007D5797">
        <w:rPr>
          <w:rFonts w:ascii="Arial" w:hAnsi="Arial" w:cs="Arial"/>
          <w:b/>
          <w:sz w:val="20"/>
          <w:szCs w:val="20"/>
          <w:u w:val="single"/>
        </w:rPr>
        <w:t xml:space="preserve">For: </w:t>
      </w:r>
      <w:r w:rsidR="003C4C5A" w:rsidRPr="007D5797">
        <w:rPr>
          <w:rFonts w:ascii="Arial" w:hAnsi="Arial" w:cs="Arial"/>
          <w:b/>
          <w:sz w:val="20"/>
          <w:szCs w:val="20"/>
          <w:u w:val="single"/>
        </w:rPr>
        <w:t>Information</w:t>
      </w:r>
    </w:p>
    <w:p w14:paraId="66B15EFC" w14:textId="77777777" w:rsidR="00292613" w:rsidRPr="007D5797" w:rsidRDefault="00292613" w:rsidP="00115C07">
      <w:pPr>
        <w:jc w:val="both"/>
        <w:rPr>
          <w:rFonts w:ascii="Arial" w:hAnsi="Arial" w:cs="Arial"/>
          <w:b/>
          <w:sz w:val="18"/>
          <w:szCs w:val="20"/>
        </w:rPr>
      </w:pPr>
    </w:p>
    <w:p w14:paraId="66B15EFD" w14:textId="148A0052" w:rsidR="005D3499" w:rsidRPr="007D5797" w:rsidRDefault="002D253B" w:rsidP="00115C07">
      <w:pPr>
        <w:pStyle w:val="NoSpacing"/>
        <w:jc w:val="both"/>
        <w:rPr>
          <w:rFonts w:ascii="Arial" w:hAnsi="Arial" w:cs="Arial"/>
          <w:sz w:val="20"/>
        </w:rPr>
      </w:pPr>
      <w:r w:rsidRPr="007D5797">
        <w:rPr>
          <w:rFonts w:ascii="Arial" w:hAnsi="Arial" w:cs="Arial"/>
          <w:sz w:val="20"/>
        </w:rPr>
        <w:t>This report summarises the progress of the Tr</w:t>
      </w:r>
      <w:r w:rsidR="00E27956" w:rsidRPr="007D5797">
        <w:rPr>
          <w:rFonts w:ascii="Arial" w:hAnsi="Arial" w:cs="Arial"/>
          <w:sz w:val="20"/>
        </w:rPr>
        <w:t xml:space="preserve">ust’s Business Plan in </w:t>
      </w:r>
      <w:r w:rsidR="00ED4719">
        <w:rPr>
          <w:rFonts w:ascii="Arial" w:hAnsi="Arial" w:cs="Arial"/>
          <w:sz w:val="20"/>
        </w:rPr>
        <w:t xml:space="preserve">FY16 </w:t>
      </w:r>
      <w:r w:rsidR="00E27956" w:rsidRPr="007D5797">
        <w:rPr>
          <w:rFonts w:ascii="Arial" w:hAnsi="Arial" w:cs="Arial"/>
          <w:sz w:val="20"/>
        </w:rPr>
        <w:t xml:space="preserve">Quarter </w:t>
      </w:r>
      <w:r w:rsidR="00564BB8">
        <w:rPr>
          <w:rFonts w:ascii="Arial" w:hAnsi="Arial" w:cs="Arial"/>
          <w:sz w:val="20"/>
        </w:rPr>
        <w:t>4</w:t>
      </w:r>
      <w:r w:rsidRPr="007D5797">
        <w:rPr>
          <w:rFonts w:ascii="Arial" w:hAnsi="Arial" w:cs="Arial"/>
          <w:sz w:val="20"/>
        </w:rPr>
        <w:t xml:space="preserve"> (</w:t>
      </w:r>
      <w:r w:rsidR="00564BB8">
        <w:rPr>
          <w:rFonts w:ascii="Arial" w:hAnsi="Arial" w:cs="Arial"/>
          <w:sz w:val="20"/>
        </w:rPr>
        <w:t>January 2016</w:t>
      </w:r>
      <w:r w:rsidR="00ED4719">
        <w:rPr>
          <w:rFonts w:ascii="Arial" w:hAnsi="Arial" w:cs="Arial"/>
          <w:sz w:val="20"/>
        </w:rPr>
        <w:t xml:space="preserve"> – </w:t>
      </w:r>
      <w:r w:rsidR="00564BB8">
        <w:rPr>
          <w:rFonts w:ascii="Arial" w:hAnsi="Arial" w:cs="Arial"/>
          <w:sz w:val="20"/>
        </w:rPr>
        <w:t>March 2016</w:t>
      </w:r>
      <w:r w:rsidRPr="007D5797">
        <w:rPr>
          <w:rFonts w:ascii="Arial" w:hAnsi="Arial" w:cs="Arial"/>
          <w:sz w:val="20"/>
        </w:rPr>
        <w:t xml:space="preserve">). The content of this report has been approved by the Director of Finance. </w:t>
      </w:r>
    </w:p>
    <w:p w14:paraId="66B15EFE" w14:textId="77777777" w:rsidR="005C3FC1" w:rsidRPr="007D5797" w:rsidRDefault="005C3FC1" w:rsidP="00115C07">
      <w:pPr>
        <w:jc w:val="both"/>
        <w:rPr>
          <w:rFonts w:ascii="Arial" w:hAnsi="Arial" w:cs="Arial"/>
          <w:b/>
          <w:sz w:val="20"/>
          <w:szCs w:val="20"/>
        </w:rPr>
      </w:pPr>
    </w:p>
    <w:p w14:paraId="66B15EFF" w14:textId="29B71B06" w:rsidR="002D253B" w:rsidRDefault="002D253B" w:rsidP="00115C07">
      <w:pPr>
        <w:pStyle w:val="NoSpacing"/>
        <w:jc w:val="both"/>
        <w:rPr>
          <w:rFonts w:ascii="Arial" w:hAnsi="Arial" w:cs="Arial"/>
          <w:sz w:val="20"/>
        </w:rPr>
      </w:pPr>
      <w:r w:rsidRPr="007D5797">
        <w:rPr>
          <w:rFonts w:ascii="Arial" w:hAnsi="Arial" w:cs="Arial"/>
          <w:sz w:val="20"/>
        </w:rPr>
        <w:t xml:space="preserve">The commentary in the report outlines key achievements for Quarter </w:t>
      </w:r>
      <w:r w:rsidR="00564BB8">
        <w:rPr>
          <w:rFonts w:ascii="Arial" w:hAnsi="Arial" w:cs="Arial"/>
          <w:sz w:val="20"/>
        </w:rPr>
        <w:t>4</w:t>
      </w:r>
      <w:r w:rsidRPr="007D5797">
        <w:rPr>
          <w:rFonts w:ascii="Arial" w:hAnsi="Arial" w:cs="Arial"/>
          <w:sz w:val="20"/>
        </w:rPr>
        <w:t xml:space="preserve"> for each project. </w:t>
      </w:r>
      <w:r w:rsidR="00ED4719" w:rsidRPr="007D5797">
        <w:rPr>
          <w:rFonts w:ascii="Arial" w:hAnsi="Arial" w:cs="Arial"/>
          <w:sz w:val="20"/>
        </w:rPr>
        <w:t xml:space="preserve">This report has </w:t>
      </w:r>
      <w:r w:rsidR="00ED4719">
        <w:rPr>
          <w:rFonts w:ascii="Arial" w:hAnsi="Arial" w:cs="Arial"/>
          <w:sz w:val="20"/>
        </w:rPr>
        <w:t xml:space="preserve">also </w:t>
      </w:r>
      <w:r w:rsidR="00ED4719" w:rsidRPr="007D5797">
        <w:rPr>
          <w:rFonts w:ascii="Arial" w:hAnsi="Arial" w:cs="Arial"/>
          <w:sz w:val="20"/>
        </w:rPr>
        <w:t>been developed as an interactive report</w:t>
      </w:r>
      <w:r w:rsidR="00ED4719">
        <w:rPr>
          <w:rFonts w:ascii="Arial" w:hAnsi="Arial" w:cs="Arial"/>
          <w:sz w:val="20"/>
        </w:rPr>
        <w:t xml:space="preserve"> available on our intranet pages</w:t>
      </w:r>
      <w:r w:rsidR="00E03617">
        <w:rPr>
          <w:rFonts w:ascii="Arial" w:hAnsi="Arial" w:cs="Arial"/>
          <w:sz w:val="20"/>
        </w:rPr>
        <w:t xml:space="preserve"> in which</w:t>
      </w:r>
      <w:r w:rsidR="00ED4719" w:rsidRPr="007D5797">
        <w:rPr>
          <w:rFonts w:ascii="Arial" w:hAnsi="Arial" w:cs="Arial"/>
          <w:sz w:val="20"/>
        </w:rPr>
        <w:t xml:space="preserve"> </w:t>
      </w:r>
      <w:r w:rsidR="00E03617">
        <w:rPr>
          <w:rFonts w:ascii="Arial" w:hAnsi="Arial" w:cs="Arial"/>
          <w:sz w:val="20"/>
        </w:rPr>
        <w:t>i</w:t>
      </w:r>
      <w:r w:rsidR="00ED4719" w:rsidRPr="007D5797">
        <w:rPr>
          <w:rFonts w:ascii="Arial" w:hAnsi="Arial" w:cs="Arial"/>
          <w:sz w:val="20"/>
        </w:rPr>
        <w:t xml:space="preserve">cons </w:t>
      </w:r>
      <w:r w:rsidR="00ED4719">
        <w:rPr>
          <w:rFonts w:ascii="Arial" w:hAnsi="Arial" w:cs="Arial"/>
          <w:sz w:val="20"/>
        </w:rPr>
        <w:t xml:space="preserve">can be selected </w:t>
      </w:r>
      <w:r w:rsidR="00ED4719" w:rsidRPr="007D5797">
        <w:rPr>
          <w:rFonts w:ascii="Arial" w:hAnsi="Arial" w:cs="Arial"/>
          <w:sz w:val="20"/>
        </w:rPr>
        <w:t>to view each plan and links</w:t>
      </w:r>
      <w:r w:rsidR="00ED4719">
        <w:rPr>
          <w:rFonts w:ascii="Arial" w:hAnsi="Arial" w:cs="Arial"/>
          <w:sz w:val="20"/>
        </w:rPr>
        <w:t xml:space="preserve"> </w:t>
      </w:r>
      <w:r w:rsidR="00ED4719" w:rsidRPr="007D5797">
        <w:rPr>
          <w:rFonts w:ascii="Arial" w:hAnsi="Arial" w:cs="Arial"/>
          <w:sz w:val="20"/>
        </w:rPr>
        <w:t xml:space="preserve">move between them. </w:t>
      </w:r>
      <w:r w:rsidR="00E27956" w:rsidRPr="007D5797">
        <w:rPr>
          <w:rFonts w:ascii="Arial" w:hAnsi="Arial" w:cs="Arial"/>
          <w:sz w:val="20"/>
        </w:rPr>
        <w:t>Within</w:t>
      </w:r>
      <w:r w:rsidR="008F25B6" w:rsidRPr="007D5797">
        <w:rPr>
          <w:rFonts w:ascii="Arial" w:hAnsi="Arial" w:cs="Arial"/>
          <w:sz w:val="20"/>
        </w:rPr>
        <w:t xml:space="preserve"> the interactive report it is also possible to review each quarter to get a picture of achievements against our business plan throughout the year.</w:t>
      </w:r>
    </w:p>
    <w:p w14:paraId="66B15F00" w14:textId="0E2B6566" w:rsidR="00ED4719" w:rsidRPr="003F5A62" w:rsidRDefault="00ED4719" w:rsidP="00115C07">
      <w:pPr>
        <w:pStyle w:val="NoSpacing"/>
        <w:jc w:val="both"/>
        <w:rPr>
          <w:rFonts w:ascii="Arial" w:hAnsi="Arial" w:cs="Arial"/>
          <w:sz w:val="20"/>
        </w:rPr>
      </w:pPr>
      <w:r>
        <w:rPr>
          <w:rFonts w:ascii="Arial" w:hAnsi="Arial" w:cs="Arial"/>
          <w:sz w:val="20"/>
        </w:rPr>
        <w:br/>
      </w:r>
      <w:r w:rsidRPr="003F5A62">
        <w:rPr>
          <w:rFonts w:ascii="Arial" w:hAnsi="Arial" w:cs="Arial"/>
          <w:sz w:val="20"/>
        </w:rPr>
        <w:t xml:space="preserve">The following paper provides the highlights from Quarter </w:t>
      </w:r>
      <w:r w:rsidR="00564BB8">
        <w:rPr>
          <w:rFonts w:ascii="Arial" w:hAnsi="Arial" w:cs="Arial"/>
          <w:sz w:val="20"/>
        </w:rPr>
        <w:t>4</w:t>
      </w:r>
      <w:r w:rsidRPr="003F5A62">
        <w:rPr>
          <w:rFonts w:ascii="Arial" w:hAnsi="Arial" w:cs="Arial"/>
          <w:sz w:val="20"/>
        </w:rPr>
        <w:t>.</w:t>
      </w:r>
    </w:p>
    <w:p w14:paraId="66B15F01" w14:textId="77777777" w:rsidR="00E27956" w:rsidRPr="003F5A62" w:rsidRDefault="00E27956" w:rsidP="00115C07">
      <w:pPr>
        <w:pStyle w:val="NoSpacing"/>
        <w:jc w:val="both"/>
        <w:rPr>
          <w:rFonts w:ascii="Arial" w:hAnsi="Arial" w:cs="Arial"/>
          <w:sz w:val="20"/>
          <w:szCs w:val="20"/>
        </w:rPr>
      </w:pPr>
    </w:p>
    <w:p w14:paraId="66B15F02" w14:textId="77777777" w:rsidR="00E27956" w:rsidRPr="00843F15" w:rsidRDefault="00E27956" w:rsidP="00115C07">
      <w:pPr>
        <w:pStyle w:val="NoSpacing"/>
        <w:jc w:val="both"/>
        <w:rPr>
          <w:rFonts w:ascii="Arial" w:hAnsi="Arial" w:cs="Arial"/>
          <w:b/>
          <w:iCs/>
          <w:sz w:val="20"/>
          <w:szCs w:val="20"/>
        </w:rPr>
      </w:pPr>
      <w:r w:rsidRPr="00843F15">
        <w:rPr>
          <w:rFonts w:ascii="Arial" w:hAnsi="Arial" w:cs="Arial"/>
          <w:b/>
          <w:iCs/>
          <w:sz w:val="20"/>
          <w:szCs w:val="20"/>
        </w:rPr>
        <w:t>Driving Quality Improvement</w:t>
      </w:r>
    </w:p>
    <w:p w14:paraId="4F218F5E" w14:textId="3FC171D5" w:rsidR="00FF71FF" w:rsidRPr="00843F15" w:rsidRDefault="00486389" w:rsidP="00843F15">
      <w:pPr>
        <w:pStyle w:val="NoSpacing"/>
        <w:numPr>
          <w:ilvl w:val="0"/>
          <w:numId w:val="19"/>
        </w:numPr>
        <w:jc w:val="both"/>
        <w:rPr>
          <w:rFonts w:ascii="Arial" w:hAnsi="Arial" w:cs="Arial"/>
          <w:b/>
          <w:bCs/>
          <w:iCs/>
          <w:sz w:val="20"/>
          <w:szCs w:val="20"/>
        </w:rPr>
      </w:pPr>
      <w:r w:rsidRPr="00843F15">
        <w:rPr>
          <w:rFonts w:ascii="Arial" w:hAnsi="Arial" w:cs="Arial"/>
          <w:b/>
          <w:iCs/>
          <w:sz w:val="20"/>
          <w:szCs w:val="20"/>
        </w:rPr>
        <w:t>DQ1 Safer Care</w:t>
      </w:r>
      <w:r w:rsidRPr="00843F15">
        <w:rPr>
          <w:rFonts w:ascii="Arial" w:hAnsi="Arial" w:cs="Arial"/>
          <w:iCs/>
          <w:sz w:val="20"/>
          <w:szCs w:val="20"/>
        </w:rPr>
        <w:t xml:space="preserve"> </w:t>
      </w:r>
      <w:r w:rsidR="00FF71FF" w:rsidRPr="00843F15">
        <w:rPr>
          <w:rFonts w:ascii="Arial" w:hAnsi="Arial" w:cs="Arial"/>
          <w:iCs/>
          <w:sz w:val="20"/>
          <w:szCs w:val="20"/>
        </w:rPr>
        <w:t xml:space="preserve">CQC compliance review ongoing. </w:t>
      </w:r>
      <w:r w:rsidR="00843F15">
        <w:rPr>
          <w:rFonts w:ascii="Arial" w:hAnsi="Arial" w:cs="Arial"/>
          <w:iCs/>
          <w:sz w:val="20"/>
          <w:szCs w:val="20"/>
        </w:rPr>
        <w:t>T</w:t>
      </w:r>
      <w:r w:rsidR="00843F15" w:rsidRPr="00843F15">
        <w:rPr>
          <w:rFonts w:ascii="Arial" w:hAnsi="Arial" w:cs="Arial"/>
          <w:iCs/>
          <w:sz w:val="20"/>
          <w:szCs w:val="20"/>
        </w:rPr>
        <w:t>wo day training for staff o</w:t>
      </w:r>
      <w:r w:rsidR="00843F15">
        <w:rPr>
          <w:rFonts w:ascii="Arial" w:hAnsi="Arial" w:cs="Arial"/>
          <w:iCs/>
          <w:sz w:val="20"/>
          <w:szCs w:val="20"/>
        </w:rPr>
        <w:t xml:space="preserve">n ‘making families count’ </w:t>
      </w:r>
      <w:r w:rsidR="00843F15" w:rsidRPr="00843F15">
        <w:rPr>
          <w:rFonts w:ascii="Arial" w:hAnsi="Arial" w:cs="Arial"/>
          <w:iCs/>
          <w:sz w:val="20"/>
          <w:szCs w:val="20"/>
        </w:rPr>
        <w:t>is being provided in May 2016</w:t>
      </w:r>
      <w:r w:rsidR="00843F15">
        <w:rPr>
          <w:rFonts w:ascii="Arial" w:hAnsi="Arial" w:cs="Arial"/>
          <w:iCs/>
          <w:sz w:val="20"/>
          <w:szCs w:val="20"/>
        </w:rPr>
        <w:t>.</w:t>
      </w:r>
      <w:r w:rsidR="00843F15" w:rsidRPr="00843F15">
        <w:rPr>
          <w:rFonts w:ascii="Arial" w:hAnsi="Arial" w:cs="Arial"/>
          <w:iCs/>
          <w:sz w:val="20"/>
          <w:szCs w:val="20"/>
        </w:rPr>
        <w:t xml:space="preserve"> </w:t>
      </w:r>
      <w:r w:rsidR="00FF71FF" w:rsidRPr="00843F15">
        <w:rPr>
          <w:rFonts w:ascii="Arial" w:hAnsi="Arial" w:cs="Arial"/>
          <w:iCs/>
          <w:sz w:val="20"/>
          <w:szCs w:val="20"/>
        </w:rPr>
        <w:t>A summary report for Q4 will be produced and presented to the infection control committee and safeguarding committees in April</w:t>
      </w:r>
      <w:r w:rsidR="00843F15">
        <w:rPr>
          <w:rFonts w:ascii="Arial" w:hAnsi="Arial" w:cs="Arial"/>
          <w:iCs/>
          <w:sz w:val="20"/>
          <w:szCs w:val="20"/>
        </w:rPr>
        <w:t>.</w:t>
      </w:r>
    </w:p>
    <w:p w14:paraId="1FD23705" w14:textId="77777777" w:rsidR="00FF71FF" w:rsidRPr="00843F15" w:rsidRDefault="00486389" w:rsidP="00FF71FF">
      <w:pPr>
        <w:pStyle w:val="NoSpacing"/>
        <w:numPr>
          <w:ilvl w:val="0"/>
          <w:numId w:val="19"/>
        </w:numPr>
        <w:jc w:val="both"/>
        <w:rPr>
          <w:rFonts w:ascii="Arial" w:hAnsi="Arial" w:cs="Arial"/>
          <w:b/>
          <w:bCs/>
          <w:iCs/>
          <w:sz w:val="20"/>
          <w:szCs w:val="20"/>
        </w:rPr>
      </w:pPr>
      <w:r w:rsidRPr="00843F15">
        <w:rPr>
          <w:rFonts w:ascii="Arial" w:hAnsi="Arial" w:cs="Arial"/>
          <w:b/>
          <w:iCs/>
          <w:sz w:val="20"/>
          <w:szCs w:val="20"/>
        </w:rPr>
        <w:t>DQI2 PEACE</w:t>
      </w:r>
      <w:r w:rsidRPr="00843F15">
        <w:rPr>
          <w:rFonts w:ascii="Arial" w:hAnsi="Arial" w:cs="Arial"/>
          <w:iCs/>
          <w:sz w:val="20"/>
          <w:szCs w:val="20"/>
        </w:rPr>
        <w:t xml:space="preserve"> </w:t>
      </w:r>
      <w:r w:rsidR="00FF71FF" w:rsidRPr="00843F15">
        <w:rPr>
          <w:rFonts w:ascii="Arial" w:hAnsi="Arial" w:cs="Arial"/>
          <w:iCs/>
          <w:sz w:val="20"/>
          <w:szCs w:val="20"/>
        </w:rPr>
        <w:t xml:space="preserve">Roll out programme drafted and ready to be presented for agreement to directorates. Plan is to start in June 2016. </w:t>
      </w:r>
    </w:p>
    <w:p w14:paraId="1F43493C" w14:textId="1BB3F4D2" w:rsidR="00FF71FF" w:rsidRPr="00843F15" w:rsidRDefault="00486389" w:rsidP="00FF71FF">
      <w:pPr>
        <w:pStyle w:val="NoSpacing"/>
        <w:numPr>
          <w:ilvl w:val="0"/>
          <w:numId w:val="19"/>
        </w:numPr>
        <w:jc w:val="both"/>
        <w:rPr>
          <w:rFonts w:ascii="Arial" w:hAnsi="Arial" w:cs="Arial"/>
          <w:b/>
          <w:bCs/>
          <w:iCs/>
          <w:sz w:val="20"/>
          <w:szCs w:val="20"/>
        </w:rPr>
      </w:pPr>
      <w:r w:rsidRPr="00843F15">
        <w:rPr>
          <w:rFonts w:ascii="Arial" w:hAnsi="Arial" w:cs="Arial"/>
          <w:b/>
          <w:iCs/>
          <w:sz w:val="20"/>
          <w:szCs w:val="20"/>
        </w:rPr>
        <w:t>DQI3 Improving Patient Experience</w:t>
      </w:r>
      <w:r w:rsidRPr="00843F15">
        <w:rPr>
          <w:rFonts w:ascii="Arial" w:hAnsi="Arial" w:cs="Arial"/>
          <w:iCs/>
          <w:sz w:val="20"/>
          <w:szCs w:val="20"/>
        </w:rPr>
        <w:t xml:space="preserve"> </w:t>
      </w:r>
      <w:r w:rsidR="00FF71FF" w:rsidRPr="00843F15">
        <w:rPr>
          <w:rFonts w:ascii="Arial" w:hAnsi="Arial" w:cs="Arial"/>
          <w:iCs/>
          <w:sz w:val="20"/>
          <w:szCs w:val="20"/>
        </w:rPr>
        <w:t>Patient Opinion is being trialled in 6 teams. Since the commencement of the pilot project in September 2015 there has been 46 stories submitted which have been viewed on Patient Opinion 4,589 times in all.</w:t>
      </w:r>
    </w:p>
    <w:p w14:paraId="66B15F06" w14:textId="5F70AC3F" w:rsidR="00486389" w:rsidRPr="00843F15" w:rsidRDefault="00486389" w:rsidP="00FF71FF">
      <w:pPr>
        <w:pStyle w:val="NoSpacing"/>
        <w:numPr>
          <w:ilvl w:val="0"/>
          <w:numId w:val="19"/>
        </w:numPr>
        <w:jc w:val="both"/>
        <w:rPr>
          <w:rFonts w:ascii="Arial" w:hAnsi="Arial" w:cs="Arial"/>
          <w:b/>
          <w:bCs/>
          <w:iCs/>
          <w:sz w:val="20"/>
          <w:szCs w:val="20"/>
        </w:rPr>
      </w:pPr>
      <w:r w:rsidRPr="00843F15">
        <w:rPr>
          <w:rFonts w:ascii="Arial" w:hAnsi="Arial" w:cs="Arial"/>
          <w:b/>
          <w:iCs/>
          <w:sz w:val="20"/>
          <w:szCs w:val="20"/>
        </w:rPr>
        <w:t>DQI4 Embedding the 5 CQC Quality and Safety Standards</w:t>
      </w:r>
      <w:r w:rsidRPr="00843F15">
        <w:rPr>
          <w:rFonts w:ascii="Arial" w:hAnsi="Arial" w:cs="Arial"/>
          <w:iCs/>
          <w:sz w:val="20"/>
          <w:szCs w:val="20"/>
        </w:rPr>
        <w:t xml:space="preserve"> </w:t>
      </w:r>
      <w:r w:rsidR="00FF71FF" w:rsidRPr="00843F15">
        <w:rPr>
          <w:rFonts w:ascii="Arial" w:hAnsi="Arial" w:cs="Arial"/>
          <w:iCs/>
          <w:sz w:val="20"/>
          <w:szCs w:val="20"/>
        </w:rPr>
        <w:t>Peer reviews have re-started initially in the adult directorate. It is an objective for 2016/17 in the Quality Account to ensure a peer review programme continues to be established. The Quality Summit was held on 29th Jan 2016. The improvement plans have since been shared with all external stakeholders and the CQC.</w:t>
      </w:r>
    </w:p>
    <w:p w14:paraId="10FD5941" w14:textId="77777777" w:rsidR="0084203F" w:rsidRPr="00843F15" w:rsidRDefault="0084203F" w:rsidP="00115C07">
      <w:pPr>
        <w:pStyle w:val="NoSpacing"/>
        <w:ind w:left="360"/>
        <w:jc w:val="both"/>
        <w:rPr>
          <w:rFonts w:ascii="Arial" w:hAnsi="Arial" w:cs="Arial"/>
          <w:iCs/>
          <w:sz w:val="20"/>
          <w:szCs w:val="20"/>
          <w:lang w:val="en-US"/>
        </w:rPr>
      </w:pPr>
    </w:p>
    <w:p w14:paraId="66B15F09" w14:textId="77777777" w:rsidR="00E27956" w:rsidRPr="00843F15" w:rsidRDefault="00E27956" w:rsidP="00115C07">
      <w:pPr>
        <w:pStyle w:val="NoSpacing"/>
        <w:jc w:val="both"/>
        <w:rPr>
          <w:rFonts w:ascii="Arial" w:hAnsi="Arial" w:cs="Arial"/>
          <w:b/>
          <w:iCs/>
          <w:sz w:val="20"/>
          <w:szCs w:val="20"/>
        </w:rPr>
      </w:pPr>
      <w:r w:rsidRPr="00843F15">
        <w:rPr>
          <w:rFonts w:ascii="Arial" w:hAnsi="Arial" w:cs="Arial"/>
          <w:b/>
          <w:iCs/>
          <w:sz w:val="20"/>
          <w:szCs w:val="20"/>
        </w:rPr>
        <w:t xml:space="preserve">Delivering Operational Excellence </w:t>
      </w:r>
    </w:p>
    <w:p w14:paraId="66B15F0A" w14:textId="4FB91027" w:rsidR="00425029" w:rsidRPr="00843F15" w:rsidRDefault="00351B3C" w:rsidP="00767987">
      <w:pPr>
        <w:pStyle w:val="NoSpacing"/>
        <w:numPr>
          <w:ilvl w:val="0"/>
          <w:numId w:val="20"/>
        </w:numPr>
        <w:jc w:val="both"/>
        <w:rPr>
          <w:rFonts w:ascii="Arial" w:hAnsi="Arial" w:cs="Arial"/>
          <w:b/>
          <w:bCs/>
          <w:iCs/>
          <w:sz w:val="20"/>
          <w:szCs w:val="20"/>
          <w:lang w:val="en-US"/>
        </w:rPr>
      </w:pPr>
      <w:r w:rsidRPr="00843F15">
        <w:rPr>
          <w:rFonts w:ascii="Arial" w:hAnsi="Arial" w:cs="Arial"/>
          <w:b/>
          <w:iCs/>
          <w:sz w:val="20"/>
          <w:szCs w:val="20"/>
        </w:rPr>
        <w:t>DOE1 Adults Directorate</w:t>
      </w:r>
      <w:r w:rsidRPr="00843F15">
        <w:rPr>
          <w:rFonts w:ascii="Arial" w:hAnsi="Arial" w:cs="Arial"/>
          <w:iCs/>
          <w:sz w:val="20"/>
          <w:szCs w:val="20"/>
        </w:rPr>
        <w:t xml:space="preserve">: </w:t>
      </w:r>
      <w:r w:rsidR="00767987" w:rsidRPr="00843F15">
        <w:rPr>
          <w:rFonts w:ascii="Arial" w:hAnsi="Arial" w:cs="Arial"/>
          <w:iCs/>
          <w:sz w:val="20"/>
          <w:szCs w:val="20"/>
        </w:rPr>
        <w:t xml:space="preserve">(DOE1.2). New Early Intervention Service access and treatment targets are continued to be worked </w:t>
      </w:r>
      <w:proofErr w:type="gramStart"/>
      <w:r w:rsidR="00767987" w:rsidRPr="00843F15">
        <w:rPr>
          <w:rFonts w:ascii="Arial" w:hAnsi="Arial" w:cs="Arial"/>
          <w:iCs/>
          <w:sz w:val="20"/>
          <w:szCs w:val="20"/>
        </w:rPr>
        <w:t>to  -</w:t>
      </w:r>
      <w:proofErr w:type="gramEnd"/>
      <w:r w:rsidR="00767987" w:rsidRPr="00843F15">
        <w:rPr>
          <w:rFonts w:ascii="Arial" w:hAnsi="Arial" w:cs="Arial"/>
          <w:iCs/>
          <w:sz w:val="20"/>
          <w:szCs w:val="20"/>
        </w:rPr>
        <w:t xml:space="preserve"> recruitment continues (as per Q3).</w:t>
      </w:r>
      <w:r w:rsidR="00781A60" w:rsidRPr="00843F15">
        <w:rPr>
          <w:rFonts w:ascii="Arial" w:hAnsi="Arial" w:cs="Arial"/>
          <w:iCs/>
          <w:sz w:val="20"/>
          <w:szCs w:val="20"/>
        </w:rPr>
        <w:t xml:space="preserve"> </w:t>
      </w:r>
      <w:r w:rsidR="003459DD" w:rsidRPr="00843F15">
        <w:rPr>
          <w:rFonts w:ascii="Arial" w:hAnsi="Arial" w:cs="Arial"/>
          <w:iCs/>
          <w:sz w:val="20"/>
          <w:szCs w:val="20"/>
        </w:rPr>
        <w:t xml:space="preserve">DOE1.6 </w:t>
      </w:r>
      <w:r w:rsidR="00767987" w:rsidRPr="00843F15">
        <w:rPr>
          <w:rFonts w:ascii="Arial" w:hAnsi="Arial" w:cs="Arial"/>
          <w:iCs/>
          <w:sz w:val="20"/>
          <w:szCs w:val="20"/>
        </w:rPr>
        <w:t>Team Working and Leadership Development reports are now being completed by the Oxon AMHTs and amendments being made; this will then feed into a pathway report and onto directorate</w:t>
      </w:r>
      <w:r w:rsidR="00DF56AC" w:rsidRPr="00843F15">
        <w:rPr>
          <w:rFonts w:ascii="Arial" w:hAnsi="Arial" w:cs="Arial"/>
          <w:iCs/>
          <w:sz w:val="20"/>
          <w:szCs w:val="20"/>
        </w:rPr>
        <w:t>.</w:t>
      </w:r>
    </w:p>
    <w:p w14:paraId="66B15F0B" w14:textId="697DFE0B" w:rsidR="00425029" w:rsidRPr="00843F15" w:rsidRDefault="00425029" w:rsidP="00DF56AC">
      <w:pPr>
        <w:pStyle w:val="NoSpacing"/>
        <w:numPr>
          <w:ilvl w:val="0"/>
          <w:numId w:val="20"/>
        </w:numPr>
        <w:jc w:val="both"/>
        <w:rPr>
          <w:rFonts w:ascii="Arial" w:hAnsi="Arial" w:cs="Arial"/>
          <w:bCs/>
          <w:iCs/>
          <w:sz w:val="20"/>
          <w:szCs w:val="20"/>
          <w:lang w:val="en-US"/>
        </w:rPr>
      </w:pPr>
      <w:r w:rsidRPr="00843F15">
        <w:rPr>
          <w:rFonts w:ascii="Arial" w:hAnsi="Arial" w:cs="Arial"/>
          <w:b/>
          <w:iCs/>
          <w:sz w:val="20"/>
          <w:szCs w:val="20"/>
        </w:rPr>
        <w:t>DOE2 Children and Young People Directorate</w:t>
      </w:r>
      <w:r w:rsidRPr="00843F15">
        <w:rPr>
          <w:rFonts w:ascii="Arial" w:hAnsi="Arial" w:cs="Arial"/>
          <w:iCs/>
          <w:sz w:val="20"/>
          <w:szCs w:val="20"/>
        </w:rPr>
        <w:t>:</w:t>
      </w:r>
      <w:r w:rsidR="00372905" w:rsidRPr="00843F15">
        <w:rPr>
          <w:rFonts w:ascii="Arial" w:hAnsi="Arial" w:cs="Arial"/>
          <w:iCs/>
          <w:sz w:val="20"/>
          <w:szCs w:val="20"/>
        </w:rPr>
        <w:t xml:space="preserve"> DOE2.2 </w:t>
      </w:r>
      <w:r w:rsidR="00DF56AC" w:rsidRPr="00843F15">
        <w:rPr>
          <w:rFonts w:ascii="Arial" w:hAnsi="Arial" w:cs="Arial"/>
          <w:iCs/>
          <w:sz w:val="20"/>
          <w:szCs w:val="20"/>
        </w:rPr>
        <w:t xml:space="preserve">Autism diagnostic pathways signed-off at project board in January. Two staff trained 'ADOS2' training </w:t>
      </w:r>
    </w:p>
    <w:p w14:paraId="66B15F0C" w14:textId="5FAC4B91" w:rsidR="00E27956" w:rsidRPr="00843F15" w:rsidRDefault="00425029" w:rsidP="00DF56AC">
      <w:pPr>
        <w:pStyle w:val="NoSpacing"/>
        <w:numPr>
          <w:ilvl w:val="0"/>
          <w:numId w:val="20"/>
        </w:numPr>
        <w:jc w:val="both"/>
        <w:rPr>
          <w:rFonts w:ascii="Arial" w:hAnsi="Arial" w:cs="Arial"/>
          <w:iCs/>
          <w:sz w:val="20"/>
          <w:szCs w:val="20"/>
        </w:rPr>
      </w:pPr>
      <w:r w:rsidRPr="00843F15">
        <w:rPr>
          <w:rFonts w:ascii="Arial" w:hAnsi="Arial" w:cs="Arial"/>
          <w:b/>
          <w:iCs/>
          <w:sz w:val="20"/>
          <w:szCs w:val="20"/>
        </w:rPr>
        <w:t>DOE3 Older People Directorate</w:t>
      </w:r>
      <w:r w:rsidRPr="00843F15">
        <w:rPr>
          <w:rFonts w:ascii="Arial" w:hAnsi="Arial" w:cs="Arial"/>
          <w:iCs/>
          <w:sz w:val="20"/>
          <w:szCs w:val="20"/>
        </w:rPr>
        <w:t xml:space="preserve">: </w:t>
      </w:r>
      <w:r w:rsidR="00372905" w:rsidRPr="00843F15">
        <w:rPr>
          <w:rFonts w:ascii="Arial" w:hAnsi="Arial" w:cs="Arial"/>
          <w:iCs/>
          <w:sz w:val="20"/>
          <w:szCs w:val="20"/>
        </w:rPr>
        <w:t>(DOE3.1)</w:t>
      </w:r>
      <w:r w:rsidR="00DF56AC" w:rsidRPr="00843F15">
        <w:rPr>
          <w:rFonts w:ascii="Arial" w:hAnsi="Arial" w:cs="Arial"/>
          <w:iCs/>
          <w:sz w:val="20"/>
          <w:szCs w:val="20"/>
        </w:rPr>
        <w:t xml:space="preserve"> </w:t>
      </w:r>
      <w:proofErr w:type="spellStart"/>
      <w:r w:rsidR="00DF56AC" w:rsidRPr="00843F15">
        <w:rPr>
          <w:rFonts w:ascii="Arial" w:hAnsi="Arial" w:cs="Arial"/>
          <w:iCs/>
          <w:sz w:val="20"/>
          <w:szCs w:val="20"/>
        </w:rPr>
        <w:t>Fulbrook</w:t>
      </w:r>
      <w:proofErr w:type="spellEnd"/>
      <w:r w:rsidR="00DF56AC" w:rsidRPr="00843F15">
        <w:rPr>
          <w:rFonts w:ascii="Arial" w:hAnsi="Arial" w:cs="Arial"/>
          <w:iCs/>
          <w:sz w:val="20"/>
          <w:szCs w:val="20"/>
        </w:rPr>
        <w:t xml:space="preserve"> Centre: Future Integration - There were insufficient applications received and so recruitment was not successful.</w:t>
      </w:r>
      <w:r w:rsidR="00F5496F" w:rsidRPr="00843F15">
        <w:rPr>
          <w:rFonts w:ascii="Arial" w:hAnsi="Arial" w:cs="Arial"/>
          <w:iCs/>
          <w:sz w:val="20"/>
          <w:szCs w:val="20"/>
        </w:rPr>
        <w:t xml:space="preserve"> Memory clinics (DOE3.3) </w:t>
      </w:r>
      <w:r w:rsidR="00DF56AC" w:rsidRPr="00843F15">
        <w:rPr>
          <w:rFonts w:ascii="Arial" w:hAnsi="Arial" w:cs="Arial"/>
          <w:iCs/>
          <w:sz w:val="20"/>
          <w:szCs w:val="20"/>
        </w:rPr>
        <w:t>The service will provide an analysis of memory clinic activity each financial quarter as agreed with Bucks CCGs</w:t>
      </w:r>
      <w:proofErr w:type="gramStart"/>
      <w:r w:rsidR="00DF56AC" w:rsidRPr="00843F15">
        <w:rPr>
          <w:rFonts w:ascii="Arial" w:hAnsi="Arial" w:cs="Arial"/>
          <w:iCs/>
          <w:sz w:val="20"/>
          <w:szCs w:val="20"/>
        </w:rPr>
        <w:t>.(</w:t>
      </w:r>
      <w:proofErr w:type="gramEnd"/>
      <w:r w:rsidR="00DF56AC" w:rsidRPr="00843F15">
        <w:rPr>
          <w:rFonts w:ascii="Arial" w:hAnsi="Arial" w:cs="Arial"/>
          <w:iCs/>
          <w:sz w:val="20"/>
          <w:szCs w:val="20"/>
        </w:rPr>
        <w:t xml:space="preserve">DOE 3.4) Integrated Community Nursing Care - workshops have been held comprising </w:t>
      </w:r>
      <w:proofErr w:type="spellStart"/>
      <w:r w:rsidR="00DF56AC" w:rsidRPr="00843F15">
        <w:rPr>
          <w:rFonts w:ascii="Arial" w:hAnsi="Arial" w:cs="Arial"/>
          <w:iCs/>
          <w:sz w:val="20"/>
          <w:szCs w:val="20"/>
        </w:rPr>
        <w:t>OxFed</w:t>
      </w:r>
      <w:proofErr w:type="spellEnd"/>
      <w:r w:rsidR="00DF56AC" w:rsidRPr="00843F15">
        <w:rPr>
          <w:rFonts w:ascii="Arial" w:hAnsi="Arial" w:cs="Arial"/>
          <w:iCs/>
          <w:sz w:val="20"/>
          <w:szCs w:val="20"/>
        </w:rPr>
        <w:t>, OCC and OH to construct a set of objectives, review barriers to integrated working and to agree a set of activities with actions reviewed on a monthly basis.</w:t>
      </w:r>
    </w:p>
    <w:p w14:paraId="66B15F0F" w14:textId="0BCDF21D" w:rsidR="00E27956" w:rsidRPr="00843F15" w:rsidRDefault="00425029" w:rsidP="00DF56AC">
      <w:pPr>
        <w:pStyle w:val="NoSpacing"/>
        <w:numPr>
          <w:ilvl w:val="0"/>
          <w:numId w:val="20"/>
        </w:numPr>
        <w:jc w:val="both"/>
        <w:rPr>
          <w:rFonts w:ascii="Arial" w:hAnsi="Arial" w:cs="Arial"/>
          <w:b/>
          <w:iCs/>
          <w:sz w:val="20"/>
          <w:szCs w:val="20"/>
        </w:rPr>
      </w:pPr>
      <w:r w:rsidRPr="00843F15">
        <w:rPr>
          <w:rFonts w:ascii="Arial" w:hAnsi="Arial" w:cs="Arial"/>
          <w:b/>
          <w:iCs/>
          <w:sz w:val="20"/>
          <w:szCs w:val="20"/>
        </w:rPr>
        <w:lastRenderedPageBreak/>
        <w:t>DOE4 Cost Improvement Programme</w:t>
      </w:r>
      <w:r w:rsidRPr="00843F15">
        <w:rPr>
          <w:rFonts w:ascii="Arial" w:hAnsi="Arial" w:cs="Arial"/>
          <w:iCs/>
          <w:sz w:val="20"/>
          <w:szCs w:val="20"/>
        </w:rPr>
        <w:t xml:space="preserve">: </w:t>
      </w:r>
      <w:r w:rsidR="00CA3E8A" w:rsidRPr="00843F15">
        <w:rPr>
          <w:rFonts w:ascii="Arial" w:hAnsi="Arial" w:cs="Arial"/>
          <w:iCs/>
          <w:sz w:val="20"/>
          <w:szCs w:val="20"/>
        </w:rPr>
        <w:t xml:space="preserve">Month </w:t>
      </w:r>
      <w:r w:rsidR="00DF56AC" w:rsidRPr="00843F15">
        <w:rPr>
          <w:rFonts w:ascii="Arial" w:hAnsi="Arial" w:cs="Arial"/>
          <w:iCs/>
          <w:sz w:val="20"/>
          <w:szCs w:val="20"/>
        </w:rPr>
        <w:t>12</w:t>
      </w:r>
      <w:r w:rsidR="00CA3E8A" w:rsidRPr="00843F15">
        <w:rPr>
          <w:rFonts w:ascii="Arial" w:hAnsi="Arial" w:cs="Arial"/>
          <w:iCs/>
          <w:sz w:val="20"/>
          <w:szCs w:val="20"/>
        </w:rPr>
        <w:t xml:space="preserve"> </w:t>
      </w:r>
      <w:r w:rsidR="00DF56AC" w:rsidRPr="00843F15">
        <w:rPr>
          <w:rFonts w:ascii="Arial" w:hAnsi="Arial" w:cs="Arial"/>
          <w:iCs/>
          <w:sz w:val="20"/>
          <w:szCs w:val="20"/>
        </w:rPr>
        <w:t>achieved FY16 CIP target of £5.1m</w:t>
      </w:r>
      <w:r w:rsidR="00CA3E8A" w:rsidRPr="00843F15">
        <w:rPr>
          <w:rFonts w:ascii="Arial" w:hAnsi="Arial" w:cs="Arial"/>
          <w:iCs/>
          <w:sz w:val="20"/>
          <w:szCs w:val="20"/>
        </w:rPr>
        <w:t>. CIP Delivery Group (CIP DG) meets monthly to scrutinise and drive delivery</w:t>
      </w:r>
      <w:r w:rsidR="00DF56AC" w:rsidRPr="00843F15">
        <w:rPr>
          <w:rFonts w:ascii="Arial" w:hAnsi="Arial" w:cs="Arial"/>
          <w:iCs/>
          <w:sz w:val="20"/>
          <w:szCs w:val="20"/>
        </w:rPr>
        <w:t>.</w:t>
      </w:r>
    </w:p>
    <w:p w14:paraId="26C9985F" w14:textId="77777777" w:rsidR="00DF56AC" w:rsidRPr="00843F15" w:rsidRDefault="00DF56AC" w:rsidP="00DF56AC">
      <w:pPr>
        <w:pStyle w:val="NoSpacing"/>
        <w:jc w:val="both"/>
        <w:rPr>
          <w:rFonts w:ascii="Arial" w:hAnsi="Arial" w:cs="Arial"/>
          <w:b/>
          <w:iCs/>
          <w:sz w:val="20"/>
          <w:szCs w:val="20"/>
        </w:rPr>
      </w:pPr>
    </w:p>
    <w:p w14:paraId="66B15F10" w14:textId="77777777" w:rsidR="00E27956" w:rsidRPr="00843F15" w:rsidRDefault="00E27956" w:rsidP="00115C07">
      <w:pPr>
        <w:pStyle w:val="NoSpacing"/>
        <w:jc w:val="both"/>
        <w:rPr>
          <w:rFonts w:ascii="Arial" w:hAnsi="Arial" w:cs="Arial"/>
          <w:b/>
          <w:iCs/>
          <w:sz w:val="20"/>
          <w:szCs w:val="20"/>
        </w:rPr>
      </w:pPr>
      <w:r w:rsidRPr="00843F15">
        <w:rPr>
          <w:rFonts w:ascii="Arial" w:hAnsi="Arial" w:cs="Arial"/>
          <w:b/>
          <w:iCs/>
          <w:sz w:val="20"/>
          <w:szCs w:val="20"/>
        </w:rPr>
        <w:t>Delivering Innovation, Learning &amp; Teaching</w:t>
      </w:r>
    </w:p>
    <w:p w14:paraId="361F4AD5" w14:textId="52F1AFBF" w:rsidR="00767987" w:rsidRPr="00843F15" w:rsidRDefault="004D6DB6" w:rsidP="00FF71FF">
      <w:pPr>
        <w:pStyle w:val="NoSpacing"/>
        <w:numPr>
          <w:ilvl w:val="0"/>
          <w:numId w:val="26"/>
        </w:numPr>
        <w:ind w:left="426"/>
        <w:jc w:val="both"/>
        <w:rPr>
          <w:rFonts w:ascii="Arial" w:hAnsi="Arial" w:cs="Arial"/>
          <w:bCs/>
          <w:iCs/>
          <w:sz w:val="20"/>
          <w:szCs w:val="20"/>
          <w:lang w:val="en-US"/>
        </w:rPr>
      </w:pPr>
      <w:r w:rsidRPr="00843F15">
        <w:rPr>
          <w:rFonts w:ascii="Arial" w:hAnsi="Arial" w:cs="Arial"/>
          <w:bCs/>
          <w:iCs/>
          <w:sz w:val="20"/>
          <w:szCs w:val="20"/>
          <w:lang w:val="en-US"/>
        </w:rPr>
        <w:t xml:space="preserve">ILT1.2 </w:t>
      </w:r>
      <w:r w:rsidR="00767987" w:rsidRPr="00843F15">
        <w:rPr>
          <w:rFonts w:ascii="Arial" w:hAnsi="Arial" w:cs="Arial"/>
          <w:bCs/>
          <w:iCs/>
          <w:sz w:val="20"/>
          <w:szCs w:val="20"/>
          <w:lang w:val="en-US"/>
        </w:rPr>
        <w:t xml:space="preserve">PQQ submitted in February. Work ongoing for full application with developing the cross cutting themes, governance arrangements and collaborative working across Oxford </w:t>
      </w:r>
      <w:r w:rsidRPr="00843F15">
        <w:rPr>
          <w:rFonts w:ascii="Arial" w:hAnsi="Arial" w:cs="Arial"/>
          <w:bCs/>
          <w:iCs/>
          <w:sz w:val="20"/>
          <w:szCs w:val="20"/>
          <w:lang w:val="en-US"/>
        </w:rPr>
        <w:t>(ILT1.3</w:t>
      </w:r>
      <w:r w:rsidR="00767987" w:rsidRPr="00843F15">
        <w:t xml:space="preserve"> </w:t>
      </w:r>
      <w:r w:rsidR="00767987" w:rsidRPr="00843F15">
        <w:rPr>
          <w:rFonts w:ascii="Arial" w:hAnsi="Arial" w:cs="Arial"/>
          <w:bCs/>
          <w:iCs/>
          <w:sz w:val="20"/>
          <w:szCs w:val="20"/>
          <w:lang w:val="en-US"/>
        </w:rPr>
        <w:t xml:space="preserve">Structures are in-place for CRIS and work is ongoing between IT, IG and clinical leads on CRIS </w:t>
      </w:r>
      <w:proofErr w:type="spellStart"/>
      <w:r w:rsidR="00767987" w:rsidRPr="00843F15">
        <w:rPr>
          <w:rFonts w:ascii="Arial" w:hAnsi="Arial" w:cs="Arial"/>
          <w:bCs/>
          <w:iCs/>
          <w:sz w:val="20"/>
          <w:szCs w:val="20"/>
          <w:lang w:val="en-US"/>
        </w:rPr>
        <w:t>oversight.There</w:t>
      </w:r>
      <w:proofErr w:type="spellEnd"/>
      <w:r w:rsidR="00767987" w:rsidRPr="00843F15">
        <w:rPr>
          <w:rFonts w:ascii="Arial" w:hAnsi="Arial" w:cs="Arial"/>
          <w:bCs/>
          <w:iCs/>
          <w:sz w:val="20"/>
          <w:szCs w:val="20"/>
          <w:lang w:val="en-US"/>
        </w:rPr>
        <w:t xml:space="preserve"> are a number of research studies in-place and further developments due over the course of year. (ILT2.2)</w:t>
      </w:r>
      <w:r w:rsidR="00767987" w:rsidRPr="00843F15">
        <w:t xml:space="preserve"> OAHSN </w:t>
      </w:r>
      <w:r w:rsidR="00767987" w:rsidRPr="00843F15">
        <w:rPr>
          <w:rFonts w:ascii="Arial" w:hAnsi="Arial" w:cs="Arial"/>
          <w:bCs/>
          <w:iCs/>
          <w:sz w:val="20"/>
          <w:szCs w:val="20"/>
          <w:lang w:val="en-US"/>
        </w:rPr>
        <w:t xml:space="preserve">Steering Group and Operational Management Group met to oversee Psychological Perspectives in Education and Primary Care project implementation. </w:t>
      </w:r>
    </w:p>
    <w:p w14:paraId="227DFB0B" w14:textId="77777777" w:rsidR="00767987" w:rsidRPr="00843F15" w:rsidRDefault="00767987" w:rsidP="00767987">
      <w:pPr>
        <w:pStyle w:val="NoSpacing"/>
        <w:jc w:val="both"/>
        <w:rPr>
          <w:rFonts w:ascii="Arial" w:hAnsi="Arial" w:cs="Arial"/>
          <w:b/>
          <w:iCs/>
          <w:sz w:val="20"/>
          <w:szCs w:val="20"/>
        </w:rPr>
      </w:pPr>
    </w:p>
    <w:p w14:paraId="66B15F13" w14:textId="2AA1ACFD" w:rsidR="00E27956" w:rsidRPr="00843F15" w:rsidRDefault="00001E1D" w:rsidP="00115C07">
      <w:pPr>
        <w:pStyle w:val="NoSpacing"/>
        <w:jc w:val="both"/>
        <w:rPr>
          <w:rFonts w:ascii="Arial" w:hAnsi="Arial" w:cs="Arial"/>
          <w:b/>
          <w:iCs/>
          <w:sz w:val="20"/>
          <w:szCs w:val="20"/>
        </w:rPr>
      </w:pPr>
      <w:r w:rsidRPr="00843F15">
        <w:rPr>
          <w:rFonts w:ascii="Arial" w:hAnsi="Arial" w:cs="Arial"/>
          <w:b/>
          <w:iCs/>
          <w:sz w:val="20"/>
          <w:szCs w:val="20"/>
        </w:rPr>
        <w:t>Developing</w:t>
      </w:r>
      <w:r w:rsidR="00E27956" w:rsidRPr="00843F15">
        <w:rPr>
          <w:rFonts w:ascii="Arial" w:hAnsi="Arial" w:cs="Arial"/>
          <w:b/>
          <w:iCs/>
          <w:sz w:val="20"/>
          <w:szCs w:val="20"/>
        </w:rPr>
        <w:t xml:space="preserve"> Business</w:t>
      </w:r>
      <w:r w:rsidRPr="00843F15">
        <w:rPr>
          <w:rFonts w:ascii="Arial" w:hAnsi="Arial" w:cs="Arial"/>
          <w:b/>
          <w:iCs/>
          <w:sz w:val="20"/>
          <w:szCs w:val="20"/>
        </w:rPr>
        <w:t xml:space="preserve"> </w:t>
      </w:r>
      <w:r w:rsidR="00934357" w:rsidRPr="00843F15">
        <w:rPr>
          <w:rFonts w:ascii="Arial" w:hAnsi="Arial" w:cs="Arial"/>
          <w:b/>
          <w:iCs/>
          <w:sz w:val="20"/>
          <w:szCs w:val="20"/>
        </w:rPr>
        <w:t>through</w:t>
      </w:r>
      <w:r w:rsidRPr="00843F15">
        <w:rPr>
          <w:rFonts w:ascii="Arial" w:hAnsi="Arial" w:cs="Arial"/>
          <w:b/>
          <w:iCs/>
          <w:sz w:val="20"/>
          <w:szCs w:val="20"/>
        </w:rPr>
        <w:t xml:space="preserve"> Partnerships</w:t>
      </w:r>
      <w:r w:rsidR="00E27956" w:rsidRPr="00843F15">
        <w:rPr>
          <w:rFonts w:ascii="Arial" w:hAnsi="Arial" w:cs="Arial"/>
          <w:b/>
          <w:iCs/>
          <w:sz w:val="20"/>
          <w:szCs w:val="20"/>
        </w:rPr>
        <w:t xml:space="preserve"> </w:t>
      </w:r>
    </w:p>
    <w:p w14:paraId="66B15F14" w14:textId="7D0F6310" w:rsidR="00E27956" w:rsidRPr="00843F15" w:rsidRDefault="00001E1D" w:rsidP="00DF56AC">
      <w:pPr>
        <w:pStyle w:val="NoSpacing"/>
        <w:numPr>
          <w:ilvl w:val="0"/>
          <w:numId w:val="22"/>
        </w:numPr>
        <w:jc w:val="both"/>
        <w:rPr>
          <w:rFonts w:ascii="Arial" w:hAnsi="Arial" w:cs="Arial"/>
          <w:b/>
          <w:iCs/>
          <w:sz w:val="20"/>
          <w:szCs w:val="20"/>
        </w:rPr>
      </w:pPr>
      <w:r w:rsidRPr="00843F15">
        <w:rPr>
          <w:rFonts w:ascii="Arial" w:hAnsi="Arial" w:cs="Arial"/>
          <w:b/>
          <w:iCs/>
          <w:sz w:val="20"/>
          <w:szCs w:val="20"/>
        </w:rPr>
        <w:t>DBP1 Oxfordshire Mental Health Partnership</w:t>
      </w:r>
      <w:r w:rsidR="00934357" w:rsidRPr="00843F15">
        <w:rPr>
          <w:rFonts w:ascii="Arial" w:hAnsi="Arial" w:cs="Arial"/>
          <w:iCs/>
          <w:sz w:val="20"/>
          <w:szCs w:val="20"/>
        </w:rPr>
        <w:t>:</w:t>
      </w:r>
      <w:r w:rsidR="00781A60" w:rsidRPr="00843F15">
        <w:rPr>
          <w:rFonts w:ascii="Arial" w:hAnsi="Arial" w:cs="Arial"/>
          <w:iCs/>
          <w:sz w:val="20"/>
          <w:szCs w:val="20"/>
        </w:rPr>
        <w:t xml:space="preserve"> </w:t>
      </w:r>
      <w:r w:rsidR="004B0EA9" w:rsidRPr="00843F15">
        <w:rPr>
          <w:rFonts w:ascii="Arial" w:hAnsi="Arial" w:cs="Arial"/>
          <w:iCs/>
          <w:sz w:val="20"/>
          <w:szCs w:val="20"/>
        </w:rPr>
        <w:t>(</w:t>
      </w:r>
      <w:r w:rsidR="00781A60" w:rsidRPr="00843F15">
        <w:rPr>
          <w:rFonts w:ascii="Arial" w:hAnsi="Arial" w:cs="Arial"/>
          <w:iCs/>
          <w:sz w:val="20"/>
          <w:szCs w:val="20"/>
        </w:rPr>
        <w:t>DBP1.2</w:t>
      </w:r>
      <w:r w:rsidR="004B0EA9" w:rsidRPr="00843F15">
        <w:rPr>
          <w:rFonts w:ascii="Arial" w:hAnsi="Arial" w:cs="Arial"/>
          <w:iCs/>
          <w:sz w:val="20"/>
          <w:szCs w:val="20"/>
        </w:rPr>
        <w:t>)</w:t>
      </w:r>
      <w:r w:rsidR="00781A60" w:rsidRPr="00843F15">
        <w:rPr>
          <w:rFonts w:ascii="Arial" w:hAnsi="Arial" w:cs="Arial"/>
          <w:iCs/>
          <w:sz w:val="20"/>
          <w:szCs w:val="20"/>
        </w:rPr>
        <w:t xml:space="preserve"> </w:t>
      </w:r>
      <w:r w:rsidR="004B0EA9" w:rsidRPr="00843F15">
        <w:rPr>
          <w:rFonts w:ascii="Arial" w:hAnsi="Arial" w:cs="Arial"/>
          <w:iCs/>
          <w:sz w:val="20"/>
          <w:szCs w:val="20"/>
        </w:rPr>
        <w:t>Outcome measures are now being monitored each month through the contract meeting</w:t>
      </w:r>
      <w:r w:rsidR="00DF56AC" w:rsidRPr="00843F15">
        <w:rPr>
          <w:rFonts w:ascii="Arial" w:hAnsi="Arial" w:cs="Arial"/>
          <w:iCs/>
          <w:sz w:val="20"/>
          <w:szCs w:val="20"/>
        </w:rPr>
        <w:t>. (DBP 1.3) Top 10 courses across the partnership been established to investigate further possibility of integrating and making accessible across the organisations. Also have 1 pilot running so delegates can be involved in viability - coaching/supervision course. (DBP 1.5) There have been discussions between the organisations regarding sharing of information and access to OHFT patient record - proposal has been shared with the partners for consideration and outcome is now pending.</w:t>
      </w:r>
    </w:p>
    <w:p w14:paraId="0341AB3E" w14:textId="06D3C0EB" w:rsidR="00E33C1F" w:rsidRPr="00843F15" w:rsidRDefault="00716524" w:rsidP="00E33C1F">
      <w:pPr>
        <w:pStyle w:val="NoSpacing"/>
        <w:numPr>
          <w:ilvl w:val="0"/>
          <w:numId w:val="22"/>
        </w:numPr>
        <w:jc w:val="both"/>
        <w:rPr>
          <w:rFonts w:ascii="Arial" w:hAnsi="Arial" w:cs="Arial"/>
          <w:b/>
          <w:iCs/>
          <w:sz w:val="20"/>
          <w:szCs w:val="20"/>
        </w:rPr>
      </w:pPr>
      <w:r w:rsidRPr="00843F15">
        <w:rPr>
          <w:rFonts w:ascii="Arial" w:hAnsi="Arial" w:cs="Arial"/>
          <w:b/>
          <w:iCs/>
          <w:sz w:val="20"/>
          <w:szCs w:val="20"/>
        </w:rPr>
        <w:t>DBP2 Oxfordshire Integrated Care</w:t>
      </w:r>
      <w:r w:rsidRPr="00843F15">
        <w:rPr>
          <w:rFonts w:ascii="Arial" w:hAnsi="Arial" w:cs="Arial"/>
          <w:iCs/>
          <w:sz w:val="20"/>
          <w:szCs w:val="20"/>
        </w:rPr>
        <w:t xml:space="preserve">: </w:t>
      </w:r>
      <w:r w:rsidR="004B0EA9" w:rsidRPr="00843F15">
        <w:rPr>
          <w:rFonts w:ascii="Arial" w:hAnsi="Arial" w:cs="Arial"/>
          <w:iCs/>
          <w:sz w:val="20"/>
          <w:szCs w:val="20"/>
        </w:rPr>
        <w:t xml:space="preserve">Integrated Locality </w:t>
      </w:r>
      <w:proofErr w:type="gramStart"/>
      <w:r w:rsidR="004B0EA9" w:rsidRPr="00843F15">
        <w:rPr>
          <w:rFonts w:ascii="Arial" w:hAnsi="Arial" w:cs="Arial"/>
          <w:iCs/>
          <w:sz w:val="20"/>
          <w:szCs w:val="20"/>
        </w:rPr>
        <w:t>Teams(</w:t>
      </w:r>
      <w:proofErr w:type="gramEnd"/>
      <w:r w:rsidR="00781A60" w:rsidRPr="00843F15">
        <w:rPr>
          <w:rFonts w:ascii="Arial" w:hAnsi="Arial" w:cs="Arial"/>
          <w:iCs/>
          <w:sz w:val="20"/>
          <w:szCs w:val="20"/>
        </w:rPr>
        <w:t>DBP2.1</w:t>
      </w:r>
      <w:r w:rsidR="004B0EA9" w:rsidRPr="00843F15">
        <w:rPr>
          <w:rFonts w:ascii="Arial" w:hAnsi="Arial" w:cs="Arial"/>
          <w:iCs/>
          <w:sz w:val="20"/>
          <w:szCs w:val="20"/>
        </w:rPr>
        <w:t>)</w:t>
      </w:r>
      <w:r w:rsidR="00781A60" w:rsidRPr="00843F15">
        <w:rPr>
          <w:rFonts w:ascii="Arial" w:hAnsi="Arial" w:cs="Arial"/>
          <w:iCs/>
          <w:sz w:val="20"/>
          <w:szCs w:val="20"/>
        </w:rPr>
        <w:t xml:space="preserve"> </w:t>
      </w:r>
      <w:r w:rsidR="00E33C1F" w:rsidRPr="00843F15">
        <w:rPr>
          <w:rFonts w:ascii="Arial" w:hAnsi="Arial" w:cs="Arial"/>
          <w:iCs/>
          <w:sz w:val="20"/>
          <w:szCs w:val="20"/>
        </w:rPr>
        <w:t xml:space="preserve">Year-end peer review of Integrated Locality Teams implementation Peer review continues as we start to embed the Integrated Locality Team SOPs, the end evaluation has been delayed until we confident all actions have been completed. (DBP2.2) Plans are being pulled together around bed- based services in Oxfordshire. </w:t>
      </w:r>
    </w:p>
    <w:p w14:paraId="66B15F16" w14:textId="6D38119E" w:rsidR="00716524" w:rsidRPr="00843F15" w:rsidRDefault="00716524" w:rsidP="00E33C1F">
      <w:pPr>
        <w:pStyle w:val="NoSpacing"/>
        <w:numPr>
          <w:ilvl w:val="0"/>
          <w:numId w:val="22"/>
        </w:numPr>
        <w:jc w:val="both"/>
        <w:rPr>
          <w:rFonts w:ascii="Arial" w:hAnsi="Arial" w:cs="Arial"/>
          <w:b/>
          <w:iCs/>
          <w:sz w:val="20"/>
          <w:szCs w:val="20"/>
        </w:rPr>
      </w:pPr>
      <w:r w:rsidRPr="00843F15">
        <w:rPr>
          <w:rFonts w:ascii="Arial" w:hAnsi="Arial" w:cs="Arial"/>
          <w:b/>
          <w:iCs/>
          <w:sz w:val="20"/>
          <w:szCs w:val="20"/>
        </w:rPr>
        <w:t>DBP3 CAMHS Partnership Model</w:t>
      </w:r>
      <w:r w:rsidRPr="00843F15">
        <w:rPr>
          <w:rFonts w:ascii="Arial" w:hAnsi="Arial" w:cs="Arial"/>
          <w:iCs/>
          <w:sz w:val="20"/>
          <w:szCs w:val="20"/>
        </w:rPr>
        <w:t xml:space="preserve">: </w:t>
      </w:r>
      <w:r w:rsidR="00E33C1F" w:rsidRPr="00843F15">
        <w:rPr>
          <w:rFonts w:ascii="Arial" w:hAnsi="Arial" w:cs="Arial"/>
          <w:iCs/>
          <w:sz w:val="20"/>
          <w:szCs w:val="20"/>
        </w:rPr>
        <w:t>Stage 2 plan in place and on track through to March 2016 (with plans extended to September 2016 as appropriate / moving to business as usual).  Overseen by project every month at Sue Nicholls, 2nd Wednesday of every month.</w:t>
      </w:r>
    </w:p>
    <w:p w14:paraId="4E22913B" w14:textId="26E3254A" w:rsidR="001330A9" w:rsidRPr="00843F15" w:rsidRDefault="00716524" w:rsidP="00E33C1F">
      <w:pPr>
        <w:pStyle w:val="NoSpacing"/>
        <w:numPr>
          <w:ilvl w:val="0"/>
          <w:numId w:val="22"/>
        </w:numPr>
        <w:jc w:val="both"/>
        <w:rPr>
          <w:rFonts w:ascii="Arial" w:hAnsi="Arial" w:cs="Arial"/>
          <w:iCs/>
          <w:sz w:val="20"/>
          <w:szCs w:val="20"/>
        </w:rPr>
      </w:pPr>
      <w:r w:rsidRPr="00843F15">
        <w:rPr>
          <w:rFonts w:ascii="Arial" w:hAnsi="Arial" w:cs="Arial"/>
          <w:b/>
          <w:iCs/>
          <w:sz w:val="20"/>
          <w:szCs w:val="20"/>
        </w:rPr>
        <w:t>DBP4 Communications</w:t>
      </w:r>
      <w:r w:rsidRPr="00843F15">
        <w:rPr>
          <w:rFonts w:ascii="Arial" w:hAnsi="Arial" w:cs="Arial"/>
          <w:iCs/>
          <w:sz w:val="20"/>
          <w:szCs w:val="20"/>
        </w:rPr>
        <w:t xml:space="preserve">: </w:t>
      </w:r>
      <w:r w:rsidR="008B2683" w:rsidRPr="00843F15">
        <w:rPr>
          <w:rFonts w:ascii="Arial" w:hAnsi="Arial" w:cs="Arial"/>
          <w:iCs/>
          <w:sz w:val="20"/>
          <w:szCs w:val="20"/>
        </w:rPr>
        <w:t xml:space="preserve">DBP4.1 </w:t>
      </w:r>
      <w:r w:rsidR="00E33C1F" w:rsidRPr="00843F15">
        <w:rPr>
          <w:rFonts w:ascii="Arial" w:hAnsi="Arial" w:cs="Arial"/>
          <w:iCs/>
          <w:sz w:val="20"/>
          <w:szCs w:val="20"/>
        </w:rPr>
        <w:t xml:space="preserve">The creation of formal focus groups to provide feedback on the internet site has been redefined and will feature in the work of the web strategy group in FY 16/17. The </w:t>
      </w:r>
      <w:proofErr w:type="spellStart"/>
      <w:r w:rsidR="00E33C1F" w:rsidRPr="00843F15">
        <w:rPr>
          <w:rFonts w:ascii="Arial" w:hAnsi="Arial" w:cs="Arial"/>
          <w:iCs/>
          <w:sz w:val="20"/>
          <w:szCs w:val="20"/>
        </w:rPr>
        <w:t>comms</w:t>
      </w:r>
      <w:proofErr w:type="spellEnd"/>
      <w:r w:rsidR="00E33C1F" w:rsidRPr="00843F15">
        <w:rPr>
          <w:rFonts w:ascii="Arial" w:hAnsi="Arial" w:cs="Arial"/>
          <w:iCs/>
          <w:sz w:val="20"/>
          <w:szCs w:val="20"/>
        </w:rPr>
        <w:t xml:space="preserve"> web lead post became vacant at the end of December. A new manager has been appointed as of March 2016 and will lead this work. (DBP 4.3)  Improving care 5 questions: supporting CQC regime briefing to staff issued March 2016.</w:t>
      </w:r>
    </w:p>
    <w:p w14:paraId="37D72FB2" w14:textId="77777777" w:rsidR="00E33C1F" w:rsidRPr="00843F15" w:rsidRDefault="00E33C1F" w:rsidP="00E33C1F">
      <w:pPr>
        <w:pStyle w:val="NoSpacing"/>
        <w:jc w:val="both"/>
        <w:rPr>
          <w:rFonts w:ascii="Arial" w:hAnsi="Arial" w:cs="Arial"/>
          <w:iCs/>
          <w:sz w:val="20"/>
          <w:szCs w:val="20"/>
        </w:rPr>
      </w:pPr>
    </w:p>
    <w:p w14:paraId="66B15F19" w14:textId="77777777" w:rsidR="00E27956" w:rsidRPr="00843F15" w:rsidRDefault="00E27956" w:rsidP="00115C07">
      <w:pPr>
        <w:pStyle w:val="NoSpacing"/>
        <w:jc w:val="both"/>
        <w:rPr>
          <w:rFonts w:ascii="Arial" w:hAnsi="Arial" w:cs="Arial"/>
          <w:b/>
          <w:iCs/>
          <w:sz w:val="20"/>
          <w:szCs w:val="20"/>
        </w:rPr>
      </w:pPr>
      <w:r w:rsidRPr="00843F15">
        <w:rPr>
          <w:rFonts w:ascii="Arial" w:hAnsi="Arial" w:cs="Arial"/>
          <w:b/>
          <w:iCs/>
          <w:sz w:val="20"/>
          <w:szCs w:val="20"/>
        </w:rPr>
        <w:t>Developing Leadership, People &amp; Culture</w:t>
      </w:r>
    </w:p>
    <w:p w14:paraId="06B7CC9E" w14:textId="3AD86A4B" w:rsidR="00E33C1F" w:rsidRPr="00843F15" w:rsidRDefault="008B2683" w:rsidP="00E33C1F">
      <w:pPr>
        <w:pStyle w:val="NoSpacing"/>
        <w:numPr>
          <w:ilvl w:val="0"/>
          <w:numId w:val="23"/>
        </w:numPr>
        <w:jc w:val="both"/>
        <w:rPr>
          <w:rFonts w:ascii="Arial" w:hAnsi="Arial" w:cs="Arial"/>
          <w:b/>
          <w:iCs/>
          <w:sz w:val="20"/>
          <w:szCs w:val="20"/>
        </w:rPr>
      </w:pPr>
      <w:r w:rsidRPr="00843F15">
        <w:rPr>
          <w:rFonts w:ascii="Arial" w:hAnsi="Arial" w:cs="Arial"/>
          <w:b/>
          <w:iCs/>
          <w:sz w:val="20"/>
          <w:szCs w:val="20"/>
        </w:rPr>
        <w:t>LPC1 Flexible Workforce Management</w:t>
      </w:r>
      <w:r w:rsidR="00437FF3" w:rsidRPr="00843F15">
        <w:rPr>
          <w:rFonts w:ascii="Arial" w:hAnsi="Arial" w:cs="Arial"/>
          <w:iCs/>
          <w:sz w:val="20"/>
          <w:szCs w:val="20"/>
        </w:rPr>
        <w:t xml:space="preserve"> </w:t>
      </w:r>
      <w:r w:rsidR="00E33C1F" w:rsidRPr="00843F15">
        <w:rPr>
          <w:rFonts w:ascii="Arial" w:hAnsi="Arial" w:cs="Arial"/>
          <w:iCs/>
          <w:sz w:val="20"/>
          <w:szCs w:val="20"/>
        </w:rPr>
        <w:t xml:space="preserve">System Upgrade now completed by supplier.  Testing delayed due to Annual leave, completion date </w:t>
      </w:r>
      <w:proofErr w:type="spellStart"/>
      <w:r w:rsidR="00E33C1F" w:rsidRPr="00843F15">
        <w:rPr>
          <w:rFonts w:ascii="Arial" w:hAnsi="Arial" w:cs="Arial"/>
          <w:iCs/>
          <w:sz w:val="20"/>
          <w:szCs w:val="20"/>
        </w:rPr>
        <w:t>mid April</w:t>
      </w:r>
      <w:proofErr w:type="spellEnd"/>
      <w:r w:rsidR="00E33C1F" w:rsidRPr="00843F15">
        <w:rPr>
          <w:rFonts w:ascii="Arial" w:hAnsi="Arial" w:cs="Arial"/>
          <w:iCs/>
          <w:sz w:val="20"/>
          <w:szCs w:val="20"/>
        </w:rPr>
        <w:t xml:space="preserve">. Bank is now live. As anticipated there have been some teething issues.  </w:t>
      </w:r>
      <w:proofErr w:type="spellStart"/>
      <w:r w:rsidR="00E33C1F" w:rsidRPr="00843F15">
        <w:rPr>
          <w:rFonts w:ascii="Arial" w:hAnsi="Arial" w:cs="Arial"/>
          <w:iCs/>
          <w:sz w:val="20"/>
          <w:szCs w:val="20"/>
        </w:rPr>
        <w:t>Consolodation</w:t>
      </w:r>
      <w:proofErr w:type="spellEnd"/>
      <w:r w:rsidR="00E33C1F" w:rsidRPr="00843F15">
        <w:rPr>
          <w:rFonts w:ascii="Arial" w:hAnsi="Arial" w:cs="Arial"/>
          <w:iCs/>
          <w:sz w:val="20"/>
          <w:szCs w:val="20"/>
        </w:rPr>
        <w:t xml:space="preserve"> of </w:t>
      </w:r>
      <w:proofErr w:type="spellStart"/>
      <w:r w:rsidR="00E33C1F" w:rsidRPr="00843F15">
        <w:rPr>
          <w:rFonts w:ascii="Arial" w:hAnsi="Arial" w:cs="Arial"/>
          <w:iCs/>
          <w:sz w:val="20"/>
          <w:szCs w:val="20"/>
        </w:rPr>
        <w:t>processess</w:t>
      </w:r>
      <w:proofErr w:type="spellEnd"/>
      <w:r w:rsidR="00E33C1F" w:rsidRPr="00843F15">
        <w:rPr>
          <w:rFonts w:ascii="Arial" w:hAnsi="Arial" w:cs="Arial"/>
          <w:iCs/>
          <w:sz w:val="20"/>
          <w:szCs w:val="20"/>
        </w:rPr>
        <w:t xml:space="preserve"> and procedures to take place between now and June.</w:t>
      </w:r>
    </w:p>
    <w:p w14:paraId="04C36FD5" w14:textId="79CD713B" w:rsidR="00E8493F" w:rsidRPr="003113F1" w:rsidRDefault="008B2683" w:rsidP="003113F1">
      <w:pPr>
        <w:pStyle w:val="NoSpacing"/>
        <w:numPr>
          <w:ilvl w:val="0"/>
          <w:numId w:val="23"/>
        </w:numPr>
        <w:jc w:val="both"/>
        <w:rPr>
          <w:rFonts w:ascii="Arial" w:hAnsi="Arial" w:cs="Arial"/>
          <w:b/>
          <w:iCs/>
          <w:sz w:val="20"/>
          <w:szCs w:val="20"/>
        </w:rPr>
      </w:pPr>
      <w:r w:rsidRPr="00843F15">
        <w:rPr>
          <w:rFonts w:ascii="Arial" w:hAnsi="Arial" w:cs="Arial"/>
          <w:b/>
          <w:iCs/>
          <w:sz w:val="20"/>
          <w:szCs w:val="20"/>
        </w:rPr>
        <w:t>LPC2 Recruitment and Retention</w:t>
      </w:r>
      <w:r w:rsidRPr="00843F15">
        <w:rPr>
          <w:rFonts w:ascii="Arial" w:hAnsi="Arial" w:cs="Arial"/>
          <w:iCs/>
          <w:sz w:val="20"/>
          <w:szCs w:val="20"/>
        </w:rPr>
        <w:t xml:space="preserve"> </w:t>
      </w:r>
      <w:r w:rsidR="00E33C1F" w:rsidRPr="00843F15">
        <w:rPr>
          <w:rFonts w:ascii="Arial" w:hAnsi="Arial" w:cs="Arial"/>
          <w:iCs/>
          <w:sz w:val="20"/>
          <w:szCs w:val="20"/>
        </w:rPr>
        <w:t xml:space="preserve">Funding secured from TVWLA to further develop the behavioural framework and to embed into recruitment and PDR processes. NHS Jobs site has been updated and refreshed, </w:t>
      </w:r>
      <w:proofErr w:type="gramStart"/>
      <w:r w:rsidR="00E33C1F" w:rsidRPr="00843F15">
        <w:rPr>
          <w:rFonts w:ascii="Arial" w:hAnsi="Arial" w:cs="Arial"/>
          <w:iCs/>
          <w:sz w:val="20"/>
          <w:szCs w:val="20"/>
        </w:rPr>
        <w:t>Working</w:t>
      </w:r>
      <w:proofErr w:type="gramEnd"/>
      <w:r w:rsidR="00E33C1F" w:rsidRPr="00843F15">
        <w:rPr>
          <w:rFonts w:ascii="Arial" w:hAnsi="Arial" w:cs="Arial"/>
          <w:iCs/>
          <w:sz w:val="20"/>
          <w:szCs w:val="20"/>
        </w:rPr>
        <w:t xml:space="preserve"> for Us section of website has been updated to include further information on Career Development </w:t>
      </w:r>
      <w:proofErr w:type="spellStart"/>
      <w:r w:rsidR="00E33C1F" w:rsidRPr="00843F15">
        <w:rPr>
          <w:rFonts w:ascii="Arial" w:hAnsi="Arial" w:cs="Arial"/>
          <w:iCs/>
          <w:sz w:val="20"/>
          <w:szCs w:val="20"/>
        </w:rPr>
        <w:t>Opportunties</w:t>
      </w:r>
      <w:proofErr w:type="spellEnd"/>
      <w:r w:rsidR="00E33C1F" w:rsidRPr="00843F15">
        <w:rPr>
          <w:rFonts w:ascii="Arial" w:hAnsi="Arial" w:cs="Arial"/>
          <w:iCs/>
          <w:sz w:val="20"/>
          <w:szCs w:val="20"/>
        </w:rPr>
        <w:t>, Implemented an apprenticeship programme with L&amp;D, provided clearer information on staff accommodation.</w:t>
      </w:r>
    </w:p>
    <w:p w14:paraId="66B15F1C" w14:textId="77777777" w:rsidR="00E27956" w:rsidRPr="00843F15" w:rsidRDefault="00E27956" w:rsidP="00115C07">
      <w:pPr>
        <w:pStyle w:val="NoSpacing"/>
        <w:jc w:val="both"/>
        <w:rPr>
          <w:rFonts w:ascii="Arial" w:hAnsi="Arial" w:cs="Arial"/>
          <w:iCs/>
          <w:sz w:val="20"/>
          <w:szCs w:val="20"/>
        </w:rPr>
      </w:pPr>
    </w:p>
    <w:p w14:paraId="66B15F1D" w14:textId="77777777" w:rsidR="00E27956" w:rsidRPr="00843F15" w:rsidRDefault="00E27956" w:rsidP="00115C07">
      <w:pPr>
        <w:pStyle w:val="NoSpacing"/>
        <w:jc w:val="both"/>
        <w:rPr>
          <w:rFonts w:ascii="Arial" w:hAnsi="Arial" w:cs="Arial"/>
          <w:b/>
          <w:iCs/>
          <w:sz w:val="20"/>
          <w:szCs w:val="20"/>
        </w:rPr>
      </w:pPr>
      <w:r w:rsidRPr="00843F15">
        <w:rPr>
          <w:rFonts w:ascii="Arial" w:hAnsi="Arial" w:cs="Arial"/>
          <w:b/>
          <w:iCs/>
          <w:sz w:val="20"/>
          <w:szCs w:val="20"/>
        </w:rPr>
        <w:t>Getting the Most out of Technology</w:t>
      </w:r>
    </w:p>
    <w:p w14:paraId="66B15F1E" w14:textId="73A0DC90" w:rsidR="00437FF3" w:rsidRPr="00843F15" w:rsidRDefault="00437FF3" w:rsidP="00115C07">
      <w:pPr>
        <w:pStyle w:val="NoSpacing"/>
        <w:numPr>
          <w:ilvl w:val="0"/>
          <w:numId w:val="24"/>
        </w:numPr>
        <w:jc w:val="both"/>
        <w:rPr>
          <w:rFonts w:ascii="Arial" w:hAnsi="Arial" w:cs="Arial"/>
          <w:b/>
          <w:iCs/>
          <w:sz w:val="20"/>
          <w:szCs w:val="20"/>
        </w:rPr>
      </w:pPr>
      <w:r w:rsidRPr="00843F15">
        <w:rPr>
          <w:rFonts w:ascii="Arial" w:hAnsi="Arial" w:cs="Arial"/>
          <w:b/>
          <w:iCs/>
          <w:sz w:val="20"/>
          <w:szCs w:val="20"/>
        </w:rPr>
        <w:t>GMT1 Next Generation Electronic Health Record</w:t>
      </w:r>
      <w:r w:rsidRPr="00843F15">
        <w:rPr>
          <w:rFonts w:ascii="Arial" w:hAnsi="Arial" w:cs="Arial"/>
          <w:iCs/>
          <w:sz w:val="20"/>
          <w:szCs w:val="20"/>
        </w:rPr>
        <w:t xml:space="preserve">: </w:t>
      </w:r>
      <w:r w:rsidR="00FF71FF" w:rsidRPr="00843F15">
        <w:rPr>
          <w:rFonts w:ascii="Arial" w:hAnsi="Arial" w:cs="Arial"/>
          <w:iCs/>
          <w:sz w:val="20"/>
          <w:szCs w:val="20"/>
        </w:rPr>
        <w:t>Separate Q4 IT report issued at month end.</w:t>
      </w:r>
      <w:r w:rsidR="00F0737F" w:rsidRPr="00843F15">
        <w:rPr>
          <w:rFonts w:ascii="Arial" w:hAnsi="Arial" w:cs="Arial"/>
          <w:iCs/>
          <w:sz w:val="20"/>
          <w:szCs w:val="20"/>
        </w:rPr>
        <w:t xml:space="preserve"> </w:t>
      </w:r>
    </w:p>
    <w:p w14:paraId="66B15F20" w14:textId="77777777" w:rsidR="00E27956" w:rsidRPr="00843F15" w:rsidRDefault="00E27956" w:rsidP="00115C07">
      <w:pPr>
        <w:pStyle w:val="NoSpacing"/>
        <w:jc w:val="both"/>
        <w:rPr>
          <w:rFonts w:ascii="Arial" w:hAnsi="Arial" w:cs="Arial"/>
          <w:bCs/>
          <w:iCs/>
          <w:sz w:val="20"/>
          <w:szCs w:val="20"/>
          <w:u w:val="single"/>
        </w:rPr>
      </w:pPr>
    </w:p>
    <w:p w14:paraId="66B15F21" w14:textId="77777777" w:rsidR="00E27956" w:rsidRPr="00843F15" w:rsidRDefault="00E27956" w:rsidP="00115C07">
      <w:pPr>
        <w:pStyle w:val="NoSpacing"/>
        <w:jc w:val="both"/>
        <w:rPr>
          <w:rFonts w:ascii="Arial" w:hAnsi="Arial" w:cs="Arial"/>
          <w:b/>
          <w:iCs/>
          <w:sz w:val="20"/>
          <w:szCs w:val="20"/>
        </w:rPr>
      </w:pPr>
      <w:r w:rsidRPr="00843F15">
        <w:rPr>
          <w:rFonts w:ascii="Arial" w:hAnsi="Arial" w:cs="Arial"/>
          <w:b/>
          <w:iCs/>
          <w:sz w:val="20"/>
          <w:szCs w:val="20"/>
        </w:rPr>
        <w:t>Using our Estate Efficiently</w:t>
      </w:r>
    </w:p>
    <w:p w14:paraId="66B15F22" w14:textId="584A8943" w:rsidR="00E27956" w:rsidRPr="00843F15" w:rsidRDefault="00630F52" w:rsidP="00115C07">
      <w:pPr>
        <w:pStyle w:val="NoSpacing"/>
        <w:numPr>
          <w:ilvl w:val="0"/>
          <w:numId w:val="25"/>
        </w:numPr>
        <w:jc w:val="both"/>
        <w:rPr>
          <w:rFonts w:ascii="Arial" w:hAnsi="Arial" w:cs="Arial"/>
          <w:iCs/>
          <w:sz w:val="20"/>
          <w:szCs w:val="20"/>
        </w:rPr>
      </w:pPr>
      <w:r w:rsidRPr="00843F15">
        <w:rPr>
          <w:rFonts w:ascii="Arial" w:hAnsi="Arial" w:cs="Arial"/>
          <w:b/>
          <w:iCs/>
          <w:sz w:val="20"/>
          <w:szCs w:val="20"/>
        </w:rPr>
        <w:t>EE1 Provide a safe environment for service users and carers</w:t>
      </w:r>
      <w:r w:rsidR="006E22BF" w:rsidRPr="00843F15">
        <w:rPr>
          <w:rFonts w:ascii="Arial" w:hAnsi="Arial" w:cs="Arial"/>
          <w:iCs/>
          <w:sz w:val="20"/>
          <w:szCs w:val="20"/>
        </w:rPr>
        <w:t>:</w:t>
      </w:r>
      <w:r w:rsidR="00F0737F" w:rsidRPr="00843F15">
        <w:rPr>
          <w:rFonts w:ascii="Arial" w:hAnsi="Arial" w:cs="Arial"/>
          <w:iCs/>
          <w:sz w:val="20"/>
          <w:szCs w:val="20"/>
        </w:rPr>
        <w:t xml:space="preserve"> Delivery of FY 2016 operational estates capital programme is reported monthly to C</w:t>
      </w:r>
      <w:r w:rsidR="00115C07" w:rsidRPr="00843F15">
        <w:rPr>
          <w:rFonts w:ascii="Arial" w:hAnsi="Arial" w:cs="Arial"/>
          <w:iCs/>
          <w:sz w:val="20"/>
          <w:szCs w:val="20"/>
        </w:rPr>
        <w:t xml:space="preserve">apital </w:t>
      </w:r>
      <w:proofErr w:type="spellStart"/>
      <w:r w:rsidR="00F0737F" w:rsidRPr="00843F15">
        <w:rPr>
          <w:rFonts w:ascii="Arial" w:hAnsi="Arial" w:cs="Arial"/>
          <w:iCs/>
          <w:sz w:val="20"/>
          <w:szCs w:val="20"/>
        </w:rPr>
        <w:t>P</w:t>
      </w:r>
      <w:r w:rsidR="00115C07" w:rsidRPr="00843F15">
        <w:rPr>
          <w:rFonts w:ascii="Arial" w:hAnsi="Arial" w:cs="Arial"/>
          <w:iCs/>
          <w:sz w:val="20"/>
          <w:szCs w:val="20"/>
        </w:rPr>
        <w:t>rogamme</w:t>
      </w:r>
      <w:proofErr w:type="spellEnd"/>
      <w:r w:rsidR="00115C07" w:rsidRPr="00843F15">
        <w:rPr>
          <w:rFonts w:ascii="Arial" w:hAnsi="Arial" w:cs="Arial"/>
          <w:iCs/>
          <w:sz w:val="20"/>
          <w:szCs w:val="20"/>
        </w:rPr>
        <w:t xml:space="preserve"> </w:t>
      </w:r>
      <w:r w:rsidR="00F0737F" w:rsidRPr="00843F15">
        <w:rPr>
          <w:rFonts w:ascii="Arial" w:hAnsi="Arial" w:cs="Arial"/>
          <w:iCs/>
          <w:sz w:val="20"/>
          <w:szCs w:val="20"/>
        </w:rPr>
        <w:t>S</w:t>
      </w:r>
      <w:r w:rsidR="00115C07" w:rsidRPr="00843F15">
        <w:rPr>
          <w:rFonts w:ascii="Arial" w:hAnsi="Arial" w:cs="Arial"/>
          <w:iCs/>
          <w:sz w:val="20"/>
          <w:szCs w:val="20"/>
        </w:rPr>
        <w:t xml:space="preserve">teering </w:t>
      </w:r>
      <w:r w:rsidR="00F0737F" w:rsidRPr="00843F15">
        <w:rPr>
          <w:rFonts w:ascii="Arial" w:hAnsi="Arial" w:cs="Arial"/>
          <w:iCs/>
          <w:sz w:val="20"/>
          <w:szCs w:val="20"/>
        </w:rPr>
        <w:t>C</w:t>
      </w:r>
      <w:r w:rsidR="00115C07" w:rsidRPr="00843F15">
        <w:rPr>
          <w:rFonts w:ascii="Arial" w:hAnsi="Arial" w:cs="Arial"/>
          <w:iCs/>
          <w:sz w:val="20"/>
          <w:szCs w:val="20"/>
        </w:rPr>
        <w:t>ommittee</w:t>
      </w:r>
      <w:r w:rsidR="00F0737F" w:rsidRPr="00843F15">
        <w:rPr>
          <w:rFonts w:ascii="Arial" w:hAnsi="Arial" w:cs="Arial"/>
          <w:iCs/>
          <w:sz w:val="20"/>
          <w:szCs w:val="20"/>
        </w:rPr>
        <w:t xml:space="preserve"> and FIC. Procedures and systems in place, to ensure all statutory testing and required PPM is undertaken and provide regular compliance reports. Polices have been </w:t>
      </w:r>
      <w:proofErr w:type="gramStart"/>
      <w:r w:rsidR="00F0737F" w:rsidRPr="00843F15">
        <w:rPr>
          <w:rFonts w:ascii="Arial" w:hAnsi="Arial" w:cs="Arial"/>
          <w:iCs/>
          <w:sz w:val="20"/>
          <w:szCs w:val="20"/>
        </w:rPr>
        <w:t>developed  to</w:t>
      </w:r>
      <w:proofErr w:type="gramEnd"/>
      <w:r w:rsidR="00F0737F" w:rsidRPr="00843F15">
        <w:rPr>
          <w:rFonts w:ascii="Arial" w:hAnsi="Arial" w:cs="Arial"/>
          <w:iCs/>
          <w:sz w:val="20"/>
          <w:szCs w:val="20"/>
        </w:rPr>
        <w:t xml:space="preserve"> ensure all health and safety procedures are addressed and are to be submitted to the next Safety Committee for </w:t>
      </w:r>
      <w:r w:rsidR="00FF71FF" w:rsidRPr="00843F15">
        <w:rPr>
          <w:rFonts w:ascii="Arial" w:hAnsi="Arial" w:cs="Arial"/>
          <w:iCs/>
          <w:sz w:val="20"/>
          <w:szCs w:val="20"/>
        </w:rPr>
        <w:t>approval.</w:t>
      </w:r>
    </w:p>
    <w:p w14:paraId="6A9DC0DE" w14:textId="4D1B412A" w:rsidR="00F0737F" w:rsidRPr="00843F15" w:rsidRDefault="00F0737F" w:rsidP="00115C07">
      <w:pPr>
        <w:pStyle w:val="NoSpacing"/>
        <w:numPr>
          <w:ilvl w:val="0"/>
          <w:numId w:val="25"/>
        </w:numPr>
        <w:jc w:val="both"/>
        <w:rPr>
          <w:rFonts w:ascii="Arial" w:hAnsi="Arial" w:cs="Arial"/>
          <w:iCs/>
          <w:sz w:val="20"/>
          <w:szCs w:val="20"/>
        </w:rPr>
      </w:pPr>
      <w:r w:rsidRPr="00843F15">
        <w:rPr>
          <w:rFonts w:ascii="Arial" w:hAnsi="Arial" w:cs="Arial"/>
          <w:b/>
          <w:iCs/>
          <w:sz w:val="20"/>
          <w:szCs w:val="20"/>
        </w:rPr>
        <w:t xml:space="preserve">EE2 Provide an estate of suitable quality to support service delivery (Condition B): </w:t>
      </w:r>
      <w:r w:rsidRPr="00843F15">
        <w:rPr>
          <w:rFonts w:ascii="Arial" w:hAnsi="Arial" w:cs="Arial"/>
          <w:iCs/>
          <w:sz w:val="20"/>
          <w:szCs w:val="20"/>
        </w:rPr>
        <w:t>Hard FM hub managers are reviewing and surveying the properties for which they are responsible for FY16 annual condition survey.</w:t>
      </w:r>
    </w:p>
    <w:p w14:paraId="7B6815D6" w14:textId="57628401" w:rsidR="00F0737F" w:rsidRPr="00843F15" w:rsidRDefault="00630F52" w:rsidP="00115C07">
      <w:pPr>
        <w:pStyle w:val="NoSpacing"/>
        <w:numPr>
          <w:ilvl w:val="0"/>
          <w:numId w:val="25"/>
        </w:numPr>
        <w:jc w:val="both"/>
        <w:rPr>
          <w:rFonts w:ascii="Arial" w:hAnsi="Arial" w:cs="Arial"/>
          <w:b/>
          <w:iCs/>
          <w:sz w:val="20"/>
          <w:szCs w:val="20"/>
          <w:lang w:val="en-US"/>
        </w:rPr>
      </w:pPr>
      <w:r w:rsidRPr="00843F15">
        <w:rPr>
          <w:rFonts w:ascii="Arial" w:hAnsi="Arial" w:cs="Arial"/>
          <w:b/>
          <w:iCs/>
          <w:sz w:val="20"/>
          <w:szCs w:val="20"/>
        </w:rPr>
        <w:lastRenderedPageBreak/>
        <w:t xml:space="preserve">EE3 Provide suitably located, functional services </w:t>
      </w:r>
      <w:r w:rsidR="00934357" w:rsidRPr="00843F15">
        <w:rPr>
          <w:rFonts w:ascii="Arial" w:hAnsi="Arial" w:cs="Arial"/>
          <w:b/>
          <w:iCs/>
          <w:sz w:val="20"/>
          <w:szCs w:val="20"/>
        </w:rPr>
        <w:t>accommodation</w:t>
      </w:r>
      <w:r w:rsidR="00934357" w:rsidRPr="00843F15">
        <w:rPr>
          <w:rFonts w:ascii="Arial" w:hAnsi="Arial" w:cs="Arial"/>
          <w:iCs/>
          <w:sz w:val="20"/>
          <w:szCs w:val="20"/>
        </w:rPr>
        <w:t xml:space="preserve">: </w:t>
      </w:r>
      <w:r w:rsidR="00F0737F" w:rsidRPr="00843F15">
        <w:rPr>
          <w:rFonts w:ascii="Arial" w:hAnsi="Arial" w:cs="Arial"/>
          <w:iCs/>
          <w:sz w:val="20"/>
          <w:szCs w:val="20"/>
        </w:rPr>
        <w:t xml:space="preserve">South Bucks strategy to support the relocation of services from </w:t>
      </w:r>
      <w:proofErr w:type="spellStart"/>
      <w:r w:rsidR="00F0737F" w:rsidRPr="00843F15">
        <w:rPr>
          <w:rFonts w:ascii="Arial" w:hAnsi="Arial" w:cs="Arial"/>
          <w:iCs/>
          <w:sz w:val="20"/>
          <w:szCs w:val="20"/>
        </w:rPr>
        <w:t>Halacre</w:t>
      </w:r>
      <w:proofErr w:type="spellEnd"/>
      <w:r w:rsidR="00F0737F" w:rsidRPr="00843F15">
        <w:rPr>
          <w:rFonts w:ascii="Arial" w:hAnsi="Arial" w:cs="Arial"/>
          <w:iCs/>
          <w:sz w:val="20"/>
          <w:szCs w:val="20"/>
        </w:rPr>
        <w:t xml:space="preserve"> has been agreed.  Work is ongoing to support the Older Peoples Directorates clinical model for podiatry and MSK Physio. </w:t>
      </w:r>
      <w:r w:rsidR="000935FE" w:rsidRPr="00843F15">
        <w:rPr>
          <w:rFonts w:ascii="Arial" w:hAnsi="Arial" w:cs="Arial"/>
          <w:iCs/>
          <w:sz w:val="20"/>
          <w:szCs w:val="20"/>
        </w:rPr>
        <w:t>Initial estates plans have been outlined; before further works can proceed the CCG's Community Hospital Consultation needs to be completed</w:t>
      </w:r>
    </w:p>
    <w:p w14:paraId="66B15F24" w14:textId="3F09B47A" w:rsidR="006E22BF" w:rsidRPr="00843F15" w:rsidRDefault="006E22BF" w:rsidP="00115C07">
      <w:pPr>
        <w:pStyle w:val="NoSpacing"/>
        <w:numPr>
          <w:ilvl w:val="0"/>
          <w:numId w:val="25"/>
        </w:numPr>
        <w:jc w:val="both"/>
        <w:rPr>
          <w:rFonts w:ascii="Arial" w:hAnsi="Arial" w:cs="Arial"/>
          <w:b/>
          <w:iCs/>
          <w:sz w:val="20"/>
          <w:szCs w:val="20"/>
          <w:lang w:val="en-US"/>
        </w:rPr>
      </w:pPr>
      <w:r w:rsidRPr="00843F15">
        <w:rPr>
          <w:rFonts w:ascii="Arial" w:hAnsi="Arial" w:cs="Arial"/>
          <w:b/>
          <w:iCs/>
          <w:sz w:val="20"/>
          <w:szCs w:val="20"/>
        </w:rPr>
        <w:t>EE5 Develop and implement environmental strategy</w:t>
      </w:r>
      <w:r w:rsidRPr="00843F15">
        <w:rPr>
          <w:rFonts w:ascii="Arial" w:hAnsi="Arial" w:cs="Arial"/>
          <w:iCs/>
          <w:sz w:val="20"/>
          <w:szCs w:val="20"/>
        </w:rPr>
        <w:t xml:space="preserve"> </w:t>
      </w:r>
      <w:r w:rsidR="000935FE" w:rsidRPr="00843F15">
        <w:rPr>
          <w:rFonts w:ascii="Arial" w:hAnsi="Arial" w:cs="Arial"/>
          <w:iCs/>
          <w:sz w:val="20"/>
          <w:szCs w:val="20"/>
        </w:rPr>
        <w:t>Changing Minds Scheme delayed due to resource pressure.  The Sustainability Lead is currently supporting the compliance manager. Energy Efficiency Schemes are being identified; including solar panel installation at Whiteleaf. Oxon bikes installed at Warneford and Littlemore; Schemes are being developed; including improved shower facilities for cyclists.</w:t>
      </w:r>
    </w:p>
    <w:p w14:paraId="66B15F25" w14:textId="77777777" w:rsidR="00E27956" w:rsidRPr="00963739" w:rsidRDefault="00E27956" w:rsidP="00115C07">
      <w:pPr>
        <w:pStyle w:val="NoSpacing"/>
        <w:jc w:val="both"/>
        <w:rPr>
          <w:rFonts w:ascii="Arial" w:hAnsi="Arial" w:cs="Arial"/>
          <w:sz w:val="20"/>
          <w:szCs w:val="20"/>
        </w:rPr>
      </w:pPr>
    </w:p>
    <w:p w14:paraId="66B15F26" w14:textId="351ED94D" w:rsidR="0073522A" w:rsidRPr="00963739" w:rsidRDefault="0073522A" w:rsidP="00115C07">
      <w:pPr>
        <w:jc w:val="both"/>
        <w:rPr>
          <w:rFonts w:ascii="Arial" w:hAnsi="Arial" w:cs="Arial"/>
          <w:b/>
          <w:sz w:val="20"/>
          <w:szCs w:val="20"/>
        </w:rPr>
      </w:pPr>
      <w:r w:rsidRPr="00963739">
        <w:rPr>
          <w:rFonts w:ascii="Arial" w:hAnsi="Arial" w:cs="Arial"/>
          <w:b/>
          <w:sz w:val="20"/>
          <w:szCs w:val="20"/>
        </w:rPr>
        <w:t>Recommendation</w:t>
      </w:r>
      <w:r w:rsidR="000652FF" w:rsidRPr="00963739">
        <w:rPr>
          <w:rFonts w:ascii="Arial" w:hAnsi="Arial" w:cs="Arial"/>
          <w:b/>
          <w:sz w:val="20"/>
          <w:szCs w:val="20"/>
        </w:rPr>
        <w:t xml:space="preserve">: </w:t>
      </w:r>
      <w:r w:rsidR="00812728" w:rsidRPr="00963739">
        <w:rPr>
          <w:rFonts w:ascii="Arial" w:hAnsi="Arial" w:cs="Arial"/>
          <w:b/>
          <w:sz w:val="20"/>
          <w:szCs w:val="20"/>
        </w:rPr>
        <w:tab/>
      </w:r>
      <w:r w:rsidR="00812728" w:rsidRPr="00963739">
        <w:rPr>
          <w:rFonts w:ascii="Arial" w:hAnsi="Arial" w:cs="Arial"/>
          <w:b/>
          <w:sz w:val="20"/>
          <w:szCs w:val="20"/>
        </w:rPr>
        <w:tab/>
      </w:r>
      <w:r w:rsidR="003C4C5A" w:rsidRPr="00963739">
        <w:rPr>
          <w:rFonts w:ascii="Arial" w:hAnsi="Arial" w:cs="Arial"/>
          <w:sz w:val="20"/>
          <w:szCs w:val="20"/>
        </w:rPr>
        <w:t>The Boar</w:t>
      </w:r>
      <w:r w:rsidR="00FB007E" w:rsidRPr="00963739">
        <w:rPr>
          <w:rFonts w:ascii="Arial" w:hAnsi="Arial" w:cs="Arial"/>
          <w:sz w:val="20"/>
          <w:szCs w:val="20"/>
        </w:rPr>
        <w:t xml:space="preserve">d is asked to note the Quarter </w:t>
      </w:r>
      <w:r w:rsidR="00767987">
        <w:rPr>
          <w:rFonts w:ascii="Arial" w:hAnsi="Arial" w:cs="Arial"/>
          <w:sz w:val="20"/>
          <w:szCs w:val="20"/>
        </w:rPr>
        <w:t>4</w:t>
      </w:r>
      <w:r w:rsidR="003C4C5A" w:rsidRPr="00963739">
        <w:rPr>
          <w:rFonts w:ascii="Arial" w:hAnsi="Arial" w:cs="Arial"/>
          <w:sz w:val="20"/>
          <w:szCs w:val="20"/>
        </w:rPr>
        <w:t xml:space="preserve"> </w:t>
      </w:r>
      <w:r w:rsidR="006E22BF" w:rsidRPr="00963739">
        <w:rPr>
          <w:rFonts w:ascii="Arial" w:hAnsi="Arial" w:cs="Arial"/>
          <w:sz w:val="20"/>
          <w:szCs w:val="20"/>
        </w:rPr>
        <w:t>report</w:t>
      </w:r>
      <w:r w:rsidR="003C4C5A" w:rsidRPr="00963739">
        <w:rPr>
          <w:rFonts w:ascii="Arial" w:hAnsi="Arial" w:cs="Arial"/>
          <w:sz w:val="20"/>
          <w:szCs w:val="20"/>
        </w:rPr>
        <w:t>.</w:t>
      </w:r>
    </w:p>
    <w:p w14:paraId="66B15F27" w14:textId="77777777" w:rsidR="005D3499" w:rsidRPr="00963739" w:rsidRDefault="005D3499" w:rsidP="00115C07">
      <w:pPr>
        <w:jc w:val="both"/>
        <w:rPr>
          <w:rFonts w:ascii="Arial" w:hAnsi="Arial" w:cs="Arial"/>
          <w:b/>
          <w:sz w:val="20"/>
          <w:szCs w:val="20"/>
        </w:rPr>
      </w:pPr>
    </w:p>
    <w:p w14:paraId="66B15F28" w14:textId="77777777" w:rsidR="0073522A" w:rsidRPr="00963739" w:rsidRDefault="002619EF" w:rsidP="00115C07">
      <w:pPr>
        <w:ind w:left="1440" w:hanging="1440"/>
        <w:jc w:val="both"/>
        <w:rPr>
          <w:rFonts w:ascii="Arial" w:hAnsi="Arial" w:cs="Arial"/>
          <w:sz w:val="20"/>
          <w:szCs w:val="20"/>
        </w:rPr>
      </w:pPr>
      <w:r w:rsidRPr="00963739">
        <w:rPr>
          <w:rFonts w:ascii="Arial" w:hAnsi="Arial" w:cs="Arial"/>
          <w:b/>
          <w:sz w:val="20"/>
          <w:szCs w:val="20"/>
        </w:rPr>
        <w:t>Author and T</w:t>
      </w:r>
      <w:r w:rsidR="0073522A" w:rsidRPr="00963739">
        <w:rPr>
          <w:rFonts w:ascii="Arial" w:hAnsi="Arial" w:cs="Arial"/>
          <w:b/>
          <w:sz w:val="20"/>
          <w:szCs w:val="20"/>
        </w:rPr>
        <w:t>itle:</w:t>
      </w:r>
      <w:r w:rsidR="000652FF" w:rsidRPr="00963739">
        <w:rPr>
          <w:rFonts w:ascii="Arial" w:hAnsi="Arial" w:cs="Arial"/>
          <w:sz w:val="20"/>
          <w:szCs w:val="20"/>
        </w:rPr>
        <w:t xml:space="preserve"> </w:t>
      </w:r>
      <w:r w:rsidR="00E27956" w:rsidRPr="00963739">
        <w:rPr>
          <w:rFonts w:ascii="Arial" w:hAnsi="Arial" w:cs="Arial"/>
          <w:sz w:val="20"/>
          <w:szCs w:val="20"/>
        </w:rPr>
        <w:tab/>
      </w:r>
      <w:r w:rsidR="00E27956" w:rsidRPr="00963739">
        <w:rPr>
          <w:rFonts w:ascii="Arial" w:hAnsi="Arial" w:cs="Arial"/>
          <w:sz w:val="20"/>
          <w:szCs w:val="20"/>
        </w:rPr>
        <w:tab/>
        <w:t>Daniel Leveson, Head of Strategy and Programmes</w:t>
      </w:r>
    </w:p>
    <w:p w14:paraId="66B15F29" w14:textId="77777777" w:rsidR="0073522A" w:rsidRPr="00963739" w:rsidRDefault="0073522A" w:rsidP="00115C07">
      <w:pPr>
        <w:jc w:val="both"/>
        <w:rPr>
          <w:rFonts w:ascii="Arial" w:hAnsi="Arial" w:cs="Arial"/>
          <w:sz w:val="20"/>
          <w:szCs w:val="20"/>
        </w:rPr>
      </w:pPr>
      <w:r w:rsidRPr="00963739">
        <w:rPr>
          <w:rFonts w:ascii="Arial" w:hAnsi="Arial" w:cs="Arial"/>
          <w:b/>
          <w:sz w:val="20"/>
          <w:szCs w:val="20"/>
        </w:rPr>
        <w:t>Lead Executive Director:</w:t>
      </w:r>
      <w:r w:rsidR="000652FF" w:rsidRPr="00963739">
        <w:rPr>
          <w:rFonts w:ascii="Arial" w:hAnsi="Arial" w:cs="Arial"/>
          <w:b/>
          <w:sz w:val="20"/>
          <w:szCs w:val="20"/>
        </w:rPr>
        <w:t xml:space="preserve"> </w:t>
      </w:r>
      <w:r w:rsidR="00E27956" w:rsidRPr="00963739">
        <w:rPr>
          <w:rFonts w:ascii="Arial" w:hAnsi="Arial" w:cs="Arial"/>
          <w:b/>
          <w:sz w:val="20"/>
          <w:szCs w:val="20"/>
        </w:rPr>
        <w:tab/>
      </w:r>
      <w:r w:rsidR="003C4C5A" w:rsidRPr="00963739">
        <w:rPr>
          <w:rFonts w:ascii="Arial" w:hAnsi="Arial" w:cs="Arial"/>
          <w:sz w:val="20"/>
          <w:szCs w:val="20"/>
        </w:rPr>
        <w:t>Mike McEnaney, Director of Finance</w:t>
      </w:r>
    </w:p>
    <w:p w14:paraId="66B15F2A" w14:textId="77777777" w:rsidR="0073522A" w:rsidRPr="00963739" w:rsidRDefault="0073522A" w:rsidP="00115C07">
      <w:pPr>
        <w:jc w:val="both"/>
        <w:rPr>
          <w:rFonts w:ascii="Arial" w:hAnsi="Arial" w:cs="Arial"/>
          <w:b/>
          <w:sz w:val="20"/>
          <w:szCs w:val="20"/>
        </w:rPr>
      </w:pPr>
    </w:p>
    <w:p w14:paraId="66B15F2B" w14:textId="77777777" w:rsidR="004F4BBA" w:rsidRPr="00963739" w:rsidRDefault="004F4BBA" w:rsidP="00115C07">
      <w:pPr>
        <w:numPr>
          <w:ilvl w:val="0"/>
          <w:numId w:val="2"/>
        </w:numPr>
        <w:jc w:val="both"/>
        <w:rPr>
          <w:rFonts w:ascii="Arial" w:hAnsi="Arial" w:cs="Arial"/>
          <w:sz w:val="20"/>
          <w:szCs w:val="20"/>
        </w:rPr>
      </w:pPr>
      <w:r w:rsidRPr="00963739">
        <w:rPr>
          <w:rFonts w:ascii="Arial" w:hAnsi="Arial" w:cs="Arial"/>
          <w:sz w:val="20"/>
          <w:szCs w:val="20"/>
        </w:rPr>
        <w:t>A risk assessment has been undertaken around the legal issues that this paper presents and there are no issues that need to be r</w:t>
      </w:r>
      <w:r w:rsidR="0073522A" w:rsidRPr="00963739">
        <w:rPr>
          <w:rFonts w:ascii="Arial" w:hAnsi="Arial" w:cs="Arial"/>
          <w:sz w:val="20"/>
          <w:szCs w:val="20"/>
        </w:rPr>
        <w:t>eferred to the Trust Solicitors.</w:t>
      </w:r>
    </w:p>
    <w:p w14:paraId="66B15F2C" w14:textId="77777777" w:rsidR="00AA0C3F" w:rsidRPr="00963739" w:rsidRDefault="00AA0C3F" w:rsidP="00115C07">
      <w:pPr>
        <w:jc w:val="both"/>
        <w:rPr>
          <w:rFonts w:ascii="Arial" w:hAnsi="Arial" w:cs="Arial"/>
          <w:sz w:val="20"/>
          <w:szCs w:val="20"/>
        </w:rPr>
      </w:pPr>
    </w:p>
    <w:p w14:paraId="66B15F2D" w14:textId="77777777" w:rsidR="00AA0C3F" w:rsidRPr="00963739" w:rsidRDefault="00781566" w:rsidP="00115C07">
      <w:pPr>
        <w:numPr>
          <w:ilvl w:val="0"/>
          <w:numId w:val="2"/>
        </w:numPr>
        <w:jc w:val="both"/>
        <w:rPr>
          <w:rFonts w:ascii="Arial" w:hAnsi="Arial" w:cs="Arial"/>
          <w:sz w:val="20"/>
          <w:szCs w:val="20"/>
        </w:rPr>
      </w:pPr>
      <w:r w:rsidRPr="00963739">
        <w:rPr>
          <w:rFonts w:ascii="Arial" w:hAnsi="Arial" w:cs="Arial"/>
          <w:sz w:val="20"/>
          <w:szCs w:val="20"/>
        </w:rPr>
        <w:t>This paper (including all appendices) has been assessed against the Freedom of Information Act and the following applies: [</w:t>
      </w:r>
      <w:r w:rsidRPr="00963739">
        <w:rPr>
          <w:rFonts w:ascii="Arial" w:hAnsi="Arial" w:cs="Arial"/>
          <w:sz w:val="20"/>
          <w:szCs w:val="20"/>
          <w:u w:val="single"/>
        </w:rPr>
        <w:t>delete as appropriate</w:t>
      </w:r>
      <w:r w:rsidRPr="00963739">
        <w:rPr>
          <w:rFonts w:ascii="Arial" w:hAnsi="Arial" w:cs="Arial"/>
          <w:sz w:val="20"/>
          <w:szCs w:val="20"/>
        </w:rPr>
        <w:t>]</w:t>
      </w:r>
    </w:p>
    <w:p w14:paraId="66B15F2E" w14:textId="77777777" w:rsidR="00AF0562" w:rsidRPr="00963739" w:rsidRDefault="00781566" w:rsidP="00115C07">
      <w:pPr>
        <w:numPr>
          <w:ilvl w:val="0"/>
          <w:numId w:val="3"/>
        </w:numPr>
        <w:jc w:val="both"/>
        <w:rPr>
          <w:rFonts w:ascii="Arial" w:hAnsi="Arial" w:cs="Arial"/>
          <w:sz w:val="20"/>
          <w:szCs w:val="20"/>
        </w:rPr>
      </w:pPr>
      <w:r w:rsidRPr="00963739">
        <w:rPr>
          <w:rFonts w:ascii="Arial" w:hAnsi="Arial" w:cs="Arial"/>
          <w:sz w:val="20"/>
          <w:szCs w:val="20"/>
        </w:rPr>
        <w:t>THIS PAPER MAY BE PUBLISHED UNDER FOI</w:t>
      </w:r>
    </w:p>
    <w:p w14:paraId="66B15F2F" w14:textId="77777777" w:rsidR="00B6787D" w:rsidRPr="007D5797" w:rsidRDefault="00B6787D" w:rsidP="00115C07">
      <w:pPr>
        <w:ind w:left="720"/>
        <w:jc w:val="both"/>
        <w:rPr>
          <w:rFonts w:ascii="Arial" w:hAnsi="Arial" w:cs="Arial"/>
          <w:sz w:val="20"/>
          <w:szCs w:val="20"/>
        </w:rPr>
      </w:pPr>
    </w:p>
    <w:sectPr w:rsidR="00B6787D" w:rsidRPr="007D5797" w:rsidSect="00B6787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5F37" w14:textId="77777777" w:rsidR="009A5171" w:rsidRDefault="009A5171" w:rsidP="005B3E3C">
      <w:r>
        <w:separator/>
      </w:r>
    </w:p>
  </w:endnote>
  <w:endnote w:type="continuationSeparator" w:id="0">
    <w:p w14:paraId="66B15F38" w14:textId="77777777" w:rsidR="009A5171" w:rsidRDefault="009A5171" w:rsidP="005B3E3C">
      <w:r>
        <w:continuationSeparator/>
      </w:r>
    </w:p>
  </w:endnote>
  <w:endnote w:type="continuationNotice" w:id="1">
    <w:p w14:paraId="66B15F39" w14:textId="77777777" w:rsidR="009A5171" w:rsidRDefault="009A5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rutige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15F34" w14:textId="77777777" w:rsidR="009A5171" w:rsidRDefault="009A5171" w:rsidP="005B3E3C">
      <w:r>
        <w:separator/>
      </w:r>
    </w:p>
  </w:footnote>
  <w:footnote w:type="continuationSeparator" w:id="0">
    <w:p w14:paraId="66B15F35" w14:textId="77777777" w:rsidR="009A5171" w:rsidRDefault="009A5171" w:rsidP="005B3E3C">
      <w:r>
        <w:continuationSeparator/>
      </w:r>
    </w:p>
  </w:footnote>
  <w:footnote w:type="continuationNotice" w:id="1">
    <w:p w14:paraId="66B15F36" w14:textId="77777777" w:rsidR="009A5171" w:rsidRDefault="009A51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B8E"/>
    <w:multiLevelType w:val="hybridMultilevel"/>
    <w:tmpl w:val="69A44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9604D47"/>
    <w:multiLevelType w:val="hybridMultilevel"/>
    <w:tmpl w:val="DAA2224E"/>
    <w:lvl w:ilvl="0" w:tplc="CDC4743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C32C9"/>
    <w:multiLevelType w:val="hybridMultilevel"/>
    <w:tmpl w:val="1506E5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F8E5BA3"/>
    <w:multiLevelType w:val="hybridMultilevel"/>
    <w:tmpl w:val="DA2A0CF4"/>
    <w:lvl w:ilvl="0" w:tplc="69F8AA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70C37"/>
    <w:multiLevelType w:val="hybridMultilevel"/>
    <w:tmpl w:val="9118C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9A4C64"/>
    <w:multiLevelType w:val="hybridMultilevel"/>
    <w:tmpl w:val="ACE8D1E4"/>
    <w:lvl w:ilvl="0" w:tplc="664E416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F3A11"/>
    <w:multiLevelType w:val="hybridMultilevel"/>
    <w:tmpl w:val="A4D27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9E308F"/>
    <w:multiLevelType w:val="hybridMultilevel"/>
    <w:tmpl w:val="39780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DA1A27"/>
    <w:multiLevelType w:val="hybridMultilevel"/>
    <w:tmpl w:val="1426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F62A04"/>
    <w:multiLevelType w:val="hybridMultilevel"/>
    <w:tmpl w:val="102EF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0062E5E"/>
    <w:multiLevelType w:val="hybridMultilevel"/>
    <w:tmpl w:val="E37CB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98A509F"/>
    <w:multiLevelType w:val="hybridMultilevel"/>
    <w:tmpl w:val="504E3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0502C8C"/>
    <w:multiLevelType w:val="hybridMultilevel"/>
    <w:tmpl w:val="4AB2E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50B029F"/>
    <w:multiLevelType w:val="hybridMultilevel"/>
    <w:tmpl w:val="FB72E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E7007D"/>
    <w:multiLevelType w:val="hybridMultilevel"/>
    <w:tmpl w:val="F992F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1736F60"/>
    <w:multiLevelType w:val="hybridMultilevel"/>
    <w:tmpl w:val="22243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0A26AA1"/>
    <w:multiLevelType w:val="hybridMultilevel"/>
    <w:tmpl w:val="8D50E0E0"/>
    <w:lvl w:ilvl="0" w:tplc="BDF61F0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562E27"/>
    <w:multiLevelType w:val="hybridMultilevel"/>
    <w:tmpl w:val="F4064E14"/>
    <w:lvl w:ilvl="0" w:tplc="B938084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0D5208"/>
    <w:multiLevelType w:val="hybridMultilevel"/>
    <w:tmpl w:val="985EB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7C73270E"/>
    <w:multiLevelType w:val="hybridMultilevel"/>
    <w:tmpl w:val="EF4E4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7"/>
  </w:num>
  <w:num w:numId="4">
    <w:abstractNumId w:val="3"/>
  </w:num>
  <w:num w:numId="5">
    <w:abstractNumId w:val="5"/>
  </w:num>
  <w:num w:numId="6">
    <w:abstractNumId w:val="19"/>
  </w:num>
  <w:num w:numId="7">
    <w:abstractNumId w:val="18"/>
  </w:num>
  <w:num w:numId="8">
    <w:abstractNumId w:val="1"/>
  </w:num>
  <w:num w:numId="9">
    <w:abstractNumId w:val="6"/>
  </w:num>
  <w:num w:numId="10">
    <w:abstractNumId w:val="7"/>
  </w:num>
  <w:num w:numId="11">
    <w:abstractNumId w:val="16"/>
  </w:num>
  <w:num w:numId="12">
    <w:abstractNumId w:val="4"/>
  </w:num>
  <w:num w:numId="13">
    <w:abstractNumId w:val="13"/>
  </w:num>
  <w:num w:numId="14">
    <w:abstractNumId w:val="6"/>
  </w:num>
  <w:num w:numId="15">
    <w:abstractNumId w:val="7"/>
  </w:num>
  <w:num w:numId="16">
    <w:abstractNumId w:val="10"/>
  </w:num>
  <w:num w:numId="17">
    <w:abstractNumId w:val="14"/>
  </w:num>
  <w:num w:numId="18">
    <w:abstractNumId w:val="13"/>
  </w:num>
  <w:num w:numId="19">
    <w:abstractNumId w:val="0"/>
  </w:num>
  <w:num w:numId="20">
    <w:abstractNumId w:val="2"/>
  </w:num>
  <w:num w:numId="21">
    <w:abstractNumId w:val="11"/>
  </w:num>
  <w:num w:numId="22">
    <w:abstractNumId w:val="12"/>
  </w:num>
  <w:num w:numId="23">
    <w:abstractNumId w:val="9"/>
  </w:num>
  <w:num w:numId="24">
    <w:abstractNumId w:val="21"/>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1E1D"/>
    <w:rsid w:val="0001456D"/>
    <w:rsid w:val="00033937"/>
    <w:rsid w:val="00042434"/>
    <w:rsid w:val="000652FF"/>
    <w:rsid w:val="00087043"/>
    <w:rsid w:val="000935FE"/>
    <w:rsid w:val="00093F0F"/>
    <w:rsid w:val="000C533D"/>
    <w:rsid w:val="00115C07"/>
    <w:rsid w:val="001330A9"/>
    <w:rsid w:val="00154BB3"/>
    <w:rsid w:val="001907CC"/>
    <w:rsid w:val="00193893"/>
    <w:rsid w:val="001A0D7F"/>
    <w:rsid w:val="001C4433"/>
    <w:rsid w:val="001F76ED"/>
    <w:rsid w:val="00222F83"/>
    <w:rsid w:val="00227FCE"/>
    <w:rsid w:val="002428CB"/>
    <w:rsid w:val="002619EF"/>
    <w:rsid w:val="002821F8"/>
    <w:rsid w:val="0028299A"/>
    <w:rsid w:val="00292613"/>
    <w:rsid w:val="002A73E8"/>
    <w:rsid w:val="002C2F97"/>
    <w:rsid w:val="002D253B"/>
    <w:rsid w:val="002D400B"/>
    <w:rsid w:val="002E6FC6"/>
    <w:rsid w:val="002F4D08"/>
    <w:rsid w:val="00310FE2"/>
    <w:rsid w:val="003113F1"/>
    <w:rsid w:val="003459DD"/>
    <w:rsid w:val="00351B3C"/>
    <w:rsid w:val="00372905"/>
    <w:rsid w:val="00374F22"/>
    <w:rsid w:val="00375564"/>
    <w:rsid w:val="003971F6"/>
    <w:rsid w:val="003B477E"/>
    <w:rsid w:val="003C1535"/>
    <w:rsid w:val="003C4C5A"/>
    <w:rsid w:val="003D6432"/>
    <w:rsid w:val="003E376A"/>
    <w:rsid w:val="003F4E35"/>
    <w:rsid w:val="003F5A62"/>
    <w:rsid w:val="004008FE"/>
    <w:rsid w:val="004137C1"/>
    <w:rsid w:val="00415F10"/>
    <w:rsid w:val="00425029"/>
    <w:rsid w:val="004326BB"/>
    <w:rsid w:val="00437FF3"/>
    <w:rsid w:val="00457082"/>
    <w:rsid w:val="00475799"/>
    <w:rsid w:val="00486389"/>
    <w:rsid w:val="004B0EA9"/>
    <w:rsid w:val="004D6DB6"/>
    <w:rsid w:val="004F4BBA"/>
    <w:rsid w:val="004F62E8"/>
    <w:rsid w:val="00502B12"/>
    <w:rsid w:val="005233AA"/>
    <w:rsid w:val="00524B6B"/>
    <w:rsid w:val="00535BF1"/>
    <w:rsid w:val="00543FD3"/>
    <w:rsid w:val="00551B0F"/>
    <w:rsid w:val="00564BB8"/>
    <w:rsid w:val="005659FB"/>
    <w:rsid w:val="00566CC9"/>
    <w:rsid w:val="005968B0"/>
    <w:rsid w:val="005B36F7"/>
    <w:rsid w:val="005B3E3C"/>
    <w:rsid w:val="005C3FC1"/>
    <w:rsid w:val="005D176C"/>
    <w:rsid w:val="005D3499"/>
    <w:rsid w:val="005E2583"/>
    <w:rsid w:val="005E67EF"/>
    <w:rsid w:val="005F3650"/>
    <w:rsid w:val="0061684E"/>
    <w:rsid w:val="00630F52"/>
    <w:rsid w:val="006577CA"/>
    <w:rsid w:val="006E22BF"/>
    <w:rsid w:val="00716524"/>
    <w:rsid w:val="0071767D"/>
    <w:rsid w:val="007242F2"/>
    <w:rsid w:val="0073522A"/>
    <w:rsid w:val="00767987"/>
    <w:rsid w:val="007752BD"/>
    <w:rsid w:val="0077631B"/>
    <w:rsid w:val="007769CD"/>
    <w:rsid w:val="0078032B"/>
    <w:rsid w:val="00781566"/>
    <w:rsid w:val="00781A60"/>
    <w:rsid w:val="00796E65"/>
    <w:rsid w:val="007976E7"/>
    <w:rsid w:val="00797B37"/>
    <w:rsid w:val="007A3DBD"/>
    <w:rsid w:val="007B6D77"/>
    <w:rsid w:val="007C1B26"/>
    <w:rsid w:val="007C519E"/>
    <w:rsid w:val="007D5797"/>
    <w:rsid w:val="007D5D6B"/>
    <w:rsid w:val="00802701"/>
    <w:rsid w:val="008038A2"/>
    <w:rsid w:val="00811FE8"/>
    <w:rsid w:val="00812728"/>
    <w:rsid w:val="0084203F"/>
    <w:rsid w:val="00843F15"/>
    <w:rsid w:val="008446A3"/>
    <w:rsid w:val="00847DCB"/>
    <w:rsid w:val="0086436B"/>
    <w:rsid w:val="008671BD"/>
    <w:rsid w:val="0087270B"/>
    <w:rsid w:val="00892E8E"/>
    <w:rsid w:val="00894B97"/>
    <w:rsid w:val="008B2683"/>
    <w:rsid w:val="008F25B6"/>
    <w:rsid w:val="0092196B"/>
    <w:rsid w:val="00934357"/>
    <w:rsid w:val="00946E6E"/>
    <w:rsid w:val="00963739"/>
    <w:rsid w:val="00976C63"/>
    <w:rsid w:val="009A5171"/>
    <w:rsid w:val="009E22B1"/>
    <w:rsid w:val="00A34E51"/>
    <w:rsid w:val="00A674FB"/>
    <w:rsid w:val="00A713FB"/>
    <w:rsid w:val="00A76416"/>
    <w:rsid w:val="00A85311"/>
    <w:rsid w:val="00AA0C3F"/>
    <w:rsid w:val="00AA308E"/>
    <w:rsid w:val="00AB6B2B"/>
    <w:rsid w:val="00AC3814"/>
    <w:rsid w:val="00AD0599"/>
    <w:rsid w:val="00AE6429"/>
    <w:rsid w:val="00AF0562"/>
    <w:rsid w:val="00AF594B"/>
    <w:rsid w:val="00B105A7"/>
    <w:rsid w:val="00B26E1A"/>
    <w:rsid w:val="00B26F2C"/>
    <w:rsid w:val="00B50D5E"/>
    <w:rsid w:val="00B6787D"/>
    <w:rsid w:val="00B73A41"/>
    <w:rsid w:val="00B94FC1"/>
    <w:rsid w:val="00BA3B3E"/>
    <w:rsid w:val="00BB3701"/>
    <w:rsid w:val="00BC3ED0"/>
    <w:rsid w:val="00BC4032"/>
    <w:rsid w:val="00BC4512"/>
    <w:rsid w:val="00BC78B9"/>
    <w:rsid w:val="00BF5367"/>
    <w:rsid w:val="00BF7F50"/>
    <w:rsid w:val="00C057DD"/>
    <w:rsid w:val="00C05F93"/>
    <w:rsid w:val="00C07817"/>
    <w:rsid w:val="00C11AA2"/>
    <w:rsid w:val="00C26DB6"/>
    <w:rsid w:val="00C72D43"/>
    <w:rsid w:val="00C76B3D"/>
    <w:rsid w:val="00C87B14"/>
    <w:rsid w:val="00CA3E8A"/>
    <w:rsid w:val="00CC174A"/>
    <w:rsid w:val="00CD3397"/>
    <w:rsid w:val="00CE324B"/>
    <w:rsid w:val="00D01D50"/>
    <w:rsid w:val="00D05243"/>
    <w:rsid w:val="00D07064"/>
    <w:rsid w:val="00D25834"/>
    <w:rsid w:val="00D279FC"/>
    <w:rsid w:val="00D55ADD"/>
    <w:rsid w:val="00D8544F"/>
    <w:rsid w:val="00DA0FA6"/>
    <w:rsid w:val="00DB5A56"/>
    <w:rsid w:val="00DC53CB"/>
    <w:rsid w:val="00DD33DF"/>
    <w:rsid w:val="00DE1293"/>
    <w:rsid w:val="00DE7311"/>
    <w:rsid w:val="00DF068C"/>
    <w:rsid w:val="00DF56AC"/>
    <w:rsid w:val="00E03617"/>
    <w:rsid w:val="00E27956"/>
    <w:rsid w:val="00E33C1F"/>
    <w:rsid w:val="00E37B92"/>
    <w:rsid w:val="00E45B49"/>
    <w:rsid w:val="00E47FE3"/>
    <w:rsid w:val="00E54317"/>
    <w:rsid w:val="00E62E64"/>
    <w:rsid w:val="00E70C31"/>
    <w:rsid w:val="00E827C5"/>
    <w:rsid w:val="00E8493F"/>
    <w:rsid w:val="00E936BA"/>
    <w:rsid w:val="00ED40F9"/>
    <w:rsid w:val="00ED4719"/>
    <w:rsid w:val="00F0737F"/>
    <w:rsid w:val="00F13DA9"/>
    <w:rsid w:val="00F24EB2"/>
    <w:rsid w:val="00F50A07"/>
    <w:rsid w:val="00F5496F"/>
    <w:rsid w:val="00F57119"/>
    <w:rsid w:val="00F7703B"/>
    <w:rsid w:val="00FB007E"/>
    <w:rsid w:val="00FB3190"/>
    <w:rsid w:val="00FC4306"/>
    <w:rsid w:val="00FC5AE4"/>
    <w:rsid w:val="00FC5F2D"/>
    <w:rsid w:val="00FE113A"/>
    <w:rsid w:val="00FF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B1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92E8E"/>
    <w:rPr>
      <w:rFonts w:ascii="Tahoma" w:hAnsi="Tahoma" w:cs="Tahoma"/>
      <w:sz w:val="16"/>
      <w:szCs w:val="16"/>
    </w:rPr>
  </w:style>
  <w:style w:type="character" w:customStyle="1" w:styleId="BalloonTextChar">
    <w:name w:val="Balloon Text Char"/>
    <w:basedOn w:val="DefaultParagraphFont"/>
    <w:link w:val="BalloonText"/>
    <w:rsid w:val="00892E8E"/>
    <w:rPr>
      <w:rFonts w:ascii="Tahoma" w:hAnsi="Tahoma" w:cs="Tahoma"/>
      <w:sz w:val="16"/>
      <w:szCs w:val="16"/>
      <w:lang w:val="en-US" w:eastAsia="en-US"/>
    </w:rPr>
  </w:style>
  <w:style w:type="paragraph" w:customStyle="1" w:styleId="Default">
    <w:name w:val="Default"/>
    <w:rsid w:val="003D6432"/>
    <w:pPr>
      <w:autoSpaceDE w:val="0"/>
      <w:autoSpaceDN w:val="0"/>
      <w:adjustRightInd w:val="0"/>
    </w:pPr>
    <w:rPr>
      <w:rFonts w:ascii="Segoe UI" w:hAnsi="Segoe UI" w:cs="Segoe UI"/>
      <w:color w:val="000000"/>
      <w:sz w:val="24"/>
      <w:szCs w:val="24"/>
    </w:rPr>
  </w:style>
  <w:style w:type="character" w:customStyle="1" w:styleId="st1">
    <w:name w:val="st1"/>
    <w:basedOn w:val="DefaultParagraphFont"/>
    <w:rsid w:val="00976C63"/>
  </w:style>
  <w:style w:type="character" w:styleId="Strong">
    <w:name w:val="Strong"/>
    <w:basedOn w:val="DefaultParagraphFont"/>
    <w:qFormat/>
    <w:rsid w:val="00DB5A56"/>
    <w:rPr>
      <w:b/>
      <w:bCs/>
    </w:rPr>
  </w:style>
  <w:style w:type="character" w:styleId="Emphasis">
    <w:name w:val="Emphasis"/>
    <w:basedOn w:val="DefaultParagraphFont"/>
    <w:qFormat/>
    <w:rsid w:val="00DB5A56"/>
    <w:rPr>
      <w:i/>
      <w:iCs/>
    </w:rPr>
  </w:style>
  <w:style w:type="paragraph" w:styleId="NormalWeb">
    <w:name w:val="Normal (Web)"/>
    <w:basedOn w:val="Normal"/>
    <w:uiPriority w:val="99"/>
    <w:unhideWhenUsed/>
    <w:rsid w:val="00502B12"/>
    <w:pPr>
      <w:spacing w:before="100" w:beforeAutospacing="1" w:after="100" w:afterAutospacing="1"/>
    </w:pPr>
    <w:rPr>
      <w:lang w:val="en-GB" w:eastAsia="en-GB"/>
    </w:rPr>
  </w:style>
  <w:style w:type="paragraph" w:styleId="NoSpacing">
    <w:name w:val="No Spacing"/>
    <w:uiPriority w:val="1"/>
    <w:qFormat/>
    <w:rsid w:val="00B6787D"/>
    <w:rPr>
      <w:rFonts w:asciiTheme="minorHAnsi" w:eastAsiaTheme="minorHAnsi" w:hAnsiTheme="minorHAnsi" w:cstheme="minorBidi"/>
      <w:sz w:val="22"/>
      <w:szCs w:val="22"/>
      <w:lang w:eastAsia="en-US"/>
    </w:rPr>
  </w:style>
  <w:style w:type="character" w:styleId="Hyperlink">
    <w:name w:val="Hyperlink"/>
    <w:basedOn w:val="DefaultParagraphFont"/>
    <w:rsid w:val="00F770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92E8E"/>
    <w:rPr>
      <w:rFonts w:ascii="Tahoma" w:hAnsi="Tahoma" w:cs="Tahoma"/>
      <w:sz w:val="16"/>
      <w:szCs w:val="16"/>
    </w:rPr>
  </w:style>
  <w:style w:type="character" w:customStyle="1" w:styleId="BalloonTextChar">
    <w:name w:val="Balloon Text Char"/>
    <w:basedOn w:val="DefaultParagraphFont"/>
    <w:link w:val="BalloonText"/>
    <w:rsid w:val="00892E8E"/>
    <w:rPr>
      <w:rFonts w:ascii="Tahoma" w:hAnsi="Tahoma" w:cs="Tahoma"/>
      <w:sz w:val="16"/>
      <w:szCs w:val="16"/>
      <w:lang w:val="en-US" w:eastAsia="en-US"/>
    </w:rPr>
  </w:style>
  <w:style w:type="paragraph" w:customStyle="1" w:styleId="Default">
    <w:name w:val="Default"/>
    <w:rsid w:val="003D6432"/>
    <w:pPr>
      <w:autoSpaceDE w:val="0"/>
      <w:autoSpaceDN w:val="0"/>
      <w:adjustRightInd w:val="0"/>
    </w:pPr>
    <w:rPr>
      <w:rFonts w:ascii="Segoe UI" w:hAnsi="Segoe UI" w:cs="Segoe UI"/>
      <w:color w:val="000000"/>
      <w:sz w:val="24"/>
      <w:szCs w:val="24"/>
    </w:rPr>
  </w:style>
  <w:style w:type="character" w:customStyle="1" w:styleId="st1">
    <w:name w:val="st1"/>
    <w:basedOn w:val="DefaultParagraphFont"/>
    <w:rsid w:val="00976C63"/>
  </w:style>
  <w:style w:type="character" w:styleId="Strong">
    <w:name w:val="Strong"/>
    <w:basedOn w:val="DefaultParagraphFont"/>
    <w:qFormat/>
    <w:rsid w:val="00DB5A56"/>
    <w:rPr>
      <w:b/>
      <w:bCs/>
    </w:rPr>
  </w:style>
  <w:style w:type="character" w:styleId="Emphasis">
    <w:name w:val="Emphasis"/>
    <w:basedOn w:val="DefaultParagraphFont"/>
    <w:qFormat/>
    <w:rsid w:val="00DB5A56"/>
    <w:rPr>
      <w:i/>
      <w:iCs/>
    </w:rPr>
  </w:style>
  <w:style w:type="paragraph" w:styleId="NormalWeb">
    <w:name w:val="Normal (Web)"/>
    <w:basedOn w:val="Normal"/>
    <w:uiPriority w:val="99"/>
    <w:unhideWhenUsed/>
    <w:rsid w:val="00502B12"/>
    <w:pPr>
      <w:spacing w:before="100" w:beforeAutospacing="1" w:after="100" w:afterAutospacing="1"/>
    </w:pPr>
    <w:rPr>
      <w:lang w:val="en-GB" w:eastAsia="en-GB"/>
    </w:rPr>
  </w:style>
  <w:style w:type="paragraph" w:styleId="NoSpacing">
    <w:name w:val="No Spacing"/>
    <w:uiPriority w:val="1"/>
    <w:qFormat/>
    <w:rsid w:val="00B6787D"/>
    <w:rPr>
      <w:rFonts w:asciiTheme="minorHAnsi" w:eastAsiaTheme="minorHAnsi" w:hAnsiTheme="minorHAnsi" w:cstheme="minorBidi"/>
      <w:sz w:val="22"/>
      <w:szCs w:val="22"/>
      <w:lang w:eastAsia="en-US"/>
    </w:rPr>
  </w:style>
  <w:style w:type="character" w:styleId="Hyperlink">
    <w:name w:val="Hyperlink"/>
    <w:basedOn w:val="DefaultParagraphFont"/>
    <w:rsid w:val="00F77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269">
      <w:bodyDiv w:val="1"/>
      <w:marLeft w:val="0"/>
      <w:marRight w:val="0"/>
      <w:marTop w:val="0"/>
      <w:marBottom w:val="0"/>
      <w:divBdr>
        <w:top w:val="none" w:sz="0" w:space="0" w:color="auto"/>
        <w:left w:val="none" w:sz="0" w:space="0" w:color="auto"/>
        <w:bottom w:val="none" w:sz="0" w:space="0" w:color="auto"/>
        <w:right w:val="none" w:sz="0" w:space="0" w:color="auto"/>
      </w:divBdr>
    </w:div>
    <w:div w:id="101456082">
      <w:bodyDiv w:val="1"/>
      <w:marLeft w:val="0"/>
      <w:marRight w:val="0"/>
      <w:marTop w:val="0"/>
      <w:marBottom w:val="0"/>
      <w:divBdr>
        <w:top w:val="none" w:sz="0" w:space="0" w:color="auto"/>
        <w:left w:val="none" w:sz="0" w:space="0" w:color="auto"/>
        <w:bottom w:val="none" w:sz="0" w:space="0" w:color="auto"/>
        <w:right w:val="none" w:sz="0" w:space="0" w:color="auto"/>
      </w:divBdr>
    </w:div>
    <w:div w:id="187261538">
      <w:bodyDiv w:val="1"/>
      <w:marLeft w:val="0"/>
      <w:marRight w:val="0"/>
      <w:marTop w:val="0"/>
      <w:marBottom w:val="0"/>
      <w:divBdr>
        <w:top w:val="none" w:sz="0" w:space="0" w:color="auto"/>
        <w:left w:val="none" w:sz="0" w:space="0" w:color="auto"/>
        <w:bottom w:val="none" w:sz="0" w:space="0" w:color="auto"/>
        <w:right w:val="none" w:sz="0" w:space="0" w:color="auto"/>
      </w:divBdr>
    </w:div>
    <w:div w:id="191771974">
      <w:bodyDiv w:val="1"/>
      <w:marLeft w:val="0"/>
      <w:marRight w:val="0"/>
      <w:marTop w:val="0"/>
      <w:marBottom w:val="0"/>
      <w:divBdr>
        <w:top w:val="none" w:sz="0" w:space="0" w:color="auto"/>
        <w:left w:val="none" w:sz="0" w:space="0" w:color="auto"/>
        <w:bottom w:val="none" w:sz="0" w:space="0" w:color="auto"/>
        <w:right w:val="none" w:sz="0" w:space="0" w:color="auto"/>
      </w:divBdr>
    </w:div>
    <w:div w:id="274946009">
      <w:bodyDiv w:val="1"/>
      <w:marLeft w:val="0"/>
      <w:marRight w:val="0"/>
      <w:marTop w:val="0"/>
      <w:marBottom w:val="0"/>
      <w:divBdr>
        <w:top w:val="none" w:sz="0" w:space="0" w:color="auto"/>
        <w:left w:val="none" w:sz="0" w:space="0" w:color="auto"/>
        <w:bottom w:val="none" w:sz="0" w:space="0" w:color="auto"/>
        <w:right w:val="none" w:sz="0" w:space="0" w:color="auto"/>
      </w:divBdr>
    </w:div>
    <w:div w:id="277034120">
      <w:bodyDiv w:val="1"/>
      <w:marLeft w:val="0"/>
      <w:marRight w:val="0"/>
      <w:marTop w:val="0"/>
      <w:marBottom w:val="0"/>
      <w:divBdr>
        <w:top w:val="none" w:sz="0" w:space="0" w:color="auto"/>
        <w:left w:val="none" w:sz="0" w:space="0" w:color="auto"/>
        <w:bottom w:val="none" w:sz="0" w:space="0" w:color="auto"/>
        <w:right w:val="none" w:sz="0" w:space="0" w:color="auto"/>
      </w:divBdr>
    </w:div>
    <w:div w:id="391195824">
      <w:bodyDiv w:val="1"/>
      <w:marLeft w:val="0"/>
      <w:marRight w:val="0"/>
      <w:marTop w:val="0"/>
      <w:marBottom w:val="0"/>
      <w:divBdr>
        <w:top w:val="none" w:sz="0" w:space="0" w:color="auto"/>
        <w:left w:val="none" w:sz="0" w:space="0" w:color="auto"/>
        <w:bottom w:val="none" w:sz="0" w:space="0" w:color="auto"/>
        <w:right w:val="none" w:sz="0" w:space="0" w:color="auto"/>
      </w:divBdr>
    </w:div>
    <w:div w:id="499739788">
      <w:bodyDiv w:val="1"/>
      <w:marLeft w:val="0"/>
      <w:marRight w:val="0"/>
      <w:marTop w:val="0"/>
      <w:marBottom w:val="0"/>
      <w:divBdr>
        <w:top w:val="none" w:sz="0" w:space="0" w:color="auto"/>
        <w:left w:val="none" w:sz="0" w:space="0" w:color="auto"/>
        <w:bottom w:val="none" w:sz="0" w:space="0" w:color="auto"/>
        <w:right w:val="none" w:sz="0" w:space="0" w:color="auto"/>
      </w:divBdr>
    </w:div>
    <w:div w:id="551582014">
      <w:bodyDiv w:val="1"/>
      <w:marLeft w:val="0"/>
      <w:marRight w:val="0"/>
      <w:marTop w:val="0"/>
      <w:marBottom w:val="0"/>
      <w:divBdr>
        <w:top w:val="none" w:sz="0" w:space="0" w:color="auto"/>
        <w:left w:val="none" w:sz="0" w:space="0" w:color="auto"/>
        <w:bottom w:val="none" w:sz="0" w:space="0" w:color="auto"/>
        <w:right w:val="none" w:sz="0" w:space="0" w:color="auto"/>
      </w:divBdr>
    </w:div>
    <w:div w:id="573971887">
      <w:bodyDiv w:val="1"/>
      <w:marLeft w:val="0"/>
      <w:marRight w:val="0"/>
      <w:marTop w:val="0"/>
      <w:marBottom w:val="0"/>
      <w:divBdr>
        <w:top w:val="none" w:sz="0" w:space="0" w:color="auto"/>
        <w:left w:val="none" w:sz="0" w:space="0" w:color="auto"/>
        <w:bottom w:val="none" w:sz="0" w:space="0" w:color="auto"/>
        <w:right w:val="none" w:sz="0" w:space="0" w:color="auto"/>
      </w:divBdr>
    </w:div>
    <w:div w:id="704259936">
      <w:bodyDiv w:val="1"/>
      <w:marLeft w:val="0"/>
      <w:marRight w:val="0"/>
      <w:marTop w:val="0"/>
      <w:marBottom w:val="0"/>
      <w:divBdr>
        <w:top w:val="none" w:sz="0" w:space="0" w:color="auto"/>
        <w:left w:val="none" w:sz="0" w:space="0" w:color="auto"/>
        <w:bottom w:val="none" w:sz="0" w:space="0" w:color="auto"/>
        <w:right w:val="none" w:sz="0" w:space="0" w:color="auto"/>
      </w:divBdr>
    </w:div>
    <w:div w:id="717701803">
      <w:bodyDiv w:val="1"/>
      <w:marLeft w:val="0"/>
      <w:marRight w:val="0"/>
      <w:marTop w:val="0"/>
      <w:marBottom w:val="0"/>
      <w:divBdr>
        <w:top w:val="none" w:sz="0" w:space="0" w:color="auto"/>
        <w:left w:val="none" w:sz="0" w:space="0" w:color="auto"/>
        <w:bottom w:val="none" w:sz="0" w:space="0" w:color="auto"/>
        <w:right w:val="none" w:sz="0" w:space="0" w:color="auto"/>
      </w:divBdr>
    </w:div>
    <w:div w:id="906037876">
      <w:bodyDiv w:val="1"/>
      <w:marLeft w:val="0"/>
      <w:marRight w:val="0"/>
      <w:marTop w:val="0"/>
      <w:marBottom w:val="0"/>
      <w:divBdr>
        <w:top w:val="none" w:sz="0" w:space="0" w:color="auto"/>
        <w:left w:val="none" w:sz="0" w:space="0" w:color="auto"/>
        <w:bottom w:val="none" w:sz="0" w:space="0" w:color="auto"/>
        <w:right w:val="none" w:sz="0" w:space="0" w:color="auto"/>
      </w:divBdr>
    </w:div>
    <w:div w:id="969359851">
      <w:bodyDiv w:val="1"/>
      <w:marLeft w:val="0"/>
      <w:marRight w:val="0"/>
      <w:marTop w:val="0"/>
      <w:marBottom w:val="0"/>
      <w:divBdr>
        <w:top w:val="none" w:sz="0" w:space="0" w:color="auto"/>
        <w:left w:val="none" w:sz="0" w:space="0" w:color="auto"/>
        <w:bottom w:val="none" w:sz="0" w:space="0" w:color="auto"/>
        <w:right w:val="none" w:sz="0" w:space="0" w:color="auto"/>
      </w:divBdr>
    </w:div>
    <w:div w:id="1001353895">
      <w:bodyDiv w:val="1"/>
      <w:marLeft w:val="0"/>
      <w:marRight w:val="0"/>
      <w:marTop w:val="0"/>
      <w:marBottom w:val="0"/>
      <w:divBdr>
        <w:top w:val="none" w:sz="0" w:space="0" w:color="auto"/>
        <w:left w:val="none" w:sz="0" w:space="0" w:color="auto"/>
        <w:bottom w:val="none" w:sz="0" w:space="0" w:color="auto"/>
        <w:right w:val="none" w:sz="0" w:space="0" w:color="auto"/>
      </w:divBdr>
    </w:div>
    <w:div w:id="1116559661">
      <w:bodyDiv w:val="1"/>
      <w:marLeft w:val="0"/>
      <w:marRight w:val="0"/>
      <w:marTop w:val="0"/>
      <w:marBottom w:val="0"/>
      <w:divBdr>
        <w:top w:val="none" w:sz="0" w:space="0" w:color="auto"/>
        <w:left w:val="none" w:sz="0" w:space="0" w:color="auto"/>
        <w:bottom w:val="none" w:sz="0" w:space="0" w:color="auto"/>
        <w:right w:val="none" w:sz="0" w:space="0" w:color="auto"/>
      </w:divBdr>
    </w:div>
    <w:div w:id="1129205032">
      <w:bodyDiv w:val="1"/>
      <w:marLeft w:val="0"/>
      <w:marRight w:val="0"/>
      <w:marTop w:val="0"/>
      <w:marBottom w:val="0"/>
      <w:divBdr>
        <w:top w:val="none" w:sz="0" w:space="0" w:color="auto"/>
        <w:left w:val="none" w:sz="0" w:space="0" w:color="auto"/>
        <w:bottom w:val="none" w:sz="0" w:space="0" w:color="auto"/>
        <w:right w:val="none" w:sz="0" w:space="0" w:color="auto"/>
      </w:divBdr>
    </w:div>
    <w:div w:id="1733848460">
      <w:bodyDiv w:val="1"/>
      <w:marLeft w:val="0"/>
      <w:marRight w:val="0"/>
      <w:marTop w:val="0"/>
      <w:marBottom w:val="0"/>
      <w:divBdr>
        <w:top w:val="none" w:sz="0" w:space="0" w:color="auto"/>
        <w:left w:val="none" w:sz="0" w:space="0" w:color="auto"/>
        <w:bottom w:val="none" w:sz="0" w:space="0" w:color="auto"/>
        <w:right w:val="none" w:sz="0" w:space="0" w:color="auto"/>
      </w:divBdr>
    </w:div>
    <w:div w:id="1762212091">
      <w:bodyDiv w:val="1"/>
      <w:marLeft w:val="0"/>
      <w:marRight w:val="0"/>
      <w:marTop w:val="0"/>
      <w:marBottom w:val="0"/>
      <w:divBdr>
        <w:top w:val="none" w:sz="0" w:space="0" w:color="auto"/>
        <w:left w:val="none" w:sz="0" w:space="0" w:color="auto"/>
        <w:bottom w:val="none" w:sz="0" w:space="0" w:color="auto"/>
        <w:right w:val="none" w:sz="0" w:space="0" w:color="auto"/>
      </w:divBdr>
    </w:div>
    <w:div w:id="1816990894">
      <w:bodyDiv w:val="1"/>
      <w:marLeft w:val="0"/>
      <w:marRight w:val="0"/>
      <w:marTop w:val="0"/>
      <w:marBottom w:val="0"/>
      <w:divBdr>
        <w:top w:val="none" w:sz="0" w:space="0" w:color="auto"/>
        <w:left w:val="none" w:sz="0" w:space="0" w:color="auto"/>
        <w:bottom w:val="none" w:sz="0" w:space="0" w:color="auto"/>
        <w:right w:val="none" w:sz="0" w:space="0" w:color="auto"/>
      </w:divBdr>
    </w:div>
    <w:div w:id="1932860439">
      <w:bodyDiv w:val="1"/>
      <w:marLeft w:val="0"/>
      <w:marRight w:val="0"/>
      <w:marTop w:val="0"/>
      <w:marBottom w:val="0"/>
      <w:divBdr>
        <w:top w:val="none" w:sz="0" w:space="0" w:color="auto"/>
        <w:left w:val="none" w:sz="0" w:space="0" w:color="auto"/>
        <w:bottom w:val="none" w:sz="0" w:space="0" w:color="auto"/>
        <w:right w:val="none" w:sz="0" w:space="0" w:color="auto"/>
      </w:divBdr>
    </w:div>
    <w:div w:id="20616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BF53A5021644181EBA228C2C98EC7" ma:contentTypeVersion="1" ma:contentTypeDescription="Create a new document." ma:contentTypeScope="" ma:versionID="a61ca44c80f2b388af1405bff4762692">
  <xsd:schema xmlns:xsd="http://www.w3.org/2001/XMLSchema" xmlns:p="http://schemas.microsoft.com/office/2006/metadata/properties" xmlns:ns2="http://schemas.microsoft.com/sharepoint/v3/fields" targetNamespace="http://schemas.microsoft.com/office/2006/metadata/properties" ma:root="true" ma:fieldsID="fb0a3d5715061b54bb984c6ea018806d"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9B71-69A8-4228-BF3C-74397677594B}">
  <ds:schemaRefs>
    <ds:schemaRef ds:uri="http://schemas.microsoft.com/sharepoint/v3/contenttype/forms"/>
  </ds:schemaRefs>
</ds:datastoreItem>
</file>

<file path=customXml/itemProps2.xml><?xml version="1.0" encoding="utf-8"?>
<ds:datastoreItem xmlns:ds="http://schemas.openxmlformats.org/officeDocument/2006/customXml" ds:itemID="{143DC93C-E1C1-4222-869E-C27B66E3F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4F08E0-DFFD-43A9-8138-30BAE20A1939}">
  <ds:schemaRefs>
    <ds:schemaRef ds:uri="http://schemas.microsoft.com/sharepoint/v3/field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C6E3C417-E386-4278-BB24-83529000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1267</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2005-05-11T11:48:00Z</cp:lastPrinted>
  <dcterms:created xsi:type="dcterms:W3CDTF">2016-04-21T12:41:00Z</dcterms:created>
  <dcterms:modified xsi:type="dcterms:W3CDTF">2016-04-22T09:10:00Z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0x010100B10BF53A5021644181EBA228C2C98EC7</vt:lpwstr>
  </property>
</Properties>
</file>