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7B6D77" w:rsidP="0086436B">
      <w:pPr>
        <w:ind w:right="-900"/>
        <w:jc w:val="right"/>
        <w:rPr>
          <w:lang w:val="en-GB"/>
        </w:rPr>
      </w:pPr>
      <w:r>
        <w:rPr>
          <w:noProof/>
          <w:lang w:val="en-GB" w:eastAsia="en-GB"/>
        </w:rPr>
        <w:drawing>
          <wp:inline distT="0" distB="0" distL="0" distR="0" wp14:anchorId="33452F21" wp14:editId="002DDD25">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2F7A3D">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14:anchorId="7A898F98" wp14:editId="0A56B6CB">
                <wp:simplePos x="0" y="0"/>
                <wp:positionH relativeFrom="column">
                  <wp:posOffset>4114800</wp:posOffset>
                </wp:positionH>
                <wp:positionV relativeFrom="paragraph">
                  <wp:posOffset>51435</wp:posOffset>
                </wp:positionV>
                <wp:extent cx="1371600" cy="571500"/>
                <wp:effectExtent l="9525" t="13335" r="9525" b="571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A84DFC">
                            <w:pPr>
                              <w:jc w:val="center"/>
                              <w:rPr>
                                <w:rFonts w:ascii="Arial" w:hAnsi="Arial" w:cs="Arial"/>
                              </w:rPr>
                            </w:pPr>
                            <w:r>
                              <w:rPr>
                                <w:b/>
                              </w:rPr>
                              <w:br/>
                            </w:r>
                            <w:r>
                              <w:rPr>
                                <w:rFonts w:ascii="Arial" w:hAnsi="Arial" w:cs="Arial"/>
                                <w:b/>
                              </w:rPr>
                              <w:t>BOD 71/2016</w:t>
                            </w:r>
                          </w:p>
                          <w:p w:rsidR="00A84DFC" w:rsidRPr="00A84DFC" w:rsidRDefault="00A84DFC">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agenda</w:t>
                            </w:r>
                            <w:proofErr w:type="gramEnd"/>
                            <w:r>
                              <w:rPr>
                                <w:rFonts w:ascii="Arial" w:hAnsi="Arial" w:cs="Arial"/>
                                <w:sz w:val="22"/>
                                <w:szCs w:val="22"/>
                              </w:rPr>
                              <w:t xml:space="preserve"> item: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781566" w:rsidRDefault="00A84DFC">
                      <w:pPr>
                        <w:jc w:val="center"/>
                        <w:rPr>
                          <w:rFonts w:ascii="Arial" w:hAnsi="Arial" w:cs="Arial"/>
                        </w:rPr>
                      </w:pPr>
                      <w:r>
                        <w:rPr>
                          <w:b/>
                        </w:rPr>
                        <w:br/>
                      </w:r>
                      <w:r>
                        <w:rPr>
                          <w:rFonts w:ascii="Arial" w:hAnsi="Arial" w:cs="Arial"/>
                          <w:b/>
                        </w:rPr>
                        <w:t>BOD 71/2016</w:t>
                      </w:r>
                    </w:p>
                    <w:p w:rsidR="00A84DFC" w:rsidRPr="00A84DFC" w:rsidRDefault="00A84DFC">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agenda</w:t>
                      </w:r>
                      <w:proofErr w:type="gramEnd"/>
                      <w:r>
                        <w:rPr>
                          <w:rFonts w:ascii="Arial" w:hAnsi="Arial" w:cs="Arial"/>
                          <w:sz w:val="22"/>
                          <w:szCs w:val="22"/>
                        </w:rPr>
                        <w:t xml:space="preserve"> item: 16)</w:t>
                      </w:r>
                    </w:p>
                  </w:txbxContent>
                </v:textbox>
              </v:rect>
            </w:pict>
          </mc:Fallback>
        </mc:AlternateContent>
      </w:r>
    </w:p>
    <w:p w:rsidR="005D3499" w:rsidRDefault="005D3499">
      <w:pPr>
        <w:pStyle w:val="Heading1"/>
        <w:rPr>
          <w:sz w:val="24"/>
        </w:rPr>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bookmarkStart w:id="0" w:name="_GoBack"/>
      <w:bookmarkEnd w:id="0"/>
    </w:p>
    <w:p w:rsidR="005D3499" w:rsidRDefault="005D3499" w:rsidP="00A85311">
      <w:pPr>
        <w:rPr>
          <w:rFonts w:ascii="Arial" w:hAnsi="Arial" w:cs="Arial"/>
          <w:b/>
        </w:rPr>
      </w:pPr>
    </w:p>
    <w:p w:rsidR="005D3499" w:rsidRDefault="00AF19D7">
      <w:pPr>
        <w:jc w:val="center"/>
        <w:rPr>
          <w:rFonts w:ascii="Arial" w:hAnsi="Arial" w:cs="Arial"/>
          <w:b/>
        </w:rPr>
      </w:pPr>
      <w:r>
        <w:rPr>
          <w:rFonts w:ascii="Arial" w:hAnsi="Arial" w:cs="Arial"/>
          <w:b/>
        </w:rPr>
        <w:t>25</w:t>
      </w:r>
      <w:r w:rsidRPr="00AF19D7">
        <w:rPr>
          <w:rFonts w:ascii="Arial" w:hAnsi="Arial" w:cs="Arial"/>
          <w:b/>
          <w:vertAlign w:val="superscript"/>
        </w:rPr>
        <w:t>th</w:t>
      </w:r>
      <w:r>
        <w:rPr>
          <w:rFonts w:ascii="Arial" w:hAnsi="Arial" w:cs="Arial"/>
          <w:b/>
        </w:rPr>
        <w:t xml:space="preserve"> May 2016</w:t>
      </w:r>
    </w:p>
    <w:p w:rsidR="005D3499" w:rsidRPr="00AF19D7" w:rsidRDefault="005D3499">
      <w:pPr>
        <w:jc w:val="center"/>
        <w:rPr>
          <w:rFonts w:ascii="Segoe UI" w:hAnsi="Segoe UI" w:cs="Segoe UI"/>
          <w:b/>
        </w:rPr>
      </w:pPr>
    </w:p>
    <w:p w:rsidR="005D3499" w:rsidRPr="00AF19D7" w:rsidRDefault="00AF19D7" w:rsidP="00FD2279">
      <w:pPr>
        <w:jc w:val="center"/>
        <w:rPr>
          <w:rFonts w:ascii="Segoe UI" w:hAnsi="Segoe UI" w:cs="Segoe UI"/>
          <w:b/>
        </w:rPr>
      </w:pPr>
      <w:r w:rsidRPr="00AF19D7">
        <w:rPr>
          <w:rFonts w:ascii="Segoe UI" w:hAnsi="Segoe UI" w:cs="Segoe UI"/>
          <w:b/>
        </w:rPr>
        <w:t>FY17 Board Self-Certifications</w:t>
      </w:r>
      <w:r w:rsidR="000C4724">
        <w:rPr>
          <w:rFonts w:ascii="Segoe UI" w:hAnsi="Segoe UI" w:cs="Segoe UI"/>
          <w:b/>
        </w:rPr>
        <w:t xml:space="preserve"> to NHS Improvement</w:t>
      </w:r>
    </w:p>
    <w:p w:rsidR="005D3499" w:rsidRPr="00AF19D7" w:rsidRDefault="005D3499">
      <w:pPr>
        <w:rPr>
          <w:rFonts w:ascii="Segoe UI" w:hAnsi="Segoe UI" w:cs="Segoe UI"/>
          <w:b/>
        </w:rPr>
      </w:pPr>
    </w:p>
    <w:p w:rsidR="00292613" w:rsidRPr="00AF19D7" w:rsidRDefault="00292613">
      <w:pPr>
        <w:rPr>
          <w:rFonts w:ascii="Segoe UI" w:hAnsi="Segoe UI" w:cs="Segoe UI"/>
          <w:b/>
        </w:rPr>
      </w:pPr>
      <w:r w:rsidRPr="00AF19D7">
        <w:rPr>
          <w:rFonts w:ascii="Segoe UI" w:hAnsi="Segoe UI" w:cs="Segoe UI"/>
          <w:b/>
          <w:u w:val="single"/>
        </w:rPr>
        <w:t xml:space="preserve">For: </w:t>
      </w:r>
      <w:r w:rsidR="00AF19D7" w:rsidRPr="00AF19D7">
        <w:rPr>
          <w:rFonts w:ascii="Segoe UI" w:hAnsi="Segoe UI" w:cs="Segoe UI"/>
          <w:b/>
          <w:u w:val="single"/>
        </w:rPr>
        <w:t>A</w:t>
      </w:r>
      <w:r w:rsidRPr="00AF19D7">
        <w:rPr>
          <w:rFonts w:ascii="Segoe UI" w:hAnsi="Segoe UI" w:cs="Segoe UI"/>
          <w:b/>
          <w:u w:val="single"/>
        </w:rPr>
        <w:t>pproval</w:t>
      </w:r>
      <w:r w:rsidRPr="00AF19D7">
        <w:rPr>
          <w:rFonts w:ascii="Segoe UI" w:hAnsi="Segoe UI" w:cs="Segoe UI"/>
        </w:rPr>
        <w:t xml:space="preserve"> </w:t>
      </w:r>
    </w:p>
    <w:p w:rsidR="007A2CF0" w:rsidRPr="000C4724" w:rsidRDefault="007A2CF0" w:rsidP="007A2CF0">
      <w:pPr>
        <w:jc w:val="both"/>
        <w:rPr>
          <w:rFonts w:ascii="Segoe UI" w:hAnsi="Segoe UI" w:cs="Segoe UI"/>
          <w:b/>
          <w:sz w:val="23"/>
          <w:szCs w:val="23"/>
        </w:rPr>
      </w:pPr>
      <w:r w:rsidRPr="000C4724">
        <w:rPr>
          <w:rFonts w:ascii="Segoe UI" w:hAnsi="Segoe UI" w:cs="Segoe UI"/>
          <w:b/>
          <w:sz w:val="23"/>
          <w:szCs w:val="23"/>
        </w:rPr>
        <w:t>Executive Summary</w:t>
      </w:r>
    </w:p>
    <w:p w:rsidR="00AF19D7" w:rsidRPr="000C4724" w:rsidRDefault="00AF19D7" w:rsidP="00AF19D7">
      <w:pPr>
        <w:jc w:val="both"/>
        <w:rPr>
          <w:rFonts w:ascii="Segoe UI" w:hAnsi="Segoe UI" w:cs="Segoe UI"/>
          <w:sz w:val="23"/>
          <w:szCs w:val="23"/>
        </w:rPr>
      </w:pPr>
      <w:r w:rsidRPr="000C4724">
        <w:rPr>
          <w:rFonts w:ascii="Segoe UI" w:hAnsi="Segoe UI" w:cs="Segoe UI"/>
          <w:sz w:val="23"/>
          <w:szCs w:val="23"/>
        </w:rPr>
        <w:t>Monitor requires each NHS Foundation Trust Board to make a series of declarations as part of its final operational plan for 2016/17 (submitted 18</w:t>
      </w:r>
      <w:r w:rsidRPr="000C4724">
        <w:rPr>
          <w:rFonts w:ascii="Segoe UI" w:hAnsi="Segoe UI" w:cs="Segoe UI"/>
          <w:sz w:val="23"/>
          <w:szCs w:val="23"/>
          <w:vertAlign w:val="superscript"/>
        </w:rPr>
        <w:t>th</w:t>
      </w:r>
      <w:r w:rsidRPr="000C4724">
        <w:rPr>
          <w:rFonts w:ascii="Segoe UI" w:hAnsi="Segoe UI" w:cs="Segoe UI"/>
          <w:sz w:val="23"/>
          <w:szCs w:val="23"/>
        </w:rPr>
        <w:t xml:space="preserve"> April).   The declarations should be aligned with the operational plan risks against healthcare targets and indicators.</w:t>
      </w:r>
    </w:p>
    <w:p w:rsidR="00AF19D7" w:rsidRPr="000C4724" w:rsidRDefault="00AF19D7" w:rsidP="00AF19D7">
      <w:pPr>
        <w:jc w:val="both"/>
        <w:rPr>
          <w:rFonts w:ascii="Segoe UI" w:hAnsi="Segoe UI" w:cs="Segoe UI"/>
          <w:sz w:val="23"/>
          <w:szCs w:val="23"/>
        </w:rPr>
      </w:pPr>
    </w:p>
    <w:p w:rsidR="00AF19D7" w:rsidRPr="000C4724" w:rsidRDefault="00AF19D7" w:rsidP="00AF19D7">
      <w:pPr>
        <w:jc w:val="both"/>
        <w:rPr>
          <w:rFonts w:ascii="Segoe UI" w:hAnsi="Segoe UI" w:cs="Segoe UI"/>
          <w:i/>
          <w:iCs/>
          <w:sz w:val="23"/>
          <w:szCs w:val="23"/>
        </w:rPr>
      </w:pPr>
      <w:r w:rsidRPr="000C4724">
        <w:rPr>
          <w:rFonts w:ascii="Segoe UI" w:hAnsi="Segoe UI" w:cs="Segoe UI"/>
          <w:sz w:val="23"/>
          <w:szCs w:val="23"/>
        </w:rPr>
        <w:t xml:space="preserve">NHS Foundation Trusts are required to </w:t>
      </w:r>
      <w:r w:rsidR="00A346EB">
        <w:rPr>
          <w:rFonts w:ascii="Segoe UI" w:hAnsi="Segoe UI" w:cs="Segoe UI"/>
          <w:sz w:val="23"/>
          <w:szCs w:val="23"/>
        </w:rPr>
        <w:t>consider</w:t>
      </w:r>
      <w:r w:rsidRPr="000C4724">
        <w:rPr>
          <w:rFonts w:ascii="Segoe UI" w:hAnsi="Segoe UI" w:cs="Segoe UI"/>
          <w:sz w:val="23"/>
          <w:szCs w:val="23"/>
        </w:rPr>
        <w:t xml:space="preserve"> six declarations to Monitor in the 2016/17 Annual Planning cycle. The templates for the declarations were included in the 10</w:t>
      </w:r>
      <w:r w:rsidRPr="000C4724">
        <w:rPr>
          <w:rFonts w:ascii="Segoe UI" w:hAnsi="Segoe UI" w:cs="Segoe UI"/>
          <w:sz w:val="23"/>
          <w:szCs w:val="23"/>
          <w:vertAlign w:val="superscript"/>
        </w:rPr>
        <w:t>th</w:t>
      </w:r>
      <w:r w:rsidRPr="000C4724">
        <w:rPr>
          <w:rFonts w:ascii="Segoe UI" w:hAnsi="Segoe UI" w:cs="Segoe UI"/>
          <w:sz w:val="23"/>
          <w:szCs w:val="23"/>
        </w:rPr>
        <w:t xml:space="preserve"> May Board Seminar packs and for ease of reference can be viewed on the Monitor website here: </w:t>
      </w:r>
      <w:hyperlink r:id="rId9" w:history="1">
        <w:r w:rsidRPr="000C4724">
          <w:rPr>
            <w:rStyle w:val="Hyperlink"/>
            <w:rFonts w:ascii="Segoe UI" w:hAnsi="Segoe UI" w:cs="Segoe UI"/>
            <w:i/>
            <w:sz w:val="23"/>
            <w:szCs w:val="23"/>
          </w:rPr>
          <w:t>https://www.gov.uk/nhs-foundation-trusts-planning-and-reporting-requirements</w:t>
        </w:r>
      </w:hyperlink>
      <w:r w:rsidR="000C4724" w:rsidRPr="000C4724">
        <w:rPr>
          <w:rFonts w:ascii="Segoe UI" w:hAnsi="Segoe UI" w:cs="Segoe UI"/>
          <w:i/>
          <w:sz w:val="23"/>
          <w:szCs w:val="23"/>
        </w:rPr>
        <w:t xml:space="preserve">.  </w:t>
      </w:r>
      <w:r w:rsidRPr="000C4724">
        <w:rPr>
          <w:rFonts w:ascii="Segoe UI" w:hAnsi="Segoe UI" w:cs="Segoe UI"/>
          <w:sz w:val="23"/>
          <w:szCs w:val="23"/>
        </w:rPr>
        <w:t>The Seminar provided members with the opportunity to consider the supporting evidence</w:t>
      </w:r>
      <w:r w:rsidR="000C4724" w:rsidRPr="000C4724">
        <w:rPr>
          <w:rFonts w:ascii="Segoe UI" w:hAnsi="Segoe UI" w:cs="Segoe UI"/>
          <w:sz w:val="23"/>
          <w:szCs w:val="23"/>
        </w:rPr>
        <w:t xml:space="preserve"> in detail.</w:t>
      </w:r>
      <w:r w:rsidRPr="000C4724">
        <w:rPr>
          <w:rFonts w:ascii="Segoe UI" w:hAnsi="Segoe UI" w:cs="Segoe UI"/>
          <w:sz w:val="23"/>
          <w:szCs w:val="23"/>
        </w:rPr>
        <w:t xml:space="preserve"> </w:t>
      </w:r>
      <w:r w:rsidRPr="000C4724">
        <w:rPr>
          <w:rFonts w:ascii="Segoe UI" w:hAnsi="Segoe UI" w:cs="Segoe UI"/>
          <w:i/>
          <w:sz w:val="23"/>
          <w:szCs w:val="23"/>
        </w:rPr>
        <w:t xml:space="preserve"> </w:t>
      </w:r>
    </w:p>
    <w:p w:rsidR="00AF19D7" w:rsidRPr="000C4724" w:rsidRDefault="00AF19D7" w:rsidP="00AF19D7">
      <w:pPr>
        <w:jc w:val="both"/>
        <w:rPr>
          <w:rFonts w:ascii="Segoe UI" w:hAnsi="Segoe UI" w:cs="Segoe UI"/>
          <w:b/>
          <w:sz w:val="23"/>
          <w:szCs w:val="23"/>
        </w:rPr>
      </w:pPr>
    </w:p>
    <w:p w:rsidR="0073522A" w:rsidRPr="000C4724" w:rsidRDefault="00AF19D7" w:rsidP="0073522A">
      <w:pPr>
        <w:jc w:val="both"/>
        <w:rPr>
          <w:rFonts w:ascii="Segoe UI" w:hAnsi="Segoe UI" w:cs="Segoe UI"/>
          <w:sz w:val="23"/>
          <w:szCs w:val="23"/>
        </w:rPr>
      </w:pPr>
      <w:r w:rsidRPr="000C4724">
        <w:rPr>
          <w:rFonts w:ascii="Segoe UI" w:hAnsi="Segoe UI" w:cs="Segoe UI"/>
          <w:b/>
          <w:sz w:val="23"/>
          <w:szCs w:val="23"/>
        </w:rPr>
        <w:t>R</w:t>
      </w:r>
      <w:r w:rsidR="0073522A" w:rsidRPr="000C4724">
        <w:rPr>
          <w:rFonts w:ascii="Segoe UI" w:hAnsi="Segoe UI" w:cs="Segoe UI"/>
          <w:b/>
          <w:sz w:val="23"/>
          <w:szCs w:val="23"/>
        </w:rPr>
        <w:t>ecommendation</w:t>
      </w:r>
    </w:p>
    <w:p w:rsidR="0073522A" w:rsidRPr="000C4724" w:rsidRDefault="00AF19D7" w:rsidP="0073522A">
      <w:pPr>
        <w:jc w:val="both"/>
        <w:rPr>
          <w:rFonts w:ascii="Segoe UI" w:hAnsi="Segoe UI" w:cs="Segoe UI"/>
          <w:sz w:val="23"/>
          <w:szCs w:val="23"/>
        </w:rPr>
      </w:pPr>
      <w:r w:rsidRPr="000C4724">
        <w:rPr>
          <w:rFonts w:ascii="Segoe UI" w:hAnsi="Segoe UI" w:cs="Segoe UI"/>
          <w:sz w:val="23"/>
          <w:szCs w:val="23"/>
        </w:rPr>
        <w:t>The Board of Directors is invited to approve the declaration</w:t>
      </w:r>
      <w:r w:rsidR="000C4724" w:rsidRPr="000C4724">
        <w:rPr>
          <w:rFonts w:ascii="Segoe UI" w:hAnsi="Segoe UI" w:cs="Segoe UI"/>
          <w:sz w:val="23"/>
          <w:szCs w:val="23"/>
        </w:rPr>
        <w:t xml:space="preserve"> as follows:</w:t>
      </w:r>
      <w:r w:rsidRPr="000C4724">
        <w:rPr>
          <w:rFonts w:ascii="Segoe UI" w:hAnsi="Segoe UI" w:cs="Segoe UI"/>
          <w:sz w:val="23"/>
          <w:szCs w:val="23"/>
        </w:rPr>
        <w:t xml:space="preserve"> </w:t>
      </w:r>
    </w:p>
    <w:p w:rsidR="005D3499" w:rsidRPr="000C4724" w:rsidRDefault="000C4724" w:rsidP="000C4724">
      <w:pPr>
        <w:pStyle w:val="ListParagraph"/>
        <w:numPr>
          <w:ilvl w:val="0"/>
          <w:numId w:val="10"/>
        </w:numPr>
        <w:jc w:val="both"/>
        <w:rPr>
          <w:rFonts w:ascii="Segoe UI" w:hAnsi="Segoe UI" w:cs="Segoe UI"/>
          <w:b/>
          <w:sz w:val="23"/>
          <w:szCs w:val="23"/>
        </w:rPr>
      </w:pPr>
      <w:r w:rsidRPr="000C4724">
        <w:rPr>
          <w:rFonts w:ascii="Segoe UI" w:hAnsi="Segoe UI" w:cs="Segoe UI"/>
          <w:bCs/>
          <w:color w:val="000000"/>
          <w:sz w:val="23"/>
          <w:szCs w:val="23"/>
        </w:rPr>
        <w:t>F</w:t>
      </w:r>
      <w:r w:rsidRPr="000C4724">
        <w:rPr>
          <w:rFonts w:ascii="Segoe UI" w:hAnsi="Segoe UI" w:cs="Segoe UI"/>
          <w:color w:val="000000"/>
          <w:sz w:val="23"/>
          <w:szCs w:val="23"/>
        </w:rPr>
        <w:t>ollowing a review for the purpose of paragraph 2(b) of licence condition G6, the Directors of the Licensee are satisfied, as the case may be that, in the Financial Year most recently ended, the Licensee took all such precautions as were necessary in order to comply with the conditions of the licence, any requirements imposed on it under the NHS Acts and have had regard to the NHS Constitution.</w:t>
      </w:r>
      <w:r w:rsidRPr="000C4724">
        <w:rPr>
          <w:rFonts w:ascii="Segoe UI" w:hAnsi="Segoe UI" w:cs="Segoe UI"/>
          <w:color w:val="000000"/>
          <w:sz w:val="23"/>
          <w:szCs w:val="23"/>
        </w:rPr>
        <w:tab/>
      </w:r>
      <w:r w:rsidRPr="000C4724">
        <w:rPr>
          <w:rFonts w:ascii="Segoe UI" w:hAnsi="Segoe UI" w:cs="Segoe UI"/>
          <w:color w:val="000000"/>
          <w:sz w:val="23"/>
          <w:szCs w:val="23"/>
        </w:rPr>
        <w:tab/>
      </w:r>
      <w:r w:rsidRPr="000C4724">
        <w:rPr>
          <w:rFonts w:ascii="Segoe UI" w:hAnsi="Segoe UI" w:cs="Segoe UI"/>
          <w:color w:val="000000"/>
          <w:sz w:val="23"/>
          <w:szCs w:val="23"/>
        </w:rPr>
        <w:tab/>
      </w:r>
      <w:r w:rsidRPr="000C4724">
        <w:rPr>
          <w:rFonts w:ascii="Segoe UI" w:hAnsi="Segoe UI" w:cs="Segoe UI"/>
          <w:color w:val="000000"/>
          <w:sz w:val="23"/>
          <w:szCs w:val="23"/>
        </w:rPr>
        <w:tab/>
      </w:r>
      <w:r>
        <w:rPr>
          <w:rFonts w:ascii="Segoe UI" w:hAnsi="Segoe UI" w:cs="Segoe UI"/>
          <w:color w:val="000000"/>
          <w:sz w:val="23"/>
          <w:szCs w:val="23"/>
        </w:rPr>
        <w:tab/>
      </w:r>
      <w:r>
        <w:rPr>
          <w:rFonts w:ascii="Segoe UI" w:hAnsi="Segoe UI" w:cs="Segoe UI"/>
          <w:color w:val="000000"/>
          <w:sz w:val="23"/>
          <w:szCs w:val="23"/>
        </w:rPr>
        <w:tab/>
      </w:r>
      <w:r>
        <w:rPr>
          <w:rFonts w:ascii="Segoe UI" w:hAnsi="Segoe UI" w:cs="Segoe UI"/>
          <w:color w:val="000000"/>
          <w:sz w:val="23"/>
          <w:szCs w:val="23"/>
        </w:rPr>
        <w:tab/>
      </w:r>
      <w:r w:rsidRPr="000C4724">
        <w:rPr>
          <w:rFonts w:ascii="Segoe UI" w:hAnsi="Segoe UI" w:cs="Segoe UI"/>
          <w:b/>
          <w:color w:val="000000"/>
          <w:sz w:val="23"/>
          <w:szCs w:val="23"/>
        </w:rPr>
        <w:t>CONFIRMED</w:t>
      </w:r>
    </w:p>
    <w:p w:rsidR="000C4724" w:rsidRPr="000C4724" w:rsidRDefault="000C4724" w:rsidP="000C4724">
      <w:pPr>
        <w:pStyle w:val="ListParagraph"/>
        <w:numPr>
          <w:ilvl w:val="0"/>
          <w:numId w:val="10"/>
        </w:numPr>
        <w:jc w:val="both"/>
        <w:rPr>
          <w:rFonts w:ascii="Segoe UI" w:hAnsi="Segoe UI" w:cs="Segoe UI"/>
          <w:b/>
          <w:sz w:val="23"/>
          <w:szCs w:val="23"/>
        </w:rPr>
      </w:pPr>
      <w:r>
        <w:rPr>
          <w:rFonts w:ascii="Segoe UI" w:hAnsi="Segoe UI" w:cs="Segoe UI"/>
          <w:color w:val="000000"/>
          <w:sz w:val="23"/>
          <w:szCs w:val="23"/>
        </w:rPr>
        <w:t>The B</w:t>
      </w:r>
      <w:r w:rsidRPr="000C4724">
        <w:rPr>
          <w:rFonts w:ascii="Segoe UI" w:hAnsi="Segoe UI" w:cs="Segoe UI"/>
          <w:color w:val="000000"/>
          <w:sz w:val="23"/>
          <w:szCs w:val="23"/>
        </w:rPr>
        <w:t>oard declares that the Licensee continues to meet the criteria for holding a licence.</w:t>
      </w:r>
      <w:r w:rsidRPr="000C4724">
        <w:rPr>
          <w:rFonts w:ascii="Segoe UI" w:hAnsi="Segoe UI" w:cs="Segoe UI"/>
          <w:color w:val="000000"/>
          <w:sz w:val="23"/>
          <w:szCs w:val="23"/>
        </w:rPr>
        <w:tab/>
      </w:r>
      <w:r w:rsidRPr="000C4724">
        <w:rPr>
          <w:rFonts w:ascii="Segoe UI" w:hAnsi="Segoe UI" w:cs="Segoe UI"/>
          <w:color w:val="000000"/>
          <w:sz w:val="23"/>
          <w:szCs w:val="23"/>
        </w:rPr>
        <w:tab/>
      </w:r>
      <w:r w:rsidRPr="000C4724">
        <w:rPr>
          <w:rFonts w:ascii="Segoe UI" w:hAnsi="Segoe UI" w:cs="Segoe UI"/>
          <w:color w:val="000000"/>
          <w:sz w:val="23"/>
          <w:szCs w:val="23"/>
        </w:rPr>
        <w:tab/>
      </w:r>
      <w:r w:rsidRPr="000C4724">
        <w:rPr>
          <w:rFonts w:ascii="Segoe UI" w:hAnsi="Segoe UI" w:cs="Segoe UI"/>
          <w:color w:val="000000"/>
          <w:sz w:val="23"/>
          <w:szCs w:val="23"/>
        </w:rPr>
        <w:tab/>
      </w:r>
      <w:r w:rsidRPr="000C4724">
        <w:rPr>
          <w:rFonts w:ascii="Segoe UI" w:hAnsi="Segoe UI" w:cs="Segoe UI"/>
          <w:color w:val="000000"/>
          <w:sz w:val="23"/>
          <w:szCs w:val="23"/>
        </w:rPr>
        <w:tab/>
      </w:r>
      <w:r w:rsidRPr="000C4724">
        <w:rPr>
          <w:rFonts w:ascii="Segoe UI" w:hAnsi="Segoe UI" w:cs="Segoe UI"/>
          <w:color w:val="000000"/>
          <w:sz w:val="23"/>
          <w:szCs w:val="23"/>
        </w:rPr>
        <w:tab/>
      </w:r>
      <w:r w:rsidRPr="000C4724">
        <w:rPr>
          <w:rFonts w:ascii="Segoe UI" w:hAnsi="Segoe UI" w:cs="Segoe UI"/>
          <w:color w:val="000000"/>
          <w:sz w:val="23"/>
          <w:szCs w:val="23"/>
        </w:rPr>
        <w:tab/>
      </w:r>
      <w:r w:rsidRPr="000C4724">
        <w:rPr>
          <w:rFonts w:ascii="Segoe UI" w:hAnsi="Segoe UI" w:cs="Segoe UI"/>
          <w:b/>
          <w:color w:val="000000"/>
          <w:sz w:val="23"/>
          <w:szCs w:val="23"/>
        </w:rPr>
        <w:t>CONFIRMED</w:t>
      </w:r>
    </w:p>
    <w:p w:rsidR="000C4724" w:rsidRPr="000C4724" w:rsidRDefault="000C4724" w:rsidP="000C4724">
      <w:pPr>
        <w:pStyle w:val="ListParagraph"/>
        <w:jc w:val="both"/>
        <w:rPr>
          <w:rFonts w:ascii="Segoe UI" w:hAnsi="Segoe UI" w:cs="Segoe UI"/>
          <w:b/>
          <w:sz w:val="23"/>
          <w:szCs w:val="23"/>
        </w:rPr>
      </w:pPr>
    </w:p>
    <w:p w:rsidR="000E317C" w:rsidRPr="000C4724" w:rsidRDefault="002619EF" w:rsidP="000C4724">
      <w:pPr>
        <w:ind w:left="720" w:hanging="720"/>
        <w:jc w:val="both"/>
        <w:rPr>
          <w:rFonts w:ascii="Segoe UI" w:hAnsi="Segoe UI" w:cs="Segoe UI"/>
          <w:sz w:val="23"/>
          <w:szCs w:val="23"/>
        </w:rPr>
      </w:pPr>
      <w:r w:rsidRPr="000C4724">
        <w:rPr>
          <w:rFonts w:ascii="Segoe UI" w:hAnsi="Segoe UI" w:cs="Segoe UI"/>
          <w:b/>
          <w:sz w:val="23"/>
          <w:szCs w:val="23"/>
        </w:rPr>
        <w:t>Author and T</w:t>
      </w:r>
      <w:r w:rsidR="0073522A" w:rsidRPr="000C4724">
        <w:rPr>
          <w:rFonts w:ascii="Segoe UI" w:hAnsi="Segoe UI" w:cs="Segoe UI"/>
          <w:b/>
          <w:sz w:val="23"/>
          <w:szCs w:val="23"/>
        </w:rPr>
        <w:t>itle:</w:t>
      </w:r>
      <w:r w:rsidR="0073522A" w:rsidRPr="000C4724">
        <w:rPr>
          <w:rFonts w:ascii="Segoe UI" w:hAnsi="Segoe UI" w:cs="Segoe UI"/>
          <w:sz w:val="23"/>
          <w:szCs w:val="23"/>
        </w:rPr>
        <w:t xml:space="preserve"> </w:t>
      </w:r>
      <w:r w:rsidR="0073522A" w:rsidRPr="000C4724">
        <w:rPr>
          <w:rFonts w:ascii="Segoe UI" w:hAnsi="Segoe UI" w:cs="Segoe UI"/>
          <w:sz w:val="23"/>
          <w:szCs w:val="23"/>
        </w:rPr>
        <w:tab/>
      </w:r>
      <w:r w:rsidR="00AF19D7" w:rsidRPr="000C4724">
        <w:rPr>
          <w:rFonts w:ascii="Segoe UI" w:hAnsi="Segoe UI" w:cs="Segoe UI"/>
          <w:sz w:val="23"/>
          <w:szCs w:val="23"/>
        </w:rPr>
        <w:tab/>
        <w:t xml:space="preserve">Kerry Rogers, Director of Corporate Affairs/Company </w:t>
      </w:r>
      <w:r w:rsidR="00AF19D7" w:rsidRPr="000C4724">
        <w:rPr>
          <w:rFonts w:ascii="Segoe UI" w:hAnsi="Segoe UI" w:cs="Segoe UI"/>
          <w:sz w:val="23"/>
          <w:szCs w:val="23"/>
        </w:rPr>
        <w:tab/>
      </w:r>
      <w:r w:rsidR="00AF19D7" w:rsidRPr="000C4724">
        <w:rPr>
          <w:rFonts w:ascii="Segoe UI" w:hAnsi="Segoe UI" w:cs="Segoe UI"/>
          <w:sz w:val="23"/>
          <w:szCs w:val="23"/>
        </w:rPr>
        <w:tab/>
      </w:r>
      <w:r w:rsidR="00AF19D7" w:rsidRPr="000C4724">
        <w:rPr>
          <w:rFonts w:ascii="Segoe UI" w:hAnsi="Segoe UI" w:cs="Segoe UI"/>
          <w:sz w:val="23"/>
          <w:szCs w:val="23"/>
        </w:rPr>
        <w:tab/>
      </w:r>
      <w:r w:rsidR="00AF19D7" w:rsidRPr="000C4724">
        <w:rPr>
          <w:rFonts w:ascii="Segoe UI" w:hAnsi="Segoe UI" w:cs="Segoe UI"/>
          <w:sz w:val="23"/>
          <w:szCs w:val="23"/>
        </w:rPr>
        <w:tab/>
        <w:t>Secretary</w:t>
      </w:r>
    </w:p>
    <w:p w:rsidR="0073522A" w:rsidRPr="00AF19D7" w:rsidRDefault="0073522A" w:rsidP="0073522A">
      <w:pPr>
        <w:jc w:val="both"/>
        <w:rPr>
          <w:rFonts w:ascii="Segoe UI" w:hAnsi="Segoe UI" w:cs="Segoe UI"/>
          <w:b/>
        </w:rPr>
      </w:pPr>
      <w:r w:rsidRPr="000C4724">
        <w:rPr>
          <w:rFonts w:ascii="Segoe UI" w:hAnsi="Segoe UI" w:cs="Segoe UI"/>
          <w:b/>
          <w:sz w:val="23"/>
          <w:szCs w:val="23"/>
        </w:rPr>
        <w:t>Lead Executive Director:</w:t>
      </w:r>
      <w:r w:rsidRPr="000C4724">
        <w:rPr>
          <w:rFonts w:ascii="Segoe UI" w:hAnsi="Segoe UI" w:cs="Segoe UI"/>
          <w:b/>
          <w:sz w:val="23"/>
          <w:szCs w:val="23"/>
        </w:rPr>
        <w:tab/>
      </w:r>
      <w:r w:rsidR="00AF19D7" w:rsidRPr="000C4724">
        <w:rPr>
          <w:rFonts w:ascii="Segoe UI" w:hAnsi="Segoe UI" w:cs="Segoe UI"/>
          <w:sz w:val="23"/>
          <w:szCs w:val="23"/>
        </w:rPr>
        <w:t xml:space="preserve">Kerry Rogers, Director of Corporate Affairs/Company </w:t>
      </w:r>
      <w:r w:rsidR="00AF19D7" w:rsidRPr="000C4724">
        <w:rPr>
          <w:rFonts w:ascii="Segoe UI" w:hAnsi="Segoe UI" w:cs="Segoe UI"/>
          <w:sz w:val="23"/>
          <w:szCs w:val="23"/>
        </w:rPr>
        <w:tab/>
      </w:r>
      <w:r w:rsidR="00AF19D7" w:rsidRPr="00AF19D7">
        <w:rPr>
          <w:rFonts w:ascii="Segoe UI" w:hAnsi="Segoe UI" w:cs="Segoe UI"/>
        </w:rPr>
        <w:tab/>
      </w:r>
      <w:r w:rsidR="00AF19D7" w:rsidRPr="00AF19D7">
        <w:rPr>
          <w:rFonts w:ascii="Segoe UI" w:hAnsi="Segoe UI" w:cs="Segoe UI"/>
        </w:rPr>
        <w:tab/>
      </w:r>
      <w:r w:rsidR="00AF19D7" w:rsidRPr="00AF19D7">
        <w:rPr>
          <w:rFonts w:ascii="Segoe UI" w:hAnsi="Segoe UI" w:cs="Segoe UI"/>
        </w:rPr>
        <w:tab/>
      </w:r>
      <w:r w:rsidR="00AF19D7" w:rsidRPr="00AF19D7">
        <w:rPr>
          <w:rFonts w:ascii="Segoe UI" w:hAnsi="Segoe UI" w:cs="Segoe UI"/>
        </w:rPr>
        <w:tab/>
        <w:t>Secretary</w:t>
      </w:r>
    </w:p>
    <w:p w:rsidR="003F7366" w:rsidRDefault="003F7366" w:rsidP="0073522A">
      <w:pPr>
        <w:jc w:val="both"/>
        <w:rPr>
          <w:rFonts w:ascii="Arial" w:hAnsi="Arial" w:cs="Arial"/>
          <w:b/>
        </w:rPr>
      </w:pPr>
    </w:p>
    <w:p w:rsidR="003F7366" w:rsidRDefault="003F7366" w:rsidP="0073522A">
      <w:pPr>
        <w:jc w:val="both"/>
        <w:rPr>
          <w:rFonts w:ascii="Arial" w:hAnsi="Arial" w:cs="Arial"/>
          <w:b/>
        </w:rPr>
      </w:pPr>
    </w:p>
    <w:p w:rsidR="00AF19D7" w:rsidRDefault="00AF19D7" w:rsidP="0073522A">
      <w:pPr>
        <w:jc w:val="both"/>
        <w:rPr>
          <w:rFonts w:ascii="Arial" w:hAnsi="Arial" w:cs="Arial"/>
          <w:b/>
        </w:rPr>
      </w:pPr>
    </w:p>
    <w:p w:rsidR="0083277F" w:rsidRPr="00575CE9" w:rsidRDefault="0083277F" w:rsidP="0083277F">
      <w:pPr>
        <w:rPr>
          <w:rFonts w:ascii="Segoe UI" w:hAnsi="Segoe UI" w:cs="Segoe UI"/>
          <w:b/>
          <w:color w:val="000000"/>
          <w:lang w:val="en"/>
        </w:rPr>
      </w:pPr>
      <w:r w:rsidRPr="00575CE9">
        <w:rPr>
          <w:rFonts w:ascii="Segoe UI" w:hAnsi="Segoe UI" w:cs="Segoe UI"/>
          <w:b/>
          <w:color w:val="000000"/>
          <w:lang w:val="en"/>
        </w:rPr>
        <w:t>Background</w:t>
      </w:r>
    </w:p>
    <w:p w:rsidR="0083277F" w:rsidRPr="00575CE9" w:rsidRDefault="0083277F" w:rsidP="0083277F">
      <w:pPr>
        <w:rPr>
          <w:rFonts w:ascii="Segoe UI" w:hAnsi="Segoe UI" w:cs="Segoe UI"/>
          <w:color w:val="000000"/>
          <w:lang w:val="en"/>
        </w:rPr>
      </w:pPr>
      <w:r w:rsidRPr="00575CE9">
        <w:rPr>
          <w:rFonts w:ascii="Segoe UI" w:hAnsi="Segoe UI" w:cs="Segoe UI"/>
          <w:color w:val="000000"/>
          <w:lang w:val="en"/>
        </w:rPr>
        <w:t xml:space="preserve">The </w:t>
      </w:r>
      <w:hyperlink r:id="rId10" w:history="1">
        <w:r w:rsidRPr="00575CE9">
          <w:rPr>
            <w:rStyle w:val="Hyperlink"/>
            <w:rFonts w:ascii="Segoe UI" w:hAnsi="Segoe UI" w:cs="Segoe UI"/>
            <w:lang w:val="en"/>
          </w:rPr>
          <w:t>NHS provider licence</w:t>
        </w:r>
      </w:hyperlink>
      <w:r>
        <w:rPr>
          <w:rFonts w:ascii="Segoe UI" w:hAnsi="Segoe UI" w:cs="Segoe UI"/>
          <w:color w:val="000000"/>
        </w:rPr>
        <w:t xml:space="preserve"> </w:t>
      </w:r>
      <w:r w:rsidRPr="00575CE9">
        <w:rPr>
          <w:rFonts w:ascii="Segoe UI" w:hAnsi="Segoe UI" w:cs="Segoe UI"/>
          <w:color w:val="000000"/>
          <w:lang w:val="en"/>
        </w:rPr>
        <w:t>is Monitor’s main tool for regulating providers of NHS services.</w:t>
      </w:r>
      <w:r w:rsidR="00AF19D7">
        <w:rPr>
          <w:rFonts w:ascii="Segoe UI" w:hAnsi="Segoe UI" w:cs="Segoe UI"/>
          <w:color w:val="000000"/>
          <w:lang w:val="en"/>
        </w:rPr>
        <w:t xml:space="preserve">  </w:t>
      </w:r>
      <w:r w:rsidRPr="00575CE9">
        <w:rPr>
          <w:rFonts w:ascii="Segoe UI" w:hAnsi="Segoe UI" w:cs="Segoe UI"/>
          <w:color w:val="000000"/>
          <w:lang w:val="en"/>
        </w:rPr>
        <w:t xml:space="preserve">The licence sets out conditions that healthcare providers must meet to help ensure that the health sector works for the benefit of patients. These conditions give Monitor the power to: </w:t>
      </w:r>
    </w:p>
    <w:p w:rsidR="0083277F" w:rsidRPr="00575CE9" w:rsidRDefault="0083277F" w:rsidP="0083277F">
      <w:pPr>
        <w:numPr>
          <w:ilvl w:val="0"/>
          <w:numId w:val="7"/>
        </w:numPr>
        <w:rPr>
          <w:rFonts w:ascii="Segoe UI" w:hAnsi="Segoe UI" w:cs="Segoe UI"/>
          <w:color w:val="000000"/>
          <w:lang w:val="en"/>
        </w:rPr>
      </w:pPr>
      <w:r w:rsidRPr="00575CE9">
        <w:rPr>
          <w:rFonts w:ascii="Segoe UI" w:hAnsi="Segoe UI" w:cs="Segoe UI"/>
          <w:color w:val="000000"/>
          <w:lang w:val="en"/>
        </w:rPr>
        <w:t>set prices for NHS-funded care in partnership with NHS England</w:t>
      </w:r>
    </w:p>
    <w:p w:rsidR="0083277F" w:rsidRPr="00575CE9" w:rsidRDefault="0083277F" w:rsidP="0083277F">
      <w:pPr>
        <w:numPr>
          <w:ilvl w:val="0"/>
          <w:numId w:val="7"/>
        </w:numPr>
        <w:rPr>
          <w:rFonts w:ascii="Segoe UI" w:hAnsi="Segoe UI" w:cs="Segoe UI"/>
          <w:color w:val="000000"/>
          <w:lang w:val="en"/>
        </w:rPr>
      </w:pPr>
      <w:r w:rsidRPr="00575CE9">
        <w:rPr>
          <w:rFonts w:ascii="Segoe UI" w:hAnsi="Segoe UI" w:cs="Segoe UI"/>
          <w:color w:val="000000"/>
          <w:lang w:val="en"/>
        </w:rPr>
        <w:t>enable integrated care</w:t>
      </w:r>
    </w:p>
    <w:p w:rsidR="0083277F" w:rsidRPr="00575CE9" w:rsidRDefault="0083277F" w:rsidP="0083277F">
      <w:pPr>
        <w:numPr>
          <w:ilvl w:val="0"/>
          <w:numId w:val="7"/>
        </w:numPr>
        <w:rPr>
          <w:rFonts w:ascii="Segoe UI" w:hAnsi="Segoe UI" w:cs="Segoe UI"/>
          <w:color w:val="000000"/>
          <w:lang w:val="en"/>
        </w:rPr>
      </w:pPr>
      <w:r w:rsidRPr="00575CE9">
        <w:rPr>
          <w:rFonts w:ascii="Segoe UI" w:hAnsi="Segoe UI" w:cs="Segoe UI"/>
          <w:color w:val="000000"/>
          <w:lang w:val="en"/>
        </w:rPr>
        <w:t>safeguard patient choice and prevent anti-competitive behaviour that is against the interests of patients</w:t>
      </w:r>
    </w:p>
    <w:p w:rsidR="0083277F" w:rsidRPr="00575CE9" w:rsidRDefault="0083277F" w:rsidP="0083277F">
      <w:pPr>
        <w:numPr>
          <w:ilvl w:val="0"/>
          <w:numId w:val="7"/>
        </w:numPr>
        <w:rPr>
          <w:rFonts w:ascii="Segoe UI" w:hAnsi="Segoe UI" w:cs="Segoe UI"/>
          <w:color w:val="000000"/>
          <w:lang w:val="en"/>
        </w:rPr>
      </w:pPr>
      <w:r w:rsidRPr="00575CE9">
        <w:rPr>
          <w:rFonts w:ascii="Segoe UI" w:hAnsi="Segoe UI" w:cs="Segoe UI"/>
          <w:color w:val="000000"/>
          <w:lang w:val="en"/>
        </w:rPr>
        <w:t>support commissioners to protect essential health services for patients if a provider gets into financial difficulties</w:t>
      </w:r>
    </w:p>
    <w:p w:rsidR="0083277F" w:rsidRDefault="0083277F" w:rsidP="0083277F">
      <w:pPr>
        <w:numPr>
          <w:ilvl w:val="0"/>
          <w:numId w:val="7"/>
        </w:numPr>
        <w:rPr>
          <w:rFonts w:ascii="Segoe UI" w:hAnsi="Segoe UI" w:cs="Segoe UI"/>
          <w:color w:val="000000"/>
          <w:lang w:val="en"/>
        </w:rPr>
      </w:pPr>
      <w:r w:rsidRPr="00575CE9">
        <w:rPr>
          <w:rFonts w:ascii="Segoe UI" w:hAnsi="Segoe UI" w:cs="Segoe UI"/>
          <w:color w:val="000000"/>
          <w:lang w:val="en"/>
        </w:rPr>
        <w:t>oversee the way NHS foundation trusts are governed</w:t>
      </w:r>
    </w:p>
    <w:p w:rsidR="0083277F" w:rsidRPr="00575CE9" w:rsidRDefault="0083277F" w:rsidP="0083277F">
      <w:pPr>
        <w:ind w:left="720"/>
        <w:rPr>
          <w:rFonts w:ascii="Segoe UI" w:hAnsi="Segoe UI" w:cs="Segoe UI"/>
          <w:color w:val="000000"/>
          <w:lang w:val="en"/>
        </w:rPr>
      </w:pPr>
    </w:p>
    <w:p w:rsidR="0083277F" w:rsidRPr="00575CE9" w:rsidRDefault="0083277F" w:rsidP="0083277F">
      <w:pPr>
        <w:rPr>
          <w:rFonts w:ascii="Segoe UI" w:hAnsi="Segoe UI" w:cs="Segoe UI"/>
          <w:b/>
          <w:bCs/>
          <w:color w:val="000000"/>
          <w:lang w:val="en"/>
        </w:rPr>
      </w:pPr>
      <w:r w:rsidRPr="00575CE9">
        <w:rPr>
          <w:rFonts w:ascii="Segoe UI" w:hAnsi="Segoe UI" w:cs="Segoe UI"/>
          <w:b/>
          <w:bCs/>
          <w:color w:val="000000"/>
          <w:lang w:val="en"/>
        </w:rPr>
        <w:t>Who needs a licence?</w:t>
      </w:r>
    </w:p>
    <w:p w:rsidR="0083277F" w:rsidRDefault="0083277F" w:rsidP="0083277F">
      <w:pPr>
        <w:rPr>
          <w:rFonts w:ascii="Segoe UI" w:hAnsi="Segoe UI" w:cs="Segoe UI"/>
          <w:color w:val="000000"/>
          <w:lang w:val="en"/>
        </w:rPr>
      </w:pPr>
      <w:r w:rsidRPr="00575CE9">
        <w:rPr>
          <w:rFonts w:ascii="Segoe UI" w:hAnsi="Segoe UI" w:cs="Segoe UI"/>
          <w:color w:val="000000"/>
          <w:lang w:val="en"/>
        </w:rPr>
        <w:t>As a provider of healthcare services for the purposes of the NHS, you need an NHS provider licence</w:t>
      </w:r>
      <w:r>
        <w:rPr>
          <w:rFonts w:ascii="Segoe UI" w:hAnsi="Segoe UI" w:cs="Segoe UI"/>
          <w:color w:val="000000"/>
          <w:lang w:val="en"/>
        </w:rPr>
        <w:t xml:space="preserve">.  This requirement came into effect </w:t>
      </w:r>
      <w:r w:rsidRPr="00575CE9">
        <w:rPr>
          <w:rFonts w:ascii="Segoe UI" w:hAnsi="Segoe UI" w:cs="Segoe UI"/>
          <w:color w:val="000000"/>
          <w:lang w:val="en"/>
        </w:rPr>
        <w:t>from April 2014</w:t>
      </w:r>
      <w:r>
        <w:rPr>
          <w:rFonts w:ascii="Segoe UI" w:hAnsi="Segoe UI" w:cs="Segoe UI"/>
          <w:color w:val="000000"/>
          <w:lang w:val="en"/>
        </w:rPr>
        <w:t>.</w:t>
      </w:r>
    </w:p>
    <w:p w:rsidR="0083277F" w:rsidRDefault="0083277F" w:rsidP="0083277F">
      <w:pPr>
        <w:rPr>
          <w:rFonts w:ascii="Segoe UI" w:hAnsi="Segoe UI" w:cs="Segoe UI"/>
          <w:color w:val="000000"/>
          <w:lang w:val="en"/>
        </w:rPr>
      </w:pPr>
    </w:p>
    <w:p w:rsidR="0083277F" w:rsidRPr="00575CE9" w:rsidRDefault="0083277F" w:rsidP="0083277F">
      <w:pPr>
        <w:rPr>
          <w:rFonts w:ascii="Segoe UI" w:hAnsi="Segoe UI" w:cs="Segoe UI"/>
          <w:b/>
          <w:bCs/>
          <w:color w:val="000000"/>
          <w:lang w:val="en"/>
        </w:rPr>
      </w:pPr>
      <w:r w:rsidRPr="00575CE9">
        <w:rPr>
          <w:rFonts w:ascii="Segoe UI" w:hAnsi="Segoe UI" w:cs="Segoe UI"/>
          <w:b/>
          <w:bCs/>
          <w:color w:val="000000"/>
          <w:lang w:val="en"/>
        </w:rPr>
        <w:t>Licensing criteria</w:t>
      </w:r>
    </w:p>
    <w:p w:rsidR="0083277F" w:rsidRPr="00575CE9" w:rsidRDefault="0083277F" w:rsidP="0083277F">
      <w:pPr>
        <w:rPr>
          <w:rFonts w:ascii="Segoe UI" w:hAnsi="Segoe UI" w:cs="Segoe UI"/>
          <w:color w:val="000000"/>
          <w:lang w:val="en"/>
        </w:rPr>
      </w:pPr>
      <w:r>
        <w:rPr>
          <w:rFonts w:ascii="Segoe UI" w:hAnsi="Segoe UI" w:cs="Segoe UI"/>
          <w:color w:val="000000"/>
          <w:lang w:val="en"/>
        </w:rPr>
        <w:t>You need to meet Monitor’s two</w:t>
      </w:r>
      <w:r w:rsidRPr="00575CE9">
        <w:rPr>
          <w:rFonts w:ascii="Segoe UI" w:hAnsi="Segoe UI" w:cs="Segoe UI"/>
          <w:color w:val="000000"/>
          <w:lang w:val="en"/>
        </w:rPr>
        <w:t xml:space="preserve"> licensing criteria to be granted a licence:</w:t>
      </w:r>
    </w:p>
    <w:p w:rsidR="0083277F" w:rsidRPr="00575CE9" w:rsidRDefault="0083277F" w:rsidP="0083277F">
      <w:pPr>
        <w:numPr>
          <w:ilvl w:val="0"/>
          <w:numId w:val="8"/>
        </w:numPr>
        <w:rPr>
          <w:rFonts w:ascii="Segoe UI" w:hAnsi="Segoe UI" w:cs="Segoe UI"/>
          <w:color w:val="000000"/>
          <w:lang w:val="en"/>
        </w:rPr>
      </w:pPr>
      <w:r w:rsidRPr="00575CE9">
        <w:rPr>
          <w:rFonts w:ascii="Segoe UI" w:hAnsi="Segoe UI" w:cs="Segoe UI"/>
          <w:color w:val="000000"/>
          <w:lang w:val="en"/>
        </w:rPr>
        <w:t xml:space="preserve">you must be registered with the Care Quality Commission </w:t>
      </w:r>
    </w:p>
    <w:p w:rsidR="0083277F" w:rsidRPr="00EE22E8" w:rsidRDefault="0083277F" w:rsidP="0083277F">
      <w:pPr>
        <w:numPr>
          <w:ilvl w:val="0"/>
          <w:numId w:val="8"/>
        </w:numPr>
        <w:rPr>
          <w:rFonts w:ascii="Segoe UI" w:hAnsi="Segoe UI" w:cs="Segoe UI"/>
          <w:color w:val="000000"/>
          <w:lang w:val="en"/>
        </w:rPr>
      </w:pPr>
      <w:r w:rsidRPr="00EE22E8">
        <w:rPr>
          <w:rFonts w:ascii="Segoe UI" w:hAnsi="Segoe UI" w:cs="Segoe UI"/>
          <w:color w:val="000000"/>
          <w:lang w:val="en"/>
        </w:rPr>
        <w:t>your directors or governors must meet Monitor’s fit and proper test</w:t>
      </w:r>
    </w:p>
    <w:p w:rsidR="0083277F" w:rsidRPr="00575CE9" w:rsidRDefault="0083277F" w:rsidP="0083277F">
      <w:pPr>
        <w:rPr>
          <w:rFonts w:ascii="Segoe UI" w:hAnsi="Segoe UI" w:cs="Segoe UI"/>
          <w:color w:val="000000"/>
          <w:lang w:val="en"/>
        </w:rPr>
      </w:pPr>
      <w:r>
        <w:rPr>
          <w:rFonts w:ascii="Segoe UI" w:hAnsi="Segoe UI" w:cs="Segoe UI"/>
          <w:color w:val="000000"/>
          <w:lang w:val="en"/>
        </w:rPr>
        <w:t>Y</w:t>
      </w:r>
      <w:r w:rsidRPr="00575CE9">
        <w:rPr>
          <w:rFonts w:ascii="Segoe UI" w:hAnsi="Segoe UI" w:cs="Segoe UI"/>
          <w:color w:val="000000"/>
          <w:lang w:val="en"/>
        </w:rPr>
        <w:t>ou have to continue to meet these criteria to keep your licence.</w:t>
      </w:r>
    </w:p>
    <w:p w:rsidR="0083277F" w:rsidRDefault="0083277F" w:rsidP="0083277F">
      <w:pPr>
        <w:rPr>
          <w:rFonts w:ascii="Segoe UI" w:hAnsi="Segoe UI" w:cs="Segoe UI"/>
          <w:color w:val="000000"/>
        </w:rPr>
      </w:pPr>
    </w:p>
    <w:p w:rsidR="0083277F" w:rsidRPr="00575CE9" w:rsidRDefault="0083277F" w:rsidP="0083277F">
      <w:pPr>
        <w:rPr>
          <w:rFonts w:ascii="Segoe UI" w:hAnsi="Segoe UI" w:cs="Segoe UI"/>
          <w:b/>
          <w:color w:val="000000"/>
        </w:rPr>
      </w:pPr>
      <w:r w:rsidRPr="00575CE9">
        <w:rPr>
          <w:rFonts w:ascii="Segoe UI" w:hAnsi="Segoe UI" w:cs="Segoe UI"/>
          <w:b/>
          <w:color w:val="000000"/>
        </w:rPr>
        <w:t>Self-certification</w:t>
      </w:r>
    </w:p>
    <w:p w:rsidR="00AF19D7" w:rsidRDefault="0083277F" w:rsidP="0083277F">
      <w:pPr>
        <w:rPr>
          <w:rFonts w:ascii="Segoe UI" w:hAnsi="Segoe UI" w:cs="Segoe UI"/>
        </w:rPr>
      </w:pPr>
      <w:r>
        <w:rPr>
          <w:rFonts w:ascii="Segoe UI" w:hAnsi="Segoe UI" w:cs="Segoe UI"/>
          <w:color w:val="000000"/>
        </w:rPr>
        <w:t>Monitor requires each NHS Foundation Trust board to make a series of declarations as part of its final operational plan for 2016/17 (submitted 18</w:t>
      </w:r>
      <w:r w:rsidRPr="002128D8">
        <w:rPr>
          <w:rFonts w:ascii="Segoe UI" w:hAnsi="Segoe UI" w:cs="Segoe UI"/>
          <w:color w:val="000000"/>
          <w:vertAlign w:val="superscript"/>
        </w:rPr>
        <w:t>th</w:t>
      </w:r>
      <w:r>
        <w:rPr>
          <w:rFonts w:ascii="Segoe UI" w:hAnsi="Segoe UI" w:cs="Segoe UI"/>
          <w:color w:val="000000"/>
        </w:rPr>
        <w:t xml:space="preserve"> April).   The declarations should be aligned with the operational plan risks against healthcare targets and indicators.</w:t>
      </w:r>
      <w:r w:rsidR="000C4724">
        <w:rPr>
          <w:rFonts w:ascii="Segoe UI" w:hAnsi="Segoe UI" w:cs="Segoe UI"/>
          <w:color w:val="000000"/>
        </w:rPr>
        <w:t xml:space="preserve">  </w:t>
      </w:r>
      <w:r w:rsidRPr="00C91CC8">
        <w:rPr>
          <w:rFonts w:ascii="Segoe UI" w:hAnsi="Segoe UI" w:cs="Segoe UI"/>
          <w:color w:val="000000"/>
        </w:rPr>
        <w:t>NHS Foundation Trusts are required to make six dec</w:t>
      </w:r>
      <w:r>
        <w:rPr>
          <w:rFonts w:ascii="Segoe UI" w:hAnsi="Segoe UI" w:cs="Segoe UI"/>
          <w:color w:val="000000"/>
        </w:rPr>
        <w:t>larations to Monitor in the 2016/17</w:t>
      </w:r>
      <w:r w:rsidRPr="00C91CC8">
        <w:rPr>
          <w:rFonts w:ascii="Segoe UI" w:hAnsi="Segoe UI" w:cs="Segoe UI"/>
          <w:color w:val="000000"/>
        </w:rPr>
        <w:t xml:space="preserve"> Annual Planning cycle.</w:t>
      </w:r>
      <w:r w:rsidRPr="00C91CC8">
        <w:rPr>
          <w:rFonts w:ascii="Segoe UI" w:hAnsi="Segoe UI" w:cs="Segoe UI"/>
        </w:rPr>
        <w:t xml:space="preserve"> The templates for the declarations </w:t>
      </w:r>
      <w:r w:rsidR="00AF19D7">
        <w:rPr>
          <w:rFonts w:ascii="Segoe UI" w:hAnsi="Segoe UI" w:cs="Segoe UI"/>
        </w:rPr>
        <w:t>were</w:t>
      </w:r>
      <w:r>
        <w:rPr>
          <w:rFonts w:ascii="Segoe UI" w:hAnsi="Segoe UI" w:cs="Segoe UI"/>
        </w:rPr>
        <w:t xml:space="preserve"> included in the </w:t>
      </w:r>
      <w:r w:rsidR="00AF19D7">
        <w:rPr>
          <w:rFonts w:ascii="Segoe UI" w:hAnsi="Segoe UI" w:cs="Segoe UI"/>
        </w:rPr>
        <w:t>10</w:t>
      </w:r>
      <w:r w:rsidR="00AF19D7" w:rsidRPr="00AF19D7">
        <w:rPr>
          <w:rFonts w:ascii="Segoe UI" w:hAnsi="Segoe UI" w:cs="Segoe UI"/>
          <w:vertAlign w:val="superscript"/>
        </w:rPr>
        <w:t>th</w:t>
      </w:r>
      <w:r w:rsidR="00AF19D7">
        <w:rPr>
          <w:rFonts w:ascii="Segoe UI" w:hAnsi="Segoe UI" w:cs="Segoe UI"/>
        </w:rPr>
        <w:t xml:space="preserve"> May </w:t>
      </w:r>
      <w:r>
        <w:rPr>
          <w:rFonts w:ascii="Segoe UI" w:hAnsi="Segoe UI" w:cs="Segoe UI"/>
        </w:rPr>
        <w:t>Board Seminar packs</w:t>
      </w:r>
      <w:r w:rsidR="00AF19D7">
        <w:rPr>
          <w:rFonts w:ascii="Segoe UI" w:hAnsi="Segoe UI" w:cs="Segoe UI"/>
        </w:rPr>
        <w:t xml:space="preserve"> and cover the certifications below:</w:t>
      </w:r>
    </w:p>
    <w:tbl>
      <w:tblPr>
        <w:tblStyle w:val="TableGrid"/>
        <w:tblW w:w="9391" w:type="dxa"/>
        <w:tblInd w:w="-176" w:type="dxa"/>
        <w:tblLook w:val="04A0" w:firstRow="1" w:lastRow="0" w:firstColumn="1" w:lastColumn="0" w:noHBand="0" w:noVBand="1"/>
      </w:tblPr>
      <w:tblGrid>
        <w:gridCol w:w="7939"/>
        <w:gridCol w:w="1452"/>
      </w:tblGrid>
      <w:tr w:rsidR="0083277F" w:rsidRPr="00C91CC8" w:rsidTr="007A2802">
        <w:tc>
          <w:tcPr>
            <w:tcW w:w="7939" w:type="dxa"/>
            <w:shd w:val="clear" w:color="auto" w:fill="auto"/>
          </w:tcPr>
          <w:p w:rsidR="0083277F" w:rsidRPr="000C4724" w:rsidRDefault="0083277F" w:rsidP="00505AE7">
            <w:pPr>
              <w:jc w:val="center"/>
              <w:rPr>
                <w:rFonts w:ascii="Segoe UI" w:eastAsia="Times New Roman" w:hAnsi="Segoe UI" w:cs="Segoe UI"/>
                <w:b/>
                <w:bCs/>
                <w:color w:val="000000"/>
                <w:sz w:val="22"/>
                <w:szCs w:val="22"/>
              </w:rPr>
            </w:pPr>
            <w:r w:rsidRPr="000C4724">
              <w:rPr>
                <w:rFonts w:ascii="Segoe UI" w:eastAsia="Times New Roman" w:hAnsi="Segoe UI" w:cs="Segoe UI"/>
                <w:b/>
                <w:bCs/>
                <w:color w:val="000000"/>
                <w:sz w:val="22"/>
                <w:szCs w:val="22"/>
              </w:rPr>
              <w:t>Declaration</w:t>
            </w:r>
          </w:p>
        </w:tc>
        <w:tc>
          <w:tcPr>
            <w:tcW w:w="1452" w:type="dxa"/>
            <w:shd w:val="clear" w:color="auto" w:fill="auto"/>
          </w:tcPr>
          <w:p w:rsidR="0083277F" w:rsidRPr="000C4724" w:rsidRDefault="0083277F" w:rsidP="000C4724">
            <w:pPr>
              <w:jc w:val="center"/>
              <w:rPr>
                <w:rFonts w:ascii="Segoe UI" w:eastAsia="Times New Roman" w:hAnsi="Segoe UI" w:cs="Segoe UI"/>
                <w:b/>
                <w:bCs/>
                <w:color w:val="000000"/>
                <w:sz w:val="22"/>
                <w:szCs w:val="22"/>
              </w:rPr>
            </w:pPr>
            <w:r w:rsidRPr="000C4724">
              <w:rPr>
                <w:rFonts w:ascii="Segoe UI" w:eastAsia="Times New Roman" w:hAnsi="Segoe UI" w:cs="Segoe UI"/>
                <w:b/>
                <w:bCs/>
                <w:color w:val="000000"/>
                <w:sz w:val="22"/>
                <w:szCs w:val="22"/>
              </w:rPr>
              <w:t xml:space="preserve">Submission date </w:t>
            </w:r>
          </w:p>
        </w:tc>
      </w:tr>
      <w:tr w:rsidR="0083277F" w:rsidRPr="00C91CC8" w:rsidTr="007A2802">
        <w:tc>
          <w:tcPr>
            <w:tcW w:w="7939" w:type="dxa"/>
          </w:tcPr>
          <w:p w:rsidR="0083277F" w:rsidRPr="000C4724" w:rsidRDefault="0083277F" w:rsidP="00505AE7">
            <w:pPr>
              <w:rPr>
                <w:rFonts w:ascii="Segoe UI" w:eastAsia="Times New Roman" w:hAnsi="Segoe UI" w:cs="Segoe UI"/>
                <w:b/>
                <w:bCs/>
                <w:color w:val="000000"/>
                <w:sz w:val="22"/>
                <w:szCs w:val="22"/>
              </w:rPr>
            </w:pPr>
            <w:r w:rsidRPr="000C4724">
              <w:rPr>
                <w:rFonts w:ascii="Segoe UI" w:eastAsia="Times New Roman" w:hAnsi="Segoe UI" w:cs="Segoe UI"/>
                <w:b/>
                <w:bCs/>
                <w:color w:val="000000"/>
                <w:sz w:val="22"/>
                <w:szCs w:val="22"/>
              </w:rPr>
              <w:t xml:space="preserve">1&amp;2 - </w:t>
            </w:r>
            <w:r w:rsidRPr="000C4724">
              <w:rPr>
                <w:rFonts w:ascii="Segoe UI" w:eastAsia="Times New Roman" w:hAnsi="Segoe UI" w:cs="Segoe UI"/>
                <w:bCs/>
                <w:color w:val="000000"/>
                <w:sz w:val="22"/>
                <w:szCs w:val="22"/>
              </w:rPr>
              <w:t>General condition 6 - Systems for compliance with license conditions</w:t>
            </w:r>
          </w:p>
        </w:tc>
        <w:tc>
          <w:tcPr>
            <w:tcW w:w="1452" w:type="dxa"/>
          </w:tcPr>
          <w:p w:rsidR="0083277F" w:rsidRPr="00C91CC8" w:rsidRDefault="0083277F" w:rsidP="00505AE7">
            <w:pPr>
              <w:jc w:val="center"/>
              <w:rPr>
                <w:rFonts w:ascii="Segoe UI" w:eastAsia="Times New Roman" w:hAnsi="Segoe UI" w:cs="Segoe UI"/>
                <w:b/>
                <w:bCs/>
                <w:color w:val="000000"/>
              </w:rPr>
            </w:pPr>
            <w:r>
              <w:rPr>
                <w:rFonts w:ascii="Segoe UI" w:hAnsi="Segoe UI" w:cs="Segoe UI"/>
              </w:rPr>
              <w:t>31</w:t>
            </w:r>
            <w:r w:rsidRPr="00B9671F">
              <w:rPr>
                <w:rFonts w:ascii="Segoe UI" w:hAnsi="Segoe UI" w:cs="Segoe UI"/>
                <w:vertAlign w:val="superscript"/>
              </w:rPr>
              <w:t>st</w:t>
            </w:r>
            <w:r>
              <w:rPr>
                <w:rFonts w:ascii="Segoe UI" w:hAnsi="Segoe UI" w:cs="Segoe UI"/>
              </w:rPr>
              <w:t xml:space="preserve"> </w:t>
            </w:r>
            <w:r w:rsidRPr="00C91CC8">
              <w:rPr>
                <w:rFonts w:ascii="Segoe UI" w:hAnsi="Segoe UI" w:cs="Segoe UI"/>
              </w:rPr>
              <w:t>May</w:t>
            </w:r>
          </w:p>
        </w:tc>
      </w:tr>
      <w:tr w:rsidR="0083277F" w:rsidRPr="00C91CC8" w:rsidTr="007A2802">
        <w:tc>
          <w:tcPr>
            <w:tcW w:w="7939" w:type="dxa"/>
          </w:tcPr>
          <w:p w:rsidR="0083277F" w:rsidRPr="000C4724" w:rsidRDefault="0083277F" w:rsidP="00505AE7">
            <w:pPr>
              <w:rPr>
                <w:rFonts w:ascii="Segoe UI" w:hAnsi="Segoe UI" w:cs="Segoe UI"/>
                <w:sz w:val="22"/>
                <w:szCs w:val="22"/>
              </w:rPr>
            </w:pPr>
            <w:r w:rsidRPr="000C4724">
              <w:rPr>
                <w:rFonts w:ascii="Segoe UI" w:eastAsia="Times New Roman" w:hAnsi="Segoe UI" w:cs="Segoe UI"/>
                <w:b/>
                <w:bCs/>
                <w:color w:val="000000"/>
                <w:sz w:val="22"/>
                <w:szCs w:val="22"/>
              </w:rPr>
              <w:t>3 -</w:t>
            </w:r>
            <w:r w:rsidRPr="000C4724">
              <w:rPr>
                <w:rFonts w:ascii="Segoe UI" w:eastAsia="Times New Roman" w:hAnsi="Segoe UI" w:cs="Segoe UI"/>
                <w:bCs/>
                <w:color w:val="000000"/>
                <w:sz w:val="22"/>
                <w:szCs w:val="22"/>
              </w:rPr>
              <w:t xml:space="preserve"> Continuity of services condition 7 - Availability of Resources (included in APR 2016/17 Final Financial Template)</w:t>
            </w:r>
          </w:p>
        </w:tc>
        <w:tc>
          <w:tcPr>
            <w:tcW w:w="1452" w:type="dxa"/>
          </w:tcPr>
          <w:p w:rsidR="0083277F" w:rsidRPr="00C91CC8" w:rsidRDefault="0083277F" w:rsidP="00505AE7">
            <w:pPr>
              <w:jc w:val="center"/>
              <w:rPr>
                <w:rFonts w:ascii="Segoe UI" w:eastAsia="Times New Roman" w:hAnsi="Segoe UI" w:cs="Segoe UI"/>
                <w:b/>
                <w:bCs/>
                <w:color w:val="000000"/>
              </w:rPr>
            </w:pPr>
            <w:r w:rsidRPr="00B9671F">
              <w:rPr>
                <w:rFonts w:ascii="Segoe UI" w:hAnsi="Segoe UI" w:cs="Segoe UI"/>
                <w:b/>
              </w:rPr>
              <w:t>Completed</w:t>
            </w:r>
            <w:r>
              <w:rPr>
                <w:rFonts w:ascii="Segoe UI" w:hAnsi="Segoe UI" w:cs="Segoe UI"/>
              </w:rPr>
              <w:t xml:space="preserve"> 18</w:t>
            </w:r>
            <w:r w:rsidRPr="00B9671F">
              <w:rPr>
                <w:rFonts w:ascii="Segoe UI" w:hAnsi="Segoe UI" w:cs="Segoe UI"/>
                <w:vertAlign w:val="superscript"/>
              </w:rPr>
              <w:t>th</w:t>
            </w:r>
            <w:r>
              <w:rPr>
                <w:rFonts w:ascii="Segoe UI" w:hAnsi="Segoe UI" w:cs="Segoe UI"/>
              </w:rPr>
              <w:t xml:space="preserve"> April</w:t>
            </w:r>
          </w:p>
        </w:tc>
      </w:tr>
      <w:tr w:rsidR="0083277F" w:rsidRPr="00C91CC8" w:rsidTr="007A2802">
        <w:tc>
          <w:tcPr>
            <w:tcW w:w="7939" w:type="dxa"/>
          </w:tcPr>
          <w:p w:rsidR="0083277F" w:rsidRPr="000C4724" w:rsidRDefault="0083277F" w:rsidP="00505AE7">
            <w:pPr>
              <w:rPr>
                <w:rFonts w:ascii="Segoe UI" w:hAnsi="Segoe UI" w:cs="Segoe UI"/>
                <w:sz w:val="22"/>
                <w:szCs w:val="22"/>
              </w:rPr>
            </w:pPr>
            <w:r w:rsidRPr="000C4724">
              <w:rPr>
                <w:rFonts w:ascii="Segoe UI" w:hAnsi="Segoe UI" w:cs="Segoe UI"/>
                <w:b/>
                <w:sz w:val="22"/>
                <w:szCs w:val="22"/>
              </w:rPr>
              <w:t>4 -</w:t>
            </w:r>
            <w:r w:rsidRPr="000C4724">
              <w:rPr>
                <w:rFonts w:ascii="Segoe UI" w:hAnsi="Segoe UI" w:cs="Segoe UI"/>
                <w:sz w:val="22"/>
                <w:szCs w:val="22"/>
              </w:rPr>
              <w:t xml:space="preserve"> Corporate Governance Statement (in accordance with the Risk Assessment Framework)</w:t>
            </w:r>
          </w:p>
          <w:p w:rsidR="0083277F" w:rsidRPr="000C4724" w:rsidRDefault="0083277F" w:rsidP="00505AE7">
            <w:pPr>
              <w:rPr>
                <w:rFonts w:ascii="Segoe UI" w:hAnsi="Segoe UI" w:cs="Segoe UI"/>
                <w:sz w:val="22"/>
                <w:szCs w:val="22"/>
              </w:rPr>
            </w:pPr>
            <w:r w:rsidRPr="000C4724">
              <w:rPr>
                <w:rFonts w:ascii="Segoe UI" w:hAnsi="Segoe UI" w:cs="Segoe UI"/>
                <w:b/>
                <w:sz w:val="22"/>
                <w:szCs w:val="22"/>
              </w:rPr>
              <w:t>5 -</w:t>
            </w:r>
            <w:r w:rsidRPr="000C4724">
              <w:rPr>
                <w:rFonts w:ascii="Segoe UI" w:hAnsi="Segoe UI" w:cs="Segoe UI"/>
                <w:sz w:val="22"/>
                <w:szCs w:val="22"/>
              </w:rPr>
              <w:t xml:space="preserve"> Certification on AHSCs and governance (in accordance with Appendix E of the Risk Assessment Framework)</w:t>
            </w:r>
          </w:p>
          <w:p w:rsidR="0083277F" w:rsidRPr="000C4724" w:rsidRDefault="0083277F" w:rsidP="007A2802">
            <w:pPr>
              <w:rPr>
                <w:rFonts w:ascii="Segoe UI" w:hAnsi="Segoe UI" w:cs="Segoe UI"/>
                <w:sz w:val="22"/>
                <w:szCs w:val="22"/>
              </w:rPr>
            </w:pPr>
            <w:r w:rsidRPr="000C4724">
              <w:rPr>
                <w:rFonts w:ascii="Segoe UI" w:hAnsi="Segoe UI" w:cs="Segoe UI"/>
                <w:b/>
                <w:sz w:val="22"/>
                <w:szCs w:val="22"/>
              </w:rPr>
              <w:t>6 -</w:t>
            </w:r>
            <w:r w:rsidRPr="000C4724">
              <w:rPr>
                <w:rFonts w:ascii="Segoe UI" w:hAnsi="Segoe UI" w:cs="Segoe UI"/>
                <w:sz w:val="22"/>
                <w:szCs w:val="22"/>
              </w:rPr>
              <w:t xml:space="preserve"> Certification on training of Governors </w:t>
            </w:r>
            <w:r w:rsidRPr="000C4724">
              <w:rPr>
                <w:rFonts w:ascii="Segoe UI" w:hAnsi="Segoe UI" w:cs="Segoe UI"/>
                <w:sz w:val="20"/>
                <w:szCs w:val="20"/>
              </w:rPr>
              <w:t>(i</w:t>
            </w:r>
            <w:r w:rsidR="007A2802">
              <w:rPr>
                <w:rFonts w:ascii="Segoe UI" w:hAnsi="Segoe UI" w:cs="Segoe UI"/>
                <w:sz w:val="20"/>
                <w:szCs w:val="20"/>
              </w:rPr>
              <w:t>n accordance with s151(5) of H</w:t>
            </w:r>
            <w:r w:rsidRPr="000C4724">
              <w:rPr>
                <w:rFonts w:ascii="Segoe UI" w:hAnsi="Segoe UI" w:cs="Segoe UI"/>
                <w:sz w:val="20"/>
                <w:szCs w:val="20"/>
              </w:rPr>
              <w:t>&amp;SCA)</w:t>
            </w:r>
          </w:p>
        </w:tc>
        <w:tc>
          <w:tcPr>
            <w:tcW w:w="1452" w:type="dxa"/>
          </w:tcPr>
          <w:p w:rsidR="0083277F" w:rsidRPr="00C91CC8" w:rsidRDefault="0083277F" w:rsidP="00505AE7">
            <w:pPr>
              <w:jc w:val="center"/>
              <w:rPr>
                <w:rFonts w:ascii="Segoe UI" w:hAnsi="Segoe UI" w:cs="Segoe UI"/>
                <w:b/>
              </w:rPr>
            </w:pPr>
            <w:r w:rsidRPr="00C91CC8">
              <w:rPr>
                <w:rFonts w:ascii="Segoe UI" w:hAnsi="Segoe UI" w:cs="Segoe UI"/>
              </w:rPr>
              <w:t>30</w:t>
            </w:r>
            <w:r w:rsidRPr="00C91CC8">
              <w:rPr>
                <w:rFonts w:ascii="Segoe UI" w:hAnsi="Segoe UI" w:cs="Segoe UI"/>
                <w:vertAlign w:val="superscript"/>
              </w:rPr>
              <w:t>th</w:t>
            </w:r>
            <w:r w:rsidRPr="00C91CC8">
              <w:rPr>
                <w:rFonts w:ascii="Segoe UI" w:hAnsi="Segoe UI" w:cs="Segoe UI"/>
              </w:rPr>
              <w:t xml:space="preserve"> June</w:t>
            </w:r>
          </w:p>
        </w:tc>
      </w:tr>
    </w:tbl>
    <w:p w:rsidR="00AF19D7" w:rsidRDefault="00AF19D7" w:rsidP="0083277F">
      <w:pPr>
        <w:jc w:val="both"/>
        <w:rPr>
          <w:rFonts w:ascii="Segoe UI" w:hAnsi="Segoe UI" w:cs="Segoe UI"/>
        </w:rPr>
      </w:pPr>
    </w:p>
    <w:p w:rsidR="0083277F" w:rsidRDefault="0083277F" w:rsidP="0083277F">
      <w:pPr>
        <w:jc w:val="both"/>
        <w:rPr>
          <w:rFonts w:ascii="Segoe UI" w:hAnsi="Segoe UI" w:cs="Segoe UI"/>
        </w:rPr>
      </w:pPr>
      <w:r>
        <w:rPr>
          <w:rFonts w:ascii="Segoe UI" w:hAnsi="Segoe UI" w:cs="Segoe UI"/>
        </w:rPr>
        <w:t>This paper identifies</w:t>
      </w:r>
      <w:r w:rsidR="00AF19D7">
        <w:rPr>
          <w:rFonts w:ascii="Segoe UI" w:hAnsi="Segoe UI" w:cs="Segoe UI"/>
        </w:rPr>
        <w:t xml:space="preserve"> the </w:t>
      </w:r>
      <w:r>
        <w:rPr>
          <w:rFonts w:ascii="Segoe UI" w:hAnsi="Segoe UI" w:cs="Segoe UI"/>
        </w:rPr>
        <w:t xml:space="preserve"> potential sources of assurance </w:t>
      </w:r>
      <w:r w:rsidR="00AF19D7">
        <w:rPr>
          <w:rFonts w:ascii="Segoe UI" w:hAnsi="Segoe UI" w:cs="Segoe UI"/>
        </w:rPr>
        <w:t xml:space="preserve">presented at the Seminar and subsequently considered by Board members </w:t>
      </w:r>
      <w:r>
        <w:rPr>
          <w:rFonts w:ascii="Segoe UI" w:hAnsi="Segoe UI" w:cs="Segoe UI"/>
        </w:rPr>
        <w:t xml:space="preserve">to support the Board make a statement of ‘confirmed’ or otherwise for </w:t>
      </w:r>
      <w:r>
        <w:rPr>
          <w:rFonts w:ascii="Segoe UI" w:hAnsi="Segoe UI" w:cs="Segoe UI"/>
          <w:b/>
        </w:rPr>
        <w:t>declarations 1 and 2</w:t>
      </w:r>
      <w:r>
        <w:rPr>
          <w:rFonts w:ascii="Segoe UI" w:hAnsi="Segoe UI" w:cs="Segoe UI"/>
        </w:rPr>
        <w:t xml:space="preserve"> (2016/17 Annual Planning Cycle).  </w:t>
      </w:r>
      <w:r w:rsidR="00BA0830">
        <w:rPr>
          <w:rFonts w:ascii="Segoe UI" w:hAnsi="Segoe UI" w:cs="Segoe UI"/>
        </w:rPr>
        <w:t xml:space="preserve">This </w:t>
      </w:r>
      <w:r>
        <w:rPr>
          <w:rFonts w:ascii="Segoe UI" w:hAnsi="Segoe UI" w:cs="Segoe UI"/>
        </w:rPr>
        <w:t xml:space="preserve">paper </w:t>
      </w:r>
      <w:r w:rsidR="00BA0830">
        <w:rPr>
          <w:rFonts w:ascii="Segoe UI" w:hAnsi="Segoe UI" w:cs="Segoe UI"/>
        </w:rPr>
        <w:t>is</w:t>
      </w:r>
      <w:r>
        <w:rPr>
          <w:rFonts w:ascii="Segoe UI" w:hAnsi="Segoe UI" w:cs="Segoe UI"/>
        </w:rPr>
        <w:t xml:space="preserve"> submitted to the May Board of Directors meeting for this purpose.</w:t>
      </w:r>
    </w:p>
    <w:p w:rsidR="0083277F" w:rsidRDefault="0083277F" w:rsidP="0083277F">
      <w:pPr>
        <w:jc w:val="both"/>
        <w:rPr>
          <w:rFonts w:ascii="Segoe UI" w:hAnsi="Segoe UI" w:cs="Segoe UI"/>
        </w:rPr>
      </w:pPr>
    </w:p>
    <w:p w:rsidR="0083277F" w:rsidRDefault="0083277F" w:rsidP="0083277F">
      <w:pPr>
        <w:jc w:val="both"/>
        <w:rPr>
          <w:rFonts w:ascii="Segoe UI" w:hAnsi="Segoe UI" w:cs="Segoe UI"/>
        </w:rPr>
      </w:pPr>
      <w:r>
        <w:rPr>
          <w:rFonts w:ascii="Segoe UI" w:hAnsi="Segoe UI" w:cs="Segoe UI"/>
        </w:rPr>
        <w:t xml:space="preserve">Declarations </w:t>
      </w:r>
      <w:r w:rsidRPr="00C91CC8">
        <w:rPr>
          <w:rFonts w:ascii="Segoe UI" w:hAnsi="Segoe UI" w:cs="Segoe UI"/>
        </w:rPr>
        <w:t>4</w:t>
      </w:r>
      <w:r>
        <w:rPr>
          <w:rFonts w:ascii="Segoe UI" w:hAnsi="Segoe UI" w:cs="Segoe UI"/>
        </w:rPr>
        <w:t>, 5 and 6</w:t>
      </w:r>
      <w:r w:rsidRPr="00C91CC8">
        <w:rPr>
          <w:rFonts w:ascii="Segoe UI" w:hAnsi="Segoe UI" w:cs="Segoe UI"/>
        </w:rPr>
        <w:t xml:space="preserve"> require evidence to be submitted to </w:t>
      </w:r>
      <w:proofErr w:type="gramStart"/>
      <w:r w:rsidRPr="00C91CC8">
        <w:rPr>
          <w:rFonts w:ascii="Segoe UI" w:hAnsi="Segoe UI" w:cs="Segoe UI"/>
        </w:rPr>
        <w:t>Monitor</w:t>
      </w:r>
      <w:proofErr w:type="gramEnd"/>
      <w:r>
        <w:rPr>
          <w:rFonts w:ascii="Segoe UI" w:hAnsi="Segoe UI" w:cs="Segoe UI"/>
        </w:rPr>
        <w:t xml:space="preserve"> at the end of June and will be </w:t>
      </w:r>
      <w:r w:rsidRPr="00C20374">
        <w:rPr>
          <w:rFonts w:ascii="Segoe UI" w:hAnsi="Segoe UI" w:cs="Segoe UI"/>
        </w:rPr>
        <w:t>reviewed</w:t>
      </w:r>
      <w:r>
        <w:rPr>
          <w:rFonts w:ascii="Segoe UI" w:hAnsi="Segoe UI" w:cs="Segoe UI"/>
        </w:rPr>
        <w:t xml:space="preserve"> in more detail</w:t>
      </w:r>
      <w:r w:rsidRPr="00C20374">
        <w:rPr>
          <w:rFonts w:ascii="Segoe UI" w:hAnsi="Segoe UI" w:cs="Segoe UI"/>
        </w:rPr>
        <w:t xml:space="preserve"> during</w:t>
      </w:r>
      <w:r>
        <w:rPr>
          <w:rFonts w:ascii="Segoe UI" w:hAnsi="Segoe UI" w:cs="Segoe UI"/>
        </w:rPr>
        <w:t xml:space="preserve"> both the June Seminar and Board of Directors’ meetings</w:t>
      </w:r>
      <w:r w:rsidRPr="00C91CC8">
        <w:rPr>
          <w:rFonts w:ascii="Segoe UI" w:hAnsi="Segoe UI" w:cs="Segoe UI"/>
        </w:rPr>
        <w:t>.</w:t>
      </w:r>
      <w:r>
        <w:rPr>
          <w:rFonts w:ascii="Segoe UI" w:hAnsi="Segoe UI" w:cs="Segoe UI"/>
        </w:rPr>
        <w:t xml:space="preserve"> </w:t>
      </w:r>
    </w:p>
    <w:p w:rsidR="0083277F" w:rsidRDefault="0083277F" w:rsidP="0083277F">
      <w:pPr>
        <w:jc w:val="both"/>
        <w:rPr>
          <w:rFonts w:ascii="Segoe UI" w:hAnsi="Segoe UI" w:cs="Segoe UI"/>
        </w:rPr>
      </w:pPr>
    </w:p>
    <w:p w:rsidR="0083277F" w:rsidRPr="00C91CC8" w:rsidRDefault="0083277F" w:rsidP="0083277F">
      <w:pPr>
        <w:jc w:val="both"/>
        <w:rPr>
          <w:rFonts w:ascii="Segoe UI" w:hAnsi="Segoe UI" w:cs="Segoe UI"/>
        </w:rPr>
      </w:pPr>
      <w:r w:rsidRPr="00C91CC8">
        <w:rPr>
          <w:rFonts w:ascii="Segoe UI" w:hAnsi="Segoe UI" w:cs="Segoe UI"/>
        </w:rPr>
        <w:t>If the Board is unable to confirm any of the declarations, an alternate declaration is required that explains why the FT is unable to confirm, the action</w:t>
      </w:r>
      <w:r>
        <w:rPr>
          <w:rFonts w:ascii="Segoe UI" w:hAnsi="Segoe UI" w:cs="Segoe UI"/>
        </w:rPr>
        <w:t>s it plans to take to address the situation</w:t>
      </w:r>
      <w:r w:rsidRPr="00C91CC8">
        <w:rPr>
          <w:rFonts w:ascii="Segoe UI" w:hAnsi="Segoe UI" w:cs="Segoe UI"/>
        </w:rPr>
        <w:t>, and any significant prospective risks and concerns it has regarding the delivery of high quality services and effective quality governance.</w:t>
      </w:r>
    </w:p>
    <w:p w:rsidR="0083277F" w:rsidRPr="00C91CC8" w:rsidRDefault="0083277F" w:rsidP="0083277F">
      <w:pPr>
        <w:jc w:val="both"/>
        <w:rPr>
          <w:rFonts w:ascii="Segoe UI" w:hAnsi="Segoe UI" w:cs="Segoe UI"/>
        </w:rPr>
      </w:pPr>
    </w:p>
    <w:p w:rsidR="0083277F" w:rsidRDefault="0083277F" w:rsidP="0083277F">
      <w:pPr>
        <w:jc w:val="both"/>
        <w:rPr>
          <w:rFonts w:ascii="Segoe UI" w:hAnsi="Segoe UI" w:cs="Segoe UI"/>
        </w:rPr>
      </w:pPr>
      <w:r w:rsidRPr="00C91CC8">
        <w:rPr>
          <w:rFonts w:ascii="Segoe UI" w:hAnsi="Segoe UI" w:cs="Segoe UI"/>
        </w:rPr>
        <w:t xml:space="preserve">The details of each of the declarations and the </w:t>
      </w:r>
      <w:r>
        <w:rPr>
          <w:rFonts w:ascii="Segoe UI" w:hAnsi="Segoe UI" w:cs="Segoe UI"/>
        </w:rPr>
        <w:t xml:space="preserve">suggested </w:t>
      </w:r>
      <w:r w:rsidRPr="00C91CC8">
        <w:rPr>
          <w:rFonts w:ascii="Segoe UI" w:hAnsi="Segoe UI" w:cs="Segoe UI"/>
        </w:rPr>
        <w:t>evidence used to enable Board to</w:t>
      </w:r>
      <w:r>
        <w:rPr>
          <w:rFonts w:ascii="Segoe UI" w:hAnsi="Segoe UI" w:cs="Segoe UI"/>
        </w:rPr>
        <w:t xml:space="preserve"> determine its final certification</w:t>
      </w:r>
      <w:r w:rsidRPr="00C91CC8">
        <w:rPr>
          <w:rFonts w:ascii="Segoe UI" w:hAnsi="Segoe UI" w:cs="Segoe UI"/>
        </w:rPr>
        <w:t xml:space="preserve"> are outlined below. </w:t>
      </w:r>
    </w:p>
    <w:p w:rsidR="0083277F" w:rsidRPr="00C91CC8" w:rsidRDefault="0083277F" w:rsidP="0083277F">
      <w:pPr>
        <w:jc w:val="both"/>
        <w:rPr>
          <w:rFonts w:ascii="Segoe UI" w:hAnsi="Segoe UI" w:cs="Segoe UI"/>
        </w:rPr>
      </w:pPr>
    </w:p>
    <w:tbl>
      <w:tblPr>
        <w:tblStyle w:val="TableGrid"/>
        <w:tblW w:w="9471" w:type="dxa"/>
        <w:jc w:val="center"/>
        <w:tblInd w:w="1766" w:type="dxa"/>
        <w:tblLook w:val="04A0" w:firstRow="1" w:lastRow="0" w:firstColumn="1" w:lastColumn="0" w:noHBand="0" w:noVBand="1"/>
      </w:tblPr>
      <w:tblGrid>
        <w:gridCol w:w="6220"/>
        <w:gridCol w:w="3251"/>
      </w:tblGrid>
      <w:tr w:rsidR="0083277F" w:rsidRPr="00C91CC8" w:rsidTr="00505AE7">
        <w:trPr>
          <w:trHeight w:val="553"/>
          <w:jc w:val="center"/>
        </w:trPr>
        <w:tc>
          <w:tcPr>
            <w:tcW w:w="9471" w:type="dxa"/>
            <w:gridSpan w:val="2"/>
            <w:shd w:val="clear" w:color="auto" w:fill="auto"/>
          </w:tcPr>
          <w:p w:rsidR="0083277F" w:rsidRDefault="0083277F" w:rsidP="00505AE7">
            <w:pPr>
              <w:rPr>
                <w:rFonts w:ascii="Segoe UI" w:eastAsia="Times New Roman" w:hAnsi="Segoe UI" w:cs="Segoe UI"/>
                <w:b/>
                <w:bCs/>
                <w:color w:val="000000"/>
              </w:rPr>
            </w:pPr>
            <w:r w:rsidRPr="00C91CC8">
              <w:rPr>
                <w:rFonts w:ascii="Segoe UI" w:eastAsia="Times New Roman" w:hAnsi="Segoe UI" w:cs="Segoe UI"/>
                <w:b/>
                <w:bCs/>
                <w:color w:val="000000"/>
              </w:rPr>
              <w:t>General condition 6 - Systems for compliance with license conditions</w:t>
            </w:r>
          </w:p>
          <w:p w:rsidR="0083277F" w:rsidRPr="00EB3E19" w:rsidRDefault="0083277F" w:rsidP="00505AE7">
            <w:pPr>
              <w:rPr>
                <w:rFonts w:ascii="Segoe UI" w:hAnsi="Segoe UI" w:cs="Segoe UI"/>
                <w:i/>
                <w:iCs/>
                <w:szCs w:val="20"/>
              </w:rPr>
            </w:pPr>
          </w:p>
        </w:tc>
      </w:tr>
      <w:tr w:rsidR="0083277F" w:rsidRPr="00C91CC8" w:rsidTr="00BA0830">
        <w:trPr>
          <w:trHeight w:val="841"/>
          <w:jc w:val="center"/>
        </w:trPr>
        <w:tc>
          <w:tcPr>
            <w:tcW w:w="6220" w:type="dxa"/>
          </w:tcPr>
          <w:p w:rsidR="0083277F" w:rsidRPr="00AD7005" w:rsidRDefault="0083277F" w:rsidP="0083277F">
            <w:pPr>
              <w:pStyle w:val="ListParagraph"/>
              <w:numPr>
                <w:ilvl w:val="0"/>
                <w:numId w:val="5"/>
              </w:numPr>
              <w:ind w:left="284" w:hanging="284"/>
              <w:rPr>
                <w:rFonts w:ascii="Segoe UI" w:eastAsia="Times New Roman" w:hAnsi="Segoe UI" w:cs="Segoe UI"/>
                <w:color w:val="000000"/>
              </w:rPr>
            </w:pPr>
            <w:r w:rsidRPr="00C91CC8">
              <w:rPr>
                <w:rFonts w:ascii="Segoe UI" w:eastAsia="Times New Roman" w:hAnsi="Segoe UI" w:cs="Segoe UI"/>
                <w:bCs/>
                <w:color w:val="000000"/>
              </w:rPr>
              <w:t>F</w:t>
            </w:r>
            <w:r w:rsidRPr="00C91CC8">
              <w:rPr>
                <w:rFonts w:ascii="Segoe UI" w:eastAsia="Times New Roman" w:hAnsi="Segoe UI" w:cs="Segoe UI"/>
                <w:color w:val="000000"/>
              </w:rPr>
              <w:t>ollowing a review for the purpose of paragraph 2(b) of licence condition G6, the Directors of the Licensee are satisfied, as the case may be that, in the Financial Year most recently ended, the Licensee took all such precautions as were necessary in order to comply with the conditions of the licence, any requirements imposed on it under the NHS Acts and have had regard to the NHS Constitution.</w:t>
            </w:r>
          </w:p>
        </w:tc>
        <w:tc>
          <w:tcPr>
            <w:tcW w:w="3251" w:type="dxa"/>
            <w:vMerge w:val="restart"/>
            <w:vAlign w:val="center"/>
          </w:tcPr>
          <w:p w:rsidR="0083277F" w:rsidRPr="00AD7005" w:rsidRDefault="007A2802" w:rsidP="00505AE7">
            <w:pPr>
              <w:rPr>
                <w:rFonts w:ascii="Segoe UI" w:hAnsi="Segoe UI" w:cs="Segoe UI"/>
                <w:i/>
                <w:iCs/>
                <w:szCs w:val="20"/>
              </w:rPr>
            </w:pPr>
            <w:r>
              <w:rPr>
                <w:rFonts w:ascii="Segoe UI" w:hAnsi="Segoe UI" w:cs="Segoe UI"/>
                <w:i/>
                <w:iCs/>
                <w:szCs w:val="20"/>
              </w:rPr>
              <w:t>The board is</w:t>
            </w:r>
            <w:r w:rsidR="0083277F" w:rsidRPr="00EB3E19">
              <w:rPr>
                <w:rFonts w:ascii="Segoe UI" w:hAnsi="Segoe UI" w:cs="Segoe UI"/>
                <w:i/>
                <w:iCs/>
                <w:szCs w:val="20"/>
              </w:rPr>
              <w:t xml:space="preserve"> required to respond "Confirmed" or "Not confirmed" to the</w:t>
            </w:r>
            <w:r w:rsidR="0083277F">
              <w:rPr>
                <w:rFonts w:ascii="Segoe UI" w:hAnsi="Segoe UI" w:cs="Segoe UI"/>
                <w:i/>
                <w:iCs/>
                <w:szCs w:val="20"/>
              </w:rPr>
              <w:t>se</w:t>
            </w:r>
            <w:r w:rsidR="0083277F" w:rsidRPr="00EB3E19">
              <w:rPr>
                <w:rFonts w:ascii="Segoe UI" w:hAnsi="Segoe UI" w:cs="Segoe UI"/>
                <w:i/>
                <w:iCs/>
                <w:szCs w:val="20"/>
              </w:rPr>
              <w:t xml:space="preserve"> statements (please select 'not confirmed' if confirming another option).  Explanatory information should be provided where required. </w:t>
            </w:r>
          </w:p>
        </w:tc>
      </w:tr>
      <w:tr w:rsidR="0083277F" w:rsidRPr="00C91CC8" w:rsidTr="00505AE7">
        <w:trPr>
          <w:trHeight w:val="553"/>
          <w:jc w:val="center"/>
        </w:trPr>
        <w:tc>
          <w:tcPr>
            <w:tcW w:w="6220" w:type="dxa"/>
          </w:tcPr>
          <w:p w:rsidR="0083277F" w:rsidRPr="00AD7005" w:rsidRDefault="0083277F" w:rsidP="0083277F">
            <w:pPr>
              <w:pStyle w:val="ListParagraph"/>
              <w:numPr>
                <w:ilvl w:val="0"/>
                <w:numId w:val="5"/>
              </w:numPr>
              <w:ind w:left="284" w:hanging="284"/>
              <w:rPr>
                <w:rFonts w:ascii="Segoe UI" w:eastAsia="Times New Roman" w:hAnsi="Segoe UI" w:cs="Segoe UI"/>
                <w:color w:val="000000"/>
              </w:rPr>
            </w:pPr>
            <w:r w:rsidRPr="00C91CC8">
              <w:rPr>
                <w:rFonts w:ascii="Segoe UI" w:eastAsia="Times New Roman" w:hAnsi="Segoe UI" w:cs="Segoe UI"/>
                <w:color w:val="000000"/>
              </w:rPr>
              <w:t>The board declares that the Licensee continues to meet the criteria for holding a licence.</w:t>
            </w:r>
          </w:p>
        </w:tc>
        <w:tc>
          <w:tcPr>
            <w:tcW w:w="3251" w:type="dxa"/>
            <w:vMerge/>
          </w:tcPr>
          <w:p w:rsidR="0083277F" w:rsidRPr="00EB3E19" w:rsidRDefault="0083277F" w:rsidP="00505AE7">
            <w:pPr>
              <w:rPr>
                <w:rFonts w:ascii="Segoe UI" w:eastAsia="Times New Roman" w:hAnsi="Segoe UI" w:cs="Segoe UI"/>
                <w:color w:val="000000"/>
              </w:rPr>
            </w:pPr>
          </w:p>
        </w:tc>
      </w:tr>
    </w:tbl>
    <w:p w:rsidR="0083277F" w:rsidRDefault="0083277F" w:rsidP="0083277F">
      <w:pPr>
        <w:autoSpaceDE w:val="0"/>
        <w:autoSpaceDN w:val="0"/>
        <w:adjustRightInd w:val="0"/>
        <w:rPr>
          <w:rFonts w:ascii="Segoe UI" w:hAnsi="Segoe UI" w:cs="Segoe UI"/>
          <w:b/>
          <w:color w:val="000000"/>
          <w:u w:val="single"/>
        </w:rPr>
      </w:pPr>
    </w:p>
    <w:p w:rsidR="0083277F" w:rsidRPr="0073465A" w:rsidRDefault="0083277F" w:rsidP="0083277F">
      <w:pPr>
        <w:autoSpaceDE w:val="0"/>
        <w:autoSpaceDN w:val="0"/>
        <w:adjustRightInd w:val="0"/>
        <w:rPr>
          <w:rFonts w:ascii="Segoe UI" w:hAnsi="Segoe UI" w:cs="Segoe UI"/>
          <w:b/>
          <w:color w:val="000000"/>
          <w:u w:val="single"/>
        </w:rPr>
      </w:pPr>
      <w:r w:rsidRPr="0073465A">
        <w:rPr>
          <w:rFonts w:ascii="Segoe UI" w:hAnsi="Segoe UI" w:cs="Segoe UI"/>
          <w:b/>
          <w:color w:val="000000"/>
          <w:u w:val="single"/>
        </w:rPr>
        <w:t>Declaration 1</w:t>
      </w:r>
    </w:p>
    <w:p w:rsidR="0083277F" w:rsidRDefault="0083277F" w:rsidP="0083277F">
      <w:pPr>
        <w:autoSpaceDE w:val="0"/>
        <w:autoSpaceDN w:val="0"/>
        <w:adjustRightInd w:val="0"/>
        <w:rPr>
          <w:rFonts w:ascii="Segoe UI" w:hAnsi="Segoe UI" w:cs="Segoe UI"/>
          <w:i/>
          <w:color w:val="000000"/>
        </w:rPr>
      </w:pPr>
    </w:p>
    <w:p w:rsidR="0083277F" w:rsidRPr="006A5AAE" w:rsidRDefault="0083277F" w:rsidP="0083277F">
      <w:pPr>
        <w:autoSpaceDE w:val="0"/>
        <w:autoSpaceDN w:val="0"/>
        <w:adjustRightInd w:val="0"/>
        <w:jc w:val="both"/>
        <w:rPr>
          <w:rFonts w:ascii="Segoe UI" w:hAnsi="Segoe UI" w:cs="Segoe UI"/>
          <w:i/>
          <w:color w:val="000000"/>
        </w:rPr>
      </w:pPr>
      <w:r w:rsidRPr="006A5AAE">
        <w:rPr>
          <w:rFonts w:ascii="Segoe UI" w:hAnsi="Segoe UI" w:cs="Segoe UI"/>
          <w:i/>
          <w:color w:val="000000"/>
        </w:rPr>
        <w:t>Licence condition G6 is explained as follows (also included in Appendix 1):</w:t>
      </w:r>
    </w:p>
    <w:p w:rsidR="0083277F" w:rsidRPr="006A5AAE" w:rsidRDefault="0083277F" w:rsidP="0083277F">
      <w:pPr>
        <w:autoSpaceDE w:val="0"/>
        <w:autoSpaceDN w:val="0"/>
        <w:adjustRightInd w:val="0"/>
        <w:jc w:val="both"/>
        <w:rPr>
          <w:rFonts w:ascii="Segoe UI" w:hAnsi="Segoe UI" w:cs="Segoe UI"/>
          <w:i/>
          <w:color w:val="000000"/>
        </w:rPr>
      </w:pPr>
    </w:p>
    <w:p w:rsidR="0083277F" w:rsidRPr="007E5C88" w:rsidRDefault="0083277F" w:rsidP="0083277F">
      <w:pPr>
        <w:autoSpaceDE w:val="0"/>
        <w:autoSpaceDN w:val="0"/>
        <w:adjustRightInd w:val="0"/>
        <w:jc w:val="both"/>
        <w:rPr>
          <w:rFonts w:ascii="Segoe UI" w:hAnsi="Segoe UI" w:cs="Segoe UI"/>
          <w:i/>
          <w:color w:val="000000"/>
        </w:rPr>
      </w:pPr>
      <w:r>
        <w:rPr>
          <w:rFonts w:ascii="Segoe UI" w:hAnsi="Segoe UI" w:cs="Segoe UI"/>
          <w:i/>
          <w:color w:val="000000"/>
        </w:rPr>
        <w:t>[</w:t>
      </w:r>
      <w:r w:rsidRPr="007E5C88">
        <w:rPr>
          <w:rFonts w:ascii="Segoe UI" w:hAnsi="Segoe UI" w:cs="Segoe UI"/>
          <w:i/>
          <w:color w:val="000000"/>
        </w:rPr>
        <w:t xml:space="preserve">1. The Licensee shall take all reasonable precautions against the risk of failure to comply with: </w:t>
      </w:r>
    </w:p>
    <w:p w:rsidR="0083277F" w:rsidRPr="007E5C88" w:rsidRDefault="0083277F" w:rsidP="0083277F">
      <w:pPr>
        <w:autoSpaceDE w:val="0"/>
        <w:autoSpaceDN w:val="0"/>
        <w:adjustRightInd w:val="0"/>
        <w:jc w:val="both"/>
        <w:rPr>
          <w:rFonts w:ascii="Segoe UI" w:hAnsi="Segoe UI" w:cs="Segoe UI"/>
          <w:i/>
          <w:color w:val="000000"/>
        </w:rPr>
      </w:pPr>
      <w:r w:rsidRPr="007E5C88">
        <w:rPr>
          <w:rFonts w:ascii="Segoe UI" w:hAnsi="Segoe UI" w:cs="Segoe UI"/>
          <w:i/>
          <w:color w:val="000000"/>
        </w:rPr>
        <w:t xml:space="preserve">(a) </w:t>
      </w:r>
      <w:proofErr w:type="gramStart"/>
      <w:r w:rsidRPr="007E5C88">
        <w:rPr>
          <w:rFonts w:ascii="Segoe UI" w:hAnsi="Segoe UI" w:cs="Segoe UI"/>
          <w:i/>
          <w:color w:val="000000"/>
        </w:rPr>
        <w:t>the</w:t>
      </w:r>
      <w:proofErr w:type="gramEnd"/>
      <w:r w:rsidRPr="007E5C88">
        <w:rPr>
          <w:rFonts w:ascii="Segoe UI" w:hAnsi="Segoe UI" w:cs="Segoe UI"/>
          <w:i/>
          <w:color w:val="000000"/>
        </w:rPr>
        <w:t xml:space="preserve"> Conditions of this Licence, </w:t>
      </w:r>
    </w:p>
    <w:p w:rsidR="0083277F" w:rsidRPr="007E5C88" w:rsidRDefault="0083277F" w:rsidP="0083277F">
      <w:pPr>
        <w:autoSpaceDE w:val="0"/>
        <w:autoSpaceDN w:val="0"/>
        <w:adjustRightInd w:val="0"/>
        <w:jc w:val="both"/>
        <w:rPr>
          <w:rFonts w:ascii="Segoe UI" w:hAnsi="Segoe UI" w:cs="Segoe UI"/>
          <w:i/>
          <w:color w:val="000000"/>
        </w:rPr>
      </w:pPr>
      <w:r w:rsidRPr="007E5C88">
        <w:rPr>
          <w:rFonts w:ascii="Segoe UI" w:hAnsi="Segoe UI" w:cs="Segoe UI"/>
          <w:i/>
          <w:color w:val="000000"/>
        </w:rPr>
        <w:t xml:space="preserve">(b) </w:t>
      </w:r>
      <w:proofErr w:type="gramStart"/>
      <w:r w:rsidRPr="007E5C88">
        <w:rPr>
          <w:rFonts w:ascii="Segoe UI" w:hAnsi="Segoe UI" w:cs="Segoe UI"/>
          <w:i/>
          <w:color w:val="000000"/>
        </w:rPr>
        <w:t>any</w:t>
      </w:r>
      <w:proofErr w:type="gramEnd"/>
      <w:r w:rsidRPr="007E5C88">
        <w:rPr>
          <w:rFonts w:ascii="Segoe UI" w:hAnsi="Segoe UI" w:cs="Segoe UI"/>
          <w:i/>
          <w:color w:val="000000"/>
        </w:rPr>
        <w:t xml:space="preserve"> requirements imposed on it under the NHS Acts, and </w:t>
      </w:r>
    </w:p>
    <w:p w:rsidR="0083277F" w:rsidRDefault="0083277F" w:rsidP="0083277F">
      <w:pPr>
        <w:autoSpaceDE w:val="0"/>
        <w:autoSpaceDN w:val="0"/>
        <w:adjustRightInd w:val="0"/>
        <w:jc w:val="both"/>
        <w:rPr>
          <w:rFonts w:ascii="Segoe UI" w:hAnsi="Segoe UI" w:cs="Segoe UI"/>
          <w:i/>
          <w:color w:val="000000"/>
        </w:rPr>
      </w:pPr>
      <w:r w:rsidRPr="007E5C88">
        <w:rPr>
          <w:rFonts w:ascii="Segoe UI" w:hAnsi="Segoe UI" w:cs="Segoe UI"/>
          <w:i/>
          <w:color w:val="000000"/>
        </w:rPr>
        <w:lastRenderedPageBreak/>
        <w:t xml:space="preserve">(c) </w:t>
      </w:r>
      <w:proofErr w:type="gramStart"/>
      <w:r w:rsidRPr="007E5C88">
        <w:rPr>
          <w:rFonts w:ascii="Segoe UI" w:hAnsi="Segoe UI" w:cs="Segoe UI"/>
          <w:i/>
          <w:color w:val="000000"/>
        </w:rPr>
        <w:t>the</w:t>
      </w:r>
      <w:proofErr w:type="gramEnd"/>
      <w:r w:rsidRPr="007E5C88">
        <w:rPr>
          <w:rFonts w:ascii="Segoe UI" w:hAnsi="Segoe UI" w:cs="Segoe UI"/>
          <w:i/>
          <w:color w:val="000000"/>
        </w:rPr>
        <w:t xml:space="preserve"> requirement to have regard to the NHS Constitution in providing health care services for the purposes of the NHS.</w:t>
      </w:r>
      <w:r>
        <w:rPr>
          <w:rFonts w:ascii="Segoe UI" w:hAnsi="Segoe UI" w:cs="Segoe UI"/>
          <w:i/>
          <w:color w:val="000000"/>
        </w:rPr>
        <w:t>]</w:t>
      </w:r>
    </w:p>
    <w:p w:rsidR="0083277F" w:rsidRDefault="0083277F" w:rsidP="0083277F">
      <w:pPr>
        <w:autoSpaceDE w:val="0"/>
        <w:autoSpaceDN w:val="0"/>
        <w:adjustRightInd w:val="0"/>
        <w:jc w:val="both"/>
        <w:rPr>
          <w:rFonts w:ascii="Segoe UI" w:hAnsi="Segoe UI" w:cs="Segoe UI"/>
          <w:i/>
          <w:color w:val="000000"/>
        </w:rPr>
      </w:pPr>
    </w:p>
    <w:p w:rsidR="0083277F" w:rsidRPr="006A5AAE" w:rsidRDefault="0083277F" w:rsidP="0083277F">
      <w:pPr>
        <w:autoSpaceDE w:val="0"/>
        <w:autoSpaceDN w:val="0"/>
        <w:adjustRightInd w:val="0"/>
        <w:jc w:val="both"/>
        <w:rPr>
          <w:rFonts w:ascii="Segoe UI" w:hAnsi="Segoe UI" w:cs="Segoe UI"/>
          <w:i/>
          <w:color w:val="000000"/>
        </w:rPr>
      </w:pPr>
      <w:r w:rsidRPr="006A5AAE">
        <w:rPr>
          <w:rFonts w:ascii="Segoe UI" w:hAnsi="Segoe UI" w:cs="Segoe UI"/>
          <w:i/>
          <w:color w:val="000000"/>
        </w:rPr>
        <w:t xml:space="preserve">2. Without prejudice to the generality of paragraph 1, the steps that the Licensee must take pursuant to that paragraph shall include: </w:t>
      </w:r>
    </w:p>
    <w:p w:rsidR="0083277F" w:rsidRPr="006A5AAE" w:rsidRDefault="0083277F" w:rsidP="0083277F">
      <w:pPr>
        <w:autoSpaceDE w:val="0"/>
        <w:autoSpaceDN w:val="0"/>
        <w:adjustRightInd w:val="0"/>
        <w:ind w:left="720"/>
        <w:jc w:val="both"/>
        <w:rPr>
          <w:rFonts w:ascii="Segoe UI" w:hAnsi="Segoe UI" w:cs="Segoe UI"/>
          <w:i/>
          <w:color w:val="000000"/>
        </w:rPr>
      </w:pPr>
      <w:r w:rsidRPr="006A5AAE">
        <w:rPr>
          <w:rFonts w:ascii="Segoe UI" w:hAnsi="Segoe UI" w:cs="Segoe UI"/>
          <w:i/>
          <w:color w:val="000000"/>
        </w:rPr>
        <w:t xml:space="preserve">(a) </w:t>
      </w:r>
      <w:proofErr w:type="gramStart"/>
      <w:r w:rsidRPr="006A5AAE">
        <w:rPr>
          <w:rFonts w:ascii="Segoe UI" w:hAnsi="Segoe UI" w:cs="Segoe UI"/>
          <w:i/>
          <w:color w:val="000000"/>
        </w:rPr>
        <w:t>the</w:t>
      </w:r>
      <w:proofErr w:type="gramEnd"/>
      <w:r w:rsidRPr="006A5AAE">
        <w:rPr>
          <w:rFonts w:ascii="Segoe UI" w:hAnsi="Segoe UI" w:cs="Segoe UI"/>
          <w:i/>
          <w:color w:val="000000"/>
        </w:rPr>
        <w:t xml:space="preserve"> establishment and implementation of processes and systems to identify risks and guard against their occurrence; and </w:t>
      </w:r>
    </w:p>
    <w:p w:rsidR="0083277F" w:rsidRPr="006A5AAE" w:rsidRDefault="0083277F" w:rsidP="0083277F">
      <w:pPr>
        <w:ind w:left="720"/>
        <w:jc w:val="both"/>
        <w:rPr>
          <w:rFonts w:ascii="Segoe UI" w:hAnsi="Segoe UI" w:cs="Segoe UI"/>
          <w:i/>
          <w:color w:val="000000"/>
        </w:rPr>
      </w:pPr>
      <w:r w:rsidRPr="006A5AAE">
        <w:rPr>
          <w:rFonts w:ascii="Segoe UI" w:hAnsi="Segoe UI" w:cs="Segoe UI"/>
          <w:i/>
          <w:color w:val="000000"/>
        </w:rPr>
        <w:t xml:space="preserve">(b) </w:t>
      </w:r>
      <w:proofErr w:type="gramStart"/>
      <w:r w:rsidRPr="006A5AAE">
        <w:rPr>
          <w:rFonts w:ascii="Segoe UI" w:hAnsi="Segoe UI" w:cs="Segoe UI"/>
          <w:i/>
          <w:color w:val="000000"/>
        </w:rPr>
        <w:t>regular</w:t>
      </w:r>
      <w:proofErr w:type="gramEnd"/>
      <w:r w:rsidRPr="006A5AAE">
        <w:rPr>
          <w:rFonts w:ascii="Segoe UI" w:hAnsi="Segoe UI" w:cs="Segoe UI"/>
          <w:i/>
          <w:color w:val="000000"/>
        </w:rPr>
        <w:t xml:space="preserve"> review of whether those processes and systems have been implemented and of their effectiveness.</w:t>
      </w:r>
    </w:p>
    <w:p w:rsidR="0083277F" w:rsidRPr="006A5AAE" w:rsidRDefault="0083277F" w:rsidP="0083277F">
      <w:pPr>
        <w:jc w:val="both"/>
        <w:rPr>
          <w:rFonts w:ascii="Segoe UI" w:hAnsi="Segoe UI" w:cs="Segoe UI"/>
          <w:i/>
          <w:color w:val="000000"/>
        </w:rPr>
      </w:pPr>
    </w:p>
    <w:p w:rsidR="0083277F" w:rsidRPr="006A5AAE" w:rsidRDefault="0083277F" w:rsidP="0083277F">
      <w:pPr>
        <w:jc w:val="both"/>
        <w:rPr>
          <w:rFonts w:ascii="Segoe UI" w:hAnsi="Segoe UI" w:cs="Segoe UI"/>
          <w:i/>
          <w:color w:val="000000"/>
        </w:rPr>
      </w:pPr>
      <w:r w:rsidRPr="006A5AAE">
        <w:rPr>
          <w:rFonts w:ascii="Segoe UI" w:hAnsi="Segoe UI" w:cs="Segoe UI"/>
          <w:i/>
          <w:color w:val="000000"/>
        </w:rPr>
        <w:t xml:space="preserve">The Licensee is required to prepare and submit to Monitor a certificate to the effect that, following a review for the purposes of paragraph 2b above, </w:t>
      </w:r>
      <w:r w:rsidRPr="007E5C88">
        <w:rPr>
          <w:rFonts w:ascii="Segoe UI" w:hAnsi="Segoe UI" w:cs="Segoe UI"/>
          <w:b/>
          <w:i/>
          <w:color w:val="000000"/>
        </w:rPr>
        <w:t>the Directors of the Licensee are or are not satisfied, as the case may be that, in the Financial Year most recently ended, the Licensee took all such precautions as were necessary in order to comply with the Condition</w:t>
      </w:r>
      <w:r w:rsidRPr="006A5AAE">
        <w:rPr>
          <w:rFonts w:ascii="Segoe UI" w:hAnsi="Segoe UI" w:cs="Segoe UI"/>
          <w:i/>
          <w:color w:val="000000"/>
        </w:rPr>
        <w:t>.</w:t>
      </w:r>
    </w:p>
    <w:p w:rsidR="0083277F" w:rsidRPr="006A5AAE" w:rsidRDefault="0083277F" w:rsidP="0083277F">
      <w:pPr>
        <w:jc w:val="both"/>
        <w:rPr>
          <w:rFonts w:ascii="Segoe UI" w:hAnsi="Segoe UI" w:cs="Segoe UI"/>
          <w:i/>
          <w:color w:val="000000"/>
        </w:rPr>
      </w:pPr>
    </w:p>
    <w:p w:rsidR="0083277F" w:rsidRPr="006A5AAE" w:rsidRDefault="0083277F" w:rsidP="0083277F">
      <w:pPr>
        <w:jc w:val="both"/>
        <w:rPr>
          <w:rFonts w:ascii="Segoe UI" w:hAnsi="Segoe UI" w:cs="Segoe UI"/>
          <w:i/>
          <w:color w:val="000000"/>
        </w:rPr>
      </w:pPr>
      <w:r w:rsidRPr="006A5AAE">
        <w:rPr>
          <w:rFonts w:ascii="Segoe UI" w:hAnsi="Segoe UI" w:cs="Segoe UI"/>
          <w:i/>
          <w:color w:val="000000"/>
        </w:rPr>
        <w:t xml:space="preserve">The Licensee is </w:t>
      </w:r>
      <w:r w:rsidRPr="00C11251">
        <w:rPr>
          <w:rFonts w:ascii="Segoe UI" w:hAnsi="Segoe UI" w:cs="Segoe UI"/>
          <w:b/>
          <w:i/>
          <w:color w:val="000000"/>
        </w:rPr>
        <w:t>also required to publish each certificate submitted for the purpose of this Condition</w:t>
      </w:r>
      <w:r w:rsidRPr="006A5AAE">
        <w:rPr>
          <w:rFonts w:ascii="Segoe UI" w:hAnsi="Segoe UI" w:cs="Segoe UI"/>
          <w:i/>
          <w:color w:val="000000"/>
        </w:rPr>
        <w:t xml:space="preserve"> within one month of its submission to </w:t>
      </w:r>
      <w:proofErr w:type="gramStart"/>
      <w:r w:rsidRPr="006A5AAE">
        <w:rPr>
          <w:rFonts w:ascii="Segoe UI" w:hAnsi="Segoe UI" w:cs="Segoe UI"/>
          <w:i/>
          <w:color w:val="000000"/>
        </w:rPr>
        <w:t>Monitor</w:t>
      </w:r>
      <w:proofErr w:type="gramEnd"/>
      <w:r w:rsidRPr="006A5AAE">
        <w:rPr>
          <w:rFonts w:ascii="Segoe UI" w:hAnsi="Segoe UI" w:cs="Segoe UI"/>
          <w:i/>
          <w:color w:val="000000"/>
        </w:rPr>
        <w:t xml:space="preserve"> in such manner as is likely to bring it to the attention of such persons who reasonably can be expected to have an interest in it.</w:t>
      </w:r>
    </w:p>
    <w:p w:rsidR="0083277F" w:rsidRPr="00C91CC8" w:rsidRDefault="0083277F" w:rsidP="0083277F">
      <w:pPr>
        <w:jc w:val="both"/>
        <w:rPr>
          <w:rFonts w:ascii="Segoe UI" w:hAnsi="Segoe UI" w:cs="Segoe UI"/>
          <w:i/>
          <w:color w:val="000000"/>
          <w:u w:val="single"/>
        </w:rPr>
      </w:pPr>
    </w:p>
    <w:p w:rsidR="0083277F" w:rsidRPr="0056599F" w:rsidRDefault="0083277F" w:rsidP="0083277F">
      <w:pPr>
        <w:jc w:val="both"/>
        <w:rPr>
          <w:rFonts w:ascii="Segoe UI" w:hAnsi="Segoe UI" w:cs="Segoe UI"/>
          <w:b/>
          <w:i/>
        </w:rPr>
      </w:pPr>
      <w:r w:rsidRPr="0056599F">
        <w:rPr>
          <w:rFonts w:ascii="Segoe UI" w:hAnsi="Segoe UI" w:cs="Segoe UI"/>
          <w:b/>
          <w:i/>
        </w:rPr>
        <w:t>Evidence</w:t>
      </w:r>
      <w:r w:rsidR="00A346EB">
        <w:rPr>
          <w:rFonts w:ascii="Segoe UI" w:hAnsi="Segoe UI" w:cs="Segoe UI"/>
          <w:b/>
          <w:i/>
        </w:rPr>
        <w:t xml:space="preserve"> to demonstrate compliance</w:t>
      </w:r>
    </w:p>
    <w:p w:rsidR="0083277F" w:rsidRPr="00C20374" w:rsidRDefault="0083277F" w:rsidP="0083277F">
      <w:pPr>
        <w:jc w:val="both"/>
        <w:rPr>
          <w:rFonts w:ascii="Segoe UI" w:hAnsi="Segoe UI" w:cs="Segoe UI"/>
        </w:rPr>
      </w:pPr>
      <w:r w:rsidRPr="00C20374">
        <w:rPr>
          <w:rFonts w:ascii="Segoe UI" w:hAnsi="Segoe UI" w:cs="Segoe UI"/>
        </w:rPr>
        <w:t>The Trust’s governance, performance, risk management and assurance systems and processes are designed to ensure that the Trust meets its obligations and achieves its objectives as required by regulation, statute and central mandate</w:t>
      </w:r>
      <w:r>
        <w:rPr>
          <w:rFonts w:ascii="Segoe UI" w:hAnsi="Segoe UI" w:cs="Segoe UI"/>
        </w:rPr>
        <w:t xml:space="preserve"> and are clearly set out in governance documents and in the Integrated Governance Framework approved and implemented from May 2015</w:t>
      </w:r>
      <w:r w:rsidRPr="00C20374">
        <w:rPr>
          <w:rFonts w:ascii="Segoe UI" w:hAnsi="Segoe UI" w:cs="Segoe UI"/>
        </w:rPr>
        <w:t>.  The Board and relevant Committees regularly review the Trust’s performance (including, quality, financial, and contractual</w:t>
      </w:r>
      <w:r>
        <w:rPr>
          <w:rFonts w:ascii="Segoe UI" w:hAnsi="Segoe UI" w:cs="Segoe UI"/>
        </w:rPr>
        <w:t xml:space="preserve"> matters</w:t>
      </w:r>
      <w:r w:rsidRPr="00C20374">
        <w:rPr>
          <w:rFonts w:ascii="Segoe UI" w:hAnsi="Segoe UI" w:cs="Segoe UI"/>
        </w:rPr>
        <w:t>) and assess risks</w:t>
      </w:r>
      <w:r>
        <w:rPr>
          <w:rFonts w:ascii="Segoe UI" w:hAnsi="Segoe UI" w:cs="Segoe UI"/>
        </w:rPr>
        <w:t>.  W</w:t>
      </w:r>
      <w:r w:rsidRPr="00C20374">
        <w:rPr>
          <w:rFonts w:ascii="Segoe UI" w:hAnsi="Segoe UI" w:cs="Segoe UI"/>
        </w:rPr>
        <w:t xml:space="preserve">here risks are identified, the Executive is tasked with implementing actions to mitigate the risk impact.  The Board and Executive review on a quarterly basis reports which enable it to make quarterly submissions and declarations to Monitor; these reports cover finance, performance, </w:t>
      </w:r>
      <w:r>
        <w:rPr>
          <w:rFonts w:ascii="Segoe UI" w:hAnsi="Segoe UI" w:cs="Segoe UI"/>
        </w:rPr>
        <w:t xml:space="preserve">progress against the </w:t>
      </w:r>
      <w:r w:rsidRPr="00C20374">
        <w:rPr>
          <w:rFonts w:ascii="Segoe UI" w:hAnsi="Segoe UI" w:cs="Segoe UI"/>
        </w:rPr>
        <w:t>Trust</w:t>
      </w:r>
      <w:r>
        <w:rPr>
          <w:rFonts w:ascii="Segoe UI" w:hAnsi="Segoe UI" w:cs="Segoe UI"/>
        </w:rPr>
        <w:t>’s</w:t>
      </w:r>
      <w:r w:rsidRPr="00C20374">
        <w:rPr>
          <w:rFonts w:ascii="Segoe UI" w:hAnsi="Segoe UI" w:cs="Segoe UI"/>
        </w:rPr>
        <w:t xml:space="preserve"> annual plan, quality</w:t>
      </w:r>
      <w:r>
        <w:rPr>
          <w:rFonts w:ascii="Segoe UI" w:hAnsi="Segoe UI" w:cs="Segoe UI"/>
        </w:rPr>
        <w:t>,</w:t>
      </w:r>
      <w:r w:rsidRPr="00C20374">
        <w:rPr>
          <w:rFonts w:ascii="Segoe UI" w:hAnsi="Segoe UI" w:cs="Segoe UI"/>
        </w:rPr>
        <w:t xml:space="preserve"> safety and experience.</w:t>
      </w:r>
      <w:r>
        <w:rPr>
          <w:rFonts w:ascii="Segoe UI" w:hAnsi="Segoe UI" w:cs="Segoe UI"/>
        </w:rPr>
        <w:t xml:space="preserve">  Additionally, the Board receives a regular update on the Board Assurance Framework and on the movement and management of strategic risk.</w:t>
      </w:r>
    </w:p>
    <w:p w:rsidR="0083277F" w:rsidRPr="00C20374" w:rsidRDefault="0083277F" w:rsidP="0083277F">
      <w:pPr>
        <w:jc w:val="both"/>
        <w:rPr>
          <w:rFonts w:ascii="Segoe UI" w:hAnsi="Segoe UI" w:cs="Segoe UI"/>
        </w:rPr>
      </w:pPr>
    </w:p>
    <w:p w:rsidR="0083277F" w:rsidRPr="00C20374" w:rsidRDefault="0083277F" w:rsidP="0083277F">
      <w:pPr>
        <w:jc w:val="both"/>
        <w:rPr>
          <w:rFonts w:ascii="Segoe UI" w:hAnsi="Segoe UI" w:cs="Segoe UI"/>
        </w:rPr>
      </w:pPr>
      <w:r>
        <w:rPr>
          <w:rFonts w:ascii="Segoe UI" w:hAnsi="Segoe UI" w:cs="Segoe UI"/>
        </w:rPr>
        <w:t>Key aspects of the</w:t>
      </w:r>
      <w:r w:rsidRPr="00C20374">
        <w:rPr>
          <w:rFonts w:ascii="Segoe UI" w:hAnsi="Segoe UI" w:cs="Segoe UI"/>
        </w:rPr>
        <w:t xml:space="preserve"> governance, performance, risk management and assurance systems and processes are reviewed by the Audit Committee and Board, </w:t>
      </w:r>
      <w:r>
        <w:rPr>
          <w:rFonts w:ascii="Segoe UI" w:hAnsi="Segoe UI" w:cs="Segoe UI"/>
        </w:rPr>
        <w:t>throughout the year and as part of the year-end</w:t>
      </w:r>
      <w:r w:rsidRPr="00C20374">
        <w:rPr>
          <w:rFonts w:ascii="Segoe UI" w:hAnsi="Segoe UI" w:cs="Segoe UI"/>
        </w:rPr>
        <w:t xml:space="preserve"> reporting stage.  In particular, the Internal Audit annual report (which sets out a summary of the audits undertaken through the year) and the Head of Internal Audit Opinion provide evidence of the review of </w:t>
      </w:r>
      <w:r>
        <w:rPr>
          <w:rFonts w:ascii="Segoe UI" w:hAnsi="Segoe UI" w:cs="Segoe UI"/>
        </w:rPr>
        <w:t xml:space="preserve">controls </w:t>
      </w:r>
      <w:r w:rsidRPr="00C20374">
        <w:rPr>
          <w:rFonts w:ascii="Segoe UI" w:hAnsi="Segoe UI" w:cs="Segoe UI"/>
        </w:rPr>
        <w:t>and systems throughout the year. </w:t>
      </w:r>
    </w:p>
    <w:p w:rsidR="0083277F" w:rsidRPr="00C20374" w:rsidRDefault="0083277F" w:rsidP="0083277F">
      <w:pPr>
        <w:jc w:val="both"/>
        <w:rPr>
          <w:rFonts w:ascii="Segoe UI" w:hAnsi="Segoe UI" w:cs="Segoe UI"/>
        </w:rPr>
      </w:pPr>
    </w:p>
    <w:p w:rsidR="0083277F" w:rsidRPr="00C20374" w:rsidRDefault="0083277F" w:rsidP="0083277F">
      <w:pPr>
        <w:jc w:val="both"/>
        <w:rPr>
          <w:rFonts w:ascii="Segoe UI" w:hAnsi="Segoe UI" w:cs="Segoe UI"/>
        </w:rPr>
      </w:pPr>
      <w:r w:rsidRPr="00C20374">
        <w:rPr>
          <w:rFonts w:ascii="Segoe UI" w:hAnsi="Segoe UI" w:cs="Segoe UI"/>
        </w:rPr>
        <w:lastRenderedPageBreak/>
        <w:t xml:space="preserve">In addition, the Annual Governance Statement, signed by the Chief Executive, also provides evidence </w:t>
      </w:r>
      <w:r>
        <w:rPr>
          <w:rFonts w:ascii="Segoe UI" w:hAnsi="Segoe UI" w:cs="Segoe UI"/>
        </w:rPr>
        <w:t xml:space="preserve">of the systematic review of the risk and control environment across the </w:t>
      </w:r>
      <w:proofErr w:type="gramStart"/>
      <w:r>
        <w:rPr>
          <w:rFonts w:ascii="Segoe UI" w:hAnsi="Segoe UI" w:cs="Segoe UI"/>
        </w:rPr>
        <w:t>year,</w:t>
      </w:r>
      <w:proofErr w:type="gramEnd"/>
      <w:r>
        <w:rPr>
          <w:rFonts w:ascii="Segoe UI" w:hAnsi="Segoe UI" w:cs="Segoe UI"/>
        </w:rPr>
        <w:t xml:space="preserve"> and in its draft form, was reviewed and commented upon by the Audit Committee in April 2016</w:t>
      </w:r>
      <w:r w:rsidR="00BA0830">
        <w:rPr>
          <w:rFonts w:ascii="Segoe UI" w:hAnsi="Segoe UI" w:cs="Segoe UI"/>
        </w:rPr>
        <w:t>, the final draft receiving approval for recommendation to the Board at the May Audit Committee meeting</w:t>
      </w:r>
      <w:r w:rsidRPr="00C20374">
        <w:rPr>
          <w:rFonts w:ascii="Segoe UI" w:hAnsi="Segoe UI" w:cs="Segoe UI"/>
        </w:rPr>
        <w:t>.</w:t>
      </w:r>
      <w:r>
        <w:rPr>
          <w:rFonts w:ascii="Segoe UI" w:hAnsi="Segoe UI" w:cs="Segoe UI"/>
        </w:rPr>
        <w:t xml:space="preserve">  No significant control weaknesses indicative of systemic problems have been identified during the year.</w:t>
      </w:r>
    </w:p>
    <w:p w:rsidR="0083277F" w:rsidRPr="00C20374" w:rsidRDefault="0083277F" w:rsidP="0083277F">
      <w:pPr>
        <w:jc w:val="both"/>
        <w:rPr>
          <w:rFonts w:ascii="Segoe UI" w:hAnsi="Segoe UI" w:cs="Segoe UI"/>
        </w:rPr>
      </w:pPr>
    </w:p>
    <w:p w:rsidR="0083277F" w:rsidRDefault="0083277F" w:rsidP="0083277F">
      <w:pPr>
        <w:jc w:val="both"/>
        <w:rPr>
          <w:rFonts w:ascii="Segoe UI" w:hAnsi="Segoe UI" w:cs="Segoe UI"/>
        </w:rPr>
      </w:pPr>
      <w:r w:rsidRPr="00C20374">
        <w:rPr>
          <w:rFonts w:ascii="Segoe UI" w:hAnsi="Segoe UI" w:cs="Segoe UI"/>
        </w:rPr>
        <w:t>Audit committee provides an independent and objective review of the establishment and maintenance of an effective system of integrated governance, risk management and internal control across the Trust and plays a pivotal role in supporting the Board.</w:t>
      </w:r>
    </w:p>
    <w:p w:rsidR="0083277F" w:rsidRPr="00C20374" w:rsidRDefault="0083277F" w:rsidP="0083277F">
      <w:pPr>
        <w:jc w:val="both"/>
        <w:rPr>
          <w:rFonts w:ascii="Segoe UI" w:hAnsi="Segoe UI" w:cs="Segoe UI"/>
        </w:rPr>
      </w:pPr>
    </w:p>
    <w:p w:rsidR="0083277F" w:rsidRPr="00C20374" w:rsidRDefault="0083277F" w:rsidP="0083277F">
      <w:pPr>
        <w:jc w:val="both"/>
        <w:rPr>
          <w:rFonts w:ascii="Segoe UI" w:hAnsi="Segoe UI" w:cs="Segoe UI"/>
        </w:rPr>
      </w:pPr>
      <w:r>
        <w:rPr>
          <w:rFonts w:ascii="Segoe UI" w:hAnsi="Segoe UI" w:cs="Segoe UI"/>
        </w:rPr>
        <w:t>As is acknowledged in the Trust’s Annual Governance Statement, i</w:t>
      </w:r>
      <w:r w:rsidRPr="00C20374">
        <w:rPr>
          <w:rFonts w:ascii="Segoe UI" w:hAnsi="Segoe UI" w:cs="Segoe UI"/>
        </w:rPr>
        <w:t xml:space="preserve">n discharging its delegated responsibilities the </w:t>
      </w:r>
      <w:r>
        <w:rPr>
          <w:rFonts w:ascii="Segoe UI" w:hAnsi="Segoe UI" w:cs="Segoe UI"/>
        </w:rPr>
        <w:t>Audit C</w:t>
      </w:r>
      <w:r w:rsidRPr="00C20374">
        <w:rPr>
          <w:rFonts w:ascii="Segoe UI" w:hAnsi="Segoe UI" w:cs="Segoe UI"/>
        </w:rPr>
        <w:t xml:space="preserve">ommittee has reviewed the following non-exhaustive range of matters.  A detailed review of the Annual Governance Statement within the context of the wider Annual Report alongside robust scrutiny of the Annual Accounts and Financial statements.  It has considered the effectiveness of the Board Assurance Framework to include consideration of the internal auditors’ </w:t>
      </w:r>
      <w:r w:rsidR="00BA0830">
        <w:rPr>
          <w:rFonts w:ascii="Segoe UI" w:hAnsi="Segoe UI" w:cs="Segoe UI"/>
        </w:rPr>
        <w:t xml:space="preserve">positive </w:t>
      </w:r>
      <w:r w:rsidRPr="00C20374">
        <w:rPr>
          <w:rFonts w:ascii="Segoe UI" w:hAnsi="Segoe UI" w:cs="Segoe UI"/>
        </w:rPr>
        <w:t xml:space="preserve">report on the same, to gain ongoing assurance of the effectiveness of the Trust’s risk and internal control processes.  The committee reviewed and approved the internal and external audit plans and undertook a robust assessment of the scope, cost, independence and impartiality safeguards with regard to the commissioning in-year of non-audit work to be undertaken by the external auditors in connection with the Trust’s cost improvement plans. This included specific consideration of all potential threats to auditor independence identified in </w:t>
      </w:r>
      <w:r w:rsidRPr="00C20374">
        <w:rPr>
          <w:rFonts w:ascii="Segoe UI" w:hAnsi="Segoe UI" w:cs="Segoe UI"/>
          <w:bCs/>
          <w:lang w:val="en"/>
        </w:rPr>
        <w:t>Accounting Principles Board</w:t>
      </w:r>
      <w:r w:rsidRPr="00C20374">
        <w:rPr>
          <w:rFonts w:ascii="Segoe UI" w:hAnsi="Segoe UI" w:cs="Segoe UI"/>
          <w:b/>
          <w:bCs/>
          <w:lang w:val="en"/>
        </w:rPr>
        <w:t xml:space="preserve"> </w:t>
      </w:r>
      <w:r w:rsidRPr="00C20374">
        <w:rPr>
          <w:rFonts w:ascii="Segoe UI" w:hAnsi="Segoe UI" w:cs="Segoe UI"/>
          <w:bCs/>
          <w:lang w:val="en"/>
        </w:rPr>
        <w:t>(</w:t>
      </w:r>
      <w:r w:rsidRPr="00C20374">
        <w:rPr>
          <w:rFonts w:ascii="Segoe UI" w:hAnsi="Segoe UI" w:cs="Segoe UI"/>
        </w:rPr>
        <w:t xml:space="preserve">APB) Ethical Standard 5 (revised), the review of which was reported to the Council of Governors.  </w:t>
      </w:r>
    </w:p>
    <w:p w:rsidR="0083277F" w:rsidRPr="00C20374" w:rsidRDefault="0083277F" w:rsidP="0083277F">
      <w:pPr>
        <w:jc w:val="both"/>
        <w:rPr>
          <w:rFonts w:ascii="Segoe UI" w:hAnsi="Segoe UI" w:cs="Segoe UI"/>
        </w:rPr>
      </w:pPr>
    </w:p>
    <w:p w:rsidR="0083277F" w:rsidRDefault="0083277F" w:rsidP="0083277F">
      <w:pPr>
        <w:jc w:val="both"/>
        <w:rPr>
          <w:rFonts w:ascii="Segoe UI" w:hAnsi="Segoe UI" w:cs="Segoe UI"/>
        </w:rPr>
      </w:pPr>
      <w:r w:rsidRPr="00C20374">
        <w:rPr>
          <w:rFonts w:ascii="Segoe UI" w:hAnsi="Segoe UI" w:cs="Segoe UI"/>
        </w:rPr>
        <w:t xml:space="preserve">There has been a regular review of internal audit progress reports including performance indicators and consideration of the effectiveness of internal audit to ensure a systematic review of the systems of internal control to include finance, clinical governance and clinical audit, risk management and quality assurance.  Additionally there has been a regular review of single action tender waivers and losses and special payments.  The committee approves and monitors the </w:t>
      </w:r>
      <w:proofErr w:type="spellStart"/>
      <w:r w:rsidRPr="00C20374">
        <w:rPr>
          <w:rFonts w:ascii="Segoe UI" w:hAnsi="Segoe UI" w:cs="Segoe UI"/>
        </w:rPr>
        <w:t>workplan</w:t>
      </w:r>
      <w:proofErr w:type="spellEnd"/>
      <w:r w:rsidRPr="00C20374">
        <w:rPr>
          <w:rFonts w:ascii="Segoe UI" w:hAnsi="Segoe UI" w:cs="Segoe UI"/>
        </w:rPr>
        <w:t xml:space="preserve"> of the counter fraud service. The counter fraud service attend</w:t>
      </w:r>
      <w:r>
        <w:rPr>
          <w:rFonts w:ascii="Segoe UI" w:hAnsi="Segoe UI" w:cs="Segoe UI"/>
        </w:rPr>
        <w:t>ed</w:t>
      </w:r>
      <w:r w:rsidRPr="00C20374">
        <w:rPr>
          <w:rFonts w:ascii="Segoe UI" w:hAnsi="Segoe UI" w:cs="Segoe UI"/>
        </w:rPr>
        <w:t xml:space="preserve"> the majority of meetings, to present updates on investigations, fraud prevention, </w:t>
      </w:r>
      <w:proofErr w:type="gramStart"/>
      <w:r w:rsidRPr="00C20374">
        <w:rPr>
          <w:rFonts w:ascii="Segoe UI" w:hAnsi="Segoe UI" w:cs="Segoe UI"/>
        </w:rPr>
        <w:t>deterrent</w:t>
      </w:r>
      <w:proofErr w:type="gramEnd"/>
      <w:r w:rsidRPr="00C20374">
        <w:rPr>
          <w:rFonts w:ascii="Segoe UI" w:hAnsi="Segoe UI" w:cs="Segoe UI"/>
        </w:rPr>
        <w:t xml:space="preserve"> and awareness-raising activities.</w:t>
      </w:r>
    </w:p>
    <w:p w:rsidR="0083277F" w:rsidRPr="00C20374" w:rsidRDefault="0083277F" w:rsidP="0083277F">
      <w:pPr>
        <w:jc w:val="both"/>
        <w:rPr>
          <w:rFonts w:ascii="Segoe UI" w:hAnsi="Segoe UI" w:cs="Segoe UI"/>
        </w:rPr>
      </w:pPr>
    </w:p>
    <w:p w:rsidR="0083277F" w:rsidRPr="00C20374" w:rsidRDefault="0083277F" w:rsidP="0083277F">
      <w:pPr>
        <w:jc w:val="both"/>
        <w:rPr>
          <w:rFonts w:ascii="Segoe UI" w:hAnsi="Segoe UI" w:cs="Segoe UI"/>
        </w:rPr>
      </w:pPr>
      <w:r w:rsidRPr="00C20374">
        <w:rPr>
          <w:rFonts w:ascii="Segoe UI" w:hAnsi="Segoe UI" w:cs="Segoe UI"/>
        </w:rPr>
        <w:t>In assessing the quality of the Trust’s control environment, the committee received reports during the year from the external auditors Deloitte LLP, and the internal auditors TIAA on the work they had undertaken in reviewing and auditing the control environment.</w:t>
      </w:r>
    </w:p>
    <w:p w:rsidR="0083277F" w:rsidRPr="00C20374" w:rsidRDefault="0083277F" w:rsidP="0083277F">
      <w:pPr>
        <w:jc w:val="both"/>
        <w:rPr>
          <w:rFonts w:ascii="Segoe UI" w:hAnsi="Segoe UI" w:cs="Segoe UI"/>
        </w:rPr>
      </w:pPr>
    </w:p>
    <w:p w:rsidR="0083277F" w:rsidRPr="00C20374" w:rsidRDefault="0083277F" w:rsidP="0083277F">
      <w:pPr>
        <w:jc w:val="both"/>
        <w:rPr>
          <w:rFonts w:ascii="Segoe UI" w:hAnsi="Segoe UI" w:cs="Segoe UI"/>
        </w:rPr>
      </w:pPr>
      <w:r w:rsidRPr="00C20374">
        <w:rPr>
          <w:rFonts w:ascii="Segoe UI" w:hAnsi="Segoe UI" w:cs="Segoe UI"/>
        </w:rPr>
        <w:t xml:space="preserve">The Audit Committee also considers the key risks identified </w:t>
      </w:r>
      <w:r>
        <w:rPr>
          <w:rFonts w:ascii="Segoe UI" w:hAnsi="Segoe UI" w:cs="Segoe UI"/>
        </w:rPr>
        <w:t>by the external auditor and used</w:t>
      </w:r>
      <w:r w:rsidRPr="00C20374">
        <w:rPr>
          <w:rFonts w:ascii="Segoe UI" w:hAnsi="Segoe UI" w:cs="Segoe UI"/>
        </w:rPr>
        <w:t xml:space="preserve"> its resources and the internal audit </w:t>
      </w:r>
      <w:proofErr w:type="spellStart"/>
      <w:r w:rsidRPr="00C20374">
        <w:rPr>
          <w:rFonts w:ascii="Segoe UI" w:hAnsi="Segoe UI" w:cs="Segoe UI"/>
        </w:rPr>
        <w:t>programme</w:t>
      </w:r>
      <w:proofErr w:type="spellEnd"/>
      <w:r w:rsidRPr="00C20374">
        <w:rPr>
          <w:rFonts w:ascii="Segoe UI" w:hAnsi="Segoe UI" w:cs="Segoe UI"/>
        </w:rPr>
        <w:t xml:space="preserve"> to provide assurance around the following key areas; recognition of NHS revenue, partnership arrangements, capital expenditure and financial sustainability.</w:t>
      </w:r>
      <w:r>
        <w:rPr>
          <w:rFonts w:ascii="Segoe UI" w:hAnsi="Segoe UI" w:cs="Segoe UI"/>
        </w:rPr>
        <w:t xml:space="preserve">  </w:t>
      </w:r>
      <w:r w:rsidRPr="00C20374">
        <w:rPr>
          <w:rFonts w:ascii="Segoe UI" w:hAnsi="Segoe UI" w:cs="Segoe UI"/>
        </w:rPr>
        <w:t>During the year, in addition to the coverage already detailed, the Committee has examined</w:t>
      </w:r>
      <w:r>
        <w:rPr>
          <w:rFonts w:ascii="Segoe UI" w:hAnsi="Segoe UI" w:cs="Segoe UI"/>
        </w:rPr>
        <w:t xml:space="preserve"> the following</w:t>
      </w:r>
      <w:r w:rsidRPr="00C20374">
        <w:rPr>
          <w:rFonts w:ascii="Segoe UI" w:hAnsi="Segoe UI" w:cs="Segoe UI"/>
        </w:rPr>
        <w:t xml:space="preserve"> key risks in detail:</w:t>
      </w:r>
    </w:p>
    <w:p w:rsidR="0083277F" w:rsidRPr="00C20374" w:rsidRDefault="0083277F" w:rsidP="0083277F">
      <w:pPr>
        <w:jc w:val="both"/>
        <w:rPr>
          <w:rFonts w:ascii="Segoe UI" w:hAnsi="Segoe UI" w:cs="Segoe UI"/>
        </w:rPr>
      </w:pPr>
    </w:p>
    <w:p w:rsidR="0083277F" w:rsidRPr="00C20374" w:rsidRDefault="0083277F" w:rsidP="0083277F">
      <w:pPr>
        <w:jc w:val="both"/>
        <w:rPr>
          <w:rFonts w:ascii="Segoe UI" w:hAnsi="Segoe UI" w:cs="Segoe UI"/>
          <w:u w:val="single"/>
        </w:rPr>
      </w:pPr>
      <w:r w:rsidRPr="00C20374">
        <w:rPr>
          <w:rFonts w:ascii="Segoe UI" w:hAnsi="Segoe UI" w:cs="Segoe UI"/>
          <w:u w:val="single"/>
        </w:rPr>
        <w:t xml:space="preserve">Procurement </w:t>
      </w:r>
    </w:p>
    <w:p w:rsidR="0083277F" w:rsidRPr="00C20374" w:rsidRDefault="0083277F" w:rsidP="0083277F">
      <w:pPr>
        <w:jc w:val="both"/>
        <w:rPr>
          <w:rFonts w:ascii="Segoe UI" w:hAnsi="Segoe UI" w:cs="Segoe UI"/>
        </w:rPr>
      </w:pPr>
      <w:r w:rsidRPr="00C20374">
        <w:rPr>
          <w:rFonts w:ascii="Segoe UI" w:hAnsi="Segoe UI" w:cs="Segoe UI"/>
        </w:rPr>
        <w:t>The Committee has maintained oversight over the sustained improvement in payroll accuracy and has reviewed the arrangements for contracting in Information Management and Technology areas.</w:t>
      </w:r>
    </w:p>
    <w:p w:rsidR="0083277F" w:rsidRPr="00C20374" w:rsidRDefault="0083277F" w:rsidP="0083277F">
      <w:pPr>
        <w:jc w:val="both"/>
        <w:rPr>
          <w:rFonts w:ascii="Segoe UI" w:hAnsi="Segoe UI" w:cs="Segoe UI"/>
        </w:rPr>
      </w:pPr>
    </w:p>
    <w:p w:rsidR="0083277F" w:rsidRPr="00C20374" w:rsidRDefault="0083277F" w:rsidP="0083277F">
      <w:pPr>
        <w:jc w:val="both"/>
        <w:rPr>
          <w:rFonts w:ascii="Segoe UI" w:hAnsi="Segoe UI" w:cs="Segoe UI"/>
          <w:u w:val="single"/>
        </w:rPr>
      </w:pPr>
      <w:r w:rsidRPr="00C20374">
        <w:rPr>
          <w:rFonts w:ascii="Segoe UI" w:hAnsi="Segoe UI" w:cs="Segoe UI"/>
          <w:u w:val="single"/>
        </w:rPr>
        <w:t>Clinical audit</w:t>
      </w:r>
    </w:p>
    <w:p w:rsidR="0083277F" w:rsidRPr="00C20374" w:rsidRDefault="0083277F" w:rsidP="0083277F">
      <w:pPr>
        <w:jc w:val="both"/>
        <w:rPr>
          <w:rFonts w:ascii="Segoe UI" w:hAnsi="Segoe UI" w:cs="Segoe UI"/>
        </w:rPr>
      </w:pPr>
      <w:r w:rsidRPr="00C20374">
        <w:rPr>
          <w:rFonts w:ascii="Segoe UI" w:hAnsi="Segoe UI" w:cs="Segoe UI"/>
        </w:rPr>
        <w:t>The Committee has continued to monitor the revised governance arrangements for clinical audit and to follow up internal audit recommendations on end of life care.</w:t>
      </w:r>
    </w:p>
    <w:p w:rsidR="0083277F" w:rsidRPr="00C20374" w:rsidRDefault="0083277F" w:rsidP="0083277F">
      <w:pPr>
        <w:jc w:val="both"/>
        <w:rPr>
          <w:rFonts w:ascii="Segoe UI" w:hAnsi="Segoe UI" w:cs="Segoe UI"/>
        </w:rPr>
      </w:pPr>
    </w:p>
    <w:p w:rsidR="0083277F" w:rsidRPr="00C20374" w:rsidRDefault="0083277F" w:rsidP="0083277F">
      <w:pPr>
        <w:jc w:val="both"/>
        <w:rPr>
          <w:rFonts w:ascii="Segoe UI" w:hAnsi="Segoe UI" w:cs="Segoe UI"/>
          <w:u w:val="single"/>
        </w:rPr>
      </w:pPr>
      <w:proofErr w:type="gramStart"/>
      <w:r w:rsidRPr="00C20374">
        <w:rPr>
          <w:rFonts w:ascii="Segoe UI" w:hAnsi="Segoe UI" w:cs="Segoe UI"/>
          <w:u w:val="single"/>
        </w:rPr>
        <w:t>Healthcare contracting and partnership governance arrangements.</w:t>
      </w:r>
      <w:proofErr w:type="gramEnd"/>
    </w:p>
    <w:p w:rsidR="0083277F" w:rsidRPr="00C20374" w:rsidRDefault="0083277F" w:rsidP="0083277F">
      <w:pPr>
        <w:jc w:val="both"/>
        <w:rPr>
          <w:rFonts w:ascii="Segoe UI" w:hAnsi="Segoe UI" w:cs="Segoe UI"/>
        </w:rPr>
      </w:pPr>
      <w:r w:rsidRPr="00C20374">
        <w:rPr>
          <w:rFonts w:ascii="Segoe UI" w:hAnsi="Segoe UI" w:cs="Segoe UI"/>
        </w:rPr>
        <w:t>In view of the increasing role of partnership working in our health system the Committee has reviewed the assurance and governance arrangements for these new models of delivery.</w:t>
      </w:r>
    </w:p>
    <w:p w:rsidR="0083277F" w:rsidRPr="00C20374" w:rsidRDefault="0083277F" w:rsidP="0083277F">
      <w:pPr>
        <w:jc w:val="both"/>
        <w:rPr>
          <w:rFonts w:ascii="Segoe UI" w:hAnsi="Segoe UI" w:cs="Segoe UI"/>
        </w:rPr>
      </w:pPr>
    </w:p>
    <w:p w:rsidR="0083277F" w:rsidRPr="00C20374" w:rsidRDefault="0083277F" w:rsidP="0083277F">
      <w:pPr>
        <w:jc w:val="both"/>
        <w:rPr>
          <w:rFonts w:ascii="Segoe UI" w:hAnsi="Segoe UI" w:cs="Segoe UI"/>
        </w:rPr>
      </w:pPr>
      <w:r w:rsidRPr="00C20374">
        <w:rPr>
          <w:rFonts w:ascii="Segoe UI" w:hAnsi="Segoe UI" w:cs="Segoe UI"/>
        </w:rPr>
        <w:t>In addition, the adequacy of systems of internal control were reviewed through the</w:t>
      </w:r>
      <w:r w:rsidRPr="00C20374">
        <w:rPr>
          <w:rFonts w:ascii="Segoe UI" w:hAnsi="Segoe UI" w:cs="Segoe UI"/>
          <w:iCs/>
        </w:rPr>
        <w:t xml:space="preserve"> </w:t>
      </w:r>
      <w:r w:rsidRPr="00C20374">
        <w:rPr>
          <w:rFonts w:ascii="Segoe UI" w:hAnsi="Segoe UI" w:cs="Segoe UI"/>
        </w:rPr>
        <w:t xml:space="preserve">internal audit work plan and presented within internal audit reports, which included the following non exhaustive list:   </w:t>
      </w:r>
    </w:p>
    <w:p w:rsidR="0083277F" w:rsidRPr="00C20374" w:rsidRDefault="0083277F" w:rsidP="0083277F">
      <w:pPr>
        <w:numPr>
          <w:ilvl w:val="1"/>
          <w:numId w:val="6"/>
        </w:numPr>
        <w:jc w:val="both"/>
        <w:rPr>
          <w:rFonts w:ascii="Segoe UI" w:hAnsi="Segoe UI" w:cs="Segoe UI"/>
        </w:rPr>
      </w:pPr>
      <w:r w:rsidRPr="00C20374">
        <w:rPr>
          <w:rFonts w:ascii="Segoe UI" w:hAnsi="Segoe UI" w:cs="Segoe UI"/>
        </w:rPr>
        <w:t xml:space="preserve">Asset Disposal                                               </w:t>
      </w:r>
    </w:p>
    <w:p w:rsidR="0083277F" w:rsidRPr="00C20374" w:rsidRDefault="0083277F" w:rsidP="0083277F">
      <w:pPr>
        <w:numPr>
          <w:ilvl w:val="1"/>
          <w:numId w:val="6"/>
        </w:numPr>
        <w:jc w:val="both"/>
        <w:rPr>
          <w:rFonts w:ascii="Segoe UI" w:hAnsi="Segoe UI" w:cs="Segoe UI"/>
        </w:rPr>
      </w:pPr>
      <w:r w:rsidRPr="00C20374">
        <w:rPr>
          <w:rFonts w:ascii="Segoe UI" w:hAnsi="Segoe UI" w:cs="Segoe UI"/>
        </w:rPr>
        <w:t>Financial management</w:t>
      </w:r>
    </w:p>
    <w:p w:rsidR="0083277F" w:rsidRPr="00C20374" w:rsidRDefault="0083277F" w:rsidP="0083277F">
      <w:pPr>
        <w:numPr>
          <w:ilvl w:val="1"/>
          <w:numId w:val="6"/>
        </w:numPr>
        <w:jc w:val="both"/>
        <w:rPr>
          <w:rFonts w:ascii="Segoe UI" w:hAnsi="Segoe UI" w:cs="Segoe UI"/>
        </w:rPr>
      </w:pPr>
      <w:r w:rsidRPr="00C20374">
        <w:rPr>
          <w:rFonts w:ascii="Segoe UI" w:hAnsi="Segoe UI" w:cs="Segoe UI"/>
        </w:rPr>
        <w:t>Medical Devices</w:t>
      </w:r>
    </w:p>
    <w:p w:rsidR="0083277F" w:rsidRPr="00C20374" w:rsidRDefault="0083277F" w:rsidP="0083277F">
      <w:pPr>
        <w:numPr>
          <w:ilvl w:val="1"/>
          <w:numId w:val="6"/>
        </w:numPr>
        <w:jc w:val="both"/>
        <w:rPr>
          <w:rFonts w:ascii="Segoe UI" w:hAnsi="Segoe UI" w:cs="Segoe UI"/>
        </w:rPr>
      </w:pPr>
      <w:r w:rsidRPr="00C20374">
        <w:rPr>
          <w:rFonts w:ascii="Segoe UI" w:hAnsi="Segoe UI" w:cs="Segoe UI"/>
        </w:rPr>
        <w:t>E-Rostering</w:t>
      </w:r>
    </w:p>
    <w:p w:rsidR="0083277F" w:rsidRPr="00C20374" w:rsidRDefault="0083277F" w:rsidP="0083277F">
      <w:pPr>
        <w:numPr>
          <w:ilvl w:val="1"/>
          <w:numId w:val="6"/>
        </w:numPr>
        <w:jc w:val="both"/>
        <w:rPr>
          <w:rFonts w:ascii="Segoe UI" w:hAnsi="Segoe UI" w:cs="Segoe UI"/>
        </w:rPr>
      </w:pPr>
      <w:r w:rsidRPr="00C20374">
        <w:rPr>
          <w:rFonts w:ascii="Segoe UI" w:hAnsi="Segoe UI" w:cs="Segoe UI"/>
        </w:rPr>
        <w:t xml:space="preserve">IG Toolkit and information/data quality governance </w:t>
      </w:r>
    </w:p>
    <w:p w:rsidR="0083277F" w:rsidRPr="00C20374" w:rsidRDefault="0083277F" w:rsidP="0083277F">
      <w:pPr>
        <w:numPr>
          <w:ilvl w:val="1"/>
          <w:numId w:val="6"/>
        </w:numPr>
        <w:jc w:val="both"/>
        <w:rPr>
          <w:rFonts w:ascii="Segoe UI" w:hAnsi="Segoe UI" w:cs="Segoe UI"/>
        </w:rPr>
      </w:pPr>
      <w:r w:rsidRPr="00C20374">
        <w:rPr>
          <w:rFonts w:ascii="Segoe UI" w:hAnsi="Segoe UI" w:cs="Segoe UI"/>
        </w:rPr>
        <w:t>CIP</w:t>
      </w:r>
    </w:p>
    <w:p w:rsidR="0083277F" w:rsidRPr="00C20374" w:rsidRDefault="0083277F" w:rsidP="0083277F">
      <w:pPr>
        <w:numPr>
          <w:ilvl w:val="1"/>
          <w:numId w:val="6"/>
        </w:numPr>
        <w:jc w:val="both"/>
        <w:rPr>
          <w:rFonts w:ascii="Segoe UI" w:hAnsi="Segoe UI" w:cs="Segoe UI"/>
        </w:rPr>
      </w:pPr>
      <w:r w:rsidRPr="00C20374">
        <w:rPr>
          <w:rFonts w:ascii="Segoe UI" w:hAnsi="Segoe UI" w:cs="Segoe UI"/>
        </w:rPr>
        <w:t>Estates maintenance and procurement</w:t>
      </w:r>
    </w:p>
    <w:p w:rsidR="0083277F" w:rsidRPr="00C20374" w:rsidRDefault="0083277F" w:rsidP="0083277F">
      <w:pPr>
        <w:numPr>
          <w:ilvl w:val="1"/>
          <w:numId w:val="6"/>
        </w:numPr>
        <w:jc w:val="both"/>
        <w:rPr>
          <w:rFonts w:ascii="Segoe UI" w:hAnsi="Segoe UI" w:cs="Segoe UI"/>
        </w:rPr>
      </w:pPr>
      <w:r w:rsidRPr="00C20374">
        <w:rPr>
          <w:rFonts w:ascii="Segoe UI" w:hAnsi="Segoe UI" w:cs="Segoe UI"/>
        </w:rPr>
        <w:t>Risk Management</w:t>
      </w:r>
    </w:p>
    <w:p w:rsidR="0083277F" w:rsidRPr="00C20374" w:rsidRDefault="0083277F" w:rsidP="0083277F">
      <w:pPr>
        <w:numPr>
          <w:ilvl w:val="1"/>
          <w:numId w:val="6"/>
        </w:numPr>
        <w:jc w:val="both"/>
        <w:rPr>
          <w:rFonts w:ascii="Segoe UI" w:hAnsi="Segoe UI" w:cs="Segoe UI"/>
        </w:rPr>
      </w:pPr>
      <w:r w:rsidRPr="00C20374">
        <w:rPr>
          <w:rFonts w:ascii="Segoe UI" w:hAnsi="Segoe UI" w:cs="Segoe UI"/>
        </w:rPr>
        <w:t>Quality Governance</w:t>
      </w:r>
    </w:p>
    <w:p w:rsidR="0083277F" w:rsidRPr="00C20374" w:rsidRDefault="0083277F" w:rsidP="0083277F">
      <w:pPr>
        <w:numPr>
          <w:ilvl w:val="1"/>
          <w:numId w:val="6"/>
        </w:numPr>
        <w:jc w:val="both"/>
        <w:rPr>
          <w:rFonts w:ascii="Segoe UI" w:hAnsi="Segoe UI" w:cs="Segoe UI"/>
        </w:rPr>
      </w:pPr>
      <w:r w:rsidRPr="00C20374">
        <w:rPr>
          <w:rFonts w:ascii="Segoe UI" w:hAnsi="Segoe UI" w:cs="Segoe UI"/>
        </w:rPr>
        <w:t>Patient Experience/Complaints</w:t>
      </w:r>
    </w:p>
    <w:p w:rsidR="0083277F" w:rsidRDefault="0083277F" w:rsidP="0083277F">
      <w:pPr>
        <w:jc w:val="both"/>
        <w:rPr>
          <w:rFonts w:ascii="Segoe UI" w:hAnsi="Segoe UI" w:cs="Segoe UI"/>
        </w:rPr>
      </w:pPr>
    </w:p>
    <w:p w:rsidR="0083277F" w:rsidRDefault="00BA0830" w:rsidP="0083277F">
      <w:pPr>
        <w:jc w:val="both"/>
        <w:rPr>
          <w:rFonts w:ascii="Segoe UI" w:hAnsi="Segoe UI" w:cs="Segoe UI"/>
        </w:rPr>
      </w:pPr>
      <w:r>
        <w:rPr>
          <w:rFonts w:ascii="Segoe UI" w:hAnsi="Segoe UI" w:cs="Segoe UI"/>
        </w:rPr>
        <w:t>Furthermore, the</w:t>
      </w:r>
      <w:r w:rsidR="0083277F">
        <w:rPr>
          <w:rFonts w:ascii="Segoe UI" w:hAnsi="Segoe UI" w:cs="Segoe UI"/>
        </w:rPr>
        <w:t xml:space="preserve"> work of the Quality Committee, Finance Committee, Charity Committee and Remuneration Committee have all contributed to a more granular understanding and </w:t>
      </w:r>
      <w:r>
        <w:rPr>
          <w:rFonts w:ascii="Segoe UI" w:hAnsi="Segoe UI" w:cs="Segoe UI"/>
        </w:rPr>
        <w:t xml:space="preserve">attainment of </w:t>
      </w:r>
      <w:r w:rsidR="0083277F">
        <w:rPr>
          <w:rFonts w:ascii="Segoe UI" w:hAnsi="Segoe UI" w:cs="Segoe UI"/>
        </w:rPr>
        <w:t xml:space="preserve">reasonable assurance of the effectiveness of controls in the management of risks to the achievement of financial, quality, workforce and charitable objectives.  Details of the specific focus of each of the Board committees is included in detail within the Annual </w:t>
      </w:r>
      <w:r w:rsidR="0083277F">
        <w:rPr>
          <w:rFonts w:ascii="Segoe UI" w:hAnsi="Segoe UI" w:cs="Segoe UI"/>
        </w:rPr>
        <w:lastRenderedPageBreak/>
        <w:t xml:space="preserve">Governance Statement, Remuneration Report and Corporate Governance sections of the Annual Report, all subject to audit and formal adoption by the Board </w:t>
      </w:r>
      <w:r>
        <w:rPr>
          <w:rFonts w:ascii="Segoe UI" w:hAnsi="Segoe UI" w:cs="Segoe UI"/>
        </w:rPr>
        <w:t xml:space="preserve">following approvals </w:t>
      </w:r>
      <w:r w:rsidR="0083277F">
        <w:rPr>
          <w:rFonts w:ascii="Segoe UI" w:hAnsi="Segoe UI" w:cs="Segoe UI"/>
        </w:rPr>
        <w:t xml:space="preserve">in May. </w:t>
      </w:r>
    </w:p>
    <w:p w:rsidR="0083277F" w:rsidRPr="00C20374" w:rsidRDefault="0083277F" w:rsidP="0083277F">
      <w:pPr>
        <w:jc w:val="both"/>
        <w:rPr>
          <w:rFonts w:ascii="Segoe UI" w:hAnsi="Segoe UI" w:cs="Segoe UI"/>
        </w:rPr>
      </w:pPr>
    </w:p>
    <w:p w:rsidR="0083277F" w:rsidRPr="0073465A" w:rsidRDefault="0083277F" w:rsidP="0083277F">
      <w:pPr>
        <w:autoSpaceDE w:val="0"/>
        <w:autoSpaceDN w:val="0"/>
        <w:adjustRightInd w:val="0"/>
        <w:jc w:val="both"/>
        <w:rPr>
          <w:rFonts w:ascii="Segoe UI" w:hAnsi="Segoe UI" w:cs="Segoe UI"/>
          <w:b/>
          <w:color w:val="000000"/>
          <w:u w:val="single"/>
        </w:rPr>
      </w:pPr>
      <w:r>
        <w:rPr>
          <w:rFonts w:ascii="Segoe UI" w:hAnsi="Segoe UI" w:cs="Segoe UI"/>
          <w:b/>
          <w:color w:val="000000"/>
          <w:u w:val="single"/>
        </w:rPr>
        <w:t>Declaration 2</w:t>
      </w:r>
    </w:p>
    <w:p w:rsidR="0083277F" w:rsidRDefault="0083277F" w:rsidP="0083277F">
      <w:pPr>
        <w:jc w:val="both"/>
        <w:rPr>
          <w:rFonts w:ascii="Segoe UI" w:hAnsi="Segoe UI" w:cs="Segoe UI"/>
        </w:rPr>
      </w:pPr>
    </w:p>
    <w:p w:rsidR="0083277F" w:rsidRPr="006A5AAE" w:rsidRDefault="0083277F" w:rsidP="0083277F">
      <w:pPr>
        <w:jc w:val="both"/>
        <w:rPr>
          <w:rFonts w:ascii="Segoe UI" w:hAnsi="Segoe UI" w:cs="Segoe UI"/>
          <w:i/>
        </w:rPr>
      </w:pPr>
      <w:r w:rsidRPr="006A5AAE">
        <w:rPr>
          <w:rFonts w:ascii="Segoe UI" w:hAnsi="Segoe UI" w:cs="Segoe UI"/>
          <w:i/>
        </w:rPr>
        <w:t xml:space="preserve">The two criteria that the provider must meet in order to be granted a license are as follows: </w:t>
      </w:r>
    </w:p>
    <w:p w:rsidR="0083277F" w:rsidRPr="006A5AAE" w:rsidRDefault="0083277F" w:rsidP="0083277F">
      <w:pPr>
        <w:ind w:left="720"/>
        <w:jc w:val="both"/>
        <w:rPr>
          <w:rFonts w:ascii="Segoe UI" w:hAnsi="Segoe UI" w:cs="Segoe UI"/>
          <w:i/>
        </w:rPr>
      </w:pPr>
      <w:r w:rsidRPr="006A5AAE">
        <w:rPr>
          <w:rFonts w:ascii="Segoe UI" w:hAnsi="Segoe UI" w:cs="Segoe UI"/>
          <w:i/>
        </w:rPr>
        <w:t xml:space="preserve">a) The provider must be registered with the Care Quality Commission; and </w:t>
      </w:r>
    </w:p>
    <w:p w:rsidR="0083277F" w:rsidRPr="006A5AAE" w:rsidRDefault="0083277F" w:rsidP="0083277F">
      <w:pPr>
        <w:ind w:left="720"/>
        <w:jc w:val="both"/>
        <w:rPr>
          <w:rFonts w:ascii="Segoe UI" w:hAnsi="Segoe UI" w:cs="Segoe UI"/>
          <w:i/>
        </w:rPr>
      </w:pPr>
      <w:r w:rsidRPr="006A5AAE">
        <w:rPr>
          <w:rFonts w:ascii="Segoe UI" w:hAnsi="Segoe UI" w:cs="Segoe UI"/>
          <w:i/>
        </w:rPr>
        <w:t xml:space="preserve">b) The provider’s directors or governors must meet our fit and proper test. </w:t>
      </w:r>
    </w:p>
    <w:p w:rsidR="0083277F" w:rsidRPr="006A5AAE" w:rsidRDefault="0083277F" w:rsidP="0083277F">
      <w:pPr>
        <w:jc w:val="both"/>
        <w:rPr>
          <w:rFonts w:ascii="Segoe UI" w:hAnsi="Segoe UI" w:cs="Segoe UI"/>
          <w:i/>
          <w:lang w:val="en"/>
        </w:rPr>
      </w:pPr>
    </w:p>
    <w:p w:rsidR="0083277F" w:rsidRPr="006A5AAE" w:rsidRDefault="0083277F" w:rsidP="0083277F">
      <w:pPr>
        <w:jc w:val="both"/>
        <w:rPr>
          <w:rFonts w:ascii="Segoe UI" w:hAnsi="Segoe UI" w:cs="Segoe UI"/>
          <w:b/>
          <w:bCs/>
          <w:i/>
          <w:lang w:val="en"/>
        </w:rPr>
      </w:pPr>
      <w:r w:rsidRPr="006A5AAE">
        <w:rPr>
          <w:rFonts w:ascii="Segoe UI" w:hAnsi="Segoe UI" w:cs="Segoe UI"/>
          <w:b/>
          <w:bCs/>
          <w:i/>
          <w:lang w:val="en"/>
        </w:rPr>
        <w:t>The fit and proper test</w:t>
      </w:r>
    </w:p>
    <w:p w:rsidR="0083277F" w:rsidRPr="006A5AAE" w:rsidRDefault="0083277F" w:rsidP="0083277F">
      <w:pPr>
        <w:jc w:val="both"/>
        <w:rPr>
          <w:rFonts w:ascii="Segoe UI" w:hAnsi="Segoe UI" w:cs="Segoe UI"/>
          <w:i/>
          <w:lang w:val="en"/>
        </w:rPr>
      </w:pPr>
      <w:r w:rsidRPr="006A5AAE">
        <w:rPr>
          <w:rFonts w:ascii="Segoe UI" w:hAnsi="Segoe UI" w:cs="Segoe UI"/>
          <w:i/>
          <w:lang w:val="en"/>
        </w:rPr>
        <w:t>To be licensed, your directors and governors (or people performing equivalent functions) must be ‘fit and proper’. This is in line with the statutory fitness requirements set out for directors and governors of NHS foundation trusts, and certain requirements on directors of companies.</w:t>
      </w:r>
    </w:p>
    <w:p w:rsidR="0083277F" w:rsidRPr="006A5AAE" w:rsidRDefault="0083277F" w:rsidP="0083277F">
      <w:pPr>
        <w:jc w:val="both"/>
        <w:rPr>
          <w:rFonts w:ascii="Segoe UI" w:hAnsi="Segoe UI" w:cs="Segoe UI"/>
          <w:i/>
          <w:lang w:val="en"/>
        </w:rPr>
      </w:pPr>
      <w:r w:rsidRPr="006A5AAE">
        <w:rPr>
          <w:rFonts w:ascii="Segoe UI" w:hAnsi="Segoe UI" w:cs="Segoe UI"/>
          <w:i/>
          <w:lang w:val="en"/>
        </w:rPr>
        <w:t>For example, directors and governors must not:</w:t>
      </w:r>
    </w:p>
    <w:p w:rsidR="0083277F" w:rsidRPr="006A5AAE" w:rsidRDefault="0083277F" w:rsidP="0083277F">
      <w:pPr>
        <w:numPr>
          <w:ilvl w:val="0"/>
          <w:numId w:val="9"/>
        </w:numPr>
        <w:jc w:val="both"/>
        <w:rPr>
          <w:rFonts w:ascii="Segoe UI" w:hAnsi="Segoe UI" w:cs="Segoe UI"/>
          <w:i/>
          <w:lang w:val="en"/>
        </w:rPr>
      </w:pPr>
      <w:r w:rsidRPr="006A5AAE">
        <w:rPr>
          <w:rFonts w:ascii="Segoe UI" w:hAnsi="Segoe UI" w:cs="Segoe UI"/>
          <w:i/>
          <w:lang w:val="en"/>
        </w:rPr>
        <w:t>be an undischarged bankrupt</w:t>
      </w:r>
    </w:p>
    <w:p w:rsidR="0083277F" w:rsidRPr="006A5AAE" w:rsidRDefault="0083277F" w:rsidP="0083277F">
      <w:pPr>
        <w:numPr>
          <w:ilvl w:val="0"/>
          <w:numId w:val="9"/>
        </w:numPr>
        <w:jc w:val="both"/>
        <w:rPr>
          <w:rFonts w:ascii="Segoe UI" w:hAnsi="Segoe UI" w:cs="Segoe UI"/>
          <w:i/>
          <w:lang w:val="en"/>
        </w:rPr>
      </w:pPr>
      <w:r w:rsidRPr="006A5AAE">
        <w:rPr>
          <w:rFonts w:ascii="Segoe UI" w:hAnsi="Segoe UI" w:cs="Segoe UI"/>
          <w:i/>
          <w:lang w:val="en"/>
        </w:rPr>
        <w:t>have undischarged arrangements with creditors</w:t>
      </w:r>
    </w:p>
    <w:p w:rsidR="0083277F" w:rsidRPr="006A5AAE" w:rsidRDefault="0083277F" w:rsidP="0083277F">
      <w:pPr>
        <w:numPr>
          <w:ilvl w:val="0"/>
          <w:numId w:val="9"/>
        </w:numPr>
        <w:jc w:val="both"/>
        <w:rPr>
          <w:rFonts w:ascii="Segoe UI" w:hAnsi="Segoe UI" w:cs="Segoe UI"/>
          <w:i/>
          <w:lang w:val="en"/>
        </w:rPr>
      </w:pPr>
      <w:r w:rsidRPr="006A5AAE">
        <w:rPr>
          <w:rFonts w:ascii="Segoe UI" w:hAnsi="Segoe UI" w:cs="Segoe UI"/>
          <w:i/>
          <w:lang w:val="en"/>
        </w:rPr>
        <w:t>be subject to a moratorium period under a debt relief order</w:t>
      </w:r>
    </w:p>
    <w:p w:rsidR="0083277F" w:rsidRPr="006A5AAE" w:rsidRDefault="0083277F" w:rsidP="0083277F">
      <w:pPr>
        <w:numPr>
          <w:ilvl w:val="0"/>
          <w:numId w:val="9"/>
        </w:numPr>
        <w:jc w:val="both"/>
        <w:rPr>
          <w:rFonts w:ascii="Segoe UI" w:hAnsi="Segoe UI" w:cs="Segoe UI"/>
          <w:i/>
          <w:lang w:val="en"/>
        </w:rPr>
      </w:pPr>
      <w:r w:rsidRPr="006A5AAE">
        <w:rPr>
          <w:rFonts w:ascii="Segoe UI" w:hAnsi="Segoe UI" w:cs="Segoe UI"/>
          <w:i/>
          <w:lang w:val="en"/>
        </w:rPr>
        <w:t>have received a prison sentence of 3 months or longer during the previous 5 years</w:t>
      </w:r>
    </w:p>
    <w:p w:rsidR="0083277F" w:rsidRPr="006A5AAE" w:rsidRDefault="0083277F" w:rsidP="0083277F">
      <w:pPr>
        <w:numPr>
          <w:ilvl w:val="0"/>
          <w:numId w:val="9"/>
        </w:numPr>
        <w:jc w:val="both"/>
        <w:rPr>
          <w:rFonts w:ascii="Segoe UI" w:hAnsi="Segoe UI" w:cs="Segoe UI"/>
          <w:i/>
          <w:lang w:val="en"/>
        </w:rPr>
      </w:pPr>
      <w:r w:rsidRPr="006A5AAE">
        <w:rPr>
          <w:rFonts w:ascii="Segoe UI" w:hAnsi="Segoe UI" w:cs="Segoe UI"/>
          <w:i/>
          <w:lang w:val="en"/>
        </w:rPr>
        <w:t>be subject to a disqualification order or undertaking</w:t>
      </w:r>
    </w:p>
    <w:p w:rsidR="0083277F" w:rsidRDefault="0083277F" w:rsidP="0083277F">
      <w:pPr>
        <w:jc w:val="both"/>
        <w:rPr>
          <w:rFonts w:ascii="Segoe UI" w:hAnsi="Segoe UI" w:cs="Segoe UI"/>
          <w:i/>
          <w:lang w:val="en"/>
        </w:rPr>
      </w:pPr>
    </w:p>
    <w:p w:rsidR="0083277F" w:rsidRPr="00391A57" w:rsidRDefault="0083277F" w:rsidP="0083277F">
      <w:pPr>
        <w:jc w:val="both"/>
        <w:rPr>
          <w:rFonts w:ascii="Segoe UI" w:hAnsi="Segoe UI" w:cs="Segoe UI"/>
          <w:b/>
          <w:i/>
          <w:lang w:val="en"/>
        </w:rPr>
      </w:pPr>
      <w:r w:rsidRPr="00391A57">
        <w:rPr>
          <w:rFonts w:ascii="Segoe UI" w:hAnsi="Segoe UI" w:cs="Segoe UI"/>
          <w:b/>
          <w:i/>
          <w:lang w:val="en"/>
        </w:rPr>
        <w:t>The Board is required to declare that it continues to meet the criteria for holding a licence.</w:t>
      </w:r>
    </w:p>
    <w:p w:rsidR="0083277F" w:rsidRPr="006A5AAE" w:rsidRDefault="0083277F" w:rsidP="0083277F">
      <w:pPr>
        <w:jc w:val="both"/>
        <w:rPr>
          <w:rFonts w:ascii="Segoe UI" w:hAnsi="Segoe UI" w:cs="Segoe UI"/>
          <w:i/>
          <w:lang w:val="en"/>
        </w:rPr>
      </w:pPr>
    </w:p>
    <w:p w:rsidR="0083277F" w:rsidRPr="00C20374" w:rsidRDefault="0083277F" w:rsidP="0083277F">
      <w:pPr>
        <w:jc w:val="both"/>
        <w:rPr>
          <w:rFonts w:ascii="Segoe UI" w:hAnsi="Segoe UI" w:cs="Segoe UI"/>
          <w:b/>
          <w:lang w:val="en"/>
        </w:rPr>
      </w:pPr>
      <w:r w:rsidRPr="00C20374">
        <w:rPr>
          <w:rFonts w:ascii="Segoe UI" w:hAnsi="Segoe UI" w:cs="Segoe UI"/>
          <w:b/>
          <w:lang w:val="en"/>
        </w:rPr>
        <w:t>Evidence</w:t>
      </w:r>
      <w:r w:rsidR="00A346EB">
        <w:rPr>
          <w:rFonts w:ascii="Segoe UI" w:hAnsi="Segoe UI" w:cs="Segoe UI"/>
          <w:b/>
          <w:lang w:val="en"/>
        </w:rPr>
        <w:t xml:space="preserve"> to demonstrate compliance</w:t>
      </w:r>
    </w:p>
    <w:p w:rsidR="0083277F" w:rsidRPr="00C20374" w:rsidRDefault="0083277F" w:rsidP="0083277F">
      <w:pPr>
        <w:jc w:val="both"/>
        <w:rPr>
          <w:rFonts w:ascii="Segoe UI" w:hAnsi="Segoe UI" w:cs="Segoe UI"/>
          <w:lang w:val="en"/>
        </w:rPr>
      </w:pPr>
      <w:r w:rsidRPr="00C20374">
        <w:rPr>
          <w:rFonts w:ascii="Segoe UI" w:hAnsi="Segoe UI" w:cs="Segoe UI"/>
          <w:lang w:val="en"/>
        </w:rPr>
        <w:t xml:space="preserve">a) OHFT </w:t>
      </w:r>
      <w:r>
        <w:rPr>
          <w:rFonts w:ascii="Segoe UI" w:hAnsi="Segoe UI" w:cs="Segoe UI"/>
          <w:lang w:val="en"/>
        </w:rPr>
        <w:t>is</w:t>
      </w:r>
      <w:r w:rsidRPr="00C20374">
        <w:rPr>
          <w:rFonts w:ascii="Segoe UI" w:hAnsi="Segoe UI" w:cs="Segoe UI"/>
          <w:lang w:val="en"/>
        </w:rPr>
        <w:t xml:space="preserve"> a register</w:t>
      </w:r>
      <w:r>
        <w:rPr>
          <w:rFonts w:ascii="Segoe UI" w:hAnsi="Segoe UI" w:cs="Segoe UI"/>
          <w:lang w:val="en"/>
        </w:rPr>
        <w:t>ed provider with the CQC.  The T</w:t>
      </w:r>
      <w:r w:rsidRPr="00C20374">
        <w:rPr>
          <w:rFonts w:ascii="Segoe UI" w:hAnsi="Segoe UI" w:cs="Segoe UI"/>
          <w:lang w:val="en"/>
        </w:rPr>
        <w:t xml:space="preserve">rust was registered by </w:t>
      </w:r>
      <w:r>
        <w:rPr>
          <w:rFonts w:ascii="Segoe UI" w:hAnsi="Segoe UI" w:cs="Segoe UI"/>
          <w:lang w:val="en"/>
        </w:rPr>
        <w:t xml:space="preserve">the </w:t>
      </w:r>
      <w:r w:rsidRPr="00C20374">
        <w:rPr>
          <w:rFonts w:ascii="Segoe UI" w:hAnsi="Segoe UI" w:cs="Segoe UI"/>
          <w:lang w:val="en"/>
        </w:rPr>
        <w:t>CQC on 14 March 2010</w:t>
      </w:r>
      <w:r w:rsidRPr="006A5AAE">
        <w:rPr>
          <w:rFonts w:ascii="Segoe UI" w:hAnsi="Segoe UI" w:cs="Segoe UI"/>
          <w:lang w:val="en"/>
        </w:rPr>
        <w:t xml:space="preserve">. Ros Alstead, Director of Nursing and Clinical Governance </w:t>
      </w:r>
      <w:proofErr w:type="gramStart"/>
      <w:r w:rsidRPr="006A5AAE">
        <w:rPr>
          <w:rFonts w:ascii="Segoe UI" w:hAnsi="Segoe UI" w:cs="Segoe UI"/>
          <w:lang w:val="en"/>
        </w:rPr>
        <w:t>is</w:t>
      </w:r>
      <w:proofErr w:type="gramEnd"/>
      <w:r w:rsidRPr="006A5AAE">
        <w:rPr>
          <w:rFonts w:ascii="Segoe UI" w:hAnsi="Segoe UI" w:cs="Segoe UI"/>
          <w:lang w:val="en"/>
        </w:rPr>
        <w:t xml:space="preserve"> the nominated individual responsible for</w:t>
      </w:r>
      <w:r w:rsidRPr="00C20374">
        <w:rPr>
          <w:rFonts w:ascii="Segoe UI" w:hAnsi="Segoe UI" w:cs="Segoe UI"/>
          <w:lang w:val="en"/>
        </w:rPr>
        <w:t xml:space="preserve"> our registration.  </w:t>
      </w:r>
    </w:p>
    <w:p w:rsidR="0083277F" w:rsidRPr="00C20374" w:rsidRDefault="0083277F" w:rsidP="0083277F">
      <w:pPr>
        <w:jc w:val="both"/>
        <w:rPr>
          <w:rFonts w:ascii="Segoe UI" w:hAnsi="Segoe UI" w:cs="Segoe UI"/>
          <w:lang w:val="en"/>
        </w:rPr>
      </w:pPr>
    </w:p>
    <w:p w:rsidR="0083277F" w:rsidRDefault="0083277F" w:rsidP="0083277F">
      <w:pPr>
        <w:jc w:val="both"/>
        <w:rPr>
          <w:rFonts w:ascii="Segoe UI" w:hAnsi="Segoe UI" w:cs="Segoe UI"/>
        </w:rPr>
      </w:pPr>
      <w:r>
        <w:rPr>
          <w:rFonts w:ascii="Segoe UI" w:hAnsi="Segoe UI" w:cs="Segoe UI"/>
        </w:rPr>
        <w:t>Reasonable a</w:t>
      </w:r>
      <w:r w:rsidRPr="00C20374">
        <w:rPr>
          <w:rFonts w:ascii="Segoe UI" w:hAnsi="Segoe UI" w:cs="Segoe UI"/>
        </w:rPr>
        <w:t xml:space="preserve">ssurance has been obtained </w:t>
      </w:r>
      <w:r>
        <w:rPr>
          <w:rFonts w:ascii="Segoe UI" w:hAnsi="Segoe UI" w:cs="Segoe UI"/>
        </w:rPr>
        <w:t>in respect of</w:t>
      </w:r>
      <w:r w:rsidRPr="00C20374">
        <w:rPr>
          <w:rFonts w:ascii="Segoe UI" w:hAnsi="Segoe UI" w:cs="Segoe UI"/>
        </w:rPr>
        <w:t xml:space="preserve"> compliance with CQC registration requirements through regular review by the Executive team and the Quality Committee of a self-assessment against the CQC registrati</w:t>
      </w:r>
      <w:r>
        <w:rPr>
          <w:rFonts w:ascii="Segoe UI" w:hAnsi="Segoe UI" w:cs="Segoe UI"/>
        </w:rPr>
        <w:t>on requirements.  Where gaps were identified action plans were</w:t>
      </w:r>
      <w:r w:rsidRPr="00C20374">
        <w:rPr>
          <w:rFonts w:ascii="Segoe UI" w:hAnsi="Segoe UI" w:cs="Segoe UI"/>
        </w:rPr>
        <w:t xml:space="preserve"> implemente</w:t>
      </w:r>
      <w:r>
        <w:rPr>
          <w:rFonts w:ascii="Segoe UI" w:hAnsi="Segoe UI" w:cs="Segoe UI"/>
        </w:rPr>
        <w:t>d to ensure the CQC outcomes were able to be</w:t>
      </w:r>
      <w:r w:rsidRPr="00C20374">
        <w:rPr>
          <w:rFonts w:ascii="Segoe UI" w:hAnsi="Segoe UI" w:cs="Segoe UI"/>
        </w:rPr>
        <w:t xml:space="preserve"> met; </w:t>
      </w:r>
      <w:r>
        <w:rPr>
          <w:rFonts w:ascii="Segoe UI" w:hAnsi="Segoe UI" w:cs="Segoe UI"/>
        </w:rPr>
        <w:t>also</w:t>
      </w:r>
      <w:r w:rsidRPr="00C20374">
        <w:rPr>
          <w:rFonts w:ascii="Segoe UI" w:hAnsi="Segoe UI" w:cs="Segoe UI"/>
        </w:rPr>
        <w:t xml:space="preserve"> a combination of internal peer reviews across the Trust against the CQC fr</w:t>
      </w:r>
      <w:r>
        <w:rPr>
          <w:rFonts w:ascii="Segoe UI" w:hAnsi="Segoe UI" w:cs="Segoe UI"/>
        </w:rPr>
        <w:t xml:space="preserve">amework with the results </w:t>
      </w:r>
      <w:r w:rsidRPr="00C20374">
        <w:rPr>
          <w:rFonts w:ascii="Segoe UI" w:hAnsi="Segoe UI" w:cs="Segoe UI"/>
        </w:rPr>
        <w:t>assessed by the Executive team, and assurance reports to Quality Sub-committees a</w:t>
      </w:r>
      <w:r>
        <w:rPr>
          <w:rFonts w:ascii="Segoe UI" w:hAnsi="Segoe UI" w:cs="Segoe UI"/>
        </w:rPr>
        <w:t>ssessing CQC compliance contributed to the assurances Board received with regard to it continuing to meet its registration requirements. In 2015</w:t>
      </w:r>
      <w:r w:rsidRPr="00C20374">
        <w:rPr>
          <w:rFonts w:ascii="Segoe UI" w:hAnsi="Segoe UI" w:cs="Segoe UI"/>
        </w:rPr>
        <w:t xml:space="preserve">/16 assurance was provided on the outcomes of analysis of the data gathered for internal reviews, the results of internal reviews and other intelligence </w:t>
      </w:r>
      <w:r w:rsidRPr="00C20374">
        <w:rPr>
          <w:rFonts w:ascii="Segoe UI" w:hAnsi="Segoe UI" w:cs="Segoe UI"/>
        </w:rPr>
        <w:lastRenderedPageBreak/>
        <w:t>by service line which was integrated into Directorate quarterly quality reports</w:t>
      </w:r>
      <w:r>
        <w:rPr>
          <w:rFonts w:ascii="Segoe UI" w:hAnsi="Segoe UI" w:cs="Segoe UI"/>
        </w:rPr>
        <w:t>.  These were</w:t>
      </w:r>
      <w:r w:rsidRPr="00C20374">
        <w:rPr>
          <w:rFonts w:ascii="Segoe UI" w:hAnsi="Segoe UI" w:cs="Segoe UI"/>
        </w:rPr>
        <w:t xml:space="preserve"> assessed by Directorate Performance Meetings with the Executive team and </w:t>
      </w:r>
      <w:r>
        <w:rPr>
          <w:rFonts w:ascii="Segoe UI" w:hAnsi="Segoe UI" w:cs="Segoe UI"/>
        </w:rPr>
        <w:t xml:space="preserve">via </w:t>
      </w:r>
      <w:r w:rsidRPr="00C20374">
        <w:rPr>
          <w:rFonts w:ascii="Segoe UI" w:hAnsi="Segoe UI" w:cs="Segoe UI"/>
        </w:rPr>
        <w:t xml:space="preserve">the Quality </w:t>
      </w:r>
      <w:r>
        <w:rPr>
          <w:rFonts w:ascii="Segoe UI" w:hAnsi="Segoe UI" w:cs="Segoe UI"/>
        </w:rPr>
        <w:t>s</w:t>
      </w:r>
      <w:r w:rsidRPr="00C20374">
        <w:rPr>
          <w:rFonts w:ascii="Segoe UI" w:hAnsi="Segoe UI" w:cs="Segoe UI"/>
        </w:rPr>
        <w:t xml:space="preserve">ub-committees. </w:t>
      </w:r>
    </w:p>
    <w:p w:rsidR="0083277F" w:rsidRDefault="0083277F" w:rsidP="0083277F">
      <w:pPr>
        <w:jc w:val="both"/>
        <w:rPr>
          <w:rFonts w:ascii="Segoe UI" w:hAnsi="Segoe UI" w:cs="Segoe UI"/>
        </w:rPr>
      </w:pPr>
    </w:p>
    <w:p w:rsidR="0083277F" w:rsidRPr="003C0E1A" w:rsidRDefault="0083277F" w:rsidP="0083277F">
      <w:pPr>
        <w:jc w:val="both"/>
        <w:rPr>
          <w:rFonts w:ascii="Segoe UI" w:hAnsi="Segoe UI" w:cs="Segoe UI"/>
        </w:rPr>
      </w:pPr>
      <w:r w:rsidRPr="003C0E1A">
        <w:rPr>
          <w:rFonts w:ascii="Segoe UI" w:hAnsi="Segoe UI" w:cs="Segoe UI"/>
        </w:rPr>
        <w:t xml:space="preserve">Further assurance with regard to the quality of care provided, and clarity with respect to the focus for improvement was received when at the end of September 2015 the </w:t>
      </w:r>
      <w:r>
        <w:rPr>
          <w:rFonts w:ascii="Segoe UI" w:hAnsi="Segoe UI" w:cs="Segoe UI"/>
        </w:rPr>
        <w:t>CQC</w:t>
      </w:r>
      <w:r w:rsidRPr="003C0E1A">
        <w:rPr>
          <w:rFonts w:ascii="Segoe UI" w:hAnsi="Segoe UI" w:cs="Segoe UI"/>
        </w:rPr>
        <w:t xml:space="preserve"> undertook an inspection of our services. The CQC rated Oxford Health NHS Foundation Trust ‘good’ in three out of five quality measurements – </w:t>
      </w:r>
      <w:r w:rsidRPr="003C0E1A">
        <w:rPr>
          <w:rFonts w:ascii="Segoe UI" w:hAnsi="Segoe UI" w:cs="Segoe UI"/>
          <w:i/>
          <w:iCs/>
        </w:rPr>
        <w:t>caring</w:t>
      </w:r>
      <w:r w:rsidRPr="003C0E1A">
        <w:rPr>
          <w:rFonts w:ascii="Segoe UI" w:hAnsi="Segoe UI" w:cs="Segoe UI"/>
        </w:rPr>
        <w:t xml:space="preserve">, </w:t>
      </w:r>
      <w:r w:rsidRPr="003C0E1A">
        <w:rPr>
          <w:rFonts w:ascii="Segoe UI" w:hAnsi="Segoe UI" w:cs="Segoe UI"/>
          <w:i/>
          <w:iCs/>
        </w:rPr>
        <w:t xml:space="preserve">responsive </w:t>
      </w:r>
      <w:r w:rsidRPr="003C0E1A">
        <w:rPr>
          <w:rFonts w:ascii="Segoe UI" w:hAnsi="Segoe UI" w:cs="Segoe UI"/>
        </w:rPr>
        <w:t xml:space="preserve">and </w:t>
      </w:r>
      <w:r w:rsidRPr="003C0E1A">
        <w:rPr>
          <w:rFonts w:ascii="Segoe UI" w:hAnsi="Segoe UI" w:cs="Segoe UI"/>
          <w:i/>
          <w:iCs/>
        </w:rPr>
        <w:t xml:space="preserve">well-led </w:t>
      </w:r>
      <w:r w:rsidRPr="003C0E1A">
        <w:rPr>
          <w:rFonts w:ascii="Segoe UI" w:hAnsi="Segoe UI" w:cs="Segoe UI"/>
        </w:rPr>
        <w:t xml:space="preserve">and ‘requiring improvement’ in the remaining two, </w:t>
      </w:r>
      <w:r w:rsidRPr="003C0E1A">
        <w:rPr>
          <w:rFonts w:ascii="Segoe UI" w:hAnsi="Segoe UI" w:cs="Segoe UI"/>
          <w:i/>
          <w:iCs/>
        </w:rPr>
        <w:t xml:space="preserve">effective </w:t>
      </w:r>
      <w:r w:rsidRPr="003C0E1A">
        <w:rPr>
          <w:rFonts w:ascii="Segoe UI" w:hAnsi="Segoe UI" w:cs="Segoe UI"/>
        </w:rPr>
        <w:t xml:space="preserve">and </w:t>
      </w:r>
      <w:r w:rsidRPr="003C0E1A">
        <w:rPr>
          <w:rFonts w:ascii="Segoe UI" w:hAnsi="Segoe UI" w:cs="Segoe UI"/>
          <w:i/>
          <w:iCs/>
        </w:rPr>
        <w:t>safe</w:t>
      </w:r>
      <w:r w:rsidRPr="003C0E1A">
        <w:rPr>
          <w:rFonts w:ascii="Segoe UI" w:hAnsi="Segoe UI" w:cs="Segoe UI"/>
        </w:rPr>
        <w:t xml:space="preserve">. This gives Oxford Health an overall rating of ‘requires improvement’ based on weighted scoring across all services inspected.  No enforcement notices were issued and the </w:t>
      </w:r>
      <w:proofErr w:type="gramStart"/>
      <w:r w:rsidR="00A346EB">
        <w:rPr>
          <w:rFonts w:ascii="Segoe UI" w:hAnsi="Segoe UI" w:cs="Segoe UI"/>
        </w:rPr>
        <w:t>majority (11 out of 15) of the T</w:t>
      </w:r>
      <w:r w:rsidRPr="003C0E1A">
        <w:rPr>
          <w:rFonts w:ascii="Segoe UI" w:hAnsi="Segoe UI" w:cs="Segoe UI"/>
        </w:rPr>
        <w:t>rust’s services were</w:t>
      </w:r>
      <w:proofErr w:type="gramEnd"/>
      <w:r w:rsidRPr="003C0E1A">
        <w:rPr>
          <w:rFonts w:ascii="Segoe UI" w:hAnsi="Segoe UI" w:cs="Segoe UI"/>
        </w:rPr>
        <w:t xml:space="preserve"> rated ‘good’ (10) or ‘outstanding’ (1). </w:t>
      </w:r>
      <w:r w:rsidR="00BA0830">
        <w:rPr>
          <w:rFonts w:ascii="Segoe UI" w:hAnsi="Segoe UI" w:cs="Segoe UI"/>
        </w:rPr>
        <w:t xml:space="preserve">  Luther Street evidence of improvement was reviewed in April, with the CQC confirming a revised rating for the service from ‘good’ to ‘outstanding’ in it draft report issued in May.</w:t>
      </w:r>
    </w:p>
    <w:p w:rsidR="0083277F" w:rsidRPr="00C20374" w:rsidRDefault="0083277F" w:rsidP="0083277F">
      <w:pPr>
        <w:jc w:val="both"/>
        <w:rPr>
          <w:rFonts w:ascii="Segoe UI" w:hAnsi="Segoe UI" w:cs="Segoe UI"/>
        </w:rPr>
      </w:pPr>
    </w:p>
    <w:p w:rsidR="0083277F" w:rsidRPr="00C20374" w:rsidRDefault="0083277F" w:rsidP="0083277F">
      <w:pPr>
        <w:jc w:val="both"/>
        <w:rPr>
          <w:rFonts w:ascii="Segoe UI" w:hAnsi="Segoe UI" w:cs="Segoe UI"/>
        </w:rPr>
      </w:pPr>
      <w:r w:rsidRPr="00C20374">
        <w:rPr>
          <w:rFonts w:ascii="Segoe UI" w:hAnsi="Segoe UI" w:cs="Segoe UI"/>
        </w:rPr>
        <w:t>The Trust is fully compliant with the registration requirements of the Care Quality Commission and following its September inspection remains registered with</w:t>
      </w:r>
      <w:r>
        <w:rPr>
          <w:rFonts w:ascii="Segoe UI" w:hAnsi="Segoe UI" w:cs="Segoe UI"/>
        </w:rPr>
        <w:t>out</w:t>
      </w:r>
      <w:r w:rsidRPr="00C20374">
        <w:rPr>
          <w:rFonts w:ascii="Segoe UI" w:hAnsi="Segoe UI" w:cs="Segoe UI"/>
        </w:rPr>
        <w:t xml:space="preserve"> conditions.</w:t>
      </w:r>
    </w:p>
    <w:p w:rsidR="0083277F" w:rsidRPr="00C20374" w:rsidRDefault="0083277F" w:rsidP="0083277F">
      <w:pPr>
        <w:jc w:val="both"/>
        <w:rPr>
          <w:rFonts w:ascii="Segoe UI" w:hAnsi="Segoe UI" w:cs="Segoe UI"/>
          <w:color w:val="333333"/>
          <w:lang w:val="en"/>
        </w:rPr>
      </w:pPr>
    </w:p>
    <w:p w:rsidR="0083277F" w:rsidRPr="00C20374" w:rsidRDefault="0083277F" w:rsidP="0083277F">
      <w:pPr>
        <w:jc w:val="both"/>
        <w:rPr>
          <w:rFonts w:ascii="Segoe UI" w:hAnsi="Segoe UI" w:cs="Segoe UI"/>
        </w:rPr>
      </w:pPr>
      <w:r w:rsidRPr="00C20374">
        <w:rPr>
          <w:rFonts w:ascii="Segoe UI" w:hAnsi="Segoe UI" w:cs="Segoe UI"/>
        </w:rPr>
        <w:t>b) The Trust constitution, standing o</w:t>
      </w:r>
      <w:r>
        <w:rPr>
          <w:rFonts w:ascii="Segoe UI" w:hAnsi="Segoe UI" w:cs="Segoe UI"/>
        </w:rPr>
        <w:t xml:space="preserve">rders, </w:t>
      </w:r>
      <w:r w:rsidRPr="00C20374">
        <w:rPr>
          <w:rFonts w:ascii="Segoe UI" w:hAnsi="Segoe UI" w:cs="Segoe UI"/>
        </w:rPr>
        <w:t>code of conduct and election rules all require directors and governors to make certain declarations upon appointment and throughout the year. These declarations cover elements of the fit and proper person test including:</w:t>
      </w:r>
    </w:p>
    <w:p w:rsidR="0083277F" w:rsidRPr="00C20374" w:rsidRDefault="0083277F" w:rsidP="0083277F">
      <w:pPr>
        <w:spacing w:before="100" w:beforeAutospacing="1" w:after="100" w:afterAutospacing="1"/>
        <w:jc w:val="both"/>
        <w:rPr>
          <w:rFonts w:ascii="Segoe UI" w:hAnsi="Segoe UI" w:cs="Segoe UI"/>
        </w:rPr>
      </w:pPr>
      <w:r w:rsidRPr="00C20374">
        <w:rPr>
          <w:rFonts w:ascii="Segoe UI" w:hAnsi="Segoe UI" w:cs="Segoe UI"/>
        </w:rPr>
        <w:t>An individual (governor or director) must not:</w:t>
      </w:r>
    </w:p>
    <w:p w:rsidR="0083277F" w:rsidRPr="00C20374" w:rsidRDefault="0083277F" w:rsidP="0083277F">
      <w:pPr>
        <w:numPr>
          <w:ilvl w:val="0"/>
          <w:numId w:val="4"/>
        </w:numPr>
        <w:spacing w:before="100" w:beforeAutospacing="1" w:after="100" w:afterAutospacing="1"/>
        <w:jc w:val="both"/>
        <w:rPr>
          <w:rFonts w:ascii="Segoe UI" w:hAnsi="Segoe UI" w:cs="Segoe UI"/>
        </w:rPr>
      </w:pPr>
      <w:r w:rsidRPr="00C20374">
        <w:rPr>
          <w:rFonts w:ascii="Segoe UI" w:hAnsi="Segoe UI" w:cs="Segoe UI"/>
        </w:rPr>
        <w:t xml:space="preserve">be an undischarged bankrupt; </w:t>
      </w:r>
    </w:p>
    <w:p w:rsidR="0083277F" w:rsidRPr="00C20374" w:rsidRDefault="0083277F" w:rsidP="0083277F">
      <w:pPr>
        <w:numPr>
          <w:ilvl w:val="0"/>
          <w:numId w:val="4"/>
        </w:numPr>
        <w:spacing w:before="100" w:beforeAutospacing="1" w:after="100" w:afterAutospacing="1"/>
        <w:jc w:val="both"/>
        <w:rPr>
          <w:rFonts w:ascii="Segoe UI" w:hAnsi="Segoe UI" w:cs="Segoe UI"/>
        </w:rPr>
      </w:pPr>
      <w:r w:rsidRPr="00C20374">
        <w:rPr>
          <w:rFonts w:ascii="Segoe UI" w:hAnsi="Segoe UI" w:cs="Segoe UI"/>
        </w:rPr>
        <w:t xml:space="preserve">have undischarged arrangements with creditors; </w:t>
      </w:r>
    </w:p>
    <w:p w:rsidR="0083277F" w:rsidRPr="00C20374" w:rsidRDefault="0083277F" w:rsidP="0083277F">
      <w:pPr>
        <w:numPr>
          <w:ilvl w:val="0"/>
          <w:numId w:val="4"/>
        </w:numPr>
        <w:spacing w:before="100" w:beforeAutospacing="1" w:after="100" w:afterAutospacing="1"/>
        <w:jc w:val="both"/>
        <w:rPr>
          <w:rFonts w:ascii="Segoe UI" w:hAnsi="Segoe UI" w:cs="Segoe UI"/>
        </w:rPr>
      </w:pPr>
      <w:r w:rsidRPr="00C20374">
        <w:rPr>
          <w:rFonts w:ascii="Segoe UI" w:hAnsi="Segoe UI" w:cs="Segoe UI"/>
        </w:rPr>
        <w:t xml:space="preserve">be subject to a moratorium period under a debt relief order; </w:t>
      </w:r>
    </w:p>
    <w:p w:rsidR="0083277F" w:rsidRPr="00C20374" w:rsidRDefault="0083277F" w:rsidP="000F557F">
      <w:pPr>
        <w:numPr>
          <w:ilvl w:val="0"/>
          <w:numId w:val="4"/>
        </w:numPr>
        <w:spacing w:before="100" w:beforeAutospacing="1" w:after="100" w:afterAutospacing="1"/>
        <w:jc w:val="both"/>
        <w:rPr>
          <w:rFonts w:ascii="Segoe UI" w:hAnsi="Segoe UI" w:cs="Segoe UI"/>
        </w:rPr>
      </w:pPr>
      <w:r w:rsidRPr="00C20374">
        <w:rPr>
          <w:rFonts w:ascii="Segoe UI" w:hAnsi="Segoe UI" w:cs="Segoe UI"/>
        </w:rPr>
        <w:t xml:space="preserve">have received a prison sentence of three months or longer during the previous five years; or </w:t>
      </w:r>
    </w:p>
    <w:p w:rsidR="0083277F" w:rsidRPr="00C20374" w:rsidRDefault="0083277F" w:rsidP="0083277F">
      <w:pPr>
        <w:numPr>
          <w:ilvl w:val="0"/>
          <w:numId w:val="4"/>
        </w:numPr>
        <w:spacing w:before="100" w:beforeAutospacing="1" w:after="100" w:afterAutospacing="1"/>
        <w:jc w:val="both"/>
        <w:rPr>
          <w:rFonts w:ascii="Segoe UI" w:hAnsi="Segoe UI" w:cs="Segoe UI"/>
        </w:rPr>
      </w:pPr>
      <w:proofErr w:type="gramStart"/>
      <w:r w:rsidRPr="00C20374">
        <w:rPr>
          <w:rFonts w:ascii="Segoe UI" w:hAnsi="Segoe UI" w:cs="Segoe UI"/>
        </w:rPr>
        <w:t>be</w:t>
      </w:r>
      <w:proofErr w:type="gramEnd"/>
      <w:r w:rsidRPr="00C20374">
        <w:rPr>
          <w:rFonts w:ascii="Segoe UI" w:hAnsi="Segoe UI" w:cs="Segoe UI"/>
        </w:rPr>
        <w:t xml:space="preserve"> subject to a disqualification order or undertaking. </w:t>
      </w:r>
    </w:p>
    <w:p w:rsidR="0083277F" w:rsidRPr="00C20374" w:rsidRDefault="0083277F" w:rsidP="0083277F">
      <w:pPr>
        <w:jc w:val="both"/>
        <w:rPr>
          <w:rFonts w:ascii="Segoe UI" w:hAnsi="Segoe UI" w:cs="Segoe UI"/>
        </w:rPr>
      </w:pPr>
      <w:r>
        <w:rPr>
          <w:rFonts w:ascii="Segoe UI" w:hAnsi="Segoe UI" w:cs="Segoe UI"/>
        </w:rPr>
        <w:t>N</w:t>
      </w:r>
      <w:r w:rsidRPr="00C20374">
        <w:rPr>
          <w:rFonts w:ascii="Segoe UI" w:hAnsi="Segoe UI" w:cs="Segoe UI"/>
        </w:rPr>
        <w:t xml:space="preserve">ew regulations setting out fundamental standards of care came into force for all care providers on 1 April 2015. </w:t>
      </w:r>
      <w:r>
        <w:rPr>
          <w:rFonts w:ascii="Segoe UI" w:hAnsi="Segoe UI" w:cs="Segoe UI"/>
        </w:rPr>
        <w:t xml:space="preserve"> </w:t>
      </w:r>
      <w:r w:rsidRPr="00C20374">
        <w:rPr>
          <w:rFonts w:ascii="Segoe UI" w:hAnsi="Segoe UI" w:cs="Segoe UI"/>
        </w:rPr>
        <w:t xml:space="preserve">However, the fit and proper person requirement for directors came into force for ‘NHS bodies’ on 27 November 2014. </w:t>
      </w:r>
    </w:p>
    <w:p w:rsidR="0083277F" w:rsidRPr="00C20374" w:rsidRDefault="0083277F" w:rsidP="0083277F">
      <w:pPr>
        <w:jc w:val="both"/>
        <w:rPr>
          <w:rFonts w:ascii="Segoe UI" w:hAnsi="Segoe UI" w:cs="Segoe UI"/>
        </w:rPr>
      </w:pPr>
    </w:p>
    <w:p w:rsidR="0083277F" w:rsidRPr="00C20374" w:rsidRDefault="0083277F" w:rsidP="0083277F">
      <w:pPr>
        <w:jc w:val="both"/>
        <w:rPr>
          <w:rFonts w:ascii="Segoe UI" w:hAnsi="Segoe UI" w:cs="Segoe UI"/>
        </w:rPr>
      </w:pPr>
      <w:r w:rsidRPr="00C20374">
        <w:rPr>
          <w:rFonts w:ascii="Segoe UI" w:hAnsi="Segoe UI" w:cs="Segoe UI"/>
        </w:rPr>
        <w:t>Guidance was published at the end of November 2014 and details were presented to the Board of Directors in February 2015</w:t>
      </w:r>
      <w:r>
        <w:rPr>
          <w:rFonts w:ascii="Segoe UI" w:hAnsi="Segoe UI" w:cs="Segoe UI"/>
        </w:rPr>
        <w:t xml:space="preserve"> </w:t>
      </w:r>
      <w:r w:rsidRPr="00681DDD">
        <w:rPr>
          <w:rFonts w:ascii="Segoe UI" w:hAnsi="Segoe UI" w:cs="Segoe UI"/>
        </w:rPr>
        <w:t>where a FPPT</w:t>
      </w:r>
      <w:r w:rsidRPr="005F6837">
        <w:rPr>
          <w:rFonts w:ascii="Segoe UI" w:hAnsi="Segoe UI" w:cs="Segoe UI"/>
        </w:rPr>
        <w:t xml:space="preserve"> paper was approved by the Board and a FPPT policy/procedure using the standards outlined in the guidance was subsequently approved in June 2015 together with an assurance framework (see</w:t>
      </w:r>
      <w:r w:rsidR="000F557F">
        <w:rPr>
          <w:rFonts w:ascii="Segoe UI" w:hAnsi="Segoe UI" w:cs="Segoe UI"/>
        </w:rPr>
        <w:t xml:space="preserve"> appendix 1</w:t>
      </w:r>
      <w:r>
        <w:rPr>
          <w:rFonts w:ascii="Segoe UI" w:hAnsi="Segoe UI" w:cs="Segoe UI"/>
        </w:rPr>
        <w:t>)</w:t>
      </w:r>
      <w:r w:rsidRPr="00C20374">
        <w:rPr>
          <w:rFonts w:ascii="Segoe UI" w:hAnsi="Segoe UI" w:cs="Segoe UI"/>
        </w:rPr>
        <w:t>.</w:t>
      </w:r>
    </w:p>
    <w:p w:rsidR="0083277F" w:rsidRPr="00C20374" w:rsidRDefault="0083277F" w:rsidP="0083277F">
      <w:pPr>
        <w:jc w:val="both"/>
        <w:rPr>
          <w:rFonts w:ascii="Segoe UI" w:hAnsi="Segoe UI" w:cs="Segoe UI"/>
        </w:rPr>
      </w:pPr>
    </w:p>
    <w:p w:rsidR="0083277F" w:rsidRPr="000F557F" w:rsidRDefault="0083277F" w:rsidP="0083277F">
      <w:pPr>
        <w:jc w:val="both"/>
        <w:rPr>
          <w:rFonts w:ascii="Segoe UI" w:hAnsi="Segoe UI" w:cs="Segoe UI"/>
          <w:b/>
          <w:i/>
        </w:rPr>
      </w:pPr>
      <w:r w:rsidRPr="000F557F">
        <w:rPr>
          <w:rFonts w:ascii="Segoe UI" w:hAnsi="Segoe UI" w:cs="Segoe UI"/>
        </w:rPr>
        <w:t xml:space="preserve">This regulation does apply to directors – by which, CQC mean executive and non-executive, permanent, interim and associate positions, irrespective of their voting rights. The guidance is also explicit that this regulation </w:t>
      </w:r>
      <w:r w:rsidRPr="000F557F">
        <w:rPr>
          <w:rFonts w:ascii="Segoe UI" w:hAnsi="Segoe UI" w:cs="Segoe UI"/>
          <w:b/>
        </w:rPr>
        <w:t>will not apply to the board of governors of a foundation trust</w:t>
      </w:r>
      <w:r w:rsidRPr="000F557F">
        <w:rPr>
          <w:rFonts w:ascii="Segoe UI" w:hAnsi="Segoe UI" w:cs="Segoe UI"/>
        </w:rPr>
        <w:t xml:space="preserve">.   However, the Code of Governance requires the Trust to comply or explain any deviation from the requirement that </w:t>
      </w:r>
      <w:r w:rsidRPr="000F557F">
        <w:rPr>
          <w:rFonts w:ascii="Segoe UI" w:hAnsi="Segoe UI" w:cs="Segoe UI"/>
          <w:i/>
        </w:rPr>
        <w:t xml:space="preserve">Directors on the board of directors and governors on the council should meet the “fit and proper” persons test described in the provider licence.  </w:t>
      </w:r>
    </w:p>
    <w:p w:rsidR="0083277F" w:rsidRPr="00C20374" w:rsidRDefault="0083277F" w:rsidP="0083277F">
      <w:pPr>
        <w:jc w:val="both"/>
        <w:rPr>
          <w:rFonts w:ascii="Segoe UI" w:hAnsi="Segoe UI" w:cs="Segoe UI"/>
        </w:rPr>
      </w:pPr>
    </w:p>
    <w:p w:rsidR="0083277F" w:rsidRPr="00C20374" w:rsidRDefault="0083277F" w:rsidP="0083277F">
      <w:pPr>
        <w:jc w:val="both"/>
        <w:rPr>
          <w:rFonts w:ascii="Segoe UI" w:hAnsi="Segoe UI" w:cs="Segoe UI"/>
        </w:rPr>
      </w:pPr>
      <w:r w:rsidRPr="00C20374">
        <w:rPr>
          <w:rFonts w:ascii="Segoe UI" w:hAnsi="Segoe UI" w:cs="Segoe UI"/>
        </w:rPr>
        <w:t xml:space="preserve">The provider </w:t>
      </w:r>
      <w:r>
        <w:rPr>
          <w:rFonts w:ascii="Segoe UI" w:hAnsi="Segoe UI" w:cs="Segoe UI"/>
        </w:rPr>
        <w:t>has</w:t>
      </w:r>
      <w:r w:rsidRPr="00C20374">
        <w:rPr>
          <w:rFonts w:ascii="Segoe UI" w:hAnsi="Segoe UI" w:cs="Segoe UI"/>
        </w:rPr>
        <w:t xml:space="preserve"> to ensure that it complies with the regulations by not having an unfit director in place. Ultimately, it is for providers to determine which individuals fall within the scope of the regulation, and for CQC to take a view on whether this has been done effectively.</w:t>
      </w:r>
      <w:r>
        <w:rPr>
          <w:rFonts w:ascii="Segoe UI" w:hAnsi="Segoe UI" w:cs="Segoe UI"/>
        </w:rPr>
        <w:t xml:space="preserve">   According to the HR Department, t</w:t>
      </w:r>
      <w:r w:rsidRPr="00C20374">
        <w:rPr>
          <w:rFonts w:ascii="Segoe UI" w:hAnsi="Segoe UI" w:cs="Segoe UI"/>
        </w:rPr>
        <w:t>he executive directors and n</w:t>
      </w:r>
      <w:r>
        <w:rPr>
          <w:rFonts w:ascii="Segoe UI" w:hAnsi="Segoe UI" w:cs="Segoe UI"/>
        </w:rPr>
        <w:t xml:space="preserve">on-executive directors all have </w:t>
      </w:r>
      <w:r w:rsidRPr="00C20374">
        <w:rPr>
          <w:rFonts w:ascii="Segoe UI" w:hAnsi="Segoe UI" w:cs="Segoe UI"/>
        </w:rPr>
        <w:t>contractual terms</w:t>
      </w:r>
      <w:r>
        <w:rPr>
          <w:rFonts w:ascii="Segoe UI" w:hAnsi="Segoe UI" w:cs="Segoe UI"/>
        </w:rPr>
        <w:t xml:space="preserve"> in accordance with the guidance</w:t>
      </w:r>
      <w:r w:rsidRPr="00C20374">
        <w:rPr>
          <w:rFonts w:ascii="Segoe UI" w:hAnsi="Segoe UI" w:cs="Segoe UI"/>
        </w:rPr>
        <w:t xml:space="preserve"> and </w:t>
      </w:r>
      <w:r>
        <w:rPr>
          <w:rFonts w:ascii="Segoe UI" w:hAnsi="Segoe UI" w:cs="Segoe UI"/>
        </w:rPr>
        <w:t>have each had up to date</w:t>
      </w:r>
      <w:r w:rsidRPr="00C20374">
        <w:rPr>
          <w:rFonts w:ascii="Segoe UI" w:hAnsi="Segoe UI" w:cs="Segoe UI"/>
        </w:rPr>
        <w:t xml:space="preserve"> checks in line with FPPT and fitness to </w:t>
      </w:r>
      <w:r w:rsidR="000F557F" w:rsidRPr="00C20374">
        <w:rPr>
          <w:rFonts w:ascii="Segoe UI" w:hAnsi="Segoe UI" w:cs="Segoe UI"/>
        </w:rPr>
        <w:t>practice</w:t>
      </w:r>
      <w:r w:rsidRPr="00C20374">
        <w:rPr>
          <w:rFonts w:ascii="Segoe UI" w:hAnsi="Segoe UI" w:cs="Segoe UI"/>
        </w:rPr>
        <w:t xml:space="preserve"> including DBS (Disclosure and Barring Service) checks</w:t>
      </w:r>
      <w:r w:rsidR="000F557F">
        <w:rPr>
          <w:rFonts w:ascii="Segoe UI" w:hAnsi="Segoe UI" w:cs="Segoe UI"/>
        </w:rPr>
        <w:t xml:space="preserve"> for the year under review</w:t>
      </w:r>
      <w:r w:rsidRPr="00C20374">
        <w:rPr>
          <w:rFonts w:ascii="Segoe UI" w:hAnsi="Segoe UI" w:cs="Segoe UI"/>
        </w:rPr>
        <w:t xml:space="preserve">. The FPPT checks </w:t>
      </w:r>
      <w:r>
        <w:rPr>
          <w:rFonts w:ascii="Segoe UI" w:hAnsi="Segoe UI" w:cs="Segoe UI"/>
        </w:rPr>
        <w:t>have been</w:t>
      </w:r>
      <w:r w:rsidRPr="00C20374">
        <w:rPr>
          <w:rFonts w:ascii="Segoe UI" w:hAnsi="Segoe UI" w:cs="Segoe UI"/>
        </w:rPr>
        <w:t xml:space="preserve"> extended to all directors in the Trust and declarations and DBS checks have already been completed.  Recruitment processes have been amended and any new appointments at board/director level must pass the FPPT tests.</w:t>
      </w:r>
    </w:p>
    <w:p w:rsidR="0083277F" w:rsidRPr="00C20374" w:rsidRDefault="0083277F" w:rsidP="0083277F">
      <w:pPr>
        <w:jc w:val="both"/>
        <w:rPr>
          <w:rFonts w:ascii="Segoe UI" w:hAnsi="Segoe UI" w:cs="Segoe UI"/>
        </w:rPr>
      </w:pPr>
    </w:p>
    <w:p w:rsidR="0083277F" w:rsidRPr="00C20374" w:rsidRDefault="0083277F" w:rsidP="0083277F">
      <w:pPr>
        <w:jc w:val="both"/>
        <w:rPr>
          <w:rFonts w:ascii="Segoe UI" w:hAnsi="Segoe UI" w:cs="Segoe UI"/>
        </w:rPr>
      </w:pPr>
      <w:r w:rsidRPr="00C20374">
        <w:rPr>
          <w:rFonts w:ascii="Segoe UI" w:hAnsi="Segoe UI" w:cs="Segoe UI"/>
        </w:rPr>
        <w:t xml:space="preserve">NEDs, Directors and deputies are required to complete an annual declaration each year as part of their normal appraisal process.  In addition insolvency and the disqualified directors register </w:t>
      </w:r>
      <w:r>
        <w:rPr>
          <w:rFonts w:ascii="Segoe UI" w:hAnsi="Segoe UI" w:cs="Segoe UI"/>
        </w:rPr>
        <w:t>is to</w:t>
      </w:r>
      <w:r w:rsidRPr="00C20374">
        <w:rPr>
          <w:rFonts w:ascii="Segoe UI" w:hAnsi="Segoe UI" w:cs="Segoe UI"/>
        </w:rPr>
        <w:t xml:space="preserve"> be checked</w:t>
      </w:r>
      <w:r>
        <w:rPr>
          <w:rFonts w:ascii="Segoe UI" w:hAnsi="Segoe UI" w:cs="Segoe UI"/>
        </w:rPr>
        <w:t xml:space="preserve"> annually</w:t>
      </w:r>
      <w:r w:rsidRPr="00C20374">
        <w:rPr>
          <w:rFonts w:ascii="Segoe UI" w:hAnsi="Segoe UI" w:cs="Segoe UI"/>
        </w:rPr>
        <w:t xml:space="preserve">.  In terms of DBS checks, individuals were asked to sign up to the DBS update service which they should renew on an annual basis.  </w:t>
      </w:r>
      <w:r>
        <w:rPr>
          <w:rFonts w:ascii="Segoe UI" w:hAnsi="Segoe UI" w:cs="Segoe UI"/>
        </w:rPr>
        <w:t>If</w:t>
      </w:r>
      <w:r w:rsidRPr="00C20374">
        <w:rPr>
          <w:rFonts w:ascii="Segoe UI" w:hAnsi="Segoe UI" w:cs="Segoe UI"/>
        </w:rPr>
        <w:t xml:space="preserve"> everyone </w:t>
      </w:r>
      <w:r>
        <w:rPr>
          <w:rFonts w:ascii="Segoe UI" w:hAnsi="Segoe UI" w:cs="Segoe UI"/>
        </w:rPr>
        <w:t xml:space="preserve">has not </w:t>
      </w:r>
      <w:r w:rsidRPr="00C20374">
        <w:rPr>
          <w:rFonts w:ascii="Segoe UI" w:hAnsi="Segoe UI" w:cs="Segoe UI"/>
        </w:rPr>
        <w:t>signed up to this service</w:t>
      </w:r>
      <w:r>
        <w:rPr>
          <w:rFonts w:ascii="Segoe UI" w:hAnsi="Segoe UI" w:cs="Segoe UI"/>
        </w:rPr>
        <w:t xml:space="preserve"> it is not clear from the policy how this will be covered, and so the Director of Corporate Services has raised this with the HR Department</w:t>
      </w:r>
      <w:r w:rsidR="000F557F">
        <w:rPr>
          <w:rFonts w:ascii="Segoe UI" w:hAnsi="Segoe UI" w:cs="Segoe UI"/>
        </w:rPr>
        <w:t xml:space="preserve"> to ensure it is structured into process</w:t>
      </w:r>
      <w:r w:rsidRPr="00C20374">
        <w:rPr>
          <w:rFonts w:ascii="Segoe UI" w:hAnsi="Segoe UI" w:cs="Segoe UI"/>
        </w:rPr>
        <w:t>.</w:t>
      </w:r>
    </w:p>
    <w:p w:rsidR="0083277F" w:rsidRPr="00C20374" w:rsidRDefault="0083277F" w:rsidP="0083277F">
      <w:pPr>
        <w:jc w:val="both"/>
        <w:rPr>
          <w:rFonts w:ascii="Segoe UI" w:hAnsi="Segoe UI" w:cs="Segoe UI"/>
        </w:rPr>
      </w:pPr>
    </w:p>
    <w:p w:rsidR="0083277F" w:rsidRDefault="0083277F" w:rsidP="0083277F">
      <w:pPr>
        <w:jc w:val="both"/>
        <w:rPr>
          <w:rFonts w:ascii="Segoe UI" w:hAnsi="Segoe UI" w:cs="Segoe UI"/>
        </w:rPr>
      </w:pPr>
      <w:r>
        <w:rPr>
          <w:rFonts w:ascii="Segoe UI" w:hAnsi="Segoe UI" w:cs="Segoe UI"/>
        </w:rPr>
        <w:t>The Council</w:t>
      </w:r>
      <w:r w:rsidRPr="00C20374">
        <w:rPr>
          <w:rFonts w:ascii="Segoe UI" w:hAnsi="Segoe UI" w:cs="Segoe UI"/>
        </w:rPr>
        <w:t xml:space="preserve"> of Governors and the Chair also have responsibility to ensure that these checks are carried out.</w:t>
      </w:r>
      <w:r>
        <w:rPr>
          <w:rFonts w:ascii="Segoe UI" w:hAnsi="Segoe UI" w:cs="Segoe UI"/>
        </w:rPr>
        <w:t xml:space="preserve">  S</w:t>
      </w:r>
      <w:r w:rsidRPr="00C20374">
        <w:rPr>
          <w:rFonts w:ascii="Segoe UI" w:hAnsi="Segoe UI" w:cs="Segoe UI"/>
        </w:rPr>
        <w:t xml:space="preserve">et out below </w:t>
      </w:r>
      <w:r>
        <w:rPr>
          <w:rFonts w:ascii="Segoe UI" w:hAnsi="Segoe UI" w:cs="Segoe UI"/>
        </w:rPr>
        <w:t xml:space="preserve">is </w:t>
      </w:r>
      <w:r w:rsidRPr="00C20374">
        <w:rPr>
          <w:rFonts w:ascii="Segoe UI" w:hAnsi="Segoe UI" w:cs="Segoe UI"/>
        </w:rPr>
        <w:t>an extract from the FPPT policy</w:t>
      </w:r>
      <w:r>
        <w:rPr>
          <w:rFonts w:ascii="Segoe UI" w:hAnsi="Segoe UI" w:cs="Segoe UI"/>
        </w:rPr>
        <w:t xml:space="preserve"> which identifies the processes to be followed and the policy Assurance Fra</w:t>
      </w:r>
      <w:r w:rsidR="000F557F">
        <w:rPr>
          <w:rFonts w:ascii="Segoe UI" w:hAnsi="Segoe UI" w:cs="Segoe UI"/>
        </w:rPr>
        <w:t>mework is included in Appendix 1</w:t>
      </w:r>
      <w:r>
        <w:rPr>
          <w:rFonts w:ascii="Segoe UI" w:hAnsi="Segoe UI" w:cs="Segoe UI"/>
        </w:rPr>
        <w:t>:</w:t>
      </w:r>
    </w:p>
    <w:p w:rsidR="0083277F" w:rsidRPr="00C20374" w:rsidRDefault="0083277F" w:rsidP="0083277F">
      <w:pPr>
        <w:jc w:val="both"/>
        <w:rPr>
          <w:rFonts w:ascii="Segoe UI" w:hAnsi="Segoe UI" w:cs="Segoe UI"/>
        </w:rPr>
      </w:pPr>
    </w:p>
    <w:tbl>
      <w:tblPr>
        <w:tblW w:w="0" w:type="auto"/>
        <w:tblCellMar>
          <w:left w:w="0" w:type="dxa"/>
          <w:right w:w="0" w:type="dxa"/>
        </w:tblCellMar>
        <w:tblLook w:val="04A0" w:firstRow="1" w:lastRow="0" w:firstColumn="1" w:lastColumn="0" w:noHBand="0" w:noVBand="1"/>
      </w:tblPr>
      <w:tblGrid>
        <w:gridCol w:w="3473"/>
        <w:gridCol w:w="3256"/>
        <w:gridCol w:w="2127"/>
      </w:tblGrid>
      <w:tr w:rsidR="0083277F" w:rsidRPr="00C20374" w:rsidTr="00505AE7">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3277F" w:rsidRPr="00C20374" w:rsidRDefault="0083277F" w:rsidP="00505AE7">
            <w:pPr>
              <w:jc w:val="both"/>
              <w:rPr>
                <w:rFonts w:ascii="Segoe UI" w:hAnsi="Segoe UI" w:cs="Segoe UI"/>
              </w:rPr>
            </w:pPr>
            <w:r w:rsidRPr="00C20374">
              <w:rPr>
                <w:rFonts w:ascii="Segoe UI" w:hAnsi="Segoe UI" w:cs="Segoe UI"/>
              </w:rPr>
              <w:t xml:space="preserve">The fitness of directors is regularly reviewed by the provider to ensure that they remain fit for the role they are in; the provider should determine how often fitness must be reviewed based on </w:t>
            </w:r>
            <w:r w:rsidRPr="00C20374">
              <w:rPr>
                <w:rFonts w:ascii="Segoe UI" w:hAnsi="Segoe UI" w:cs="Segoe UI"/>
              </w:rPr>
              <w:lastRenderedPageBreak/>
              <w:t>the assessed risk to business delivery and/or the service users posed by the individual and/or role.</w:t>
            </w:r>
          </w:p>
          <w:p w:rsidR="0083277F" w:rsidRPr="00C20374" w:rsidRDefault="0083277F" w:rsidP="00505AE7">
            <w:pPr>
              <w:jc w:val="both"/>
              <w:rPr>
                <w:rFonts w:ascii="Segoe UI" w:hAnsi="Segoe UI" w:cs="Segoe UI"/>
              </w:rPr>
            </w:pP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3277F" w:rsidRPr="00C20374" w:rsidRDefault="0083277F" w:rsidP="00505AE7">
            <w:pPr>
              <w:jc w:val="both"/>
              <w:rPr>
                <w:rFonts w:ascii="Segoe UI" w:hAnsi="Segoe UI" w:cs="Segoe UI"/>
              </w:rPr>
            </w:pPr>
            <w:r w:rsidRPr="00C20374">
              <w:rPr>
                <w:rFonts w:ascii="Segoe UI" w:hAnsi="Segoe UI" w:cs="Segoe UI"/>
              </w:rPr>
              <w:lastRenderedPageBreak/>
              <w:t>Post-holders undertake annual declarations of fitness to continue in post.</w:t>
            </w:r>
          </w:p>
          <w:p w:rsidR="0083277F" w:rsidRPr="00C20374" w:rsidRDefault="0083277F" w:rsidP="00505AE7">
            <w:pPr>
              <w:jc w:val="both"/>
              <w:rPr>
                <w:rFonts w:ascii="Segoe UI" w:hAnsi="Segoe UI" w:cs="Segoe UI"/>
              </w:rPr>
            </w:pPr>
          </w:p>
          <w:p w:rsidR="0083277F" w:rsidRPr="00C20374" w:rsidRDefault="0083277F" w:rsidP="00505AE7">
            <w:pPr>
              <w:jc w:val="both"/>
              <w:rPr>
                <w:rFonts w:ascii="Segoe UI" w:hAnsi="Segoe UI" w:cs="Segoe UI"/>
              </w:rPr>
            </w:pPr>
            <w:r w:rsidRPr="00C20374">
              <w:rPr>
                <w:rFonts w:ascii="Segoe UI" w:hAnsi="Segoe UI" w:cs="Segoe UI"/>
              </w:rPr>
              <w:t xml:space="preserve">Checks of insolvency and bankruptcy register and register of disqualified </w:t>
            </w:r>
            <w:r w:rsidRPr="00C20374">
              <w:rPr>
                <w:rFonts w:ascii="Segoe UI" w:hAnsi="Segoe UI" w:cs="Segoe UI"/>
              </w:rPr>
              <w:lastRenderedPageBreak/>
              <w:t>directors to be undertaken each year as part of the appraisal process</w:t>
            </w:r>
          </w:p>
        </w:tc>
        <w:tc>
          <w:tcPr>
            <w:tcW w:w="21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3277F" w:rsidRPr="00C20374" w:rsidRDefault="0083277F" w:rsidP="00505AE7">
            <w:pPr>
              <w:jc w:val="both"/>
              <w:rPr>
                <w:rFonts w:ascii="Segoe UI" w:hAnsi="Segoe UI" w:cs="Segoe UI"/>
              </w:rPr>
            </w:pPr>
            <w:r w:rsidRPr="00C20374">
              <w:rPr>
                <w:rFonts w:ascii="Segoe UI" w:hAnsi="Segoe UI" w:cs="Segoe UI"/>
              </w:rPr>
              <w:lastRenderedPageBreak/>
              <w:t>Annual declaration</w:t>
            </w:r>
          </w:p>
          <w:p w:rsidR="0083277F" w:rsidRPr="00C20374" w:rsidRDefault="0083277F" w:rsidP="00505AE7">
            <w:pPr>
              <w:jc w:val="both"/>
              <w:rPr>
                <w:rFonts w:ascii="Segoe UI" w:hAnsi="Segoe UI" w:cs="Segoe UI"/>
              </w:rPr>
            </w:pPr>
            <w:r w:rsidRPr="00C20374">
              <w:rPr>
                <w:rFonts w:ascii="Segoe UI" w:hAnsi="Segoe UI" w:cs="Segoe UI"/>
              </w:rPr>
              <w:t>Non-Executive Director appraisal process</w:t>
            </w:r>
          </w:p>
          <w:p w:rsidR="0083277F" w:rsidRPr="00C20374" w:rsidRDefault="0083277F" w:rsidP="00505AE7">
            <w:pPr>
              <w:jc w:val="both"/>
              <w:rPr>
                <w:rFonts w:ascii="Segoe UI" w:hAnsi="Segoe UI" w:cs="Segoe UI"/>
              </w:rPr>
            </w:pPr>
            <w:r w:rsidRPr="00C20374">
              <w:rPr>
                <w:rFonts w:ascii="Segoe UI" w:hAnsi="Segoe UI" w:cs="Segoe UI"/>
              </w:rPr>
              <w:t>Executive Director appraisal process</w:t>
            </w:r>
          </w:p>
          <w:p w:rsidR="0083277F" w:rsidRPr="00C20374" w:rsidRDefault="0083277F" w:rsidP="00505AE7">
            <w:pPr>
              <w:jc w:val="both"/>
              <w:rPr>
                <w:rFonts w:ascii="Segoe UI" w:hAnsi="Segoe UI" w:cs="Segoe UI"/>
              </w:rPr>
            </w:pPr>
          </w:p>
        </w:tc>
      </w:tr>
    </w:tbl>
    <w:p w:rsidR="0083277F" w:rsidRDefault="0083277F" w:rsidP="0083277F">
      <w:pPr>
        <w:jc w:val="both"/>
        <w:rPr>
          <w:rFonts w:ascii="Segoe UI" w:hAnsi="Segoe UI" w:cs="Segoe UI"/>
          <w:i/>
        </w:rPr>
      </w:pPr>
    </w:p>
    <w:p w:rsidR="0083277F" w:rsidRDefault="0083277F" w:rsidP="0083277F">
      <w:pPr>
        <w:jc w:val="both"/>
        <w:rPr>
          <w:rFonts w:ascii="Segoe UI" w:hAnsi="Segoe UI" w:cs="Segoe UI"/>
          <w:i/>
        </w:rPr>
      </w:pPr>
    </w:p>
    <w:p w:rsidR="007A2802" w:rsidRPr="007A2802" w:rsidRDefault="007A2802" w:rsidP="007A2802">
      <w:pPr>
        <w:jc w:val="both"/>
        <w:rPr>
          <w:rFonts w:ascii="Segoe UI" w:hAnsi="Segoe UI" w:cs="Segoe UI"/>
          <w:b/>
        </w:rPr>
      </w:pPr>
      <w:r w:rsidRPr="007A2802">
        <w:rPr>
          <w:rFonts w:ascii="Segoe UI" w:hAnsi="Segoe UI" w:cs="Segoe UI"/>
          <w:b/>
        </w:rPr>
        <w:t>Recommendation</w:t>
      </w:r>
    </w:p>
    <w:p w:rsidR="007A2802" w:rsidRDefault="007A2802" w:rsidP="007A2802">
      <w:pPr>
        <w:jc w:val="both"/>
        <w:rPr>
          <w:rFonts w:ascii="Segoe UI" w:hAnsi="Segoe UI" w:cs="Segoe UI"/>
        </w:rPr>
      </w:pPr>
      <w:r w:rsidRPr="007A2802">
        <w:rPr>
          <w:rFonts w:ascii="Segoe UI" w:hAnsi="Segoe UI" w:cs="Segoe UI"/>
        </w:rPr>
        <w:t xml:space="preserve">The Board of Directors is invited to approve the declaration as follows: </w:t>
      </w:r>
    </w:p>
    <w:p w:rsidR="007A2802" w:rsidRPr="007A2802" w:rsidRDefault="007A2802" w:rsidP="007A2802">
      <w:pPr>
        <w:jc w:val="both"/>
        <w:rPr>
          <w:rFonts w:ascii="Segoe UI" w:hAnsi="Segoe UI" w:cs="Segoe UI"/>
        </w:rPr>
      </w:pPr>
    </w:p>
    <w:p w:rsidR="007A2802" w:rsidRPr="007A2802" w:rsidRDefault="007A2802" w:rsidP="007A2802">
      <w:pPr>
        <w:pStyle w:val="ListParagraph"/>
        <w:numPr>
          <w:ilvl w:val="0"/>
          <w:numId w:val="12"/>
        </w:numPr>
        <w:jc w:val="both"/>
        <w:rPr>
          <w:rFonts w:ascii="Segoe UI" w:hAnsi="Segoe UI" w:cs="Segoe UI"/>
          <w:b/>
        </w:rPr>
      </w:pPr>
      <w:r w:rsidRPr="007A2802">
        <w:rPr>
          <w:rFonts w:ascii="Segoe UI" w:hAnsi="Segoe UI" w:cs="Segoe UI"/>
        </w:rPr>
        <w:t xml:space="preserve">Following a review for the purpose of paragraph 2(b) of licence condition G6, the Directors of the Licensee are satisfied, as the case may </w:t>
      </w:r>
      <w:r w:rsidRPr="007A2802">
        <w:rPr>
          <w:rFonts w:ascii="Segoe UI" w:hAnsi="Segoe UI" w:cs="Segoe UI"/>
        </w:rPr>
        <w:tab/>
        <w:t>be that, in the Financial Year most recently ended, the Licensee took all such precautions as were necessary in order to comply with the conditions of the licence, any requirements imposed on it under the NHS Acts and have had regard to the NHS Constitution.</w:t>
      </w:r>
      <w:r w:rsidRPr="007A2802">
        <w:rPr>
          <w:rFonts w:ascii="Segoe UI" w:hAnsi="Segoe UI" w:cs="Segoe UI"/>
        </w:rPr>
        <w:tab/>
      </w:r>
      <w:r w:rsidRPr="007A2802">
        <w:rPr>
          <w:rFonts w:ascii="Segoe UI" w:hAnsi="Segoe UI" w:cs="Segoe UI"/>
        </w:rPr>
        <w:tab/>
      </w:r>
      <w:r w:rsidRPr="007A2802">
        <w:rPr>
          <w:rFonts w:ascii="Segoe UI" w:hAnsi="Segoe UI" w:cs="Segoe UI"/>
        </w:rPr>
        <w:tab/>
      </w:r>
      <w:r w:rsidRPr="007A2802">
        <w:rPr>
          <w:rFonts w:ascii="Segoe UI" w:hAnsi="Segoe UI" w:cs="Segoe UI"/>
        </w:rPr>
        <w:tab/>
      </w:r>
      <w:r w:rsidRPr="007A2802">
        <w:rPr>
          <w:rFonts w:ascii="Segoe UI" w:hAnsi="Segoe UI" w:cs="Segoe UI"/>
        </w:rPr>
        <w:tab/>
      </w:r>
      <w:r w:rsidRPr="007A2802">
        <w:rPr>
          <w:rFonts w:ascii="Segoe UI" w:hAnsi="Segoe UI" w:cs="Segoe UI"/>
        </w:rPr>
        <w:tab/>
      </w:r>
      <w:r w:rsidRPr="007A2802">
        <w:rPr>
          <w:rFonts w:ascii="Segoe UI" w:hAnsi="Segoe UI" w:cs="Segoe UI"/>
        </w:rPr>
        <w:tab/>
      </w:r>
      <w:r w:rsidRPr="007A2802">
        <w:rPr>
          <w:rFonts w:ascii="Segoe UI" w:hAnsi="Segoe UI" w:cs="Segoe UI"/>
          <w:b/>
        </w:rPr>
        <w:t>CONFIRMED</w:t>
      </w:r>
    </w:p>
    <w:p w:rsidR="007A2802" w:rsidRPr="007A2802" w:rsidRDefault="007A2802" w:rsidP="007A2802">
      <w:pPr>
        <w:pStyle w:val="ListParagraph"/>
        <w:ind w:left="1440"/>
        <w:jc w:val="both"/>
        <w:rPr>
          <w:rFonts w:ascii="Segoe UI" w:hAnsi="Segoe UI" w:cs="Segoe UI"/>
        </w:rPr>
      </w:pPr>
      <w:r w:rsidRPr="007A2802">
        <w:rPr>
          <w:rFonts w:ascii="Segoe UI" w:hAnsi="Segoe UI" w:cs="Segoe UI"/>
        </w:rPr>
        <w:tab/>
      </w:r>
      <w:r w:rsidRPr="007A2802">
        <w:rPr>
          <w:rFonts w:ascii="Segoe UI" w:hAnsi="Segoe UI" w:cs="Segoe UI"/>
        </w:rPr>
        <w:tab/>
      </w:r>
      <w:r w:rsidRPr="007A2802">
        <w:rPr>
          <w:rFonts w:ascii="Segoe UI" w:hAnsi="Segoe UI" w:cs="Segoe UI"/>
        </w:rPr>
        <w:tab/>
      </w:r>
      <w:r w:rsidRPr="007A2802">
        <w:rPr>
          <w:rFonts w:ascii="Segoe UI" w:hAnsi="Segoe UI" w:cs="Segoe UI"/>
        </w:rPr>
        <w:tab/>
      </w:r>
      <w:r w:rsidRPr="007A2802">
        <w:rPr>
          <w:rFonts w:ascii="Segoe UI" w:hAnsi="Segoe UI" w:cs="Segoe UI"/>
        </w:rPr>
        <w:tab/>
      </w:r>
      <w:r w:rsidRPr="007A2802">
        <w:rPr>
          <w:rFonts w:ascii="Segoe UI" w:hAnsi="Segoe UI" w:cs="Segoe UI"/>
        </w:rPr>
        <w:tab/>
      </w:r>
      <w:r w:rsidRPr="007A2802">
        <w:rPr>
          <w:rFonts w:ascii="Segoe UI" w:hAnsi="Segoe UI" w:cs="Segoe UI"/>
        </w:rPr>
        <w:tab/>
      </w:r>
      <w:r w:rsidRPr="007A2802">
        <w:rPr>
          <w:rFonts w:ascii="Segoe UI" w:hAnsi="Segoe UI" w:cs="Segoe UI"/>
        </w:rPr>
        <w:tab/>
      </w:r>
      <w:r w:rsidRPr="007A2802">
        <w:rPr>
          <w:rFonts w:ascii="Segoe UI" w:hAnsi="Segoe UI" w:cs="Segoe UI"/>
        </w:rPr>
        <w:tab/>
      </w:r>
      <w:r w:rsidRPr="007A2802">
        <w:rPr>
          <w:rFonts w:ascii="Segoe UI" w:hAnsi="Segoe UI" w:cs="Segoe UI"/>
        </w:rPr>
        <w:tab/>
      </w:r>
    </w:p>
    <w:p w:rsidR="007A2802" w:rsidRPr="007A2802" w:rsidRDefault="007A2802" w:rsidP="007A2802">
      <w:pPr>
        <w:jc w:val="both"/>
        <w:rPr>
          <w:rFonts w:ascii="Segoe UI" w:hAnsi="Segoe UI" w:cs="Segoe UI"/>
        </w:rPr>
      </w:pPr>
      <w:r>
        <w:rPr>
          <w:rFonts w:ascii="Segoe UI" w:hAnsi="Segoe UI" w:cs="Segoe UI"/>
        </w:rPr>
        <w:tab/>
      </w:r>
      <w:r w:rsidRPr="007A2802">
        <w:rPr>
          <w:rFonts w:ascii="Segoe UI" w:hAnsi="Segoe UI" w:cs="Segoe UI"/>
        </w:rPr>
        <w:t>2.</w:t>
      </w:r>
      <w:r w:rsidRPr="007A2802">
        <w:rPr>
          <w:rFonts w:ascii="Segoe UI" w:hAnsi="Segoe UI" w:cs="Segoe UI"/>
        </w:rPr>
        <w:tab/>
        <w:t xml:space="preserve">The Board declares that the Licensee continues to meet the criteria </w:t>
      </w:r>
      <w:r>
        <w:rPr>
          <w:rFonts w:ascii="Segoe UI" w:hAnsi="Segoe UI" w:cs="Segoe UI"/>
        </w:rPr>
        <w:tab/>
      </w:r>
      <w:r>
        <w:rPr>
          <w:rFonts w:ascii="Segoe UI" w:hAnsi="Segoe UI" w:cs="Segoe UI"/>
        </w:rPr>
        <w:tab/>
      </w:r>
      <w:r>
        <w:rPr>
          <w:rFonts w:ascii="Segoe UI" w:hAnsi="Segoe UI" w:cs="Segoe UI"/>
        </w:rPr>
        <w:tab/>
      </w:r>
      <w:r w:rsidRPr="007A2802">
        <w:rPr>
          <w:rFonts w:ascii="Segoe UI" w:hAnsi="Segoe UI" w:cs="Segoe UI"/>
        </w:rPr>
        <w:t>for holding a licence.</w:t>
      </w:r>
      <w:r w:rsidRPr="007A2802">
        <w:rPr>
          <w:rFonts w:ascii="Segoe UI" w:hAnsi="Segoe UI" w:cs="Segoe UI"/>
        </w:rPr>
        <w:tab/>
      </w:r>
      <w:r w:rsidRPr="007A2802">
        <w:rPr>
          <w:rFonts w:ascii="Segoe UI" w:hAnsi="Segoe UI" w:cs="Segoe UI"/>
        </w:rPr>
        <w:tab/>
      </w:r>
      <w:r w:rsidRPr="007A2802">
        <w:rPr>
          <w:rFonts w:ascii="Segoe UI" w:hAnsi="Segoe UI" w:cs="Segoe UI"/>
        </w:rPr>
        <w:tab/>
      </w:r>
      <w:r w:rsidRPr="007A2802">
        <w:rPr>
          <w:rFonts w:ascii="Segoe UI" w:hAnsi="Segoe UI" w:cs="Segoe UI"/>
        </w:rPr>
        <w:tab/>
      </w:r>
      <w:r w:rsidRPr="007A2802">
        <w:rPr>
          <w:rFonts w:ascii="Segoe UI" w:hAnsi="Segoe UI" w:cs="Segoe UI"/>
        </w:rPr>
        <w:tab/>
      </w:r>
      <w:r w:rsidRPr="007A2802">
        <w:rPr>
          <w:rFonts w:ascii="Segoe UI" w:hAnsi="Segoe UI" w:cs="Segoe UI"/>
          <w:b/>
        </w:rPr>
        <w:t>CONFIRMED</w:t>
      </w:r>
      <w:r w:rsidRPr="007A2802">
        <w:rPr>
          <w:rFonts w:ascii="Segoe UI" w:hAnsi="Segoe UI" w:cs="Segoe UI"/>
        </w:rPr>
        <w:tab/>
      </w:r>
      <w:r w:rsidRPr="007A2802">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p>
    <w:p w:rsidR="007A2802" w:rsidRDefault="007A2802" w:rsidP="0083277F">
      <w:pPr>
        <w:jc w:val="both"/>
        <w:rPr>
          <w:rFonts w:ascii="Segoe UI" w:hAnsi="Segoe UI" w:cs="Segoe UI"/>
          <w:i/>
        </w:rPr>
      </w:pPr>
    </w:p>
    <w:p w:rsidR="007A2802" w:rsidRDefault="007A2802" w:rsidP="0083277F">
      <w:pPr>
        <w:jc w:val="both"/>
        <w:rPr>
          <w:rFonts w:ascii="Segoe UI" w:hAnsi="Segoe UI" w:cs="Segoe UI"/>
          <w:i/>
        </w:rPr>
      </w:pPr>
    </w:p>
    <w:p w:rsidR="007A2802" w:rsidRDefault="007A2802" w:rsidP="0083277F">
      <w:pPr>
        <w:jc w:val="both"/>
        <w:rPr>
          <w:rFonts w:ascii="Segoe UI" w:hAnsi="Segoe UI" w:cs="Segoe UI"/>
          <w:i/>
        </w:rPr>
      </w:pPr>
    </w:p>
    <w:p w:rsidR="007A2802" w:rsidRDefault="007A2802" w:rsidP="0083277F">
      <w:pPr>
        <w:jc w:val="both"/>
        <w:rPr>
          <w:rFonts w:ascii="Segoe UI" w:hAnsi="Segoe UI" w:cs="Segoe UI"/>
          <w:i/>
        </w:rPr>
      </w:pPr>
    </w:p>
    <w:p w:rsidR="007A2802" w:rsidRDefault="007A2802" w:rsidP="0083277F">
      <w:pPr>
        <w:jc w:val="both"/>
        <w:rPr>
          <w:rFonts w:ascii="Segoe UI" w:hAnsi="Segoe UI" w:cs="Segoe UI"/>
          <w:i/>
        </w:rPr>
      </w:pPr>
    </w:p>
    <w:p w:rsidR="007A2802" w:rsidRDefault="007A2802" w:rsidP="0083277F">
      <w:pPr>
        <w:jc w:val="both"/>
        <w:rPr>
          <w:rFonts w:ascii="Segoe UI" w:hAnsi="Segoe UI" w:cs="Segoe UI"/>
          <w:i/>
        </w:rPr>
      </w:pPr>
    </w:p>
    <w:p w:rsidR="007A2802" w:rsidRDefault="007A2802" w:rsidP="0083277F">
      <w:pPr>
        <w:jc w:val="both"/>
        <w:rPr>
          <w:rFonts w:ascii="Segoe UI" w:hAnsi="Segoe UI" w:cs="Segoe UI"/>
          <w:i/>
        </w:rPr>
      </w:pPr>
    </w:p>
    <w:p w:rsidR="007A2802" w:rsidRDefault="007A2802" w:rsidP="0083277F">
      <w:pPr>
        <w:jc w:val="both"/>
        <w:rPr>
          <w:rFonts w:ascii="Segoe UI" w:hAnsi="Segoe UI" w:cs="Segoe UI"/>
          <w:i/>
        </w:rPr>
      </w:pPr>
    </w:p>
    <w:p w:rsidR="007A2802" w:rsidRDefault="007A2802" w:rsidP="0083277F">
      <w:pPr>
        <w:jc w:val="both"/>
        <w:rPr>
          <w:rFonts w:ascii="Segoe UI" w:hAnsi="Segoe UI" w:cs="Segoe UI"/>
          <w:i/>
        </w:rPr>
      </w:pPr>
    </w:p>
    <w:p w:rsidR="007A2802" w:rsidRDefault="007A2802" w:rsidP="0083277F">
      <w:pPr>
        <w:jc w:val="both"/>
        <w:rPr>
          <w:rFonts w:ascii="Segoe UI" w:hAnsi="Segoe UI" w:cs="Segoe UI"/>
          <w:i/>
        </w:rPr>
      </w:pPr>
    </w:p>
    <w:p w:rsidR="007A2802" w:rsidRDefault="007A2802" w:rsidP="0083277F">
      <w:pPr>
        <w:jc w:val="both"/>
        <w:rPr>
          <w:rFonts w:ascii="Segoe UI" w:hAnsi="Segoe UI" w:cs="Segoe UI"/>
          <w:i/>
        </w:rPr>
      </w:pPr>
    </w:p>
    <w:p w:rsidR="007A2802" w:rsidRDefault="007A2802" w:rsidP="0083277F">
      <w:pPr>
        <w:jc w:val="both"/>
        <w:rPr>
          <w:rFonts w:ascii="Segoe UI" w:hAnsi="Segoe UI" w:cs="Segoe UI"/>
          <w:i/>
        </w:rPr>
      </w:pPr>
    </w:p>
    <w:p w:rsidR="007A2802" w:rsidRDefault="007A2802" w:rsidP="0083277F">
      <w:pPr>
        <w:jc w:val="both"/>
        <w:rPr>
          <w:rFonts w:ascii="Segoe UI" w:hAnsi="Segoe UI" w:cs="Segoe UI"/>
          <w:i/>
        </w:rPr>
      </w:pPr>
    </w:p>
    <w:p w:rsidR="007A2802" w:rsidRDefault="007A2802" w:rsidP="0083277F">
      <w:pPr>
        <w:jc w:val="both"/>
        <w:rPr>
          <w:rFonts w:ascii="Segoe UI" w:hAnsi="Segoe UI" w:cs="Segoe UI"/>
          <w:i/>
        </w:rPr>
      </w:pPr>
    </w:p>
    <w:p w:rsidR="007A2802" w:rsidRDefault="007A2802" w:rsidP="0083277F">
      <w:pPr>
        <w:jc w:val="both"/>
        <w:rPr>
          <w:rFonts w:ascii="Segoe UI" w:hAnsi="Segoe UI" w:cs="Segoe UI"/>
          <w:i/>
        </w:rPr>
      </w:pPr>
    </w:p>
    <w:p w:rsidR="007A2802" w:rsidRDefault="007A2802" w:rsidP="0083277F">
      <w:pPr>
        <w:jc w:val="both"/>
        <w:rPr>
          <w:rFonts w:ascii="Segoe UI" w:hAnsi="Segoe UI" w:cs="Segoe UI"/>
          <w:i/>
        </w:rPr>
      </w:pPr>
    </w:p>
    <w:p w:rsidR="007A2802" w:rsidRDefault="007A2802" w:rsidP="0083277F">
      <w:pPr>
        <w:jc w:val="both"/>
        <w:rPr>
          <w:rFonts w:ascii="Segoe UI" w:hAnsi="Segoe UI" w:cs="Segoe UI"/>
          <w:i/>
        </w:rPr>
      </w:pPr>
    </w:p>
    <w:p w:rsidR="00A346EB" w:rsidRDefault="00A346EB" w:rsidP="0083277F">
      <w:pPr>
        <w:jc w:val="both"/>
        <w:rPr>
          <w:rFonts w:ascii="Segoe UI" w:hAnsi="Segoe UI" w:cs="Segoe UI"/>
          <w:i/>
        </w:rPr>
      </w:pPr>
    </w:p>
    <w:p w:rsidR="00A346EB" w:rsidRDefault="00A346EB" w:rsidP="0083277F">
      <w:pPr>
        <w:jc w:val="both"/>
        <w:rPr>
          <w:rFonts w:ascii="Segoe UI" w:hAnsi="Segoe UI" w:cs="Segoe UI"/>
          <w:i/>
        </w:rPr>
      </w:pPr>
    </w:p>
    <w:p w:rsidR="007A2802" w:rsidRDefault="007A2802" w:rsidP="0083277F">
      <w:pPr>
        <w:jc w:val="both"/>
        <w:rPr>
          <w:rFonts w:ascii="Segoe UI" w:hAnsi="Segoe UI" w:cs="Segoe UI"/>
          <w:i/>
        </w:rPr>
      </w:pPr>
    </w:p>
    <w:p w:rsidR="007A2802" w:rsidRDefault="007A2802" w:rsidP="0083277F">
      <w:pPr>
        <w:jc w:val="both"/>
        <w:rPr>
          <w:rFonts w:ascii="Segoe UI" w:hAnsi="Segoe UI" w:cs="Segoe UI"/>
          <w:i/>
        </w:rPr>
      </w:pPr>
    </w:p>
    <w:p w:rsidR="007A2802" w:rsidRPr="0073465A" w:rsidRDefault="007A2802" w:rsidP="0083277F">
      <w:pPr>
        <w:jc w:val="both"/>
        <w:rPr>
          <w:rFonts w:ascii="Segoe UI" w:hAnsi="Segoe UI" w:cs="Segoe UI"/>
          <w:i/>
        </w:rPr>
      </w:pPr>
    </w:p>
    <w:p w:rsidR="00781566" w:rsidRDefault="000F557F" w:rsidP="000F557F">
      <w:pPr>
        <w:ind w:left="720"/>
        <w:jc w:val="right"/>
        <w:rPr>
          <w:rFonts w:ascii="Arial" w:hAnsi="Arial" w:cs="Arial"/>
          <w:i/>
          <w:sz w:val="20"/>
          <w:szCs w:val="20"/>
        </w:rPr>
      </w:pPr>
      <w:r>
        <w:rPr>
          <w:rFonts w:ascii="Arial" w:hAnsi="Arial" w:cs="Arial"/>
          <w:i/>
          <w:sz w:val="20"/>
          <w:szCs w:val="20"/>
        </w:rPr>
        <w:t>Appendix 1</w:t>
      </w:r>
    </w:p>
    <w:p w:rsidR="000F557F" w:rsidRPr="000F557F" w:rsidRDefault="000F557F" w:rsidP="000F557F">
      <w:pPr>
        <w:overflowPunct w:val="0"/>
        <w:autoSpaceDE w:val="0"/>
        <w:autoSpaceDN w:val="0"/>
        <w:adjustRightInd w:val="0"/>
        <w:textAlignment w:val="baseline"/>
        <w:rPr>
          <w:rFonts w:ascii="Segoe UI" w:hAnsi="Segoe UI" w:cs="Segoe UI"/>
          <w:b/>
          <w:sz w:val="22"/>
          <w:szCs w:val="20"/>
          <w:lang w:val="en-GB"/>
        </w:rPr>
      </w:pPr>
      <w:r w:rsidRPr="000F557F">
        <w:rPr>
          <w:rFonts w:ascii="Segoe UI" w:hAnsi="Segoe UI" w:cs="Segoe UI"/>
          <w:b/>
          <w:sz w:val="22"/>
          <w:szCs w:val="20"/>
          <w:lang w:val="en-GB"/>
        </w:rPr>
        <w:t>Assurance Framework</w:t>
      </w:r>
    </w:p>
    <w:p w:rsidR="000F557F" w:rsidRPr="000F557F" w:rsidRDefault="000F557F" w:rsidP="000F557F">
      <w:pPr>
        <w:overflowPunct w:val="0"/>
        <w:autoSpaceDE w:val="0"/>
        <w:autoSpaceDN w:val="0"/>
        <w:adjustRightInd w:val="0"/>
        <w:textAlignment w:val="baseline"/>
        <w:rPr>
          <w:rFonts w:ascii="Segoe UI" w:hAnsi="Segoe UI" w:cs="Segoe UI"/>
          <w:b/>
          <w:sz w:val="22"/>
          <w:szCs w:val="20"/>
          <w:lang w:val="en-GB"/>
        </w:rPr>
      </w:pPr>
      <w:r w:rsidRPr="000F557F">
        <w:rPr>
          <w:rFonts w:ascii="Segoe UI" w:hAnsi="Segoe UI" w:cs="Segoe UI"/>
          <w:b/>
          <w:sz w:val="22"/>
          <w:szCs w:val="20"/>
          <w:lang w:val="en-GB"/>
        </w:rPr>
        <w:t>Complying with the regulations – Extract from OHFT FPPT Policy</w:t>
      </w:r>
    </w:p>
    <w:p w:rsidR="000F557F" w:rsidRPr="000F557F" w:rsidRDefault="000F557F" w:rsidP="000F557F">
      <w:pPr>
        <w:overflowPunct w:val="0"/>
        <w:autoSpaceDE w:val="0"/>
        <w:autoSpaceDN w:val="0"/>
        <w:adjustRightInd w:val="0"/>
        <w:textAlignment w:val="baseline"/>
        <w:rPr>
          <w:rFonts w:ascii="Segoe UI" w:hAnsi="Segoe UI" w:cs="Segoe UI"/>
          <w:sz w:val="22"/>
          <w:szCs w:val="20"/>
          <w:lang w:val="en-GB"/>
        </w:rPr>
      </w:pPr>
    </w:p>
    <w:p w:rsidR="000F557F" w:rsidRPr="000F557F" w:rsidRDefault="000F557F" w:rsidP="000F557F">
      <w:pPr>
        <w:overflowPunct w:val="0"/>
        <w:autoSpaceDE w:val="0"/>
        <w:autoSpaceDN w:val="0"/>
        <w:adjustRightInd w:val="0"/>
        <w:textAlignment w:val="baseline"/>
        <w:rPr>
          <w:rFonts w:ascii="Segoe UI" w:hAnsi="Segoe UI" w:cs="Segoe UI"/>
          <w:sz w:val="22"/>
          <w:szCs w:val="20"/>
          <w:lang w:val="en-GB"/>
        </w:rPr>
      </w:pPr>
      <w:r w:rsidRPr="000F557F">
        <w:rPr>
          <w:rFonts w:ascii="Segoe UI" w:hAnsi="Segoe UI" w:cs="Segoe UI"/>
          <w:sz w:val="22"/>
          <w:szCs w:val="20"/>
          <w:lang w:val="en-GB"/>
        </w:rPr>
        <w:t>Recruitment stage</w:t>
      </w:r>
    </w:p>
    <w:p w:rsidR="000F557F" w:rsidRPr="000F557F" w:rsidRDefault="000F557F" w:rsidP="000F557F">
      <w:pPr>
        <w:overflowPunct w:val="0"/>
        <w:autoSpaceDE w:val="0"/>
        <w:autoSpaceDN w:val="0"/>
        <w:adjustRightInd w:val="0"/>
        <w:textAlignment w:val="baseline"/>
        <w:rPr>
          <w:rFonts w:ascii="Arial" w:hAnsi="Arial"/>
          <w:sz w:val="22"/>
          <w:szCs w:val="20"/>
          <w:lang w:val="en-GB"/>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044"/>
        <w:gridCol w:w="3193"/>
      </w:tblGrid>
      <w:tr w:rsidR="000F557F" w:rsidRPr="000F557F" w:rsidTr="000F557F">
        <w:tc>
          <w:tcPr>
            <w:tcW w:w="3403" w:type="dxa"/>
            <w:shd w:val="clear" w:color="auto" w:fill="auto"/>
          </w:tcPr>
          <w:p w:rsidR="000F557F" w:rsidRPr="000F557F" w:rsidRDefault="000F557F" w:rsidP="000F557F">
            <w:pPr>
              <w:overflowPunct w:val="0"/>
              <w:autoSpaceDE w:val="0"/>
              <w:autoSpaceDN w:val="0"/>
              <w:adjustRightInd w:val="0"/>
              <w:textAlignment w:val="baseline"/>
              <w:rPr>
                <w:rFonts w:ascii="Segoe UI" w:hAnsi="Segoe UI" w:cs="Segoe UI"/>
                <w:b/>
                <w:sz w:val="22"/>
                <w:szCs w:val="20"/>
                <w:lang w:val="en-GB"/>
              </w:rPr>
            </w:pPr>
            <w:r w:rsidRPr="000F557F">
              <w:rPr>
                <w:rFonts w:ascii="Segoe UI" w:hAnsi="Segoe UI" w:cs="Segoe UI"/>
                <w:b/>
                <w:sz w:val="22"/>
                <w:szCs w:val="20"/>
                <w:lang w:val="en-GB"/>
              </w:rPr>
              <w:t>Standard</w:t>
            </w:r>
          </w:p>
        </w:tc>
        <w:tc>
          <w:tcPr>
            <w:tcW w:w="3044" w:type="dxa"/>
            <w:shd w:val="clear" w:color="auto" w:fill="auto"/>
          </w:tcPr>
          <w:p w:rsidR="000F557F" w:rsidRPr="000F557F" w:rsidRDefault="000F557F" w:rsidP="000F557F">
            <w:pPr>
              <w:overflowPunct w:val="0"/>
              <w:autoSpaceDE w:val="0"/>
              <w:autoSpaceDN w:val="0"/>
              <w:adjustRightInd w:val="0"/>
              <w:textAlignment w:val="baseline"/>
              <w:rPr>
                <w:rFonts w:ascii="Segoe UI" w:hAnsi="Segoe UI" w:cs="Segoe UI"/>
                <w:b/>
                <w:sz w:val="22"/>
                <w:szCs w:val="20"/>
                <w:lang w:val="en-GB"/>
              </w:rPr>
            </w:pPr>
            <w:r w:rsidRPr="000F557F">
              <w:rPr>
                <w:rFonts w:ascii="Segoe UI" w:hAnsi="Segoe UI" w:cs="Segoe UI"/>
                <w:b/>
                <w:sz w:val="22"/>
                <w:szCs w:val="20"/>
                <w:lang w:val="en-GB"/>
              </w:rPr>
              <w:t>Assurance</w:t>
            </w:r>
          </w:p>
        </w:tc>
        <w:tc>
          <w:tcPr>
            <w:tcW w:w="3193" w:type="dxa"/>
            <w:shd w:val="clear" w:color="auto" w:fill="auto"/>
          </w:tcPr>
          <w:p w:rsidR="000F557F" w:rsidRPr="000F557F" w:rsidRDefault="000F557F" w:rsidP="000F557F">
            <w:pPr>
              <w:overflowPunct w:val="0"/>
              <w:autoSpaceDE w:val="0"/>
              <w:autoSpaceDN w:val="0"/>
              <w:adjustRightInd w:val="0"/>
              <w:textAlignment w:val="baseline"/>
              <w:rPr>
                <w:rFonts w:ascii="Segoe UI" w:hAnsi="Segoe UI" w:cs="Segoe UI"/>
                <w:b/>
                <w:sz w:val="22"/>
                <w:szCs w:val="20"/>
                <w:lang w:val="en-GB"/>
              </w:rPr>
            </w:pPr>
            <w:r w:rsidRPr="000F557F">
              <w:rPr>
                <w:rFonts w:ascii="Segoe UI" w:hAnsi="Segoe UI" w:cs="Segoe UI"/>
                <w:b/>
                <w:sz w:val="22"/>
                <w:szCs w:val="20"/>
                <w:lang w:val="en-GB"/>
              </w:rPr>
              <w:t>Evidence</w:t>
            </w:r>
          </w:p>
        </w:tc>
      </w:tr>
      <w:tr w:rsidR="000F557F" w:rsidRPr="000F557F" w:rsidTr="000F557F">
        <w:tc>
          <w:tcPr>
            <w:tcW w:w="3403" w:type="dxa"/>
            <w:shd w:val="clear" w:color="auto" w:fill="auto"/>
          </w:tcPr>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r w:rsidRPr="000F557F">
              <w:rPr>
                <w:rFonts w:ascii="Segoe UI" w:hAnsi="Segoe UI" w:cs="Segoe UI"/>
                <w:sz w:val="20"/>
                <w:szCs w:val="20"/>
                <w:lang w:val="en-GB"/>
              </w:rPr>
              <w:t>Providers should make every effort to ensure that all available information is sought to confirm that the individual is of good character.</w:t>
            </w:r>
          </w:p>
        </w:tc>
        <w:tc>
          <w:tcPr>
            <w:tcW w:w="3044" w:type="dxa"/>
            <w:shd w:val="clear" w:color="auto" w:fill="auto"/>
          </w:tcPr>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r w:rsidRPr="000F557F">
              <w:rPr>
                <w:rFonts w:ascii="Segoe UI" w:hAnsi="Segoe UI" w:cs="Segoe UI"/>
                <w:sz w:val="20"/>
                <w:szCs w:val="20"/>
                <w:lang w:val="en-GB"/>
              </w:rPr>
              <w:t>Qualification and professional registration check</w:t>
            </w: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r w:rsidRPr="000F557F">
              <w:rPr>
                <w:rFonts w:ascii="Segoe UI" w:hAnsi="Segoe UI" w:cs="Segoe UI"/>
                <w:sz w:val="20"/>
                <w:szCs w:val="20"/>
                <w:lang w:val="en-GB"/>
              </w:rPr>
              <w:t>Verification of identity checks</w:t>
            </w: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r w:rsidRPr="000F557F">
              <w:rPr>
                <w:rFonts w:ascii="Segoe UI" w:hAnsi="Segoe UI" w:cs="Segoe UI"/>
                <w:sz w:val="20"/>
                <w:szCs w:val="20"/>
                <w:lang w:val="en-GB"/>
              </w:rPr>
              <w:t>Verification of eligibility to work</w:t>
            </w: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r w:rsidRPr="000F557F">
              <w:rPr>
                <w:rFonts w:ascii="Segoe UI" w:hAnsi="Segoe UI" w:cs="Segoe UI"/>
                <w:sz w:val="20"/>
                <w:szCs w:val="20"/>
                <w:lang w:val="en-GB"/>
              </w:rPr>
              <w:t>References that cover a 5 year period, minimum of 2 and 1 must be from their current/most recent employer</w:t>
            </w: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r w:rsidRPr="000F557F">
              <w:rPr>
                <w:rFonts w:ascii="Segoe UI" w:hAnsi="Segoe UI" w:cs="Segoe UI"/>
                <w:sz w:val="20"/>
                <w:szCs w:val="20"/>
                <w:lang w:val="en-GB"/>
              </w:rPr>
              <w:t>Appropriate DBS check</w:t>
            </w: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r w:rsidRPr="000F557F">
              <w:rPr>
                <w:rFonts w:ascii="Segoe UI" w:hAnsi="Segoe UI" w:cs="Segoe UI"/>
                <w:sz w:val="20"/>
                <w:szCs w:val="20"/>
                <w:lang w:val="en-GB"/>
              </w:rPr>
              <w:t>Occupational Health clearance</w:t>
            </w: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r w:rsidRPr="000F557F">
              <w:rPr>
                <w:rFonts w:ascii="Segoe UI" w:hAnsi="Segoe UI" w:cs="Segoe UI"/>
                <w:sz w:val="20"/>
                <w:szCs w:val="20"/>
                <w:lang w:val="en-GB"/>
              </w:rPr>
              <w:t>Search of insolvency and bankruptcy register</w:t>
            </w: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r w:rsidRPr="000F557F">
              <w:rPr>
                <w:rFonts w:ascii="Segoe UI" w:hAnsi="Segoe UI" w:cs="Segoe UI"/>
                <w:sz w:val="20"/>
                <w:szCs w:val="20"/>
                <w:lang w:val="en-GB"/>
              </w:rPr>
              <w:t xml:space="preserve">Search of disqualified directors register </w:t>
            </w:r>
          </w:p>
        </w:tc>
        <w:tc>
          <w:tcPr>
            <w:tcW w:w="3193" w:type="dxa"/>
            <w:shd w:val="clear" w:color="auto" w:fill="auto"/>
          </w:tcPr>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r w:rsidRPr="000F557F">
              <w:rPr>
                <w:rFonts w:ascii="Segoe UI" w:hAnsi="Segoe UI" w:cs="Segoe UI"/>
                <w:sz w:val="20"/>
                <w:szCs w:val="20"/>
                <w:lang w:val="en-GB"/>
              </w:rPr>
              <w:t>Copy of qualifications/professional registration check held on file</w:t>
            </w: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r w:rsidRPr="000F557F">
              <w:rPr>
                <w:rFonts w:ascii="Segoe UI" w:hAnsi="Segoe UI" w:cs="Segoe UI"/>
                <w:sz w:val="20"/>
                <w:szCs w:val="20"/>
                <w:lang w:val="en-GB"/>
              </w:rPr>
              <w:t>Completed recruitment checklist (including recent photograph)</w:t>
            </w: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r w:rsidRPr="000F557F">
              <w:rPr>
                <w:rFonts w:ascii="Segoe UI" w:hAnsi="Segoe UI" w:cs="Segoe UI"/>
                <w:sz w:val="20"/>
                <w:szCs w:val="20"/>
                <w:lang w:val="en-GB"/>
              </w:rPr>
              <w:t>Copy of document held on file</w:t>
            </w: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r w:rsidRPr="000F557F">
              <w:rPr>
                <w:rFonts w:ascii="Segoe UI" w:hAnsi="Segoe UI" w:cs="Segoe UI"/>
                <w:sz w:val="20"/>
                <w:szCs w:val="20"/>
                <w:lang w:val="en-GB"/>
              </w:rPr>
              <w:t>References held on file to include evidence of conduct and verification at to reason why employment ended.</w:t>
            </w: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r w:rsidRPr="000F557F">
              <w:rPr>
                <w:rFonts w:ascii="Segoe UI" w:hAnsi="Segoe UI" w:cs="Segoe UI"/>
                <w:sz w:val="20"/>
                <w:szCs w:val="20"/>
                <w:lang w:val="en-GB"/>
              </w:rPr>
              <w:t>Confirmation of DBS check/certificate number held on file and ESR record</w:t>
            </w: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r w:rsidRPr="000F557F">
              <w:rPr>
                <w:rFonts w:ascii="Segoe UI" w:hAnsi="Segoe UI" w:cs="Segoe UI"/>
                <w:sz w:val="20"/>
                <w:szCs w:val="20"/>
                <w:lang w:val="en-GB"/>
              </w:rPr>
              <w:t>Clearance letter from Occupational Health held on file</w:t>
            </w: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r w:rsidRPr="000F557F">
              <w:rPr>
                <w:rFonts w:ascii="Segoe UI" w:hAnsi="Segoe UI" w:cs="Segoe UI"/>
                <w:sz w:val="20"/>
                <w:szCs w:val="20"/>
                <w:lang w:val="en-GB"/>
              </w:rPr>
              <w:t>Result of search held on file</w:t>
            </w: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r w:rsidRPr="000F557F">
              <w:rPr>
                <w:rFonts w:ascii="Segoe UI" w:hAnsi="Segoe UI" w:cs="Segoe UI"/>
                <w:sz w:val="20"/>
                <w:szCs w:val="20"/>
                <w:lang w:val="en-GB"/>
              </w:rPr>
              <w:t>Result of search held on file</w:t>
            </w:r>
          </w:p>
        </w:tc>
      </w:tr>
      <w:tr w:rsidR="000F557F" w:rsidRPr="000F557F" w:rsidTr="000F557F">
        <w:tc>
          <w:tcPr>
            <w:tcW w:w="3403" w:type="dxa"/>
            <w:shd w:val="clear" w:color="auto" w:fill="auto"/>
          </w:tcPr>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r w:rsidRPr="000F557F">
              <w:rPr>
                <w:rFonts w:ascii="Segoe UI" w:hAnsi="Segoe UI" w:cs="Segoe UI"/>
                <w:sz w:val="20"/>
                <w:szCs w:val="20"/>
                <w:lang w:val="en-GB"/>
              </w:rPr>
              <w:t>Where a provider deems the individual suitable despite not meeting the characteristics outlined in the regulations, the reasons should be recorded and information about the decision should be made available to those that need to be aware.</w:t>
            </w:r>
          </w:p>
        </w:tc>
        <w:tc>
          <w:tcPr>
            <w:tcW w:w="3044" w:type="dxa"/>
            <w:shd w:val="clear" w:color="auto" w:fill="auto"/>
          </w:tcPr>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r w:rsidRPr="000F557F">
              <w:rPr>
                <w:rFonts w:ascii="Segoe UI" w:hAnsi="Segoe UI" w:cs="Segoe UI"/>
                <w:sz w:val="20"/>
                <w:szCs w:val="20"/>
                <w:lang w:val="en-GB"/>
              </w:rPr>
              <w:t>Report and debate at the Council of Governors Nomination &amp; Remuneration Committee</w:t>
            </w: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r w:rsidRPr="000F557F">
              <w:rPr>
                <w:rFonts w:ascii="Segoe UI" w:hAnsi="Segoe UI" w:cs="Segoe UI"/>
                <w:sz w:val="20"/>
                <w:szCs w:val="20"/>
                <w:lang w:val="en-GB"/>
              </w:rPr>
              <w:t>Report and recommendation at the Board of Directors Remuneration Committee</w:t>
            </w: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r w:rsidRPr="000F557F">
              <w:rPr>
                <w:rFonts w:ascii="Segoe UI" w:hAnsi="Segoe UI" w:cs="Segoe UI"/>
                <w:sz w:val="20"/>
                <w:szCs w:val="20"/>
                <w:lang w:val="en-GB"/>
              </w:rPr>
              <w:t>Decisions and reasons recorded in minutes</w:t>
            </w: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r w:rsidRPr="000F557F">
              <w:rPr>
                <w:rFonts w:ascii="Segoe UI" w:hAnsi="Segoe UI" w:cs="Segoe UI"/>
                <w:sz w:val="20"/>
                <w:szCs w:val="20"/>
                <w:lang w:val="en-GB"/>
              </w:rPr>
              <w:t>External advice sought as necessary</w:t>
            </w:r>
          </w:p>
        </w:tc>
        <w:tc>
          <w:tcPr>
            <w:tcW w:w="3193" w:type="dxa"/>
            <w:shd w:val="clear" w:color="auto" w:fill="auto"/>
          </w:tcPr>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r w:rsidRPr="000F557F">
              <w:rPr>
                <w:rFonts w:ascii="Segoe UI" w:hAnsi="Segoe UI" w:cs="Segoe UI"/>
                <w:sz w:val="20"/>
                <w:szCs w:val="20"/>
                <w:lang w:val="en-GB"/>
              </w:rPr>
              <w:t>Ensure that copies of the report, recommendations, decisions and minutes are held on central record for FOIA purposes.</w:t>
            </w:r>
          </w:p>
        </w:tc>
      </w:tr>
      <w:tr w:rsidR="000F557F" w:rsidRPr="000F557F" w:rsidTr="000F557F">
        <w:tc>
          <w:tcPr>
            <w:tcW w:w="3403" w:type="dxa"/>
            <w:shd w:val="clear" w:color="auto" w:fill="auto"/>
          </w:tcPr>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r w:rsidRPr="000F557F">
              <w:rPr>
                <w:rFonts w:ascii="Segoe UI" w:hAnsi="Segoe UI" w:cs="Segoe UI"/>
                <w:sz w:val="20"/>
                <w:szCs w:val="20"/>
                <w:lang w:val="en-GB"/>
              </w:rPr>
              <w:t xml:space="preserve">Where specific qualifications are deemed by the provider as necessary for a role, the provider </w:t>
            </w:r>
            <w:r w:rsidRPr="000F557F">
              <w:rPr>
                <w:rFonts w:ascii="Segoe UI" w:hAnsi="Segoe UI" w:cs="Segoe UI"/>
                <w:sz w:val="20"/>
                <w:szCs w:val="20"/>
                <w:lang w:val="en-GB"/>
              </w:rPr>
              <w:lastRenderedPageBreak/>
              <w:t>must make this clear and should only employ those individuals that meet the required specification, including any requirements to be registered with a professional regulator.</w:t>
            </w:r>
          </w:p>
        </w:tc>
        <w:tc>
          <w:tcPr>
            <w:tcW w:w="3044" w:type="dxa"/>
            <w:shd w:val="clear" w:color="auto" w:fill="auto"/>
          </w:tcPr>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r w:rsidRPr="000F557F">
              <w:rPr>
                <w:rFonts w:ascii="Segoe UI" w:hAnsi="Segoe UI" w:cs="Segoe UI"/>
                <w:sz w:val="20"/>
                <w:szCs w:val="20"/>
                <w:lang w:val="en-GB"/>
              </w:rPr>
              <w:lastRenderedPageBreak/>
              <w:t>Requirements included within the person specification</w:t>
            </w: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r w:rsidRPr="000F557F">
              <w:rPr>
                <w:rFonts w:ascii="Segoe UI" w:hAnsi="Segoe UI" w:cs="Segoe UI"/>
                <w:sz w:val="20"/>
                <w:szCs w:val="20"/>
                <w:lang w:val="en-GB"/>
              </w:rPr>
              <w:lastRenderedPageBreak/>
              <w:t>Checked as part of the pre-employment check process</w:t>
            </w:r>
          </w:p>
        </w:tc>
        <w:tc>
          <w:tcPr>
            <w:tcW w:w="3193" w:type="dxa"/>
            <w:shd w:val="clear" w:color="auto" w:fill="auto"/>
          </w:tcPr>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r w:rsidRPr="000F557F">
              <w:rPr>
                <w:rFonts w:ascii="Segoe UI" w:hAnsi="Segoe UI" w:cs="Segoe UI"/>
                <w:sz w:val="20"/>
                <w:szCs w:val="20"/>
                <w:lang w:val="en-GB"/>
              </w:rPr>
              <w:lastRenderedPageBreak/>
              <w:t>Person specification</w:t>
            </w: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p>
          <w:p w:rsidR="000F557F" w:rsidRPr="000F557F" w:rsidRDefault="000F557F" w:rsidP="000F557F">
            <w:pPr>
              <w:overflowPunct w:val="0"/>
              <w:autoSpaceDE w:val="0"/>
              <w:autoSpaceDN w:val="0"/>
              <w:adjustRightInd w:val="0"/>
              <w:textAlignment w:val="baseline"/>
              <w:rPr>
                <w:rFonts w:ascii="Segoe UI" w:hAnsi="Segoe UI" w:cs="Segoe UI"/>
                <w:sz w:val="20"/>
                <w:szCs w:val="20"/>
                <w:lang w:val="en-GB"/>
              </w:rPr>
            </w:pPr>
            <w:r w:rsidRPr="000F557F">
              <w:rPr>
                <w:rFonts w:ascii="Segoe UI" w:hAnsi="Segoe UI" w:cs="Segoe UI"/>
                <w:sz w:val="20"/>
                <w:szCs w:val="20"/>
                <w:lang w:val="en-GB"/>
              </w:rPr>
              <w:t>Recruitment and Selection procedure</w:t>
            </w:r>
          </w:p>
        </w:tc>
      </w:tr>
      <w:tr w:rsidR="000F557F" w:rsidRPr="000F557F" w:rsidTr="000F557F">
        <w:tc>
          <w:tcPr>
            <w:tcW w:w="3403"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r w:rsidRPr="000F557F">
              <w:rPr>
                <w:rFonts w:ascii="Segoe UI" w:hAnsi="Segoe UI" w:cs="Segoe UI"/>
                <w:color w:val="000000"/>
                <w:sz w:val="20"/>
                <w:szCs w:val="20"/>
                <w:lang w:val="en-GB"/>
              </w:rPr>
              <w:t xml:space="preserve">The provider should have appropriate processes for assessing and checking that the individual holds the required qualifications and has the competence, skills and experience required, (which may include appropriate communication and leaderships skills and a caring and compassionate nature), to undertake the role; these should be followed in all cases and relevant records kept. </w:t>
            </w:r>
          </w:p>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p>
        </w:tc>
        <w:tc>
          <w:tcPr>
            <w:tcW w:w="3044"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r w:rsidRPr="000F557F">
              <w:rPr>
                <w:rFonts w:ascii="Segoe UI" w:hAnsi="Segoe UI" w:cs="Segoe UI"/>
                <w:bCs/>
                <w:sz w:val="20"/>
                <w:szCs w:val="20"/>
                <w:lang w:val="en-GB"/>
              </w:rPr>
              <w:t>Employment checks include a candidate’s qualifications and employment references.</w:t>
            </w: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r w:rsidRPr="000F557F">
              <w:rPr>
                <w:rFonts w:ascii="Segoe UI" w:hAnsi="Segoe UI" w:cs="Segoe UI"/>
                <w:bCs/>
                <w:sz w:val="20"/>
                <w:szCs w:val="20"/>
                <w:lang w:val="en-GB"/>
              </w:rPr>
              <w:t>The recruitment process also includes qualitative assessment and values-based questions.</w:t>
            </w: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tc>
        <w:tc>
          <w:tcPr>
            <w:tcW w:w="3193"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spacing w:after="120"/>
              <w:jc w:val="both"/>
              <w:textAlignment w:val="baseline"/>
              <w:rPr>
                <w:rFonts w:ascii="Segoe UI" w:hAnsi="Segoe UI" w:cs="Segoe UI"/>
                <w:bCs/>
                <w:sz w:val="20"/>
                <w:szCs w:val="20"/>
                <w:lang w:val="en-GB"/>
              </w:rPr>
            </w:pPr>
            <w:r w:rsidRPr="000F557F">
              <w:rPr>
                <w:rFonts w:ascii="Segoe UI" w:hAnsi="Segoe UI" w:cs="Segoe UI"/>
                <w:bCs/>
                <w:sz w:val="20"/>
                <w:szCs w:val="20"/>
                <w:lang w:val="en-GB"/>
              </w:rPr>
              <w:t>Recruitment and Selection procedure – copies of documentation to be kept on file.</w:t>
            </w: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r w:rsidRPr="000F557F">
              <w:rPr>
                <w:rFonts w:ascii="Segoe UI" w:hAnsi="Segoe UI" w:cs="Segoe UI"/>
                <w:bCs/>
                <w:sz w:val="20"/>
                <w:szCs w:val="20"/>
                <w:lang w:val="en-GB"/>
              </w:rPr>
              <w:t>Values-based recruitment procedure</w:t>
            </w: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tc>
      </w:tr>
      <w:tr w:rsidR="000F557F" w:rsidRPr="000F557F" w:rsidTr="000F557F">
        <w:tc>
          <w:tcPr>
            <w:tcW w:w="3403"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r w:rsidRPr="000F557F">
              <w:rPr>
                <w:rFonts w:ascii="Segoe UI" w:hAnsi="Segoe UI" w:cs="Segoe UI"/>
                <w:color w:val="000000"/>
                <w:sz w:val="20"/>
                <w:szCs w:val="20"/>
                <w:lang w:val="en-GB"/>
              </w:rPr>
              <w:t xml:space="preserve">The provider may consider that an individual can be appointed to a role based on their qualifications, skills and experience with the expectation that they will develop specific competence to undertake the role within a specified timeframe. </w:t>
            </w:r>
          </w:p>
        </w:tc>
        <w:tc>
          <w:tcPr>
            <w:tcW w:w="3044"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r w:rsidRPr="000F557F">
              <w:rPr>
                <w:rFonts w:ascii="Segoe UI" w:hAnsi="Segoe UI" w:cs="Segoe UI"/>
                <w:bCs/>
                <w:sz w:val="20"/>
                <w:szCs w:val="20"/>
                <w:lang w:val="en-GB"/>
              </w:rPr>
              <w:t>Any such decision would be discussed by the council of governors and would be included in minutes.  Actions would be subject to follow-up as part of ongoing review and appraisal.</w:t>
            </w:r>
          </w:p>
        </w:tc>
        <w:tc>
          <w:tcPr>
            <w:tcW w:w="3193"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spacing w:after="120"/>
              <w:jc w:val="both"/>
              <w:textAlignment w:val="baseline"/>
              <w:rPr>
                <w:rFonts w:ascii="Segoe UI" w:hAnsi="Segoe UI" w:cs="Segoe UI"/>
                <w:bCs/>
                <w:sz w:val="20"/>
                <w:szCs w:val="20"/>
                <w:lang w:val="en-GB"/>
              </w:rPr>
            </w:pPr>
            <w:r w:rsidRPr="000F557F">
              <w:rPr>
                <w:rFonts w:ascii="Segoe UI" w:hAnsi="Segoe UI" w:cs="Segoe UI"/>
                <w:bCs/>
                <w:sz w:val="20"/>
                <w:szCs w:val="20"/>
                <w:lang w:val="en-GB"/>
              </w:rPr>
              <w:t>Non-Executive Director appraisal framework</w:t>
            </w:r>
          </w:p>
          <w:p w:rsidR="000F557F" w:rsidRPr="000F557F" w:rsidRDefault="000F557F" w:rsidP="000F557F">
            <w:pPr>
              <w:overflowPunct w:val="0"/>
              <w:autoSpaceDE w:val="0"/>
              <w:autoSpaceDN w:val="0"/>
              <w:adjustRightInd w:val="0"/>
              <w:spacing w:after="120"/>
              <w:textAlignment w:val="baseline"/>
              <w:rPr>
                <w:rFonts w:ascii="Segoe UI" w:hAnsi="Segoe UI" w:cs="Segoe UI"/>
                <w:bCs/>
                <w:sz w:val="20"/>
                <w:szCs w:val="20"/>
                <w:lang w:val="en-GB"/>
              </w:rPr>
            </w:pPr>
            <w:r w:rsidRPr="000F557F">
              <w:rPr>
                <w:rFonts w:ascii="Segoe UI" w:hAnsi="Segoe UI" w:cs="Segoe UI"/>
                <w:bCs/>
                <w:sz w:val="20"/>
                <w:szCs w:val="20"/>
                <w:lang w:val="en-GB"/>
              </w:rPr>
              <w:t>Non-Executive Director competence framework</w:t>
            </w: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r w:rsidRPr="000F557F">
              <w:rPr>
                <w:rFonts w:ascii="Segoe UI" w:hAnsi="Segoe UI" w:cs="Segoe UI"/>
                <w:bCs/>
                <w:sz w:val="20"/>
                <w:szCs w:val="20"/>
                <w:lang w:val="en-GB"/>
              </w:rPr>
              <w:t>Executive Director appraisals</w:t>
            </w:r>
          </w:p>
        </w:tc>
      </w:tr>
      <w:tr w:rsidR="000F557F" w:rsidRPr="000F557F" w:rsidTr="000F557F">
        <w:tc>
          <w:tcPr>
            <w:tcW w:w="3403"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r w:rsidRPr="000F557F">
              <w:rPr>
                <w:rFonts w:ascii="Segoe UI" w:hAnsi="Segoe UI" w:cs="Segoe UI"/>
                <w:color w:val="000000"/>
                <w:sz w:val="20"/>
                <w:szCs w:val="20"/>
                <w:lang w:val="en-GB"/>
              </w:rPr>
              <w:t>When appointing relevant individuals the provider has processes for considering a person’s physical and mental health in line with the requirements of the role.</w:t>
            </w:r>
          </w:p>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p>
        </w:tc>
        <w:tc>
          <w:tcPr>
            <w:tcW w:w="3044"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r w:rsidRPr="000F557F">
              <w:rPr>
                <w:rFonts w:ascii="Segoe UI" w:hAnsi="Segoe UI" w:cs="Segoe UI"/>
                <w:bCs/>
                <w:sz w:val="20"/>
                <w:szCs w:val="20"/>
                <w:lang w:val="en-GB"/>
              </w:rPr>
              <w:t>All post-holders are subject to clearance by occupational health as part of the pre-employment process.</w:t>
            </w:r>
          </w:p>
        </w:tc>
        <w:tc>
          <w:tcPr>
            <w:tcW w:w="3193"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r w:rsidRPr="000F557F">
              <w:rPr>
                <w:rFonts w:ascii="Segoe UI" w:hAnsi="Segoe UI" w:cs="Segoe UI"/>
                <w:bCs/>
                <w:sz w:val="20"/>
                <w:szCs w:val="20"/>
                <w:lang w:val="en-GB"/>
              </w:rPr>
              <w:t>Occupational health clearance</w:t>
            </w: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tc>
      </w:tr>
      <w:tr w:rsidR="000F557F" w:rsidRPr="000F557F" w:rsidTr="000F557F">
        <w:tc>
          <w:tcPr>
            <w:tcW w:w="3403"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r w:rsidRPr="000F557F">
              <w:rPr>
                <w:rFonts w:ascii="Segoe UI" w:hAnsi="Segoe UI" w:cs="Segoe UI"/>
                <w:color w:val="000000"/>
                <w:sz w:val="20"/>
                <w:szCs w:val="20"/>
                <w:lang w:val="en-GB"/>
              </w:rPr>
              <w:t>Wherever possible, reasonable adjustments are made in order that an individual can carry out the role.</w:t>
            </w:r>
          </w:p>
        </w:tc>
        <w:tc>
          <w:tcPr>
            <w:tcW w:w="3044"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r w:rsidRPr="000F557F">
              <w:rPr>
                <w:rFonts w:ascii="Segoe UI" w:hAnsi="Segoe UI" w:cs="Segoe UI"/>
                <w:bCs/>
                <w:sz w:val="20"/>
                <w:szCs w:val="20"/>
                <w:lang w:val="en-GB"/>
              </w:rPr>
              <w:t>Trust’s Disabled Workers policy.</w:t>
            </w:r>
          </w:p>
        </w:tc>
        <w:tc>
          <w:tcPr>
            <w:tcW w:w="3193"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r w:rsidRPr="000F557F">
              <w:rPr>
                <w:rFonts w:ascii="Segoe UI" w:hAnsi="Segoe UI" w:cs="Segoe UI"/>
                <w:bCs/>
                <w:sz w:val="20"/>
                <w:szCs w:val="20"/>
                <w:lang w:val="en-GB"/>
              </w:rPr>
              <w:t>Recruitment and Selection procedure</w:t>
            </w: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r w:rsidRPr="000F557F">
              <w:rPr>
                <w:rFonts w:ascii="Segoe UI" w:hAnsi="Segoe UI" w:cs="Segoe UI"/>
                <w:bCs/>
                <w:sz w:val="20"/>
                <w:szCs w:val="20"/>
                <w:lang w:val="en-GB"/>
              </w:rPr>
              <w:t>Access to Work procedure</w:t>
            </w: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r w:rsidRPr="000F557F">
              <w:rPr>
                <w:rFonts w:ascii="Segoe UI" w:hAnsi="Segoe UI" w:cs="Segoe UI"/>
                <w:bCs/>
                <w:sz w:val="20"/>
                <w:szCs w:val="20"/>
                <w:lang w:val="en-GB"/>
              </w:rPr>
              <w:t>Disabled Workers policy</w:t>
            </w: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tc>
      </w:tr>
      <w:tr w:rsidR="000F557F" w:rsidRPr="000F557F" w:rsidTr="000F557F">
        <w:tc>
          <w:tcPr>
            <w:tcW w:w="3403"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r w:rsidRPr="000F557F">
              <w:rPr>
                <w:rFonts w:ascii="Segoe UI" w:hAnsi="Segoe UI" w:cs="Segoe UI"/>
                <w:color w:val="000000"/>
                <w:sz w:val="20"/>
                <w:szCs w:val="20"/>
                <w:lang w:val="en-GB"/>
              </w:rPr>
              <w:t xml:space="preserve">The provider has processes in place to assure itself that the individual has not been at any time responsible for, privy to, contributed to, or facilitated, any </w:t>
            </w:r>
            <w:r w:rsidRPr="000F557F">
              <w:rPr>
                <w:rFonts w:ascii="Segoe UI" w:hAnsi="Segoe UI" w:cs="Segoe UI"/>
                <w:color w:val="000000"/>
                <w:sz w:val="20"/>
                <w:szCs w:val="20"/>
                <w:lang w:val="en-GB"/>
              </w:rPr>
              <w:lastRenderedPageBreak/>
              <w:t xml:space="preserve">serious misconduct or mismanagement in the carrying on of a regulated activity; this includes investigating any allegation of such potential behaviour. Where the individual is professionally qualified, it may include fitness to practise proceedings and professional disciplinary cases. </w:t>
            </w:r>
          </w:p>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p>
          <w:p w:rsidR="000F557F" w:rsidRPr="000F557F" w:rsidRDefault="000F557F" w:rsidP="000F557F">
            <w:pPr>
              <w:overflowPunct w:val="0"/>
              <w:autoSpaceDE w:val="0"/>
              <w:autoSpaceDN w:val="0"/>
              <w:adjustRightInd w:val="0"/>
              <w:spacing w:after="120"/>
              <w:jc w:val="both"/>
              <w:textAlignment w:val="baseline"/>
              <w:rPr>
                <w:rFonts w:ascii="Segoe UI" w:hAnsi="Segoe UI" w:cs="Segoe UI"/>
                <w:i/>
                <w:color w:val="000000"/>
                <w:sz w:val="20"/>
                <w:szCs w:val="20"/>
                <w:lang w:val="en-GB"/>
              </w:rPr>
            </w:pPr>
            <w:r w:rsidRPr="000F557F">
              <w:rPr>
                <w:rFonts w:ascii="Segoe UI" w:hAnsi="Segoe UI" w:cs="Segoe UI"/>
                <w:i/>
                <w:color w:val="000000"/>
                <w:sz w:val="20"/>
                <w:szCs w:val="20"/>
                <w:lang w:val="en-GB"/>
              </w:rPr>
              <w:t xml:space="preserve">(“Responsible for, contributed to or facilitated” means that there is evidence that a person has intentionally or through neglect behaved in a manner which would be considered to be or would have led to serious misconduct or mismanagement.  </w:t>
            </w:r>
          </w:p>
          <w:p w:rsidR="000F557F" w:rsidRPr="000F557F" w:rsidRDefault="000F557F" w:rsidP="000F557F">
            <w:pPr>
              <w:overflowPunct w:val="0"/>
              <w:autoSpaceDE w:val="0"/>
              <w:autoSpaceDN w:val="0"/>
              <w:adjustRightInd w:val="0"/>
              <w:spacing w:after="120"/>
              <w:jc w:val="both"/>
              <w:textAlignment w:val="baseline"/>
              <w:rPr>
                <w:rFonts w:ascii="Segoe UI" w:hAnsi="Segoe UI" w:cs="Segoe UI"/>
                <w:i/>
                <w:color w:val="000000"/>
                <w:sz w:val="20"/>
                <w:szCs w:val="20"/>
                <w:lang w:val="en-GB"/>
              </w:rPr>
            </w:pPr>
            <w:r w:rsidRPr="000F557F">
              <w:rPr>
                <w:rFonts w:ascii="Segoe UI" w:hAnsi="Segoe UI" w:cs="Segoe UI"/>
                <w:i/>
                <w:color w:val="000000"/>
                <w:sz w:val="20"/>
                <w:szCs w:val="20"/>
                <w:lang w:val="en-GB"/>
              </w:rPr>
              <w:t>“Privy to” means that there is evidence that a person was aware of serious misconduct or mismanagement but did not take the appropriate action to ensure it was addressed.</w:t>
            </w:r>
          </w:p>
          <w:p w:rsidR="000F557F" w:rsidRPr="000F557F" w:rsidRDefault="000F557F" w:rsidP="000F557F">
            <w:pPr>
              <w:overflowPunct w:val="0"/>
              <w:autoSpaceDE w:val="0"/>
              <w:autoSpaceDN w:val="0"/>
              <w:adjustRightInd w:val="0"/>
              <w:jc w:val="both"/>
              <w:textAlignment w:val="baseline"/>
              <w:rPr>
                <w:rFonts w:ascii="Segoe UI" w:hAnsi="Segoe UI" w:cs="Segoe UI"/>
                <w:i/>
                <w:color w:val="000000"/>
                <w:sz w:val="20"/>
                <w:szCs w:val="20"/>
                <w:lang w:val="en-GB"/>
              </w:rPr>
            </w:pPr>
            <w:r w:rsidRPr="000F557F">
              <w:rPr>
                <w:rFonts w:ascii="Segoe UI" w:hAnsi="Segoe UI" w:cs="Segoe UI"/>
                <w:i/>
                <w:color w:val="000000"/>
                <w:sz w:val="20"/>
                <w:szCs w:val="20"/>
                <w:lang w:val="en-GB"/>
              </w:rPr>
              <w:t>“Serious misconduct or mismanagement” means behaviour that would constitute a breach of any legislation/enactment CQC deems relevant to meeting these regulations or their component parts.”)</w:t>
            </w:r>
          </w:p>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p>
        </w:tc>
        <w:tc>
          <w:tcPr>
            <w:tcW w:w="3044"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r w:rsidRPr="000F557F">
              <w:rPr>
                <w:rFonts w:ascii="Segoe UI" w:hAnsi="Segoe UI" w:cs="Segoe UI"/>
                <w:bCs/>
                <w:sz w:val="20"/>
                <w:szCs w:val="20"/>
                <w:lang w:val="en-GB"/>
              </w:rPr>
              <w:t>Incorporated into the recruitment and selection procedure</w:t>
            </w:r>
          </w:p>
        </w:tc>
        <w:tc>
          <w:tcPr>
            <w:tcW w:w="3193"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spacing w:after="120"/>
              <w:jc w:val="both"/>
              <w:textAlignment w:val="baseline"/>
              <w:rPr>
                <w:rFonts w:ascii="Segoe UI" w:hAnsi="Segoe UI" w:cs="Segoe UI"/>
                <w:bCs/>
                <w:sz w:val="20"/>
                <w:szCs w:val="20"/>
                <w:lang w:val="en-GB"/>
              </w:rPr>
            </w:pPr>
            <w:r w:rsidRPr="000F557F">
              <w:rPr>
                <w:rFonts w:ascii="Segoe UI" w:hAnsi="Segoe UI" w:cs="Segoe UI"/>
                <w:bCs/>
                <w:sz w:val="20"/>
                <w:szCs w:val="20"/>
                <w:lang w:val="en-GB"/>
              </w:rPr>
              <w:t>Senior appointment self-declaration</w:t>
            </w:r>
          </w:p>
          <w:p w:rsidR="000F557F" w:rsidRPr="000F557F" w:rsidRDefault="000F557F" w:rsidP="000F557F">
            <w:pPr>
              <w:overflowPunct w:val="0"/>
              <w:autoSpaceDE w:val="0"/>
              <w:autoSpaceDN w:val="0"/>
              <w:adjustRightInd w:val="0"/>
              <w:spacing w:after="120"/>
              <w:jc w:val="both"/>
              <w:textAlignment w:val="baseline"/>
              <w:rPr>
                <w:rFonts w:ascii="Segoe UI" w:hAnsi="Segoe UI" w:cs="Segoe UI"/>
                <w:bCs/>
                <w:sz w:val="20"/>
                <w:szCs w:val="20"/>
                <w:lang w:val="en-GB"/>
              </w:rPr>
            </w:pPr>
            <w:r w:rsidRPr="000F557F">
              <w:rPr>
                <w:rFonts w:ascii="Segoe UI" w:hAnsi="Segoe UI" w:cs="Segoe UI"/>
                <w:bCs/>
                <w:sz w:val="20"/>
                <w:szCs w:val="20"/>
                <w:lang w:val="en-GB"/>
              </w:rPr>
              <w:t>Senior appointment reference request form</w:t>
            </w:r>
          </w:p>
          <w:p w:rsidR="000F557F" w:rsidRPr="000F557F" w:rsidRDefault="000F557F" w:rsidP="000F557F">
            <w:pPr>
              <w:overflowPunct w:val="0"/>
              <w:autoSpaceDE w:val="0"/>
              <w:autoSpaceDN w:val="0"/>
              <w:adjustRightInd w:val="0"/>
              <w:spacing w:after="120"/>
              <w:jc w:val="both"/>
              <w:textAlignment w:val="baseline"/>
              <w:rPr>
                <w:rFonts w:ascii="Segoe UI" w:hAnsi="Segoe UI" w:cs="Segoe UI"/>
                <w:bCs/>
                <w:sz w:val="20"/>
                <w:szCs w:val="20"/>
                <w:lang w:val="en-GB"/>
              </w:rPr>
            </w:pPr>
            <w:r w:rsidRPr="000F557F">
              <w:rPr>
                <w:rFonts w:ascii="Segoe UI" w:hAnsi="Segoe UI" w:cs="Segoe UI"/>
                <w:bCs/>
                <w:sz w:val="20"/>
                <w:szCs w:val="20"/>
                <w:lang w:val="en-GB"/>
              </w:rPr>
              <w:lastRenderedPageBreak/>
              <w:t>Disqualified Directors Register check</w:t>
            </w:r>
          </w:p>
        </w:tc>
      </w:tr>
      <w:tr w:rsidR="000F557F" w:rsidRPr="000F557F" w:rsidTr="000F557F">
        <w:tc>
          <w:tcPr>
            <w:tcW w:w="3403"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r w:rsidRPr="000F557F">
              <w:rPr>
                <w:rFonts w:ascii="Segoe UI" w:hAnsi="Segoe UI" w:cs="Segoe UI"/>
                <w:color w:val="000000"/>
                <w:sz w:val="20"/>
                <w:szCs w:val="20"/>
                <w:lang w:val="en-GB"/>
              </w:rPr>
              <w:t>Only individuals who will be acting in a role that falls within the definition of a “regulated activity” as defined by the Safeguarding Vulnerable Groups Act 2006 will be eligible for a check by the Disclosure and Barring Service (DBS).</w:t>
            </w:r>
          </w:p>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i/>
                <w:color w:val="000000"/>
                <w:sz w:val="20"/>
                <w:szCs w:val="20"/>
                <w:lang w:val="en-GB"/>
              </w:rPr>
            </w:pPr>
            <w:r w:rsidRPr="000F557F">
              <w:rPr>
                <w:rFonts w:ascii="Segoe UI" w:hAnsi="Segoe UI" w:cs="Segoe UI"/>
                <w:i/>
                <w:color w:val="000000"/>
                <w:sz w:val="20"/>
                <w:szCs w:val="20"/>
                <w:lang w:val="en-GB"/>
              </w:rPr>
              <w:t>(CQC recognises that it may not always be possible for providers to access a DBS check as an individual may not be eligible.)</w:t>
            </w:r>
          </w:p>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p>
        </w:tc>
        <w:tc>
          <w:tcPr>
            <w:tcW w:w="3044"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bCs/>
                <w:color w:val="FF0000"/>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bCs/>
                <w:color w:val="000000"/>
                <w:sz w:val="20"/>
                <w:szCs w:val="20"/>
                <w:lang w:val="en-GB"/>
              </w:rPr>
            </w:pPr>
            <w:r w:rsidRPr="000F557F">
              <w:rPr>
                <w:rFonts w:ascii="Segoe UI" w:hAnsi="Segoe UI" w:cs="Segoe UI"/>
                <w:bCs/>
                <w:color w:val="000000"/>
                <w:sz w:val="20"/>
                <w:szCs w:val="20"/>
                <w:lang w:val="en-GB"/>
              </w:rPr>
              <w:t xml:space="preserve">DBS checks are undertaken only for those posts which fall within the definition of a “regulated activity” or which are otherwise eligible for such a check to be undertaken. </w:t>
            </w:r>
          </w:p>
        </w:tc>
        <w:tc>
          <w:tcPr>
            <w:tcW w:w="3193"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spacing w:after="120"/>
              <w:jc w:val="both"/>
              <w:textAlignment w:val="baseline"/>
              <w:rPr>
                <w:rFonts w:ascii="Segoe UI" w:hAnsi="Segoe UI" w:cs="Segoe UI"/>
                <w:bCs/>
                <w:sz w:val="20"/>
                <w:szCs w:val="20"/>
                <w:lang w:val="en-GB"/>
              </w:rPr>
            </w:pPr>
            <w:r w:rsidRPr="000F557F">
              <w:rPr>
                <w:rFonts w:ascii="Segoe UI" w:hAnsi="Segoe UI" w:cs="Segoe UI"/>
                <w:bCs/>
                <w:sz w:val="20"/>
                <w:szCs w:val="20"/>
                <w:lang w:val="en-GB"/>
              </w:rPr>
              <w:t>DBS Code of Practice</w:t>
            </w: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r w:rsidRPr="000F557F">
              <w:rPr>
                <w:rFonts w:ascii="Segoe UI" w:hAnsi="Segoe UI" w:cs="Segoe UI"/>
                <w:bCs/>
                <w:sz w:val="20"/>
                <w:szCs w:val="20"/>
                <w:lang w:val="en-GB"/>
              </w:rPr>
              <w:t>DBS enhanced checks for eligible post holders</w:t>
            </w: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r w:rsidRPr="000F557F">
              <w:rPr>
                <w:rFonts w:ascii="Segoe UI" w:hAnsi="Segoe UI" w:cs="Segoe UI"/>
                <w:bCs/>
                <w:sz w:val="20"/>
                <w:szCs w:val="20"/>
                <w:lang w:val="en-GB"/>
              </w:rPr>
              <w:t>DBS basic check for all post not eligible for enhanced checks</w:t>
            </w:r>
          </w:p>
        </w:tc>
      </w:tr>
      <w:tr w:rsidR="000F557F" w:rsidRPr="000F557F" w:rsidTr="000F557F">
        <w:tc>
          <w:tcPr>
            <w:tcW w:w="3403"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r w:rsidRPr="000F557F">
              <w:rPr>
                <w:rFonts w:ascii="Segoe UI" w:hAnsi="Segoe UI" w:cs="Segoe UI"/>
                <w:color w:val="000000"/>
                <w:sz w:val="20"/>
                <w:szCs w:val="20"/>
                <w:lang w:val="en-GB"/>
              </w:rPr>
              <w:t xml:space="preserve">As part of the recruitment/appointment process, </w:t>
            </w:r>
            <w:r w:rsidRPr="000F557F">
              <w:rPr>
                <w:rFonts w:ascii="Segoe UI" w:hAnsi="Segoe UI" w:cs="Segoe UI"/>
                <w:color w:val="000000"/>
                <w:sz w:val="20"/>
                <w:szCs w:val="20"/>
                <w:lang w:val="en-GB"/>
              </w:rPr>
              <w:lastRenderedPageBreak/>
              <w:t>providers should establish whether the individual is on a relevant barring list.</w:t>
            </w:r>
          </w:p>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p>
        </w:tc>
        <w:tc>
          <w:tcPr>
            <w:tcW w:w="3044"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r w:rsidRPr="000F557F">
              <w:rPr>
                <w:rFonts w:ascii="Segoe UI" w:hAnsi="Segoe UI" w:cs="Segoe UI"/>
                <w:bCs/>
                <w:sz w:val="20"/>
                <w:szCs w:val="20"/>
                <w:lang w:val="en-GB"/>
              </w:rPr>
              <w:t xml:space="preserve">Eligibility for DBS checks will be assessed for each vacancy </w:t>
            </w:r>
            <w:r w:rsidRPr="000F557F">
              <w:rPr>
                <w:rFonts w:ascii="Segoe UI" w:hAnsi="Segoe UI" w:cs="Segoe UI"/>
                <w:bCs/>
                <w:sz w:val="20"/>
                <w:szCs w:val="20"/>
                <w:lang w:val="en-GB"/>
              </w:rPr>
              <w:lastRenderedPageBreak/>
              <w:t>arising.</w:t>
            </w:r>
          </w:p>
        </w:tc>
        <w:tc>
          <w:tcPr>
            <w:tcW w:w="3193"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r w:rsidRPr="000F557F">
              <w:rPr>
                <w:rFonts w:ascii="Segoe UI" w:hAnsi="Segoe UI" w:cs="Segoe UI"/>
                <w:bCs/>
                <w:sz w:val="20"/>
                <w:szCs w:val="20"/>
                <w:lang w:val="en-GB"/>
              </w:rPr>
              <w:t>DBS Code of Practice</w:t>
            </w:r>
          </w:p>
        </w:tc>
      </w:tr>
      <w:tr w:rsidR="000F557F" w:rsidRPr="000F557F" w:rsidTr="000F557F">
        <w:tc>
          <w:tcPr>
            <w:tcW w:w="3403"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r w:rsidRPr="000F557F">
              <w:rPr>
                <w:rFonts w:ascii="Segoe UI" w:hAnsi="Segoe UI" w:cs="Segoe UI"/>
                <w:color w:val="000000"/>
                <w:sz w:val="20"/>
                <w:szCs w:val="20"/>
                <w:lang w:val="en-GB"/>
              </w:rPr>
              <w:t>The fitness of directors is regularly reviewed by the provider to ensure that they remain fit for the role they are in; the provider should determine how often fitness must be reviewed based on the assessed risk to business delivery and/or the service users posed by the individual and/or role.</w:t>
            </w:r>
          </w:p>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p>
        </w:tc>
        <w:tc>
          <w:tcPr>
            <w:tcW w:w="3044"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r w:rsidRPr="000F557F">
              <w:rPr>
                <w:rFonts w:ascii="Segoe UI" w:hAnsi="Segoe UI" w:cs="Segoe UI"/>
                <w:bCs/>
                <w:sz w:val="20"/>
                <w:szCs w:val="20"/>
                <w:lang w:val="en-GB"/>
              </w:rPr>
              <w:t>Post-holders undertake annual declarations of fitness to continue in post.</w:t>
            </w: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r w:rsidRPr="000F557F">
              <w:rPr>
                <w:rFonts w:ascii="Segoe UI" w:hAnsi="Segoe UI" w:cs="Segoe UI"/>
                <w:bCs/>
                <w:sz w:val="20"/>
                <w:szCs w:val="20"/>
                <w:lang w:val="en-GB"/>
              </w:rPr>
              <w:t>Checks of insolvency and bankruptcy register and register of disqualified directors to be undertaken each year as part of the appraisal process</w:t>
            </w:r>
          </w:p>
        </w:tc>
        <w:tc>
          <w:tcPr>
            <w:tcW w:w="3193"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spacing w:after="120"/>
              <w:jc w:val="both"/>
              <w:textAlignment w:val="baseline"/>
              <w:rPr>
                <w:rFonts w:ascii="Segoe UI" w:hAnsi="Segoe UI" w:cs="Segoe UI"/>
                <w:bCs/>
                <w:sz w:val="20"/>
                <w:szCs w:val="20"/>
                <w:lang w:val="en-GB"/>
              </w:rPr>
            </w:pPr>
            <w:r w:rsidRPr="000F557F">
              <w:rPr>
                <w:rFonts w:ascii="Segoe UI" w:hAnsi="Segoe UI" w:cs="Segoe UI"/>
                <w:bCs/>
                <w:sz w:val="20"/>
                <w:szCs w:val="20"/>
                <w:lang w:val="en-GB"/>
              </w:rPr>
              <w:t>Annual declaration</w:t>
            </w:r>
          </w:p>
          <w:p w:rsidR="000F557F" w:rsidRPr="000F557F" w:rsidRDefault="000F557F" w:rsidP="000F557F">
            <w:pPr>
              <w:overflowPunct w:val="0"/>
              <w:autoSpaceDE w:val="0"/>
              <w:autoSpaceDN w:val="0"/>
              <w:adjustRightInd w:val="0"/>
              <w:spacing w:after="120"/>
              <w:jc w:val="both"/>
              <w:textAlignment w:val="baseline"/>
              <w:rPr>
                <w:rFonts w:ascii="Segoe UI" w:hAnsi="Segoe UI" w:cs="Segoe UI"/>
                <w:bCs/>
                <w:sz w:val="20"/>
                <w:szCs w:val="20"/>
                <w:lang w:val="en-GB"/>
              </w:rPr>
            </w:pPr>
            <w:r w:rsidRPr="000F557F">
              <w:rPr>
                <w:rFonts w:ascii="Segoe UI" w:hAnsi="Segoe UI" w:cs="Segoe UI"/>
                <w:bCs/>
                <w:sz w:val="20"/>
                <w:szCs w:val="20"/>
                <w:lang w:val="en-GB"/>
              </w:rPr>
              <w:t>Non-Executive Director appraisal process</w:t>
            </w: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r w:rsidRPr="000F557F">
              <w:rPr>
                <w:rFonts w:ascii="Segoe UI" w:hAnsi="Segoe UI" w:cs="Segoe UI"/>
                <w:bCs/>
                <w:sz w:val="20"/>
                <w:szCs w:val="20"/>
                <w:lang w:val="en-GB"/>
              </w:rPr>
              <w:t>Executive Director appraisal process</w:t>
            </w: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tc>
      </w:tr>
      <w:tr w:rsidR="000F557F" w:rsidRPr="000F557F" w:rsidTr="000F557F">
        <w:tc>
          <w:tcPr>
            <w:tcW w:w="3403"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r w:rsidRPr="000F557F">
              <w:rPr>
                <w:rFonts w:ascii="Segoe UI" w:hAnsi="Segoe UI" w:cs="Segoe UI"/>
                <w:color w:val="000000"/>
                <w:sz w:val="20"/>
                <w:szCs w:val="20"/>
                <w:lang w:val="en-GB"/>
              </w:rPr>
              <w:t xml:space="preserve">The provider has arrangements in place to respond to concerns about a person’s fitness after they are appointed to a role, identified by </w:t>
            </w:r>
            <w:proofErr w:type="gramStart"/>
            <w:r w:rsidRPr="000F557F">
              <w:rPr>
                <w:rFonts w:ascii="Segoe UI" w:hAnsi="Segoe UI" w:cs="Segoe UI"/>
                <w:color w:val="000000"/>
                <w:sz w:val="20"/>
                <w:szCs w:val="20"/>
                <w:lang w:val="en-GB"/>
              </w:rPr>
              <w:t>itself</w:t>
            </w:r>
            <w:proofErr w:type="gramEnd"/>
            <w:r w:rsidRPr="000F557F">
              <w:rPr>
                <w:rFonts w:ascii="Segoe UI" w:hAnsi="Segoe UI" w:cs="Segoe UI"/>
                <w:color w:val="000000"/>
                <w:sz w:val="20"/>
                <w:szCs w:val="20"/>
                <w:lang w:val="en-GB"/>
              </w:rPr>
              <w:t xml:space="preserve"> or others, and these are adhered to. </w:t>
            </w:r>
          </w:p>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p>
        </w:tc>
        <w:tc>
          <w:tcPr>
            <w:tcW w:w="3044"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r w:rsidRPr="000F557F">
              <w:rPr>
                <w:rFonts w:ascii="Segoe UI" w:hAnsi="Segoe UI" w:cs="Segoe UI"/>
                <w:bCs/>
                <w:sz w:val="20"/>
                <w:szCs w:val="20"/>
                <w:lang w:val="en-GB"/>
              </w:rPr>
              <w:t>The disciplinary policy provides these arrangements, and revised contracts (for EDs and director-equivalents) and agreements (for NEDs) incorporate maintenance of fitness as a contractual requirement.</w:t>
            </w:r>
          </w:p>
        </w:tc>
        <w:tc>
          <w:tcPr>
            <w:tcW w:w="3193"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spacing w:after="120"/>
              <w:jc w:val="both"/>
              <w:textAlignment w:val="baseline"/>
              <w:rPr>
                <w:rFonts w:ascii="Segoe UI" w:hAnsi="Segoe UI" w:cs="Segoe UI"/>
                <w:bCs/>
                <w:sz w:val="20"/>
                <w:szCs w:val="20"/>
                <w:lang w:val="en-GB"/>
              </w:rPr>
            </w:pPr>
            <w:r w:rsidRPr="000F557F">
              <w:rPr>
                <w:rFonts w:ascii="Segoe UI" w:hAnsi="Segoe UI" w:cs="Segoe UI"/>
                <w:bCs/>
                <w:sz w:val="20"/>
                <w:szCs w:val="20"/>
                <w:lang w:val="en-GB"/>
              </w:rPr>
              <w:t>Disciplinary policies</w:t>
            </w:r>
          </w:p>
          <w:p w:rsidR="000F557F" w:rsidRPr="000F557F" w:rsidRDefault="000F557F" w:rsidP="000F557F">
            <w:pPr>
              <w:overflowPunct w:val="0"/>
              <w:autoSpaceDE w:val="0"/>
              <w:autoSpaceDN w:val="0"/>
              <w:adjustRightInd w:val="0"/>
              <w:spacing w:after="120"/>
              <w:jc w:val="both"/>
              <w:textAlignment w:val="baseline"/>
              <w:rPr>
                <w:rFonts w:ascii="Segoe UI" w:hAnsi="Segoe UI" w:cs="Segoe UI"/>
                <w:bCs/>
                <w:sz w:val="20"/>
                <w:szCs w:val="20"/>
                <w:lang w:val="en-GB"/>
              </w:rPr>
            </w:pPr>
            <w:r w:rsidRPr="000F557F">
              <w:rPr>
                <w:rFonts w:ascii="Segoe UI" w:hAnsi="Segoe UI" w:cs="Segoe UI"/>
                <w:bCs/>
                <w:sz w:val="20"/>
                <w:szCs w:val="20"/>
                <w:lang w:val="en-GB"/>
              </w:rPr>
              <w:t>Capability policy</w:t>
            </w:r>
          </w:p>
          <w:p w:rsidR="000F557F" w:rsidRPr="000F557F" w:rsidRDefault="000F557F" w:rsidP="000F557F">
            <w:pPr>
              <w:overflowPunct w:val="0"/>
              <w:autoSpaceDE w:val="0"/>
              <w:autoSpaceDN w:val="0"/>
              <w:adjustRightInd w:val="0"/>
              <w:spacing w:after="120"/>
              <w:jc w:val="both"/>
              <w:textAlignment w:val="baseline"/>
              <w:rPr>
                <w:rFonts w:ascii="Segoe UI" w:hAnsi="Segoe UI" w:cs="Segoe UI"/>
                <w:bCs/>
                <w:sz w:val="20"/>
                <w:szCs w:val="20"/>
                <w:lang w:val="en-GB"/>
              </w:rPr>
            </w:pPr>
            <w:r w:rsidRPr="000F557F">
              <w:rPr>
                <w:rFonts w:ascii="Segoe UI" w:hAnsi="Segoe UI" w:cs="Segoe UI"/>
                <w:bCs/>
                <w:sz w:val="20"/>
                <w:szCs w:val="20"/>
                <w:lang w:val="en-GB"/>
              </w:rPr>
              <w:t>Executive Director contracts of employment</w:t>
            </w: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r w:rsidRPr="000F557F">
              <w:rPr>
                <w:rFonts w:ascii="Segoe UI" w:hAnsi="Segoe UI" w:cs="Segoe UI"/>
                <w:bCs/>
                <w:sz w:val="20"/>
                <w:szCs w:val="20"/>
                <w:lang w:val="en-GB"/>
              </w:rPr>
              <w:t>NED agreements</w:t>
            </w:r>
          </w:p>
        </w:tc>
      </w:tr>
      <w:tr w:rsidR="000F557F" w:rsidRPr="000F557F" w:rsidTr="000F557F">
        <w:tc>
          <w:tcPr>
            <w:tcW w:w="3403"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r w:rsidRPr="000F557F">
              <w:rPr>
                <w:rFonts w:ascii="Segoe UI" w:hAnsi="Segoe UI" w:cs="Segoe UI"/>
                <w:color w:val="000000"/>
                <w:sz w:val="20"/>
                <w:szCs w:val="20"/>
                <w:lang w:val="en-GB"/>
              </w:rPr>
              <w:t xml:space="preserve">The provider investigates, in a timely manner, any concerns about a person’s fitness or ability to carry out their duties, and where concerns are substantiated, proportionate, timely action is taken; the provider must demonstrate due diligence in all actions. </w:t>
            </w:r>
          </w:p>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p>
        </w:tc>
        <w:tc>
          <w:tcPr>
            <w:tcW w:w="3044"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r w:rsidRPr="000F557F">
              <w:rPr>
                <w:rFonts w:ascii="Segoe UI" w:hAnsi="Segoe UI" w:cs="Segoe UI"/>
                <w:bCs/>
                <w:sz w:val="20"/>
                <w:szCs w:val="20"/>
                <w:lang w:val="en-GB"/>
              </w:rPr>
              <w:t>This will be undertaken if concerns are identified and revised contracts provide for termination if individuals fail to meet necessary standards.</w:t>
            </w:r>
          </w:p>
        </w:tc>
        <w:tc>
          <w:tcPr>
            <w:tcW w:w="3193"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r w:rsidRPr="000F557F">
              <w:rPr>
                <w:rFonts w:ascii="Segoe UI" w:hAnsi="Segoe UI" w:cs="Segoe UI"/>
                <w:bCs/>
                <w:sz w:val="20"/>
                <w:szCs w:val="20"/>
                <w:lang w:val="en-GB"/>
              </w:rPr>
              <w:t>Revised employment contracts for Executive Directors and Non-Executive Directors</w:t>
            </w:r>
          </w:p>
        </w:tc>
      </w:tr>
      <w:tr w:rsidR="000F557F" w:rsidRPr="000F557F" w:rsidTr="000F557F">
        <w:tc>
          <w:tcPr>
            <w:tcW w:w="3403"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r w:rsidRPr="000F557F">
              <w:rPr>
                <w:rFonts w:ascii="Segoe UI" w:hAnsi="Segoe UI" w:cs="Segoe UI"/>
                <w:color w:val="000000"/>
                <w:sz w:val="20"/>
                <w:szCs w:val="20"/>
                <w:lang w:val="en-GB"/>
              </w:rPr>
              <w:t>Where a person’s fitness to carry out their role is being investigated, appropriate interim measures may be required to minimise any risk to service users.</w:t>
            </w:r>
          </w:p>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p>
        </w:tc>
        <w:tc>
          <w:tcPr>
            <w:tcW w:w="3044"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r w:rsidRPr="000F557F">
              <w:rPr>
                <w:rFonts w:ascii="Segoe UI" w:hAnsi="Segoe UI" w:cs="Segoe UI"/>
                <w:bCs/>
                <w:sz w:val="20"/>
                <w:szCs w:val="20"/>
                <w:lang w:val="en-GB"/>
              </w:rPr>
              <w:t>To be reviewed when concerns are identified.</w:t>
            </w:r>
          </w:p>
        </w:tc>
        <w:tc>
          <w:tcPr>
            <w:tcW w:w="3193"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r w:rsidRPr="000F557F">
              <w:rPr>
                <w:rFonts w:ascii="Segoe UI" w:hAnsi="Segoe UI" w:cs="Segoe UI"/>
                <w:bCs/>
                <w:sz w:val="20"/>
                <w:szCs w:val="20"/>
                <w:lang w:val="en-GB"/>
              </w:rPr>
              <w:t>Disciplinary policy</w:t>
            </w: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r w:rsidRPr="000F557F">
              <w:rPr>
                <w:rFonts w:ascii="Segoe UI" w:hAnsi="Segoe UI" w:cs="Segoe UI"/>
                <w:bCs/>
                <w:sz w:val="20"/>
                <w:szCs w:val="20"/>
                <w:lang w:val="en-GB"/>
              </w:rPr>
              <w:t>Capability policy</w:t>
            </w:r>
          </w:p>
        </w:tc>
      </w:tr>
      <w:tr w:rsidR="000F557F" w:rsidRPr="000F557F" w:rsidTr="000F557F">
        <w:tc>
          <w:tcPr>
            <w:tcW w:w="3403"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color w:val="000000"/>
                <w:sz w:val="20"/>
                <w:szCs w:val="20"/>
                <w:lang w:val="en-GB"/>
              </w:rPr>
            </w:pPr>
          </w:p>
          <w:p w:rsidR="000F557F" w:rsidRPr="000F557F" w:rsidRDefault="000F557F" w:rsidP="00A346EB">
            <w:pPr>
              <w:overflowPunct w:val="0"/>
              <w:autoSpaceDE w:val="0"/>
              <w:autoSpaceDN w:val="0"/>
              <w:adjustRightInd w:val="0"/>
              <w:jc w:val="both"/>
              <w:textAlignment w:val="baseline"/>
              <w:rPr>
                <w:rFonts w:ascii="Segoe UI" w:hAnsi="Segoe UI" w:cs="Segoe UI"/>
                <w:color w:val="000000"/>
                <w:sz w:val="20"/>
                <w:szCs w:val="20"/>
                <w:lang w:val="en-GB"/>
              </w:rPr>
            </w:pPr>
            <w:r w:rsidRPr="000F557F">
              <w:rPr>
                <w:rFonts w:ascii="Segoe UI" w:hAnsi="Segoe UI" w:cs="Segoe UI"/>
                <w:color w:val="000000"/>
                <w:sz w:val="20"/>
                <w:szCs w:val="20"/>
                <w:lang w:val="en-GB"/>
              </w:rPr>
              <w:t>The provider informs others as appropriate about concerns/findings relating to a person’s fitness; for example, professional regulators, CQC and other relevant bodies, and supports any related enquiries/investigations carried out by others.</w:t>
            </w:r>
          </w:p>
        </w:tc>
        <w:tc>
          <w:tcPr>
            <w:tcW w:w="3044"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r w:rsidRPr="000F557F">
              <w:rPr>
                <w:rFonts w:ascii="Segoe UI" w:hAnsi="Segoe UI" w:cs="Segoe UI"/>
                <w:bCs/>
                <w:sz w:val="20"/>
                <w:szCs w:val="20"/>
                <w:lang w:val="en-GB"/>
              </w:rPr>
              <w:t>This would be completed if any concerns were identified.</w:t>
            </w:r>
          </w:p>
        </w:tc>
        <w:tc>
          <w:tcPr>
            <w:tcW w:w="3193" w:type="dxa"/>
            <w:shd w:val="clear" w:color="auto" w:fill="auto"/>
          </w:tcPr>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p>
          <w:p w:rsidR="000F557F" w:rsidRPr="000F557F" w:rsidRDefault="000F557F" w:rsidP="000F557F">
            <w:pPr>
              <w:overflowPunct w:val="0"/>
              <w:autoSpaceDE w:val="0"/>
              <w:autoSpaceDN w:val="0"/>
              <w:adjustRightInd w:val="0"/>
              <w:jc w:val="both"/>
              <w:textAlignment w:val="baseline"/>
              <w:rPr>
                <w:rFonts w:ascii="Segoe UI" w:hAnsi="Segoe UI" w:cs="Segoe UI"/>
                <w:bCs/>
                <w:sz w:val="20"/>
                <w:szCs w:val="20"/>
                <w:lang w:val="en-GB"/>
              </w:rPr>
            </w:pPr>
            <w:r w:rsidRPr="000F557F">
              <w:rPr>
                <w:rFonts w:ascii="Segoe UI" w:hAnsi="Segoe UI" w:cs="Segoe UI"/>
                <w:bCs/>
                <w:sz w:val="20"/>
                <w:szCs w:val="20"/>
                <w:lang w:val="en-GB"/>
              </w:rPr>
              <w:t>Referrals made to other external agencies.</w:t>
            </w:r>
          </w:p>
        </w:tc>
      </w:tr>
    </w:tbl>
    <w:p w:rsidR="00AF0562" w:rsidRPr="0073522A" w:rsidRDefault="00AF0562" w:rsidP="00A346EB">
      <w:pPr>
        <w:jc w:val="both"/>
        <w:rPr>
          <w:rFonts w:ascii="Arial" w:hAnsi="Arial" w:cs="Arial"/>
          <w:sz w:val="20"/>
          <w:szCs w:val="20"/>
        </w:rPr>
      </w:pPr>
    </w:p>
    <w:sectPr w:rsidR="00AF0562" w:rsidRPr="0073522A" w:rsidSect="000C4724">
      <w:headerReference w:type="default" r:id="rId11"/>
      <w:pgSz w:w="12240" w:h="15840"/>
      <w:pgMar w:top="1098"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A00" w:rsidRDefault="00C74A00" w:rsidP="005B3E3C">
      <w:r>
        <w:separator/>
      </w:r>
    </w:p>
  </w:endnote>
  <w:endnote w:type="continuationSeparator" w:id="0">
    <w:p w:rsidR="00C74A00" w:rsidRDefault="00C74A00"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w:altName w:val="Vrinda"/>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A00" w:rsidRDefault="00C74A00" w:rsidP="005B3E3C">
      <w:r>
        <w:separator/>
      </w:r>
    </w:p>
  </w:footnote>
  <w:footnote w:type="continuationSeparator" w:id="0">
    <w:p w:rsidR="00C74A00" w:rsidRDefault="00C74A00"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66" w:rsidRPr="005B3E3C" w:rsidRDefault="006E3C3E" w:rsidP="005B3E3C">
    <w:pPr>
      <w:pStyle w:val="Header"/>
      <w:jc w:val="center"/>
      <w:rPr>
        <w:rFonts w:ascii="Arial" w:hAnsi="Arial" w:cs="Arial"/>
      </w:rPr>
    </w:pPr>
    <w:r w:rsidRPr="006E3C3E">
      <w:rPr>
        <w:rFonts w:ascii="Arial" w:hAnsi="Arial" w:cs="Arial"/>
        <w:b/>
        <w:i/>
      </w:rPr>
      <w:t>PUBLIC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B0BC4"/>
    <w:multiLevelType w:val="hybridMultilevel"/>
    <w:tmpl w:val="7264D224"/>
    <w:lvl w:ilvl="0" w:tplc="7D7C5AB0">
      <w:start w:val="1"/>
      <w:numFmt w:val="decimal"/>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F3855FD"/>
    <w:multiLevelType w:val="hybridMultilevel"/>
    <w:tmpl w:val="7C508D46"/>
    <w:lvl w:ilvl="0" w:tplc="5E08D3EA">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E528E5"/>
    <w:multiLevelType w:val="multilevel"/>
    <w:tmpl w:val="90242AA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050DA4"/>
    <w:multiLevelType w:val="hybridMultilevel"/>
    <w:tmpl w:val="7264D224"/>
    <w:lvl w:ilvl="0" w:tplc="7D7C5AB0">
      <w:start w:val="1"/>
      <w:numFmt w:val="decimal"/>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31132CB"/>
    <w:multiLevelType w:val="multilevel"/>
    <w:tmpl w:val="AC3A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2B0334"/>
    <w:multiLevelType w:val="hybridMultilevel"/>
    <w:tmpl w:val="B9B2975C"/>
    <w:lvl w:ilvl="0" w:tplc="20327C4A">
      <w:start w:val="1"/>
      <w:numFmt w:val="decimal"/>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4C6B5716"/>
    <w:multiLevelType w:val="multilevel"/>
    <w:tmpl w:val="4242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D155D2"/>
    <w:multiLevelType w:val="hybridMultilevel"/>
    <w:tmpl w:val="2EB0A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0DA1893"/>
    <w:multiLevelType w:val="multilevel"/>
    <w:tmpl w:val="F006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8"/>
  </w:num>
  <w:num w:numId="4">
    <w:abstractNumId w:val="7"/>
  </w:num>
  <w:num w:numId="5">
    <w:abstractNumId w:val="1"/>
  </w:num>
  <w:num w:numId="6">
    <w:abstractNumId w:val="10"/>
  </w:num>
  <w:num w:numId="7">
    <w:abstractNumId w:val="11"/>
  </w:num>
  <w:num w:numId="8">
    <w:abstractNumId w:val="2"/>
  </w:num>
  <w:num w:numId="9">
    <w:abstractNumId w:val="4"/>
  </w:num>
  <w:num w:numId="10">
    <w:abstractNumId w:val="5"/>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C4724"/>
    <w:rsid w:val="000E317C"/>
    <w:rsid w:val="000F557F"/>
    <w:rsid w:val="001F76ED"/>
    <w:rsid w:val="00227FCE"/>
    <w:rsid w:val="002619EF"/>
    <w:rsid w:val="002821F8"/>
    <w:rsid w:val="00292613"/>
    <w:rsid w:val="002A73E8"/>
    <w:rsid w:val="002C2F97"/>
    <w:rsid w:val="002E6FC6"/>
    <w:rsid w:val="002F7A3D"/>
    <w:rsid w:val="003971F6"/>
    <w:rsid w:val="003F7366"/>
    <w:rsid w:val="004326BB"/>
    <w:rsid w:val="004F4BBA"/>
    <w:rsid w:val="005233AA"/>
    <w:rsid w:val="00551B0F"/>
    <w:rsid w:val="005659FB"/>
    <w:rsid w:val="005B3E3C"/>
    <w:rsid w:val="005C3FC1"/>
    <w:rsid w:val="005D3499"/>
    <w:rsid w:val="005E2583"/>
    <w:rsid w:val="0061684E"/>
    <w:rsid w:val="006E3C3E"/>
    <w:rsid w:val="0073522A"/>
    <w:rsid w:val="007769CD"/>
    <w:rsid w:val="0078032B"/>
    <w:rsid w:val="00781566"/>
    <w:rsid w:val="007976E7"/>
    <w:rsid w:val="007A2802"/>
    <w:rsid w:val="007A2CF0"/>
    <w:rsid w:val="007B6D77"/>
    <w:rsid w:val="00802701"/>
    <w:rsid w:val="008038A2"/>
    <w:rsid w:val="00811FE8"/>
    <w:rsid w:val="0083277F"/>
    <w:rsid w:val="0086436B"/>
    <w:rsid w:val="00894B97"/>
    <w:rsid w:val="00946E6E"/>
    <w:rsid w:val="009869DE"/>
    <w:rsid w:val="00A346EB"/>
    <w:rsid w:val="00A674FB"/>
    <w:rsid w:val="00A84DFC"/>
    <w:rsid w:val="00A85311"/>
    <w:rsid w:val="00AA0C3F"/>
    <w:rsid w:val="00AC3814"/>
    <w:rsid w:val="00AF0562"/>
    <w:rsid w:val="00AF19D7"/>
    <w:rsid w:val="00B26E1A"/>
    <w:rsid w:val="00B26F2C"/>
    <w:rsid w:val="00B50D5E"/>
    <w:rsid w:val="00BA0830"/>
    <w:rsid w:val="00BA3B3E"/>
    <w:rsid w:val="00BF5367"/>
    <w:rsid w:val="00C07817"/>
    <w:rsid w:val="00C11AA2"/>
    <w:rsid w:val="00C74A00"/>
    <w:rsid w:val="00D07064"/>
    <w:rsid w:val="00D279FC"/>
    <w:rsid w:val="00D55ADD"/>
    <w:rsid w:val="00D8544F"/>
    <w:rsid w:val="00DA0FA6"/>
    <w:rsid w:val="00DD33DF"/>
    <w:rsid w:val="00DE1293"/>
    <w:rsid w:val="00E827C5"/>
    <w:rsid w:val="00F24EB2"/>
    <w:rsid w:val="00F50A07"/>
    <w:rsid w:val="00F57119"/>
    <w:rsid w:val="00F77C13"/>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uiPriority w:val="99"/>
    <w:unhideWhenUsed/>
    <w:rsid w:val="0083277F"/>
    <w:rPr>
      <w:color w:val="0000FF"/>
      <w:u w:val="single"/>
    </w:rPr>
  </w:style>
  <w:style w:type="table" w:styleId="TableGrid">
    <w:name w:val="Table Grid"/>
    <w:basedOn w:val="TableNormal"/>
    <w:uiPriority w:val="59"/>
    <w:rsid w:val="008327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uiPriority w:val="99"/>
    <w:unhideWhenUsed/>
    <w:rsid w:val="0083277F"/>
    <w:rPr>
      <w:color w:val="0000FF"/>
      <w:u w:val="single"/>
    </w:rPr>
  </w:style>
  <w:style w:type="table" w:styleId="TableGrid">
    <w:name w:val="Table Grid"/>
    <w:basedOn w:val="TableNormal"/>
    <w:uiPriority w:val="59"/>
    <w:rsid w:val="008327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publications/the-nhs-provider-licence" TargetMode="External"/><Relationship Id="rId4" Type="http://schemas.openxmlformats.org/officeDocument/2006/relationships/settings" Target="settings.xml"/><Relationship Id="rId9" Type="http://schemas.openxmlformats.org/officeDocument/2006/relationships/hyperlink" Target="https://www.gov.uk/nhs-foundation-trusts-planning-and-reporting-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15</Pages>
  <Words>4471</Words>
  <Characters>25468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29880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3</cp:revision>
  <cp:lastPrinted>2014-03-17T14:55:00Z</cp:lastPrinted>
  <dcterms:created xsi:type="dcterms:W3CDTF">2016-05-20T09:07:00Z</dcterms:created>
  <dcterms:modified xsi:type="dcterms:W3CDTF">2016-05-20T10:20:00Z</dcterms:modified>
</cp:coreProperties>
</file>