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23" w:rsidRPr="00DE3D23" w:rsidRDefault="00DE3D23" w:rsidP="00DE3D23">
      <w:pPr>
        <w:spacing w:after="120" w:line="240" w:lineRule="auto"/>
        <w:jc w:val="right"/>
        <w:rPr>
          <w:sz w:val="21"/>
          <w:szCs w:val="21"/>
        </w:rPr>
      </w:pPr>
      <w:r w:rsidRPr="00DE3D23">
        <w:rPr>
          <w:noProof/>
          <w:sz w:val="21"/>
          <w:szCs w:val="21"/>
          <w:lang w:eastAsia="en-GB"/>
        </w:rPr>
        <w:drawing>
          <wp:inline distT="0" distB="0" distL="0" distR="0" wp14:anchorId="0EA8FC6B" wp14:editId="03E84641">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DE3D23" w:rsidRPr="00DE3D23" w:rsidRDefault="00DE3D23" w:rsidP="00DE3D23">
      <w:pPr>
        <w:spacing w:after="120" w:line="240" w:lineRule="auto"/>
        <w:jc w:val="right"/>
        <w:rPr>
          <w:sz w:val="21"/>
          <w:szCs w:val="21"/>
        </w:rPr>
      </w:pPr>
    </w:p>
    <w:p w:rsidR="00F76D64" w:rsidRPr="00DE3D23" w:rsidRDefault="006A677D" w:rsidP="00DE3D23">
      <w:pPr>
        <w:pStyle w:val="Heading1"/>
      </w:pPr>
      <w:r w:rsidRPr="00DE3D23">
        <w:t xml:space="preserve">Statement to the Board Regarding </w:t>
      </w:r>
      <w:proofErr w:type="spellStart"/>
      <w:r w:rsidRPr="00DE3D23">
        <w:t>Wantage</w:t>
      </w:r>
      <w:proofErr w:type="spellEnd"/>
      <w:r w:rsidRPr="00DE3D23">
        <w:t xml:space="preserve"> Community Hospital</w:t>
      </w:r>
    </w:p>
    <w:p w:rsidR="006A677D" w:rsidRPr="00DE3D23" w:rsidRDefault="006A677D" w:rsidP="00DE3D23">
      <w:pPr>
        <w:spacing w:after="120" w:line="240" w:lineRule="auto"/>
        <w:rPr>
          <w:sz w:val="21"/>
          <w:szCs w:val="21"/>
        </w:rPr>
      </w:pPr>
    </w:p>
    <w:p w:rsidR="00DE3D23" w:rsidRPr="00DE3D23" w:rsidRDefault="00DE3D23" w:rsidP="00DE3D23">
      <w:pPr>
        <w:pStyle w:val="Heading2"/>
      </w:pPr>
      <w:r w:rsidRPr="00DE3D23">
        <w:t>Situation</w:t>
      </w:r>
    </w:p>
    <w:p w:rsidR="006A677D" w:rsidRPr="00DE3D23" w:rsidRDefault="006A677D" w:rsidP="00DE3D23">
      <w:pPr>
        <w:pStyle w:val="ListParagraph"/>
        <w:rPr>
          <w:sz w:val="21"/>
          <w:szCs w:val="21"/>
        </w:rPr>
      </w:pPr>
      <w:r w:rsidRPr="00DE3D23">
        <w:rPr>
          <w:sz w:val="21"/>
          <w:szCs w:val="21"/>
        </w:rPr>
        <w:t>On Monday 27</w:t>
      </w:r>
      <w:r w:rsidRPr="00DE3D23">
        <w:rPr>
          <w:sz w:val="21"/>
          <w:szCs w:val="21"/>
          <w:vertAlign w:val="superscript"/>
        </w:rPr>
        <w:t>th</w:t>
      </w:r>
      <w:r w:rsidRPr="00DE3D23">
        <w:rPr>
          <w:sz w:val="21"/>
          <w:szCs w:val="21"/>
        </w:rPr>
        <w:t xml:space="preserve"> June the Executive Team further considered the Trust’s options regarding </w:t>
      </w:r>
      <w:proofErr w:type="spellStart"/>
      <w:r w:rsidRPr="00DE3D23">
        <w:rPr>
          <w:sz w:val="21"/>
          <w:szCs w:val="21"/>
        </w:rPr>
        <w:t>Wantage</w:t>
      </w:r>
      <w:proofErr w:type="spellEnd"/>
      <w:r w:rsidRPr="00DE3D23">
        <w:rPr>
          <w:sz w:val="21"/>
          <w:szCs w:val="21"/>
        </w:rPr>
        <w:t xml:space="preserve"> Community Hospital now that the staff consultation and engagement with local stakeholders has been concluded.</w:t>
      </w:r>
    </w:p>
    <w:p w:rsidR="00DE3D23" w:rsidRPr="00DE3D23" w:rsidRDefault="00DE3D23" w:rsidP="00DE3D23">
      <w:pPr>
        <w:pStyle w:val="ListParagraph"/>
        <w:rPr>
          <w:sz w:val="21"/>
          <w:szCs w:val="21"/>
        </w:rPr>
      </w:pPr>
      <w:r w:rsidRPr="00DE3D23">
        <w:rPr>
          <w:sz w:val="21"/>
          <w:szCs w:val="21"/>
        </w:rPr>
        <w:t>This report summarises the Executive Team’s decision.</w:t>
      </w:r>
    </w:p>
    <w:p w:rsidR="00DE3D23" w:rsidRPr="00DE3D23" w:rsidRDefault="00DE3D23" w:rsidP="00DE3D23">
      <w:pPr>
        <w:pStyle w:val="ListParagraph"/>
        <w:rPr>
          <w:sz w:val="21"/>
          <w:szCs w:val="21"/>
        </w:rPr>
      </w:pPr>
      <w:r w:rsidRPr="00DE3D23">
        <w:rPr>
          <w:sz w:val="21"/>
          <w:szCs w:val="21"/>
        </w:rPr>
        <w:t>The Board is asked to note key points of the Executive Team’s decision.</w:t>
      </w:r>
    </w:p>
    <w:p w:rsidR="00DE3D23" w:rsidRPr="00DE3D23" w:rsidRDefault="00DE3D23" w:rsidP="00DE3D23">
      <w:pPr>
        <w:spacing w:after="120" w:line="240" w:lineRule="auto"/>
        <w:rPr>
          <w:sz w:val="21"/>
          <w:szCs w:val="21"/>
        </w:rPr>
      </w:pPr>
    </w:p>
    <w:p w:rsidR="00DE3D23" w:rsidRPr="00DE3D23" w:rsidRDefault="00DE3D23" w:rsidP="00DE3D23">
      <w:pPr>
        <w:pStyle w:val="Heading2"/>
      </w:pPr>
      <w:r w:rsidRPr="00DE3D23">
        <w:t>Background</w:t>
      </w:r>
      <w:bookmarkStart w:id="0" w:name="_GoBack"/>
      <w:bookmarkEnd w:id="0"/>
    </w:p>
    <w:p w:rsidR="00827C7A" w:rsidRPr="00DE3D23" w:rsidRDefault="006A677D" w:rsidP="00DE3D23">
      <w:pPr>
        <w:pStyle w:val="ListParagraph"/>
        <w:numPr>
          <w:ilvl w:val="0"/>
          <w:numId w:val="2"/>
        </w:numPr>
        <w:rPr>
          <w:sz w:val="21"/>
          <w:szCs w:val="21"/>
        </w:rPr>
      </w:pPr>
      <w:r w:rsidRPr="00DE3D23">
        <w:rPr>
          <w:sz w:val="21"/>
          <w:szCs w:val="21"/>
        </w:rPr>
        <w:t xml:space="preserve">As the Board will be aware from previous discussions, in 2015 and into January 2016 there have been persistent problems with legionella colonisation at </w:t>
      </w:r>
      <w:proofErr w:type="spellStart"/>
      <w:r w:rsidR="00DE3D23" w:rsidRPr="00DE3D23">
        <w:rPr>
          <w:sz w:val="21"/>
          <w:szCs w:val="21"/>
        </w:rPr>
        <w:t>Wantage</w:t>
      </w:r>
      <w:proofErr w:type="spellEnd"/>
      <w:r w:rsidR="00DE3D23" w:rsidRPr="00DE3D23">
        <w:rPr>
          <w:sz w:val="21"/>
          <w:szCs w:val="21"/>
        </w:rPr>
        <w:t xml:space="preserve"> Community Hospital</w:t>
      </w:r>
      <w:r w:rsidRPr="00DE3D23">
        <w:rPr>
          <w:sz w:val="21"/>
          <w:szCs w:val="21"/>
        </w:rPr>
        <w:t>.</w:t>
      </w:r>
    </w:p>
    <w:p w:rsidR="00827C7A" w:rsidRPr="00DE3D23" w:rsidRDefault="006A677D" w:rsidP="00DE3D23">
      <w:pPr>
        <w:pStyle w:val="ListParagraph"/>
        <w:numPr>
          <w:ilvl w:val="0"/>
          <w:numId w:val="2"/>
        </w:numPr>
        <w:rPr>
          <w:sz w:val="21"/>
          <w:szCs w:val="21"/>
        </w:rPr>
      </w:pPr>
      <w:r w:rsidRPr="00DE3D23">
        <w:rPr>
          <w:sz w:val="21"/>
          <w:szCs w:val="21"/>
        </w:rPr>
        <w:t xml:space="preserve">Legionella is a naturally occurring </w:t>
      </w:r>
      <w:proofErr w:type="gramStart"/>
      <w:r w:rsidRPr="00DE3D23">
        <w:rPr>
          <w:sz w:val="21"/>
          <w:szCs w:val="21"/>
        </w:rPr>
        <w:t>bacteria</w:t>
      </w:r>
      <w:proofErr w:type="gramEnd"/>
      <w:r w:rsidRPr="00DE3D23">
        <w:rPr>
          <w:sz w:val="21"/>
          <w:szCs w:val="21"/>
        </w:rPr>
        <w:t xml:space="preserve"> </w:t>
      </w:r>
      <w:r w:rsidR="00DE3D23" w:rsidRPr="00DE3D23">
        <w:rPr>
          <w:sz w:val="21"/>
          <w:szCs w:val="21"/>
        </w:rPr>
        <w:t>that, if inhaled,</w:t>
      </w:r>
      <w:r w:rsidRPr="00DE3D23">
        <w:rPr>
          <w:sz w:val="21"/>
          <w:szCs w:val="21"/>
        </w:rPr>
        <w:t xml:space="preserve"> is highly dangerous for patients, staff and members of the public.</w:t>
      </w:r>
    </w:p>
    <w:p w:rsidR="006A677D" w:rsidRPr="00DE3D23" w:rsidRDefault="006A677D" w:rsidP="00DE3D23">
      <w:pPr>
        <w:pStyle w:val="ListParagraph"/>
        <w:numPr>
          <w:ilvl w:val="0"/>
          <w:numId w:val="2"/>
        </w:numPr>
        <w:rPr>
          <w:sz w:val="21"/>
          <w:szCs w:val="21"/>
        </w:rPr>
      </w:pPr>
      <w:r w:rsidRPr="00DE3D23">
        <w:rPr>
          <w:sz w:val="21"/>
          <w:szCs w:val="21"/>
        </w:rPr>
        <w:t>High colonisations can occur in</w:t>
      </w:r>
      <w:r w:rsidR="00164866" w:rsidRPr="00DE3D23">
        <w:rPr>
          <w:sz w:val="21"/>
          <w:szCs w:val="21"/>
        </w:rPr>
        <w:t xml:space="preserve"> public</w:t>
      </w:r>
      <w:r w:rsidRPr="00DE3D23">
        <w:rPr>
          <w:sz w:val="21"/>
          <w:szCs w:val="21"/>
        </w:rPr>
        <w:t xml:space="preserve"> buildings such as hospitals in particular which have older plumbing systems in which flow is compromised and steady temperatures are difficult to maintain.</w:t>
      </w:r>
    </w:p>
    <w:p w:rsidR="00827C7A" w:rsidRPr="00DE3D23" w:rsidRDefault="006A677D" w:rsidP="00DE3D23">
      <w:pPr>
        <w:pStyle w:val="ListParagraph"/>
        <w:numPr>
          <w:ilvl w:val="0"/>
          <w:numId w:val="2"/>
        </w:numPr>
        <w:rPr>
          <w:sz w:val="21"/>
          <w:szCs w:val="21"/>
        </w:rPr>
      </w:pPr>
      <w:r w:rsidRPr="00DE3D23">
        <w:rPr>
          <w:sz w:val="21"/>
          <w:szCs w:val="21"/>
        </w:rPr>
        <w:t xml:space="preserve">Throughout 2015 and into January 2016 the Trust took all possible steps to eradicate legionella </w:t>
      </w:r>
      <w:r w:rsidR="00827C7A" w:rsidRPr="00DE3D23">
        <w:rPr>
          <w:sz w:val="21"/>
          <w:szCs w:val="21"/>
        </w:rPr>
        <w:t xml:space="preserve">at </w:t>
      </w:r>
      <w:proofErr w:type="spellStart"/>
      <w:r w:rsidR="00827C7A" w:rsidRPr="00DE3D23">
        <w:rPr>
          <w:sz w:val="21"/>
          <w:szCs w:val="21"/>
        </w:rPr>
        <w:t>Wantage</w:t>
      </w:r>
      <w:proofErr w:type="spellEnd"/>
      <w:r w:rsidR="00827C7A" w:rsidRPr="00DE3D23">
        <w:rPr>
          <w:sz w:val="21"/>
          <w:szCs w:val="21"/>
        </w:rPr>
        <w:t xml:space="preserve"> Community Hospital </w:t>
      </w:r>
      <w:r w:rsidRPr="00DE3D23">
        <w:rPr>
          <w:sz w:val="21"/>
          <w:szCs w:val="21"/>
        </w:rPr>
        <w:t xml:space="preserve">including chemical dosing, heat treatment, </w:t>
      </w:r>
      <w:r w:rsidR="00827C7A" w:rsidRPr="00DE3D23">
        <w:rPr>
          <w:sz w:val="21"/>
          <w:szCs w:val="21"/>
        </w:rPr>
        <w:t>requesting an increase in</w:t>
      </w:r>
      <w:r w:rsidRPr="00DE3D23">
        <w:rPr>
          <w:sz w:val="21"/>
          <w:szCs w:val="21"/>
        </w:rPr>
        <w:t xml:space="preserve"> mains water pressure, re-plumbing accessible areas and applying medical filters to water outlets.</w:t>
      </w:r>
    </w:p>
    <w:p w:rsidR="00827C7A" w:rsidRPr="00DE3D23" w:rsidRDefault="006A677D" w:rsidP="00DE3D23">
      <w:pPr>
        <w:pStyle w:val="ListParagraph"/>
        <w:numPr>
          <w:ilvl w:val="0"/>
          <w:numId w:val="2"/>
        </w:numPr>
        <w:rPr>
          <w:sz w:val="21"/>
          <w:szCs w:val="21"/>
        </w:rPr>
      </w:pPr>
      <w:r w:rsidRPr="00DE3D23">
        <w:rPr>
          <w:sz w:val="21"/>
          <w:szCs w:val="21"/>
        </w:rPr>
        <w:t>Nonetheless, high legionella counts remained persistent through this period.</w:t>
      </w:r>
    </w:p>
    <w:p w:rsidR="00827C7A" w:rsidRPr="00DE3D23" w:rsidRDefault="006A677D" w:rsidP="00DE3D23">
      <w:pPr>
        <w:pStyle w:val="ListParagraph"/>
        <w:numPr>
          <w:ilvl w:val="0"/>
          <w:numId w:val="2"/>
        </w:numPr>
        <w:rPr>
          <w:sz w:val="21"/>
          <w:szCs w:val="21"/>
        </w:rPr>
      </w:pPr>
      <w:r w:rsidRPr="00DE3D23">
        <w:rPr>
          <w:sz w:val="21"/>
          <w:szCs w:val="21"/>
        </w:rPr>
        <w:t xml:space="preserve">Thankfully, the final measures </w:t>
      </w:r>
      <w:r w:rsidR="00827C7A" w:rsidRPr="00DE3D23">
        <w:rPr>
          <w:sz w:val="21"/>
          <w:szCs w:val="21"/>
        </w:rPr>
        <w:t>introduce</w:t>
      </w:r>
      <w:r w:rsidR="00164866" w:rsidRPr="00DE3D23">
        <w:rPr>
          <w:sz w:val="21"/>
          <w:szCs w:val="21"/>
        </w:rPr>
        <w:t>d</w:t>
      </w:r>
      <w:r w:rsidR="00827C7A" w:rsidRPr="00DE3D23">
        <w:rPr>
          <w:sz w:val="21"/>
          <w:szCs w:val="21"/>
        </w:rPr>
        <w:t xml:space="preserve"> in January </w:t>
      </w:r>
      <w:r w:rsidRPr="00DE3D23">
        <w:rPr>
          <w:sz w:val="21"/>
          <w:szCs w:val="21"/>
        </w:rPr>
        <w:t xml:space="preserve">of continual dosing and the </w:t>
      </w:r>
      <w:proofErr w:type="gramStart"/>
      <w:r w:rsidRPr="00DE3D23">
        <w:rPr>
          <w:sz w:val="21"/>
          <w:szCs w:val="21"/>
        </w:rPr>
        <w:t>application of medical filters have</w:t>
      </w:r>
      <w:proofErr w:type="gramEnd"/>
      <w:r w:rsidRPr="00DE3D23">
        <w:rPr>
          <w:sz w:val="21"/>
          <w:szCs w:val="21"/>
        </w:rPr>
        <w:t xml:space="preserve"> </w:t>
      </w:r>
      <w:r w:rsidR="00164866" w:rsidRPr="00DE3D23">
        <w:rPr>
          <w:sz w:val="21"/>
          <w:szCs w:val="21"/>
        </w:rPr>
        <w:t xml:space="preserve">so far </w:t>
      </w:r>
      <w:r w:rsidRPr="00DE3D23">
        <w:rPr>
          <w:sz w:val="21"/>
          <w:szCs w:val="21"/>
        </w:rPr>
        <w:t>proven successful.</w:t>
      </w:r>
    </w:p>
    <w:p w:rsidR="00827C7A" w:rsidRPr="00DE3D23" w:rsidRDefault="006A677D" w:rsidP="00DE3D23">
      <w:pPr>
        <w:pStyle w:val="ListParagraph"/>
        <w:numPr>
          <w:ilvl w:val="0"/>
          <w:numId w:val="2"/>
        </w:numPr>
        <w:rPr>
          <w:sz w:val="21"/>
          <w:szCs w:val="21"/>
        </w:rPr>
      </w:pPr>
      <w:r w:rsidRPr="00DE3D23">
        <w:rPr>
          <w:sz w:val="21"/>
          <w:szCs w:val="21"/>
        </w:rPr>
        <w:t>However, the Trust has been advised – including by specialist engineers and the local anti</w:t>
      </w:r>
      <w:r w:rsidR="00827C7A" w:rsidRPr="00DE3D23">
        <w:rPr>
          <w:sz w:val="21"/>
          <w:szCs w:val="21"/>
        </w:rPr>
        <w:t>-</w:t>
      </w:r>
      <w:r w:rsidRPr="00DE3D23">
        <w:rPr>
          <w:sz w:val="21"/>
          <w:szCs w:val="21"/>
        </w:rPr>
        <w:t>microbial resistance team – that it is almost inevitable that legionella will return, most likely in the next 6-9 months.</w:t>
      </w:r>
    </w:p>
    <w:p w:rsidR="00827C7A" w:rsidRPr="00DE3D23" w:rsidRDefault="00164866" w:rsidP="00DE3D23">
      <w:pPr>
        <w:pStyle w:val="ListParagraph"/>
        <w:numPr>
          <w:ilvl w:val="0"/>
          <w:numId w:val="2"/>
        </w:numPr>
        <w:rPr>
          <w:sz w:val="21"/>
          <w:szCs w:val="21"/>
        </w:rPr>
      </w:pPr>
      <w:r w:rsidRPr="00DE3D23">
        <w:rPr>
          <w:sz w:val="21"/>
          <w:szCs w:val="21"/>
        </w:rPr>
        <w:t>The only real remaining action</w:t>
      </w:r>
      <w:r w:rsidR="006A677D" w:rsidRPr="00DE3D23">
        <w:rPr>
          <w:sz w:val="21"/>
          <w:szCs w:val="21"/>
        </w:rPr>
        <w:t xml:space="preserve"> at this point would be to close the hospital for </w:t>
      </w:r>
      <w:r w:rsidR="00DE3D23" w:rsidRPr="00DE3D23">
        <w:rPr>
          <w:sz w:val="21"/>
          <w:szCs w:val="21"/>
        </w:rPr>
        <w:t xml:space="preserve">extensive </w:t>
      </w:r>
      <w:r w:rsidR="006A677D" w:rsidRPr="00DE3D23">
        <w:rPr>
          <w:sz w:val="21"/>
          <w:szCs w:val="21"/>
        </w:rPr>
        <w:t>remedial works which, due to the complex and dated nature of services to the building</w:t>
      </w:r>
      <w:r w:rsidRPr="00DE3D23">
        <w:rPr>
          <w:sz w:val="21"/>
          <w:szCs w:val="21"/>
        </w:rPr>
        <w:t>, would be estimated to take 3+ months to complete</w:t>
      </w:r>
      <w:r w:rsidR="00827C7A" w:rsidRPr="00DE3D23">
        <w:rPr>
          <w:sz w:val="21"/>
          <w:szCs w:val="21"/>
        </w:rPr>
        <w:t xml:space="preserve"> and cost c.£300,000.</w:t>
      </w:r>
    </w:p>
    <w:p w:rsidR="00164866" w:rsidRPr="00DE3D23" w:rsidRDefault="00164866" w:rsidP="00DE3D23">
      <w:pPr>
        <w:pStyle w:val="ListParagraph"/>
        <w:numPr>
          <w:ilvl w:val="0"/>
          <w:numId w:val="2"/>
        </w:numPr>
        <w:rPr>
          <w:sz w:val="21"/>
          <w:szCs w:val="21"/>
        </w:rPr>
      </w:pPr>
      <w:r w:rsidRPr="00DE3D23">
        <w:rPr>
          <w:sz w:val="21"/>
          <w:szCs w:val="21"/>
        </w:rPr>
        <w:t>Matters are further complicated by the fact that the Oxfordshire health and care system will, later this year, go out to formal consultation on the future configuration of health services for Oxfordshire.</w:t>
      </w:r>
    </w:p>
    <w:p w:rsidR="00164866" w:rsidRPr="00DE3D23" w:rsidRDefault="00164866" w:rsidP="00DE3D23">
      <w:pPr>
        <w:pStyle w:val="ListParagraph"/>
        <w:numPr>
          <w:ilvl w:val="0"/>
          <w:numId w:val="2"/>
        </w:numPr>
        <w:rPr>
          <w:sz w:val="21"/>
          <w:szCs w:val="21"/>
        </w:rPr>
      </w:pPr>
      <w:r w:rsidRPr="00DE3D23">
        <w:rPr>
          <w:sz w:val="21"/>
          <w:szCs w:val="21"/>
        </w:rPr>
        <w:t>This will include a review of the nature and number of community hospitals.</w:t>
      </w:r>
    </w:p>
    <w:p w:rsidR="00DE3D23" w:rsidRPr="00DE3D23" w:rsidRDefault="00DE3D23" w:rsidP="00DE3D23">
      <w:pPr>
        <w:spacing w:after="120" w:line="240" w:lineRule="auto"/>
        <w:rPr>
          <w:sz w:val="21"/>
          <w:szCs w:val="21"/>
        </w:rPr>
      </w:pPr>
    </w:p>
    <w:p w:rsidR="00DE3D23" w:rsidRPr="00DE3D23" w:rsidRDefault="00DE3D23" w:rsidP="00DE3D23">
      <w:pPr>
        <w:pStyle w:val="Heading2"/>
      </w:pPr>
      <w:r w:rsidRPr="00DE3D23">
        <w:t>Assessment</w:t>
      </w:r>
    </w:p>
    <w:p w:rsidR="00164866" w:rsidRPr="00DE3D23" w:rsidRDefault="00164866" w:rsidP="00DE3D23">
      <w:pPr>
        <w:pStyle w:val="ListParagraph"/>
        <w:numPr>
          <w:ilvl w:val="0"/>
          <w:numId w:val="3"/>
        </w:numPr>
        <w:rPr>
          <w:sz w:val="21"/>
          <w:szCs w:val="21"/>
        </w:rPr>
      </w:pPr>
      <w:r w:rsidRPr="00DE3D23">
        <w:rPr>
          <w:sz w:val="21"/>
          <w:szCs w:val="21"/>
        </w:rPr>
        <w:t xml:space="preserve">Given the knowledge that such a consultation will take place, the Executive Team </w:t>
      </w:r>
      <w:r w:rsidR="001E7A3E" w:rsidRPr="00DE3D23">
        <w:rPr>
          <w:sz w:val="21"/>
          <w:szCs w:val="21"/>
        </w:rPr>
        <w:t>is concerned</w:t>
      </w:r>
      <w:r w:rsidRPr="00DE3D23">
        <w:rPr>
          <w:sz w:val="21"/>
          <w:szCs w:val="21"/>
        </w:rPr>
        <w:t xml:space="preserve"> that spending c</w:t>
      </w:r>
      <w:proofErr w:type="gramStart"/>
      <w:r w:rsidRPr="00DE3D23">
        <w:rPr>
          <w:sz w:val="21"/>
          <w:szCs w:val="21"/>
        </w:rPr>
        <w:t>.£</w:t>
      </w:r>
      <w:proofErr w:type="gramEnd"/>
      <w:r w:rsidRPr="00DE3D23">
        <w:rPr>
          <w:sz w:val="21"/>
          <w:szCs w:val="21"/>
        </w:rPr>
        <w:t xml:space="preserve">300,000 refurbishing </w:t>
      </w:r>
      <w:proofErr w:type="spellStart"/>
      <w:r w:rsidRPr="00DE3D23">
        <w:rPr>
          <w:sz w:val="21"/>
          <w:szCs w:val="21"/>
        </w:rPr>
        <w:t>Wantage</w:t>
      </w:r>
      <w:proofErr w:type="spellEnd"/>
      <w:r w:rsidRPr="00DE3D23">
        <w:rPr>
          <w:sz w:val="21"/>
          <w:szCs w:val="21"/>
        </w:rPr>
        <w:t xml:space="preserve"> </w:t>
      </w:r>
      <w:r w:rsidR="00B70D5D">
        <w:rPr>
          <w:sz w:val="21"/>
          <w:szCs w:val="21"/>
        </w:rPr>
        <w:t>now</w:t>
      </w:r>
      <w:r w:rsidRPr="00DE3D23">
        <w:rPr>
          <w:sz w:val="21"/>
          <w:szCs w:val="21"/>
        </w:rPr>
        <w:t xml:space="preserve"> would </w:t>
      </w:r>
      <w:r w:rsidR="00B70D5D">
        <w:rPr>
          <w:sz w:val="21"/>
          <w:szCs w:val="21"/>
        </w:rPr>
        <w:t xml:space="preserve">not </w:t>
      </w:r>
      <w:r w:rsidRPr="00DE3D23">
        <w:rPr>
          <w:sz w:val="21"/>
          <w:szCs w:val="21"/>
        </w:rPr>
        <w:t>be an appropriate use of public funds.</w:t>
      </w:r>
    </w:p>
    <w:p w:rsidR="00827C7A" w:rsidRPr="00DE3D23" w:rsidRDefault="006A677D" w:rsidP="00DE3D23">
      <w:pPr>
        <w:pStyle w:val="ListParagraph"/>
        <w:numPr>
          <w:ilvl w:val="0"/>
          <w:numId w:val="3"/>
        </w:numPr>
        <w:rPr>
          <w:sz w:val="21"/>
          <w:szCs w:val="21"/>
        </w:rPr>
      </w:pPr>
      <w:r w:rsidRPr="00DE3D23">
        <w:rPr>
          <w:sz w:val="21"/>
          <w:szCs w:val="21"/>
        </w:rPr>
        <w:lastRenderedPageBreak/>
        <w:t xml:space="preserve">The Executive Team </w:t>
      </w:r>
      <w:r w:rsidR="00827C7A" w:rsidRPr="00DE3D23">
        <w:rPr>
          <w:sz w:val="21"/>
          <w:szCs w:val="21"/>
        </w:rPr>
        <w:t>has determined that</w:t>
      </w:r>
      <w:r w:rsidRPr="00DE3D23">
        <w:rPr>
          <w:sz w:val="21"/>
          <w:szCs w:val="21"/>
        </w:rPr>
        <w:t xml:space="preserve"> </w:t>
      </w:r>
      <w:r w:rsidR="00164866" w:rsidRPr="00DE3D23">
        <w:rPr>
          <w:sz w:val="21"/>
          <w:szCs w:val="21"/>
        </w:rPr>
        <w:t>the</w:t>
      </w:r>
      <w:r w:rsidRPr="00DE3D23">
        <w:rPr>
          <w:sz w:val="21"/>
          <w:szCs w:val="21"/>
        </w:rPr>
        <w:t xml:space="preserve"> closure</w:t>
      </w:r>
      <w:r w:rsidR="00164866" w:rsidRPr="00DE3D23">
        <w:rPr>
          <w:sz w:val="21"/>
          <w:szCs w:val="21"/>
        </w:rPr>
        <w:t xml:space="preserve"> of the hospital’s 12 inpatient beds</w:t>
      </w:r>
      <w:r w:rsidR="00827C7A" w:rsidRPr="00DE3D23">
        <w:rPr>
          <w:sz w:val="21"/>
          <w:szCs w:val="21"/>
        </w:rPr>
        <w:t xml:space="preserve"> is best done proactively and in a planned way to minimise the risks to patients.</w:t>
      </w:r>
    </w:p>
    <w:p w:rsidR="00164866" w:rsidRDefault="00164866" w:rsidP="00DE3D23">
      <w:pPr>
        <w:pStyle w:val="ListParagraph"/>
        <w:numPr>
          <w:ilvl w:val="0"/>
          <w:numId w:val="3"/>
        </w:numPr>
        <w:rPr>
          <w:sz w:val="21"/>
          <w:szCs w:val="21"/>
        </w:rPr>
      </w:pPr>
      <w:r w:rsidRPr="00DE3D23">
        <w:rPr>
          <w:sz w:val="21"/>
          <w:szCs w:val="21"/>
        </w:rPr>
        <w:t xml:space="preserve">Closing inpatient beds will inconvenience approximately four families per month for whom </w:t>
      </w:r>
      <w:proofErr w:type="spellStart"/>
      <w:r w:rsidRPr="00DE3D23">
        <w:rPr>
          <w:sz w:val="21"/>
          <w:szCs w:val="21"/>
        </w:rPr>
        <w:t>Wantage</w:t>
      </w:r>
      <w:proofErr w:type="spellEnd"/>
      <w:r w:rsidRPr="00DE3D23">
        <w:rPr>
          <w:sz w:val="21"/>
          <w:szCs w:val="21"/>
        </w:rPr>
        <w:t xml:space="preserve"> is their nearest hospital and for whom an inpatient stay </w:t>
      </w:r>
      <w:r w:rsidR="001E7A3E" w:rsidRPr="00DE3D23">
        <w:rPr>
          <w:sz w:val="21"/>
          <w:szCs w:val="21"/>
        </w:rPr>
        <w:t xml:space="preserve">– </w:t>
      </w:r>
      <w:r w:rsidR="00E8463D">
        <w:rPr>
          <w:sz w:val="21"/>
          <w:szCs w:val="21"/>
        </w:rPr>
        <w:t>typically</w:t>
      </w:r>
      <w:r w:rsidR="001E7A3E" w:rsidRPr="00DE3D23">
        <w:rPr>
          <w:sz w:val="21"/>
          <w:szCs w:val="21"/>
        </w:rPr>
        <w:t xml:space="preserve"> of up to a month - </w:t>
      </w:r>
      <w:r w:rsidRPr="00DE3D23">
        <w:rPr>
          <w:sz w:val="21"/>
          <w:szCs w:val="21"/>
        </w:rPr>
        <w:t xml:space="preserve">is required by their </w:t>
      </w:r>
      <w:r w:rsidR="00B70D5D">
        <w:rPr>
          <w:sz w:val="21"/>
          <w:szCs w:val="21"/>
        </w:rPr>
        <w:t>relative</w:t>
      </w:r>
      <w:r w:rsidRPr="00DE3D23">
        <w:rPr>
          <w:sz w:val="21"/>
          <w:szCs w:val="21"/>
        </w:rPr>
        <w:t>.</w:t>
      </w:r>
    </w:p>
    <w:p w:rsidR="00B70D5D" w:rsidRPr="00DE3D23" w:rsidRDefault="00B70D5D" w:rsidP="00DE3D23">
      <w:pPr>
        <w:pStyle w:val="ListParagraph"/>
        <w:numPr>
          <w:ilvl w:val="0"/>
          <w:numId w:val="3"/>
        </w:numPr>
        <w:rPr>
          <w:sz w:val="21"/>
          <w:szCs w:val="21"/>
        </w:rPr>
      </w:pPr>
      <w:r>
        <w:rPr>
          <w:sz w:val="21"/>
          <w:szCs w:val="21"/>
        </w:rPr>
        <w:t>It is not believed that the proposed closure will adversely affect those with protected characteristics.</w:t>
      </w:r>
    </w:p>
    <w:p w:rsidR="001E7A3E" w:rsidRPr="00DE3D23" w:rsidRDefault="001E7A3E" w:rsidP="00DE3D23">
      <w:pPr>
        <w:pStyle w:val="ListParagraph"/>
        <w:numPr>
          <w:ilvl w:val="0"/>
          <w:numId w:val="3"/>
        </w:numPr>
        <w:rPr>
          <w:sz w:val="21"/>
          <w:szCs w:val="21"/>
        </w:rPr>
      </w:pPr>
      <w:r w:rsidRPr="00DE3D23">
        <w:rPr>
          <w:sz w:val="21"/>
          <w:szCs w:val="21"/>
        </w:rPr>
        <w:t xml:space="preserve">Arrangements will be made to support </w:t>
      </w:r>
      <w:r w:rsidR="00B70D5D">
        <w:rPr>
          <w:sz w:val="21"/>
          <w:szCs w:val="21"/>
        </w:rPr>
        <w:t>affected</w:t>
      </w:r>
      <w:r w:rsidRPr="00DE3D23">
        <w:rPr>
          <w:sz w:val="21"/>
          <w:szCs w:val="21"/>
        </w:rPr>
        <w:t xml:space="preserve"> families including making personalised transport arrangements </w:t>
      </w:r>
      <w:r w:rsidR="00E8463D">
        <w:rPr>
          <w:sz w:val="21"/>
          <w:szCs w:val="21"/>
        </w:rPr>
        <w:t>where</w:t>
      </w:r>
      <w:r w:rsidRPr="00DE3D23">
        <w:rPr>
          <w:sz w:val="21"/>
          <w:szCs w:val="21"/>
        </w:rPr>
        <w:t xml:space="preserve"> necessary.</w:t>
      </w:r>
    </w:p>
    <w:p w:rsidR="00827C7A" w:rsidRPr="00DE3D23" w:rsidRDefault="00827C7A" w:rsidP="00DE3D23">
      <w:pPr>
        <w:pStyle w:val="ListParagraph"/>
        <w:numPr>
          <w:ilvl w:val="0"/>
          <w:numId w:val="3"/>
        </w:numPr>
        <w:rPr>
          <w:sz w:val="21"/>
          <w:szCs w:val="21"/>
        </w:rPr>
      </w:pPr>
      <w:r w:rsidRPr="00DE3D23">
        <w:rPr>
          <w:sz w:val="21"/>
          <w:szCs w:val="21"/>
        </w:rPr>
        <w:t>The intention is therefore to close the hospital</w:t>
      </w:r>
      <w:r w:rsidR="00164866" w:rsidRPr="00DE3D23">
        <w:rPr>
          <w:sz w:val="21"/>
          <w:szCs w:val="21"/>
        </w:rPr>
        <w:t xml:space="preserve"> to inpatient admissions from 1</w:t>
      </w:r>
      <w:r w:rsidR="00164866" w:rsidRPr="00DE3D23">
        <w:rPr>
          <w:sz w:val="21"/>
          <w:szCs w:val="21"/>
          <w:vertAlign w:val="superscript"/>
        </w:rPr>
        <w:t>st</w:t>
      </w:r>
      <w:r w:rsidR="00164866" w:rsidRPr="00DE3D23">
        <w:rPr>
          <w:sz w:val="21"/>
          <w:szCs w:val="21"/>
        </w:rPr>
        <w:t xml:space="preserve"> July and</w:t>
      </w:r>
      <w:r w:rsidR="000A4AB1">
        <w:rPr>
          <w:sz w:val="21"/>
          <w:szCs w:val="21"/>
        </w:rPr>
        <w:t xml:space="preserve"> until the outcome of the</w:t>
      </w:r>
      <w:r w:rsidRPr="00DE3D23">
        <w:rPr>
          <w:sz w:val="21"/>
          <w:szCs w:val="21"/>
        </w:rPr>
        <w:t xml:space="preserve"> consultation, which is expected to have been </w:t>
      </w:r>
      <w:r w:rsidR="00E8463D">
        <w:rPr>
          <w:sz w:val="21"/>
          <w:szCs w:val="21"/>
        </w:rPr>
        <w:t>concluded</w:t>
      </w:r>
      <w:r w:rsidRPr="00DE3D23">
        <w:rPr>
          <w:sz w:val="21"/>
          <w:szCs w:val="21"/>
        </w:rPr>
        <w:t xml:space="preserve"> by March 2017.</w:t>
      </w:r>
    </w:p>
    <w:p w:rsidR="00827C7A" w:rsidRPr="00DE3D23" w:rsidRDefault="00827C7A" w:rsidP="00DE3D23">
      <w:pPr>
        <w:pStyle w:val="ListParagraph"/>
        <w:numPr>
          <w:ilvl w:val="0"/>
          <w:numId w:val="3"/>
        </w:numPr>
        <w:rPr>
          <w:sz w:val="21"/>
          <w:szCs w:val="21"/>
        </w:rPr>
      </w:pPr>
      <w:r w:rsidRPr="00DE3D23">
        <w:rPr>
          <w:sz w:val="21"/>
          <w:szCs w:val="21"/>
        </w:rPr>
        <w:t xml:space="preserve">At this point </w:t>
      </w:r>
      <w:r w:rsidR="001E7A3E" w:rsidRPr="00DE3D23">
        <w:rPr>
          <w:sz w:val="21"/>
          <w:szCs w:val="21"/>
        </w:rPr>
        <w:t xml:space="preserve">any </w:t>
      </w:r>
      <w:r w:rsidRPr="00DE3D23">
        <w:rPr>
          <w:sz w:val="21"/>
          <w:szCs w:val="21"/>
        </w:rPr>
        <w:t xml:space="preserve">necessary refurbishment can take place based on the agreed designation of </w:t>
      </w:r>
      <w:proofErr w:type="spellStart"/>
      <w:r w:rsidRPr="00DE3D23">
        <w:rPr>
          <w:sz w:val="21"/>
          <w:szCs w:val="21"/>
        </w:rPr>
        <w:t>Wantage</w:t>
      </w:r>
      <w:proofErr w:type="spellEnd"/>
      <w:r w:rsidRPr="00DE3D23">
        <w:rPr>
          <w:sz w:val="21"/>
          <w:szCs w:val="21"/>
        </w:rPr>
        <w:t xml:space="preserve"> Community Hospital.</w:t>
      </w:r>
    </w:p>
    <w:p w:rsidR="00827C7A" w:rsidRPr="00DE3D23" w:rsidRDefault="001E7A3E" w:rsidP="00DE3D23">
      <w:pPr>
        <w:pStyle w:val="ListParagraph"/>
        <w:numPr>
          <w:ilvl w:val="0"/>
          <w:numId w:val="3"/>
        </w:numPr>
        <w:rPr>
          <w:sz w:val="21"/>
          <w:szCs w:val="21"/>
        </w:rPr>
      </w:pPr>
      <w:r w:rsidRPr="00DE3D23">
        <w:rPr>
          <w:sz w:val="21"/>
          <w:szCs w:val="21"/>
        </w:rPr>
        <w:t>The closure will not in any way prejudice the outcome of the consultation, and f</w:t>
      </w:r>
      <w:r w:rsidR="00827C7A" w:rsidRPr="00DE3D23">
        <w:rPr>
          <w:sz w:val="21"/>
          <w:szCs w:val="21"/>
        </w:rPr>
        <w:t xml:space="preserve">unds have been set aside in the Trust’s capital programme for </w:t>
      </w:r>
      <w:r w:rsidR="00164866" w:rsidRPr="00DE3D23">
        <w:rPr>
          <w:sz w:val="21"/>
          <w:szCs w:val="21"/>
        </w:rPr>
        <w:t>these</w:t>
      </w:r>
      <w:r w:rsidR="00827C7A" w:rsidRPr="00DE3D23">
        <w:rPr>
          <w:sz w:val="21"/>
          <w:szCs w:val="21"/>
        </w:rPr>
        <w:t xml:space="preserve"> </w:t>
      </w:r>
      <w:r w:rsidR="00164866" w:rsidRPr="00DE3D23">
        <w:rPr>
          <w:sz w:val="21"/>
          <w:szCs w:val="21"/>
        </w:rPr>
        <w:t>improvements.</w:t>
      </w:r>
    </w:p>
    <w:p w:rsidR="00164866" w:rsidRPr="00DE3D23" w:rsidRDefault="00164866" w:rsidP="00DE3D23">
      <w:pPr>
        <w:pStyle w:val="ListParagraph"/>
        <w:numPr>
          <w:ilvl w:val="0"/>
          <w:numId w:val="3"/>
        </w:numPr>
        <w:rPr>
          <w:sz w:val="21"/>
          <w:szCs w:val="21"/>
        </w:rPr>
      </w:pPr>
      <w:r w:rsidRPr="00DE3D23">
        <w:rPr>
          <w:sz w:val="21"/>
          <w:szCs w:val="21"/>
        </w:rPr>
        <w:t xml:space="preserve">In discussions with local stakeholders, in particular </w:t>
      </w:r>
      <w:proofErr w:type="spellStart"/>
      <w:r w:rsidRPr="00DE3D23">
        <w:rPr>
          <w:sz w:val="21"/>
          <w:szCs w:val="21"/>
        </w:rPr>
        <w:t>Wantage</w:t>
      </w:r>
      <w:proofErr w:type="spellEnd"/>
      <w:r w:rsidRPr="00DE3D23">
        <w:rPr>
          <w:sz w:val="21"/>
          <w:szCs w:val="21"/>
        </w:rPr>
        <w:t xml:space="preserve"> Town Council, the Trust understands that there is a preference to keep outpatient services open for as long as possible.</w:t>
      </w:r>
    </w:p>
    <w:p w:rsidR="00164866" w:rsidRPr="00DE3D23" w:rsidRDefault="00164866" w:rsidP="00DE3D23">
      <w:pPr>
        <w:pStyle w:val="ListParagraph"/>
        <w:numPr>
          <w:ilvl w:val="0"/>
          <w:numId w:val="3"/>
        </w:numPr>
        <w:rPr>
          <w:sz w:val="21"/>
          <w:szCs w:val="21"/>
        </w:rPr>
      </w:pPr>
      <w:r w:rsidRPr="00DE3D23">
        <w:rPr>
          <w:sz w:val="21"/>
          <w:szCs w:val="21"/>
        </w:rPr>
        <w:t>Whilst the Executive Team believes that it would be unsafe to keep inpatient beds open at this time, we believe that we can keep outpatient physiotherapy services and the Oxford University Hospital’s midwifery and birthing service open providing that appropriate mitigations are in place including taking weekly legionella counts and proactively risk assessing patients.</w:t>
      </w:r>
    </w:p>
    <w:p w:rsidR="00164866" w:rsidRPr="00DE3D23" w:rsidRDefault="00164866" w:rsidP="00DE3D23">
      <w:pPr>
        <w:pStyle w:val="ListParagraph"/>
        <w:numPr>
          <w:ilvl w:val="0"/>
          <w:numId w:val="3"/>
        </w:numPr>
        <w:rPr>
          <w:sz w:val="21"/>
          <w:szCs w:val="21"/>
        </w:rPr>
      </w:pPr>
      <w:r w:rsidRPr="00DE3D23">
        <w:rPr>
          <w:sz w:val="21"/>
          <w:szCs w:val="21"/>
        </w:rPr>
        <w:t>These services would also subject to emergency closure if there is a further safety risk identified, and could be closed very quickly if needed with minimal disruption to patients.</w:t>
      </w:r>
    </w:p>
    <w:p w:rsidR="00164866" w:rsidRPr="00DE3D23" w:rsidRDefault="00164866" w:rsidP="00DE3D23">
      <w:pPr>
        <w:pStyle w:val="ListParagraph"/>
        <w:numPr>
          <w:ilvl w:val="0"/>
          <w:numId w:val="3"/>
        </w:numPr>
        <w:rPr>
          <w:sz w:val="21"/>
          <w:szCs w:val="21"/>
        </w:rPr>
      </w:pPr>
      <w:r w:rsidRPr="00DE3D23">
        <w:rPr>
          <w:sz w:val="21"/>
          <w:szCs w:val="21"/>
        </w:rPr>
        <w:t>Both Oxford Health and Oxford University Hospitals are ensuring that suitable business continuity plans are in place.</w:t>
      </w:r>
    </w:p>
    <w:p w:rsidR="001E7A3E" w:rsidRPr="00DE3D23" w:rsidRDefault="001E7A3E" w:rsidP="00DE3D23">
      <w:pPr>
        <w:pStyle w:val="ListParagraph"/>
        <w:numPr>
          <w:ilvl w:val="0"/>
          <w:numId w:val="3"/>
        </w:numPr>
        <w:rPr>
          <w:sz w:val="21"/>
          <w:szCs w:val="21"/>
        </w:rPr>
      </w:pPr>
      <w:proofErr w:type="gramStart"/>
      <w:r w:rsidRPr="00DE3D23">
        <w:rPr>
          <w:sz w:val="21"/>
          <w:szCs w:val="21"/>
        </w:rPr>
        <w:t>Staff have</w:t>
      </w:r>
      <w:proofErr w:type="gramEnd"/>
      <w:r w:rsidRPr="00DE3D23">
        <w:rPr>
          <w:sz w:val="21"/>
          <w:szCs w:val="21"/>
        </w:rPr>
        <w:t xml:space="preserve"> been offered the opportunity to relocate to neighbouring community hospitals at Abingdon, Didcot and Wallingford</w:t>
      </w:r>
      <w:r w:rsidR="00E8463D">
        <w:rPr>
          <w:sz w:val="21"/>
          <w:szCs w:val="21"/>
        </w:rPr>
        <w:t xml:space="preserve"> including support with transport arrangements</w:t>
      </w:r>
      <w:r w:rsidRPr="00DE3D23">
        <w:rPr>
          <w:sz w:val="21"/>
          <w:szCs w:val="21"/>
        </w:rPr>
        <w:t>.</w:t>
      </w:r>
    </w:p>
    <w:p w:rsidR="001E7A3E" w:rsidRPr="00DE3D23" w:rsidRDefault="001E7A3E" w:rsidP="00DE3D23">
      <w:pPr>
        <w:pStyle w:val="ListParagraph"/>
        <w:numPr>
          <w:ilvl w:val="0"/>
          <w:numId w:val="3"/>
        </w:numPr>
        <w:rPr>
          <w:sz w:val="21"/>
          <w:szCs w:val="21"/>
        </w:rPr>
      </w:pPr>
      <w:r w:rsidRPr="00DE3D23">
        <w:rPr>
          <w:sz w:val="21"/>
          <w:szCs w:val="21"/>
        </w:rPr>
        <w:t>However, it needs to be recognised th</w:t>
      </w:r>
      <w:r w:rsidR="00E8463D">
        <w:rPr>
          <w:sz w:val="21"/>
          <w:szCs w:val="21"/>
        </w:rPr>
        <w:t>at this will not suit all staff</w:t>
      </w:r>
      <w:r w:rsidRPr="00DE3D23">
        <w:rPr>
          <w:sz w:val="21"/>
          <w:szCs w:val="21"/>
        </w:rPr>
        <w:t xml:space="preserve"> so</w:t>
      </w:r>
      <w:r w:rsidR="00E8463D">
        <w:rPr>
          <w:sz w:val="21"/>
          <w:szCs w:val="21"/>
        </w:rPr>
        <w:t>, despite our best efforts,</w:t>
      </w:r>
      <w:r w:rsidRPr="00DE3D23">
        <w:rPr>
          <w:sz w:val="21"/>
          <w:szCs w:val="21"/>
        </w:rPr>
        <w:t xml:space="preserve"> sadly the Trust may well lose </w:t>
      </w:r>
      <w:r w:rsidR="00E8463D">
        <w:rPr>
          <w:sz w:val="21"/>
          <w:szCs w:val="21"/>
        </w:rPr>
        <w:t>several valued colleagues</w:t>
      </w:r>
      <w:r w:rsidRPr="00DE3D23">
        <w:rPr>
          <w:sz w:val="21"/>
          <w:szCs w:val="21"/>
        </w:rPr>
        <w:t xml:space="preserve"> as a result of the closure.</w:t>
      </w:r>
    </w:p>
    <w:p w:rsidR="001E7A3E" w:rsidRPr="00DE3D23" w:rsidRDefault="001E7A3E" w:rsidP="00DE3D23">
      <w:pPr>
        <w:spacing w:after="120" w:line="240" w:lineRule="auto"/>
        <w:rPr>
          <w:sz w:val="21"/>
          <w:szCs w:val="21"/>
        </w:rPr>
      </w:pPr>
    </w:p>
    <w:p w:rsidR="001E7A3E" w:rsidRPr="00DE3D23" w:rsidRDefault="00DE3D23" w:rsidP="00DE3D23">
      <w:pPr>
        <w:pStyle w:val="Heading2"/>
      </w:pPr>
      <w:r w:rsidRPr="00DE3D23">
        <w:t>Recommendation</w:t>
      </w:r>
    </w:p>
    <w:p w:rsidR="00164866" w:rsidRPr="00DE3D23" w:rsidRDefault="001E7A3E" w:rsidP="00DE3D23">
      <w:pPr>
        <w:pStyle w:val="ListParagraph"/>
        <w:numPr>
          <w:ilvl w:val="0"/>
          <w:numId w:val="4"/>
        </w:numPr>
        <w:rPr>
          <w:sz w:val="21"/>
          <w:szCs w:val="21"/>
        </w:rPr>
      </w:pPr>
      <w:r w:rsidRPr="00DE3D23">
        <w:rPr>
          <w:sz w:val="21"/>
          <w:szCs w:val="21"/>
        </w:rPr>
        <w:t>T</w:t>
      </w:r>
      <w:r w:rsidR="00164866" w:rsidRPr="00DE3D23">
        <w:rPr>
          <w:sz w:val="21"/>
          <w:szCs w:val="21"/>
        </w:rPr>
        <w:t xml:space="preserve">he </w:t>
      </w:r>
      <w:r w:rsidR="00F71446">
        <w:rPr>
          <w:sz w:val="21"/>
          <w:szCs w:val="21"/>
        </w:rPr>
        <w:t xml:space="preserve">Board is asked to note the </w:t>
      </w:r>
      <w:r w:rsidR="00164866" w:rsidRPr="00DE3D23">
        <w:rPr>
          <w:sz w:val="21"/>
          <w:szCs w:val="21"/>
        </w:rPr>
        <w:t>proposed closure of inpatient beds,</w:t>
      </w:r>
      <w:r w:rsidRPr="00DE3D23">
        <w:rPr>
          <w:sz w:val="21"/>
          <w:szCs w:val="21"/>
        </w:rPr>
        <w:t xml:space="preserve"> from July,</w:t>
      </w:r>
      <w:r w:rsidR="00164866" w:rsidRPr="00DE3D23">
        <w:rPr>
          <w:sz w:val="21"/>
          <w:szCs w:val="21"/>
        </w:rPr>
        <w:t xml:space="preserve"> for safety reasons and until the outcome of the upcoming consultation</w:t>
      </w:r>
      <w:r w:rsidRPr="00DE3D23">
        <w:rPr>
          <w:sz w:val="21"/>
          <w:szCs w:val="21"/>
        </w:rPr>
        <w:t>, expected to be by March 2017</w:t>
      </w:r>
      <w:r w:rsidR="00164866" w:rsidRPr="00DE3D23">
        <w:rPr>
          <w:sz w:val="21"/>
          <w:szCs w:val="21"/>
        </w:rPr>
        <w:t>.</w:t>
      </w:r>
    </w:p>
    <w:p w:rsidR="001E7A3E" w:rsidRPr="00DE3D23" w:rsidRDefault="00F71446" w:rsidP="00DE3D23">
      <w:pPr>
        <w:pStyle w:val="ListParagraph"/>
        <w:numPr>
          <w:ilvl w:val="0"/>
          <w:numId w:val="4"/>
        </w:numPr>
        <w:rPr>
          <w:sz w:val="21"/>
          <w:szCs w:val="21"/>
        </w:rPr>
      </w:pPr>
      <w:r>
        <w:rPr>
          <w:sz w:val="21"/>
          <w:szCs w:val="21"/>
        </w:rPr>
        <w:t>It is also asked to note that this</w:t>
      </w:r>
      <w:r w:rsidR="001E7A3E" w:rsidRPr="00DE3D23">
        <w:rPr>
          <w:sz w:val="21"/>
          <w:szCs w:val="21"/>
        </w:rPr>
        <w:t xml:space="preserve"> decision will not prejudice the outcome of the upcoming consultation.</w:t>
      </w:r>
    </w:p>
    <w:p w:rsidR="00164866" w:rsidRPr="00DE3D23" w:rsidRDefault="00F71446" w:rsidP="00DE3D23">
      <w:pPr>
        <w:pStyle w:val="ListParagraph"/>
        <w:numPr>
          <w:ilvl w:val="0"/>
          <w:numId w:val="4"/>
        </w:numPr>
        <w:rPr>
          <w:sz w:val="21"/>
          <w:szCs w:val="21"/>
        </w:rPr>
      </w:pPr>
      <w:r>
        <w:rPr>
          <w:sz w:val="21"/>
          <w:szCs w:val="21"/>
        </w:rPr>
        <w:t>It is also asked to note t</w:t>
      </w:r>
      <w:r w:rsidR="00164866" w:rsidRPr="00DE3D23">
        <w:rPr>
          <w:sz w:val="21"/>
          <w:szCs w:val="21"/>
        </w:rPr>
        <w:t>hat outpatient physiotherapy services and Oxford University Hospital’s midwifery service</w:t>
      </w:r>
      <w:r w:rsidR="001E7A3E" w:rsidRPr="00DE3D23">
        <w:rPr>
          <w:sz w:val="21"/>
          <w:szCs w:val="21"/>
        </w:rPr>
        <w:t xml:space="preserve"> will remain open for now, albeit with additional </w:t>
      </w:r>
      <w:r w:rsidR="000A4AB1">
        <w:rPr>
          <w:sz w:val="21"/>
          <w:szCs w:val="21"/>
        </w:rPr>
        <w:t>risk management measures</w:t>
      </w:r>
      <w:r w:rsidR="001E7A3E" w:rsidRPr="00DE3D23">
        <w:rPr>
          <w:sz w:val="21"/>
          <w:szCs w:val="21"/>
        </w:rPr>
        <w:t xml:space="preserve"> in place.</w:t>
      </w:r>
    </w:p>
    <w:p w:rsidR="001E7A3E" w:rsidRPr="00DE3D23" w:rsidRDefault="001E7A3E" w:rsidP="00DE3D23">
      <w:pPr>
        <w:spacing w:after="120" w:line="240" w:lineRule="auto"/>
        <w:rPr>
          <w:sz w:val="21"/>
          <w:szCs w:val="21"/>
        </w:rPr>
      </w:pPr>
    </w:p>
    <w:p w:rsidR="001E7A3E" w:rsidRPr="00DE3D23" w:rsidRDefault="001E7A3E" w:rsidP="00DE3D23">
      <w:pPr>
        <w:spacing w:after="120" w:line="240" w:lineRule="auto"/>
        <w:rPr>
          <w:sz w:val="21"/>
          <w:szCs w:val="21"/>
        </w:rPr>
      </w:pPr>
    </w:p>
    <w:p w:rsidR="001E7A3E" w:rsidRPr="00F71446" w:rsidRDefault="001E7A3E" w:rsidP="00DE3D23">
      <w:pPr>
        <w:spacing w:after="120" w:line="240" w:lineRule="auto"/>
        <w:rPr>
          <w:b/>
          <w:sz w:val="21"/>
          <w:szCs w:val="21"/>
        </w:rPr>
      </w:pPr>
      <w:r w:rsidRPr="00F71446">
        <w:rPr>
          <w:b/>
          <w:sz w:val="21"/>
          <w:szCs w:val="21"/>
        </w:rPr>
        <w:t>Dominic Hardisty</w:t>
      </w:r>
      <w:r w:rsidR="00DE3D23" w:rsidRPr="00F71446">
        <w:rPr>
          <w:b/>
          <w:sz w:val="21"/>
          <w:szCs w:val="21"/>
        </w:rPr>
        <w:t>, Chief Operating Officer</w:t>
      </w:r>
      <w:r w:rsidR="00F71446" w:rsidRPr="00F71446">
        <w:rPr>
          <w:b/>
          <w:sz w:val="21"/>
          <w:szCs w:val="21"/>
        </w:rPr>
        <w:t xml:space="preserve">, </w:t>
      </w:r>
      <w:r w:rsidRPr="00F71446">
        <w:rPr>
          <w:b/>
          <w:sz w:val="21"/>
          <w:szCs w:val="21"/>
        </w:rPr>
        <w:t>29</w:t>
      </w:r>
      <w:r w:rsidRPr="00F71446">
        <w:rPr>
          <w:b/>
          <w:sz w:val="21"/>
          <w:szCs w:val="21"/>
          <w:vertAlign w:val="superscript"/>
        </w:rPr>
        <w:t>th</w:t>
      </w:r>
      <w:r w:rsidRPr="00F71446">
        <w:rPr>
          <w:b/>
          <w:sz w:val="21"/>
          <w:szCs w:val="21"/>
        </w:rPr>
        <w:t xml:space="preserve"> June 2016</w:t>
      </w:r>
    </w:p>
    <w:sectPr w:rsidR="001E7A3E" w:rsidRPr="00F71446" w:rsidSect="00B70D5D">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1FF"/>
    <w:multiLevelType w:val="hybridMultilevel"/>
    <w:tmpl w:val="A448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C7C0E"/>
    <w:multiLevelType w:val="hybridMultilevel"/>
    <w:tmpl w:val="0C66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EA1782"/>
    <w:multiLevelType w:val="hybridMultilevel"/>
    <w:tmpl w:val="78143236"/>
    <w:lvl w:ilvl="0" w:tplc="B2B0B42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F667C3"/>
    <w:multiLevelType w:val="hybridMultilevel"/>
    <w:tmpl w:val="BD96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7D"/>
    <w:rsid w:val="000A4AB1"/>
    <w:rsid w:val="00164866"/>
    <w:rsid w:val="001E7A3E"/>
    <w:rsid w:val="006A677D"/>
    <w:rsid w:val="00827C7A"/>
    <w:rsid w:val="00861FE6"/>
    <w:rsid w:val="00B70D5D"/>
    <w:rsid w:val="00D419B7"/>
    <w:rsid w:val="00DB2C15"/>
    <w:rsid w:val="00DE3D23"/>
    <w:rsid w:val="00E8463D"/>
    <w:rsid w:val="00F7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23"/>
    <w:rPr>
      <w:rFonts w:ascii="Segoe UI" w:hAnsi="Segoe UI" w:cs="Segoe UI"/>
    </w:rPr>
  </w:style>
  <w:style w:type="paragraph" w:styleId="Heading1">
    <w:name w:val="heading 1"/>
    <w:basedOn w:val="Normal"/>
    <w:next w:val="Normal"/>
    <w:link w:val="Heading1Char"/>
    <w:uiPriority w:val="9"/>
    <w:qFormat/>
    <w:rsid w:val="00DE3D23"/>
    <w:pPr>
      <w:keepNext/>
      <w:keepLines/>
      <w:spacing w:after="120" w:line="240" w:lineRule="auto"/>
      <w:outlineLvl w:val="0"/>
    </w:pPr>
    <w:rPr>
      <w:rFonts w:eastAsiaTheme="majorEastAsia"/>
      <w:b/>
      <w:bCs/>
      <w:color w:val="365F91" w:themeColor="accent1" w:themeShade="BF"/>
      <w:sz w:val="24"/>
      <w:szCs w:val="24"/>
    </w:rPr>
  </w:style>
  <w:style w:type="paragraph" w:styleId="Heading2">
    <w:name w:val="heading 2"/>
    <w:basedOn w:val="Normal"/>
    <w:next w:val="Normal"/>
    <w:link w:val="Heading2Char"/>
    <w:uiPriority w:val="9"/>
    <w:unhideWhenUsed/>
    <w:qFormat/>
    <w:rsid w:val="00DE3D23"/>
    <w:pPr>
      <w:keepNext/>
      <w:keepLines/>
      <w:spacing w:after="120" w:line="240" w:lineRule="auto"/>
      <w:outlineLvl w:val="1"/>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D23"/>
    <w:rPr>
      <w:rFonts w:ascii="Segoe UI" w:eastAsiaTheme="majorEastAsia" w:hAnsi="Segoe UI" w:cs="Segoe UI"/>
      <w:b/>
      <w:bCs/>
      <w:color w:val="4F81BD" w:themeColor="accent1"/>
    </w:rPr>
  </w:style>
  <w:style w:type="paragraph" w:styleId="BalloonText">
    <w:name w:val="Balloon Text"/>
    <w:basedOn w:val="Normal"/>
    <w:link w:val="BalloonTextChar"/>
    <w:uiPriority w:val="99"/>
    <w:semiHidden/>
    <w:unhideWhenUsed/>
    <w:rsid w:val="00DE3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23"/>
    <w:rPr>
      <w:rFonts w:ascii="Tahoma" w:hAnsi="Tahoma" w:cs="Tahoma"/>
      <w:sz w:val="16"/>
      <w:szCs w:val="16"/>
    </w:rPr>
  </w:style>
  <w:style w:type="paragraph" w:styleId="ListParagraph">
    <w:name w:val="List Paragraph"/>
    <w:basedOn w:val="Normal"/>
    <w:uiPriority w:val="34"/>
    <w:qFormat/>
    <w:rsid w:val="00DE3D23"/>
    <w:pPr>
      <w:numPr>
        <w:numId w:val="1"/>
      </w:numPr>
      <w:spacing w:after="120" w:line="240" w:lineRule="auto"/>
    </w:pPr>
  </w:style>
  <w:style w:type="character" w:customStyle="1" w:styleId="Heading1Char">
    <w:name w:val="Heading 1 Char"/>
    <w:basedOn w:val="DefaultParagraphFont"/>
    <w:link w:val="Heading1"/>
    <w:uiPriority w:val="9"/>
    <w:rsid w:val="00DE3D23"/>
    <w:rPr>
      <w:rFonts w:ascii="Segoe UI" w:eastAsiaTheme="majorEastAsia" w:hAnsi="Segoe UI" w:cs="Segoe UI"/>
      <w:b/>
      <w:b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23"/>
    <w:rPr>
      <w:rFonts w:ascii="Segoe UI" w:hAnsi="Segoe UI" w:cs="Segoe UI"/>
    </w:rPr>
  </w:style>
  <w:style w:type="paragraph" w:styleId="Heading1">
    <w:name w:val="heading 1"/>
    <w:basedOn w:val="Normal"/>
    <w:next w:val="Normal"/>
    <w:link w:val="Heading1Char"/>
    <w:uiPriority w:val="9"/>
    <w:qFormat/>
    <w:rsid w:val="00DE3D23"/>
    <w:pPr>
      <w:keepNext/>
      <w:keepLines/>
      <w:spacing w:after="120" w:line="240" w:lineRule="auto"/>
      <w:outlineLvl w:val="0"/>
    </w:pPr>
    <w:rPr>
      <w:rFonts w:eastAsiaTheme="majorEastAsia"/>
      <w:b/>
      <w:bCs/>
      <w:color w:val="365F91" w:themeColor="accent1" w:themeShade="BF"/>
      <w:sz w:val="24"/>
      <w:szCs w:val="24"/>
    </w:rPr>
  </w:style>
  <w:style w:type="paragraph" w:styleId="Heading2">
    <w:name w:val="heading 2"/>
    <w:basedOn w:val="Normal"/>
    <w:next w:val="Normal"/>
    <w:link w:val="Heading2Char"/>
    <w:uiPriority w:val="9"/>
    <w:unhideWhenUsed/>
    <w:qFormat/>
    <w:rsid w:val="00DE3D23"/>
    <w:pPr>
      <w:keepNext/>
      <w:keepLines/>
      <w:spacing w:after="120" w:line="240" w:lineRule="auto"/>
      <w:outlineLvl w:val="1"/>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D23"/>
    <w:rPr>
      <w:rFonts w:ascii="Segoe UI" w:eastAsiaTheme="majorEastAsia" w:hAnsi="Segoe UI" w:cs="Segoe UI"/>
      <w:b/>
      <w:bCs/>
      <w:color w:val="4F81BD" w:themeColor="accent1"/>
    </w:rPr>
  </w:style>
  <w:style w:type="paragraph" w:styleId="BalloonText">
    <w:name w:val="Balloon Text"/>
    <w:basedOn w:val="Normal"/>
    <w:link w:val="BalloonTextChar"/>
    <w:uiPriority w:val="99"/>
    <w:semiHidden/>
    <w:unhideWhenUsed/>
    <w:rsid w:val="00DE3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23"/>
    <w:rPr>
      <w:rFonts w:ascii="Tahoma" w:hAnsi="Tahoma" w:cs="Tahoma"/>
      <w:sz w:val="16"/>
      <w:szCs w:val="16"/>
    </w:rPr>
  </w:style>
  <w:style w:type="paragraph" w:styleId="ListParagraph">
    <w:name w:val="List Paragraph"/>
    <w:basedOn w:val="Normal"/>
    <w:uiPriority w:val="34"/>
    <w:qFormat/>
    <w:rsid w:val="00DE3D23"/>
    <w:pPr>
      <w:numPr>
        <w:numId w:val="1"/>
      </w:numPr>
      <w:spacing w:after="120" w:line="240" w:lineRule="auto"/>
    </w:pPr>
  </w:style>
  <w:style w:type="character" w:customStyle="1" w:styleId="Heading1Char">
    <w:name w:val="Heading 1 Char"/>
    <w:basedOn w:val="DefaultParagraphFont"/>
    <w:link w:val="Heading1"/>
    <w:uiPriority w:val="9"/>
    <w:rsid w:val="00DE3D23"/>
    <w:rPr>
      <w:rFonts w:ascii="Segoe UI" w:eastAsiaTheme="majorEastAsia" w:hAnsi="Segoe UI" w:cs="Segoe UI"/>
      <w:b/>
      <w:b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Hardisty Dominic (RNU) Oxford Health</dc:creator>
  <cp:lastModifiedBy>Hardisty Dominic (RNU) Oxford Health</cp:lastModifiedBy>
  <cp:revision>4</cp:revision>
  <dcterms:created xsi:type="dcterms:W3CDTF">2016-06-28T01:34:00Z</dcterms:created>
  <dcterms:modified xsi:type="dcterms:W3CDTF">2016-06-28T09:58:00Z</dcterms:modified>
</cp:coreProperties>
</file>