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xml" ContentType="application/vnd.openxmlformats-officedocument.themeOverride+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760" w:rsidRPr="00CD6FBB" w:rsidRDefault="007647AB" w:rsidP="00A870D5">
      <w:pPr>
        <w:spacing w:after="200" w:line="276" w:lineRule="auto"/>
        <w:jc w:val="center"/>
        <w:rPr>
          <w:rFonts w:ascii="Segoe UI" w:hAnsi="Segoe UI" w:cs="Segoe UI"/>
          <w:sz w:val="22"/>
          <w:szCs w:val="22"/>
          <w:u w:val="single"/>
        </w:rPr>
      </w:pPr>
      <w:r>
        <w:rPr>
          <w:rFonts w:ascii="Segoe UI" w:hAnsi="Segoe UI" w:cs="Segoe UI"/>
          <w:sz w:val="22"/>
          <w:szCs w:val="22"/>
          <w:u w:val="single"/>
        </w:rPr>
        <w:t>O</w:t>
      </w:r>
      <w:r w:rsidR="00E71AFD" w:rsidRPr="00CD6FBB">
        <w:rPr>
          <w:rFonts w:ascii="Segoe UI" w:hAnsi="Segoe UI" w:cs="Segoe UI"/>
          <w:sz w:val="22"/>
          <w:szCs w:val="22"/>
          <w:u w:val="single"/>
        </w:rPr>
        <w:t>lder People’s Directorate COO Report – Month 9 Supporting Information</w:t>
      </w:r>
    </w:p>
    <w:p w:rsidR="007974C3" w:rsidRDefault="007974C3" w:rsidP="007974C3">
      <w:pPr>
        <w:spacing w:after="200" w:line="276" w:lineRule="auto"/>
        <w:ind w:left="-284"/>
        <w:rPr>
          <w:rFonts w:ascii="Segoe UI" w:hAnsi="Segoe UI" w:cs="Segoe UI"/>
          <w:b/>
          <w:sz w:val="22"/>
          <w:szCs w:val="22"/>
        </w:rPr>
        <w:sectPr w:rsidR="007974C3" w:rsidSect="00E71AFD">
          <w:footerReference w:type="default" r:id="rId9"/>
          <w:pgSz w:w="16838" w:h="11906" w:orient="landscape"/>
          <w:pgMar w:top="993" w:right="1245" w:bottom="567" w:left="1134" w:header="708" w:footer="221" w:gutter="0"/>
          <w:cols w:space="851"/>
          <w:docGrid w:linePitch="360"/>
        </w:sectPr>
      </w:pPr>
    </w:p>
    <w:tbl>
      <w:tblPr>
        <w:tblStyle w:val="TableGrid"/>
        <w:tblW w:w="15026" w:type="dxa"/>
        <w:tblInd w:w="-176" w:type="dxa"/>
        <w:tblLayout w:type="fixed"/>
        <w:tblLook w:val="04A0" w:firstRow="1" w:lastRow="0" w:firstColumn="1" w:lastColumn="0" w:noHBand="0" w:noVBand="1"/>
      </w:tblPr>
      <w:tblGrid>
        <w:gridCol w:w="1135"/>
        <w:gridCol w:w="709"/>
        <w:gridCol w:w="1700"/>
        <w:gridCol w:w="850"/>
        <w:gridCol w:w="995"/>
        <w:gridCol w:w="3117"/>
        <w:gridCol w:w="1701"/>
        <w:gridCol w:w="4819"/>
      </w:tblGrid>
      <w:tr w:rsidR="00816CB6" w:rsidRPr="00FE1C58" w:rsidTr="00D95746">
        <w:tc>
          <w:tcPr>
            <w:tcW w:w="1135" w:type="dxa"/>
            <w:shd w:val="clear" w:color="auto" w:fill="548DD4" w:themeFill="text2" w:themeFillTint="99"/>
          </w:tcPr>
          <w:p w:rsidR="00532055" w:rsidRPr="00FE1C58" w:rsidRDefault="00532055" w:rsidP="00FE1C58">
            <w:pPr>
              <w:spacing w:before="40" w:after="40"/>
              <w:rPr>
                <w:rFonts w:ascii="Segoe UI" w:hAnsi="Segoe UI" w:cs="Segoe UI"/>
                <w:b/>
                <w:color w:val="FFFFFF" w:themeColor="background1"/>
                <w:sz w:val="20"/>
                <w:szCs w:val="22"/>
              </w:rPr>
            </w:pPr>
            <w:r>
              <w:rPr>
                <w:rFonts w:ascii="Segoe UI" w:hAnsi="Segoe UI" w:cs="Segoe UI"/>
                <w:b/>
                <w:color w:val="FFFFFF" w:themeColor="background1"/>
                <w:sz w:val="20"/>
                <w:szCs w:val="22"/>
              </w:rPr>
              <w:t>Service</w:t>
            </w:r>
          </w:p>
        </w:tc>
        <w:tc>
          <w:tcPr>
            <w:tcW w:w="709" w:type="dxa"/>
            <w:shd w:val="clear" w:color="auto" w:fill="548DD4" w:themeFill="text2" w:themeFillTint="99"/>
          </w:tcPr>
          <w:p w:rsidR="00532055" w:rsidRPr="00FE1C58" w:rsidRDefault="00532055" w:rsidP="00FE1C58">
            <w:pPr>
              <w:spacing w:before="40" w:after="40"/>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Ref</w:t>
            </w:r>
          </w:p>
        </w:tc>
        <w:tc>
          <w:tcPr>
            <w:tcW w:w="1700" w:type="dxa"/>
            <w:shd w:val="clear" w:color="auto" w:fill="548DD4" w:themeFill="text2" w:themeFillTint="99"/>
          </w:tcPr>
          <w:p w:rsidR="00532055" w:rsidRPr="00FE1C58" w:rsidRDefault="00532055" w:rsidP="00FE1C58">
            <w:pPr>
              <w:spacing w:before="40" w:after="40"/>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Measure</w:t>
            </w:r>
          </w:p>
        </w:tc>
        <w:tc>
          <w:tcPr>
            <w:tcW w:w="850" w:type="dxa"/>
            <w:shd w:val="clear" w:color="auto" w:fill="548DD4" w:themeFill="text2" w:themeFillTint="99"/>
          </w:tcPr>
          <w:p w:rsidR="00532055" w:rsidRPr="00FE1C58" w:rsidRDefault="00532055" w:rsidP="00FE1C58">
            <w:pPr>
              <w:spacing w:before="40" w:after="40"/>
              <w:jc w:val="center"/>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Target</w:t>
            </w:r>
          </w:p>
        </w:tc>
        <w:tc>
          <w:tcPr>
            <w:tcW w:w="995" w:type="dxa"/>
            <w:shd w:val="clear" w:color="auto" w:fill="548DD4" w:themeFill="text2" w:themeFillTint="99"/>
          </w:tcPr>
          <w:p w:rsidR="00532055" w:rsidRPr="00FE1C58" w:rsidRDefault="00532055" w:rsidP="00FE1C58">
            <w:pPr>
              <w:spacing w:before="40" w:after="40"/>
              <w:jc w:val="center"/>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Actual</w:t>
            </w:r>
          </w:p>
        </w:tc>
        <w:tc>
          <w:tcPr>
            <w:tcW w:w="3117" w:type="dxa"/>
            <w:shd w:val="clear" w:color="auto" w:fill="548DD4" w:themeFill="text2" w:themeFillTint="99"/>
          </w:tcPr>
          <w:p w:rsidR="00532055" w:rsidRDefault="0082749F" w:rsidP="00E141D6">
            <w:pPr>
              <w:spacing w:before="40" w:after="40"/>
              <w:jc w:val="center"/>
              <w:rPr>
                <w:rFonts w:ascii="Segoe UI" w:hAnsi="Segoe UI" w:cs="Segoe UI"/>
                <w:b/>
                <w:color w:val="FFFFFF" w:themeColor="background1"/>
                <w:sz w:val="20"/>
                <w:szCs w:val="22"/>
              </w:rPr>
            </w:pPr>
            <w:r>
              <w:rPr>
                <w:rFonts w:ascii="Segoe UI" w:hAnsi="Segoe UI" w:cs="Segoe UI"/>
                <w:b/>
                <w:color w:val="FFFFFF" w:themeColor="background1"/>
                <w:sz w:val="20"/>
                <w:szCs w:val="22"/>
              </w:rPr>
              <w:t>Trend</w:t>
            </w:r>
          </w:p>
        </w:tc>
        <w:tc>
          <w:tcPr>
            <w:tcW w:w="1701" w:type="dxa"/>
            <w:shd w:val="clear" w:color="auto" w:fill="548DD4" w:themeFill="text2" w:themeFillTint="99"/>
          </w:tcPr>
          <w:p w:rsidR="00532055" w:rsidRPr="00FE1C58" w:rsidRDefault="00532055" w:rsidP="000C203A">
            <w:pPr>
              <w:spacing w:before="40" w:after="40"/>
              <w:jc w:val="center"/>
              <w:rPr>
                <w:rFonts w:ascii="Segoe UI" w:hAnsi="Segoe UI" w:cs="Segoe UI"/>
                <w:b/>
                <w:color w:val="FFFFFF" w:themeColor="background1"/>
                <w:sz w:val="20"/>
                <w:szCs w:val="22"/>
              </w:rPr>
            </w:pPr>
            <w:r>
              <w:rPr>
                <w:rFonts w:ascii="Segoe UI" w:hAnsi="Segoe UI" w:cs="Segoe UI"/>
                <w:b/>
                <w:color w:val="FFFFFF" w:themeColor="background1"/>
                <w:sz w:val="20"/>
                <w:szCs w:val="22"/>
              </w:rPr>
              <w:t xml:space="preserve">Impact </w:t>
            </w:r>
          </w:p>
        </w:tc>
        <w:tc>
          <w:tcPr>
            <w:tcW w:w="4819" w:type="dxa"/>
            <w:shd w:val="clear" w:color="auto" w:fill="548DD4" w:themeFill="text2" w:themeFillTint="99"/>
          </w:tcPr>
          <w:p w:rsidR="00532055" w:rsidRPr="00FE1C58" w:rsidRDefault="00532055" w:rsidP="007F6BD9">
            <w:pPr>
              <w:spacing w:before="40" w:after="40"/>
              <w:jc w:val="center"/>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Action</w:t>
            </w:r>
            <w:r>
              <w:rPr>
                <w:rFonts w:ascii="Segoe UI" w:hAnsi="Segoe UI" w:cs="Segoe UI"/>
                <w:b/>
                <w:color w:val="FFFFFF" w:themeColor="background1"/>
                <w:sz w:val="20"/>
                <w:szCs w:val="22"/>
              </w:rPr>
              <w:t xml:space="preserve"> and Resolution Timescale</w:t>
            </w:r>
          </w:p>
        </w:tc>
      </w:tr>
      <w:tr w:rsidR="00C946B0" w:rsidRPr="00D565FD" w:rsidTr="00D95746">
        <w:trPr>
          <w:trHeight w:val="1308"/>
        </w:trPr>
        <w:tc>
          <w:tcPr>
            <w:tcW w:w="1135" w:type="dxa"/>
          </w:tcPr>
          <w:p w:rsidR="00C946B0" w:rsidRDefault="00D95746" w:rsidP="00D43D9F">
            <w:pPr>
              <w:ind w:right="-16"/>
              <w:rPr>
                <w:rFonts w:ascii="Segoe UI" w:hAnsi="Segoe UI" w:cs="Segoe UI"/>
                <w:sz w:val="20"/>
                <w:szCs w:val="22"/>
              </w:rPr>
            </w:pPr>
            <w:r>
              <w:rPr>
                <w:rFonts w:ascii="Segoe UI" w:hAnsi="Segoe UI" w:cs="Segoe UI"/>
                <w:sz w:val="20"/>
                <w:szCs w:val="22"/>
              </w:rPr>
              <w:t>OPMH Inpatients</w:t>
            </w:r>
          </w:p>
          <w:p w:rsidR="00D95746" w:rsidRDefault="00D95746" w:rsidP="00D43D9F">
            <w:pPr>
              <w:ind w:right="-16"/>
              <w:rPr>
                <w:rFonts w:ascii="Segoe UI" w:hAnsi="Segoe UI" w:cs="Segoe UI"/>
                <w:sz w:val="20"/>
                <w:szCs w:val="22"/>
              </w:rPr>
            </w:pPr>
            <w:r>
              <w:rPr>
                <w:rFonts w:ascii="Segoe UI" w:hAnsi="Segoe UI" w:cs="Segoe UI"/>
                <w:sz w:val="20"/>
                <w:szCs w:val="22"/>
              </w:rPr>
              <w:t>&amp;</w:t>
            </w:r>
          </w:p>
          <w:p w:rsidR="00D95746" w:rsidRDefault="00D95746" w:rsidP="00D43D9F">
            <w:pPr>
              <w:ind w:right="-16"/>
              <w:rPr>
                <w:rFonts w:ascii="Segoe UI" w:hAnsi="Segoe UI" w:cs="Segoe UI"/>
                <w:sz w:val="20"/>
                <w:szCs w:val="22"/>
              </w:rPr>
            </w:pPr>
            <w:proofErr w:type="spellStart"/>
            <w:r>
              <w:rPr>
                <w:rFonts w:ascii="Segoe UI" w:hAnsi="Segoe UI" w:cs="Segoe UI"/>
                <w:sz w:val="20"/>
                <w:szCs w:val="22"/>
              </w:rPr>
              <w:t>Comm</w:t>
            </w:r>
            <w:proofErr w:type="spellEnd"/>
          </w:p>
          <w:p w:rsidR="00D95746" w:rsidRPr="0082749F" w:rsidRDefault="00D95746" w:rsidP="00D43D9F">
            <w:pPr>
              <w:ind w:right="-16"/>
              <w:rPr>
                <w:rFonts w:ascii="Segoe UI" w:hAnsi="Segoe UI" w:cs="Segoe UI"/>
                <w:sz w:val="20"/>
                <w:szCs w:val="22"/>
              </w:rPr>
            </w:pPr>
            <w:r>
              <w:rPr>
                <w:rFonts w:ascii="Segoe UI" w:hAnsi="Segoe UI" w:cs="Segoe UI"/>
                <w:sz w:val="20"/>
                <w:szCs w:val="22"/>
              </w:rPr>
              <w:t>Hospitals</w:t>
            </w:r>
          </w:p>
        </w:tc>
        <w:tc>
          <w:tcPr>
            <w:tcW w:w="709" w:type="dxa"/>
          </w:tcPr>
          <w:p w:rsidR="00C946B0" w:rsidRPr="0082749F" w:rsidRDefault="00D95746" w:rsidP="00D43D9F">
            <w:pPr>
              <w:ind w:right="-16"/>
              <w:rPr>
                <w:rFonts w:ascii="Segoe UI" w:hAnsi="Segoe UI" w:cs="Segoe UI"/>
                <w:sz w:val="20"/>
                <w:szCs w:val="22"/>
              </w:rPr>
            </w:pPr>
            <w:r>
              <w:rPr>
                <w:rFonts w:ascii="Segoe UI" w:hAnsi="Segoe UI" w:cs="Segoe UI"/>
                <w:sz w:val="20"/>
                <w:szCs w:val="22"/>
              </w:rPr>
              <w:t>N/A</w:t>
            </w:r>
          </w:p>
        </w:tc>
        <w:tc>
          <w:tcPr>
            <w:tcW w:w="1700" w:type="dxa"/>
          </w:tcPr>
          <w:p w:rsidR="00C946B0" w:rsidRDefault="00C946B0" w:rsidP="00532055">
            <w:pPr>
              <w:rPr>
                <w:rFonts w:ascii="Segoe UI" w:hAnsi="Segoe UI" w:cs="Segoe UI"/>
                <w:b/>
                <w:sz w:val="20"/>
                <w:szCs w:val="22"/>
              </w:rPr>
            </w:pPr>
            <w:r>
              <w:rPr>
                <w:rFonts w:ascii="Segoe UI" w:hAnsi="Segoe UI" w:cs="Segoe UI"/>
                <w:b/>
                <w:sz w:val="20"/>
                <w:szCs w:val="22"/>
              </w:rPr>
              <w:t>Number of Serious Incidents</w:t>
            </w:r>
          </w:p>
        </w:tc>
        <w:tc>
          <w:tcPr>
            <w:tcW w:w="850" w:type="dxa"/>
            <w:vAlign w:val="center"/>
          </w:tcPr>
          <w:p w:rsidR="00C946B0" w:rsidRPr="000C7AFE" w:rsidRDefault="00C946B0" w:rsidP="00594528">
            <w:pPr>
              <w:jc w:val="center"/>
              <w:rPr>
                <w:rFonts w:ascii="Segoe UI" w:hAnsi="Segoe UI" w:cs="Segoe UI"/>
                <w:sz w:val="20"/>
                <w:szCs w:val="22"/>
              </w:rPr>
            </w:pPr>
            <w:r>
              <w:rPr>
                <w:rFonts w:ascii="Segoe UI" w:hAnsi="Segoe UI" w:cs="Segoe UI"/>
                <w:sz w:val="20"/>
                <w:szCs w:val="22"/>
              </w:rPr>
              <w:t>0</w:t>
            </w:r>
          </w:p>
        </w:tc>
        <w:tc>
          <w:tcPr>
            <w:tcW w:w="995" w:type="dxa"/>
            <w:shd w:val="clear" w:color="auto" w:fill="FF0000"/>
            <w:vAlign w:val="center"/>
          </w:tcPr>
          <w:p w:rsidR="00C946B0" w:rsidRPr="000C7AFE" w:rsidRDefault="00C946B0" w:rsidP="00594528">
            <w:pPr>
              <w:jc w:val="center"/>
              <w:rPr>
                <w:rFonts w:ascii="Segoe UI" w:hAnsi="Segoe UI" w:cs="Segoe UI"/>
                <w:sz w:val="20"/>
                <w:szCs w:val="22"/>
              </w:rPr>
            </w:pPr>
            <w:r>
              <w:rPr>
                <w:rFonts w:ascii="Segoe UI" w:hAnsi="Segoe UI" w:cs="Segoe UI"/>
                <w:sz w:val="20"/>
                <w:szCs w:val="22"/>
              </w:rPr>
              <w:t>2</w:t>
            </w:r>
          </w:p>
        </w:tc>
        <w:tc>
          <w:tcPr>
            <w:tcW w:w="3117" w:type="dxa"/>
            <w:shd w:val="clear" w:color="auto" w:fill="FFFFFF" w:themeFill="background1"/>
          </w:tcPr>
          <w:p w:rsidR="00C946B0" w:rsidRDefault="00C946B0" w:rsidP="00532055">
            <w:pPr>
              <w:ind w:left="-108" w:right="-108"/>
              <w:rPr>
                <w:noProof/>
              </w:rPr>
            </w:pPr>
            <w:r>
              <w:rPr>
                <w:noProof/>
              </w:rPr>
              <w:drawing>
                <wp:inline distT="0" distB="0" distL="0" distR="0" wp14:anchorId="77A3E5BA" wp14:editId="65B0F5B9">
                  <wp:extent cx="1962150" cy="169545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1701" w:type="dxa"/>
            <w:shd w:val="clear" w:color="auto" w:fill="FFFFFF" w:themeFill="background1"/>
          </w:tcPr>
          <w:p w:rsidR="00C946B0" w:rsidRDefault="00C946B0" w:rsidP="000C203A">
            <w:pPr>
              <w:ind w:right="176"/>
              <w:rPr>
                <w:rFonts w:ascii="Segoe UI" w:hAnsi="Segoe UI" w:cs="Segoe UI"/>
                <w:noProof/>
                <w:sz w:val="8"/>
              </w:rPr>
            </w:pPr>
          </w:p>
          <w:p w:rsidR="00D95746" w:rsidRPr="00A117AE" w:rsidRDefault="00D95746" w:rsidP="000C203A">
            <w:pPr>
              <w:ind w:right="176"/>
              <w:rPr>
                <w:rFonts w:ascii="Segoe UI" w:hAnsi="Segoe UI" w:cs="Segoe UI"/>
                <w:noProof/>
                <w:sz w:val="8"/>
              </w:rPr>
            </w:pPr>
            <w:r w:rsidRPr="00D95746">
              <w:rPr>
                <w:rFonts w:ascii="Segoe UI" w:hAnsi="Segoe UI" w:cs="Segoe UI"/>
                <w:noProof/>
                <w:sz w:val="20"/>
              </w:rPr>
              <w:t>Patient harm</w:t>
            </w:r>
          </w:p>
        </w:tc>
        <w:tc>
          <w:tcPr>
            <w:tcW w:w="4819" w:type="dxa"/>
            <w:shd w:val="clear" w:color="auto" w:fill="FFFFFF" w:themeFill="background1"/>
            <w:vAlign w:val="center"/>
          </w:tcPr>
          <w:p w:rsidR="00D95746" w:rsidRPr="00D95746" w:rsidRDefault="00D95746" w:rsidP="00D95746">
            <w:pPr>
              <w:ind w:right="33"/>
              <w:rPr>
                <w:rFonts w:ascii="Segoe UI" w:hAnsi="Segoe UI" w:cs="Segoe UI"/>
                <w:noProof/>
                <w:sz w:val="20"/>
              </w:rPr>
            </w:pPr>
            <w:r w:rsidRPr="00D95746">
              <w:rPr>
                <w:rFonts w:ascii="Segoe UI" w:hAnsi="Segoe UI" w:cs="Segoe UI"/>
                <w:sz w:val="8"/>
                <w:szCs w:val="22"/>
              </w:rPr>
              <w:t xml:space="preserve"> </w:t>
            </w:r>
            <w:r>
              <w:rPr>
                <w:rFonts w:ascii="Segoe UI" w:hAnsi="Segoe UI" w:cs="Segoe UI"/>
                <w:noProof/>
                <w:sz w:val="20"/>
              </w:rPr>
              <w:t>2 SIs reported in M9 and RCA</w:t>
            </w:r>
            <w:r w:rsidRPr="00D95746">
              <w:rPr>
                <w:rFonts w:ascii="Segoe UI" w:hAnsi="Segoe UI" w:cs="Segoe UI"/>
                <w:noProof/>
                <w:sz w:val="20"/>
              </w:rPr>
              <w:t>s are in progress. The incidents can be summarised as follows:</w:t>
            </w:r>
          </w:p>
          <w:p w:rsidR="00D95746" w:rsidRPr="00D95746" w:rsidRDefault="00D95746" w:rsidP="00D95746">
            <w:pPr>
              <w:ind w:right="33"/>
              <w:rPr>
                <w:rFonts w:ascii="Segoe UI" w:hAnsi="Segoe UI" w:cs="Segoe UI"/>
                <w:noProof/>
                <w:sz w:val="20"/>
              </w:rPr>
            </w:pPr>
            <w:r>
              <w:rPr>
                <w:rFonts w:ascii="Segoe UI" w:hAnsi="Segoe UI" w:cs="Segoe UI"/>
                <w:noProof/>
                <w:sz w:val="20"/>
              </w:rPr>
              <w:t xml:space="preserve">• </w:t>
            </w:r>
            <w:r w:rsidRPr="00D95746">
              <w:rPr>
                <w:rFonts w:ascii="Segoe UI" w:hAnsi="Segoe UI" w:cs="Segoe UI"/>
                <w:noProof/>
                <w:sz w:val="20"/>
              </w:rPr>
              <w:t xml:space="preserve">Incident 62379 (SI 98), Amber Ward, Unwitnessed </w:t>
            </w:r>
            <w:r>
              <w:rPr>
                <w:rFonts w:ascii="Segoe UI" w:hAnsi="Segoe UI" w:cs="Segoe UI"/>
                <w:noProof/>
                <w:sz w:val="20"/>
              </w:rPr>
              <w:t>f</w:t>
            </w:r>
            <w:r w:rsidRPr="00D95746">
              <w:rPr>
                <w:rFonts w:ascii="Segoe UI" w:hAnsi="Segoe UI" w:cs="Segoe UI"/>
                <w:noProof/>
                <w:sz w:val="20"/>
              </w:rPr>
              <w:t>all leading to fractured neck of femur. The IR identified concerns relating to the implementation of a falls care plan and a delayed medical review.</w:t>
            </w:r>
          </w:p>
          <w:p w:rsidR="00C946B0" w:rsidRPr="00A117AE" w:rsidRDefault="00D95746" w:rsidP="00D95746">
            <w:pPr>
              <w:ind w:right="33"/>
              <w:rPr>
                <w:rFonts w:ascii="Segoe UI" w:hAnsi="Segoe UI" w:cs="Segoe UI"/>
                <w:sz w:val="8"/>
                <w:szCs w:val="22"/>
              </w:rPr>
            </w:pPr>
            <w:r>
              <w:rPr>
                <w:rFonts w:ascii="Segoe UI" w:hAnsi="Segoe UI" w:cs="Segoe UI"/>
                <w:noProof/>
                <w:sz w:val="20"/>
              </w:rPr>
              <w:t xml:space="preserve">• </w:t>
            </w:r>
            <w:r w:rsidRPr="00D95746">
              <w:rPr>
                <w:rFonts w:ascii="Segoe UI" w:hAnsi="Segoe UI" w:cs="Segoe UI"/>
                <w:noProof/>
                <w:sz w:val="20"/>
              </w:rPr>
              <w:t>Incident 63363, DN Wallingford, Pressure Ulcer Cat 3. The IR identified lapses in pressure area checks and the follow up of an agreed care plan including use of pressure relieving equipment.</w:t>
            </w:r>
          </w:p>
        </w:tc>
      </w:tr>
      <w:tr w:rsidR="00D95746" w:rsidRPr="00D565FD" w:rsidTr="00CD6FBB">
        <w:trPr>
          <w:trHeight w:val="1308"/>
        </w:trPr>
        <w:tc>
          <w:tcPr>
            <w:tcW w:w="1135" w:type="dxa"/>
          </w:tcPr>
          <w:p w:rsidR="00D95746" w:rsidRDefault="00CD6FBB" w:rsidP="00D43D9F">
            <w:pPr>
              <w:ind w:right="-16"/>
              <w:rPr>
                <w:rFonts w:ascii="Segoe UI" w:hAnsi="Segoe UI" w:cs="Segoe UI"/>
                <w:sz w:val="20"/>
                <w:szCs w:val="22"/>
              </w:rPr>
            </w:pPr>
            <w:r>
              <w:rPr>
                <w:rFonts w:ascii="Segoe UI" w:hAnsi="Segoe UI" w:cs="Segoe UI"/>
                <w:sz w:val="20"/>
                <w:szCs w:val="22"/>
              </w:rPr>
              <w:t>District Nursing</w:t>
            </w:r>
          </w:p>
          <w:p w:rsidR="00CD6FBB" w:rsidRDefault="00CD6FBB" w:rsidP="00D43D9F">
            <w:pPr>
              <w:ind w:right="-16"/>
              <w:rPr>
                <w:rFonts w:ascii="Segoe UI" w:hAnsi="Segoe UI" w:cs="Segoe UI"/>
                <w:sz w:val="20"/>
                <w:szCs w:val="22"/>
              </w:rPr>
            </w:pPr>
            <w:r>
              <w:rPr>
                <w:rFonts w:ascii="Segoe UI" w:hAnsi="Segoe UI" w:cs="Segoe UI"/>
                <w:sz w:val="20"/>
                <w:szCs w:val="22"/>
              </w:rPr>
              <w:t>&amp;</w:t>
            </w:r>
          </w:p>
          <w:p w:rsidR="00CD6FBB" w:rsidRPr="0082749F" w:rsidRDefault="00CD6FBB" w:rsidP="00D43D9F">
            <w:pPr>
              <w:ind w:right="-16"/>
              <w:rPr>
                <w:rFonts w:ascii="Segoe UI" w:hAnsi="Segoe UI" w:cs="Segoe UI"/>
                <w:sz w:val="20"/>
                <w:szCs w:val="22"/>
              </w:rPr>
            </w:pPr>
            <w:proofErr w:type="spellStart"/>
            <w:r>
              <w:rPr>
                <w:rFonts w:ascii="Segoe UI" w:hAnsi="Segoe UI" w:cs="Segoe UI"/>
                <w:sz w:val="20"/>
                <w:szCs w:val="22"/>
              </w:rPr>
              <w:t>Comm</w:t>
            </w:r>
            <w:proofErr w:type="spellEnd"/>
            <w:r>
              <w:rPr>
                <w:rFonts w:ascii="Segoe UI" w:hAnsi="Segoe UI" w:cs="Segoe UI"/>
                <w:sz w:val="20"/>
                <w:szCs w:val="22"/>
              </w:rPr>
              <w:t xml:space="preserve"> Hospitals</w:t>
            </w:r>
          </w:p>
        </w:tc>
        <w:tc>
          <w:tcPr>
            <w:tcW w:w="709" w:type="dxa"/>
          </w:tcPr>
          <w:p w:rsidR="00D95746" w:rsidRPr="0082749F" w:rsidRDefault="00D95746" w:rsidP="00D43D9F">
            <w:pPr>
              <w:ind w:right="-16"/>
              <w:rPr>
                <w:rFonts w:ascii="Segoe UI" w:hAnsi="Segoe UI" w:cs="Segoe UI"/>
                <w:sz w:val="20"/>
                <w:szCs w:val="22"/>
              </w:rPr>
            </w:pPr>
            <w:r>
              <w:rPr>
                <w:rFonts w:ascii="Segoe UI" w:hAnsi="Segoe UI" w:cs="Segoe UI"/>
                <w:sz w:val="20"/>
                <w:szCs w:val="22"/>
              </w:rPr>
              <w:t>N/A</w:t>
            </w:r>
          </w:p>
        </w:tc>
        <w:tc>
          <w:tcPr>
            <w:tcW w:w="1700" w:type="dxa"/>
          </w:tcPr>
          <w:p w:rsidR="00D95746" w:rsidRDefault="00D95746" w:rsidP="00D95746">
            <w:pPr>
              <w:rPr>
                <w:rFonts w:ascii="Segoe UI" w:hAnsi="Segoe UI" w:cs="Segoe UI"/>
                <w:b/>
                <w:sz w:val="20"/>
                <w:szCs w:val="22"/>
              </w:rPr>
            </w:pPr>
            <w:r>
              <w:rPr>
                <w:rFonts w:ascii="Segoe UI" w:hAnsi="Segoe UI" w:cs="Segoe UI"/>
                <w:b/>
                <w:sz w:val="20"/>
                <w:szCs w:val="22"/>
              </w:rPr>
              <w:t>Acquired category 3 &amp; 4 Pressure Ulcers</w:t>
            </w:r>
            <w:r w:rsidR="00CD6FBB">
              <w:rPr>
                <w:rFonts w:ascii="Segoe UI" w:hAnsi="Segoe UI" w:cs="Segoe UI"/>
                <w:b/>
                <w:sz w:val="20"/>
                <w:szCs w:val="22"/>
              </w:rPr>
              <w:t xml:space="preserve"> (PUs)</w:t>
            </w:r>
          </w:p>
        </w:tc>
        <w:tc>
          <w:tcPr>
            <w:tcW w:w="850" w:type="dxa"/>
            <w:vAlign w:val="center"/>
          </w:tcPr>
          <w:p w:rsidR="00D95746" w:rsidRPr="000C7AFE" w:rsidRDefault="00D95746" w:rsidP="00D95746">
            <w:pPr>
              <w:jc w:val="center"/>
              <w:rPr>
                <w:rFonts w:ascii="Segoe UI" w:hAnsi="Segoe UI" w:cs="Segoe UI"/>
                <w:sz w:val="20"/>
                <w:szCs w:val="22"/>
              </w:rPr>
            </w:pPr>
            <w:r>
              <w:rPr>
                <w:rFonts w:ascii="Segoe UI" w:hAnsi="Segoe UI" w:cs="Segoe UI"/>
                <w:sz w:val="20"/>
                <w:szCs w:val="22"/>
              </w:rPr>
              <w:t>&lt;35 per month</w:t>
            </w:r>
          </w:p>
        </w:tc>
        <w:tc>
          <w:tcPr>
            <w:tcW w:w="995" w:type="dxa"/>
            <w:shd w:val="clear" w:color="auto" w:fill="92D050"/>
            <w:vAlign w:val="center"/>
          </w:tcPr>
          <w:p w:rsidR="00D95746" w:rsidRPr="000C7AFE" w:rsidRDefault="00D95746" w:rsidP="00D95746">
            <w:pPr>
              <w:jc w:val="center"/>
              <w:rPr>
                <w:rFonts w:ascii="Segoe UI" w:hAnsi="Segoe UI" w:cs="Segoe UI"/>
                <w:sz w:val="20"/>
                <w:szCs w:val="22"/>
              </w:rPr>
            </w:pPr>
            <w:r>
              <w:rPr>
                <w:rFonts w:ascii="Segoe UI" w:hAnsi="Segoe UI" w:cs="Segoe UI"/>
                <w:sz w:val="20"/>
                <w:szCs w:val="22"/>
              </w:rPr>
              <w:t>31</w:t>
            </w:r>
          </w:p>
        </w:tc>
        <w:tc>
          <w:tcPr>
            <w:tcW w:w="3117" w:type="dxa"/>
            <w:shd w:val="clear" w:color="auto" w:fill="FFFFFF" w:themeFill="background1"/>
          </w:tcPr>
          <w:p w:rsidR="00D95746" w:rsidRPr="00CD6FBB" w:rsidRDefault="00CD6FBB" w:rsidP="00532055">
            <w:pPr>
              <w:ind w:left="-108" w:right="-108"/>
              <w:rPr>
                <w:rFonts w:ascii="Segoe UI" w:hAnsi="Segoe UI" w:cs="Segoe UI"/>
                <w:noProof/>
                <w:sz w:val="20"/>
              </w:rPr>
            </w:pPr>
            <w:r>
              <w:rPr>
                <w:noProof/>
              </w:rPr>
              <w:drawing>
                <wp:inline distT="0" distB="0" distL="0" distR="0" wp14:anchorId="7B22710F" wp14:editId="1D679582">
                  <wp:extent cx="1962150" cy="18669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1701" w:type="dxa"/>
            <w:shd w:val="clear" w:color="auto" w:fill="FFFFFF" w:themeFill="background1"/>
          </w:tcPr>
          <w:p w:rsidR="00D95746" w:rsidRPr="00CD6FBB" w:rsidRDefault="00CD6FBB" w:rsidP="00CD6FBB">
            <w:pPr>
              <w:ind w:right="176"/>
              <w:jc w:val="center"/>
              <w:rPr>
                <w:rFonts w:ascii="Segoe UI" w:hAnsi="Segoe UI" w:cs="Segoe UI"/>
                <w:noProof/>
                <w:sz w:val="20"/>
              </w:rPr>
            </w:pPr>
            <w:r w:rsidRPr="00CD6FBB">
              <w:rPr>
                <w:rFonts w:ascii="Segoe UI" w:hAnsi="Segoe UI" w:cs="Segoe UI"/>
                <w:noProof/>
                <w:sz w:val="20"/>
              </w:rPr>
              <w:t>Patient harm</w:t>
            </w:r>
          </w:p>
        </w:tc>
        <w:tc>
          <w:tcPr>
            <w:tcW w:w="4819" w:type="dxa"/>
            <w:shd w:val="clear" w:color="auto" w:fill="FFFFFF" w:themeFill="background1"/>
            <w:vAlign w:val="center"/>
          </w:tcPr>
          <w:p w:rsidR="00CD6FBB" w:rsidRPr="00CD6FBB" w:rsidRDefault="00CD6FBB" w:rsidP="00CD6FBB">
            <w:pPr>
              <w:ind w:right="33"/>
              <w:rPr>
                <w:rFonts w:ascii="Segoe UI" w:hAnsi="Segoe UI" w:cs="Segoe UI"/>
                <w:noProof/>
                <w:sz w:val="20"/>
              </w:rPr>
            </w:pPr>
            <w:r>
              <w:rPr>
                <w:rFonts w:ascii="Segoe UI" w:hAnsi="Segoe UI" w:cs="Segoe UI"/>
                <w:noProof/>
                <w:sz w:val="20"/>
              </w:rPr>
              <w:t xml:space="preserve">15 cat </w:t>
            </w:r>
            <w:r w:rsidRPr="00CD6FBB">
              <w:rPr>
                <w:rFonts w:ascii="Segoe UI" w:hAnsi="Segoe UI" w:cs="Segoe UI"/>
                <w:noProof/>
                <w:sz w:val="20"/>
              </w:rPr>
              <w:t xml:space="preserve">3 acquired </w:t>
            </w:r>
            <w:r>
              <w:rPr>
                <w:rFonts w:ascii="Segoe UI" w:hAnsi="Segoe UI" w:cs="Segoe UI"/>
                <w:noProof/>
                <w:sz w:val="20"/>
              </w:rPr>
              <w:t>PUs</w:t>
            </w:r>
            <w:r w:rsidRPr="00CD6FBB">
              <w:rPr>
                <w:rFonts w:ascii="Segoe UI" w:hAnsi="Segoe UI" w:cs="Segoe UI"/>
                <w:noProof/>
                <w:sz w:val="20"/>
              </w:rPr>
              <w:t xml:space="preserve"> were repo</w:t>
            </w:r>
            <w:r>
              <w:rPr>
                <w:rFonts w:ascii="Segoe UI" w:hAnsi="Segoe UI" w:cs="Segoe UI"/>
                <w:noProof/>
                <w:sz w:val="20"/>
              </w:rPr>
              <w:t xml:space="preserve">rted in M9. Lapses in care only identified in 1 case; </w:t>
            </w:r>
            <w:r w:rsidRPr="00CD6FBB">
              <w:rPr>
                <w:rFonts w:ascii="Segoe UI" w:hAnsi="Segoe UI" w:cs="Segoe UI"/>
                <w:noProof/>
                <w:sz w:val="20"/>
              </w:rPr>
              <w:t xml:space="preserve"> reported as an SI. </w:t>
            </w:r>
          </w:p>
          <w:p w:rsidR="00CD6FBB" w:rsidRPr="00CD6FBB" w:rsidRDefault="00CD6FBB" w:rsidP="00CD6FBB">
            <w:pPr>
              <w:ind w:right="33"/>
              <w:rPr>
                <w:rFonts w:ascii="Segoe UI" w:hAnsi="Segoe UI" w:cs="Segoe UI"/>
                <w:noProof/>
                <w:sz w:val="20"/>
              </w:rPr>
            </w:pPr>
            <w:r>
              <w:rPr>
                <w:rFonts w:ascii="Segoe UI" w:hAnsi="Segoe UI" w:cs="Segoe UI"/>
                <w:noProof/>
                <w:sz w:val="20"/>
              </w:rPr>
              <w:t xml:space="preserve">8 incidents for SE&amp;SE and </w:t>
            </w:r>
            <w:r w:rsidRPr="00CD6FBB">
              <w:rPr>
                <w:rFonts w:ascii="Segoe UI" w:hAnsi="Segoe UI" w:cs="Segoe UI"/>
                <w:noProof/>
                <w:sz w:val="20"/>
              </w:rPr>
              <w:t xml:space="preserve">5 for C&amp;NE- there were no outliers; appropriate care was implemented in </w:t>
            </w:r>
            <w:r>
              <w:rPr>
                <w:rFonts w:ascii="Segoe UI" w:hAnsi="Segoe UI" w:cs="Segoe UI"/>
                <w:noProof/>
                <w:sz w:val="20"/>
              </w:rPr>
              <w:t xml:space="preserve">7/8 and 5/5 cases respectively. </w:t>
            </w:r>
            <w:r w:rsidRPr="00CD6FBB">
              <w:rPr>
                <w:rFonts w:ascii="Segoe UI" w:hAnsi="Segoe UI" w:cs="Segoe UI"/>
                <w:noProof/>
                <w:sz w:val="20"/>
              </w:rPr>
              <w:t>2 for Community Hospitals</w:t>
            </w:r>
            <w:r>
              <w:rPr>
                <w:rFonts w:ascii="Segoe UI" w:hAnsi="Segoe UI" w:cs="Segoe UI"/>
                <w:noProof/>
                <w:sz w:val="20"/>
              </w:rPr>
              <w:t>- Witney/A</w:t>
            </w:r>
            <w:r w:rsidRPr="00CD6FBB">
              <w:rPr>
                <w:rFonts w:ascii="Segoe UI" w:hAnsi="Segoe UI" w:cs="Segoe UI"/>
                <w:noProof/>
                <w:sz w:val="20"/>
              </w:rPr>
              <w:t xml:space="preserve">bingdon. </w:t>
            </w:r>
          </w:p>
          <w:p w:rsidR="00D95746" w:rsidRPr="00A117AE" w:rsidRDefault="00CD6FBB" w:rsidP="00CD6FBB">
            <w:pPr>
              <w:ind w:right="33"/>
              <w:rPr>
                <w:rFonts w:ascii="Segoe UI" w:hAnsi="Segoe UI" w:cs="Segoe UI"/>
                <w:sz w:val="8"/>
                <w:szCs w:val="22"/>
              </w:rPr>
            </w:pPr>
            <w:r>
              <w:rPr>
                <w:rFonts w:ascii="Segoe UI" w:hAnsi="Segoe UI" w:cs="Segoe UI"/>
                <w:noProof/>
                <w:sz w:val="20"/>
              </w:rPr>
              <w:t>16 cat</w:t>
            </w:r>
            <w:r w:rsidRPr="00CD6FBB">
              <w:rPr>
                <w:rFonts w:ascii="Segoe UI" w:hAnsi="Segoe UI" w:cs="Segoe UI"/>
                <w:noProof/>
                <w:sz w:val="20"/>
              </w:rPr>
              <w:t xml:space="preserve"> 4 acquired </w:t>
            </w:r>
            <w:r>
              <w:rPr>
                <w:rFonts w:ascii="Segoe UI" w:hAnsi="Segoe UI" w:cs="Segoe UI"/>
                <w:noProof/>
                <w:sz w:val="20"/>
              </w:rPr>
              <w:t>PUs</w:t>
            </w:r>
            <w:r w:rsidRPr="00CD6FBB">
              <w:rPr>
                <w:rFonts w:ascii="Segoe UI" w:hAnsi="Segoe UI" w:cs="Segoe UI"/>
                <w:noProof/>
                <w:sz w:val="20"/>
              </w:rPr>
              <w:t xml:space="preserve"> were reported in M9. No lapses in care were identified based on the completed IR’s. </w:t>
            </w:r>
            <w:r>
              <w:rPr>
                <w:rFonts w:ascii="Segoe UI" w:hAnsi="Segoe UI" w:cs="Segoe UI"/>
                <w:noProof/>
                <w:sz w:val="20"/>
              </w:rPr>
              <w:t xml:space="preserve">8 incidents for SE&amp;SE,  4 for C&amp;NE, </w:t>
            </w:r>
            <w:r w:rsidRPr="00CD6FBB">
              <w:rPr>
                <w:rFonts w:ascii="Segoe UI" w:hAnsi="Segoe UI" w:cs="Segoe UI"/>
                <w:noProof/>
                <w:sz w:val="20"/>
              </w:rPr>
              <w:t xml:space="preserve">4 for N&amp;W- </w:t>
            </w:r>
            <w:r>
              <w:rPr>
                <w:rFonts w:ascii="Segoe UI" w:hAnsi="Segoe UI" w:cs="Segoe UI"/>
                <w:noProof/>
                <w:sz w:val="20"/>
              </w:rPr>
              <w:t xml:space="preserve">there were </w:t>
            </w:r>
            <w:r w:rsidRPr="00CD6FBB">
              <w:rPr>
                <w:rFonts w:ascii="Segoe UI" w:hAnsi="Segoe UI" w:cs="Segoe UI"/>
                <w:noProof/>
                <w:sz w:val="20"/>
              </w:rPr>
              <w:t>no outliers; appropriate care was implemented in  all cases.</w:t>
            </w:r>
          </w:p>
        </w:tc>
      </w:tr>
      <w:tr w:rsidR="002B560A" w:rsidRPr="00D565FD" w:rsidTr="00D95746">
        <w:trPr>
          <w:trHeight w:val="1308"/>
        </w:trPr>
        <w:tc>
          <w:tcPr>
            <w:tcW w:w="1135" w:type="dxa"/>
          </w:tcPr>
          <w:p w:rsidR="002B560A" w:rsidRPr="0082749F" w:rsidRDefault="002B560A" w:rsidP="00D43D9F">
            <w:pPr>
              <w:ind w:right="-16"/>
              <w:rPr>
                <w:rFonts w:ascii="Segoe UI" w:hAnsi="Segoe UI" w:cs="Segoe UI"/>
                <w:sz w:val="20"/>
                <w:szCs w:val="22"/>
              </w:rPr>
            </w:pPr>
            <w:r w:rsidRPr="0082749F">
              <w:rPr>
                <w:rFonts w:ascii="Segoe UI" w:hAnsi="Segoe UI" w:cs="Segoe UI"/>
                <w:sz w:val="20"/>
                <w:szCs w:val="22"/>
              </w:rPr>
              <w:t>Out of Hours</w:t>
            </w:r>
          </w:p>
        </w:tc>
        <w:tc>
          <w:tcPr>
            <w:tcW w:w="709" w:type="dxa"/>
          </w:tcPr>
          <w:p w:rsidR="002B560A" w:rsidRPr="0082749F" w:rsidRDefault="002B560A" w:rsidP="00D43D9F">
            <w:pPr>
              <w:ind w:right="-16"/>
              <w:rPr>
                <w:rFonts w:ascii="Segoe UI" w:hAnsi="Segoe UI" w:cs="Segoe UI"/>
                <w:sz w:val="20"/>
                <w:szCs w:val="22"/>
              </w:rPr>
            </w:pPr>
            <w:r w:rsidRPr="0082749F">
              <w:rPr>
                <w:rFonts w:ascii="Segoe UI" w:hAnsi="Segoe UI" w:cs="Segoe UI"/>
                <w:sz w:val="20"/>
                <w:szCs w:val="22"/>
              </w:rPr>
              <w:t>NQR</w:t>
            </w:r>
          </w:p>
          <w:p w:rsidR="002B560A" w:rsidRDefault="002B560A" w:rsidP="00816CB6">
            <w:pPr>
              <w:ind w:right="-16"/>
              <w:rPr>
                <w:rFonts w:ascii="Segoe UI" w:hAnsi="Segoe UI" w:cs="Segoe UI"/>
                <w:sz w:val="20"/>
                <w:szCs w:val="22"/>
              </w:rPr>
            </w:pPr>
            <w:r w:rsidRPr="0082749F">
              <w:rPr>
                <w:rFonts w:ascii="Segoe UI" w:hAnsi="Segoe UI" w:cs="Segoe UI"/>
                <w:sz w:val="20"/>
                <w:szCs w:val="22"/>
              </w:rPr>
              <w:t>10</w:t>
            </w:r>
          </w:p>
          <w:p w:rsidR="002B560A" w:rsidRPr="0082749F" w:rsidRDefault="002B560A" w:rsidP="00816CB6">
            <w:pPr>
              <w:ind w:right="-16"/>
              <w:rPr>
                <w:rFonts w:ascii="Segoe UI" w:hAnsi="Segoe UI" w:cs="Segoe UI"/>
                <w:sz w:val="20"/>
                <w:szCs w:val="22"/>
              </w:rPr>
            </w:pPr>
            <w:r w:rsidRPr="0082749F">
              <w:rPr>
                <w:rFonts w:ascii="Segoe UI" w:hAnsi="Segoe UI" w:cs="Segoe UI"/>
                <w:sz w:val="20"/>
                <w:szCs w:val="22"/>
              </w:rPr>
              <w:t>B8</w:t>
            </w:r>
          </w:p>
        </w:tc>
        <w:tc>
          <w:tcPr>
            <w:tcW w:w="1700" w:type="dxa"/>
          </w:tcPr>
          <w:p w:rsidR="002B560A" w:rsidRPr="000E0BCE" w:rsidRDefault="002B560A" w:rsidP="00532055">
            <w:pPr>
              <w:rPr>
                <w:rFonts w:ascii="Segoe UI" w:hAnsi="Segoe UI" w:cs="Segoe UI"/>
                <w:sz w:val="20"/>
                <w:szCs w:val="22"/>
              </w:rPr>
            </w:pPr>
            <w:r>
              <w:rPr>
                <w:rFonts w:ascii="Segoe UI" w:hAnsi="Segoe UI" w:cs="Segoe UI"/>
                <w:b/>
                <w:sz w:val="20"/>
                <w:szCs w:val="22"/>
              </w:rPr>
              <w:t>OOH u</w:t>
            </w:r>
            <w:r w:rsidRPr="00A117AE">
              <w:rPr>
                <w:rFonts w:ascii="Segoe UI" w:hAnsi="Segoe UI" w:cs="Segoe UI"/>
                <w:b/>
                <w:sz w:val="20"/>
                <w:szCs w:val="22"/>
              </w:rPr>
              <w:t>rgent triage (walk in) - time to triage</w:t>
            </w:r>
            <w:r>
              <w:rPr>
                <w:rFonts w:ascii="Segoe UI" w:hAnsi="Segoe UI" w:cs="Segoe UI"/>
                <w:sz w:val="20"/>
                <w:szCs w:val="22"/>
              </w:rPr>
              <w:t xml:space="preserve">; &lt;20 </w:t>
            </w:r>
            <w:proofErr w:type="spellStart"/>
            <w:r>
              <w:rPr>
                <w:rFonts w:ascii="Segoe UI" w:hAnsi="Segoe UI" w:cs="Segoe UI"/>
                <w:sz w:val="20"/>
                <w:szCs w:val="22"/>
              </w:rPr>
              <w:t>mins</w:t>
            </w:r>
            <w:proofErr w:type="spellEnd"/>
            <w:r>
              <w:rPr>
                <w:rFonts w:ascii="Segoe UI" w:hAnsi="Segoe UI" w:cs="Segoe UI"/>
                <w:sz w:val="20"/>
                <w:szCs w:val="22"/>
              </w:rPr>
              <w:t xml:space="preserve"> of arrival</w:t>
            </w:r>
          </w:p>
        </w:tc>
        <w:tc>
          <w:tcPr>
            <w:tcW w:w="850" w:type="dxa"/>
            <w:vAlign w:val="center"/>
          </w:tcPr>
          <w:p w:rsidR="002B560A" w:rsidRPr="000C7AFE" w:rsidRDefault="002B560A" w:rsidP="00594528">
            <w:pPr>
              <w:jc w:val="center"/>
              <w:rPr>
                <w:rFonts w:ascii="Segoe UI" w:hAnsi="Segoe UI" w:cs="Segoe UI"/>
                <w:sz w:val="20"/>
                <w:szCs w:val="22"/>
              </w:rPr>
            </w:pPr>
            <w:r w:rsidRPr="000C7AFE">
              <w:rPr>
                <w:rFonts w:ascii="Segoe UI" w:hAnsi="Segoe UI" w:cs="Segoe UI"/>
                <w:sz w:val="20"/>
                <w:szCs w:val="22"/>
              </w:rPr>
              <w:t>95%</w:t>
            </w:r>
          </w:p>
        </w:tc>
        <w:tc>
          <w:tcPr>
            <w:tcW w:w="995" w:type="dxa"/>
            <w:shd w:val="clear" w:color="auto" w:fill="FF0000"/>
            <w:vAlign w:val="center"/>
          </w:tcPr>
          <w:p w:rsidR="002B560A" w:rsidRPr="000C7AFE" w:rsidRDefault="002B560A" w:rsidP="00594528">
            <w:pPr>
              <w:jc w:val="center"/>
              <w:rPr>
                <w:rFonts w:ascii="Segoe UI" w:hAnsi="Segoe UI" w:cs="Segoe UI"/>
                <w:sz w:val="20"/>
                <w:szCs w:val="22"/>
              </w:rPr>
            </w:pPr>
            <w:r w:rsidRPr="000C7AFE">
              <w:rPr>
                <w:rFonts w:ascii="Segoe UI" w:hAnsi="Segoe UI" w:cs="Segoe UI"/>
                <w:sz w:val="20"/>
                <w:szCs w:val="22"/>
              </w:rPr>
              <w:t>58%</w:t>
            </w:r>
          </w:p>
        </w:tc>
        <w:tc>
          <w:tcPr>
            <w:tcW w:w="3117" w:type="dxa"/>
            <w:shd w:val="clear" w:color="auto" w:fill="FFFFFF" w:themeFill="background1"/>
          </w:tcPr>
          <w:p w:rsidR="002B560A" w:rsidRPr="00A117AE" w:rsidRDefault="002B560A" w:rsidP="00532055">
            <w:pPr>
              <w:ind w:left="-108" w:right="-108"/>
              <w:rPr>
                <w:rFonts w:ascii="Segoe UI" w:hAnsi="Segoe UI" w:cs="Segoe UI"/>
                <w:noProof/>
                <w:sz w:val="8"/>
              </w:rPr>
            </w:pPr>
            <w:r>
              <w:rPr>
                <w:noProof/>
              </w:rPr>
              <w:drawing>
                <wp:inline distT="0" distB="0" distL="0" distR="0" wp14:anchorId="2B6C2B29" wp14:editId="6FC09E55">
                  <wp:extent cx="1962150" cy="13144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1701" w:type="dxa"/>
            <w:shd w:val="clear" w:color="auto" w:fill="FFFFFF" w:themeFill="background1"/>
          </w:tcPr>
          <w:p w:rsidR="002B560A" w:rsidRPr="00A117AE" w:rsidRDefault="002B560A" w:rsidP="000C203A">
            <w:pPr>
              <w:ind w:right="176"/>
              <w:rPr>
                <w:rFonts w:ascii="Segoe UI" w:hAnsi="Segoe UI" w:cs="Segoe UI"/>
                <w:noProof/>
                <w:sz w:val="8"/>
              </w:rPr>
            </w:pPr>
          </w:p>
          <w:p w:rsidR="002B560A" w:rsidRPr="000C7AFE" w:rsidRDefault="002B560A" w:rsidP="000C203A">
            <w:pPr>
              <w:ind w:right="34"/>
              <w:rPr>
                <w:rFonts w:ascii="Segoe UI" w:hAnsi="Segoe UI" w:cs="Segoe UI"/>
                <w:noProof/>
                <w:sz w:val="20"/>
              </w:rPr>
            </w:pPr>
            <w:r>
              <w:rPr>
                <w:rFonts w:ascii="Segoe UI" w:hAnsi="Segoe UI" w:cs="Segoe UI"/>
                <w:noProof/>
                <w:sz w:val="20"/>
              </w:rPr>
              <w:t>E</w:t>
            </w:r>
            <w:r w:rsidRPr="000C7AFE">
              <w:rPr>
                <w:rFonts w:ascii="Segoe UI" w:hAnsi="Segoe UI" w:cs="Segoe UI"/>
                <w:noProof/>
                <w:sz w:val="20"/>
              </w:rPr>
              <w:t>xtended waiting time pos</w:t>
            </w:r>
            <w:r>
              <w:rPr>
                <w:rFonts w:ascii="Segoe UI" w:hAnsi="Segoe UI" w:cs="Segoe UI"/>
                <w:noProof/>
                <w:sz w:val="20"/>
              </w:rPr>
              <w:t xml:space="preserve">sibly resulting in delayed care  </w:t>
            </w:r>
          </w:p>
          <w:p w:rsidR="002B560A" w:rsidRDefault="002B560A" w:rsidP="000C203A">
            <w:pPr>
              <w:ind w:right="176"/>
              <w:rPr>
                <w:rFonts w:ascii="Segoe UI" w:hAnsi="Segoe UI" w:cs="Segoe UI"/>
                <w:noProof/>
                <w:sz w:val="20"/>
              </w:rPr>
            </w:pPr>
          </w:p>
          <w:p w:rsidR="002B560A" w:rsidRPr="000C7AFE" w:rsidRDefault="002B560A" w:rsidP="000C203A">
            <w:pPr>
              <w:ind w:right="176"/>
              <w:rPr>
                <w:noProof/>
                <w:sz w:val="20"/>
              </w:rPr>
            </w:pPr>
          </w:p>
        </w:tc>
        <w:tc>
          <w:tcPr>
            <w:tcW w:w="4819" w:type="dxa"/>
            <w:shd w:val="clear" w:color="auto" w:fill="FFFFFF" w:themeFill="background1"/>
            <w:vAlign w:val="center"/>
          </w:tcPr>
          <w:p w:rsidR="002B560A" w:rsidRPr="00A117AE" w:rsidRDefault="002B560A" w:rsidP="002B560A">
            <w:pPr>
              <w:ind w:right="33"/>
              <w:rPr>
                <w:rFonts w:ascii="Segoe UI" w:hAnsi="Segoe UI" w:cs="Segoe UI"/>
                <w:sz w:val="8"/>
                <w:szCs w:val="22"/>
              </w:rPr>
            </w:pPr>
          </w:p>
          <w:p w:rsidR="002B560A" w:rsidRDefault="002B560A" w:rsidP="002B560A">
            <w:pPr>
              <w:ind w:right="33"/>
              <w:rPr>
                <w:rFonts w:ascii="Segoe UI" w:hAnsi="Segoe UI" w:cs="Segoe UI"/>
                <w:sz w:val="20"/>
                <w:szCs w:val="22"/>
              </w:rPr>
            </w:pPr>
            <w:r w:rsidRPr="000C7AFE">
              <w:rPr>
                <w:rFonts w:ascii="Segoe UI" w:hAnsi="Segoe UI" w:cs="Segoe UI"/>
                <w:sz w:val="20"/>
                <w:szCs w:val="22"/>
              </w:rPr>
              <w:t>OOHs continues to work closely with OCCG and reports monthly re</w:t>
            </w:r>
            <w:r>
              <w:rPr>
                <w:rFonts w:ascii="Segoe UI" w:hAnsi="Segoe UI" w:cs="Segoe UI"/>
                <w:sz w:val="20"/>
                <w:szCs w:val="22"/>
              </w:rPr>
              <w:t xml:space="preserve"> </w:t>
            </w:r>
            <w:r w:rsidRPr="000C7AFE">
              <w:rPr>
                <w:rFonts w:ascii="Segoe UI" w:hAnsi="Segoe UI" w:cs="Segoe UI"/>
                <w:sz w:val="20"/>
                <w:szCs w:val="22"/>
              </w:rPr>
              <w:t>unmet KPIs, capacity planning and winter resilience.</w:t>
            </w:r>
            <w:r>
              <w:rPr>
                <w:rFonts w:ascii="Segoe UI" w:hAnsi="Segoe UI" w:cs="Segoe UI"/>
                <w:sz w:val="20"/>
                <w:szCs w:val="22"/>
              </w:rPr>
              <w:t xml:space="preserve"> </w:t>
            </w:r>
            <w:r w:rsidRPr="000C7AFE">
              <w:rPr>
                <w:rFonts w:ascii="Segoe UI" w:hAnsi="Segoe UI" w:cs="Segoe UI"/>
                <w:sz w:val="20"/>
                <w:szCs w:val="22"/>
              </w:rPr>
              <w:t>Recruitment is in progress.</w:t>
            </w:r>
            <w:r>
              <w:rPr>
                <w:rFonts w:ascii="Segoe UI" w:hAnsi="Segoe UI" w:cs="Segoe UI"/>
                <w:sz w:val="20"/>
                <w:szCs w:val="22"/>
              </w:rPr>
              <w:t xml:space="preserve">  R</w:t>
            </w:r>
            <w:r w:rsidRPr="000C7AFE">
              <w:rPr>
                <w:rFonts w:ascii="Segoe UI" w:hAnsi="Segoe UI" w:cs="Segoe UI"/>
                <w:sz w:val="20"/>
                <w:szCs w:val="22"/>
              </w:rPr>
              <w:t xml:space="preserve">eceptionists have been reminded to allocate the first available appointment to urgent walk-ins.  GPs have also been reminded of </w:t>
            </w:r>
            <w:r>
              <w:rPr>
                <w:rFonts w:ascii="Segoe UI" w:hAnsi="Segoe UI" w:cs="Segoe UI"/>
                <w:sz w:val="20"/>
                <w:szCs w:val="22"/>
              </w:rPr>
              <w:t>all NQR targets</w:t>
            </w:r>
          </w:p>
          <w:p w:rsidR="002B560A" w:rsidRPr="00A117AE" w:rsidRDefault="002B560A" w:rsidP="002B560A">
            <w:pPr>
              <w:ind w:right="33"/>
              <w:rPr>
                <w:rFonts w:ascii="Segoe UI" w:hAnsi="Segoe UI" w:cs="Segoe UI"/>
                <w:sz w:val="8"/>
                <w:szCs w:val="22"/>
              </w:rPr>
            </w:pPr>
          </w:p>
          <w:p w:rsidR="002B560A" w:rsidRPr="0082749F" w:rsidRDefault="002B560A" w:rsidP="002B560A">
            <w:pPr>
              <w:ind w:right="33"/>
              <w:rPr>
                <w:rFonts w:ascii="Segoe UI" w:hAnsi="Segoe UI" w:cs="Segoe UI"/>
                <w:sz w:val="20"/>
                <w:szCs w:val="22"/>
              </w:rPr>
            </w:pPr>
          </w:p>
        </w:tc>
      </w:tr>
      <w:tr w:rsidR="00CD6FBB" w:rsidRPr="00D565FD" w:rsidTr="00CD6FBB">
        <w:trPr>
          <w:trHeight w:val="2125"/>
        </w:trPr>
        <w:tc>
          <w:tcPr>
            <w:tcW w:w="1135" w:type="dxa"/>
          </w:tcPr>
          <w:p w:rsidR="00CD6FBB" w:rsidRPr="0082749F" w:rsidRDefault="00CD6FBB" w:rsidP="00D43D9F">
            <w:pPr>
              <w:ind w:right="-16"/>
              <w:rPr>
                <w:rFonts w:ascii="Segoe UI" w:hAnsi="Segoe UI" w:cs="Segoe UI"/>
                <w:sz w:val="20"/>
                <w:szCs w:val="22"/>
              </w:rPr>
            </w:pPr>
            <w:r>
              <w:rPr>
                <w:rFonts w:ascii="Segoe UI" w:hAnsi="Segoe UI" w:cs="Segoe UI"/>
                <w:sz w:val="20"/>
                <w:szCs w:val="22"/>
              </w:rPr>
              <w:t>Out of Hours</w:t>
            </w:r>
          </w:p>
        </w:tc>
        <w:tc>
          <w:tcPr>
            <w:tcW w:w="709" w:type="dxa"/>
          </w:tcPr>
          <w:p w:rsidR="00CD6FBB" w:rsidRDefault="00CD6FBB" w:rsidP="00D43D9F">
            <w:pPr>
              <w:ind w:right="-16"/>
              <w:rPr>
                <w:rFonts w:ascii="Segoe UI" w:hAnsi="Segoe UI" w:cs="Segoe UI"/>
                <w:sz w:val="20"/>
                <w:szCs w:val="22"/>
              </w:rPr>
            </w:pPr>
            <w:r>
              <w:rPr>
                <w:rFonts w:ascii="Segoe UI" w:hAnsi="Segoe UI" w:cs="Segoe UI"/>
                <w:sz w:val="20"/>
                <w:szCs w:val="22"/>
              </w:rPr>
              <w:t>NQR 10</w:t>
            </w:r>
          </w:p>
          <w:p w:rsidR="00CD6FBB" w:rsidRPr="0082749F" w:rsidRDefault="00CD6FBB" w:rsidP="00D43D9F">
            <w:pPr>
              <w:ind w:right="-16"/>
              <w:rPr>
                <w:rFonts w:ascii="Segoe UI" w:hAnsi="Segoe UI" w:cs="Segoe UI"/>
                <w:sz w:val="20"/>
                <w:szCs w:val="22"/>
              </w:rPr>
            </w:pPr>
            <w:r>
              <w:rPr>
                <w:rFonts w:ascii="Segoe UI" w:hAnsi="Segoe UI" w:cs="Segoe UI"/>
                <w:sz w:val="20"/>
                <w:szCs w:val="22"/>
              </w:rPr>
              <w:t>B9</w:t>
            </w:r>
          </w:p>
        </w:tc>
        <w:tc>
          <w:tcPr>
            <w:tcW w:w="1700" w:type="dxa"/>
          </w:tcPr>
          <w:p w:rsidR="00CD6FBB" w:rsidRDefault="00CD6FBB" w:rsidP="005F777C">
            <w:pPr>
              <w:rPr>
                <w:rFonts w:ascii="Segoe UI" w:hAnsi="Segoe UI" w:cs="Segoe UI"/>
                <w:b/>
                <w:sz w:val="20"/>
                <w:szCs w:val="22"/>
              </w:rPr>
            </w:pPr>
            <w:r>
              <w:rPr>
                <w:rFonts w:ascii="Segoe UI" w:hAnsi="Segoe UI" w:cs="Segoe UI"/>
                <w:b/>
                <w:sz w:val="20"/>
                <w:szCs w:val="22"/>
              </w:rPr>
              <w:t>OOH non- u</w:t>
            </w:r>
            <w:r w:rsidRPr="00A117AE">
              <w:rPr>
                <w:rFonts w:ascii="Segoe UI" w:hAnsi="Segoe UI" w:cs="Segoe UI"/>
                <w:b/>
                <w:sz w:val="20"/>
                <w:szCs w:val="22"/>
              </w:rPr>
              <w:t>rgent triage (walk in) - time to triage</w:t>
            </w:r>
            <w:r>
              <w:rPr>
                <w:rFonts w:ascii="Segoe UI" w:hAnsi="Segoe UI" w:cs="Segoe UI"/>
                <w:sz w:val="20"/>
                <w:szCs w:val="22"/>
              </w:rPr>
              <w:t xml:space="preserve">; &lt;60 </w:t>
            </w:r>
            <w:proofErr w:type="spellStart"/>
            <w:r>
              <w:rPr>
                <w:rFonts w:ascii="Segoe UI" w:hAnsi="Segoe UI" w:cs="Segoe UI"/>
                <w:sz w:val="20"/>
                <w:szCs w:val="22"/>
              </w:rPr>
              <w:t>mins</w:t>
            </w:r>
            <w:proofErr w:type="spellEnd"/>
            <w:r>
              <w:rPr>
                <w:rFonts w:ascii="Segoe UI" w:hAnsi="Segoe UI" w:cs="Segoe UI"/>
                <w:sz w:val="20"/>
                <w:szCs w:val="22"/>
              </w:rPr>
              <w:t xml:space="preserve"> of arrival</w:t>
            </w:r>
          </w:p>
        </w:tc>
        <w:tc>
          <w:tcPr>
            <w:tcW w:w="850" w:type="dxa"/>
            <w:vAlign w:val="center"/>
          </w:tcPr>
          <w:p w:rsidR="00CD6FBB" w:rsidRPr="000C7AFE" w:rsidRDefault="00CD6FBB" w:rsidP="00594528">
            <w:pPr>
              <w:jc w:val="center"/>
              <w:rPr>
                <w:rFonts w:ascii="Segoe UI" w:hAnsi="Segoe UI" w:cs="Segoe UI"/>
                <w:sz w:val="20"/>
                <w:szCs w:val="22"/>
              </w:rPr>
            </w:pPr>
            <w:r>
              <w:rPr>
                <w:rFonts w:ascii="Segoe UI" w:hAnsi="Segoe UI" w:cs="Segoe UI"/>
                <w:sz w:val="20"/>
                <w:szCs w:val="22"/>
              </w:rPr>
              <w:t>95%</w:t>
            </w:r>
          </w:p>
        </w:tc>
        <w:tc>
          <w:tcPr>
            <w:tcW w:w="995" w:type="dxa"/>
            <w:shd w:val="clear" w:color="auto" w:fill="FF0000"/>
            <w:vAlign w:val="center"/>
          </w:tcPr>
          <w:p w:rsidR="00CD6FBB" w:rsidRPr="000C7AFE" w:rsidRDefault="00CD6FBB" w:rsidP="00594528">
            <w:pPr>
              <w:jc w:val="center"/>
              <w:rPr>
                <w:rFonts w:ascii="Segoe UI" w:hAnsi="Segoe UI" w:cs="Segoe UI"/>
                <w:sz w:val="20"/>
                <w:szCs w:val="22"/>
              </w:rPr>
            </w:pPr>
            <w:r>
              <w:rPr>
                <w:rFonts w:ascii="Segoe UI" w:hAnsi="Segoe UI" w:cs="Segoe UI"/>
                <w:sz w:val="20"/>
                <w:szCs w:val="22"/>
              </w:rPr>
              <w:t>82%</w:t>
            </w:r>
          </w:p>
        </w:tc>
        <w:tc>
          <w:tcPr>
            <w:tcW w:w="3117" w:type="dxa"/>
            <w:shd w:val="clear" w:color="auto" w:fill="FFFFFF" w:themeFill="background1"/>
          </w:tcPr>
          <w:p w:rsidR="00CD6FBB" w:rsidRDefault="00CD6FBB" w:rsidP="00532055">
            <w:pPr>
              <w:ind w:left="-108" w:right="-108"/>
              <w:rPr>
                <w:noProof/>
              </w:rPr>
            </w:pPr>
            <w:r>
              <w:rPr>
                <w:noProof/>
              </w:rPr>
              <w:drawing>
                <wp:inline distT="0" distB="0" distL="0" distR="0" wp14:anchorId="4A64246E" wp14:editId="7ED66740">
                  <wp:extent cx="1965277" cy="1337481"/>
                  <wp:effectExtent l="0" t="0" r="1651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1701" w:type="dxa"/>
            <w:shd w:val="clear" w:color="auto" w:fill="FFFFFF" w:themeFill="background1"/>
          </w:tcPr>
          <w:p w:rsidR="00CD6FBB" w:rsidRPr="00A117AE" w:rsidRDefault="00CD6FBB" w:rsidP="0063499A">
            <w:pPr>
              <w:ind w:right="176"/>
              <w:rPr>
                <w:rFonts w:ascii="Segoe UI" w:hAnsi="Segoe UI" w:cs="Segoe UI"/>
                <w:noProof/>
                <w:sz w:val="8"/>
              </w:rPr>
            </w:pPr>
          </w:p>
          <w:p w:rsidR="00CD6FBB" w:rsidRPr="000C7AFE" w:rsidRDefault="00CD6FBB" w:rsidP="0063499A">
            <w:pPr>
              <w:ind w:right="34"/>
              <w:rPr>
                <w:rFonts w:ascii="Segoe UI" w:hAnsi="Segoe UI" w:cs="Segoe UI"/>
                <w:noProof/>
                <w:sz w:val="20"/>
              </w:rPr>
            </w:pPr>
            <w:r>
              <w:rPr>
                <w:rFonts w:ascii="Segoe UI" w:hAnsi="Segoe UI" w:cs="Segoe UI"/>
                <w:noProof/>
                <w:sz w:val="20"/>
              </w:rPr>
              <w:t>E</w:t>
            </w:r>
            <w:r w:rsidRPr="000C7AFE">
              <w:rPr>
                <w:rFonts w:ascii="Segoe UI" w:hAnsi="Segoe UI" w:cs="Segoe UI"/>
                <w:noProof/>
                <w:sz w:val="20"/>
              </w:rPr>
              <w:t>xtended waiting time pos</w:t>
            </w:r>
            <w:r>
              <w:rPr>
                <w:rFonts w:ascii="Segoe UI" w:hAnsi="Segoe UI" w:cs="Segoe UI"/>
                <w:noProof/>
                <w:sz w:val="20"/>
              </w:rPr>
              <w:t xml:space="preserve">sibly resulting in delayed care  </w:t>
            </w:r>
          </w:p>
          <w:p w:rsidR="00CD6FBB" w:rsidRDefault="00CD6FBB" w:rsidP="0063499A">
            <w:pPr>
              <w:ind w:right="176"/>
              <w:rPr>
                <w:rFonts w:ascii="Segoe UI" w:hAnsi="Segoe UI" w:cs="Segoe UI"/>
                <w:noProof/>
                <w:sz w:val="20"/>
              </w:rPr>
            </w:pPr>
          </w:p>
          <w:p w:rsidR="00CD6FBB" w:rsidRPr="000C7AFE" w:rsidRDefault="00CD6FBB" w:rsidP="0063499A">
            <w:pPr>
              <w:ind w:right="176"/>
              <w:rPr>
                <w:noProof/>
                <w:sz w:val="20"/>
              </w:rPr>
            </w:pPr>
          </w:p>
        </w:tc>
        <w:tc>
          <w:tcPr>
            <w:tcW w:w="4819" w:type="dxa"/>
            <w:vMerge w:val="restart"/>
            <w:shd w:val="clear" w:color="auto" w:fill="FFFFFF" w:themeFill="background1"/>
            <w:vAlign w:val="center"/>
          </w:tcPr>
          <w:p w:rsidR="00CD6FBB" w:rsidRDefault="00CD6FBB" w:rsidP="00CD6FBB">
            <w:pPr>
              <w:ind w:right="33"/>
              <w:rPr>
                <w:rFonts w:ascii="Segoe UI" w:hAnsi="Segoe UI" w:cs="Segoe UI"/>
                <w:sz w:val="20"/>
                <w:szCs w:val="22"/>
              </w:rPr>
            </w:pPr>
            <w:r w:rsidRPr="000C7AFE">
              <w:rPr>
                <w:rFonts w:ascii="Segoe UI" w:hAnsi="Segoe UI" w:cs="Segoe UI"/>
                <w:sz w:val="20"/>
                <w:szCs w:val="22"/>
              </w:rPr>
              <w:t>OOHs continues to work closely with OCCG and reports monthly re</w:t>
            </w:r>
            <w:r>
              <w:rPr>
                <w:rFonts w:ascii="Segoe UI" w:hAnsi="Segoe UI" w:cs="Segoe UI"/>
                <w:sz w:val="20"/>
                <w:szCs w:val="22"/>
              </w:rPr>
              <w:t xml:space="preserve"> </w:t>
            </w:r>
            <w:r w:rsidRPr="000C7AFE">
              <w:rPr>
                <w:rFonts w:ascii="Segoe UI" w:hAnsi="Segoe UI" w:cs="Segoe UI"/>
                <w:sz w:val="20"/>
                <w:szCs w:val="22"/>
              </w:rPr>
              <w:t>unmet KPIs, capacity planning and winter resilience.</w:t>
            </w:r>
            <w:r>
              <w:rPr>
                <w:rFonts w:ascii="Segoe UI" w:hAnsi="Segoe UI" w:cs="Segoe UI"/>
                <w:sz w:val="20"/>
                <w:szCs w:val="22"/>
              </w:rPr>
              <w:t xml:space="preserve"> </w:t>
            </w:r>
            <w:r w:rsidRPr="000C7AFE">
              <w:rPr>
                <w:rFonts w:ascii="Segoe UI" w:hAnsi="Segoe UI" w:cs="Segoe UI"/>
                <w:sz w:val="20"/>
                <w:szCs w:val="22"/>
              </w:rPr>
              <w:t>Recruitment is in progress.</w:t>
            </w:r>
            <w:r>
              <w:rPr>
                <w:rFonts w:ascii="Segoe UI" w:hAnsi="Segoe UI" w:cs="Segoe UI"/>
                <w:sz w:val="20"/>
                <w:szCs w:val="22"/>
              </w:rPr>
              <w:t xml:space="preserve">  R</w:t>
            </w:r>
            <w:r w:rsidRPr="000C7AFE">
              <w:rPr>
                <w:rFonts w:ascii="Segoe UI" w:hAnsi="Segoe UI" w:cs="Segoe UI"/>
                <w:sz w:val="20"/>
                <w:szCs w:val="22"/>
              </w:rPr>
              <w:t xml:space="preserve">eceptionists have been reminded to allocate the first available appointment to urgent walk-ins.  GPs have also been reminded of </w:t>
            </w:r>
            <w:r>
              <w:rPr>
                <w:rFonts w:ascii="Segoe UI" w:hAnsi="Segoe UI" w:cs="Segoe UI"/>
                <w:sz w:val="20"/>
                <w:szCs w:val="22"/>
              </w:rPr>
              <w:t>all NQR targets</w:t>
            </w:r>
          </w:p>
          <w:p w:rsidR="00CD6FBB" w:rsidRPr="0082749F" w:rsidRDefault="00CD6FBB" w:rsidP="00CD6FBB">
            <w:pPr>
              <w:ind w:right="33"/>
              <w:rPr>
                <w:rFonts w:ascii="Segoe UI" w:hAnsi="Segoe UI" w:cs="Segoe UI"/>
                <w:sz w:val="20"/>
                <w:szCs w:val="22"/>
              </w:rPr>
            </w:pPr>
          </w:p>
        </w:tc>
      </w:tr>
      <w:tr w:rsidR="00CD6FBB" w:rsidRPr="00D565FD" w:rsidTr="00D95746">
        <w:trPr>
          <w:trHeight w:val="2098"/>
        </w:trPr>
        <w:tc>
          <w:tcPr>
            <w:tcW w:w="1135" w:type="dxa"/>
          </w:tcPr>
          <w:p w:rsidR="00CD6FBB" w:rsidRPr="002E4950" w:rsidRDefault="00CD6FBB" w:rsidP="0063499A">
            <w:pPr>
              <w:rPr>
                <w:rFonts w:ascii="Segoe UI" w:hAnsi="Segoe UI" w:cs="Segoe UI"/>
                <w:sz w:val="20"/>
                <w:szCs w:val="20"/>
              </w:rPr>
            </w:pPr>
            <w:r w:rsidRPr="002E4950">
              <w:rPr>
                <w:rFonts w:ascii="Segoe UI" w:hAnsi="Segoe UI" w:cs="Segoe UI"/>
                <w:sz w:val="20"/>
                <w:szCs w:val="20"/>
              </w:rPr>
              <w:t>Out of Hours</w:t>
            </w:r>
          </w:p>
        </w:tc>
        <w:tc>
          <w:tcPr>
            <w:tcW w:w="709" w:type="dxa"/>
          </w:tcPr>
          <w:p w:rsidR="00CD6FBB" w:rsidRPr="002E4950" w:rsidRDefault="00CD6FBB" w:rsidP="0063499A">
            <w:pPr>
              <w:rPr>
                <w:rFonts w:ascii="Segoe UI" w:hAnsi="Segoe UI" w:cs="Segoe UI"/>
                <w:sz w:val="20"/>
                <w:szCs w:val="20"/>
              </w:rPr>
            </w:pPr>
            <w:r w:rsidRPr="002E4950">
              <w:rPr>
                <w:rFonts w:ascii="Segoe UI" w:hAnsi="Segoe UI" w:cs="Segoe UI"/>
                <w:sz w:val="20"/>
                <w:szCs w:val="20"/>
              </w:rPr>
              <w:t>NQR 12</w:t>
            </w:r>
          </w:p>
          <w:p w:rsidR="00CD6FBB" w:rsidRPr="002E4950" w:rsidRDefault="00CD6FBB" w:rsidP="0063499A">
            <w:pPr>
              <w:rPr>
                <w:rFonts w:ascii="Segoe UI" w:hAnsi="Segoe UI" w:cs="Segoe UI"/>
                <w:sz w:val="20"/>
                <w:szCs w:val="20"/>
              </w:rPr>
            </w:pPr>
            <w:r w:rsidRPr="002E4950">
              <w:rPr>
                <w:rFonts w:ascii="Segoe UI" w:hAnsi="Segoe UI" w:cs="Segoe UI"/>
                <w:sz w:val="20"/>
                <w:szCs w:val="20"/>
              </w:rPr>
              <w:t>B10</w:t>
            </w:r>
          </w:p>
        </w:tc>
        <w:tc>
          <w:tcPr>
            <w:tcW w:w="1700" w:type="dxa"/>
          </w:tcPr>
          <w:p w:rsidR="00CD6FBB" w:rsidRPr="005F26D0" w:rsidRDefault="00CD6FBB" w:rsidP="0063499A">
            <w:pPr>
              <w:rPr>
                <w:rFonts w:ascii="Segoe UI" w:hAnsi="Segoe UI" w:cs="Segoe UI"/>
                <w:b/>
                <w:sz w:val="20"/>
                <w:szCs w:val="22"/>
              </w:rPr>
            </w:pPr>
            <w:r w:rsidRPr="005F26D0">
              <w:rPr>
                <w:rFonts w:ascii="Segoe UI" w:hAnsi="Segoe UI" w:cs="Segoe UI"/>
                <w:b/>
                <w:sz w:val="20"/>
                <w:szCs w:val="22"/>
              </w:rPr>
              <w:t>OOH urgent F/F base visit</w:t>
            </w:r>
            <w:r>
              <w:t xml:space="preserve"> </w:t>
            </w:r>
            <w:proofErr w:type="spellStart"/>
            <w:r w:rsidRPr="002B560A">
              <w:rPr>
                <w:rFonts w:ascii="Segoe UI" w:hAnsi="Segoe UI" w:cs="Segoe UI"/>
                <w:sz w:val="20"/>
                <w:szCs w:val="22"/>
              </w:rPr>
              <w:t>appt</w:t>
            </w:r>
            <w:proofErr w:type="spellEnd"/>
            <w:r w:rsidRPr="002B560A">
              <w:rPr>
                <w:rFonts w:ascii="Segoe UI" w:hAnsi="Segoe UI" w:cs="Segoe UI"/>
                <w:sz w:val="20"/>
                <w:szCs w:val="22"/>
              </w:rPr>
              <w:t xml:space="preserve"> </w:t>
            </w:r>
            <w:r w:rsidRPr="005F26D0">
              <w:rPr>
                <w:rFonts w:ascii="Segoe UI" w:hAnsi="Segoe UI" w:cs="Segoe UI"/>
                <w:sz w:val="20"/>
                <w:szCs w:val="22"/>
              </w:rPr>
              <w:t>within 2 hours of triage</w:t>
            </w:r>
          </w:p>
        </w:tc>
        <w:tc>
          <w:tcPr>
            <w:tcW w:w="850" w:type="dxa"/>
            <w:vAlign w:val="center"/>
          </w:tcPr>
          <w:p w:rsidR="00CD6FBB" w:rsidRDefault="00CD6FBB" w:rsidP="0063499A">
            <w:pPr>
              <w:jc w:val="center"/>
              <w:rPr>
                <w:rFonts w:ascii="Segoe UI" w:hAnsi="Segoe UI" w:cs="Segoe UI"/>
                <w:sz w:val="20"/>
                <w:szCs w:val="22"/>
              </w:rPr>
            </w:pPr>
            <w:r>
              <w:rPr>
                <w:rFonts w:ascii="Segoe UI" w:hAnsi="Segoe UI" w:cs="Segoe UI"/>
                <w:sz w:val="20"/>
                <w:szCs w:val="22"/>
              </w:rPr>
              <w:t>95%</w:t>
            </w:r>
          </w:p>
        </w:tc>
        <w:tc>
          <w:tcPr>
            <w:tcW w:w="995" w:type="dxa"/>
            <w:shd w:val="clear" w:color="auto" w:fill="FF0000"/>
            <w:vAlign w:val="center"/>
          </w:tcPr>
          <w:p w:rsidR="00CD6FBB" w:rsidRDefault="00CD6FBB" w:rsidP="00A37817">
            <w:pPr>
              <w:jc w:val="center"/>
              <w:rPr>
                <w:rFonts w:ascii="Segoe UI" w:hAnsi="Segoe UI" w:cs="Segoe UI"/>
                <w:sz w:val="20"/>
                <w:szCs w:val="22"/>
              </w:rPr>
            </w:pPr>
            <w:r>
              <w:rPr>
                <w:rFonts w:ascii="Segoe UI" w:hAnsi="Segoe UI" w:cs="Segoe UI"/>
                <w:sz w:val="20"/>
                <w:szCs w:val="22"/>
              </w:rPr>
              <w:t>74%</w:t>
            </w:r>
          </w:p>
        </w:tc>
        <w:tc>
          <w:tcPr>
            <w:tcW w:w="3117" w:type="dxa"/>
            <w:shd w:val="clear" w:color="auto" w:fill="FFFFFF" w:themeFill="background1"/>
          </w:tcPr>
          <w:p w:rsidR="00CD6FBB" w:rsidRDefault="00CD6FBB" w:rsidP="0063499A">
            <w:pPr>
              <w:ind w:left="-108"/>
              <w:rPr>
                <w:rFonts w:ascii="Segoe UI" w:hAnsi="Segoe UI" w:cs="Segoe UI"/>
                <w:sz w:val="20"/>
                <w:szCs w:val="22"/>
              </w:rPr>
            </w:pPr>
            <w:r>
              <w:rPr>
                <w:noProof/>
              </w:rPr>
              <w:drawing>
                <wp:inline distT="0" distB="0" distL="0" distR="0" wp14:anchorId="7B95BB61" wp14:editId="3A42833B">
                  <wp:extent cx="1968500" cy="1333500"/>
                  <wp:effectExtent l="0" t="0" r="1270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1701" w:type="dxa"/>
            <w:shd w:val="clear" w:color="auto" w:fill="FFFFFF" w:themeFill="background1"/>
          </w:tcPr>
          <w:p w:rsidR="00CD6FBB" w:rsidRPr="000C7AFE" w:rsidRDefault="00CD6FBB" w:rsidP="0063499A">
            <w:pPr>
              <w:ind w:right="34"/>
              <w:rPr>
                <w:rFonts w:ascii="Segoe UI" w:hAnsi="Segoe UI" w:cs="Segoe UI"/>
                <w:noProof/>
                <w:sz w:val="20"/>
              </w:rPr>
            </w:pPr>
            <w:r>
              <w:rPr>
                <w:rFonts w:ascii="Segoe UI" w:hAnsi="Segoe UI" w:cs="Segoe UI"/>
                <w:noProof/>
                <w:sz w:val="20"/>
              </w:rPr>
              <w:t>E</w:t>
            </w:r>
            <w:r w:rsidRPr="000C7AFE">
              <w:rPr>
                <w:rFonts w:ascii="Segoe UI" w:hAnsi="Segoe UI" w:cs="Segoe UI"/>
                <w:noProof/>
                <w:sz w:val="20"/>
              </w:rPr>
              <w:t>xtended waiting time pos</w:t>
            </w:r>
            <w:r>
              <w:rPr>
                <w:rFonts w:ascii="Segoe UI" w:hAnsi="Segoe UI" w:cs="Segoe UI"/>
                <w:noProof/>
                <w:sz w:val="20"/>
              </w:rPr>
              <w:t xml:space="preserve">sibly resulting in delayed care  </w:t>
            </w:r>
          </w:p>
          <w:p w:rsidR="00CD6FBB" w:rsidRDefault="00CD6FBB" w:rsidP="0063499A">
            <w:pPr>
              <w:ind w:left="-108"/>
              <w:rPr>
                <w:rFonts w:ascii="Segoe UI" w:hAnsi="Segoe UI" w:cs="Segoe UI"/>
                <w:sz w:val="20"/>
                <w:szCs w:val="22"/>
              </w:rPr>
            </w:pPr>
          </w:p>
        </w:tc>
        <w:tc>
          <w:tcPr>
            <w:tcW w:w="4819" w:type="dxa"/>
            <w:vMerge/>
            <w:shd w:val="clear" w:color="auto" w:fill="FFFFFF" w:themeFill="background1"/>
          </w:tcPr>
          <w:p w:rsidR="00CD6FBB" w:rsidRPr="00A00298" w:rsidRDefault="00CD6FBB" w:rsidP="004F0C5B">
            <w:pPr>
              <w:ind w:right="33"/>
              <w:rPr>
                <w:rFonts w:ascii="Segoe UI" w:hAnsi="Segoe UI" w:cs="Segoe UI"/>
                <w:sz w:val="20"/>
                <w:szCs w:val="22"/>
              </w:rPr>
            </w:pPr>
          </w:p>
        </w:tc>
      </w:tr>
      <w:tr w:rsidR="00871F94" w:rsidRPr="00D565FD" w:rsidTr="00D95746">
        <w:trPr>
          <w:trHeight w:val="1801"/>
        </w:trPr>
        <w:tc>
          <w:tcPr>
            <w:tcW w:w="1135" w:type="dxa"/>
          </w:tcPr>
          <w:p w:rsidR="00532055" w:rsidRPr="0082749F" w:rsidRDefault="00532055" w:rsidP="00FE1C58">
            <w:pPr>
              <w:rPr>
                <w:rFonts w:ascii="Segoe UI" w:hAnsi="Segoe UI" w:cs="Segoe UI"/>
                <w:sz w:val="20"/>
                <w:szCs w:val="22"/>
              </w:rPr>
            </w:pPr>
            <w:r w:rsidRPr="0082749F">
              <w:rPr>
                <w:rFonts w:ascii="Segoe UI" w:hAnsi="Segoe UI" w:cs="Segoe UI"/>
                <w:sz w:val="20"/>
                <w:szCs w:val="22"/>
              </w:rPr>
              <w:t>Out of Hours</w:t>
            </w:r>
          </w:p>
        </w:tc>
        <w:tc>
          <w:tcPr>
            <w:tcW w:w="709" w:type="dxa"/>
          </w:tcPr>
          <w:p w:rsidR="00532055" w:rsidRPr="0082749F" w:rsidRDefault="00532055" w:rsidP="00FE1C58">
            <w:pPr>
              <w:rPr>
                <w:rFonts w:ascii="Segoe UI" w:hAnsi="Segoe UI" w:cs="Segoe UI"/>
                <w:sz w:val="20"/>
                <w:szCs w:val="22"/>
              </w:rPr>
            </w:pPr>
            <w:r w:rsidRPr="0082749F">
              <w:rPr>
                <w:rFonts w:ascii="Segoe UI" w:hAnsi="Segoe UI" w:cs="Segoe UI"/>
                <w:sz w:val="20"/>
                <w:szCs w:val="22"/>
              </w:rPr>
              <w:t>NQR7</w:t>
            </w:r>
          </w:p>
          <w:p w:rsidR="00532055" w:rsidRPr="0082749F" w:rsidRDefault="00532055" w:rsidP="00FE1C58">
            <w:pPr>
              <w:rPr>
                <w:rFonts w:ascii="Segoe UI" w:hAnsi="Segoe UI" w:cs="Segoe UI"/>
                <w:sz w:val="20"/>
                <w:szCs w:val="22"/>
              </w:rPr>
            </w:pPr>
            <w:r w:rsidRPr="0082749F">
              <w:rPr>
                <w:rFonts w:ascii="Segoe UI" w:hAnsi="Segoe UI" w:cs="Segoe UI"/>
                <w:sz w:val="20"/>
                <w:szCs w:val="22"/>
              </w:rPr>
              <w:t>B6</w:t>
            </w:r>
          </w:p>
        </w:tc>
        <w:tc>
          <w:tcPr>
            <w:tcW w:w="1700" w:type="dxa"/>
          </w:tcPr>
          <w:p w:rsidR="00532055" w:rsidRPr="000E0BCE" w:rsidRDefault="00532055" w:rsidP="00816CB6">
            <w:pPr>
              <w:rPr>
                <w:rFonts w:ascii="Segoe UI" w:hAnsi="Segoe UI" w:cs="Segoe UI"/>
                <w:sz w:val="20"/>
                <w:szCs w:val="22"/>
              </w:rPr>
            </w:pPr>
            <w:r>
              <w:rPr>
                <w:rFonts w:ascii="Segoe UI" w:hAnsi="Segoe UI" w:cs="Segoe UI"/>
                <w:b/>
                <w:sz w:val="20"/>
                <w:szCs w:val="22"/>
              </w:rPr>
              <w:t>OOH p</w:t>
            </w:r>
            <w:r w:rsidRPr="00D43D9F">
              <w:rPr>
                <w:rFonts w:ascii="Segoe UI" w:hAnsi="Segoe UI" w:cs="Segoe UI"/>
                <w:b/>
                <w:sz w:val="20"/>
                <w:szCs w:val="22"/>
              </w:rPr>
              <w:t>ercentage of unfilled shifts</w:t>
            </w:r>
            <w:r>
              <w:rPr>
                <w:rFonts w:ascii="Segoe UI" w:hAnsi="Segoe UI" w:cs="Segoe UI"/>
                <w:b/>
                <w:sz w:val="20"/>
                <w:szCs w:val="22"/>
              </w:rPr>
              <w:t>;</w:t>
            </w:r>
            <w:r>
              <w:rPr>
                <w:rFonts w:ascii="Segoe UI" w:hAnsi="Segoe UI" w:cs="Segoe UI"/>
                <w:sz w:val="20"/>
                <w:szCs w:val="22"/>
              </w:rPr>
              <w:t xml:space="preserve"> ability to match</w:t>
            </w:r>
            <w:r w:rsidR="0082749F">
              <w:rPr>
                <w:rFonts w:ascii="Segoe UI" w:hAnsi="Segoe UI" w:cs="Segoe UI"/>
                <w:sz w:val="20"/>
                <w:szCs w:val="22"/>
              </w:rPr>
              <w:t xml:space="preserve"> capacity with</w:t>
            </w:r>
            <w:r w:rsidR="00816CB6">
              <w:rPr>
                <w:rFonts w:ascii="Segoe UI" w:hAnsi="Segoe UI" w:cs="Segoe UI"/>
                <w:sz w:val="20"/>
                <w:szCs w:val="22"/>
              </w:rPr>
              <w:t xml:space="preserve"> </w:t>
            </w:r>
            <w:r w:rsidR="0082749F">
              <w:rPr>
                <w:rFonts w:ascii="Segoe UI" w:hAnsi="Segoe UI" w:cs="Segoe UI"/>
                <w:sz w:val="20"/>
                <w:szCs w:val="22"/>
              </w:rPr>
              <w:t>demand</w:t>
            </w:r>
          </w:p>
        </w:tc>
        <w:tc>
          <w:tcPr>
            <w:tcW w:w="850" w:type="dxa"/>
            <w:vAlign w:val="center"/>
          </w:tcPr>
          <w:p w:rsidR="00532055" w:rsidRPr="000C7AFE" w:rsidRDefault="00532055" w:rsidP="00594528">
            <w:pPr>
              <w:jc w:val="center"/>
              <w:rPr>
                <w:rFonts w:ascii="Segoe UI" w:hAnsi="Segoe UI" w:cs="Segoe UI"/>
                <w:sz w:val="20"/>
                <w:szCs w:val="22"/>
              </w:rPr>
            </w:pPr>
            <w:r w:rsidRPr="000C7AFE">
              <w:rPr>
                <w:rFonts w:ascii="Segoe UI" w:hAnsi="Segoe UI" w:cs="Segoe UI"/>
                <w:sz w:val="20"/>
                <w:szCs w:val="22"/>
              </w:rPr>
              <w:t>2%</w:t>
            </w:r>
          </w:p>
        </w:tc>
        <w:tc>
          <w:tcPr>
            <w:tcW w:w="995" w:type="dxa"/>
            <w:shd w:val="clear" w:color="auto" w:fill="FF0000"/>
            <w:vAlign w:val="center"/>
          </w:tcPr>
          <w:p w:rsidR="00532055" w:rsidRPr="000C7AFE" w:rsidRDefault="00A37817" w:rsidP="00594528">
            <w:pPr>
              <w:jc w:val="center"/>
              <w:rPr>
                <w:rFonts w:ascii="Segoe UI" w:hAnsi="Segoe UI" w:cs="Segoe UI"/>
                <w:sz w:val="20"/>
                <w:szCs w:val="22"/>
              </w:rPr>
            </w:pPr>
            <w:r>
              <w:rPr>
                <w:rFonts w:ascii="Segoe UI" w:hAnsi="Segoe UI" w:cs="Segoe UI"/>
                <w:sz w:val="20"/>
                <w:szCs w:val="22"/>
              </w:rPr>
              <w:t>13</w:t>
            </w:r>
            <w:r w:rsidR="00532055">
              <w:rPr>
                <w:rFonts w:ascii="Segoe UI" w:hAnsi="Segoe UI" w:cs="Segoe UI"/>
                <w:sz w:val="20"/>
                <w:szCs w:val="22"/>
              </w:rPr>
              <w:t>%</w:t>
            </w:r>
          </w:p>
        </w:tc>
        <w:tc>
          <w:tcPr>
            <w:tcW w:w="3117" w:type="dxa"/>
            <w:shd w:val="clear" w:color="auto" w:fill="FFFFFF" w:themeFill="background1"/>
          </w:tcPr>
          <w:p w:rsidR="00532055" w:rsidRDefault="00FC66F0" w:rsidP="0082749F">
            <w:pPr>
              <w:shd w:val="clear" w:color="auto" w:fill="FFFFFF" w:themeFill="background1"/>
              <w:ind w:left="-108" w:right="-107"/>
              <w:rPr>
                <w:rFonts w:ascii="Segoe UI" w:hAnsi="Segoe UI" w:cs="Segoe UI"/>
                <w:noProof/>
                <w:sz w:val="20"/>
              </w:rPr>
            </w:pPr>
            <w:r>
              <w:rPr>
                <w:noProof/>
              </w:rPr>
              <w:drawing>
                <wp:inline distT="0" distB="0" distL="0" distR="0" wp14:anchorId="626F3561" wp14:editId="5F5FB5AF">
                  <wp:extent cx="1992573" cy="1460311"/>
                  <wp:effectExtent l="0" t="0" r="27305" b="260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1701" w:type="dxa"/>
            <w:shd w:val="clear" w:color="auto" w:fill="FFFFFF" w:themeFill="background1"/>
          </w:tcPr>
          <w:p w:rsidR="00532055" w:rsidRPr="00816CB6" w:rsidRDefault="0082749F" w:rsidP="00816CB6">
            <w:pPr>
              <w:shd w:val="clear" w:color="auto" w:fill="FFFFFF" w:themeFill="background1"/>
              <w:ind w:right="-108"/>
              <w:rPr>
                <w:rFonts w:ascii="Segoe UI" w:hAnsi="Segoe UI" w:cs="Segoe UI"/>
                <w:noProof/>
                <w:sz w:val="20"/>
              </w:rPr>
            </w:pPr>
            <w:r>
              <w:rPr>
                <w:rFonts w:ascii="Segoe UI" w:hAnsi="Segoe UI" w:cs="Segoe UI"/>
                <w:noProof/>
                <w:sz w:val="20"/>
              </w:rPr>
              <w:t>E</w:t>
            </w:r>
            <w:r w:rsidR="00532055" w:rsidRPr="00F01A5B">
              <w:rPr>
                <w:rFonts w:ascii="Segoe UI" w:hAnsi="Segoe UI" w:cs="Segoe UI"/>
                <w:noProof/>
                <w:sz w:val="20"/>
              </w:rPr>
              <w:t>xtended waiting time possibly resulting in delayed care.</w:t>
            </w:r>
          </w:p>
        </w:tc>
        <w:tc>
          <w:tcPr>
            <w:tcW w:w="4819" w:type="dxa"/>
            <w:shd w:val="clear" w:color="auto" w:fill="FFFFFF" w:themeFill="background1"/>
          </w:tcPr>
          <w:p w:rsidR="00532055" w:rsidRDefault="00532055" w:rsidP="000C203A">
            <w:pPr>
              <w:ind w:right="33"/>
              <w:rPr>
                <w:rFonts w:ascii="Segoe UI" w:hAnsi="Segoe UI" w:cs="Segoe UI"/>
                <w:sz w:val="20"/>
                <w:szCs w:val="22"/>
              </w:rPr>
            </w:pPr>
            <w:r>
              <w:rPr>
                <w:rFonts w:ascii="Segoe UI" w:hAnsi="Segoe UI" w:cs="Segoe UI"/>
                <w:sz w:val="20"/>
                <w:szCs w:val="22"/>
              </w:rPr>
              <w:t>New GP</w:t>
            </w:r>
            <w:r w:rsidRPr="00F01A5B">
              <w:rPr>
                <w:rFonts w:ascii="Segoe UI" w:hAnsi="Segoe UI" w:cs="Segoe UI"/>
                <w:sz w:val="20"/>
                <w:szCs w:val="22"/>
              </w:rPr>
              <w:t xml:space="preserve">s and Band 7 specialists are/have been recruited into the service to meet demand.  </w:t>
            </w:r>
            <w:r>
              <w:rPr>
                <w:rFonts w:ascii="Segoe UI" w:hAnsi="Segoe UI" w:cs="Segoe UI"/>
                <w:sz w:val="20"/>
                <w:szCs w:val="22"/>
              </w:rPr>
              <w:t xml:space="preserve">An improvement trajectory for </w:t>
            </w:r>
            <w:r w:rsidRPr="00F01A5B">
              <w:rPr>
                <w:rFonts w:ascii="Segoe UI" w:hAnsi="Segoe UI" w:cs="Segoe UI"/>
                <w:sz w:val="20"/>
                <w:szCs w:val="22"/>
              </w:rPr>
              <w:t xml:space="preserve">attainment </w:t>
            </w:r>
            <w:r>
              <w:rPr>
                <w:rFonts w:ascii="Segoe UI" w:hAnsi="Segoe UI" w:cs="Segoe UI"/>
                <w:sz w:val="20"/>
                <w:szCs w:val="22"/>
              </w:rPr>
              <w:t xml:space="preserve">of all under achieving NQRs </w:t>
            </w:r>
            <w:r w:rsidRPr="00F01A5B">
              <w:rPr>
                <w:rFonts w:ascii="Segoe UI" w:hAnsi="Segoe UI" w:cs="Segoe UI"/>
                <w:sz w:val="20"/>
                <w:szCs w:val="22"/>
              </w:rPr>
              <w:t>has been requested by the CCG.</w:t>
            </w:r>
          </w:p>
          <w:p w:rsidR="00331BC4" w:rsidRDefault="00331BC4" w:rsidP="000C203A">
            <w:pPr>
              <w:ind w:right="33"/>
              <w:rPr>
                <w:rFonts w:ascii="Segoe UI" w:hAnsi="Segoe UI" w:cs="Segoe UI"/>
                <w:sz w:val="20"/>
                <w:szCs w:val="22"/>
              </w:rPr>
            </w:pPr>
          </w:p>
          <w:p w:rsidR="00331BC4" w:rsidRDefault="00331BC4" w:rsidP="000C203A">
            <w:pPr>
              <w:ind w:right="33"/>
              <w:rPr>
                <w:rFonts w:ascii="Segoe UI" w:hAnsi="Segoe UI" w:cs="Segoe UI"/>
                <w:sz w:val="20"/>
                <w:szCs w:val="22"/>
              </w:rPr>
            </w:pPr>
          </w:p>
          <w:p w:rsidR="00331BC4" w:rsidRPr="00331BC4" w:rsidRDefault="00331BC4" w:rsidP="000C203A">
            <w:pPr>
              <w:ind w:right="33"/>
              <w:rPr>
                <w:rFonts w:ascii="Segoe UI" w:hAnsi="Segoe UI" w:cs="Segoe UI"/>
                <w:sz w:val="20"/>
                <w:szCs w:val="22"/>
              </w:rPr>
            </w:pPr>
          </w:p>
        </w:tc>
      </w:tr>
      <w:tr w:rsidR="00816CB6" w:rsidRPr="00D565FD" w:rsidTr="00D95746">
        <w:trPr>
          <w:trHeight w:val="476"/>
        </w:trPr>
        <w:tc>
          <w:tcPr>
            <w:tcW w:w="1135" w:type="dxa"/>
          </w:tcPr>
          <w:p w:rsidR="00532055" w:rsidRPr="00816CB6" w:rsidRDefault="00532055" w:rsidP="005A7E5B">
            <w:pPr>
              <w:rPr>
                <w:rFonts w:ascii="Segoe UI" w:hAnsi="Segoe UI" w:cs="Segoe UI"/>
                <w:sz w:val="20"/>
                <w:szCs w:val="22"/>
              </w:rPr>
            </w:pPr>
            <w:proofErr w:type="spellStart"/>
            <w:r w:rsidRPr="00816CB6">
              <w:rPr>
                <w:rFonts w:ascii="Segoe UI" w:hAnsi="Segoe UI" w:cs="Segoe UI"/>
                <w:sz w:val="20"/>
                <w:szCs w:val="22"/>
              </w:rPr>
              <w:t>Comm</w:t>
            </w:r>
            <w:proofErr w:type="spellEnd"/>
            <w:r w:rsidRPr="00816CB6">
              <w:rPr>
                <w:rFonts w:ascii="Segoe UI" w:hAnsi="Segoe UI" w:cs="Segoe UI"/>
                <w:sz w:val="20"/>
                <w:szCs w:val="22"/>
              </w:rPr>
              <w:t xml:space="preserve"> </w:t>
            </w:r>
            <w:proofErr w:type="spellStart"/>
            <w:r w:rsidRPr="00816CB6">
              <w:rPr>
                <w:rFonts w:ascii="Segoe UI" w:hAnsi="Segoe UI" w:cs="Segoe UI"/>
                <w:sz w:val="20"/>
                <w:szCs w:val="22"/>
              </w:rPr>
              <w:t>Hosp</w:t>
            </w:r>
            <w:proofErr w:type="spellEnd"/>
            <w:r w:rsidRPr="00816CB6">
              <w:rPr>
                <w:rFonts w:ascii="Segoe UI" w:hAnsi="Segoe UI" w:cs="Segoe UI"/>
                <w:sz w:val="20"/>
                <w:szCs w:val="22"/>
              </w:rPr>
              <w:t xml:space="preserve"> (CH)</w:t>
            </w:r>
          </w:p>
        </w:tc>
        <w:tc>
          <w:tcPr>
            <w:tcW w:w="709" w:type="dxa"/>
          </w:tcPr>
          <w:p w:rsidR="00532055" w:rsidRPr="00816CB6" w:rsidRDefault="00532055" w:rsidP="00BB7A92">
            <w:pPr>
              <w:rPr>
                <w:rFonts w:ascii="Segoe UI" w:hAnsi="Segoe UI" w:cs="Segoe UI"/>
                <w:sz w:val="20"/>
                <w:szCs w:val="22"/>
              </w:rPr>
            </w:pPr>
            <w:r w:rsidRPr="00816CB6">
              <w:rPr>
                <w:rFonts w:ascii="Segoe UI" w:hAnsi="Segoe UI" w:cs="Segoe UI"/>
                <w:sz w:val="20"/>
                <w:szCs w:val="22"/>
              </w:rPr>
              <w:t>C11</w:t>
            </w:r>
          </w:p>
        </w:tc>
        <w:tc>
          <w:tcPr>
            <w:tcW w:w="1700" w:type="dxa"/>
          </w:tcPr>
          <w:p w:rsidR="00532055" w:rsidRPr="00CF0DA5" w:rsidRDefault="00532055" w:rsidP="00816CB6">
            <w:pPr>
              <w:rPr>
                <w:rFonts w:ascii="Segoe UI" w:hAnsi="Segoe UI" w:cs="Segoe UI"/>
                <w:b/>
                <w:sz w:val="20"/>
                <w:szCs w:val="22"/>
              </w:rPr>
            </w:pPr>
            <w:r>
              <w:rPr>
                <w:rFonts w:ascii="Segoe UI" w:hAnsi="Segoe UI" w:cs="Segoe UI"/>
                <w:b/>
                <w:sz w:val="20"/>
                <w:szCs w:val="22"/>
              </w:rPr>
              <w:t xml:space="preserve">Delayed Transfers of Care (DTOC); </w:t>
            </w:r>
            <w:r w:rsidRPr="009225E8">
              <w:rPr>
                <w:rFonts w:ascii="Segoe UI" w:hAnsi="Segoe UI" w:cs="Segoe UI"/>
                <w:sz w:val="20"/>
                <w:szCs w:val="22"/>
              </w:rPr>
              <w:t xml:space="preserve"> snapshot number </w:t>
            </w:r>
          </w:p>
        </w:tc>
        <w:tc>
          <w:tcPr>
            <w:tcW w:w="850" w:type="dxa"/>
            <w:vAlign w:val="center"/>
          </w:tcPr>
          <w:p w:rsidR="00532055" w:rsidRPr="00E51C43" w:rsidRDefault="00532055" w:rsidP="00BB7A92">
            <w:pPr>
              <w:jc w:val="center"/>
              <w:rPr>
                <w:rFonts w:ascii="Segoe UI" w:hAnsi="Segoe UI" w:cs="Segoe UI"/>
                <w:sz w:val="20"/>
                <w:szCs w:val="22"/>
              </w:rPr>
            </w:pPr>
            <w:r>
              <w:rPr>
                <w:rFonts w:ascii="Segoe UI" w:hAnsi="Segoe UI" w:cs="Segoe UI"/>
                <w:sz w:val="20"/>
                <w:szCs w:val="22"/>
              </w:rPr>
              <w:t>17</w:t>
            </w:r>
          </w:p>
        </w:tc>
        <w:tc>
          <w:tcPr>
            <w:tcW w:w="995" w:type="dxa"/>
            <w:shd w:val="clear" w:color="auto" w:fill="FF0000"/>
            <w:vAlign w:val="center"/>
          </w:tcPr>
          <w:p w:rsidR="00532055" w:rsidRPr="00E51C43" w:rsidRDefault="004F0C5B" w:rsidP="004F0C5B">
            <w:pPr>
              <w:jc w:val="center"/>
              <w:rPr>
                <w:rFonts w:ascii="Segoe UI" w:hAnsi="Segoe UI" w:cs="Segoe UI"/>
                <w:sz w:val="20"/>
                <w:szCs w:val="22"/>
              </w:rPr>
            </w:pPr>
            <w:r>
              <w:rPr>
                <w:rFonts w:ascii="Segoe UI" w:hAnsi="Segoe UI" w:cs="Segoe UI"/>
                <w:sz w:val="20"/>
                <w:szCs w:val="22"/>
              </w:rPr>
              <w:t>45</w:t>
            </w:r>
          </w:p>
        </w:tc>
        <w:tc>
          <w:tcPr>
            <w:tcW w:w="3117" w:type="dxa"/>
            <w:shd w:val="clear" w:color="auto" w:fill="FFFFFF" w:themeFill="background1"/>
          </w:tcPr>
          <w:p w:rsidR="00816CB6" w:rsidRPr="00816CB6" w:rsidRDefault="00622C49" w:rsidP="00816CB6">
            <w:pPr>
              <w:ind w:left="-111"/>
              <w:rPr>
                <w:rFonts w:ascii="Segoe UI" w:hAnsi="Segoe UI" w:cs="Segoe UI"/>
                <w:b/>
                <w:sz w:val="20"/>
                <w:szCs w:val="22"/>
              </w:rPr>
            </w:pPr>
            <w:r>
              <w:rPr>
                <w:noProof/>
              </w:rPr>
              <w:drawing>
                <wp:inline distT="0" distB="0" distL="0" distR="0" wp14:anchorId="018C6F0F" wp14:editId="038D4614">
                  <wp:extent cx="1990725" cy="1524000"/>
                  <wp:effectExtent l="0" t="0" r="952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1701" w:type="dxa"/>
            <w:shd w:val="clear" w:color="auto" w:fill="FFFFFF" w:themeFill="background1"/>
          </w:tcPr>
          <w:p w:rsidR="00532055" w:rsidRPr="009225E8" w:rsidRDefault="00816CB6" w:rsidP="00816CB6">
            <w:pPr>
              <w:rPr>
                <w:rFonts w:ascii="Segoe UI" w:hAnsi="Segoe UI" w:cs="Segoe UI"/>
                <w:sz w:val="20"/>
                <w:szCs w:val="22"/>
              </w:rPr>
            </w:pPr>
            <w:r>
              <w:rPr>
                <w:rFonts w:ascii="Segoe UI" w:hAnsi="Segoe UI" w:cs="Segoe UI"/>
                <w:sz w:val="20"/>
                <w:szCs w:val="22"/>
              </w:rPr>
              <w:t>Delays adversely impact</w:t>
            </w:r>
            <w:r w:rsidR="00532055" w:rsidRPr="009225E8">
              <w:rPr>
                <w:rFonts w:ascii="Segoe UI" w:hAnsi="Segoe UI" w:cs="Segoe UI"/>
                <w:sz w:val="20"/>
                <w:szCs w:val="22"/>
              </w:rPr>
              <w:t xml:space="preserve"> the </w:t>
            </w:r>
            <w:r>
              <w:rPr>
                <w:rFonts w:ascii="Segoe UI" w:hAnsi="Segoe UI" w:cs="Segoe UI"/>
                <w:sz w:val="20"/>
                <w:szCs w:val="22"/>
              </w:rPr>
              <w:t xml:space="preserve">whole system </w:t>
            </w:r>
            <w:r w:rsidR="00532055" w:rsidRPr="009225E8">
              <w:rPr>
                <w:rFonts w:ascii="Segoe UI" w:hAnsi="Segoe UI" w:cs="Segoe UI"/>
                <w:sz w:val="20"/>
                <w:szCs w:val="22"/>
              </w:rPr>
              <w:t>pathway</w:t>
            </w:r>
            <w:r w:rsidR="00287764">
              <w:rPr>
                <w:rFonts w:ascii="Segoe UI" w:hAnsi="Segoe UI" w:cs="Segoe UI"/>
                <w:sz w:val="20"/>
                <w:szCs w:val="22"/>
              </w:rPr>
              <w:t xml:space="preserve"> and patient flow.  </w:t>
            </w:r>
            <w:r w:rsidR="00532055">
              <w:rPr>
                <w:rFonts w:ascii="Segoe UI" w:hAnsi="Segoe UI" w:cs="Segoe UI"/>
                <w:sz w:val="20"/>
                <w:szCs w:val="22"/>
              </w:rPr>
              <w:t>This will affect the a</w:t>
            </w:r>
            <w:r w:rsidR="00532055" w:rsidRPr="009225E8">
              <w:rPr>
                <w:rFonts w:ascii="Segoe UI" w:hAnsi="Segoe UI" w:cs="Segoe UI"/>
                <w:sz w:val="20"/>
                <w:szCs w:val="22"/>
              </w:rPr>
              <w:t xml:space="preserve">cute </w:t>
            </w:r>
            <w:r w:rsidR="00532055">
              <w:rPr>
                <w:rFonts w:ascii="Segoe UI" w:hAnsi="Segoe UI" w:cs="Segoe UI"/>
                <w:sz w:val="20"/>
                <w:szCs w:val="22"/>
              </w:rPr>
              <w:t>trust’s</w:t>
            </w:r>
            <w:r>
              <w:rPr>
                <w:rFonts w:ascii="Segoe UI" w:hAnsi="Segoe UI" w:cs="Segoe UI"/>
                <w:sz w:val="20"/>
                <w:szCs w:val="22"/>
              </w:rPr>
              <w:t xml:space="preserve"> ability to admit, ED  and beyond</w:t>
            </w:r>
          </w:p>
        </w:tc>
        <w:tc>
          <w:tcPr>
            <w:tcW w:w="4819" w:type="dxa"/>
            <w:shd w:val="clear" w:color="auto" w:fill="FFFFFF" w:themeFill="background1"/>
          </w:tcPr>
          <w:p w:rsidR="00532055" w:rsidRPr="009225E8" w:rsidRDefault="00816CB6" w:rsidP="00816CB6">
            <w:pPr>
              <w:rPr>
                <w:rFonts w:ascii="Segoe UI" w:hAnsi="Segoe UI" w:cs="Segoe UI"/>
                <w:sz w:val="20"/>
                <w:szCs w:val="22"/>
              </w:rPr>
            </w:pPr>
            <w:r>
              <w:rPr>
                <w:rFonts w:ascii="Segoe UI" w:hAnsi="Segoe UI" w:cs="Segoe UI"/>
                <w:sz w:val="20"/>
                <w:szCs w:val="22"/>
              </w:rPr>
              <w:t>T</w:t>
            </w:r>
            <w:r w:rsidRPr="00816CB6">
              <w:rPr>
                <w:rFonts w:ascii="Segoe UI" w:hAnsi="Segoe UI" w:cs="Segoe UI"/>
                <w:sz w:val="20"/>
                <w:szCs w:val="22"/>
              </w:rPr>
              <w:t>he service has noticed increased complexity including increased waits for specialised placement; particularly EMI NH.  There has also been an unprecedented increase in HART delays since Oct, together with reduced social capacity in parts of the county.</w:t>
            </w:r>
            <w:r>
              <w:rPr>
                <w:rFonts w:ascii="Segoe UI" w:hAnsi="Segoe UI" w:cs="Segoe UI"/>
                <w:sz w:val="20"/>
                <w:szCs w:val="22"/>
              </w:rPr>
              <w:t xml:space="preserve"> </w:t>
            </w:r>
            <w:r w:rsidR="00532055" w:rsidRPr="009225E8">
              <w:rPr>
                <w:rFonts w:ascii="Segoe UI" w:hAnsi="Segoe UI" w:cs="Segoe UI"/>
                <w:sz w:val="20"/>
                <w:szCs w:val="22"/>
              </w:rPr>
              <w:t>A we</w:t>
            </w:r>
            <w:r>
              <w:rPr>
                <w:rFonts w:ascii="Segoe UI" w:hAnsi="Segoe UI" w:cs="Segoe UI"/>
                <w:sz w:val="20"/>
                <w:szCs w:val="22"/>
              </w:rPr>
              <w:t xml:space="preserve">ekly performance dashboard has </w:t>
            </w:r>
            <w:r w:rsidR="00532055" w:rsidRPr="009225E8">
              <w:rPr>
                <w:rFonts w:ascii="Segoe UI" w:hAnsi="Segoe UI" w:cs="Segoe UI"/>
                <w:sz w:val="20"/>
                <w:szCs w:val="22"/>
              </w:rPr>
              <w:t xml:space="preserve">been created to monitor performance for DTOC, ALOS and overall bed activity, which is </w:t>
            </w:r>
            <w:r>
              <w:rPr>
                <w:rFonts w:ascii="Segoe UI" w:hAnsi="Segoe UI" w:cs="Segoe UI"/>
                <w:sz w:val="20"/>
                <w:szCs w:val="22"/>
              </w:rPr>
              <w:t>scrutinised weekly</w:t>
            </w:r>
            <w:r w:rsidR="004F5C1E">
              <w:rPr>
                <w:rFonts w:ascii="Segoe UI" w:hAnsi="Segoe UI" w:cs="Segoe UI"/>
                <w:sz w:val="20"/>
                <w:szCs w:val="22"/>
              </w:rPr>
              <w:t xml:space="preserve"> by SMT</w:t>
            </w:r>
          </w:p>
        </w:tc>
      </w:tr>
      <w:tr w:rsidR="00816CB6" w:rsidRPr="00D565FD" w:rsidTr="00D95746">
        <w:trPr>
          <w:trHeight w:val="476"/>
        </w:trPr>
        <w:tc>
          <w:tcPr>
            <w:tcW w:w="1135" w:type="dxa"/>
          </w:tcPr>
          <w:p w:rsidR="00532055" w:rsidRPr="00331BC4" w:rsidRDefault="00532055" w:rsidP="00BB7A92">
            <w:pPr>
              <w:rPr>
                <w:rFonts w:ascii="Segoe UI" w:hAnsi="Segoe UI" w:cs="Segoe UI"/>
                <w:sz w:val="20"/>
                <w:szCs w:val="22"/>
              </w:rPr>
            </w:pPr>
            <w:proofErr w:type="spellStart"/>
            <w:r w:rsidRPr="00331BC4">
              <w:rPr>
                <w:rFonts w:ascii="Segoe UI" w:hAnsi="Segoe UI" w:cs="Segoe UI"/>
                <w:sz w:val="20"/>
                <w:szCs w:val="22"/>
              </w:rPr>
              <w:t>Comm</w:t>
            </w:r>
            <w:proofErr w:type="spellEnd"/>
            <w:r w:rsidRPr="00331BC4">
              <w:rPr>
                <w:rFonts w:ascii="Segoe UI" w:hAnsi="Segoe UI" w:cs="Segoe UI"/>
                <w:sz w:val="20"/>
                <w:szCs w:val="22"/>
              </w:rPr>
              <w:t xml:space="preserve"> </w:t>
            </w:r>
            <w:proofErr w:type="spellStart"/>
            <w:r w:rsidRPr="00331BC4">
              <w:rPr>
                <w:rFonts w:ascii="Segoe UI" w:hAnsi="Segoe UI" w:cs="Segoe UI"/>
                <w:sz w:val="20"/>
                <w:szCs w:val="22"/>
              </w:rPr>
              <w:t>Hosp</w:t>
            </w:r>
            <w:proofErr w:type="spellEnd"/>
            <w:r w:rsidRPr="00331BC4">
              <w:rPr>
                <w:rFonts w:ascii="Segoe UI" w:hAnsi="Segoe UI" w:cs="Segoe UI"/>
                <w:sz w:val="20"/>
                <w:szCs w:val="22"/>
              </w:rPr>
              <w:t xml:space="preserve"> (CH)</w:t>
            </w:r>
          </w:p>
        </w:tc>
        <w:tc>
          <w:tcPr>
            <w:tcW w:w="709" w:type="dxa"/>
          </w:tcPr>
          <w:p w:rsidR="00532055" w:rsidRPr="00331BC4" w:rsidRDefault="00532055" w:rsidP="00BB7A92">
            <w:pPr>
              <w:rPr>
                <w:rFonts w:ascii="Segoe UI" w:hAnsi="Segoe UI" w:cs="Segoe UI"/>
                <w:sz w:val="20"/>
                <w:szCs w:val="22"/>
              </w:rPr>
            </w:pPr>
            <w:r w:rsidRPr="00331BC4">
              <w:rPr>
                <w:rFonts w:ascii="Segoe UI" w:hAnsi="Segoe UI" w:cs="Segoe UI"/>
                <w:sz w:val="20"/>
                <w:szCs w:val="22"/>
              </w:rPr>
              <w:t>D31</w:t>
            </w:r>
          </w:p>
        </w:tc>
        <w:tc>
          <w:tcPr>
            <w:tcW w:w="1700" w:type="dxa"/>
          </w:tcPr>
          <w:p w:rsidR="00532055" w:rsidRDefault="00532055" w:rsidP="00BB7A92">
            <w:pPr>
              <w:rPr>
                <w:rFonts w:ascii="Segoe UI" w:hAnsi="Segoe UI" w:cs="Segoe UI"/>
                <w:sz w:val="20"/>
                <w:szCs w:val="22"/>
              </w:rPr>
            </w:pPr>
            <w:r>
              <w:rPr>
                <w:rFonts w:ascii="Segoe UI" w:hAnsi="Segoe UI" w:cs="Segoe UI"/>
                <w:b/>
                <w:sz w:val="20"/>
                <w:szCs w:val="22"/>
              </w:rPr>
              <w:t xml:space="preserve">Stroke therapy; </w:t>
            </w:r>
            <w:r w:rsidRPr="009225E8">
              <w:rPr>
                <w:rFonts w:ascii="Segoe UI" w:hAnsi="Segoe UI" w:cs="Segoe UI"/>
                <w:sz w:val="20"/>
                <w:szCs w:val="22"/>
              </w:rPr>
              <w:t xml:space="preserve">85% of patients receive at least 45 minutes of each therapy </w:t>
            </w:r>
            <w:r>
              <w:rPr>
                <w:rFonts w:ascii="Segoe UI" w:hAnsi="Segoe UI" w:cs="Segoe UI"/>
                <w:sz w:val="20"/>
                <w:szCs w:val="22"/>
              </w:rPr>
              <w:t xml:space="preserve">(physio, OT and SLT) </w:t>
            </w:r>
            <w:r w:rsidRPr="009225E8">
              <w:rPr>
                <w:rFonts w:ascii="Segoe UI" w:hAnsi="Segoe UI" w:cs="Segoe UI"/>
                <w:sz w:val="20"/>
                <w:szCs w:val="22"/>
              </w:rPr>
              <w:t>they can tolerate, at least 5 days per week</w:t>
            </w:r>
          </w:p>
          <w:p w:rsidR="00532055" w:rsidRPr="00CF0DA5" w:rsidRDefault="00532055" w:rsidP="00BB7A92">
            <w:pPr>
              <w:rPr>
                <w:rFonts w:ascii="Segoe UI" w:hAnsi="Segoe UI" w:cs="Segoe UI"/>
                <w:b/>
                <w:sz w:val="20"/>
                <w:szCs w:val="22"/>
              </w:rPr>
            </w:pPr>
          </w:p>
        </w:tc>
        <w:tc>
          <w:tcPr>
            <w:tcW w:w="850" w:type="dxa"/>
            <w:vAlign w:val="center"/>
          </w:tcPr>
          <w:p w:rsidR="00532055" w:rsidRPr="00E51C43" w:rsidRDefault="00532055" w:rsidP="00BB7A92">
            <w:pPr>
              <w:jc w:val="center"/>
              <w:rPr>
                <w:rFonts w:ascii="Segoe UI" w:hAnsi="Segoe UI" w:cs="Segoe UI"/>
                <w:sz w:val="20"/>
                <w:szCs w:val="22"/>
              </w:rPr>
            </w:pPr>
            <w:r>
              <w:rPr>
                <w:rFonts w:ascii="Segoe UI" w:hAnsi="Segoe UI" w:cs="Segoe UI"/>
                <w:sz w:val="20"/>
                <w:szCs w:val="22"/>
              </w:rPr>
              <w:t>85%</w:t>
            </w:r>
          </w:p>
        </w:tc>
        <w:tc>
          <w:tcPr>
            <w:tcW w:w="995" w:type="dxa"/>
            <w:shd w:val="clear" w:color="auto" w:fill="FF0000"/>
            <w:vAlign w:val="center"/>
          </w:tcPr>
          <w:p w:rsidR="00532055" w:rsidRPr="00E51C43" w:rsidRDefault="00532055" w:rsidP="00BB7A92">
            <w:pPr>
              <w:jc w:val="center"/>
              <w:rPr>
                <w:rFonts w:ascii="Segoe UI" w:hAnsi="Segoe UI" w:cs="Segoe UI"/>
                <w:sz w:val="20"/>
                <w:szCs w:val="22"/>
              </w:rPr>
            </w:pPr>
            <w:r>
              <w:rPr>
                <w:rFonts w:ascii="Segoe UI" w:hAnsi="Segoe UI" w:cs="Segoe UI"/>
                <w:sz w:val="20"/>
                <w:szCs w:val="22"/>
              </w:rPr>
              <w:t>0%</w:t>
            </w:r>
          </w:p>
        </w:tc>
        <w:tc>
          <w:tcPr>
            <w:tcW w:w="3117" w:type="dxa"/>
            <w:shd w:val="clear" w:color="auto" w:fill="FFFFFF" w:themeFill="background1"/>
          </w:tcPr>
          <w:p w:rsidR="00532055" w:rsidRPr="00331BC4" w:rsidRDefault="00622C49" w:rsidP="00331BC4">
            <w:pPr>
              <w:ind w:left="-112" w:right="-103"/>
              <w:rPr>
                <w:rFonts w:ascii="Segoe UI" w:hAnsi="Segoe UI" w:cs="Segoe UI"/>
                <w:sz w:val="20"/>
                <w:szCs w:val="22"/>
              </w:rPr>
            </w:pPr>
            <w:r>
              <w:rPr>
                <w:noProof/>
              </w:rPr>
              <w:drawing>
                <wp:inline distT="0" distB="0" distL="0" distR="0" wp14:anchorId="3DB67194" wp14:editId="1B300F23">
                  <wp:extent cx="1965277" cy="1815153"/>
                  <wp:effectExtent l="0" t="0" r="16510" b="139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1701" w:type="dxa"/>
            <w:shd w:val="clear" w:color="auto" w:fill="FFFFFF" w:themeFill="background1"/>
          </w:tcPr>
          <w:p w:rsidR="00532055" w:rsidRPr="009225E8" w:rsidRDefault="00331BC4" w:rsidP="000C203A">
            <w:pPr>
              <w:rPr>
                <w:rFonts w:ascii="Segoe UI" w:hAnsi="Segoe UI" w:cs="Segoe UI"/>
                <w:sz w:val="20"/>
                <w:szCs w:val="22"/>
              </w:rPr>
            </w:pPr>
            <w:r>
              <w:rPr>
                <w:rFonts w:ascii="Segoe UI" w:hAnsi="Segoe UI" w:cs="Segoe UI"/>
                <w:sz w:val="20"/>
                <w:szCs w:val="22"/>
              </w:rPr>
              <w:t>W</w:t>
            </w:r>
            <w:r w:rsidR="00532055" w:rsidRPr="00BB7A92">
              <w:rPr>
                <w:rFonts w:ascii="Segoe UI" w:hAnsi="Segoe UI" w:cs="Segoe UI"/>
                <w:sz w:val="20"/>
                <w:szCs w:val="22"/>
              </w:rPr>
              <w:t>ithout adequat</w:t>
            </w:r>
            <w:r>
              <w:rPr>
                <w:rFonts w:ascii="Segoe UI" w:hAnsi="Segoe UI" w:cs="Segoe UI"/>
                <w:sz w:val="20"/>
                <w:szCs w:val="22"/>
              </w:rPr>
              <w:t>e therapy input it is unlikely</w:t>
            </w:r>
            <w:r w:rsidR="00532055" w:rsidRPr="00BB7A92">
              <w:rPr>
                <w:rFonts w:ascii="Segoe UI" w:hAnsi="Segoe UI" w:cs="Segoe UI"/>
                <w:sz w:val="20"/>
                <w:szCs w:val="22"/>
              </w:rPr>
              <w:t xml:space="preserve"> the patient will reach optimum functioning ability post stroke rehab, may have a longer LOS and encounter readmissions.  </w:t>
            </w:r>
          </w:p>
        </w:tc>
        <w:tc>
          <w:tcPr>
            <w:tcW w:w="4819" w:type="dxa"/>
            <w:shd w:val="clear" w:color="auto" w:fill="FFFFFF" w:themeFill="background1"/>
          </w:tcPr>
          <w:p w:rsidR="00532055" w:rsidRPr="00BB7A92" w:rsidRDefault="00331BC4" w:rsidP="00C64715">
            <w:pPr>
              <w:rPr>
                <w:rFonts w:ascii="Segoe UI" w:hAnsi="Segoe UI" w:cs="Segoe UI"/>
                <w:sz w:val="20"/>
                <w:szCs w:val="22"/>
              </w:rPr>
            </w:pPr>
            <w:r>
              <w:rPr>
                <w:rFonts w:ascii="Segoe UI" w:hAnsi="Segoe UI" w:cs="Segoe UI"/>
                <w:sz w:val="20"/>
                <w:szCs w:val="22"/>
              </w:rPr>
              <w:t>T</w:t>
            </w:r>
            <w:r w:rsidRPr="00331BC4">
              <w:rPr>
                <w:rFonts w:ascii="Segoe UI" w:hAnsi="Segoe UI" w:cs="Segoe UI"/>
                <w:sz w:val="20"/>
                <w:szCs w:val="22"/>
              </w:rPr>
              <w:t>rajectory is likely to remain under target for the foreseeable future</w:t>
            </w:r>
            <w:r>
              <w:rPr>
                <w:rFonts w:ascii="Segoe UI" w:hAnsi="Segoe UI" w:cs="Segoe UI"/>
                <w:sz w:val="20"/>
                <w:szCs w:val="22"/>
              </w:rPr>
              <w:t xml:space="preserve"> </w:t>
            </w:r>
            <w:r w:rsidR="001206C8">
              <w:rPr>
                <w:rFonts w:ascii="Segoe UI" w:hAnsi="Segoe UI" w:cs="Segoe UI"/>
                <w:sz w:val="20"/>
                <w:szCs w:val="22"/>
              </w:rPr>
              <w:t>subject to</w:t>
            </w:r>
            <w:r>
              <w:rPr>
                <w:rFonts w:ascii="Segoe UI" w:hAnsi="Segoe UI" w:cs="Segoe UI"/>
                <w:sz w:val="20"/>
                <w:szCs w:val="22"/>
              </w:rPr>
              <w:t xml:space="preserve"> the</w:t>
            </w:r>
            <w:r w:rsidRPr="00331BC4">
              <w:rPr>
                <w:rFonts w:ascii="Segoe UI" w:hAnsi="Segoe UI" w:cs="Segoe UI"/>
                <w:sz w:val="20"/>
                <w:szCs w:val="22"/>
              </w:rPr>
              <w:t xml:space="preserve"> </w:t>
            </w:r>
            <w:r w:rsidR="00532055" w:rsidRPr="00BB7A92">
              <w:rPr>
                <w:rFonts w:ascii="Segoe UI" w:hAnsi="Segoe UI" w:cs="Segoe UI"/>
                <w:sz w:val="20"/>
                <w:szCs w:val="22"/>
              </w:rPr>
              <w:t>current pathway and therapy staffing levels (approx. half the national average</w:t>
            </w:r>
            <w:r>
              <w:rPr>
                <w:rFonts w:ascii="Segoe UI" w:hAnsi="Segoe UI" w:cs="Segoe UI"/>
                <w:sz w:val="20"/>
                <w:szCs w:val="22"/>
              </w:rPr>
              <w:t>)</w:t>
            </w:r>
            <w:r w:rsidR="00532055">
              <w:rPr>
                <w:rFonts w:ascii="Segoe UI" w:hAnsi="Segoe UI" w:cs="Segoe UI"/>
                <w:sz w:val="20"/>
                <w:szCs w:val="22"/>
              </w:rPr>
              <w:t xml:space="preserve">.  </w:t>
            </w:r>
            <w:r w:rsidR="00532055" w:rsidRPr="004E000F">
              <w:rPr>
                <w:rFonts w:ascii="Segoe UI" w:hAnsi="Segoe UI" w:cs="Segoe UI"/>
                <w:sz w:val="20"/>
                <w:szCs w:val="22"/>
              </w:rPr>
              <w:t>OH ha</w:t>
            </w:r>
            <w:r w:rsidR="001206C8">
              <w:rPr>
                <w:rFonts w:ascii="Segoe UI" w:hAnsi="Segoe UI" w:cs="Segoe UI"/>
                <w:sz w:val="20"/>
                <w:szCs w:val="22"/>
              </w:rPr>
              <w:t>s</w:t>
            </w:r>
            <w:r w:rsidR="00532055" w:rsidRPr="004E000F">
              <w:rPr>
                <w:rFonts w:ascii="Segoe UI" w:hAnsi="Segoe UI" w:cs="Segoe UI"/>
                <w:sz w:val="20"/>
                <w:szCs w:val="22"/>
              </w:rPr>
              <w:t xml:space="preserve"> recommended</w:t>
            </w:r>
            <w:r w:rsidR="00532055">
              <w:rPr>
                <w:rFonts w:ascii="Segoe UI" w:hAnsi="Segoe UI" w:cs="Segoe UI"/>
                <w:sz w:val="20"/>
                <w:szCs w:val="22"/>
              </w:rPr>
              <w:t xml:space="preserve"> a</w:t>
            </w:r>
            <w:r w:rsidR="00532055" w:rsidRPr="004E000F">
              <w:rPr>
                <w:rFonts w:ascii="Segoe UI" w:hAnsi="Segoe UI" w:cs="Segoe UI"/>
                <w:sz w:val="20"/>
                <w:szCs w:val="22"/>
              </w:rPr>
              <w:t xml:space="preserve"> complete review of the stroke pathway and await</w:t>
            </w:r>
            <w:r w:rsidR="001206C8">
              <w:rPr>
                <w:rFonts w:ascii="Segoe UI" w:hAnsi="Segoe UI" w:cs="Segoe UI"/>
                <w:sz w:val="20"/>
                <w:szCs w:val="22"/>
              </w:rPr>
              <w:t>s</w:t>
            </w:r>
            <w:r w:rsidR="00532055">
              <w:rPr>
                <w:rFonts w:ascii="Segoe UI" w:hAnsi="Segoe UI" w:cs="Segoe UI"/>
                <w:sz w:val="20"/>
                <w:szCs w:val="22"/>
              </w:rPr>
              <w:t xml:space="preserve"> a</w:t>
            </w:r>
            <w:r w:rsidR="00532055" w:rsidRPr="004E000F">
              <w:rPr>
                <w:rFonts w:ascii="Segoe UI" w:hAnsi="Segoe UI" w:cs="Segoe UI"/>
                <w:sz w:val="20"/>
                <w:szCs w:val="22"/>
              </w:rPr>
              <w:t xml:space="preserve"> response from</w:t>
            </w:r>
            <w:r w:rsidR="00532055">
              <w:rPr>
                <w:rFonts w:ascii="Segoe UI" w:hAnsi="Segoe UI" w:cs="Segoe UI"/>
                <w:sz w:val="20"/>
                <w:szCs w:val="22"/>
              </w:rPr>
              <w:t xml:space="preserve"> O</w:t>
            </w:r>
            <w:r w:rsidR="00532055" w:rsidRPr="004E000F">
              <w:rPr>
                <w:rFonts w:ascii="Segoe UI" w:hAnsi="Segoe UI" w:cs="Segoe UI"/>
                <w:sz w:val="20"/>
                <w:szCs w:val="22"/>
              </w:rPr>
              <w:t xml:space="preserve">CCG. </w:t>
            </w:r>
            <w:r w:rsidR="00E60768">
              <w:rPr>
                <w:rFonts w:ascii="Segoe UI" w:hAnsi="Segoe UI" w:cs="Segoe UI"/>
                <w:sz w:val="20"/>
                <w:szCs w:val="22"/>
              </w:rPr>
              <w:t xml:space="preserve">  </w:t>
            </w:r>
            <w:r w:rsidR="009C69B3">
              <w:rPr>
                <w:rFonts w:ascii="Segoe UI" w:hAnsi="Segoe UI" w:cs="Segoe UI"/>
                <w:sz w:val="20"/>
                <w:szCs w:val="22"/>
              </w:rPr>
              <w:t>A c</w:t>
            </w:r>
            <w:r w:rsidR="009C69B3" w:rsidRPr="009C69B3">
              <w:rPr>
                <w:rFonts w:ascii="Segoe UI" w:hAnsi="Segoe UI" w:cs="Segoe UI"/>
                <w:sz w:val="20"/>
                <w:szCs w:val="22"/>
              </w:rPr>
              <w:t xml:space="preserve">omprehensive </w:t>
            </w:r>
            <w:r w:rsidR="009C69B3">
              <w:rPr>
                <w:rFonts w:ascii="Segoe UI" w:hAnsi="Segoe UI" w:cs="Segoe UI"/>
                <w:sz w:val="20"/>
                <w:szCs w:val="22"/>
              </w:rPr>
              <w:t>therapy r</w:t>
            </w:r>
            <w:r w:rsidR="009C69B3" w:rsidRPr="009C69B3">
              <w:rPr>
                <w:rFonts w:ascii="Segoe UI" w:hAnsi="Segoe UI" w:cs="Segoe UI"/>
                <w:sz w:val="20"/>
                <w:szCs w:val="22"/>
              </w:rPr>
              <w:t xml:space="preserve">eview </w:t>
            </w:r>
            <w:r w:rsidR="009C69B3">
              <w:rPr>
                <w:rFonts w:ascii="Segoe UI" w:hAnsi="Segoe UI" w:cs="Segoe UI"/>
                <w:sz w:val="20"/>
                <w:szCs w:val="22"/>
              </w:rPr>
              <w:t xml:space="preserve">is </w:t>
            </w:r>
            <w:r w:rsidR="009C69B3" w:rsidRPr="009C69B3">
              <w:rPr>
                <w:rFonts w:ascii="Segoe UI" w:hAnsi="Segoe UI" w:cs="Segoe UI"/>
                <w:sz w:val="20"/>
                <w:szCs w:val="22"/>
              </w:rPr>
              <w:t>underway covering all Comm</w:t>
            </w:r>
            <w:r w:rsidR="00C64715">
              <w:rPr>
                <w:rFonts w:ascii="Segoe UI" w:hAnsi="Segoe UI" w:cs="Segoe UI"/>
                <w:sz w:val="20"/>
                <w:szCs w:val="22"/>
              </w:rPr>
              <w:t>unity</w:t>
            </w:r>
            <w:r w:rsidR="009C69B3" w:rsidRPr="009C69B3">
              <w:rPr>
                <w:rFonts w:ascii="Segoe UI" w:hAnsi="Segoe UI" w:cs="Segoe UI"/>
                <w:sz w:val="20"/>
                <w:szCs w:val="22"/>
              </w:rPr>
              <w:t xml:space="preserve"> Hosp</w:t>
            </w:r>
            <w:r w:rsidR="00C64715">
              <w:rPr>
                <w:rFonts w:ascii="Segoe UI" w:hAnsi="Segoe UI" w:cs="Segoe UI"/>
                <w:sz w:val="20"/>
                <w:szCs w:val="22"/>
              </w:rPr>
              <w:t>ital therapies</w:t>
            </w:r>
            <w:r w:rsidR="009C69B3" w:rsidRPr="009C69B3">
              <w:rPr>
                <w:rFonts w:ascii="Segoe UI" w:hAnsi="Segoe UI" w:cs="Segoe UI"/>
                <w:sz w:val="20"/>
                <w:szCs w:val="22"/>
              </w:rPr>
              <w:t xml:space="preserve"> incl</w:t>
            </w:r>
            <w:r w:rsidR="00E60768">
              <w:rPr>
                <w:rFonts w:ascii="Segoe UI" w:hAnsi="Segoe UI" w:cs="Segoe UI"/>
                <w:sz w:val="20"/>
                <w:szCs w:val="22"/>
              </w:rPr>
              <w:t>.</w:t>
            </w:r>
            <w:r w:rsidR="009C69B3" w:rsidRPr="009C69B3">
              <w:rPr>
                <w:rFonts w:ascii="Segoe UI" w:hAnsi="Segoe UI" w:cs="Segoe UI"/>
                <w:sz w:val="20"/>
                <w:szCs w:val="22"/>
              </w:rPr>
              <w:t xml:space="preserve"> Stroke</w:t>
            </w:r>
            <w:r w:rsidR="009C69B3">
              <w:rPr>
                <w:rFonts w:ascii="Segoe UI" w:hAnsi="Segoe UI" w:cs="Segoe UI"/>
                <w:sz w:val="20"/>
                <w:szCs w:val="22"/>
              </w:rPr>
              <w:t>.  The</w:t>
            </w:r>
            <w:r w:rsidR="009C69B3" w:rsidRPr="009C69B3">
              <w:rPr>
                <w:rFonts w:ascii="Segoe UI" w:hAnsi="Segoe UI" w:cs="Segoe UI"/>
                <w:sz w:val="20"/>
                <w:szCs w:val="22"/>
              </w:rPr>
              <w:t xml:space="preserve"> full outcome </w:t>
            </w:r>
            <w:r w:rsidR="009C69B3">
              <w:rPr>
                <w:rFonts w:ascii="Segoe UI" w:hAnsi="Segoe UI" w:cs="Segoe UI"/>
                <w:sz w:val="20"/>
                <w:szCs w:val="22"/>
              </w:rPr>
              <w:t xml:space="preserve">is </w:t>
            </w:r>
            <w:r w:rsidR="009C69B3" w:rsidRPr="009C69B3">
              <w:rPr>
                <w:rFonts w:ascii="Segoe UI" w:hAnsi="Segoe UI" w:cs="Segoe UI"/>
                <w:sz w:val="20"/>
                <w:szCs w:val="22"/>
              </w:rPr>
              <w:t xml:space="preserve">due </w:t>
            </w:r>
            <w:r w:rsidR="00C64715">
              <w:rPr>
                <w:rFonts w:ascii="Segoe UI" w:hAnsi="Segoe UI" w:cs="Segoe UI"/>
                <w:sz w:val="20"/>
                <w:szCs w:val="22"/>
              </w:rPr>
              <w:t xml:space="preserve">in </w:t>
            </w:r>
            <w:r w:rsidR="009C69B3" w:rsidRPr="009C69B3">
              <w:rPr>
                <w:rFonts w:ascii="Segoe UI" w:hAnsi="Segoe UI" w:cs="Segoe UI"/>
                <w:sz w:val="20"/>
                <w:szCs w:val="22"/>
              </w:rPr>
              <w:t>March</w:t>
            </w:r>
            <w:r w:rsidR="00E60768">
              <w:rPr>
                <w:rFonts w:ascii="Segoe UI" w:hAnsi="Segoe UI" w:cs="Segoe UI"/>
                <w:sz w:val="20"/>
                <w:szCs w:val="22"/>
              </w:rPr>
              <w:t xml:space="preserve">.  An </w:t>
            </w:r>
            <w:r w:rsidR="009C69B3" w:rsidRPr="009C69B3">
              <w:rPr>
                <w:rFonts w:ascii="Segoe UI" w:hAnsi="Segoe UI" w:cs="Segoe UI"/>
                <w:sz w:val="20"/>
                <w:szCs w:val="22"/>
              </w:rPr>
              <w:t xml:space="preserve">interim report </w:t>
            </w:r>
            <w:r w:rsidR="00E60768">
              <w:rPr>
                <w:rFonts w:ascii="Segoe UI" w:hAnsi="Segoe UI" w:cs="Segoe UI"/>
                <w:sz w:val="20"/>
                <w:szCs w:val="22"/>
              </w:rPr>
              <w:t>will be available</w:t>
            </w:r>
            <w:r w:rsidR="009C69B3" w:rsidRPr="009C69B3">
              <w:rPr>
                <w:rFonts w:ascii="Segoe UI" w:hAnsi="Segoe UI" w:cs="Segoe UI"/>
                <w:sz w:val="20"/>
                <w:szCs w:val="22"/>
              </w:rPr>
              <w:t>.</w:t>
            </w:r>
            <w:r w:rsidR="00722D94">
              <w:rPr>
                <w:rFonts w:ascii="Segoe UI" w:hAnsi="Segoe UI" w:cs="Segoe UI"/>
                <w:sz w:val="20"/>
                <w:szCs w:val="22"/>
              </w:rPr>
              <w:t xml:space="preserve">  Discussions have taken place with OCCG regarding moving to a single site, however, </w:t>
            </w:r>
            <w:proofErr w:type="gramStart"/>
            <w:r w:rsidR="00E60768">
              <w:rPr>
                <w:rFonts w:ascii="Segoe UI" w:hAnsi="Segoe UI" w:cs="Segoe UI"/>
                <w:sz w:val="20"/>
                <w:szCs w:val="22"/>
              </w:rPr>
              <w:t>this</w:t>
            </w:r>
            <w:r w:rsidR="00C64715">
              <w:rPr>
                <w:rFonts w:ascii="Segoe UI" w:hAnsi="Segoe UI" w:cs="Segoe UI"/>
                <w:sz w:val="20"/>
                <w:szCs w:val="22"/>
              </w:rPr>
              <w:t xml:space="preserve"> </w:t>
            </w:r>
            <w:r w:rsidR="00722D94">
              <w:rPr>
                <w:rFonts w:ascii="Segoe UI" w:hAnsi="Segoe UI" w:cs="Segoe UI"/>
                <w:sz w:val="20"/>
                <w:szCs w:val="22"/>
              </w:rPr>
              <w:t>needs</w:t>
            </w:r>
            <w:proofErr w:type="gramEnd"/>
            <w:r w:rsidR="00722D94">
              <w:rPr>
                <w:rFonts w:ascii="Segoe UI" w:hAnsi="Segoe UI" w:cs="Segoe UI"/>
                <w:sz w:val="20"/>
                <w:szCs w:val="22"/>
              </w:rPr>
              <w:t xml:space="preserve"> to be aligned to the consultation.  An </w:t>
            </w:r>
            <w:r w:rsidR="00722D94" w:rsidRPr="009C69B3">
              <w:rPr>
                <w:rFonts w:ascii="Segoe UI" w:hAnsi="Segoe UI" w:cs="Segoe UI"/>
                <w:sz w:val="20"/>
                <w:szCs w:val="22"/>
              </w:rPr>
              <w:t>additional</w:t>
            </w:r>
            <w:r w:rsidR="009C69B3" w:rsidRPr="009C69B3">
              <w:rPr>
                <w:rFonts w:ascii="Segoe UI" w:hAnsi="Segoe UI" w:cs="Segoe UI"/>
                <w:sz w:val="20"/>
                <w:szCs w:val="22"/>
              </w:rPr>
              <w:t xml:space="preserve"> </w:t>
            </w:r>
            <w:r w:rsidR="00C64715">
              <w:rPr>
                <w:rFonts w:ascii="Segoe UI" w:hAnsi="Segoe UI" w:cs="Segoe UI"/>
                <w:sz w:val="20"/>
                <w:szCs w:val="22"/>
              </w:rPr>
              <w:t>staff member</w:t>
            </w:r>
            <w:r w:rsidR="009C69B3" w:rsidRPr="009C69B3">
              <w:rPr>
                <w:rFonts w:ascii="Segoe UI" w:hAnsi="Segoe UI" w:cs="Segoe UI"/>
                <w:sz w:val="20"/>
                <w:szCs w:val="22"/>
              </w:rPr>
              <w:t xml:space="preserve"> </w:t>
            </w:r>
            <w:r w:rsidR="00722D94">
              <w:rPr>
                <w:rFonts w:ascii="Segoe UI" w:hAnsi="Segoe UI" w:cs="Segoe UI"/>
                <w:sz w:val="20"/>
                <w:szCs w:val="22"/>
              </w:rPr>
              <w:t xml:space="preserve">has been recruited </w:t>
            </w:r>
            <w:r w:rsidR="009C69B3" w:rsidRPr="009C69B3">
              <w:rPr>
                <w:rFonts w:ascii="Segoe UI" w:hAnsi="Segoe UI" w:cs="Segoe UI"/>
                <w:sz w:val="20"/>
                <w:szCs w:val="22"/>
              </w:rPr>
              <w:t xml:space="preserve">and </w:t>
            </w:r>
            <w:r w:rsidR="00722D94">
              <w:rPr>
                <w:rFonts w:ascii="Segoe UI" w:hAnsi="Segoe UI" w:cs="Segoe UI"/>
                <w:sz w:val="20"/>
                <w:szCs w:val="22"/>
              </w:rPr>
              <w:t>the service is</w:t>
            </w:r>
            <w:r w:rsidR="009C69B3" w:rsidRPr="009C69B3">
              <w:rPr>
                <w:rFonts w:ascii="Segoe UI" w:hAnsi="Segoe UI" w:cs="Segoe UI"/>
                <w:sz w:val="20"/>
                <w:szCs w:val="22"/>
              </w:rPr>
              <w:t xml:space="preserve"> making best</w:t>
            </w:r>
            <w:r w:rsidR="00E60768">
              <w:rPr>
                <w:rFonts w:ascii="Segoe UI" w:hAnsi="Segoe UI" w:cs="Segoe UI"/>
                <w:sz w:val="20"/>
                <w:szCs w:val="22"/>
              </w:rPr>
              <w:t xml:space="preserve"> use of capacity across</w:t>
            </w:r>
            <w:r w:rsidR="00722D94">
              <w:rPr>
                <w:rFonts w:ascii="Segoe UI" w:hAnsi="Segoe UI" w:cs="Segoe UI"/>
                <w:sz w:val="20"/>
                <w:szCs w:val="22"/>
              </w:rPr>
              <w:t xml:space="preserve"> sites.</w:t>
            </w:r>
          </w:p>
        </w:tc>
      </w:tr>
      <w:tr w:rsidR="00B460BC" w:rsidRPr="00D565FD" w:rsidTr="00D95746">
        <w:trPr>
          <w:trHeight w:val="476"/>
        </w:trPr>
        <w:tc>
          <w:tcPr>
            <w:tcW w:w="1135" w:type="dxa"/>
          </w:tcPr>
          <w:p w:rsidR="00AF7C7C" w:rsidRPr="002E4950" w:rsidRDefault="00AF7C7C" w:rsidP="00906F6D">
            <w:pPr>
              <w:rPr>
                <w:rFonts w:ascii="Segoe UI" w:hAnsi="Segoe UI" w:cs="Segoe UI"/>
                <w:sz w:val="20"/>
                <w:szCs w:val="22"/>
              </w:rPr>
            </w:pPr>
            <w:r w:rsidRPr="002E4950">
              <w:rPr>
                <w:rFonts w:ascii="Segoe UI" w:hAnsi="Segoe UI" w:cs="Segoe UI"/>
                <w:sz w:val="20"/>
                <w:szCs w:val="22"/>
              </w:rPr>
              <w:t xml:space="preserve">MSK </w:t>
            </w:r>
            <w:proofErr w:type="spellStart"/>
            <w:r w:rsidRPr="002E4950">
              <w:rPr>
                <w:rFonts w:ascii="Segoe UI" w:hAnsi="Segoe UI" w:cs="Segoe UI"/>
                <w:sz w:val="20"/>
                <w:szCs w:val="22"/>
              </w:rPr>
              <w:t>Physio</w:t>
            </w:r>
            <w:proofErr w:type="spellEnd"/>
          </w:p>
        </w:tc>
        <w:tc>
          <w:tcPr>
            <w:tcW w:w="709" w:type="dxa"/>
          </w:tcPr>
          <w:p w:rsidR="00AF7C7C" w:rsidRPr="002E4950" w:rsidRDefault="00AF7C7C" w:rsidP="00906F6D">
            <w:pPr>
              <w:rPr>
                <w:rFonts w:ascii="Segoe UI" w:hAnsi="Segoe UI" w:cs="Segoe UI"/>
                <w:sz w:val="20"/>
                <w:szCs w:val="22"/>
              </w:rPr>
            </w:pPr>
            <w:r w:rsidRPr="002E4950">
              <w:rPr>
                <w:rFonts w:ascii="Segoe UI" w:hAnsi="Segoe UI" w:cs="Segoe UI"/>
                <w:sz w:val="20"/>
                <w:szCs w:val="22"/>
              </w:rPr>
              <w:t>D8b</w:t>
            </w:r>
          </w:p>
        </w:tc>
        <w:tc>
          <w:tcPr>
            <w:tcW w:w="1700" w:type="dxa"/>
          </w:tcPr>
          <w:p w:rsidR="00AF7C7C" w:rsidRPr="008F0E6A" w:rsidRDefault="00AF7C7C" w:rsidP="00906F6D">
            <w:pPr>
              <w:rPr>
                <w:rFonts w:ascii="Segoe UI" w:hAnsi="Segoe UI" w:cs="Segoe UI"/>
                <w:b/>
                <w:sz w:val="20"/>
                <w:szCs w:val="22"/>
              </w:rPr>
            </w:pPr>
            <w:r>
              <w:rPr>
                <w:rFonts w:ascii="Segoe UI" w:hAnsi="Segoe UI" w:cs="Segoe UI"/>
                <w:b/>
                <w:sz w:val="20"/>
                <w:szCs w:val="22"/>
              </w:rPr>
              <w:t>% p</w:t>
            </w:r>
            <w:r w:rsidRPr="007450BA">
              <w:rPr>
                <w:rFonts w:ascii="Segoe UI" w:hAnsi="Segoe UI" w:cs="Segoe UI"/>
                <w:b/>
                <w:sz w:val="20"/>
                <w:szCs w:val="22"/>
              </w:rPr>
              <w:t xml:space="preserve">atients will wait no longer than 12 weeks to first appointment offered </w:t>
            </w:r>
          </w:p>
        </w:tc>
        <w:tc>
          <w:tcPr>
            <w:tcW w:w="850" w:type="dxa"/>
            <w:vAlign w:val="center"/>
          </w:tcPr>
          <w:p w:rsidR="00AF7C7C" w:rsidRDefault="00AF7C7C" w:rsidP="00906F6D">
            <w:pPr>
              <w:jc w:val="center"/>
              <w:rPr>
                <w:rFonts w:ascii="Segoe UI" w:hAnsi="Segoe UI" w:cs="Segoe UI"/>
                <w:sz w:val="20"/>
                <w:szCs w:val="22"/>
              </w:rPr>
            </w:pPr>
            <w:r>
              <w:rPr>
                <w:rFonts w:ascii="Segoe UI" w:hAnsi="Segoe UI" w:cs="Segoe UI"/>
                <w:sz w:val="20"/>
                <w:szCs w:val="22"/>
              </w:rPr>
              <w:t>95%</w:t>
            </w:r>
          </w:p>
        </w:tc>
        <w:tc>
          <w:tcPr>
            <w:tcW w:w="995" w:type="dxa"/>
            <w:shd w:val="clear" w:color="auto" w:fill="FFC000"/>
            <w:vAlign w:val="center"/>
          </w:tcPr>
          <w:p w:rsidR="00AF7C7C" w:rsidRDefault="00AF7C7C" w:rsidP="004F0C5B">
            <w:pPr>
              <w:jc w:val="center"/>
              <w:rPr>
                <w:rFonts w:ascii="Segoe UI" w:hAnsi="Segoe UI" w:cs="Segoe UI"/>
                <w:sz w:val="20"/>
                <w:szCs w:val="22"/>
              </w:rPr>
            </w:pPr>
            <w:r>
              <w:rPr>
                <w:rFonts w:ascii="Segoe UI" w:hAnsi="Segoe UI" w:cs="Segoe UI"/>
                <w:sz w:val="20"/>
                <w:szCs w:val="22"/>
              </w:rPr>
              <w:t>8</w:t>
            </w:r>
            <w:r w:rsidR="004F0C5B">
              <w:rPr>
                <w:rFonts w:ascii="Segoe UI" w:hAnsi="Segoe UI" w:cs="Segoe UI"/>
                <w:sz w:val="20"/>
                <w:szCs w:val="22"/>
              </w:rPr>
              <w:t>8</w:t>
            </w:r>
            <w:r>
              <w:rPr>
                <w:rFonts w:ascii="Segoe UI" w:hAnsi="Segoe UI" w:cs="Segoe UI"/>
                <w:sz w:val="20"/>
                <w:szCs w:val="22"/>
              </w:rPr>
              <w:t>%</w:t>
            </w:r>
          </w:p>
        </w:tc>
        <w:tc>
          <w:tcPr>
            <w:tcW w:w="3117" w:type="dxa"/>
            <w:shd w:val="clear" w:color="auto" w:fill="FFFFFF" w:themeFill="background1"/>
          </w:tcPr>
          <w:p w:rsidR="00AF7C7C" w:rsidRDefault="00B460BC" w:rsidP="00AF7C7C">
            <w:pPr>
              <w:ind w:left="-108"/>
              <w:rPr>
                <w:noProof/>
              </w:rPr>
            </w:pPr>
            <w:r>
              <w:rPr>
                <w:noProof/>
              </w:rPr>
              <w:drawing>
                <wp:inline distT="0" distB="0" distL="0" distR="0" wp14:anchorId="024E7DF7" wp14:editId="18432E98">
                  <wp:extent cx="1993900" cy="1689100"/>
                  <wp:effectExtent l="0" t="0" r="25400" b="254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1701" w:type="dxa"/>
            <w:shd w:val="clear" w:color="auto" w:fill="FFFFFF" w:themeFill="background1"/>
          </w:tcPr>
          <w:p w:rsidR="00AF7C7C" w:rsidRDefault="00AF7C7C" w:rsidP="00663D44">
            <w:pPr>
              <w:rPr>
                <w:noProof/>
              </w:rPr>
            </w:pPr>
            <w:r w:rsidRPr="00F30CC4">
              <w:rPr>
                <w:rFonts w:ascii="Segoe UI" w:hAnsi="Segoe UI" w:cs="Segoe UI"/>
                <w:sz w:val="20"/>
                <w:szCs w:val="22"/>
              </w:rPr>
              <w:t>Extended wa</w:t>
            </w:r>
            <w:r w:rsidR="00F30CC4">
              <w:rPr>
                <w:rFonts w:ascii="Segoe UI" w:hAnsi="Segoe UI" w:cs="Segoe UI"/>
                <w:sz w:val="20"/>
                <w:szCs w:val="22"/>
              </w:rPr>
              <w:t>i</w:t>
            </w:r>
            <w:r w:rsidRPr="00F30CC4">
              <w:rPr>
                <w:rFonts w:ascii="Segoe UI" w:hAnsi="Segoe UI" w:cs="Segoe UI"/>
                <w:sz w:val="20"/>
                <w:szCs w:val="22"/>
              </w:rPr>
              <w:t>ts</w:t>
            </w:r>
            <w:r w:rsidR="00663D44">
              <w:rPr>
                <w:rFonts w:ascii="Segoe UI" w:hAnsi="Segoe UI" w:cs="Segoe UI"/>
                <w:sz w:val="20"/>
                <w:szCs w:val="22"/>
              </w:rPr>
              <w:t xml:space="preserve"> for assessment and treatment, patient dissatisfaction, condition exacerbation</w:t>
            </w:r>
            <w:r>
              <w:rPr>
                <w:noProof/>
              </w:rPr>
              <w:t xml:space="preserve"> </w:t>
            </w:r>
          </w:p>
        </w:tc>
        <w:tc>
          <w:tcPr>
            <w:tcW w:w="4819" w:type="dxa"/>
            <w:shd w:val="clear" w:color="auto" w:fill="FFFFFF" w:themeFill="background1"/>
          </w:tcPr>
          <w:p w:rsidR="00AF7C7C" w:rsidRPr="001A7252" w:rsidRDefault="00663D44" w:rsidP="00663D44">
            <w:pPr>
              <w:rPr>
                <w:rFonts w:ascii="Segoe UI" w:hAnsi="Segoe UI" w:cs="Segoe UI"/>
                <w:sz w:val="20"/>
                <w:szCs w:val="22"/>
              </w:rPr>
            </w:pPr>
            <w:r>
              <w:rPr>
                <w:rFonts w:ascii="Segoe UI" w:hAnsi="Segoe UI" w:cs="Segoe UI"/>
                <w:sz w:val="20"/>
                <w:szCs w:val="22"/>
              </w:rPr>
              <w:t xml:space="preserve">Performance has declined following the withdrawal of additional funding in April.  </w:t>
            </w:r>
            <w:r w:rsidRPr="00663D44">
              <w:rPr>
                <w:rFonts w:ascii="Segoe UI" w:hAnsi="Segoe UI" w:cs="Segoe UI"/>
                <w:sz w:val="20"/>
                <w:szCs w:val="22"/>
              </w:rPr>
              <w:t>The service is endeavouring to manage over activity by way of a reduced new patient to follow up ratio, however this falls below national benchmarking</w:t>
            </w:r>
            <w:r>
              <w:rPr>
                <w:rFonts w:ascii="Segoe UI" w:hAnsi="Segoe UI" w:cs="Segoe UI"/>
                <w:sz w:val="20"/>
                <w:szCs w:val="22"/>
              </w:rPr>
              <w:t xml:space="preserve">.  </w:t>
            </w:r>
            <w:r w:rsidRPr="00663D44">
              <w:rPr>
                <w:rFonts w:ascii="Segoe UI" w:hAnsi="Segoe UI" w:cs="Segoe UI"/>
                <w:sz w:val="20"/>
                <w:szCs w:val="22"/>
              </w:rPr>
              <w:t xml:space="preserve">  Referral patterns for</w:t>
            </w:r>
            <w:r>
              <w:rPr>
                <w:rFonts w:ascii="Segoe UI" w:hAnsi="Segoe UI" w:cs="Segoe UI"/>
                <w:sz w:val="20"/>
                <w:szCs w:val="22"/>
              </w:rPr>
              <w:t xml:space="preserve"> more complex referrals (i.e. </w:t>
            </w:r>
            <w:r w:rsidRPr="00663D44">
              <w:rPr>
                <w:rFonts w:ascii="Segoe UI" w:hAnsi="Segoe UI" w:cs="Segoe UI"/>
                <w:sz w:val="20"/>
                <w:szCs w:val="22"/>
              </w:rPr>
              <w:t>trauma</w:t>
            </w:r>
            <w:r>
              <w:rPr>
                <w:rFonts w:ascii="Segoe UI" w:hAnsi="Segoe UI" w:cs="Segoe UI"/>
                <w:sz w:val="20"/>
                <w:szCs w:val="22"/>
              </w:rPr>
              <w:t>)</w:t>
            </w:r>
            <w:r w:rsidRPr="00663D44">
              <w:rPr>
                <w:rFonts w:ascii="Segoe UI" w:hAnsi="Segoe UI" w:cs="Segoe UI"/>
                <w:sz w:val="20"/>
                <w:szCs w:val="22"/>
              </w:rPr>
              <w:t xml:space="preserve"> ha</w:t>
            </w:r>
            <w:r>
              <w:rPr>
                <w:rFonts w:ascii="Segoe UI" w:hAnsi="Segoe UI" w:cs="Segoe UI"/>
                <w:sz w:val="20"/>
                <w:szCs w:val="22"/>
              </w:rPr>
              <w:t>ve</w:t>
            </w:r>
            <w:r w:rsidRPr="00663D44">
              <w:rPr>
                <w:rFonts w:ascii="Segoe UI" w:hAnsi="Segoe UI" w:cs="Segoe UI"/>
                <w:sz w:val="20"/>
                <w:szCs w:val="22"/>
              </w:rPr>
              <w:t xml:space="preserve"> </w:t>
            </w:r>
            <w:r>
              <w:rPr>
                <w:rFonts w:ascii="Segoe UI" w:hAnsi="Segoe UI" w:cs="Segoe UI"/>
                <w:sz w:val="20"/>
                <w:szCs w:val="22"/>
              </w:rPr>
              <w:t>increased which is further exacerbating the capacity issue.  The service is currently out to tender including the hub, currently provided by the OUHFT (NOC)</w:t>
            </w:r>
          </w:p>
        </w:tc>
      </w:tr>
    </w:tbl>
    <w:p w:rsidR="002E4950" w:rsidRDefault="002E4950" w:rsidP="002E4950">
      <w:pPr>
        <w:rPr>
          <w:rFonts w:ascii="Segoe UI" w:hAnsi="Segoe UI" w:cs="Segoe UI"/>
          <w:sz w:val="22"/>
          <w:szCs w:val="22"/>
        </w:rPr>
      </w:pPr>
    </w:p>
    <w:p w:rsidR="005A7E5B" w:rsidRDefault="005A7E5B" w:rsidP="00C01AD2">
      <w:pPr>
        <w:rPr>
          <w:rFonts w:ascii="Segoe UI" w:hAnsi="Segoe UI" w:cs="Segoe UI"/>
          <w:sz w:val="22"/>
          <w:szCs w:val="22"/>
        </w:rPr>
      </w:pPr>
    </w:p>
    <w:p w:rsidR="002E4950" w:rsidRDefault="002E4950" w:rsidP="00C01AD2">
      <w:pPr>
        <w:rPr>
          <w:rFonts w:ascii="Segoe UI" w:hAnsi="Segoe UI" w:cs="Segoe UI"/>
          <w:sz w:val="22"/>
          <w:szCs w:val="22"/>
        </w:rPr>
        <w:sectPr w:rsidR="002E4950" w:rsidSect="002E4950">
          <w:type w:val="continuous"/>
          <w:pgSz w:w="16838" w:h="11906" w:orient="landscape"/>
          <w:pgMar w:top="851" w:right="1245" w:bottom="567" w:left="1134" w:header="708" w:footer="221" w:gutter="0"/>
          <w:cols w:space="851"/>
          <w:docGrid w:linePitch="360"/>
        </w:sectPr>
      </w:pPr>
    </w:p>
    <w:p w:rsidR="00BB237B" w:rsidRDefault="00BB237B">
      <w:pPr>
        <w:spacing w:after="200" w:line="276" w:lineRule="auto"/>
        <w:rPr>
          <w:rFonts w:ascii="Segoe UI" w:hAnsi="Segoe UI" w:cs="Segoe UI"/>
          <w:sz w:val="22"/>
          <w:szCs w:val="22"/>
        </w:rPr>
      </w:pPr>
      <w:r>
        <w:rPr>
          <w:rFonts w:ascii="Segoe UI" w:hAnsi="Segoe UI" w:cs="Segoe UI"/>
          <w:sz w:val="22"/>
          <w:szCs w:val="22"/>
        </w:rPr>
        <w:br w:type="page"/>
      </w:r>
    </w:p>
    <w:p w:rsidR="00BB237B" w:rsidRDefault="00BB237B" w:rsidP="00BB237B">
      <w:pPr>
        <w:jc w:val="center"/>
        <w:rPr>
          <w:rFonts w:ascii="Segoe UI" w:hAnsi="Segoe UI" w:cs="Segoe UI"/>
          <w:u w:val="single"/>
        </w:rPr>
      </w:pPr>
      <w:r w:rsidRPr="009C1BE7">
        <w:rPr>
          <w:rFonts w:ascii="Segoe UI" w:hAnsi="Segoe UI" w:cs="Segoe UI"/>
          <w:u w:val="single"/>
        </w:rPr>
        <w:t>CYP Directorate-COO Supporting Information</w:t>
      </w:r>
      <w:r>
        <w:rPr>
          <w:rFonts w:ascii="Segoe UI" w:hAnsi="Segoe UI" w:cs="Segoe UI"/>
          <w:u w:val="single"/>
        </w:rPr>
        <w:t>-Month 9</w:t>
      </w:r>
    </w:p>
    <w:p w:rsidR="00BB237B" w:rsidRDefault="00BB237B" w:rsidP="00BB237B"/>
    <w:tbl>
      <w:tblPr>
        <w:tblStyle w:val="TableGrid"/>
        <w:tblW w:w="14742" w:type="dxa"/>
        <w:tblInd w:w="-176" w:type="dxa"/>
        <w:tblLayout w:type="fixed"/>
        <w:tblLook w:val="04A0" w:firstRow="1" w:lastRow="0" w:firstColumn="1" w:lastColumn="0" w:noHBand="0" w:noVBand="1"/>
      </w:tblPr>
      <w:tblGrid>
        <w:gridCol w:w="993"/>
        <w:gridCol w:w="1276"/>
        <w:gridCol w:w="992"/>
        <w:gridCol w:w="992"/>
        <w:gridCol w:w="710"/>
        <w:gridCol w:w="3826"/>
        <w:gridCol w:w="5953"/>
      </w:tblGrid>
      <w:tr w:rsidR="00BB237B" w:rsidRPr="00D565FD" w:rsidTr="00677898">
        <w:trPr>
          <w:trHeight w:val="476"/>
        </w:trPr>
        <w:tc>
          <w:tcPr>
            <w:tcW w:w="993" w:type="dxa"/>
            <w:shd w:val="clear" w:color="auto" w:fill="548DD4" w:themeFill="text2" w:themeFillTint="99"/>
            <w:vAlign w:val="center"/>
          </w:tcPr>
          <w:p w:rsidR="00BB237B" w:rsidRPr="00C41BA8" w:rsidRDefault="00BB237B" w:rsidP="00677898">
            <w:pPr>
              <w:jc w:val="center"/>
              <w:rPr>
                <w:rFonts w:ascii="Segoe UI" w:hAnsi="Segoe UI" w:cs="Segoe UI"/>
                <w:b/>
                <w:color w:val="FFFFFF" w:themeColor="background1"/>
                <w:sz w:val="20"/>
                <w:szCs w:val="22"/>
              </w:rPr>
            </w:pPr>
            <w:r w:rsidRPr="00C41BA8">
              <w:rPr>
                <w:rFonts w:ascii="Segoe UI" w:hAnsi="Segoe UI" w:cs="Segoe UI"/>
                <w:b/>
                <w:color w:val="FFFFFF" w:themeColor="background1"/>
                <w:sz w:val="20"/>
                <w:szCs w:val="22"/>
              </w:rPr>
              <w:t>Service</w:t>
            </w:r>
          </w:p>
        </w:tc>
        <w:tc>
          <w:tcPr>
            <w:tcW w:w="1276" w:type="dxa"/>
            <w:shd w:val="clear" w:color="auto" w:fill="548DD4" w:themeFill="text2" w:themeFillTint="99"/>
            <w:vAlign w:val="center"/>
          </w:tcPr>
          <w:p w:rsidR="00BB237B" w:rsidRPr="00C41BA8" w:rsidRDefault="00BB237B" w:rsidP="00677898">
            <w:pPr>
              <w:jc w:val="center"/>
              <w:rPr>
                <w:rFonts w:ascii="Segoe UI" w:hAnsi="Segoe UI" w:cs="Segoe UI"/>
                <w:b/>
                <w:color w:val="FFFFFF" w:themeColor="background1"/>
                <w:sz w:val="20"/>
                <w:szCs w:val="22"/>
              </w:rPr>
            </w:pPr>
            <w:r w:rsidRPr="00C41BA8">
              <w:rPr>
                <w:rFonts w:ascii="Segoe UI" w:hAnsi="Segoe UI" w:cs="Segoe UI"/>
                <w:b/>
                <w:color w:val="FFFFFF" w:themeColor="background1"/>
                <w:sz w:val="20"/>
                <w:szCs w:val="22"/>
              </w:rPr>
              <w:t>Measure</w:t>
            </w:r>
          </w:p>
        </w:tc>
        <w:tc>
          <w:tcPr>
            <w:tcW w:w="992" w:type="dxa"/>
            <w:shd w:val="clear" w:color="auto" w:fill="548DD4" w:themeFill="text2" w:themeFillTint="99"/>
            <w:vAlign w:val="center"/>
          </w:tcPr>
          <w:p w:rsidR="00BB237B" w:rsidRPr="00C41BA8" w:rsidRDefault="00BB237B" w:rsidP="00677898">
            <w:pPr>
              <w:jc w:val="center"/>
              <w:rPr>
                <w:rFonts w:ascii="Segoe UI" w:hAnsi="Segoe UI" w:cs="Segoe UI"/>
                <w:b/>
                <w:color w:val="FFFFFF" w:themeColor="background1"/>
                <w:sz w:val="20"/>
                <w:szCs w:val="22"/>
              </w:rPr>
            </w:pPr>
            <w:r w:rsidRPr="00C41BA8">
              <w:rPr>
                <w:rFonts w:ascii="Segoe UI" w:hAnsi="Segoe UI" w:cs="Segoe UI"/>
                <w:b/>
                <w:color w:val="FFFFFF" w:themeColor="background1"/>
                <w:sz w:val="20"/>
                <w:szCs w:val="22"/>
              </w:rPr>
              <w:t>Target</w:t>
            </w:r>
          </w:p>
        </w:tc>
        <w:tc>
          <w:tcPr>
            <w:tcW w:w="992" w:type="dxa"/>
            <w:shd w:val="clear" w:color="auto" w:fill="548DD4" w:themeFill="text2" w:themeFillTint="99"/>
            <w:vAlign w:val="center"/>
          </w:tcPr>
          <w:p w:rsidR="00BB237B" w:rsidRPr="00C41BA8" w:rsidRDefault="00BB237B" w:rsidP="00677898">
            <w:pPr>
              <w:jc w:val="center"/>
              <w:rPr>
                <w:rFonts w:ascii="Segoe UI" w:hAnsi="Segoe UI" w:cs="Segoe UI"/>
                <w:b/>
                <w:color w:val="FFFFFF" w:themeColor="background1"/>
                <w:sz w:val="20"/>
                <w:szCs w:val="22"/>
              </w:rPr>
            </w:pPr>
            <w:r w:rsidRPr="00C41BA8">
              <w:rPr>
                <w:rFonts w:ascii="Segoe UI" w:hAnsi="Segoe UI" w:cs="Segoe UI"/>
                <w:b/>
                <w:color w:val="FFFFFF" w:themeColor="background1"/>
                <w:sz w:val="20"/>
                <w:szCs w:val="22"/>
              </w:rPr>
              <w:t>Actual</w:t>
            </w:r>
          </w:p>
        </w:tc>
        <w:tc>
          <w:tcPr>
            <w:tcW w:w="710" w:type="dxa"/>
            <w:shd w:val="clear" w:color="auto" w:fill="548DD4" w:themeFill="text2" w:themeFillTint="99"/>
            <w:vAlign w:val="center"/>
          </w:tcPr>
          <w:p w:rsidR="00BB237B" w:rsidRPr="00C41BA8" w:rsidRDefault="00BB237B" w:rsidP="00677898">
            <w:pPr>
              <w:jc w:val="center"/>
              <w:rPr>
                <w:rFonts w:ascii="Segoe UI" w:hAnsi="Segoe UI" w:cs="Segoe UI"/>
                <w:b/>
                <w:color w:val="FFFFFF" w:themeColor="background1"/>
                <w:sz w:val="20"/>
                <w:szCs w:val="22"/>
              </w:rPr>
            </w:pPr>
            <w:r w:rsidRPr="00C41BA8">
              <w:rPr>
                <w:rFonts w:ascii="Segoe UI" w:hAnsi="Segoe UI" w:cs="Segoe UI"/>
                <w:b/>
                <w:color w:val="FFFFFF" w:themeColor="background1"/>
                <w:sz w:val="20"/>
                <w:szCs w:val="22"/>
              </w:rPr>
              <w:t>YTD</w:t>
            </w:r>
          </w:p>
        </w:tc>
        <w:tc>
          <w:tcPr>
            <w:tcW w:w="3826" w:type="dxa"/>
            <w:shd w:val="clear" w:color="auto" w:fill="548DD4" w:themeFill="text2" w:themeFillTint="99"/>
            <w:vAlign w:val="center"/>
          </w:tcPr>
          <w:p w:rsidR="00BB237B" w:rsidRPr="00C41BA8" w:rsidRDefault="00BB237B" w:rsidP="00677898">
            <w:pPr>
              <w:jc w:val="center"/>
              <w:rPr>
                <w:rFonts w:ascii="Segoe UI" w:hAnsi="Segoe UI" w:cs="Segoe UI"/>
                <w:b/>
                <w:color w:val="FFFFFF" w:themeColor="background1"/>
                <w:sz w:val="20"/>
                <w:szCs w:val="22"/>
              </w:rPr>
            </w:pPr>
            <w:r w:rsidRPr="00C41BA8">
              <w:rPr>
                <w:rFonts w:ascii="Segoe UI" w:hAnsi="Segoe UI" w:cs="Segoe UI"/>
                <w:b/>
                <w:color w:val="FFFFFF" w:themeColor="background1"/>
                <w:sz w:val="20"/>
                <w:szCs w:val="22"/>
              </w:rPr>
              <w:t>Trend</w:t>
            </w:r>
          </w:p>
        </w:tc>
        <w:tc>
          <w:tcPr>
            <w:tcW w:w="5953" w:type="dxa"/>
            <w:shd w:val="clear" w:color="auto" w:fill="548DD4" w:themeFill="text2" w:themeFillTint="99"/>
            <w:vAlign w:val="center"/>
          </w:tcPr>
          <w:p w:rsidR="00BB237B" w:rsidRPr="00C41BA8" w:rsidRDefault="00BB237B" w:rsidP="00677898">
            <w:pPr>
              <w:jc w:val="center"/>
              <w:rPr>
                <w:rFonts w:ascii="Segoe UI" w:hAnsi="Segoe UI" w:cs="Segoe UI"/>
                <w:b/>
                <w:color w:val="FFFFFF" w:themeColor="background1"/>
                <w:sz w:val="20"/>
                <w:szCs w:val="22"/>
              </w:rPr>
            </w:pPr>
            <w:r w:rsidRPr="00C41BA8">
              <w:rPr>
                <w:rFonts w:ascii="Segoe UI" w:hAnsi="Segoe UI" w:cs="Segoe UI"/>
                <w:b/>
                <w:color w:val="FFFFFF" w:themeColor="background1"/>
                <w:sz w:val="20"/>
                <w:szCs w:val="22"/>
              </w:rPr>
              <w:t>Narrative/Action</w:t>
            </w:r>
          </w:p>
        </w:tc>
      </w:tr>
      <w:tr w:rsidR="00BB237B" w:rsidRPr="00D565FD" w:rsidTr="00677898">
        <w:trPr>
          <w:trHeight w:val="2268"/>
        </w:trPr>
        <w:tc>
          <w:tcPr>
            <w:tcW w:w="993" w:type="dxa"/>
          </w:tcPr>
          <w:p w:rsidR="00BB237B" w:rsidRPr="00816CB6" w:rsidRDefault="00BB237B" w:rsidP="00677898">
            <w:pPr>
              <w:rPr>
                <w:rFonts w:ascii="Segoe UI" w:hAnsi="Segoe UI" w:cs="Segoe UI"/>
                <w:sz w:val="20"/>
                <w:szCs w:val="22"/>
              </w:rPr>
            </w:pPr>
            <w:r>
              <w:rPr>
                <w:rFonts w:ascii="Segoe UI" w:hAnsi="Segoe UI" w:cs="Segoe UI"/>
                <w:sz w:val="20"/>
                <w:szCs w:val="22"/>
              </w:rPr>
              <w:t>Oxon CAMHS</w:t>
            </w:r>
          </w:p>
        </w:tc>
        <w:tc>
          <w:tcPr>
            <w:tcW w:w="1276" w:type="dxa"/>
          </w:tcPr>
          <w:p w:rsidR="00BB237B" w:rsidRPr="00B030D9" w:rsidRDefault="00BB237B" w:rsidP="00677898">
            <w:pPr>
              <w:rPr>
                <w:rFonts w:ascii="Segoe UI" w:hAnsi="Segoe UI" w:cs="Segoe UI"/>
                <w:sz w:val="20"/>
                <w:szCs w:val="22"/>
              </w:rPr>
            </w:pPr>
            <w:r w:rsidRPr="00B030D9">
              <w:rPr>
                <w:rFonts w:ascii="Segoe UI" w:hAnsi="Segoe UI" w:cs="Segoe UI"/>
                <w:sz w:val="20"/>
                <w:szCs w:val="22"/>
              </w:rPr>
              <w:t>Percentage of routine refe</w:t>
            </w:r>
            <w:r>
              <w:rPr>
                <w:rFonts w:ascii="Segoe UI" w:hAnsi="Segoe UI" w:cs="Segoe UI"/>
                <w:sz w:val="20"/>
                <w:szCs w:val="22"/>
              </w:rPr>
              <w:t xml:space="preserve">rrals assessed within 12 weeks </w:t>
            </w:r>
          </w:p>
        </w:tc>
        <w:tc>
          <w:tcPr>
            <w:tcW w:w="992" w:type="dxa"/>
            <w:vAlign w:val="center"/>
          </w:tcPr>
          <w:p w:rsidR="00BB237B" w:rsidRPr="00E51C43" w:rsidRDefault="00BB237B" w:rsidP="00677898">
            <w:pPr>
              <w:jc w:val="center"/>
              <w:rPr>
                <w:rFonts w:ascii="Segoe UI" w:hAnsi="Segoe UI" w:cs="Segoe UI"/>
                <w:sz w:val="20"/>
                <w:szCs w:val="22"/>
              </w:rPr>
            </w:pPr>
            <w:r>
              <w:rPr>
                <w:rFonts w:ascii="Segoe UI" w:hAnsi="Segoe UI" w:cs="Segoe UI"/>
                <w:sz w:val="20"/>
                <w:szCs w:val="22"/>
              </w:rPr>
              <w:t>75%</w:t>
            </w:r>
          </w:p>
        </w:tc>
        <w:tc>
          <w:tcPr>
            <w:tcW w:w="992" w:type="dxa"/>
            <w:shd w:val="clear" w:color="auto" w:fill="FFC000"/>
            <w:vAlign w:val="center"/>
          </w:tcPr>
          <w:p w:rsidR="00BB237B" w:rsidRPr="00E51C43" w:rsidRDefault="00BB237B" w:rsidP="00677898">
            <w:pPr>
              <w:jc w:val="center"/>
              <w:rPr>
                <w:rFonts w:ascii="Segoe UI" w:hAnsi="Segoe UI" w:cs="Segoe UI"/>
                <w:sz w:val="20"/>
                <w:szCs w:val="22"/>
              </w:rPr>
            </w:pPr>
            <w:r>
              <w:rPr>
                <w:rFonts w:ascii="Segoe UI" w:hAnsi="Segoe UI" w:cs="Segoe UI"/>
                <w:sz w:val="20"/>
                <w:szCs w:val="22"/>
              </w:rPr>
              <w:t>70% (Dec)</w:t>
            </w:r>
          </w:p>
        </w:tc>
        <w:tc>
          <w:tcPr>
            <w:tcW w:w="710" w:type="dxa"/>
            <w:shd w:val="clear" w:color="auto" w:fill="FF0000"/>
            <w:vAlign w:val="center"/>
          </w:tcPr>
          <w:p w:rsidR="00BB237B" w:rsidRPr="00B030D9" w:rsidRDefault="00BB237B" w:rsidP="00677898">
            <w:pPr>
              <w:jc w:val="center"/>
              <w:rPr>
                <w:rFonts w:ascii="Segoe UI" w:hAnsi="Segoe UI" w:cs="Segoe UI"/>
                <w:sz w:val="20"/>
                <w:szCs w:val="22"/>
              </w:rPr>
            </w:pPr>
            <w:r w:rsidRPr="00B030D9">
              <w:rPr>
                <w:rFonts w:ascii="Segoe UI" w:hAnsi="Segoe UI" w:cs="Segoe UI"/>
                <w:sz w:val="20"/>
                <w:szCs w:val="22"/>
              </w:rPr>
              <w:t>39%</w:t>
            </w:r>
          </w:p>
        </w:tc>
        <w:tc>
          <w:tcPr>
            <w:tcW w:w="3826" w:type="dxa"/>
            <w:shd w:val="clear" w:color="auto" w:fill="FFFFFF" w:themeFill="background1"/>
          </w:tcPr>
          <w:p w:rsidR="00BB237B" w:rsidRDefault="00BB237B" w:rsidP="00677898">
            <w:pPr>
              <w:ind w:left="-108" w:right="-107"/>
              <w:rPr>
                <w:rFonts w:ascii="Segoe UI" w:hAnsi="Segoe UI" w:cs="Segoe UI"/>
                <w:sz w:val="20"/>
                <w:szCs w:val="22"/>
              </w:rPr>
            </w:pPr>
            <w:r>
              <w:rPr>
                <w:rFonts w:ascii="Segoe UI" w:hAnsi="Segoe UI" w:cs="Segoe UI"/>
                <w:noProof/>
                <w:sz w:val="20"/>
                <w:szCs w:val="22"/>
              </w:rPr>
              <w:drawing>
                <wp:inline distT="0" distB="0" distL="0" distR="0" wp14:anchorId="2363B5F9" wp14:editId="4348C888">
                  <wp:extent cx="2434856" cy="170120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4192" cy="1714719"/>
                          </a:xfrm>
                          <a:prstGeom prst="rect">
                            <a:avLst/>
                          </a:prstGeom>
                          <a:noFill/>
                          <a:ln>
                            <a:noFill/>
                          </a:ln>
                        </pic:spPr>
                      </pic:pic>
                    </a:graphicData>
                  </a:graphic>
                </wp:inline>
              </w:drawing>
            </w:r>
          </w:p>
        </w:tc>
        <w:tc>
          <w:tcPr>
            <w:tcW w:w="5953" w:type="dxa"/>
            <w:shd w:val="clear" w:color="auto" w:fill="FFFFFF" w:themeFill="background1"/>
          </w:tcPr>
          <w:p w:rsidR="00BB237B" w:rsidRDefault="00BB237B" w:rsidP="00677898">
            <w:pPr>
              <w:jc w:val="both"/>
              <w:rPr>
                <w:rFonts w:ascii="Segoe UI" w:hAnsi="Segoe UI" w:cs="Segoe UI"/>
                <w:sz w:val="20"/>
              </w:rPr>
            </w:pPr>
            <w:r w:rsidRPr="00B030D9">
              <w:rPr>
                <w:rFonts w:ascii="Segoe UI" w:hAnsi="Segoe UI" w:cs="Segoe UI"/>
                <w:sz w:val="20"/>
              </w:rPr>
              <w:t>Oxfordshire CAMHS service’s performance against its 12 week referral to first appointment KPI for routine referrals c</w:t>
            </w:r>
            <w:r>
              <w:rPr>
                <w:rFonts w:ascii="Segoe UI" w:hAnsi="Segoe UI" w:cs="Segoe UI"/>
                <w:sz w:val="20"/>
              </w:rPr>
              <w:t xml:space="preserve">ontinues to remain below target. </w:t>
            </w:r>
          </w:p>
          <w:p w:rsidR="00BB237B" w:rsidRDefault="00BB237B" w:rsidP="00677898">
            <w:pPr>
              <w:jc w:val="both"/>
              <w:rPr>
                <w:rFonts w:ascii="Segoe UI" w:hAnsi="Segoe UI" w:cs="Segoe UI"/>
                <w:sz w:val="20"/>
              </w:rPr>
            </w:pPr>
          </w:p>
          <w:p w:rsidR="00BB237B" w:rsidRDefault="00BB237B" w:rsidP="00677898">
            <w:pPr>
              <w:jc w:val="both"/>
              <w:rPr>
                <w:rFonts w:ascii="Segoe UI" w:hAnsi="Segoe UI" w:cs="Segoe UI"/>
                <w:sz w:val="20"/>
              </w:rPr>
            </w:pPr>
            <w:r>
              <w:rPr>
                <w:rFonts w:ascii="Segoe UI" w:hAnsi="Segoe UI" w:cs="Segoe UI"/>
                <w:sz w:val="20"/>
              </w:rPr>
              <w:t xml:space="preserve">For Month 9 the service achieved 70% against a 75% target.  A Waiting list paper is submitted monthly to OCCG detailing all actions in place to improve performance.  </w:t>
            </w:r>
            <w:r w:rsidRPr="00B030D9">
              <w:rPr>
                <w:rFonts w:ascii="Segoe UI" w:hAnsi="Segoe UI" w:cs="Segoe UI"/>
                <w:sz w:val="20"/>
              </w:rPr>
              <w:t>The service continues to see 100% of emergency referrals within 24 hours and 100% of urgent referrals within 2 weeks.</w:t>
            </w:r>
          </w:p>
          <w:p w:rsidR="00BB237B" w:rsidRPr="00B030D9" w:rsidRDefault="00BB237B" w:rsidP="00677898">
            <w:pPr>
              <w:jc w:val="both"/>
              <w:rPr>
                <w:rFonts w:ascii="Segoe UI" w:hAnsi="Segoe UI" w:cs="Segoe UI"/>
                <w:sz w:val="20"/>
              </w:rPr>
            </w:pPr>
          </w:p>
        </w:tc>
      </w:tr>
      <w:tr w:rsidR="00BB237B" w:rsidRPr="00D565FD" w:rsidTr="00677898">
        <w:trPr>
          <w:trHeight w:val="476"/>
        </w:trPr>
        <w:tc>
          <w:tcPr>
            <w:tcW w:w="993" w:type="dxa"/>
          </w:tcPr>
          <w:p w:rsidR="00BB237B" w:rsidRDefault="00BB237B" w:rsidP="00677898">
            <w:pPr>
              <w:rPr>
                <w:rFonts w:ascii="Segoe UI" w:hAnsi="Segoe UI" w:cs="Segoe UI"/>
                <w:sz w:val="20"/>
                <w:szCs w:val="22"/>
              </w:rPr>
            </w:pPr>
            <w:r>
              <w:rPr>
                <w:rFonts w:ascii="Segoe UI" w:hAnsi="Segoe UI" w:cs="Segoe UI"/>
                <w:sz w:val="20"/>
                <w:szCs w:val="22"/>
              </w:rPr>
              <w:t>Bucks</w:t>
            </w:r>
            <w:r w:rsidRPr="00B030D9">
              <w:rPr>
                <w:rFonts w:ascii="Segoe UI" w:hAnsi="Segoe UI" w:cs="Segoe UI"/>
                <w:sz w:val="20"/>
                <w:szCs w:val="22"/>
              </w:rPr>
              <w:t xml:space="preserve"> CAMHS</w:t>
            </w:r>
          </w:p>
        </w:tc>
        <w:tc>
          <w:tcPr>
            <w:tcW w:w="1276" w:type="dxa"/>
          </w:tcPr>
          <w:p w:rsidR="00BB237B" w:rsidRPr="00B030D9" w:rsidRDefault="00BB237B" w:rsidP="00677898">
            <w:pPr>
              <w:rPr>
                <w:rFonts w:ascii="Segoe UI" w:hAnsi="Segoe UI" w:cs="Segoe UI"/>
                <w:sz w:val="20"/>
                <w:szCs w:val="22"/>
              </w:rPr>
            </w:pPr>
            <w:r w:rsidRPr="00B030D9">
              <w:rPr>
                <w:rFonts w:ascii="Segoe UI" w:hAnsi="Segoe UI" w:cs="Segoe UI"/>
                <w:sz w:val="20"/>
                <w:szCs w:val="22"/>
              </w:rPr>
              <w:t xml:space="preserve">Percentage </w:t>
            </w:r>
            <w:r w:rsidRPr="005D4333">
              <w:rPr>
                <w:rFonts w:ascii="Segoe UI" w:hAnsi="Segoe UI" w:cs="Segoe UI"/>
                <w:sz w:val="20"/>
                <w:szCs w:val="22"/>
              </w:rPr>
              <w:t>of rele</w:t>
            </w:r>
            <w:r>
              <w:rPr>
                <w:rFonts w:ascii="Segoe UI" w:hAnsi="Segoe UI" w:cs="Segoe UI"/>
                <w:sz w:val="20"/>
                <w:szCs w:val="22"/>
              </w:rPr>
              <w:t>vant up-to-date with Mandatory CCCS</w:t>
            </w:r>
            <w:r w:rsidRPr="005D4333">
              <w:rPr>
                <w:rFonts w:ascii="Segoe UI" w:hAnsi="Segoe UI" w:cs="Segoe UI"/>
                <w:sz w:val="20"/>
                <w:szCs w:val="22"/>
              </w:rPr>
              <w:t xml:space="preserve"> training.</w:t>
            </w:r>
          </w:p>
        </w:tc>
        <w:tc>
          <w:tcPr>
            <w:tcW w:w="992" w:type="dxa"/>
            <w:vAlign w:val="center"/>
          </w:tcPr>
          <w:p w:rsidR="00BB237B" w:rsidRDefault="00BB237B" w:rsidP="00677898">
            <w:pPr>
              <w:jc w:val="center"/>
              <w:rPr>
                <w:rFonts w:ascii="Segoe UI" w:hAnsi="Segoe UI" w:cs="Segoe UI"/>
                <w:sz w:val="20"/>
                <w:szCs w:val="22"/>
              </w:rPr>
            </w:pPr>
            <w:r>
              <w:rPr>
                <w:rFonts w:ascii="Segoe UI" w:hAnsi="Segoe UI" w:cs="Segoe UI"/>
                <w:sz w:val="20"/>
                <w:szCs w:val="22"/>
              </w:rPr>
              <w:t>100%</w:t>
            </w:r>
          </w:p>
        </w:tc>
        <w:tc>
          <w:tcPr>
            <w:tcW w:w="992" w:type="dxa"/>
            <w:shd w:val="clear" w:color="auto" w:fill="FF0000"/>
            <w:vAlign w:val="center"/>
          </w:tcPr>
          <w:p w:rsidR="00BB237B" w:rsidRDefault="00BB237B" w:rsidP="00677898">
            <w:pPr>
              <w:jc w:val="center"/>
              <w:rPr>
                <w:rFonts w:ascii="Segoe UI" w:hAnsi="Segoe UI" w:cs="Segoe UI"/>
                <w:sz w:val="20"/>
                <w:szCs w:val="22"/>
              </w:rPr>
            </w:pPr>
            <w:r>
              <w:rPr>
                <w:rFonts w:ascii="Segoe UI" w:hAnsi="Segoe UI" w:cs="Segoe UI"/>
                <w:sz w:val="20"/>
                <w:szCs w:val="22"/>
              </w:rPr>
              <w:t>66%</w:t>
            </w:r>
          </w:p>
          <w:p w:rsidR="00BB237B" w:rsidRDefault="00BB237B" w:rsidP="00677898">
            <w:pPr>
              <w:jc w:val="center"/>
              <w:rPr>
                <w:rFonts w:ascii="Segoe UI" w:hAnsi="Segoe UI" w:cs="Segoe UI"/>
                <w:sz w:val="20"/>
                <w:szCs w:val="22"/>
              </w:rPr>
            </w:pPr>
            <w:r>
              <w:rPr>
                <w:rFonts w:ascii="Segoe UI" w:hAnsi="Segoe UI" w:cs="Segoe UI"/>
                <w:sz w:val="20"/>
                <w:szCs w:val="22"/>
              </w:rPr>
              <w:t>(Dec)</w:t>
            </w:r>
          </w:p>
        </w:tc>
        <w:tc>
          <w:tcPr>
            <w:tcW w:w="710" w:type="dxa"/>
            <w:shd w:val="clear" w:color="auto" w:fill="FF0000"/>
            <w:vAlign w:val="center"/>
          </w:tcPr>
          <w:p w:rsidR="00BB237B" w:rsidRPr="00B030D9" w:rsidRDefault="00BB237B" w:rsidP="00677898">
            <w:pPr>
              <w:jc w:val="center"/>
              <w:rPr>
                <w:rFonts w:ascii="Segoe UI" w:hAnsi="Segoe UI" w:cs="Segoe UI"/>
                <w:sz w:val="20"/>
                <w:szCs w:val="22"/>
              </w:rPr>
            </w:pPr>
            <w:r>
              <w:rPr>
                <w:rFonts w:ascii="Segoe UI" w:hAnsi="Segoe UI" w:cs="Segoe UI"/>
                <w:sz w:val="20"/>
                <w:szCs w:val="22"/>
              </w:rPr>
              <w:t>62%</w:t>
            </w:r>
          </w:p>
        </w:tc>
        <w:tc>
          <w:tcPr>
            <w:tcW w:w="3826" w:type="dxa"/>
            <w:shd w:val="clear" w:color="auto" w:fill="FFFFFF" w:themeFill="background1"/>
          </w:tcPr>
          <w:p w:rsidR="00BB237B" w:rsidRDefault="00BB237B" w:rsidP="00677898">
            <w:pPr>
              <w:ind w:left="-108" w:right="-107"/>
              <w:rPr>
                <w:rFonts w:ascii="Segoe UI" w:hAnsi="Segoe UI" w:cs="Segoe UI"/>
                <w:noProof/>
                <w:sz w:val="20"/>
                <w:szCs w:val="22"/>
              </w:rPr>
            </w:pPr>
            <w:r>
              <w:rPr>
                <w:rFonts w:ascii="Segoe UI" w:hAnsi="Segoe UI" w:cs="Segoe UI"/>
                <w:noProof/>
                <w:sz w:val="20"/>
                <w:szCs w:val="22"/>
              </w:rPr>
              <w:drawing>
                <wp:inline distT="0" distB="0" distL="0" distR="0" wp14:anchorId="5A41D04A" wp14:editId="29E07A48">
                  <wp:extent cx="2440490" cy="17012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736" cy="1699986"/>
                          </a:xfrm>
                          <a:prstGeom prst="rect">
                            <a:avLst/>
                          </a:prstGeom>
                          <a:noFill/>
                        </pic:spPr>
                      </pic:pic>
                    </a:graphicData>
                  </a:graphic>
                </wp:inline>
              </w:drawing>
            </w:r>
          </w:p>
        </w:tc>
        <w:tc>
          <w:tcPr>
            <w:tcW w:w="5953" w:type="dxa"/>
            <w:shd w:val="clear" w:color="auto" w:fill="FFFFFF" w:themeFill="background1"/>
          </w:tcPr>
          <w:p w:rsidR="00BB237B" w:rsidRDefault="00BB237B" w:rsidP="00677898">
            <w:pPr>
              <w:rPr>
                <w:rFonts w:ascii="Segoe UI" w:hAnsi="Segoe UI" w:cs="Segoe UI"/>
                <w:sz w:val="20"/>
              </w:rPr>
            </w:pPr>
            <w:r>
              <w:rPr>
                <w:rFonts w:ascii="Segoe UI" w:hAnsi="Segoe UI" w:cs="Segoe UI"/>
                <w:sz w:val="20"/>
              </w:rPr>
              <w:t>Bucks CAMHS C</w:t>
            </w:r>
            <w:r w:rsidR="00CF76FD">
              <w:rPr>
                <w:rFonts w:ascii="Segoe UI" w:hAnsi="Segoe UI" w:cs="Segoe UI"/>
                <w:sz w:val="20"/>
              </w:rPr>
              <w:t>linical Care Competencies and Skills (CCCS)</w:t>
            </w:r>
            <w:r>
              <w:rPr>
                <w:rFonts w:ascii="Segoe UI" w:hAnsi="Segoe UI" w:cs="Segoe UI"/>
                <w:sz w:val="20"/>
              </w:rPr>
              <w:t xml:space="preserve"> training is @ 66% against a target of 100%, main areas of underperformance are:</w:t>
            </w:r>
          </w:p>
          <w:p w:rsidR="00BB237B" w:rsidRDefault="00BB237B" w:rsidP="00677898">
            <w:pPr>
              <w:rPr>
                <w:rFonts w:ascii="Segoe UI" w:hAnsi="Segoe UI" w:cs="Segoe UI"/>
                <w:sz w:val="20"/>
              </w:rPr>
            </w:pPr>
          </w:p>
          <w:p w:rsidR="00BB237B" w:rsidRDefault="00BB237B" w:rsidP="00677898">
            <w:pPr>
              <w:rPr>
                <w:rFonts w:ascii="Segoe UI" w:hAnsi="Segoe UI" w:cs="Segoe UI"/>
                <w:sz w:val="20"/>
              </w:rPr>
            </w:pPr>
            <w:r>
              <w:rPr>
                <w:rFonts w:ascii="Segoe UI" w:hAnsi="Segoe UI" w:cs="Segoe UI"/>
                <w:sz w:val="20"/>
              </w:rPr>
              <w:t>Dementia, Dual diagnosis, Medicines &amp; MH Skills</w:t>
            </w:r>
          </w:p>
          <w:p w:rsidR="00BB237B" w:rsidRDefault="00BB237B" w:rsidP="00677898">
            <w:pPr>
              <w:rPr>
                <w:rFonts w:ascii="Segoe UI" w:hAnsi="Segoe UI" w:cs="Segoe UI"/>
                <w:sz w:val="20"/>
              </w:rPr>
            </w:pPr>
          </w:p>
          <w:p w:rsidR="00BB237B" w:rsidRDefault="00BB237B" w:rsidP="00677898">
            <w:pPr>
              <w:rPr>
                <w:rFonts w:ascii="Segoe UI" w:hAnsi="Segoe UI" w:cs="Segoe UI"/>
                <w:sz w:val="20"/>
              </w:rPr>
            </w:pPr>
            <w:r>
              <w:rPr>
                <w:rFonts w:ascii="Segoe UI" w:hAnsi="Segoe UI" w:cs="Segoe UI"/>
                <w:sz w:val="20"/>
              </w:rPr>
              <w:t>All teams have action plans in place to address their underperformance.</w:t>
            </w:r>
          </w:p>
          <w:p w:rsidR="00BB237B" w:rsidRDefault="00BB237B" w:rsidP="00677898">
            <w:pPr>
              <w:rPr>
                <w:rFonts w:ascii="Segoe UI" w:hAnsi="Segoe UI" w:cs="Segoe UI"/>
                <w:sz w:val="20"/>
              </w:rPr>
            </w:pPr>
          </w:p>
          <w:p w:rsidR="00BB237B" w:rsidRDefault="00BB237B" w:rsidP="00677898">
            <w:pPr>
              <w:rPr>
                <w:rFonts w:ascii="Segoe UI" w:hAnsi="Segoe UI" w:cs="Segoe UI"/>
                <w:sz w:val="20"/>
              </w:rPr>
            </w:pPr>
          </w:p>
          <w:p w:rsidR="00BB237B" w:rsidRPr="00B030D9" w:rsidRDefault="00BB237B" w:rsidP="00677898">
            <w:pPr>
              <w:rPr>
                <w:rFonts w:ascii="Segoe UI" w:hAnsi="Segoe UI" w:cs="Segoe UI"/>
                <w:sz w:val="20"/>
              </w:rPr>
            </w:pPr>
          </w:p>
        </w:tc>
      </w:tr>
      <w:tr w:rsidR="00BB237B" w:rsidRPr="00D565FD" w:rsidTr="00677898">
        <w:trPr>
          <w:trHeight w:val="476"/>
        </w:trPr>
        <w:tc>
          <w:tcPr>
            <w:tcW w:w="993" w:type="dxa"/>
          </w:tcPr>
          <w:p w:rsidR="00BB237B" w:rsidRDefault="00BB237B" w:rsidP="00677898">
            <w:pPr>
              <w:rPr>
                <w:rFonts w:ascii="Segoe UI" w:hAnsi="Segoe UI" w:cs="Segoe UI"/>
                <w:sz w:val="20"/>
                <w:szCs w:val="22"/>
              </w:rPr>
            </w:pPr>
            <w:r>
              <w:rPr>
                <w:rFonts w:ascii="Segoe UI" w:hAnsi="Segoe UI" w:cs="Segoe UI"/>
                <w:sz w:val="20"/>
                <w:szCs w:val="22"/>
              </w:rPr>
              <w:t>Bucks</w:t>
            </w:r>
            <w:r w:rsidRPr="00B030D9">
              <w:rPr>
                <w:rFonts w:ascii="Segoe UI" w:hAnsi="Segoe UI" w:cs="Segoe UI"/>
                <w:sz w:val="20"/>
                <w:szCs w:val="22"/>
              </w:rPr>
              <w:t xml:space="preserve"> CAMHS</w:t>
            </w:r>
          </w:p>
        </w:tc>
        <w:tc>
          <w:tcPr>
            <w:tcW w:w="1276" w:type="dxa"/>
          </w:tcPr>
          <w:p w:rsidR="00BB237B" w:rsidRPr="00B030D9" w:rsidRDefault="00BB237B" w:rsidP="00677898">
            <w:pPr>
              <w:rPr>
                <w:rFonts w:ascii="Segoe UI" w:hAnsi="Segoe UI" w:cs="Segoe UI"/>
                <w:sz w:val="20"/>
                <w:szCs w:val="22"/>
              </w:rPr>
            </w:pPr>
            <w:r w:rsidRPr="00B030D9">
              <w:rPr>
                <w:rFonts w:ascii="Segoe UI" w:hAnsi="Segoe UI" w:cs="Segoe UI"/>
                <w:sz w:val="20"/>
                <w:szCs w:val="22"/>
              </w:rPr>
              <w:t xml:space="preserve">Percentage </w:t>
            </w:r>
            <w:r w:rsidRPr="005D4333">
              <w:rPr>
                <w:rFonts w:ascii="Segoe UI" w:hAnsi="Segoe UI" w:cs="Segoe UI"/>
                <w:sz w:val="20"/>
                <w:szCs w:val="22"/>
              </w:rPr>
              <w:t>of relevant up-to-date with Mandatory PPST training.</w:t>
            </w:r>
          </w:p>
        </w:tc>
        <w:tc>
          <w:tcPr>
            <w:tcW w:w="992" w:type="dxa"/>
            <w:vAlign w:val="center"/>
          </w:tcPr>
          <w:p w:rsidR="00BB237B" w:rsidRDefault="00BB237B" w:rsidP="00677898">
            <w:pPr>
              <w:jc w:val="center"/>
              <w:rPr>
                <w:rFonts w:ascii="Segoe UI" w:hAnsi="Segoe UI" w:cs="Segoe UI"/>
                <w:sz w:val="20"/>
                <w:szCs w:val="22"/>
              </w:rPr>
            </w:pPr>
            <w:r>
              <w:rPr>
                <w:rFonts w:ascii="Segoe UI" w:hAnsi="Segoe UI" w:cs="Segoe UI"/>
                <w:sz w:val="20"/>
                <w:szCs w:val="22"/>
              </w:rPr>
              <w:t>100%</w:t>
            </w:r>
          </w:p>
        </w:tc>
        <w:tc>
          <w:tcPr>
            <w:tcW w:w="992" w:type="dxa"/>
            <w:shd w:val="clear" w:color="auto" w:fill="FF0000"/>
            <w:vAlign w:val="center"/>
          </w:tcPr>
          <w:p w:rsidR="00BB237B" w:rsidRDefault="00BB237B" w:rsidP="00677898">
            <w:pPr>
              <w:jc w:val="center"/>
              <w:rPr>
                <w:rFonts w:ascii="Segoe UI" w:hAnsi="Segoe UI" w:cs="Segoe UI"/>
                <w:sz w:val="20"/>
                <w:szCs w:val="22"/>
              </w:rPr>
            </w:pPr>
            <w:r>
              <w:rPr>
                <w:rFonts w:ascii="Segoe UI" w:hAnsi="Segoe UI" w:cs="Segoe UI"/>
                <w:sz w:val="20"/>
                <w:szCs w:val="22"/>
              </w:rPr>
              <w:t>77%</w:t>
            </w:r>
          </w:p>
          <w:p w:rsidR="00BB237B" w:rsidRDefault="00BB237B" w:rsidP="00677898">
            <w:pPr>
              <w:jc w:val="center"/>
              <w:rPr>
                <w:rFonts w:ascii="Segoe UI" w:hAnsi="Segoe UI" w:cs="Segoe UI"/>
                <w:sz w:val="20"/>
                <w:szCs w:val="22"/>
              </w:rPr>
            </w:pPr>
            <w:r>
              <w:rPr>
                <w:rFonts w:ascii="Segoe UI" w:hAnsi="Segoe UI" w:cs="Segoe UI"/>
                <w:sz w:val="20"/>
                <w:szCs w:val="22"/>
              </w:rPr>
              <w:t>(Dec)</w:t>
            </w:r>
          </w:p>
        </w:tc>
        <w:tc>
          <w:tcPr>
            <w:tcW w:w="710" w:type="dxa"/>
            <w:shd w:val="clear" w:color="auto" w:fill="FF0000"/>
            <w:vAlign w:val="center"/>
          </w:tcPr>
          <w:p w:rsidR="00BB237B" w:rsidRPr="00B030D9" w:rsidRDefault="00BB237B" w:rsidP="00677898">
            <w:pPr>
              <w:jc w:val="center"/>
              <w:rPr>
                <w:rFonts w:ascii="Segoe UI" w:hAnsi="Segoe UI" w:cs="Segoe UI"/>
                <w:sz w:val="20"/>
                <w:szCs w:val="22"/>
              </w:rPr>
            </w:pPr>
            <w:r>
              <w:rPr>
                <w:rFonts w:ascii="Segoe UI" w:hAnsi="Segoe UI" w:cs="Segoe UI"/>
                <w:sz w:val="20"/>
                <w:szCs w:val="22"/>
              </w:rPr>
              <w:t>72%</w:t>
            </w:r>
          </w:p>
        </w:tc>
        <w:tc>
          <w:tcPr>
            <w:tcW w:w="3826" w:type="dxa"/>
            <w:shd w:val="clear" w:color="auto" w:fill="FFFFFF" w:themeFill="background1"/>
          </w:tcPr>
          <w:p w:rsidR="00BB237B" w:rsidRDefault="00BB237B" w:rsidP="00677898">
            <w:pPr>
              <w:ind w:left="-108" w:right="-107"/>
              <w:rPr>
                <w:rFonts w:ascii="Segoe UI" w:hAnsi="Segoe UI" w:cs="Segoe UI"/>
                <w:noProof/>
                <w:sz w:val="20"/>
                <w:szCs w:val="22"/>
              </w:rPr>
            </w:pPr>
            <w:r>
              <w:rPr>
                <w:rFonts w:ascii="Segoe UI" w:hAnsi="Segoe UI" w:cs="Segoe UI"/>
                <w:noProof/>
                <w:sz w:val="20"/>
                <w:szCs w:val="22"/>
              </w:rPr>
              <w:drawing>
                <wp:inline distT="0" distB="0" distL="0" distR="0" wp14:anchorId="23BFD601" wp14:editId="1181A089">
                  <wp:extent cx="2445488" cy="1679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3631" cy="1678668"/>
                          </a:xfrm>
                          <a:prstGeom prst="rect">
                            <a:avLst/>
                          </a:prstGeom>
                          <a:noFill/>
                        </pic:spPr>
                      </pic:pic>
                    </a:graphicData>
                  </a:graphic>
                </wp:inline>
              </w:drawing>
            </w:r>
          </w:p>
        </w:tc>
        <w:tc>
          <w:tcPr>
            <w:tcW w:w="5953" w:type="dxa"/>
            <w:shd w:val="clear" w:color="auto" w:fill="FFFFFF" w:themeFill="background1"/>
          </w:tcPr>
          <w:p w:rsidR="00BB237B" w:rsidRDefault="00BB237B" w:rsidP="00677898">
            <w:pPr>
              <w:rPr>
                <w:rFonts w:ascii="Segoe UI" w:hAnsi="Segoe UI" w:cs="Segoe UI"/>
                <w:sz w:val="20"/>
              </w:rPr>
            </w:pPr>
            <w:r>
              <w:rPr>
                <w:rFonts w:ascii="Segoe UI" w:hAnsi="Segoe UI" w:cs="Segoe UI"/>
                <w:sz w:val="20"/>
              </w:rPr>
              <w:t>Bucks CAMHS PPST Training is @ 77% against a target of 100%, main areas of underperformance are:</w:t>
            </w:r>
          </w:p>
          <w:p w:rsidR="00BB237B" w:rsidRDefault="00BB237B" w:rsidP="00677898">
            <w:pPr>
              <w:rPr>
                <w:rFonts w:ascii="Segoe UI" w:hAnsi="Segoe UI" w:cs="Segoe UI"/>
                <w:sz w:val="20"/>
              </w:rPr>
            </w:pPr>
          </w:p>
          <w:p w:rsidR="00BB237B" w:rsidRDefault="00BB237B" w:rsidP="00677898">
            <w:pPr>
              <w:rPr>
                <w:rFonts w:ascii="Segoe UI" w:hAnsi="Segoe UI" w:cs="Segoe UI"/>
                <w:sz w:val="20"/>
              </w:rPr>
            </w:pPr>
            <w:r>
              <w:rPr>
                <w:rFonts w:ascii="Segoe UI" w:hAnsi="Segoe UI" w:cs="Segoe UI"/>
                <w:sz w:val="20"/>
              </w:rPr>
              <w:t xml:space="preserve">Infection Control, </w:t>
            </w:r>
            <w:proofErr w:type="spellStart"/>
            <w:r>
              <w:rPr>
                <w:rFonts w:ascii="Segoe UI" w:hAnsi="Segoe UI" w:cs="Segoe UI"/>
                <w:sz w:val="20"/>
              </w:rPr>
              <w:t>Resus</w:t>
            </w:r>
            <w:proofErr w:type="spellEnd"/>
            <w:r>
              <w:rPr>
                <w:rFonts w:ascii="Segoe UI" w:hAnsi="Segoe UI" w:cs="Segoe UI"/>
                <w:sz w:val="20"/>
              </w:rPr>
              <w:t>, Fire Awareness, Safeguarding.</w:t>
            </w:r>
          </w:p>
          <w:p w:rsidR="00BB237B" w:rsidRDefault="00BB237B" w:rsidP="00677898">
            <w:pPr>
              <w:rPr>
                <w:rFonts w:ascii="Segoe UI" w:hAnsi="Segoe UI" w:cs="Segoe UI"/>
                <w:sz w:val="20"/>
              </w:rPr>
            </w:pPr>
          </w:p>
          <w:p w:rsidR="00BB237B" w:rsidRDefault="00BB237B" w:rsidP="00677898">
            <w:pPr>
              <w:rPr>
                <w:rFonts w:ascii="Segoe UI" w:hAnsi="Segoe UI" w:cs="Segoe UI"/>
                <w:sz w:val="20"/>
              </w:rPr>
            </w:pPr>
            <w:r>
              <w:rPr>
                <w:rFonts w:ascii="Segoe UI" w:hAnsi="Segoe UI" w:cs="Segoe UI"/>
                <w:sz w:val="20"/>
              </w:rPr>
              <w:t>All teams have action plans in place to address underperformance.</w:t>
            </w:r>
          </w:p>
          <w:p w:rsidR="00BB237B" w:rsidRDefault="00BB237B" w:rsidP="00677898">
            <w:pPr>
              <w:rPr>
                <w:rFonts w:ascii="Segoe UI" w:hAnsi="Segoe UI" w:cs="Segoe UI"/>
                <w:sz w:val="20"/>
              </w:rPr>
            </w:pPr>
          </w:p>
          <w:p w:rsidR="00BB237B" w:rsidRDefault="00BB237B" w:rsidP="00677898">
            <w:pPr>
              <w:rPr>
                <w:rFonts w:ascii="Segoe UI" w:hAnsi="Segoe UI" w:cs="Segoe UI"/>
                <w:sz w:val="20"/>
              </w:rPr>
            </w:pPr>
          </w:p>
          <w:p w:rsidR="00BB237B" w:rsidRPr="00BA563F" w:rsidRDefault="00BB237B" w:rsidP="00677898">
            <w:pPr>
              <w:rPr>
                <w:rFonts w:ascii="Segoe UI" w:hAnsi="Segoe UI" w:cs="Segoe UI"/>
                <w:sz w:val="20"/>
              </w:rPr>
            </w:pPr>
          </w:p>
        </w:tc>
      </w:tr>
      <w:tr w:rsidR="00BB237B" w:rsidRPr="00D565FD" w:rsidTr="00677898">
        <w:trPr>
          <w:trHeight w:val="476"/>
        </w:trPr>
        <w:tc>
          <w:tcPr>
            <w:tcW w:w="993" w:type="dxa"/>
          </w:tcPr>
          <w:p w:rsidR="00BB237B" w:rsidRPr="00B030D9" w:rsidRDefault="00BB237B" w:rsidP="00677898">
            <w:pPr>
              <w:rPr>
                <w:rFonts w:ascii="Segoe UI" w:hAnsi="Segoe UI" w:cs="Segoe UI"/>
                <w:sz w:val="20"/>
                <w:szCs w:val="22"/>
              </w:rPr>
            </w:pPr>
            <w:r>
              <w:rPr>
                <w:rFonts w:ascii="Segoe UI" w:hAnsi="Segoe UI" w:cs="Segoe UI"/>
                <w:sz w:val="20"/>
                <w:szCs w:val="22"/>
              </w:rPr>
              <w:t>Bucks ED</w:t>
            </w:r>
          </w:p>
        </w:tc>
        <w:tc>
          <w:tcPr>
            <w:tcW w:w="1276" w:type="dxa"/>
          </w:tcPr>
          <w:p w:rsidR="00BB237B" w:rsidRPr="00B030D9" w:rsidRDefault="00BB237B" w:rsidP="00677898">
            <w:pPr>
              <w:rPr>
                <w:rFonts w:ascii="Segoe UI" w:hAnsi="Segoe UI" w:cs="Segoe UI"/>
                <w:sz w:val="20"/>
                <w:szCs w:val="22"/>
              </w:rPr>
            </w:pPr>
            <w:r>
              <w:rPr>
                <w:rFonts w:ascii="Segoe UI" w:hAnsi="Segoe UI" w:cs="Segoe UI"/>
                <w:sz w:val="20"/>
                <w:szCs w:val="22"/>
              </w:rPr>
              <w:t>Number of Referrals</w:t>
            </w:r>
          </w:p>
        </w:tc>
        <w:tc>
          <w:tcPr>
            <w:tcW w:w="992" w:type="dxa"/>
            <w:vAlign w:val="center"/>
          </w:tcPr>
          <w:p w:rsidR="00BB237B" w:rsidRPr="0002168A" w:rsidRDefault="00BB237B" w:rsidP="00677898">
            <w:pPr>
              <w:jc w:val="center"/>
              <w:rPr>
                <w:rFonts w:ascii="Segoe UI" w:hAnsi="Segoe UI" w:cs="Segoe UI"/>
                <w:sz w:val="18"/>
                <w:szCs w:val="18"/>
              </w:rPr>
            </w:pPr>
            <w:r w:rsidRPr="0002168A">
              <w:rPr>
                <w:rFonts w:ascii="Segoe UI" w:hAnsi="Segoe UI" w:cs="Segoe UI"/>
                <w:sz w:val="18"/>
                <w:szCs w:val="18"/>
              </w:rPr>
              <w:t>13% increase from 15-16</w:t>
            </w:r>
          </w:p>
        </w:tc>
        <w:tc>
          <w:tcPr>
            <w:tcW w:w="992" w:type="dxa"/>
            <w:shd w:val="clear" w:color="auto" w:fill="auto"/>
            <w:vAlign w:val="center"/>
          </w:tcPr>
          <w:p w:rsidR="00BB237B" w:rsidRPr="0002168A" w:rsidRDefault="00BB237B" w:rsidP="00677898">
            <w:pPr>
              <w:jc w:val="center"/>
              <w:rPr>
                <w:rFonts w:ascii="Segoe UI" w:hAnsi="Segoe UI" w:cs="Segoe UI"/>
                <w:sz w:val="18"/>
                <w:szCs w:val="18"/>
              </w:rPr>
            </w:pPr>
            <w:r w:rsidRPr="0002168A">
              <w:rPr>
                <w:rFonts w:ascii="Segoe UI" w:hAnsi="Segoe UI" w:cs="Segoe UI"/>
                <w:sz w:val="18"/>
                <w:szCs w:val="18"/>
              </w:rPr>
              <w:t>149 Referrals Received (Dec YTD)</w:t>
            </w:r>
          </w:p>
        </w:tc>
        <w:tc>
          <w:tcPr>
            <w:tcW w:w="710" w:type="dxa"/>
            <w:shd w:val="clear" w:color="auto" w:fill="auto"/>
            <w:vAlign w:val="center"/>
          </w:tcPr>
          <w:p w:rsidR="00BB237B" w:rsidRDefault="00BB237B" w:rsidP="00677898">
            <w:pPr>
              <w:jc w:val="center"/>
              <w:rPr>
                <w:rFonts w:ascii="Segoe UI" w:hAnsi="Segoe UI" w:cs="Segoe UI"/>
                <w:sz w:val="20"/>
                <w:szCs w:val="22"/>
              </w:rPr>
            </w:pPr>
          </w:p>
        </w:tc>
        <w:tc>
          <w:tcPr>
            <w:tcW w:w="3826" w:type="dxa"/>
            <w:shd w:val="clear" w:color="auto" w:fill="FFFFFF" w:themeFill="background1"/>
          </w:tcPr>
          <w:p w:rsidR="00BB237B" w:rsidRDefault="00BB237B" w:rsidP="00677898">
            <w:pPr>
              <w:ind w:left="-108" w:right="-107"/>
              <w:rPr>
                <w:rFonts w:ascii="Segoe UI" w:hAnsi="Segoe UI" w:cs="Segoe UI"/>
                <w:noProof/>
                <w:sz w:val="20"/>
                <w:szCs w:val="22"/>
              </w:rPr>
            </w:pPr>
            <w:r>
              <w:rPr>
                <w:rFonts w:ascii="Segoe UI" w:hAnsi="Segoe UI" w:cs="Segoe UI"/>
                <w:noProof/>
                <w:sz w:val="20"/>
                <w:szCs w:val="22"/>
              </w:rPr>
              <w:drawing>
                <wp:inline distT="0" distB="0" distL="0" distR="0" wp14:anchorId="34F855C7" wp14:editId="35FF7B00">
                  <wp:extent cx="2424223" cy="16799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0570" cy="1684342"/>
                          </a:xfrm>
                          <a:prstGeom prst="rect">
                            <a:avLst/>
                          </a:prstGeom>
                          <a:noFill/>
                        </pic:spPr>
                      </pic:pic>
                    </a:graphicData>
                  </a:graphic>
                </wp:inline>
              </w:drawing>
            </w:r>
          </w:p>
        </w:tc>
        <w:tc>
          <w:tcPr>
            <w:tcW w:w="5953" w:type="dxa"/>
            <w:shd w:val="clear" w:color="auto" w:fill="FFFFFF" w:themeFill="background1"/>
          </w:tcPr>
          <w:p w:rsidR="00BB237B" w:rsidRDefault="00BB237B" w:rsidP="00677898">
            <w:pPr>
              <w:rPr>
                <w:rFonts w:ascii="Segoe UI" w:hAnsi="Segoe UI" w:cs="Segoe UI"/>
                <w:sz w:val="20"/>
              </w:rPr>
            </w:pPr>
            <w:r>
              <w:rPr>
                <w:rFonts w:ascii="Segoe UI" w:hAnsi="Segoe UI" w:cs="Segoe UI"/>
                <w:sz w:val="20"/>
              </w:rPr>
              <w:t>13% increase in referrals for Bucks Adult Eating Disorders for 16-17 compared to 15-16, over performing against contracted activity target by 19% YTD.</w:t>
            </w:r>
          </w:p>
          <w:p w:rsidR="00BB237B" w:rsidRDefault="00BB237B" w:rsidP="00677898">
            <w:pPr>
              <w:rPr>
                <w:rFonts w:ascii="Segoe UI" w:hAnsi="Segoe UI" w:cs="Segoe UI"/>
                <w:sz w:val="20"/>
              </w:rPr>
            </w:pPr>
          </w:p>
          <w:p w:rsidR="00BB237B" w:rsidRDefault="00BB237B" w:rsidP="00677898">
            <w:pPr>
              <w:rPr>
                <w:rFonts w:ascii="Segoe UI" w:hAnsi="Segoe UI" w:cs="Segoe UI"/>
                <w:sz w:val="20"/>
              </w:rPr>
            </w:pPr>
            <w:r>
              <w:rPr>
                <w:rFonts w:ascii="Segoe UI" w:hAnsi="Segoe UI" w:cs="Segoe UI"/>
                <w:sz w:val="20"/>
              </w:rPr>
              <w:t>Despite the over performance for activity the service have long waits of up to 18 months for CBT-E, this service is commissioned as part of the Bucks CCG Block Contract and needs extra funding to meet current and future demand.</w:t>
            </w:r>
          </w:p>
          <w:p w:rsidR="00BB237B" w:rsidRDefault="00BB237B" w:rsidP="00677898">
            <w:pPr>
              <w:rPr>
                <w:rFonts w:ascii="Segoe UI" w:hAnsi="Segoe UI" w:cs="Segoe UI"/>
                <w:sz w:val="20"/>
              </w:rPr>
            </w:pPr>
          </w:p>
          <w:p w:rsidR="00BB237B" w:rsidRPr="00B030D9" w:rsidRDefault="00BB237B" w:rsidP="00677898">
            <w:pPr>
              <w:rPr>
                <w:rFonts w:ascii="Segoe UI" w:hAnsi="Segoe UI" w:cs="Segoe UI"/>
                <w:sz w:val="20"/>
              </w:rPr>
            </w:pPr>
          </w:p>
        </w:tc>
      </w:tr>
    </w:tbl>
    <w:p w:rsidR="00BB237B" w:rsidRDefault="00BB237B" w:rsidP="00BB237B"/>
    <w:p w:rsidR="00BB237B" w:rsidRDefault="00BB237B" w:rsidP="00BB237B"/>
    <w:p w:rsidR="004F28F3" w:rsidRDefault="004F28F3">
      <w:pPr>
        <w:spacing w:after="200" w:line="276" w:lineRule="auto"/>
      </w:pPr>
      <w:r>
        <w:br w:type="page"/>
      </w:r>
    </w:p>
    <w:p w:rsidR="004F28F3" w:rsidRDefault="004F28F3" w:rsidP="004F28F3">
      <w:pPr>
        <w:jc w:val="center"/>
        <w:rPr>
          <w:rFonts w:ascii="Segoe UI" w:hAnsi="Segoe UI" w:cs="Segoe UI"/>
          <w:u w:val="single"/>
        </w:rPr>
      </w:pPr>
      <w:r>
        <w:rPr>
          <w:rFonts w:ascii="Segoe UI" w:hAnsi="Segoe UI" w:cs="Segoe UI"/>
          <w:u w:val="single"/>
        </w:rPr>
        <w:t xml:space="preserve">Adults </w:t>
      </w:r>
      <w:r w:rsidRPr="009C1BE7">
        <w:rPr>
          <w:rFonts w:ascii="Segoe UI" w:hAnsi="Segoe UI" w:cs="Segoe UI"/>
          <w:u w:val="single"/>
        </w:rPr>
        <w:t>Directorate-COO Supporting Information</w:t>
      </w:r>
      <w:r>
        <w:rPr>
          <w:rFonts w:ascii="Segoe UI" w:hAnsi="Segoe UI" w:cs="Segoe UI"/>
          <w:u w:val="single"/>
        </w:rPr>
        <w:t>-Month 9</w:t>
      </w:r>
    </w:p>
    <w:p w:rsidR="004F28F3" w:rsidRDefault="004F28F3" w:rsidP="004F28F3">
      <w:pPr>
        <w:rPr>
          <w:rFonts w:ascii="Segoe UI" w:hAnsi="Segoe UI" w:cs="Segoe UI"/>
          <w:sz w:val="20"/>
          <w:szCs w:val="22"/>
        </w:rPr>
      </w:pPr>
    </w:p>
    <w:p w:rsidR="004F28F3" w:rsidRPr="00895F90" w:rsidRDefault="004F28F3" w:rsidP="004F28F3">
      <w:pPr>
        <w:rPr>
          <w:rFonts w:ascii="Segoe UI" w:hAnsi="Segoe UI" w:cs="Segoe UI"/>
          <w:sz w:val="20"/>
          <w:szCs w:val="22"/>
        </w:rPr>
      </w:pPr>
    </w:p>
    <w:tbl>
      <w:tblPr>
        <w:tblStyle w:val="TableGrid"/>
        <w:tblW w:w="14459" w:type="dxa"/>
        <w:tblInd w:w="-176" w:type="dxa"/>
        <w:tblLayout w:type="fixed"/>
        <w:tblLook w:val="04A0" w:firstRow="1" w:lastRow="0" w:firstColumn="1" w:lastColumn="0" w:noHBand="0" w:noVBand="1"/>
      </w:tblPr>
      <w:tblGrid>
        <w:gridCol w:w="1277"/>
        <w:gridCol w:w="1559"/>
        <w:gridCol w:w="850"/>
        <w:gridCol w:w="709"/>
        <w:gridCol w:w="3403"/>
        <w:gridCol w:w="1984"/>
        <w:gridCol w:w="6"/>
        <w:gridCol w:w="4671"/>
      </w:tblGrid>
      <w:tr w:rsidR="004F28F3" w:rsidRPr="00895F90" w:rsidTr="0002168A">
        <w:trPr>
          <w:trHeight w:val="845"/>
        </w:trPr>
        <w:tc>
          <w:tcPr>
            <w:tcW w:w="1277" w:type="dxa"/>
            <w:shd w:val="clear" w:color="auto" w:fill="DBE5F1"/>
            <w:vAlign w:val="center"/>
          </w:tcPr>
          <w:p w:rsidR="004F28F3" w:rsidRPr="00895F90" w:rsidRDefault="004F28F3" w:rsidP="00677898">
            <w:pPr>
              <w:rPr>
                <w:rFonts w:ascii="Segoe UI" w:hAnsi="Segoe UI" w:cs="Segoe UI"/>
                <w:b/>
                <w:sz w:val="20"/>
                <w:szCs w:val="22"/>
              </w:rPr>
            </w:pPr>
            <w:r w:rsidRPr="00895F90">
              <w:rPr>
                <w:rFonts w:ascii="Segoe UI" w:hAnsi="Segoe UI" w:cs="Segoe UI"/>
                <w:b/>
                <w:sz w:val="20"/>
                <w:szCs w:val="22"/>
              </w:rPr>
              <w:t>Service</w:t>
            </w:r>
          </w:p>
        </w:tc>
        <w:tc>
          <w:tcPr>
            <w:tcW w:w="1559" w:type="dxa"/>
            <w:shd w:val="clear" w:color="auto" w:fill="DBE5F1"/>
            <w:vAlign w:val="center"/>
          </w:tcPr>
          <w:p w:rsidR="004F28F3" w:rsidRPr="00895F90" w:rsidRDefault="004F28F3" w:rsidP="00677898">
            <w:pPr>
              <w:rPr>
                <w:rFonts w:ascii="Segoe UI" w:hAnsi="Segoe UI" w:cs="Segoe UI"/>
                <w:b/>
                <w:sz w:val="20"/>
                <w:szCs w:val="22"/>
              </w:rPr>
            </w:pPr>
            <w:r w:rsidRPr="00895F90">
              <w:rPr>
                <w:rFonts w:ascii="Segoe UI" w:hAnsi="Segoe UI" w:cs="Segoe UI"/>
                <w:b/>
                <w:sz w:val="20"/>
                <w:szCs w:val="22"/>
              </w:rPr>
              <w:t>Measure</w:t>
            </w:r>
          </w:p>
        </w:tc>
        <w:tc>
          <w:tcPr>
            <w:tcW w:w="850" w:type="dxa"/>
            <w:shd w:val="clear" w:color="auto" w:fill="DBE5F1"/>
            <w:vAlign w:val="center"/>
          </w:tcPr>
          <w:p w:rsidR="004F28F3" w:rsidRPr="00895F90" w:rsidRDefault="004F28F3" w:rsidP="00677898">
            <w:pPr>
              <w:rPr>
                <w:rFonts w:ascii="Segoe UI" w:hAnsi="Segoe UI" w:cs="Segoe UI"/>
                <w:b/>
                <w:sz w:val="20"/>
                <w:szCs w:val="22"/>
              </w:rPr>
            </w:pPr>
            <w:r w:rsidRPr="00895F90">
              <w:rPr>
                <w:rFonts w:ascii="Segoe UI" w:hAnsi="Segoe UI" w:cs="Segoe UI"/>
                <w:b/>
                <w:sz w:val="20"/>
                <w:szCs w:val="22"/>
              </w:rPr>
              <w:t>Target</w:t>
            </w:r>
          </w:p>
        </w:tc>
        <w:tc>
          <w:tcPr>
            <w:tcW w:w="709" w:type="dxa"/>
            <w:shd w:val="clear" w:color="auto" w:fill="DBE5F1"/>
            <w:vAlign w:val="center"/>
          </w:tcPr>
          <w:p w:rsidR="004F28F3" w:rsidRPr="0002168A" w:rsidRDefault="004F28F3" w:rsidP="00677898">
            <w:pPr>
              <w:rPr>
                <w:rFonts w:ascii="Segoe UI" w:hAnsi="Segoe UI" w:cs="Segoe UI"/>
                <w:b/>
                <w:sz w:val="16"/>
                <w:szCs w:val="16"/>
              </w:rPr>
            </w:pPr>
            <w:r w:rsidRPr="0002168A">
              <w:rPr>
                <w:rFonts w:ascii="Segoe UI" w:hAnsi="Segoe UI" w:cs="Segoe UI"/>
                <w:b/>
                <w:sz w:val="16"/>
                <w:szCs w:val="16"/>
              </w:rPr>
              <w:t>Actual</w:t>
            </w:r>
          </w:p>
        </w:tc>
        <w:tc>
          <w:tcPr>
            <w:tcW w:w="3403" w:type="dxa"/>
            <w:shd w:val="clear" w:color="auto" w:fill="DBE5F1"/>
            <w:vAlign w:val="center"/>
          </w:tcPr>
          <w:p w:rsidR="004F28F3" w:rsidRPr="00895F90" w:rsidRDefault="004F28F3" w:rsidP="00677898">
            <w:pPr>
              <w:rPr>
                <w:rFonts w:ascii="Segoe UI" w:hAnsi="Segoe UI" w:cs="Segoe UI"/>
                <w:b/>
                <w:sz w:val="20"/>
                <w:szCs w:val="22"/>
              </w:rPr>
            </w:pPr>
            <w:r w:rsidRPr="00895F90">
              <w:rPr>
                <w:rFonts w:ascii="Segoe UI" w:hAnsi="Segoe UI" w:cs="Segoe UI"/>
                <w:b/>
                <w:sz w:val="20"/>
                <w:szCs w:val="22"/>
              </w:rPr>
              <w:t>YTD</w:t>
            </w:r>
          </w:p>
        </w:tc>
        <w:tc>
          <w:tcPr>
            <w:tcW w:w="1984" w:type="dxa"/>
            <w:shd w:val="clear" w:color="auto" w:fill="DBE5F1"/>
            <w:vAlign w:val="center"/>
          </w:tcPr>
          <w:p w:rsidR="004F28F3" w:rsidRPr="00895F90" w:rsidRDefault="004F28F3" w:rsidP="00677898">
            <w:pPr>
              <w:rPr>
                <w:rFonts w:ascii="Segoe UI" w:hAnsi="Segoe UI" w:cs="Segoe UI"/>
                <w:b/>
                <w:sz w:val="20"/>
                <w:szCs w:val="22"/>
              </w:rPr>
            </w:pPr>
            <w:r w:rsidRPr="00895F90">
              <w:rPr>
                <w:rFonts w:ascii="Segoe UI" w:hAnsi="Segoe UI" w:cs="Segoe UI"/>
                <w:b/>
                <w:sz w:val="20"/>
                <w:szCs w:val="22"/>
              </w:rPr>
              <w:t>Trend</w:t>
            </w:r>
          </w:p>
        </w:tc>
        <w:tc>
          <w:tcPr>
            <w:tcW w:w="4677" w:type="dxa"/>
            <w:gridSpan w:val="2"/>
            <w:shd w:val="clear" w:color="auto" w:fill="DBE5F1"/>
            <w:vAlign w:val="center"/>
          </w:tcPr>
          <w:p w:rsidR="004F28F3" w:rsidRPr="00895F90" w:rsidRDefault="004F28F3" w:rsidP="00677898">
            <w:pPr>
              <w:rPr>
                <w:rFonts w:ascii="Segoe UI" w:hAnsi="Segoe UI" w:cs="Segoe UI"/>
                <w:b/>
                <w:sz w:val="20"/>
                <w:szCs w:val="22"/>
              </w:rPr>
            </w:pPr>
            <w:r w:rsidRPr="00895F90">
              <w:rPr>
                <w:rFonts w:ascii="Segoe UI" w:hAnsi="Segoe UI" w:cs="Segoe UI"/>
                <w:b/>
                <w:sz w:val="20"/>
                <w:szCs w:val="22"/>
              </w:rPr>
              <w:t>Narrative/Action</w:t>
            </w:r>
          </w:p>
        </w:tc>
      </w:tr>
      <w:tr w:rsidR="004F28F3" w:rsidRPr="00895F90" w:rsidTr="0002168A">
        <w:trPr>
          <w:trHeight w:val="3126"/>
        </w:trPr>
        <w:tc>
          <w:tcPr>
            <w:tcW w:w="1277" w:type="dxa"/>
          </w:tcPr>
          <w:p w:rsidR="004F28F3" w:rsidRPr="003A06BB" w:rsidRDefault="004F28F3" w:rsidP="00677898">
            <w:pPr>
              <w:rPr>
                <w:rFonts w:ascii="Segoe UI" w:hAnsi="Segoe UI" w:cs="Segoe UI"/>
                <w:sz w:val="20"/>
                <w:szCs w:val="22"/>
              </w:rPr>
            </w:pPr>
            <w:r w:rsidRPr="003A06BB">
              <w:rPr>
                <w:rFonts w:ascii="Segoe UI" w:hAnsi="Segoe UI" w:cs="Segoe UI"/>
                <w:sz w:val="20"/>
                <w:szCs w:val="22"/>
              </w:rPr>
              <w:t>Aylesbury Schedule 4</w:t>
            </w:r>
          </w:p>
        </w:tc>
        <w:tc>
          <w:tcPr>
            <w:tcW w:w="1559" w:type="dxa"/>
            <w:vMerge w:val="restart"/>
          </w:tcPr>
          <w:p w:rsidR="004F28F3" w:rsidRPr="00895F90" w:rsidRDefault="004F28F3" w:rsidP="00677898">
            <w:pPr>
              <w:rPr>
                <w:rFonts w:ascii="Segoe UI" w:hAnsi="Segoe UI" w:cs="Segoe UI"/>
                <w:b/>
                <w:sz w:val="20"/>
                <w:szCs w:val="22"/>
              </w:rPr>
            </w:pPr>
            <w:r w:rsidRPr="00895F90">
              <w:rPr>
                <w:rFonts w:ascii="Segoe UI" w:hAnsi="Segoe UI" w:cs="Segoe UI"/>
                <w:b/>
                <w:sz w:val="20"/>
                <w:szCs w:val="22"/>
              </w:rPr>
              <w:t>95% people will have cluster review within the timescales specified by the cluster package</w:t>
            </w:r>
          </w:p>
          <w:p w:rsidR="004F28F3" w:rsidRPr="00895F90" w:rsidRDefault="004F28F3" w:rsidP="00677898">
            <w:pPr>
              <w:rPr>
                <w:rFonts w:ascii="Segoe UI" w:hAnsi="Segoe UI" w:cs="Segoe UI"/>
                <w:b/>
                <w:sz w:val="20"/>
                <w:szCs w:val="22"/>
              </w:rPr>
            </w:pPr>
          </w:p>
        </w:tc>
        <w:tc>
          <w:tcPr>
            <w:tcW w:w="850" w:type="dxa"/>
            <w:vMerge w:val="restart"/>
            <w:vAlign w:val="center"/>
          </w:tcPr>
          <w:p w:rsidR="004F28F3" w:rsidRPr="000C7AFE" w:rsidRDefault="004F28F3" w:rsidP="00677898">
            <w:pPr>
              <w:rPr>
                <w:rFonts w:ascii="Segoe UI" w:hAnsi="Segoe UI" w:cs="Segoe UI"/>
                <w:sz w:val="20"/>
                <w:szCs w:val="22"/>
              </w:rPr>
            </w:pPr>
            <w:r>
              <w:rPr>
                <w:rFonts w:ascii="Segoe UI" w:hAnsi="Segoe UI" w:cs="Segoe UI"/>
                <w:sz w:val="20"/>
                <w:szCs w:val="22"/>
              </w:rPr>
              <w:t>95%</w:t>
            </w:r>
          </w:p>
          <w:p w:rsidR="004F28F3" w:rsidRPr="000C7AFE" w:rsidRDefault="004F28F3" w:rsidP="00677898">
            <w:pPr>
              <w:rPr>
                <w:rFonts w:ascii="Segoe UI" w:hAnsi="Segoe UI" w:cs="Segoe UI"/>
                <w:sz w:val="20"/>
                <w:szCs w:val="22"/>
              </w:rPr>
            </w:pPr>
          </w:p>
        </w:tc>
        <w:tc>
          <w:tcPr>
            <w:tcW w:w="709" w:type="dxa"/>
            <w:shd w:val="clear" w:color="auto" w:fill="FF0000"/>
            <w:vAlign w:val="center"/>
          </w:tcPr>
          <w:p w:rsidR="004F28F3" w:rsidRPr="000C7AFE" w:rsidRDefault="004F28F3" w:rsidP="00677898">
            <w:pPr>
              <w:rPr>
                <w:rFonts w:ascii="Segoe UI" w:hAnsi="Segoe UI" w:cs="Segoe UI"/>
                <w:sz w:val="20"/>
                <w:szCs w:val="22"/>
              </w:rPr>
            </w:pPr>
            <w:r>
              <w:rPr>
                <w:rFonts w:ascii="Segoe UI" w:hAnsi="Segoe UI" w:cs="Segoe UI"/>
                <w:sz w:val="20"/>
                <w:szCs w:val="22"/>
              </w:rPr>
              <w:t>79%</w:t>
            </w:r>
          </w:p>
        </w:tc>
        <w:tc>
          <w:tcPr>
            <w:tcW w:w="3403" w:type="dxa"/>
            <w:shd w:val="clear" w:color="auto" w:fill="FFFFFF" w:themeFill="background1"/>
          </w:tcPr>
          <w:p w:rsidR="004F28F3" w:rsidRDefault="004F28F3" w:rsidP="00677898">
            <w:pPr>
              <w:rPr>
                <w:rFonts w:ascii="Segoe UI" w:hAnsi="Segoe UI" w:cs="Segoe UI"/>
                <w:sz w:val="20"/>
                <w:szCs w:val="22"/>
              </w:rPr>
            </w:pPr>
            <w:r w:rsidRPr="00895F90">
              <w:rPr>
                <w:rFonts w:ascii="Segoe UI" w:hAnsi="Segoe UI" w:cs="Segoe UI"/>
                <w:noProof/>
                <w:sz w:val="20"/>
                <w:szCs w:val="22"/>
              </w:rPr>
              <w:drawing>
                <wp:inline distT="0" distB="0" distL="0" distR="0" wp14:anchorId="6BE345E3" wp14:editId="08FD0FE7">
                  <wp:extent cx="2295525" cy="19526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1984" w:type="dxa"/>
            <w:vMerge w:val="restart"/>
            <w:shd w:val="clear" w:color="auto" w:fill="FFFFFF" w:themeFill="background1"/>
          </w:tcPr>
          <w:p w:rsidR="004F28F3" w:rsidRDefault="004F28F3" w:rsidP="00677898">
            <w:pPr>
              <w:rPr>
                <w:rFonts w:ascii="Segoe UI" w:hAnsi="Segoe UI" w:cs="Segoe UI"/>
                <w:sz w:val="20"/>
                <w:szCs w:val="22"/>
              </w:rPr>
            </w:pPr>
            <w:r>
              <w:rPr>
                <w:rFonts w:ascii="Segoe UI" w:hAnsi="Segoe UI" w:cs="Segoe UI"/>
                <w:sz w:val="20"/>
                <w:szCs w:val="22"/>
              </w:rPr>
              <w:t xml:space="preserve">Risk that patient care is not being reviewed frequently enough to manage changing needs. </w:t>
            </w:r>
          </w:p>
          <w:p w:rsidR="004F28F3" w:rsidRDefault="004F28F3" w:rsidP="00677898">
            <w:pPr>
              <w:rPr>
                <w:rFonts w:ascii="Segoe UI" w:hAnsi="Segoe UI" w:cs="Segoe UI"/>
                <w:sz w:val="20"/>
                <w:szCs w:val="22"/>
              </w:rPr>
            </w:pPr>
          </w:p>
          <w:p w:rsidR="004F28F3" w:rsidRPr="009225E8" w:rsidRDefault="004F28F3" w:rsidP="00677898">
            <w:pPr>
              <w:rPr>
                <w:rFonts w:ascii="Segoe UI" w:hAnsi="Segoe UI" w:cs="Segoe UI"/>
                <w:sz w:val="20"/>
                <w:szCs w:val="22"/>
              </w:rPr>
            </w:pPr>
            <w:r w:rsidRPr="00600BAA">
              <w:rPr>
                <w:rFonts w:ascii="Segoe UI" w:hAnsi="Segoe UI" w:cs="Segoe UI"/>
                <w:sz w:val="20"/>
                <w:szCs w:val="22"/>
              </w:rPr>
              <w:t xml:space="preserve">Potential for </w:t>
            </w:r>
            <w:r>
              <w:rPr>
                <w:rFonts w:ascii="Segoe UI" w:hAnsi="Segoe UI" w:cs="Segoe UI"/>
                <w:sz w:val="20"/>
                <w:szCs w:val="22"/>
              </w:rPr>
              <w:t xml:space="preserve">financial penalty and </w:t>
            </w:r>
            <w:r w:rsidRPr="00600BAA">
              <w:rPr>
                <w:rFonts w:ascii="Segoe UI" w:hAnsi="Segoe UI" w:cs="Segoe UI"/>
                <w:sz w:val="20"/>
                <w:szCs w:val="22"/>
              </w:rPr>
              <w:t xml:space="preserve">reduced </w:t>
            </w:r>
            <w:r>
              <w:rPr>
                <w:rFonts w:ascii="Segoe UI" w:hAnsi="Segoe UI" w:cs="Segoe UI"/>
                <w:sz w:val="20"/>
                <w:szCs w:val="22"/>
              </w:rPr>
              <w:t xml:space="preserve">future </w:t>
            </w:r>
            <w:r w:rsidRPr="00600BAA">
              <w:rPr>
                <w:rFonts w:ascii="Segoe UI" w:hAnsi="Segoe UI" w:cs="Segoe UI"/>
                <w:sz w:val="20"/>
                <w:szCs w:val="22"/>
              </w:rPr>
              <w:t>funding</w:t>
            </w:r>
            <w:r>
              <w:rPr>
                <w:rFonts w:ascii="Segoe UI" w:hAnsi="Segoe UI" w:cs="Segoe UI"/>
                <w:sz w:val="20"/>
                <w:szCs w:val="22"/>
              </w:rPr>
              <w:t xml:space="preserve">. </w:t>
            </w:r>
            <w:r w:rsidRPr="00600BAA">
              <w:rPr>
                <w:rFonts w:ascii="Segoe UI" w:hAnsi="Segoe UI" w:cs="Segoe UI"/>
                <w:sz w:val="20"/>
                <w:szCs w:val="22"/>
              </w:rPr>
              <w:t xml:space="preserve">Bucks CCG are scrutinising our financial returns which show </w:t>
            </w:r>
            <w:r>
              <w:rPr>
                <w:rFonts w:ascii="Segoe UI" w:hAnsi="Segoe UI" w:cs="Segoe UI"/>
                <w:sz w:val="20"/>
                <w:szCs w:val="22"/>
              </w:rPr>
              <w:t xml:space="preserve">high costs ascribed to ‘no cluster’ category </w:t>
            </w:r>
            <w:r w:rsidRPr="00600BAA">
              <w:rPr>
                <w:rFonts w:ascii="Segoe UI" w:hAnsi="Segoe UI" w:cs="Segoe UI"/>
                <w:sz w:val="20"/>
                <w:szCs w:val="22"/>
              </w:rPr>
              <w:t>(cluster 99)</w:t>
            </w:r>
            <w:r>
              <w:rPr>
                <w:rFonts w:ascii="Segoe UI" w:hAnsi="Segoe UI" w:cs="Segoe UI"/>
                <w:sz w:val="20"/>
                <w:szCs w:val="22"/>
              </w:rPr>
              <w:t xml:space="preserve">. Potentially, they could </w:t>
            </w:r>
            <w:r w:rsidRPr="00600BAA">
              <w:rPr>
                <w:rFonts w:ascii="Segoe UI" w:hAnsi="Segoe UI" w:cs="Segoe UI"/>
                <w:sz w:val="20"/>
                <w:szCs w:val="22"/>
              </w:rPr>
              <w:t>allocate funds</w:t>
            </w:r>
            <w:r>
              <w:rPr>
                <w:rFonts w:ascii="Segoe UI" w:hAnsi="Segoe UI" w:cs="Segoe UI"/>
                <w:sz w:val="20"/>
                <w:szCs w:val="22"/>
              </w:rPr>
              <w:t xml:space="preserve"> towards areas of high activity. </w:t>
            </w:r>
          </w:p>
        </w:tc>
        <w:tc>
          <w:tcPr>
            <w:tcW w:w="4677" w:type="dxa"/>
            <w:gridSpan w:val="2"/>
            <w:vMerge w:val="restart"/>
            <w:shd w:val="clear" w:color="auto" w:fill="FFFFFF" w:themeFill="background1"/>
          </w:tcPr>
          <w:p w:rsidR="004F28F3" w:rsidRDefault="004F28F3" w:rsidP="00677898">
            <w:pPr>
              <w:rPr>
                <w:rFonts w:ascii="Segoe UI" w:hAnsi="Segoe UI" w:cs="Segoe UI"/>
                <w:sz w:val="20"/>
                <w:szCs w:val="22"/>
              </w:rPr>
            </w:pPr>
            <w:r>
              <w:rPr>
                <w:rFonts w:ascii="Segoe UI" w:hAnsi="Segoe UI" w:cs="Segoe UI"/>
                <w:sz w:val="20"/>
                <w:szCs w:val="22"/>
              </w:rPr>
              <w:t xml:space="preserve">Head of Service, Service manager and performance teams and working with the Clinical teams to improve their clustering activity. </w:t>
            </w:r>
          </w:p>
          <w:p w:rsidR="004F28F3" w:rsidRDefault="004F28F3" w:rsidP="00677898">
            <w:pPr>
              <w:rPr>
                <w:rFonts w:ascii="Segoe UI" w:hAnsi="Segoe UI" w:cs="Segoe UI"/>
                <w:sz w:val="20"/>
                <w:szCs w:val="22"/>
              </w:rPr>
            </w:pPr>
          </w:p>
          <w:p w:rsidR="004F28F3" w:rsidRDefault="004F28F3" w:rsidP="00677898">
            <w:pPr>
              <w:rPr>
                <w:rFonts w:ascii="Segoe UI" w:hAnsi="Segoe UI" w:cs="Segoe UI"/>
                <w:sz w:val="20"/>
                <w:szCs w:val="22"/>
              </w:rPr>
            </w:pPr>
            <w:r>
              <w:rPr>
                <w:rFonts w:ascii="Segoe UI" w:hAnsi="Segoe UI" w:cs="Segoe UI"/>
                <w:sz w:val="20"/>
                <w:szCs w:val="22"/>
              </w:rPr>
              <w:t xml:space="preserve">Clinical teams are being sent fortnightly </w:t>
            </w:r>
            <w:proofErr w:type="spellStart"/>
            <w:r>
              <w:rPr>
                <w:rFonts w:ascii="Segoe UI" w:hAnsi="Segoe UI" w:cs="Segoe UI"/>
                <w:sz w:val="20"/>
                <w:szCs w:val="22"/>
              </w:rPr>
              <w:t>spreadsheets</w:t>
            </w:r>
            <w:proofErr w:type="spellEnd"/>
            <w:r>
              <w:rPr>
                <w:rFonts w:ascii="Segoe UI" w:hAnsi="Segoe UI" w:cs="Segoe UI"/>
                <w:sz w:val="20"/>
                <w:szCs w:val="22"/>
              </w:rPr>
              <w:t xml:space="preserve"> showing both people with cluster reviews coming up and people who have not been assigned a cluster are being sent to the teams. </w:t>
            </w:r>
            <w:r w:rsidRPr="00600BAA">
              <w:rPr>
                <w:rFonts w:ascii="Segoe UI" w:hAnsi="Segoe UI" w:cs="Segoe UI"/>
                <w:sz w:val="20"/>
                <w:szCs w:val="22"/>
              </w:rPr>
              <w:t>2 months to improvement (March 2016 data)</w:t>
            </w:r>
            <w:r>
              <w:rPr>
                <w:rFonts w:ascii="Segoe UI" w:hAnsi="Segoe UI" w:cs="Segoe UI"/>
                <w:sz w:val="20"/>
                <w:szCs w:val="22"/>
              </w:rPr>
              <w:t xml:space="preserve">.  </w:t>
            </w:r>
          </w:p>
          <w:p w:rsidR="004F28F3" w:rsidRDefault="004F28F3" w:rsidP="00677898">
            <w:pPr>
              <w:rPr>
                <w:rFonts w:ascii="Segoe UI" w:hAnsi="Segoe UI" w:cs="Segoe UI"/>
                <w:sz w:val="20"/>
                <w:szCs w:val="22"/>
              </w:rPr>
            </w:pPr>
          </w:p>
          <w:p w:rsidR="004F28F3" w:rsidRPr="00A00298" w:rsidRDefault="004F28F3" w:rsidP="00677898">
            <w:pPr>
              <w:rPr>
                <w:rFonts w:ascii="Segoe UI" w:hAnsi="Segoe UI" w:cs="Segoe UI"/>
                <w:sz w:val="20"/>
                <w:szCs w:val="22"/>
              </w:rPr>
            </w:pPr>
          </w:p>
        </w:tc>
      </w:tr>
      <w:tr w:rsidR="004F28F3" w:rsidRPr="00895F90" w:rsidTr="0002168A">
        <w:trPr>
          <w:trHeight w:val="476"/>
        </w:trPr>
        <w:tc>
          <w:tcPr>
            <w:tcW w:w="1277" w:type="dxa"/>
          </w:tcPr>
          <w:p w:rsidR="004F28F3" w:rsidRPr="003A06BB" w:rsidRDefault="004F28F3" w:rsidP="00677898">
            <w:pPr>
              <w:rPr>
                <w:rFonts w:ascii="Segoe UI" w:hAnsi="Segoe UI" w:cs="Segoe UI"/>
                <w:sz w:val="20"/>
                <w:szCs w:val="22"/>
              </w:rPr>
            </w:pPr>
            <w:r w:rsidRPr="003A06BB">
              <w:rPr>
                <w:rFonts w:ascii="Segoe UI" w:hAnsi="Segoe UI" w:cs="Segoe UI"/>
                <w:sz w:val="20"/>
                <w:szCs w:val="22"/>
              </w:rPr>
              <w:t>Chiltern Schedule 4</w:t>
            </w:r>
          </w:p>
        </w:tc>
        <w:tc>
          <w:tcPr>
            <w:tcW w:w="1559" w:type="dxa"/>
            <w:vMerge/>
          </w:tcPr>
          <w:p w:rsidR="004F28F3" w:rsidRPr="00895F90" w:rsidRDefault="004F28F3" w:rsidP="00677898">
            <w:pPr>
              <w:rPr>
                <w:rFonts w:ascii="Segoe UI" w:hAnsi="Segoe UI" w:cs="Segoe UI"/>
                <w:b/>
                <w:sz w:val="20"/>
                <w:szCs w:val="22"/>
              </w:rPr>
            </w:pPr>
          </w:p>
        </w:tc>
        <w:tc>
          <w:tcPr>
            <w:tcW w:w="850" w:type="dxa"/>
            <w:vMerge/>
            <w:vAlign w:val="center"/>
          </w:tcPr>
          <w:p w:rsidR="004F28F3" w:rsidRPr="000C7AFE" w:rsidRDefault="004F28F3" w:rsidP="00677898">
            <w:pPr>
              <w:rPr>
                <w:rFonts w:ascii="Segoe UI" w:hAnsi="Segoe UI" w:cs="Segoe UI"/>
                <w:sz w:val="20"/>
                <w:szCs w:val="22"/>
              </w:rPr>
            </w:pPr>
          </w:p>
        </w:tc>
        <w:tc>
          <w:tcPr>
            <w:tcW w:w="709" w:type="dxa"/>
            <w:shd w:val="clear" w:color="auto" w:fill="FF0000"/>
            <w:vAlign w:val="center"/>
          </w:tcPr>
          <w:p w:rsidR="004F28F3" w:rsidRPr="000C7AFE" w:rsidRDefault="004F28F3" w:rsidP="00677898">
            <w:pPr>
              <w:rPr>
                <w:rFonts w:ascii="Segoe UI" w:hAnsi="Segoe UI" w:cs="Segoe UI"/>
                <w:sz w:val="20"/>
                <w:szCs w:val="22"/>
              </w:rPr>
            </w:pPr>
            <w:r>
              <w:rPr>
                <w:rFonts w:ascii="Segoe UI" w:hAnsi="Segoe UI" w:cs="Segoe UI"/>
                <w:sz w:val="20"/>
                <w:szCs w:val="22"/>
              </w:rPr>
              <w:t>70%</w:t>
            </w:r>
          </w:p>
        </w:tc>
        <w:tc>
          <w:tcPr>
            <w:tcW w:w="3403" w:type="dxa"/>
            <w:shd w:val="clear" w:color="auto" w:fill="FFFFFF" w:themeFill="background1"/>
          </w:tcPr>
          <w:p w:rsidR="004F28F3" w:rsidRDefault="004F28F3" w:rsidP="00677898">
            <w:pPr>
              <w:rPr>
                <w:rFonts w:ascii="Segoe UI" w:hAnsi="Segoe UI" w:cs="Segoe UI"/>
                <w:sz w:val="20"/>
                <w:szCs w:val="22"/>
              </w:rPr>
            </w:pPr>
            <w:r w:rsidRPr="00895F90">
              <w:rPr>
                <w:rFonts w:ascii="Segoe UI" w:hAnsi="Segoe UI" w:cs="Segoe UI"/>
                <w:noProof/>
                <w:sz w:val="20"/>
                <w:szCs w:val="22"/>
              </w:rPr>
              <w:drawing>
                <wp:inline distT="0" distB="0" distL="0" distR="0" wp14:anchorId="4F0BF091" wp14:editId="1818B981">
                  <wp:extent cx="2371725" cy="17049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984" w:type="dxa"/>
            <w:vMerge/>
            <w:shd w:val="clear" w:color="auto" w:fill="FFFFFF" w:themeFill="background1"/>
          </w:tcPr>
          <w:p w:rsidR="004F28F3" w:rsidRDefault="004F28F3" w:rsidP="00677898">
            <w:pPr>
              <w:rPr>
                <w:rFonts w:ascii="Segoe UI" w:hAnsi="Segoe UI" w:cs="Segoe UI"/>
                <w:sz w:val="20"/>
                <w:szCs w:val="22"/>
              </w:rPr>
            </w:pPr>
          </w:p>
        </w:tc>
        <w:tc>
          <w:tcPr>
            <w:tcW w:w="4677" w:type="dxa"/>
            <w:gridSpan w:val="2"/>
            <w:vMerge/>
            <w:shd w:val="clear" w:color="auto" w:fill="FFFFFF" w:themeFill="background1"/>
          </w:tcPr>
          <w:p w:rsidR="004F28F3" w:rsidRPr="00895F90" w:rsidRDefault="004F28F3" w:rsidP="00677898">
            <w:pPr>
              <w:rPr>
                <w:rFonts w:ascii="Segoe UI" w:hAnsi="Segoe UI" w:cs="Segoe UI"/>
                <w:sz w:val="20"/>
                <w:szCs w:val="22"/>
              </w:rPr>
            </w:pPr>
          </w:p>
        </w:tc>
      </w:tr>
      <w:tr w:rsidR="004F28F3" w:rsidRPr="00895F90" w:rsidTr="0002168A">
        <w:trPr>
          <w:trHeight w:val="2785"/>
        </w:trPr>
        <w:tc>
          <w:tcPr>
            <w:tcW w:w="1277" w:type="dxa"/>
          </w:tcPr>
          <w:p w:rsidR="004F28F3" w:rsidRPr="00CC78D1" w:rsidRDefault="004F28F3" w:rsidP="00677898">
            <w:pPr>
              <w:rPr>
                <w:rFonts w:ascii="Segoe UI" w:hAnsi="Segoe UI" w:cs="Segoe UI"/>
                <w:sz w:val="20"/>
                <w:szCs w:val="22"/>
              </w:rPr>
            </w:pPr>
            <w:r w:rsidRPr="00CC78D1">
              <w:rPr>
                <w:rFonts w:ascii="Segoe UI" w:hAnsi="Segoe UI" w:cs="Segoe UI"/>
                <w:sz w:val="20"/>
                <w:szCs w:val="22"/>
              </w:rPr>
              <w:t>Oxford Schedule 4</w:t>
            </w:r>
          </w:p>
        </w:tc>
        <w:tc>
          <w:tcPr>
            <w:tcW w:w="1559" w:type="dxa"/>
          </w:tcPr>
          <w:p w:rsidR="004F28F3" w:rsidRPr="00895F90" w:rsidRDefault="004F28F3" w:rsidP="00677898">
            <w:pPr>
              <w:rPr>
                <w:rFonts w:ascii="Segoe UI" w:hAnsi="Segoe UI" w:cs="Segoe UI"/>
                <w:b/>
                <w:sz w:val="20"/>
                <w:szCs w:val="22"/>
              </w:rPr>
            </w:pPr>
            <w:r w:rsidRPr="00895F90">
              <w:rPr>
                <w:rFonts w:ascii="Segoe UI" w:hAnsi="Segoe UI" w:cs="Segoe UI"/>
                <w:b/>
                <w:sz w:val="20"/>
                <w:szCs w:val="22"/>
              </w:rPr>
              <w:t>Patients referred to EDPS seen within timeframe</w:t>
            </w:r>
          </w:p>
        </w:tc>
        <w:tc>
          <w:tcPr>
            <w:tcW w:w="850" w:type="dxa"/>
            <w:vAlign w:val="center"/>
          </w:tcPr>
          <w:p w:rsidR="004F28F3" w:rsidRPr="000C7AFE" w:rsidRDefault="004F28F3" w:rsidP="00677898">
            <w:pPr>
              <w:rPr>
                <w:rFonts w:ascii="Segoe UI" w:hAnsi="Segoe UI" w:cs="Segoe UI"/>
                <w:sz w:val="20"/>
                <w:szCs w:val="22"/>
              </w:rPr>
            </w:pPr>
            <w:r>
              <w:rPr>
                <w:rFonts w:ascii="Segoe UI" w:hAnsi="Segoe UI" w:cs="Segoe UI"/>
                <w:sz w:val="20"/>
                <w:szCs w:val="22"/>
              </w:rPr>
              <w:t>95%</w:t>
            </w:r>
          </w:p>
        </w:tc>
        <w:tc>
          <w:tcPr>
            <w:tcW w:w="709" w:type="dxa"/>
            <w:shd w:val="clear" w:color="auto" w:fill="FF0000"/>
          </w:tcPr>
          <w:p w:rsidR="004F28F3" w:rsidRPr="00895F90" w:rsidRDefault="004F28F3" w:rsidP="00677898">
            <w:pPr>
              <w:rPr>
                <w:rFonts w:ascii="Segoe UI" w:hAnsi="Segoe UI" w:cs="Segoe UI"/>
                <w:sz w:val="20"/>
                <w:szCs w:val="22"/>
              </w:rPr>
            </w:pPr>
          </w:p>
          <w:p w:rsidR="004F28F3" w:rsidRPr="00895F90" w:rsidRDefault="004F28F3" w:rsidP="00677898">
            <w:pPr>
              <w:rPr>
                <w:rFonts w:ascii="Segoe UI" w:hAnsi="Segoe UI" w:cs="Segoe UI"/>
                <w:sz w:val="20"/>
                <w:szCs w:val="22"/>
              </w:rPr>
            </w:pPr>
            <w:r w:rsidRPr="00895F90">
              <w:rPr>
                <w:rFonts w:ascii="Segoe UI" w:hAnsi="Segoe UI" w:cs="Segoe UI"/>
                <w:sz w:val="20"/>
                <w:szCs w:val="22"/>
              </w:rPr>
              <w:t>83% (JR)</w:t>
            </w:r>
          </w:p>
          <w:p w:rsidR="004F28F3" w:rsidRPr="00895F90" w:rsidRDefault="004F28F3" w:rsidP="00677898">
            <w:pPr>
              <w:rPr>
                <w:rFonts w:ascii="Segoe UI" w:hAnsi="Segoe UI" w:cs="Segoe UI"/>
                <w:sz w:val="20"/>
                <w:szCs w:val="22"/>
              </w:rPr>
            </w:pPr>
          </w:p>
          <w:p w:rsidR="004F28F3" w:rsidRPr="00895F90" w:rsidRDefault="004F28F3" w:rsidP="00677898">
            <w:pPr>
              <w:rPr>
                <w:rFonts w:ascii="Segoe UI" w:hAnsi="Segoe UI" w:cs="Segoe UI"/>
                <w:sz w:val="20"/>
                <w:szCs w:val="22"/>
              </w:rPr>
            </w:pPr>
            <w:r w:rsidRPr="00895F90">
              <w:rPr>
                <w:rFonts w:ascii="Segoe UI" w:hAnsi="Segoe UI" w:cs="Segoe UI"/>
                <w:sz w:val="20"/>
                <w:szCs w:val="22"/>
              </w:rPr>
              <w:t>79%</w:t>
            </w:r>
          </w:p>
          <w:p w:rsidR="004F28F3" w:rsidRPr="0002168A" w:rsidRDefault="004F28F3" w:rsidP="00677898">
            <w:pPr>
              <w:rPr>
                <w:rFonts w:ascii="Segoe UI" w:hAnsi="Segoe UI" w:cs="Segoe UI"/>
                <w:sz w:val="18"/>
                <w:szCs w:val="18"/>
              </w:rPr>
            </w:pPr>
            <w:r w:rsidRPr="0002168A">
              <w:rPr>
                <w:rFonts w:ascii="Segoe UI" w:hAnsi="Segoe UI" w:cs="Segoe UI"/>
                <w:sz w:val="18"/>
                <w:szCs w:val="18"/>
              </w:rPr>
              <w:t>(HGH)</w:t>
            </w:r>
          </w:p>
          <w:p w:rsidR="004F28F3" w:rsidRPr="00895F90" w:rsidRDefault="004F28F3" w:rsidP="00677898">
            <w:pPr>
              <w:rPr>
                <w:rFonts w:ascii="Segoe UI" w:hAnsi="Segoe UI" w:cs="Segoe UI"/>
                <w:sz w:val="20"/>
                <w:szCs w:val="22"/>
              </w:rPr>
            </w:pPr>
          </w:p>
        </w:tc>
        <w:tc>
          <w:tcPr>
            <w:tcW w:w="3403" w:type="dxa"/>
            <w:shd w:val="clear" w:color="auto" w:fill="FFFFFF" w:themeFill="background1"/>
          </w:tcPr>
          <w:p w:rsidR="004F28F3" w:rsidRPr="00895F90" w:rsidRDefault="004F28F3" w:rsidP="00677898">
            <w:pPr>
              <w:rPr>
                <w:rFonts w:ascii="Segoe UI" w:hAnsi="Segoe UI" w:cs="Segoe UI"/>
                <w:sz w:val="20"/>
                <w:szCs w:val="22"/>
              </w:rPr>
            </w:pPr>
            <w:r w:rsidRPr="00895F90">
              <w:rPr>
                <w:rFonts w:ascii="Segoe UI" w:hAnsi="Segoe UI" w:cs="Segoe UI"/>
                <w:noProof/>
                <w:sz w:val="20"/>
                <w:szCs w:val="22"/>
              </w:rPr>
              <w:drawing>
                <wp:inline distT="0" distB="0" distL="0" distR="0" wp14:anchorId="309817F7" wp14:editId="55DC22EA">
                  <wp:extent cx="2162175" cy="1828800"/>
                  <wp:effectExtent l="0" t="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984" w:type="dxa"/>
            <w:shd w:val="clear" w:color="auto" w:fill="FFFFFF" w:themeFill="background1"/>
          </w:tcPr>
          <w:p w:rsidR="004F28F3" w:rsidRPr="00895F90" w:rsidRDefault="004F28F3" w:rsidP="00677898">
            <w:pPr>
              <w:rPr>
                <w:rFonts w:ascii="Segoe UI" w:hAnsi="Segoe UI" w:cs="Segoe UI"/>
                <w:sz w:val="20"/>
                <w:szCs w:val="22"/>
              </w:rPr>
            </w:pPr>
            <w:r w:rsidRPr="00895F90">
              <w:rPr>
                <w:rFonts w:ascii="Segoe UI" w:hAnsi="Segoe UI" w:cs="Segoe UI"/>
                <w:sz w:val="20"/>
                <w:szCs w:val="22"/>
              </w:rPr>
              <w:t xml:space="preserve">Delays to patients receiving care. Potential for CCG </w:t>
            </w:r>
          </w:p>
          <w:p w:rsidR="004F28F3" w:rsidRPr="00895F90" w:rsidRDefault="004F28F3" w:rsidP="00677898">
            <w:pPr>
              <w:rPr>
                <w:rFonts w:ascii="Segoe UI" w:hAnsi="Segoe UI" w:cs="Segoe UI"/>
                <w:sz w:val="20"/>
                <w:szCs w:val="22"/>
              </w:rPr>
            </w:pPr>
            <w:proofErr w:type="gramStart"/>
            <w:r w:rsidRPr="00895F90">
              <w:rPr>
                <w:rFonts w:ascii="Segoe UI" w:hAnsi="Segoe UI" w:cs="Segoe UI"/>
                <w:sz w:val="20"/>
                <w:szCs w:val="22"/>
              </w:rPr>
              <w:t>to</w:t>
            </w:r>
            <w:proofErr w:type="gramEnd"/>
            <w:r w:rsidRPr="00895F90">
              <w:rPr>
                <w:rFonts w:ascii="Segoe UI" w:hAnsi="Segoe UI" w:cs="Segoe UI"/>
                <w:sz w:val="20"/>
                <w:szCs w:val="22"/>
              </w:rPr>
              <w:t xml:space="preserve"> issue performance notice. </w:t>
            </w:r>
          </w:p>
          <w:p w:rsidR="004F28F3" w:rsidRPr="00895F90" w:rsidRDefault="004F28F3" w:rsidP="00677898">
            <w:pPr>
              <w:rPr>
                <w:rFonts w:ascii="Segoe UI" w:hAnsi="Segoe UI" w:cs="Segoe UI"/>
                <w:sz w:val="20"/>
                <w:szCs w:val="22"/>
              </w:rPr>
            </w:pPr>
          </w:p>
        </w:tc>
        <w:tc>
          <w:tcPr>
            <w:tcW w:w="4677" w:type="dxa"/>
            <w:gridSpan w:val="2"/>
            <w:shd w:val="clear" w:color="auto" w:fill="FFFFFF" w:themeFill="background1"/>
          </w:tcPr>
          <w:p w:rsidR="004F28F3" w:rsidRPr="00895F90" w:rsidRDefault="004F28F3" w:rsidP="00677898">
            <w:pPr>
              <w:rPr>
                <w:rFonts w:ascii="Segoe UI" w:hAnsi="Segoe UI" w:cs="Segoe UI"/>
                <w:sz w:val="20"/>
                <w:szCs w:val="22"/>
              </w:rPr>
            </w:pPr>
            <w:r w:rsidRPr="00895F90">
              <w:rPr>
                <w:rFonts w:ascii="Segoe UI" w:hAnsi="Segoe UI" w:cs="Segoe UI"/>
                <w:sz w:val="20"/>
                <w:szCs w:val="22"/>
              </w:rPr>
              <w:t xml:space="preserve">Analysis of the breaches times show that they fall at particular times of day and week; </w:t>
            </w:r>
            <w:proofErr w:type="spellStart"/>
            <w:r w:rsidRPr="00895F90">
              <w:rPr>
                <w:rFonts w:ascii="Segoe UI" w:hAnsi="Segoe UI" w:cs="Segoe UI"/>
                <w:sz w:val="20"/>
                <w:szCs w:val="22"/>
              </w:rPr>
              <w:t>HoS</w:t>
            </w:r>
            <w:proofErr w:type="spellEnd"/>
            <w:r w:rsidRPr="00895F90">
              <w:rPr>
                <w:rFonts w:ascii="Segoe UI" w:hAnsi="Segoe UI" w:cs="Segoe UI"/>
                <w:sz w:val="20"/>
                <w:szCs w:val="22"/>
              </w:rPr>
              <w:t xml:space="preserve"> and SM reviewing the staffing structure to ensure adequate cover. </w:t>
            </w:r>
          </w:p>
          <w:p w:rsidR="004F28F3" w:rsidRPr="0082749F" w:rsidRDefault="004F28F3" w:rsidP="00677898">
            <w:pPr>
              <w:rPr>
                <w:rFonts w:ascii="Segoe UI" w:hAnsi="Segoe UI" w:cs="Segoe UI"/>
                <w:sz w:val="20"/>
                <w:szCs w:val="22"/>
              </w:rPr>
            </w:pPr>
            <w:r w:rsidRPr="00895F90">
              <w:rPr>
                <w:rFonts w:ascii="Segoe UI" w:hAnsi="Segoe UI" w:cs="Segoe UI"/>
                <w:sz w:val="20"/>
                <w:szCs w:val="22"/>
              </w:rPr>
              <w:t xml:space="preserve">Clarifying with EDPS staff about proper reporting of ‘breaches’ – may be reporting higher numbers than technical breaches (i.e. when a delay is due to patient illness). 3 months to improvement (end April 2017 data) </w:t>
            </w:r>
          </w:p>
        </w:tc>
      </w:tr>
      <w:tr w:rsidR="004F28F3" w:rsidRPr="00895F90" w:rsidTr="00677898">
        <w:trPr>
          <w:trHeight w:val="1000"/>
        </w:trPr>
        <w:tc>
          <w:tcPr>
            <w:tcW w:w="1277" w:type="dxa"/>
          </w:tcPr>
          <w:p w:rsidR="004F28F3" w:rsidRPr="003A06BB" w:rsidRDefault="004F28F3" w:rsidP="00677898">
            <w:pPr>
              <w:rPr>
                <w:rFonts w:ascii="Segoe UI" w:hAnsi="Segoe UI" w:cs="Segoe UI"/>
                <w:sz w:val="20"/>
                <w:szCs w:val="22"/>
              </w:rPr>
            </w:pPr>
            <w:r w:rsidRPr="003A06BB">
              <w:rPr>
                <w:rFonts w:ascii="Segoe UI" w:hAnsi="Segoe UI" w:cs="Segoe UI"/>
                <w:sz w:val="20"/>
                <w:szCs w:val="22"/>
              </w:rPr>
              <w:t>Aylesbury Schedule 4</w:t>
            </w:r>
          </w:p>
        </w:tc>
        <w:tc>
          <w:tcPr>
            <w:tcW w:w="1559" w:type="dxa"/>
            <w:vMerge w:val="restart"/>
          </w:tcPr>
          <w:p w:rsidR="004F28F3" w:rsidRPr="008979DE" w:rsidRDefault="004F28F3" w:rsidP="00677898">
            <w:pPr>
              <w:rPr>
                <w:rFonts w:ascii="Segoe UI" w:hAnsi="Segoe UI" w:cs="Segoe UI"/>
                <w:b/>
                <w:sz w:val="20"/>
                <w:szCs w:val="22"/>
              </w:rPr>
            </w:pPr>
            <w:r w:rsidRPr="008979DE">
              <w:rPr>
                <w:rFonts w:ascii="Segoe UI" w:hAnsi="Segoe UI" w:cs="Segoe UI"/>
                <w:b/>
                <w:sz w:val="20"/>
                <w:szCs w:val="22"/>
              </w:rPr>
              <w:t>Carers within cluster group 4-17 will report satisfaction with the level of support to the person they care for</w:t>
            </w:r>
          </w:p>
        </w:tc>
        <w:tc>
          <w:tcPr>
            <w:tcW w:w="850" w:type="dxa"/>
            <w:vMerge w:val="restart"/>
            <w:vAlign w:val="center"/>
          </w:tcPr>
          <w:p w:rsidR="004F28F3" w:rsidRDefault="004F28F3" w:rsidP="00677898">
            <w:pPr>
              <w:rPr>
                <w:rFonts w:ascii="Segoe UI" w:hAnsi="Segoe UI" w:cs="Segoe UI"/>
                <w:sz w:val="20"/>
                <w:szCs w:val="22"/>
              </w:rPr>
            </w:pPr>
            <w:r>
              <w:rPr>
                <w:rFonts w:ascii="Segoe UI" w:hAnsi="Segoe UI" w:cs="Segoe UI"/>
                <w:sz w:val="20"/>
                <w:szCs w:val="22"/>
              </w:rPr>
              <w:t>90%</w:t>
            </w:r>
          </w:p>
        </w:tc>
        <w:tc>
          <w:tcPr>
            <w:tcW w:w="709" w:type="dxa"/>
            <w:shd w:val="clear" w:color="auto" w:fill="FF0000"/>
            <w:vAlign w:val="center"/>
          </w:tcPr>
          <w:p w:rsidR="004F28F3" w:rsidRDefault="004F28F3" w:rsidP="00677898">
            <w:pPr>
              <w:rPr>
                <w:rFonts w:ascii="Segoe UI" w:hAnsi="Segoe UI" w:cs="Segoe UI"/>
                <w:sz w:val="20"/>
                <w:szCs w:val="22"/>
              </w:rPr>
            </w:pPr>
            <w:r>
              <w:rPr>
                <w:rFonts w:ascii="Segoe UI" w:hAnsi="Segoe UI" w:cs="Segoe UI"/>
                <w:sz w:val="20"/>
                <w:szCs w:val="22"/>
              </w:rPr>
              <w:t xml:space="preserve">No returns </w:t>
            </w:r>
          </w:p>
        </w:tc>
        <w:tc>
          <w:tcPr>
            <w:tcW w:w="3403" w:type="dxa"/>
            <w:shd w:val="clear" w:color="auto" w:fill="FFFFFF" w:themeFill="background1"/>
          </w:tcPr>
          <w:p w:rsidR="004F28F3" w:rsidRPr="00895F90" w:rsidRDefault="004F28F3" w:rsidP="00677898">
            <w:pPr>
              <w:rPr>
                <w:rFonts w:ascii="Segoe UI" w:hAnsi="Segoe UI" w:cs="Segoe UI"/>
                <w:sz w:val="20"/>
                <w:szCs w:val="22"/>
              </w:rPr>
            </w:pPr>
          </w:p>
        </w:tc>
        <w:tc>
          <w:tcPr>
            <w:tcW w:w="1990" w:type="dxa"/>
            <w:gridSpan w:val="2"/>
            <w:vMerge w:val="restart"/>
            <w:shd w:val="clear" w:color="auto" w:fill="FFFFFF" w:themeFill="background1"/>
          </w:tcPr>
          <w:p w:rsidR="004F28F3" w:rsidRPr="00895F90" w:rsidRDefault="004F28F3" w:rsidP="00677898">
            <w:pPr>
              <w:rPr>
                <w:rFonts w:ascii="Segoe UI" w:hAnsi="Segoe UI" w:cs="Segoe UI"/>
                <w:sz w:val="20"/>
                <w:szCs w:val="22"/>
              </w:rPr>
            </w:pPr>
            <w:r w:rsidRPr="00895F90">
              <w:rPr>
                <w:rFonts w:ascii="Segoe UI" w:hAnsi="Segoe UI" w:cs="Segoe UI"/>
                <w:sz w:val="20"/>
                <w:szCs w:val="22"/>
              </w:rPr>
              <w:t>Risk to patient care through lack of care</w:t>
            </w:r>
            <w:r w:rsidR="0002168A">
              <w:rPr>
                <w:rFonts w:ascii="Segoe UI" w:hAnsi="Segoe UI" w:cs="Segoe UI"/>
                <w:sz w:val="20"/>
                <w:szCs w:val="22"/>
              </w:rPr>
              <w:t>r</w:t>
            </w:r>
            <w:r w:rsidRPr="00895F90">
              <w:rPr>
                <w:rFonts w:ascii="Segoe UI" w:hAnsi="Segoe UI" w:cs="Segoe UI"/>
                <w:sz w:val="20"/>
                <w:szCs w:val="22"/>
              </w:rPr>
              <w:t xml:space="preserve">s’ influence. </w:t>
            </w:r>
          </w:p>
          <w:p w:rsidR="004F28F3" w:rsidRDefault="004F28F3" w:rsidP="00677898">
            <w:pPr>
              <w:rPr>
                <w:rFonts w:ascii="Segoe UI" w:hAnsi="Segoe UI" w:cs="Segoe UI"/>
                <w:sz w:val="20"/>
                <w:szCs w:val="22"/>
              </w:rPr>
            </w:pPr>
          </w:p>
          <w:p w:rsidR="004F28F3" w:rsidRDefault="004F28F3" w:rsidP="00677898">
            <w:pPr>
              <w:rPr>
                <w:rFonts w:ascii="Segoe UI" w:hAnsi="Segoe UI" w:cs="Segoe UI"/>
                <w:sz w:val="20"/>
                <w:szCs w:val="22"/>
              </w:rPr>
            </w:pPr>
            <w:r>
              <w:rPr>
                <w:rFonts w:ascii="Segoe UI" w:hAnsi="Segoe UI" w:cs="Segoe UI"/>
                <w:sz w:val="20"/>
                <w:szCs w:val="22"/>
              </w:rPr>
              <w:t xml:space="preserve">Risk of contract performance notice. </w:t>
            </w:r>
          </w:p>
        </w:tc>
        <w:tc>
          <w:tcPr>
            <w:tcW w:w="4671" w:type="dxa"/>
            <w:vMerge w:val="restart"/>
            <w:shd w:val="clear" w:color="auto" w:fill="FFFFFF" w:themeFill="background1"/>
          </w:tcPr>
          <w:p w:rsidR="004F28F3" w:rsidRPr="00895F90" w:rsidRDefault="004F28F3" w:rsidP="00677898">
            <w:pPr>
              <w:rPr>
                <w:rFonts w:ascii="Segoe UI" w:hAnsi="Segoe UI" w:cs="Segoe UI"/>
                <w:sz w:val="20"/>
                <w:szCs w:val="22"/>
              </w:rPr>
            </w:pPr>
            <w:r>
              <w:rPr>
                <w:rFonts w:ascii="Segoe UI" w:hAnsi="Segoe UI" w:cs="Segoe UI"/>
                <w:sz w:val="20"/>
                <w:szCs w:val="22"/>
              </w:rPr>
              <w:t xml:space="preserve">A </w:t>
            </w:r>
            <w:r w:rsidRPr="00895F90">
              <w:rPr>
                <w:rFonts w:ascii="Segoe UI" w:hAnsi="Segoe UI" w:cs="Segoe UI"/>
                <w:sz w:val="20"/>
                <w:szCs w:val="22"/>
              </w:rPr>
              <w:t xml:space="preserve">comprehensive Carer engagement plan has been developed to improve the consistency of the feedback collection from carers across all services, and to ensure that new carers are invited to give feedback about their experience. </w:t>
            </w:r>
          </w:p>
          <w:p w:rsidR="004F28F3" w:rsidRPr="00895F90" w:rsidRDefault="004F28F3" w:rsidP="00677898">
            <w:pPr>
              <w:rPr>
                <w:rFonts w:ascii="Segoe UI" w:hAnsi="Segoe UI" w:cs="Segoe UI"/>
                <w:sz w:val="20"/>
                <w:szCs w:val="22"/>
              </w:rPr>
            </w:pPr>
          </w:p>
          <w:p w:rsidR="004F28F3" w:rsidRPr="00895F90" w:rsidRDefault="004F28F3" w:rsidP="00677898">
            <w:pPr>
              <w:rPr>
                <w:rFonts w:ascii="Segoe UI" w:hAnsi="Segoe UI" w:cs="Segoe UI"/>
                <w:sz w:val="20"/>
                <w:szCs w:val="22"/>
              </w:rPr>
            </w:pPr>
            <w:r w:rsidRPr="00895F90">
              <w:rPr>
                <w:rFonts w:ascii="Segoe UI" w:hAnsi="Segoe UI" w:cs="Segoe UI"/>
                <w:sz w:val="20"/>
                <w:szCs w:val="22"/>
              </w:rPr>
              <w:t xml:space="preserve">A patient carer experience lead is being recruited for the Adult Directorate to champion carer engagement in service improvement. </w:t>
            </w:r>
          </w:p>
          <w:p w:rsidR="004F28F3" w:rsidRPr="00895F90" w:rsidRDefault="004F28F3" w:rsidP="00677898">
            <w:pPr>
              <w:rPr>
                <w:rFonts w:ascii="Segoe UI" w:hAnsi="Segoe UI" w:cs="Segoe UI"/>
                <w:sz w:val="20"/>
                <w:szCs w:val="22"/>
              </w:rPr>
            </w:pPr>
          </w:p>
          <w:p w:rsidR="004F28F3" w:rsidRPr="00895F90" w:rsidRDefault="004F28F3" w:rsidP="00677898">
            <w:pPr>
              <w:rPr>
                <w:rFonts w:ascii="Segoe UI" w:hAnsi="Segoe UI" w:cs="Segoe UI"/>
                <w:sz w:val="20"/>
                <w:szCs w:val="22"/>
              </w:rPr>
            </w:pPr>
            <w:r w:rsidRPr="00895F90">
              <w:rPr>
                <w:rFonts w:ascii="Segoe UI" w:hAnsi="Segoe UI" w:cs="Segoe UI"/>
                <w:sz w:val="20"/>
                <w:szCs w:val="22"/>
              </w:rPr>
              <w:t xml:space="preserve">Significant improvements to carer feedback collection expected within 6 months (June 2017 data) with events being planned using the ‘you said we did’ framework during carers week in June. </w:t>
            </w:r>
          </w:p>
          <w:p w:rsidR="004F28F3" w:rsidRPr="00895F90" w:rsidRDefault="004F28F3" w:rsidP="00677898">
            <w:pPr>
              <w:rPr>
                <w:rFonts w:ascii="Segoe UI" w:hAnsi="Segoe UI" w:cs="Segoe UI"/>
                <w:sz w:val="20"/>
                <w:szCs w:val="22"/>
              </w:rPr>
            </w:pPr>
          </w:p>
          <w:p w:rsidR="004F28F3" w:rsidRDefault="004F28F3" w:rsidP="00677898">
            <w:pPr>
              <w:rPr>
                <w:rFonts w:ascii="Segoe UI" w:hAnsi="Segoe UI" w:cs="Segoe UI"/>
                <w:sz w:val="20"/>
                <w:szCs w:val="22"/>
              </w:rPr>
            </w:pPr>
            <w:r w:rsidRPr="00895F90">
              <w:rPr>
                <w:rFonts w:ascii="Segoe UI" w:hAnsi="Segoe UI" w:cs="Segoe UI"/>
                <w:sz w:val="20"/>
                <w:szCs w:val="22"/>
              </w:rPr>
              <w:t>*M9 Reduced responses in December as a result of closure of CRT.</w:t>
            </w:r>
          </w:p>
        </w:tc>
      </w:tr>
      <w:tr w:rsidR="004F28F3" w:rsidRPr="00895F90" w:rsidTr="00677898">
        <w:trPr>
          <w:trHeight w:val="1268"/>
        </w:trPr>
        <w:tc>
          <w:tcPr>
            <w:tcW w:w="1277" w:type="dxa"/>
          </w:tcPr>
          <w:p w:rsidR="004F28F3" w:rsidRPr="003A06BB" w:rsidRDefault="004F28F3" w:rsidP="00677898">
            <w:pPr>
              <w:rPr>
                <w:rFonts w:ascii="Segoe UI" w:hAnsi="Segoe UI" w:cs="Segoe UI"/>
                <w:sz w:val="20"/>
                <w:szCs w:val="22"/>
              </w:rPr>
            </w:pPr>
            <w:r w:rsidRPr="003A06BB">
              <w:rPr>
                <w:rFonts w:ascii="Segoe UI" w:hAnsi="Segoe UI" w:cs="Segoe UI"/>
                <w:sz w:val="20"/>
                <w:szCs w:val="22"/>
              </w:rPr>
              <w:t>Chiltern Schedule 4</w:t>
            </w:r>
          </w:p>
        </w:tc>
        <w:tc>
          <w:tcPr>
            <w:tcW w:w="1559" w:type="dxa"/>
            <w:vMerge/>
          </w:tcPr>
          <w:p w:rsidR="004F28F3" w:rsidRPr="0025561B" w:rsidRDefault="004F28F3" w:rsidP="00677898">
            <w:pPr>
              <w:rPr>
                <w:rFonts w:ascii="Segoe UI" w:hAnsi="Segoe UI" w:cs="Segoe UI"/>
                <w:sz w:val="20"/>
                <w:szCs w:val="22"/>
              </w:rPr>
            </w:pPr>
          </w:p>
        </w:tc>
        <w:tc>
          <w:tcPr>
            <w:tcW w:w="850" w:type="dxa"/>
            <w:vMerge/>
            <w:vAlign w:val="center"/>
          </w:tcPr>
          <w:p w:rsidR="004F28F3" w:rsidRPr="000C7AFE" w:rsidRDefault="004F28F3" w:rsidP="00677898">
            <w:pPr>
              <w:rPr>
                <w:rFonts w:ascii="Segoe UI" w:hAnsi="Segoe UI" w:cs="Segoe UI"/>
                <w:sz w:val="20"/>
                <w:szCs w:val="22"/>
              </w:rPr>
            </w:pPr>
          </w:p>
        </w:tc>
        <w:tc>
          <w:tcPr>
            <w:tcW w:w="709" w:type="dxa"/>
            <w:shd w:val="clear" w:color="auto" w:fill="FF0000"/>
            <w:vAlign w:val="center"/>
          </w:tcPr>
          <w:p w:rsidR="004F28F3" w:rsidRPr="000C7AFE" w:rsidRDefault="004F28F3" w:rsidP="00677898">
            <w:pPr>
              <w:rPr>
                <w:rFonts w:ascii="Segoe UI" w:hAnsi="Segoe UI" w:cs="Segoe UI"/>
                <w:sz w:val="20"/>
                <w:szCs w:val="22"/>
              </w:rPr>
            </w:pPr>
          </w:p>
        </w:tc>
        <w:tc>
          <w:tcPr>
            <w:tcW w:w="3403" w:type="dxa"/>
            <w:shd w:val="clear" w:color="auto" w:fill="FFFFFF" w:themeFill="background1"/>
          </w:tcPr>
          <w:p w:rsidR="004F28F3" w:rsidRDefault="004F28F3" w:rsidP="00677898">
            <w:pPr>
              <w:rPr>
                <w:rFonts w:ascii="Segoe UI" w:hAnsi="Segoe UI" w:cs="Segoe UI"/>
                <w:sz w:val="20"/>
                <w:szCs w:val="22"/>
              </w:rPr>
            </w:pPr>
            <w:r>
              <w:rPr>
                <w:rFonts w:ascii="Segoe UI" w:hAnsi="Segoe UI" w:cs="Segoe UI"/>
                <w:sz w:val="20"/>
                <w:szCs w:val="22"/>
              </w:rPr>
              <w:t>Reported quarterly:</w:t>
            </w:r>
          </w:p>
          <w:p w:rsidR="004F28F3" w:rsidRDefault="004F28F3" w:rsidP="00677898">
            <w:pPr>
              <w:rPr>
                <w:rFonts w:ascii="Segoe UI" w:hAnsi="Segoe UI" w:cs="Segoe UI"/>
                <w:sz w:val="20"/>
                <w:szCs w:val="22"/>
              </w:rPr>
            </w:pPr>
            <w:r>
              <w:rPr>
                <w:rFonts w:ascii="Segoe UI" w:hAnsi="Segoe UI" w:cs="Segoe UI"/>
                <w:sz w:val="20"/>
                <w:szCs w:val="22"/>
              </w:rPr>
              <w:t>June: 25%</w:t>
            </w:r>
          </w:p>
          <w:p w:rsidR="004F28F3" w:rsidRDefault="004F28F3" w:rsidP="00677898">
            <w:pPr>
              <w:rPr>
                <w:rFonts w:ascii="Segoe UI" w:hAnsi="Segoe UI" w:cs="Segoe UI"/>
                <w:sz w:val="20"/>
                <w:szCs w:val="22"/>
              </w:rPr>
            </w:pPr>
            <w:r>
              <w:rPr>
                <w:rFonts w:ascii="Segoe UI" w:hAnsi="Segoe UI" w:cs="Segoe UI"/>
                <w:sz w:val="20"/>
                <w:szCs w:val="22"/>
              </w:rPr>
              <w:t xml:space="preserve">Sept: 90% </w:t>
            </w:r>
          </w:p>
          <w:p w:rsidR="004F28F3" w:rsidRPr="00F819F9" w:rsidRDefault="004F28F3" w:rsidP="00677898">
            <w:pPr>
              <w:rPr>
                <w:rFonts w:ascii="Segoe UI" w:hAnsi="Segoe UI" w:cs="Segoe UI"/>
                <w:sz w:val="20"/>
                <w:szCs w:val="22"/>
              </w:rPr>
            </w:pPr>
            <w:r>
              <w:rPr>
                <w:rFonts w:ascii="Segoe UI" w:hAnsi="Segoe UI" w:cs="Segoe UI"/>
                <w:sz w:val="20"/>
                <w:szCs w:val="22"/>
              </w:rPr>
              <w:t>Dec: 67%</w:t>
            </w:r>
          </w:p>
        </w:tc>
        <w:tc>
          <w:tcPr>
            <w:tcW w:w="1990" w:type="dxa"/>
            <w:gridSpan w:val="2"/>
            <w:vMerge/>
            <w:shd w:val="clear" w:color="auto" w:fill="FFFFFF" w:themeFill="background1"/>
          </w:tcPr>
          <w:p w:rsidR="004F28F3" w:rsidRDefault="004F28F3" w:rsidP="00677898">
            <w:pPr>
              <w:rPr>
                <w:rFonts w:ascii="Segoe UI" w:hAnsi="Segoe UI" w:cs="Segoe UI"/>
                <w:sz w:val="20"/>
                <w:szCs w:val="22"/>
              </w:rPr>
            </w:pPr>
          </w:p>
        </w:tc>
        <w:tc>
          <w:tcPr>
            <w:tcW w:w="4671" w:type="dxa"/>
            <w:vMerge/>
            <w:shd w:val="clear" w:color="auto" w:fill="FFFFFF" w:themeFill="background1"/>
          </w:tcPr>
          <w:p w:rsidR="004F28F3" w:rsidRDefault="004F28F3" w:rsidP="00677898">
            <w:pPr>
              <w:rPr>
                <w:rFonts w:ascii="Segoe UI" w:hAnsi="Segoe UI" w:cs="Segoe UI"/>
                <w:sz w:val="20"/>
                <w:szCs w:val="22"/>
              </w:rPr>
            </w:pPr>
          </w:p>
        </w:tc>
      </w:tr>
    </w:tbl>
    <w:p w:rsidR="0002168A" w:rsidRDefault="0002168A" w:rsidP="004F28F3">
      <w:pPr>
        <w:rPr>
          <w:rFonts w:ascii="Segoe UI" w:hAnsi="Segoe UI" w:cs="Segoe UI"/>
          <w:sz w:val="20"/>
          <w:szCs w:val="22"/>
        </w:rPr>
      </w:pPr>
    </w:p>
    <w:p w:rsidR="0002168A" w:rsidRDefault="0002168A">
      <w:pPr>
        <w:spacing w:after="200" w:line="276" w:lineRule="auto"/>
        <w:rPr>
          <w:rFonts w:ascii="Segoe UI" w:hAnsi="Segoe UI" w:cs="Segoe UI"/>
          <w:sz w:val="20"/>
          <w:szCs w:val="22"/>
        </w:rPr>
      </w:pPr>
      <w:r>
        <w:rPr>
          <w:rFonts w:ascii="Segoe UI" w:hAnsi="Segoe UI" w:cs="Segoe UI"/>
          <w:sz w:val="20"/>
          <w:szCs w:val="22"/>
        </w:rPr>
        <w:br w:type="page"/>
      </w:r>
    </w:p>
    <w:p w:rsidR="004F28F3" w:rsidRPr="00895F90" w:rsidRDefault="004F28F3" w:rsidP="004F28F3">
      <w:pPr>
        <w:rPr>
          <w:rFonts w:ascii="Segoe UI" w:hAnsi="Segoe UI" w:cs="Segoe UI"/>
          <w:sz w:val="20"/>
          <w:szCs w:val="22"/>
        </w:rPr>
      </w:pPr>
    </w:p>
    <w:p w:rsidR="004F28F3" w:rsidRPr="00895F90" w:rsidRDefault="004F28F3" w:rsidP="004F28F3">
      <w:pPr>
        <w:rPr>
          <w:rFonts w:ascii="Segoe UI" w:hAnsi="Segoe UI" w:cs="Segoe UI"/>
          <w:sz w:val="20"/>
          <w:szCs w:val="22"/>
        </w:rPr>
      </w:pPr>
    </w:p>
    <w:tbl>
      <w:tblPr>
        <w:tblStyle w:val="TableGrid"/>
        <w:tblW w:w="14444" w:type="dxa"/>
        <w:tblInd w:w="-176" w:type="dxa"/>
        <w:tblLayout w:type="fixed"/>
        <w:tblLook w:val="04A0" w:firstRow="1" w:lastRow="0" w:firstColumn="1" w:lastColumn="0" w:noHBand="0" w:noVBand="1"/>
      </w:tblPr>
      <w:tblGrid>
        <w:gridCol w:w="1417"/>
        <w:gridCol w:w="1983"/>
        <w:gridCol w:w="849"/>
        <w:gridCol w:w="708"/>
        <w:gridCol w:w="9487"/>
      </w:tblGrid>
      <w:tr w:rsidR="004F28F3" w:rsidRPr="00895F90" w:rsidTr="00677898">
        <w:trPr>
          <w:trHeight w:val="261"/>
        </w:trPr>
        <w:tc>
          <w:tcPr>
            <w:tcW w:w="1417" w:type="dxa"/>
            <w:shd w:val="clear" w:color="auto" w:fill="DBE5F1" w:themeFill="accent1" w:themeFillTint="33"/>
            <w:vAlign w:val="center"/>
          </w:tcPr>
          <w:p w:rsidR="004F28F3" w:rsidRPr="008979DE" w:rsidRDefault="004F28F3" w:rsidP="00677898">
            <w:pPr>
              <w:rPr>
                <w:rFonts w:ascii="Segoe UI" w:hAnsi="Segoe UI" w:cs="Segoe UI"/>
                <w:b/>
                <w:sz w:val="20"/>
                <w:szCs w:val="22"/>
              </w:rPr>
            </w:pPr>
            <w:r w:rsidRPr="008979DE">
              <w:rPr>
                <w:rFonts w:ascii="Segoe UI" w:hAnsi="Segoe UI" w:cs="Segoe UI"/>
                <w:b/>
                <w:sz w:val="20"/>
                <w:szCs w:val="22"/>
              </w:rPr>
              <w:t>Service</w:t>
            </w:r>
          </w:p>
        </w:tc>
        <w:tc>
          <w:tcPr>
            <w:tcW w:w="1983" w:type="dxa"/>
            <w:shd w:val="clear" w:color="auto" w:fill="DBE5F1" w:themeFill="accent1" w:themeFillTint="33"/>
            <w:vAlign w:val="center"/>
          </w:tcPr>
          <w:p w:rsidR="004F28F3" w:rsidRPr="008979DE" w:rsidRDefault="004F28F3" w:rsidP="00677898">
            <w:pPr>
              <w:rPr>
                <w:rFonts w:ascii="Segoe UI" w:hAnsi="Segoe UI" w:cs="Segoe UI"/>
                <w:b/>
                <w:sz w:val="20"/>
                <w:szCs w:val="22"/>
              </w:rPr>
            </w:pPr>
            <w:r w:rsidRPr="008979DE">
              <w:rPr>
                <w:rFonts w:ascii="Segoe UI" w:hAnsi="Segoe UI" w:cs="Segoe UI"/>
                <w:b/>
                <w:sz w:val="20"/>
                <w:szCs w:val="22"/>
              </w:rPr>
              <w:t>Measure</w:t>
            </w:r>
          </w:p>
        </w:tc>
        <w:tc>
          <w:tcPr>
            <w:tcW w:w="849" w:type="dxa"/>
            <w:shd w:val="clear" w:color="auto" w:fill="DBE5F1" w:themeFill="accent1" w:themeFillTint="33"/>
            <w:vAlign w:val="center"/>
          </w:tcPr>
          <w:p w:rsidR="004F28F3" w:rsidRPr="008979DE" w:rsidRDefault="004F28F3" w:rsidP="00677898">
            <w:pPr>
              <w:rPr>
                <w:rFonts w:ascii="Segoe UI" w:hAnsi="Segoe UI" w:cs="Segoe UI"/>
                <w:b/>
                <w:sz w:val="20"/>
                <w:szCs w:val="22"/>
              </w:rPr>
            </w:pPr>
            <w:r w:rsidRPr="008979DE">
              <w:rPr>
                <w:rFonts w:ascii="Segoe UI" w:hAnsi="Segoe UI" w:cs="Segoe UI"/>
                <w:b/>
                <w:sz w:val="20"/>
                <w:szCs w:val="22"/>
              </w:rPr>
              <w:t xml:space="preserve">Target </w:t>
            </w:r>
          </w:p>
        </w:tc>
        <w:tc>
          <w:tcPr>
            <w:tcW w:w="708" w:type="dxa"/>
            <w:shd w:val="clear" w:color="auto" w:fill="DBE5F1" w:themeFill="accent1" w:themeFillTint="33"/>
            <w:vAlign w:val="center"/>
          </w:tcPr>
          <w:p w:rsidR="004F28F3" w:rsidRPr="008979DE" w:rsidRDefault="004F28F3" w:rsidP="00677898">
            <w:pPr>
              <w:rPr>
                <w:rFonts w:ascii="Segoe UI" w:hAnsi="Segoe UI" w:cs="Segoe UI"/>
                <w:b/>
                <w:sz w:val="20"/>
                <w:szCs w:val="22"/>
              </w:rPr>
            </w:pPr>
            <w:r w:rsidRPr="008979DE">
              <w:rPr>
                <w:rFonts w:ascii="Segoe UI" w:hAnsi="Segoe UI" w:cs="Segoe UI"/>
                <w:b/>
                <w:sz w:val="20"/>
                <w:szCs w:val="22"/>
              </w:rPr>
              <w:t>M9</w:t>
            </w:r>
          </w:p>
        </w:tc>
        <w:tc>
          <w:tcPr>
            <w:tcW w:w="9487" w:type="dxa"/>
            <w:shd w:val="clear" w:color="auto" w:fill="DBE5F1"/>
            <w:vAlign w:val="center"/>
          </w:tcPr>
          <w:p w:rsidR="004F28F3" w:rsidRPr="008979DE" w:rsidRDefault="004F28F3" w:rsidP="00677898">
            <w:pPr>
              <w:rPr>
                <w:rFonts w:ascii="Segoe UI" w:hAnsi="Segoe UI" w:cs="Segoe UI"/>
                <w:b/>
                <w:sz w:val="20"/>
                <w:szCs w:val="22"/>
              </w:rPr>
            </w:pPr>
            <w:r w:rsidRPr="008979DE">
              <w:rPr>
                <w:rFonts w:ascii="Segoe UI" w:hAnsi="Segoe UI" w:cs="Segoe UI"/>
                <w:b/>
                <w:sz w:val="20"/>
                <w:szCs w:val="22"/>
              </w:rPr>
              <w:t>Trend</w:t>
            </w:r>
          </w:p>
        </w:tc>
      </w:tr>
      <w:tr w:rsidR="004F28F3" w:rsidRPr="00895F90" w:rsidTr="00677898">
        <w:trPr>
          <w:trHeight w:val="717"/>
        </w:trPr>
        <w:tc>
          <w:tcPr>
            <w:tcW w:w="1417" w:type="dxa"/>
            <w:shd w:val="clear" w:color="auto" w:fill="auto"/>
          </w:tcPr>
          <w:p w:rsidR="004F28F3" w:rsidRPr="00895F90" w:rsidRDefault="004F28F3" w:rsidP="00677898">
            <w:pPr>
              <w:rPr>
                <w:rFonts w:ascii="Segoe UI" w:hAnsi="Segoe UI" w:cs="Segoe UI"/>
                <w:sz w:val="20"/>
                <w:szCs w:val="22"/>
              </w:rPr>
            </w:pPr>
            <w:r w:rsidRPr="00895F90">
              <w:rPr>
                <w:rFonts w:ascii="Segoe UI" w:hAnsi="Segoe UI" w:cs="Segoe UI"/>
                <w:sz w:val="20"/>
                <w:szCs w:val="22"/>
              </w:rPr>
              <w:t>Oxford OBC Schedule 4</w:t>
            </w:r>
          </w:p>
        </w:tc>
        <w:tc>
          <w:tcPr>
            <w:tcW w:w="1983" w:type="dxa"/>
            <w:shd w:val="clear" w:color="auto" w:fill="auto"/>
          </w:tcPr>
          <w:p w:rsidR="004F28F3" w:rsidRPr="008979DE" w:rsidRDefault="004F28F3" w:rsidP="00677898">
            <w:pPr>
              <w:rPr>
                <w:rFonts w:ascii="Segoe UI" w:hAnsi="Segoe UI" w:cs="Segoe UI"/>
                <w:b/>
                <w:sz w:val="20"/>
                <w:szCs w:val="22"/>
              </w:rPr>
            </w:pPr>
            <w:r w:rsidRPr="008979DE">
              <w:rPr>
                <w:rFonts w:ascii="Segoe UI" w:hAnsi="Segoe UI" w:cs="Segoe UI"/>
                <w:b/>
                <w:sz w:val="20"/>
                <w:szCs w:val="22"/>
              </w:rPr>
              <w:t>Access and waiting time standard for early</w:t>
            </w:r>
          </w:p>
          <w:p w:rsidR="004F28F3" w:rsidRPr="008979DE" w:rsidRDefault="004F28F3" w:rsidP="00677898">
            <w:pPr>
              <w:rPr>
                <w:rFonts w:ascii="Segoe UI" w:hAnsi="Segoe UI" w:cs="Segoe UI"/>
                <w:b/>
                <w:sz w:val="20"/>
                <w:szCs w:val="22"/>
              </w:rPr>
            </w:pPr>
            <w:r w:rsidRPr="008979DE">
              <w:rPr>
                <w:rFonts w:ascii="Segoe UI" w:hAnsi="Segoe UI" w:cs="Segoe UI"/>
                <w:b/>
                <w:sz w:val="20"/>
                <w:szCs w:val="22"/>
              </w:rPr>
              <w:t>intervention in psychosis (EIP) services – % of</w:t>
            </w:r>
          </w:p>
          <w:p w:rsidR="004F28F3" w:rsidRPr="008979DE" w:rsidRDefault="004F28F3" w:rsidP="00677898">
            <w:pPr>
              <w:rPr>
                <w:rFonts w:ascii="Segoe UI" w:hAnsi="Segoe UI" w:cs="Segoe UI"/>
                <w:b/>
                <w:sz w:val="20"/>
                <w:szCs w:val="22"/>
              </w:rPr>
            </w:pPr>
            <w:r w:rsidRPr="008979DE">
              <w:rPr>
                <w:rFonts w:ascii="Segoe UI" w:hAnsi="Segoe UI" w:cs="Segoe UI"/>
                <w:b/>
                <w:sz w:val="20"/>
                <w:szCs w:val="22"/>
              </w:rPr>
              <w:t>people experiencing first episode psychosis will</w:t>
            </w:r>
          </w:p>
          <w:p w:rsidR="004F28F3" w:rsidRPr="008979DE" w:rsidRDefault="004F28F3" w:rsidP="00677898">
            <w:pPr>
              <w:rPr>
                <w:rFonts w:ascii="Segoe UI" w:hAnsi="Segoe UI" w:cs="Segoe UI"/>
                <w:b/>
                <w:sz w:val="20"/>
                <w:szCs w:val="22"/>
              </w:rPr>
            </w:pPr>
            <w:r w:rsidRPr="008979DE">
              <w:rPr>
                <w:rFonts w:ascii="Segoe UI" w:hAnsi="Segoe UI" w:cs="Segoe UI"/>
                <w:b/>
                <w:sz w:val="20"/>
                <w:szCs w:val="22"/>
              </w:rPr>
              <w:t>be treated with a NICE-approved care package</w:t>
            </w:r>
          </w:p>
          <w:p w:rsidR="004F28F3" w:rsidRPr="00895F90" w:rsidRDefault="004F28F3" w:rsidP="00677898">
            <w:pPr>
              <w:rPr>
                <w:rFonts w:ascii="Segoe UI" w:hAnsi="Segoe UI" w:cs="Segoe UI"/>
                <w:sz w:val="20"/>
                <w:szCs w:val="22"/>
              </w:rPr>
            </w:pPr>
            <w:proofErr w:type="gramStart"/>
            <w:r w:rsidRPr="008979DE">
              <w:rPr>
                <w:rFonts w:ascii="Segoe UI" w:hAnsi="Segoe UI" w:cs="Segoe UI"/>
                <w:b/>
                <w:sz w:val="20"/>
                <w:szCs w:val="22"/>
              </w:rPr>
              <w:t>within</w:t>
            </w:r>
            <w:proofErr w:type="gramEnd"/>
            <w:r w:rsidRPr="008979DE">
              <w:rPr>
                <w:rFonts w:ascii="Segoe UI" w:hAnsi="Segoe UI" w:cs="Segoe UI"/>
                <w:b/>
                <w:sz w:val="20"/>
                <w:szCs w:val="22"/>
              </w:rPr>
              <w:t xml:space="preserve"> two weeks of referral.*</w:t>
            </w:r>
          </w:p>
        </w:tc>
        <w:tc>
          <w:tcPr>
            <w:tcW w:w="849" w:type="dxa"/>
            <w:shd w:val="clear" w:color="auto" w:fill="auto"/>
            <w:vAlign w:val="center"/>
          </w:tcPr>
          <w:p w:rsidR="004F28F3" w:rsidRPr="00E51C43" w:rsidRDefault="004F28F3" w:rsidP="00677898">
            <w:pPr>
              <w:rPr>
                <w:rFonts w:ascii="Segoe UI" w:hAnsi="Segoe UI" w:cs="Segoe UI"/>
                <w:sz w:val="20"/>
                <w:szCs w:val="22"/>
              </w:rPr>
            </w:pPr>
            <w:r>
              <w:rPr>
                <w:rFonts w:ascii="Segoe UI" w:hAnsi="Segoe UI" w:cs="Segoe UI"/>
                <w:sz w:val="20"/>
                <w:szCs w:val="22"/>
              </w:rPr>
              <w:t>50%</w:t>
            </w:r>
          </w:p>
        </w:tc>
        <w:tc>
          <w:tcPr>
            <w:tcW w:w="708" w:type="dxa"/>
            <w:shd w:val="clear" w:color="auto" w:fill="66FF33"/>
            <w:vAlign w:val="center"/>
          </w:tcPr>
          <w:p w:rsidR="004F28F3" w:rsidRPr="00895F90" w:rsidRDefault="004F28F3" w:rsidP="00677898">
            <w:pPr>
              <w:rPr>
                <w:rFonts w:ascii="Segoe UI" w:hAnsi="Segoe UI" w:cs="Segoe UI"/>
                <w:sz w:val="20"/>
                <w:szCs w:val="22"/>
              </w:rPr>
            </w:pPr>
            <w:r w:rsidRPr="00895F90">
              <w:rPr>
                <w:rFonts w:ascii="Segoe UI" w:hAnsi="Segoe UI" w:cs="Segoe UI"/>
                <w:sz w:val="20"/>
                <w:szCs w:val="22"/>
              </w:rPr>
              <w:t>60%</w:t>
            </w:r>
          </w:p>
        </w:tc>
        <w:tc>
          <w:tcPr>
            <w:tcW w:w="9487" w:type="dxa"/>
            <w:shd w:val="clear" w:color="auto" w:fill="auto"/>
          </w:tcPr>
          <w:p w:rsidR="004F28F3" w:rsidRPr="00895F90" w:rsidRDefault="004F28F3" w:rsidP="00677898">
            <w:pPr>
              <w:rPr>
                <w:rFonts w:ascii="Segoe UI" w:hAnsi="Segoe UI" w:cs="Segoe UI"/>
                <w:sz w:val="20"/>
                <w:szCs w:val="22"/>
              </w:rPr>
            </w:pPr>
          </w:p>
          <w:p w:rsidR="004F28F3" w:rsidRPr="00895F90" w:rsidRDefault="004F28F3" w:rsidP="00677898">
            <w:pPr>
              <w:rPr>
                <w:rFonts w:ascii="Segoe UI" w:hAnsi="Segoe UI" w:cs="Segoe UI"/>
                <w:sz w:val="20"/>
                <w:szCs w:val="22"/>
              </w:rPr>
            </w:pPr>
            <w:r w:rsidRPr="00895F90">
              <w:rPr>
                <w:rFonts w:ascii="Segoe UI" w:hAnsi="Segoe UI" w:cs="Segoe UI"/>
                <w:noProof/>
                <w:sz w:val="20"/>
                <w:szCs w:val="22"/>
              </w:rPr>
              <w:drawing>
                <wp:inline distT="0" distB="0" distL="0" distR="0" wp14:anchorId="35C2CEA7" wp14:editId="0D7EBB4F">
                  <wp:extent cx="4572000" cy="1754372"/>
                  <wp:effectExtent l="0" t="0" r="19050" b="177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28F3" w:rsidRPr="00895F90" w:rsidRDefault="004F28F3" w:rsidP="00677898">
            <w:pPr>
              <w:rPr>
                <w:rFonts w:ascii="Segoe UI" w:hAnsi="Segoe UI" w:cs="Segoe UI"/>
                <w:sz w:val="20"/>
                <w:szCs w:val="22"/>
              </w:rPr>
            </w:pPr>
          </w:p>
          <w:p w:rsidR="004F28F3" w:rsidRPr="00895F90" w:rsidRDefault="004F28F3" w:rsidP="00677898">
            <w:pPr>
              <w:rPr>
                <w:rFonts w:ascii="Segoe UI" w:hAnsi="Segoe UI" w:cs="Segoe UI"/>
                <w:sz w:val="20"/>
                <w:szCs w:val="22"/>
              </w:rPr>
            </w:pPr>
            <w:r w:rsidRPr="00895F90">
              <w:rPr>
                <w:rFonts w:ascii="Segoe UI" w:hAnsi="Segoe UI" w:cs="Segoe UI"/>
                <w:sz w:val="20"/>
                <w:szCs w:val="22"/>
              </w:rPr>
              <w:t xml:space="preserve">*Single Oversight Framework measure </w:t>
            </w:r>
          </w:p>
        </w:tc>
      </w:tr>
      <w:tr w:rsidR="004F28F3" w:rsidRPr="00895F90" w:rsidTr="00677898">
        <w:trPr>
          <w:trHeight w:val="717"/>
        </w:trPr>
        <w:tc>
          <w:tcPr>
            <w:tcW w:w="1417" w:type="dxa"/>
            <w:shd w:val="clear" w:color="auto" w:fill="auto"/>
          </w:tcPr>
          <w:p w:rsidR="004F28F3" w:rsidRPr="00895F90" w:rsidRDefault="004F28F3" w:rsidP="00677898">
            <w:pPr>
              <w:rPr>
                <w:rFonts w:ascii="Segoe UI" w:hAnsi="Segoe UI" w:cs="Segoe UI"/>
                <w:sz w:val="20"/>
                <w:szCs w:val="22"/>
              </w:rPr>
            </w:pPr>
            <w:r w:rsidRPr="00895F90">
              <w:rPr>
                <w:rFonts w:ascii="Segoe UI" w:hAnsi="Segoe UI" w:cs="Segoe UI"/>
                <w:sz w:val="20"/>
                <w:szCs w:val="22"/>
              </w:rPr>
              <w:t>Chiltern Schedule 4</w:t>
            </w:r>
          </w:p>
        </w:tc>
        <w:tc>
          <w:tcPr>
            <w:tcW w:w="1983" w:type="dxa"/>
            <w:vMerge w:val="restart"/>
            <w:shd w:val="clear" w:color="auto" w:fill="auto"/>
          </w:tcPr>
          <w:p w:rsidR="004F28F3" w:rsidRPr="008979DE" w:rsidRDefault="004F28F3" w:rsidP="00677898">
            <w:pPr>
              <w:rPr>
                <w:rFonts w:ascii="Segoe UI" w:hAnsi="Segoe UI" w:cs="Segoe UI"/>
                <w:b/>
                <w:sz w:val="20"/>
                <w:szCs w:val="22"/>
              </w:rPr>
            </w:pPr>
            <w:r w:rsidRPr="008979DE">
              <w:rPr>
                <w:rFonts w:ascii="Segoe UI" w:hAnsi="Segoe UI" w:cs="Segoe UI"/>
                <w:b/>
                <w:sz w:val="20"/>
                <w:szCs w:val="22"/>
              </w:rPr>
              <w:t>The proportion of people that wait 6 weeks or less from referral to entering a course of IAPT treatment against the number of people who finish a course of treatment in the reporting period*</w:t>
            </w:r>
          </w:p>
        </w:tc>
        <w:tc>
          <w:tcPr>
            <w:tcW w:w="849" w:type="dxa"/>
            <w:vMerge w:val="restart"/>
            <w:shd w:val="clear" w:color="auto" w:fill="auto"/>
            <w:vAlign w:val="center"/>
          </w:tcPr>
          <w:p w:rsidR="004F28F3" w:rsidRPr="000C7AFE" w:rsidRDefault="004F28F3" w:rsidP="00677898">
            <w:pPr>
              <w:rPr>
                <w:rFonts w:ascii="Segoe UI" w:hAnsi="Segoe UI" w:cs="Segoe UI"/>
                <w:sz w:val="20"/>
                <w:szCs w:val="22"/>
              </w:rPr>
            </w:pPr>
            <w:r>
              <w:rPr>
                <w:rFonts w:ascii="Segoe UI" w:hAnsi="Segoe UI" w:cs="Segoe UI"/>
                <w:sz w:val="20"/>
                <w:szCs w:val="22"/>
              </w:rPr>
              <w:t>75%</w:t>
            </w:r>
          </w:p>
        </w:tc>
        <w:tc>
          <w:tcPr>
            <w:tcW w:w="708" w:type="dxa"/>
            <w:vMerge w:val="restart"/>
            <w:shd w:val="clear" w:color="auto" w:fill="66FF33"/>
            <w:vAlign w:val="center"/>
          </w:tcPr>
          <w:p w:rsidR="004F28F3" w:rsidRPr="000C7AFE" w:rsidRDefault="004F28F3" w:rsidP="00677898">
            <w:pPr>
              <w:rPr>
                <w:rFonts w:ascii="Segoe UI" w:hAnsi="Segoe UI" w:cs="Segoe UI"/>
                <w:sz w:val="20"/>
                <w:szCs w:val="22"/>
              </w:rPr>
            </w:pPr>
            <w:r>
              <w:rPr>
                <w:rFonts w:ascii="Segoe UI" w:hAnsi="Segoe UI" w:cs="Segoe UI"/>
                <w:sz w:val="20"/>
                <w:szCs w:val="22"/>
              </w:rPr>
              <w:t>99%</w:t>
            </w:r>
          </w:p>
          <w:p w:rsidR="004F28F3" w:rsidRPr="000C7AFE" w:rsidRDefault="004F28F3" w:rsidP="00677898">
            <w:pPr>
              <w:rPr>
                <w:rFonts w:ascii="Segoe UI" w:hAnsi="Segoe UI" w:cs="Segoe UI"/>
                <w:sz w:val="20"/>
                <w:szCs w:val="22"/>
              </w:rPr>
            </w:pPr>
          </w:p>
        </w:tc>
        <w:tc>
          <w:tcPr>
            <w:tcW w:w="9487" w:type="dxa"/>
            <w:shd w:val="clear" w:color="auto" w:fill="auto"/>
          </w:tcPr>
          <w:p w:rsidR="004F28F3" w:rsidRPr="00895F90" w:rsidRDefault="004F28F3" w:rsidP="00677898">
            <w:pPr>
              <w:rPr>
                <w:rFonts w:ascii="Segoe UI" w:hAnsi="Segoe UI" w:cs="Segoe UI"/>
                <w:sz w:val="20"/>
                <w:szCs w:val="22"/>
              </w:rPr>
            </w:pPr>
            <w:r w:rsidRPr="00895F90">
              <w:rPr>
                <w:rFonts w:ascii="Segoe UI" w:hAnsi="Segoe UI" w:cs="Segoe UI"/>
                <w:noProof/>
                <w:sz w:val="20"/>
                <w:szCs w:val="22"/>
              </w:rPr>
              <w:drawing>
                <wp:inline distT="0" distB="0" distL="0" distR="0" wp14:anchorId="5E17A4B7" wp14:editId="4C16E55F">
                  <wp:extent cx="4572000" cy="2009553"/>
                  <wp:effectExtent l="0" t="0" r="19050"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28F3" w:rsidRPr="00895F90" w:rsidRDefault="004F28F3" w:rsidP="00677898">
            <w:pPr>
              <w:rPr>
                <w:rFonts w:ascii="Segoe UI" w:hAnsi="Segoe UI" w:cs="Segoe UI"/>
                <w:sz w:val="20"/>
                <w:szCs w:val="22"/>
              </w:rPr>
            </w:pPr>
            <w:r w:rsidRPr="00895F90">
              <w:rPr>
                <w:rFonts w:ascii="Segoe UI" w:hAnsi="Segoe UI" w:cs="Segoe UI"/>
                <w:sz w:val="20"/>
                <w:szCs w:val="22"/>
              </w:rPr>
              <w:t>*Single Oversight Framework measure</w:t>
            </w:r>
          </w:p>
        </w:tc>
      </w:tr>
      <w:tr w:rsidR="004F28F3" w:rsidRPr="00895F90" w:rsidTr="00677898">
        <w:trPr>
          <w:trHeight w:val="717"/>
        </w:trPr>
        <w:tc>
          <w:tcPr>
            <w:tcW w:w="1417" w:type="dxa"/>
            <w:shd w:val="clear" w:color="auto" w:fill="auto"/>
          </w:tcPr>
          <w:p w:rsidR="004F28F3" w:rsidRPr="00895F90" w:rsidRDefault="004F28F3" w:rsidP="00677898">
            <w:pPr>
              <w:rPr>
                <w:rFonts w:ascii="Segoe UI" w:hAnsi="Segoe UI" w:cs="Segoe UI"/>
                <w:sz w:val="20"/>
                <w:szCs w:val="22"/>
              </w:rPr>
            </w:pPr>
            <w:r w:rsidRPr="00895F90">
              <w:rPr>
                <w:rFonts w:ascii="Segoe UI" w:hAnsi="Segoe UI" w:cs="Segoe UI"/>
                <w:sz w:val="20"/>
                <w:szCs w:val="22"/>
              </w:rPr>
              <w:t>Aylesbury Schedule 4</w:t>
            </w:r>
          </w:p>
        </w:tc>
        <w:tc>
          <w:tcPr>
            <w:tcW w:w="1983" w:type="dxa"/>
            <w:vMerge/>
            <w:shd w:val="clear" w:color="auto" w:fill="auto"/>
          </w:tcPr>
          <w:p w:rsidR="004F28F3" w:rsidRPr="00895F90" w:rsidRDefault="004F28F3" w:rsidP="00677898">
            <w:pPr>
              <w:rPr>
                <w:rFonts w:ascii="Segoe UI" w:hAnsi="Segoe UI" w:cs="Segoe UI"/>
                <w:sz w:val="20"/>
                <w:szCs w:val="22"/>
              </w:rPr>
            </w:pPr>
          </w:p>
        </w:tc>
        <w:tc>
          <w:tcPr>
            <w:tcW w:w="849" w:type="dxa"/>
            <w:vMerge/>
            <w:shd w:val="clear" w:color="auto" w:fill="auto"/>
            <w:vAlign w:val="center"/>
          </w:tcPr>
          <w:p w:rsidR="004F28F3" w:rsidRDefault="004F28F3" w:rsidP="00677898">
            <w:pPr>
              <w:rPr>
                <w:rFonts w:ascii="Segoe UI" w:hAnsi="Segoe UI" w:cs="Segoe UI"/>
                <w:sz w:val="20"/>
                <w:szCs w:val="22"/>
              </w:rPr>
            </w:pPr>
          </w:p>
        </w:tc>
        <w:tc>
          <w:tcPr>
            <w:tcW w:w="708" w:type="dxa"/>
            <w:vMerge/>
            <w:shd w:val="clear" w:color="auto" w:fill="66FF33"/>
            <w:vAlign w:val="center"/>
          </w:tcPr>
          <w:p w:rsidR="004F28F3" w:rsidRDefault="004F28F3" w:rsidP="00677898">
            <w:pPr>
              <w:rPr>
                <w:rFonts w:ascii="Segoe UI" w:hAnsi="Segoe UI" w:cs="Segoe UI"/>
                <w:sz w:val="20"/>
                <w:szCs w:val="22"/>
              </w:rPr>
            </w:pPr>
          </w:p>
        </w:tc>
        <w:tc>
          <w:tcPr>
            <w:tcW w:w="9487" w:type="dxa"/>
            <w:shd w:val="clear" w:color="auto" w:fill="auto"/>
          </w:tcPr>
          <w:p w:rsidR="004F28F3" w:rsidRPr="00895F90" w:rsidRDefault="004F28F3" w:rsidP="00677898">
            <w:pPr>
              <w:rPr>
                <w:rFonts w:ascii="Segoe UI" w:hAnsi="Segoe UI" w:cs="Segoe UI"/>
                <w:sz w:val="20"/>
                <w:szCs w:val="22"/>
              </w:rPr>
            </w:pPr>
            <w:r w:rsidRPr="00895F90">
              <w:rPr>
                <w:rFonts w:ascii="Segoe UI" w:hAnsi="Segoe UI" w:cs="Segoe UI"/>
                <w:noProof/>
                <w:sz w:val="20"/>
                <w:szCs w:val="22"/>
              </w:rPr>
              <w:drawing>
                <wp:inline distT="0" distB="0" distL="0" distR="0" wp14:anchorId="542F7FA3" wp14:editId="3D4061BD">
                  <wp:extent cx="4635795" cy="1722475"/>
                  <wp:effectExtent l="0" t="0" r="12700"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F28F3" w:rsidRPr="00895F90" w:rsidRDefault="004F28F3" w:rsidP="00677898">
            <w:pPr>
              <w:rPr>
                <w:rFonts w:ascii="Segoe UI" w:hAnsi="Segoe UI" w:cs="Segoe UI"/>
                <w:sz w:val="20"/>
                <w:szCs w:val="22"/>
              </w:rPr>
            </w:pPr>
            <w:r w:rsidRPr="00895F90">
              <w:rPr>
                <w:rFonts w:ascii="Segoe UI" w:hAnsi="Segoe UI" w:cs="Segoe UI"/>
                <w:sz w:val="20"/>
                <w:szCs w:val="22"/>
              </w:rPr>
              <w:t>*Single Oversight Framework measure</w:t>
            </w:r>
          </w:p>
        </w:tc>
      </w:tr>
      <w:tr w:rsidR="004F28F3" w:rsidRPr="00895F90" w:rsidTr="00677898">
        <w:trPr>
          <w:trHeight w:val="38"/>
        </w:trPr>
        <w:tc>
          <w:tcPr>
            <w:tcW w:w="1417" w:type="dxa"/>
            <w:shd w:val="clear" w:color="auto" w:fill="auto"/>
          </w:tcPr>
          <w:p w:rsidR="004F28F3" w:rsidRPr="00895F90" w:rsidRDefault="004F28F3" w:rsidP="00677898">
            <w:pPr>
              <w:rPr>
                <w:rFonts w:ascii="Segoe UI" w:hAnsi="Segoe UI" w:cs="Segoe UI"/>
                <w:sz w:val="20"/>
                <w:szCs w:val="22"/>
              </w:rPr>
            </w:pPr>
            <w:r w:rsidRPr="00895F90">
              <w:rPr>
                <w:rFonts w:ascii="Segoe UI" w:hAnsi="Segoe UI" w:cs="Segoe UI"/>
                <w:sz w:val="20"/>
                <w:szCs w:val="22"/>
              </w:rPr>
              <w:t>Aylesbury Schedule 4</w:t>
            </w:r>
          </w:p>
        </w:tc>
        <w:tc>
          <w:tcPr>
            <w:tcW w:w="1983" w:type="dxa"/>
            <w:shd w:val="clear" w:color="auto" w:fill="auto"/>
          </w:tcPr>
          <w:p w:rsidR="004F28F3" w:rsidRPr="008979DE" w:rsidRDefault="004F28F3" w:rsidP="00677898">
            <w:pPr>
              <w:rPr>
                <w:rFonts w:ascii="Segoe UI" w:hAnsi="Segoe UI" w:cs="Segoe UI"/>
                <w:b/>
                <w:sz w:val="20"/>
                <w:szCs w:val="22"/>
              </w:rPr>
            </w:pPr>
            <w:r w:rsidRPr="008979DE">
              <w:rPr>
                <w:rFonts w:ascii="Segoe UI" w:hAnsi="Segoe UI" w:cs="Segoe UI"/>
                <w:b/>
                <w:sz w:val="20"/>
                <w:szCs w:val="22"/>
              </w:rPr>
              <w:t>The proportion of people that wait 18 weeks or less from referral to entering a course of IAPT treatment against the number of people who finish a course of treatment in the reporting period.</w:t>
            </w:r>
            <w:r>
              <w:rPr>
                <w:rFonts w:ascii="Segoe UI" w:hAnsi="Segoe UI" w:cs="Segoe UI"/>
                <w:b/>
                <w:sz w:val="20"/>
                <w:szCs w:val="22"/>
              </w:rPr>
              <w:t>*</w:t>
            </w:r>
          </w:p>
          <w:p w:rsidR="004F28F3" w:rsidRPr="00895F90" w:rsidRDefault="004F28F3" w:rsidP="00677898">
            <w:pPr>
              <w:rPr>
                <w:rFonts w:ascii="Segoe UI" w:hAnsi="Segoe UI" w:cs="Segoe UI"/>
                <w:sz w:val="20"/>
                <w:szCs w:val="22"/>
              </w:rPr>
            </w:pPr>
          </w:p>
        </w:tc>
        <w:tc>
          <w:tcPr>
            <w:tcW w:w="849" w:type="dxa"/>
            <w:shd w:val="clear" w:color="auto" w:fill="auto"/>
            <w:vAlign w:val="center"/>
          </w:tcPr>
          <w:p w:rsidR="004F28F3" w:rsidRDefault="004F28F3" w:rsidP="00677898">
            <w:pPr>
              <w:rPr>
                <w:rFonts w:ascii="Segoe UI" w:hAnsi="Segoe UI" w:cs="Segoe UI"/>
                <w:sz w:val="20"/>
                <w:szCs w:val="22"/>
              </w:rPr>
            </w:pPr>
            <w:r>
              <w:rPr>
                <w:rFonts w:ascii="Segoe UI" w:hAnsi="Segoe UI" w:cs="Segoe UI"/>
                <w:sz w:val="20"/>
                <w:szCs w:val="22"/>
              </w:rPr>
              <w:t>95%</w:t>
            </w:r>
          </w:p>
        </w:tc>
        <w:tc>
          <w:tcPr>
            <w:tcW w:w="708" w:type="dxa"/>
            <w:shd w:val="clear" w:color="auto" w:fill="66FF33"/>
            <w:vAlign w:val="center"/>
          </w:tcPr>
          <w:p w:rsidR="004F28F3" w:rsidRDefault="004F28F3" w:rsidP="00677898">
            <w:pPr>
              <w:rPr>
                <w:rFonts w:ascii="Segoe UI" w:hAnsi="Segoe UI" w:cs="Segoe UI"/>
                <w:sz w:val="20"/>
                <w:szCs w:val="22"/>
              </w:rPr>
            </w:pPr>
            <w:r>
              <w:rPr>
                <w:rFonts w:ascii="Segoe UI" w:hAnsi="Segoe UI" w:cs="Segoe UI"/>
                <w:sz w:val="20"/>
                <w:szCs w:val="22"/>
              </w:rPr>
              <w:t>99%</w:t>
            </w:r>
          </w:p>
          <w:p w:rsidR="004F28F3" w:rsidRDefault="004F28F3" w:rsidP="00677898">
            <w:pPr>
              <w:rPr>
                <w:rFonts w:ascii="Segoe UI" w:hAnsi="Segoe UI" w:cs="Segoe UI"/>
                <w:sz w:val="20"/>
                <w:szCs w:val="22"/>
              </w:rPr>
            </w:pPr>
          </w:p>
        </w:tc>
        <w:tc>
          <w:tcPr>
            <w:tcW w:w="9487" w:type="dxa"/>
            <w:shd w:val="clear" w:color="auto" w:fill="auto"/>
          </w:tcPr>
          <w:p w:rsidR="004F28F3" w:rsidRPr="00895F90" w:rsidRDefault="004F28F3" w:rsidP="00677898">
            <w:pPr>
              <w:rPr>
                <w:rFonts w:ascii="Segoe UI" w:hAnsi="Segoe UI" w:cs="Segoe UI"/>
                <w:sz w:val="20"/>
                <w:szCs w:val="22"/>
              </w:rPr>
            </w:pPr>
            <w:r w:rsidRPr="00895F90">
              <w:rPr>
                <w:rFonts w:ascii="Segoe UI" w:hAnsi="Segoe UI" w:cs="Segoe UI"/>
                <w:noProof/>
                <w:sz w:val="20"/>
                <w:szCs w:val="22"/>
              </w:rPr>
              <w:drawing>
                <wp:inline distT="0" distB="0" distL="0" distR="0" wp14:anchorId="1BC67CE6" wp14:editId="28B24F29">
                  <wp:extent cx="4699590" cy="1881962"/>
                  <wp:effectExtent l="0" t="0" r="25400" b="2349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F28F3" w:rsidRPr="00895F90" w:rsidRDefault="004F28F3" w:rsidP="00677898">
            <w:pPr>
              <w:rPr>
                <w:rFonts w:ascii="Segoe UI" w:hAnsi="Segoe UI" w:cs="Segoe UI"/>
                <w:sz w:val="20"/>
                <w:szCs w:val="22"/>
              </w:rPr>
            </w:pPr>
            <w:r w:rsidRPr="00895F90">
              <w:rPr>
                <w:rFonts w:ascii="Segoe UI" w:hAnsi="Segoe UI" w:cs="Segoe UI"/>
                <w:sz w:val="20"/>
                <w:szCs w:val="22"/>
              </w:rPr>
              <w:t>*Single Oversight Framework measure</w:t>
            </w:r>
          </w:p>
        </w:tc>
      </w:tr>
      <w:tr w:rsidR="004F28F3" w:rsidRPr="00895F90" w:rsidTr="00677898">
        <w:trPr>
          <w:trHeight w:val="717"/>
        </w:trPr>
        <w:tc>
          <w:tcPr>
            <w:tcW w:w="1417" w:type="dxa"/>
          </w:tcPr>
          <w:p w:rsidR="004F28F3" w:rsidRPr="00895F90" w:rsidRDefault="004F28F3" w:rsidP="00677898">
            <w:pPr>
              <w:rPr>
                <w:rFonts w:ascii="Segoe UI" w:hAnsi="Segoe UI" w:cs="Segoe UI"/>
                <w:sz w:val="20"/>
                <w:szCs w:val="22"/>
              </w:rPr>
            </w:pPr>
            <w:r w:rsidRPr="00895F90">
              <w:rPr>
                <w:rFonts w:ascii="Segoe UI" w:hAnsi="Segoe UI" w:cs="Segoe UI"/>
                <w:sz w:val="20"/>
                <w:szCs w:val="22"/>
              </w:rPr>
              <w:t>Oxford OBC Incentivised Measures</w:t>
            </w:r>
          </w:p>
        </w:tc>
        <w:tc>
          <w:tcPr>
            <w:tcW w:w="1983" w:type="dxa"/>
          </w:tcPr>
          <w:p w:rsidR="004F28F3" w:rsidRDefault="004F28F3" w:rsidP="00677898">
            <w:pPr>
              <w:rPr>
                <w:rFonts w:ascii="Segoe UI" w:hAnsi="Segoe UI" w:cs="Segoe UI"/>
                <w:b/>
                <w:sz w:val="20"/>
                <w:szCs w:val="22"/>
              </w:rPr>
            </w:pPr>
            <w:r w:rsidRPr="008979DE">
              <w:rPr>
                <w:rFonts w:ascii="Segoe UI" w:hAnsi="Segoe UI" w:cs="Segoe UI"/>
                <w:b/>
                <w:sz w:val="20"/>
                <w:szCs w:val="22"/>
              </w:rPr>
              <w:t>% of service users in paid employment, undertaking a structured education or training programme or undertaking structured voluntary activity</w:t>
            </w:r>
            <w:r>
              <w:rPr>
                <w:rFonts w:ascii="Segoe UI" w:hAnsi="Segoe UI" w:cs="Segoe UI"/>
                <w:b/>
                <w:sz w:val="20"/>
                <w:szCs w:val="22"/>
              </w:rPr>
              <w:t>*</w:t>
            </w:r>
          </w:p>
          <w:p w:rsidR="004F28F3" w:rsidRPr="008979DE" w:rsidRDefault="004F28F3" w:rsidP="00677898">
            <w:pPr>
              <w:rPr>
                <w:rFonts w:ascii="Segoe UI" w:hAnsi="Segoe UI" w:cs="Segoe UI"/>
                <w:b/>
                <w:sz w:val="20"/>
                <w:szCs w:val="22"/>
              </w:rPr>
            </w:pPr>
          </w:p>
        </w:tc>
        <w:tc>
          <w:tcPr>
            <w:tcW w:w="849" w:type="dxa"/>
          </w:tcPr>
          <w:p w:rsidR="004F28F3" w:rsidRPr="000C7AFE" w:rsidRDefault="004F28F3" w:rsidP="00677898">
            <w:pPr>
              <w:rPr>
                <w:rFonts w:ascii="Segoe UI" w:hAnsi="Segoe UI" w:cs="Segoe UI"/>
                <w:sz w:val="20"/>
                <w:szCs w:val="22"/>
              </w:rPr>
            </w:pPr>
            <w:r>
              <w:rPr>
                <w:rFonts w:ascii="Segoe UI" w:hAnsi="Segoe UI" w:cs="Segoe UI"/>
                <w:sz w:val="20"/>
                <w:szCs w:val="22"/>
              </w:rPr>
              <w:t>50</w:t>
            </w:r>
            <w:r w:rsidRPr="000C7AFE">
              <w:rPr>
                <w:rFonts w:ascii="Segoe UI" w:hAnsi="Segoe UI" w:cs="Segoe UI"/>
                <w:sz w:val="20"/>
                <w:szCs w:val="22"/>
              </w:rPr>
              <w:t>%</w:t>
            </w:r>
          </w:p>
        </w:tc>
        <w:tc>
          <w:tcPr>
            <w:tcW w:w="708" w:type="dxa"/>
            <w:shd w:val="clear" w:color="auto" w:fill="66FF33"/>
          </w:tcPr>
          <w:p w:rsidR="004F28F3" w:rsidRPr="000C7AFE" w:rsidRDefault="004F28F3" w:rsidP="00677898">
            <w:pPr>
              <w:rPr>
                <w:rFonts w:ascii="Segoe UI" w:hAnsi="Segoe UI" w:cs="Segoe UI"/>
                <w:sz w:val="20"/>
                <w:szCs w:val="22"/>
              </w:rPr>
            </w:pPr>
            <w:r>
              <w:rPr>
                <w:rFonts w:ascii="Segoe UI" w:hAnsi="Segoe UI" w:cs="Segoe UI"/>
                <w:sz w:val="20"/>
                <w:szCs w:val="22"/>
              </w:rPr>
              <w:t>46</w:t>
            </w:r>
            <w:r w:rsidRPr="000C7AFE">
              <w:rPr>
                <w:rFonts w:ascii="Segoe UI" w:hAnsi="Segoe UI" w:cs="Segoe UI"/>
                <w:sz w:val="20"/>
                <w:szCs w:val="22"/>
              </w:rPr>
              <w:t>%</w:t>
            </w:r>
          </w:p>
        </w:tc>
        <w:tc>
          <w:tcPr>
            <w:tcW w:w="9487" w:type="dxa"/>
          </w:tcPr>
          <w:p w:rsidR="004F28F3" w:rsidRPr="00895F90" w:rsidRDefault="004F28F3" w:rsidP="00677898">
            <w:pPr>
              <w:rPr>
                <w:rFonts w:ascii="Segoe UI" w:hAnsi="Segoe UI" w:cs="Segoe UI"/>
                <w:sz w:val="20"/>
                <w:szCs w:val="22"/>
              </w:rPr>
            </w:pPr>
            <w:r w:rsidRPr="00895F90">
              <w:rPr>
                <w:rFonts w:ascii="Segoe UI" w:hAnsi="Segoe UI" w:cs="Segoe UI"/>
                <w:noProof/>
                <w:sz w:val="20"/>
                <w:szCs w:val="22"/>
              </w:rPr>
              <w:drawing>
                <wp:inline distT="0" distB="0" distL="0" distR="0" wp14:anchorId="6E5D51A6" wp14:editId="0D123589">
                  <wp:extent cx="4743450" cy="161925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F28F3" w:rsidRPr="00895F90" w:rsidRDefault="004F28F3" w:rsidP="00677898">
            <w:pPr>
              <w:rPr>
                <w:rFonts w:ascii="Segoe UI" w:hAnsi="Segoe UI" w:cs="Segoe UI"/>
                <w:sz w:val="20"/>
                <w:szCs w:val="22"/>
              </w:rPr>
            </w:pPr>
            <w:r w:rsidRPr="00895F90">
              <w:rPr>
                <w:rFonts w:ascii="Segoe UI" w:hAnsi="Segoe UI" w:cs="Segoe UI"/>
                <w:sz w:val="20"/>
                <w:szCs w:val="22"/>
              </w:rPr>
              <w:t>*Single Oversight Framework measure</w:t>
            </w:r>
          </w:p>
        </w:tc>
      </w:tr>
      <w:tr w:rsidR="004F28F3" w:rsidRPr="00895F90" w:rsidTr="00677898">
        <w:trPr>
          <w:trHeight w:val="717"/>
        </w:trPr>
        <w:tc>
          <w:tcPr>
            <w:tcW w:w="1417" w:type="dxa"/>
          </w:tcPr>
          <w:p w:rsidR="004F28F3" w:rsidRPr="00895F90" w:rsidRDefault="004F28F3" w:rsidP="00677898">
            <w:pPr>
              <w:rPr>
                <w:rFonts w:ascii="Segoe UI" w:hAnsi="Segoe UI" w:cs="Segoe UI"/>
                <w:sz w:val="20"/>
                <w:szCs w:val="22"/>
              </w:rPr>
            </w:pPr>
            <w:r w:rsidRPr="00895F90">
              <w:rPr>
                <w:rFonts w:ascii="Segoe UI" w:hAnsi="Segoe UI" w:cs="Segoe UI"/>
                <w:sz w:val="20"/>
                <w:szCs w:val="22"/>
              </w:rPr>
              <w:t>Forensics Schedule 4</w:t>
            </w:r>
          </w:p>
        </w:tc>
        <w:tc>
          <w:tcPr>
            <w:tcW w:w="1983" w:type="dxa"/>
          </w:tcPr>
          <w:p w:rsidR="004F28F3" w:rsidRPr="008979DE" w:rsidRDefault="004F28F3" w:rsidP="00677898">
            <w:pPr>
              <w:rPr>
                <w:rFonts w:ascii="Segoe UI" w:hAnsi="Segoe UI" w:cs="Segoe UI"/>
                <w:b/>
                <w:sz w:val="20"/>
                <w:szCs w:val="22"/>
              </w:rPr>
            </w:pPr>
            <w:r w:rsidRPr="008979DE">
              <w:rPr>
                <w:rFonts w:ascii="Segoe UI" w:hAnsi="Segoe UI" w:cs="Segoe UI"/>
                <w:b/>
                <w:sz w:val="20"/>
                <w:szCs w:val="22"/>
              </w:rPr>
              <w:t>Number of staff who received safeguarding vulnerable adults training</w:t>
            </w:r>
          </w:p>
        </w:tc>
        <w:tc>
          <w:tcPr>
            <w:tcW w:w="849" w:type="dxa"/>
          </w:tcPr>
          <w:p w:rsidR="004F28F3" w:rsidRDefault="004F28F3" w:rsidP="00677898">
            <w:pPr>
              <w:rPr>
                <w:rFonts w:ascii="Segoe UI" w:hAnsi="Segoe UI" w:cs="Segoe UI"/>
                <w:sz w:val="20"/>
                <w:szCs w:val="22"/>
              </w:rPr>
            </w:pPr>
            <w:r>
              <w:rPr>
                <w:rFonts w:ascii="Segoe UI" w:hAnsi="Segoe UI" w:cs="Segoe UI"/>
                <w:sz w:val="20"/>
                <w:szCs w:val="22"/>
              </w:rPr>
              <w:t>90%</w:t>
            </w:r>
          </w:p>
        </w:tc>
        <w:tc>
          <w:tcPr>
            <w:tcW w:w="708" w:type="dxa"/>
            <w:shd w:val="clear" w:color="auto" w:fill="66FF33"/>
          </w:tcPr>
          <w:p w:rsidR="004F28F3" w:rsidRPr="00895F90" w:rsidRDefault="004F28F3" w:rsidP="00677898">
            <w:pPr>
              <w:rPr>
                <w:rFonts w:ascii="Segoe UI" w:hAnsi="Segoe UI" w:cs="Segoe UI"/>
                <w:sz w:val="20"/>
                <w:szCs w:val="22"/>
              </w:rPr>
            </w:pPr>
            <w:r w:rsidRPr="00895F90">
              <w:rPr>
                <w:rFonts w:ascii="Segoe UI" w:hAnsi="Segoe UI" w:cs="Segoe UI"/>
                <w:sz w:val="20"/>
                <w:szCs w:val="22"/>
              </w:rPr>
              <w:t>LSU 95%</w:t>
            </w:r>
          </w:p>
          <w:p w:rsidR="004F28F3" w:rsidRPr="00895F90" w:rsidRDefault="004F28F3" w:rsidP="00677898">
            <w:pPr>
              <w:rPr>
                <w:rFonts w:ascii="Segoe UI" w:hAnsi="Segoe UI" w:cs="Segoe UI"/>
                <w:sz w:val="20"/>
                <w:szCs w:val="22"/>
              </w:rPr>
            </w:pPr>
            <w:r w:rsidRPr="00895F90">
              <w:rPr>
                <w:rFonts w:ascii="Segoe UI" w:hAnsi="Segoe UI" w:cs="Segoe UI"/>
                <w:sz w:val="20"/>
                <w:szCs w:val="22"/>
              </w:rPr>
              <w:t>MSU 95%</w:t>
            </w:r>
          </w:p>
        </w:tc>
        <w:tc>
          <w:tcPr>
            <w:tcW w:w="9487" w:type="dxa"/>
          </w:tcPr>
          <w:p w:rsidR="004F28F3" w:rsidRPr="00895F90" w:rsidRDefault="004F28F3" w:rsidP="00677898">
            <w:pPr>
              <w:rPr>
                <w:rFonts w:ascii="Segoe UI" w:hAnsi="Segoe UI" w:cs="Segoe UI"/>
                <w:sz w:val="20"/>
                <w:szCs w:val="22"/>
              </w:rPr>
            </w:pPr>
            <w:r w:rsidRPr="00895F90">
              <w:rPr>
                <w:rFonts w:ascii="Segoe UI" w:hAnsi="Segoe UI" w:cs="Segoe UI"/>
                <w:noProof/>
                <w:sz w:val="20"/>
                <w:szCs w:val="22"/>
              </w:rPr>
              <w:drawing>
                <wp:inline distT="0" distB="0" distL="0" distR="0" wp14:anchorId="1F15A0CD" wp14:editId="1BC6AAD2">
                  <wp:extent cx="4743450" cy="165735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4F28F3" w:rsidRDefault="004F28F3" w:rsidP="004F28F3"/>
    <w:p w:rsidR="00BB237B" w:rsidRDefault="00BB237B" w:rsidP="00BB237B"/>
    <w:p w:rsidR="00BB237B" w:rsidRDefault="00AF2290" w:rsidP="00BB237B">
      <w:pPr>
        <w:rPr>
          <w:rFonts w:ascii="Arial" w:hAnsi="Arial" w:cs="Arial"/>
        </w:rPr>
      </w:pPr>
      <w:r>
        <w:rPr>
          <w:rFonts w:ascii="Arial" w:hAnsi="Arial" w:cs="Arial"/>
        </w:rPr>
        <w:t>LSU = Low Secure Inpatient Unit</w:t>
      </w:r>
    </w:p>
    <w:p w:rsidR="00AF2290" w:rsidRDefault="00AF2290" w:rsidP="00BB237B">
      <w:pPr>
        <w:rPr>
          <w:rFonts w:ascii="Arial" w:hAnsi="Arial" w:cs="Arial"/>
        </w:rPr>
      </w:pPr>
      <w:r>
        <w:rPr>
          <w:rFonts w:ascii="Arial" w:hAnsi="Arial" w:cs="Arial"/>
        </w:rPr>
        <w:t>MSU = Medium Secure Inpatient Unit</w:t>
      </w:r>
    </w:p>
    <w:p w:rsidR="00F044F9" w:rsidRPr="00AF2290" w:rsidRDefault="00F044F9" w:rsidP="00BB237B">
      <w:pPr>
        <w:rPr>
          <w:rFonts w:ascii="Arial" w:hAnsi="Arial" w:cs="Arial"/>
        </w:rPr>
      </w:pPr>
      <w:r>
        <w:rPr>
          <w:rFonts w:ascii="Arial" w:hAnsi="Arial" w:cs="Arial"/>
        </w:rPr>
        <w:t>CCCS = Clinical Care Competencies and Skills</w:t>
      </w:r>
    </w:p>
    <w:p w:rsidR="00BB237B" w:rsidRDefault="00BB237B" w:rsidP="00BB237B"/>
    <w:p w:rsidR="005A7E5B" w:rsidRDefault="005A7E5B" w:rsidP="00C718B7">
      <w:pPr>
        <w:rPr>
          <w:rFonts w:ascii="Segoe UI" w:hAnsi="Segoe UI" w:cs="Segoe UI"/>
          <w:sz w:val="22"/>
          <w:szCs w:val="22"/>
        </w:rPr>
      </w:pPr>
    </w:p>
    <w:sectPr w:rsidR="005A7E5B" w:rsidSect="00BB237B">
      <w:type w:val="continuous"/>
      <w:pgSz w:w="16838" w:h="11906" w:orient="landscape"/>
      <w:pgMar w:top="851" w:right="1245" w:bottom="567" w:left="1134" w:header="708" w:footer="221" w:gutter="0"/>
      <w:cols w:space="85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5E3" w:rsidRDefault="00C605E3" w:rsidP="00697165">
      <w:r>
        <w:separator/>
      </w:r>
    </w:p>
  </w:endnote>
  <w:endnote w:type="continuationSeparator" w:id="0">
    <w:p w:rsidR="00C605E3" w:rsidRDefault="00C605E3" w:rsidP="00697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egoe UI" w:hAnsi="Segoe UI" w:cs="Segoe UI"/>
        <w:sz w:val="18"/>
        <w:szCs w:val="18"/>
      </w:rPr>
      <w:id w:val="-2117287310"/>
      <w:docPartObj>
        <w:docPartGallery w:val="Page Numbers (Bottom of Page)"/>
        <w:docPartUnique/>
      </w:docPartObj>
    </w:sdtPr>
    <w:sdtEndPr/>
    <w:sdtContent>
      <w:sdt>
        <w:sdtPr>
          <w:rPr>
            <w:rFonts w:ascii="Segoe UI" w:hAnsi="Segoe UI" w:cs="Segoe UI"/>
            <w:sz w:val="18"/>
            <w:szCs w:val="18"/>
          </w:rPr>
          <w:id w:val="98381352"/>
          <w:docPartObj>
            <w:docPartGallery w:val="Page Numbers (Top of Page)"/>
            <w:docPartUnique/>
          </w:docPartObj>
        </w:sdtPr>
        <w:sdtEndPr/>
        <w:sdtContent>
          <w:p w:rsidR="00203B60" w:rsidRDefault="00F30AFE">
            <w:pPr>
              <w:pStyle w:val="Footer"/>
              <w:rPr>
                <w:rFonts w:ascii="Segoe UI" w:hAnsi="Segoe UI" w:cs="Segoe UI"/>
                <w:sz w:val="18"/>
                <w:szCs w:val="18"/>
              </w:rPr>
            </w:pPr>
            <w:r>
              <w:rPr>
                <w:rFonts w:ascii="Segoe UI" w:hAnsi="Segoe UI" w:cs="Segoe UI"/>
                <w:sz w:val="18"/>
                <w:szCs w:val="18"/>
              </w:rPr>
              <w:t>COO Report – Supporting Information M9</w:t>
            </w:r>
          </w:p>
          <w:p w:rsidR="000B7354" w:rsidRPr="000B7354" w:rsidRDefault="000B7354" w:rsidP="00203B60">
            <w:pPr>
              <w:pStyle w:val="Footer"/>
              <w:jc w:val="right"/>
              <w:rPr>
                <w:rFonts w:ascii="Segoe UI" w:hAnsi="Segoe UI" w:cs="Segoe UI"/>
                <w:sz w:val="18"/>
                <w:szCs w:val="18"/>
              </w:rPr>
            </w:pPr>
            <w:r w:rsidRPr="000B7354">
              <w:rPr>
                <w:rFonts w:ascii="Segoe UI" w:hAnsi="Segoe UI" w:cs="Segoe UI"/>
                <w:sz w:val="18"/>
                <w:szCs w:val="18"/>
              </w:rPr>
              <w:t xml:space="preserve">Page </w:t>
            </w:r>
            <w:r w:rsidRPr="000B7354">
              <w:rPr>
                <w:rFonts w:ascii="Segoe UI" w:hAnsi="Segoe UI" w:cs="Segoe UI"/>
                <w:bCs/>
                <w:sz w:val="18"/>
                <w:szCs w:val="18"/>
              </w:rPr>
              <w:fldChar w:fldCharType="begin"/>
            </w:r>
            <w:r w:rsidRPr="000B7354">
              <w:rPr>
                <w:rFonts w:ascii="Segoe UI" w:hAnsi="Segoe UI" w:cs="Segoe UI"/>
                <w:bCs/>
                <w:sz w:val="18"/>
                <w:szCs w:val="18"/>
              </w:rPr>
              <w:instrText xml:space="preserve"> PAGE </w:instrText>
            </w:r>
            <w:r w:rsidRPr="000B7354">
              <w:rPr>
                <w:rFonts w:ascii="Segoe UI" w:hAnsi="Segoe UI" w:cs="Segoe UI"/>
                <w:bCs/>
                <w:sz w:val="18"/>
                <w:szCs w:val="18"/>
              </w:rPr>
              <w:fldChar w:fldCharType="separate"/>
            </w:r>
            <w:r w:rsidR="00F14944">
              <w:rPr>
                <w:rFonts w:ascii="Segoe UI" w:hAnsi="Segoe UI" w:cs="Segoe UI"/>
                <w:bCs/>
                <w:noProof/>
                <w:sz w:val="18"/>
                <w:szCs w:val="18"/>
              </w:rPr>
              <w:t>1</w:t>
            </w:r>
            <w:r w:rsidRPr="000B7354">
              <w:rPr>
                <w:rFonts w:ascii="Segoe UI" w:hAnsi="Segoe UI" w:cs="Segoe UI"/>
                <w:bCs/>
                <w:sz w:val="18"/>
                <w:szCs w:val="18"/>
              </w:rPr>
              <w:fldChar w:fldCharType="end"/>
            </w:r>
            <w:r w:rsidRPr="000B7354">
              <w:rPr>
                <w:rFonts w:ascii="Segoe UI" w:hAnsi="Segoe UI" w:cs="Segoe UI"/>
                <w:sz w:val="18"/>
                <w:szCs w:val="18"/>
              </w:rPr>
              <w:t xml:space="preserve"> of </w:t>
            </w:r>
            <w:r w:rsidRPr="000B7354">
              <w:rPr>
                <w:rFonts w:ascii="Segoe UI" w:hAnsi="Segoe UI" w:cs="Segoe UI"/>
                <w:bCs/>
                <w:sz w:val="18"/>
                <w:szCs w:val="18"/>
              </w:rPr>
              <w:fldChar w:fldCharType="begin"/>
            </w:r>
            <w:r w:rsidRPr="000B7354">
              <w:rPr>
                <w:rFonts w:ascii="Segoe UI" w:hAnsi="Segoe UI" w:cs="Segoe UI"/>
                <w:bCs/>
                <w:sz w:val="18"/>
                <w:szCs w:val="18"/>
              </w:rPr>
              <w:instrText xml:space="preserve"> NUMPAGES  </w:instrText>
            </w:r>
            <w:r w:rsidRPr="000B7354">
              <w:rPr>
                <w:rFonts w:ascii="Segoe UI" w:hAnsi="Segoe UI" w:cs="Segoe UI"/>
                <w:bCs/>
                <w:sz w:val="18"/>
                <w:szCs w:val="18"/>
              </w:rPr>
              <w:fldChar w:fldCharType="separate"/>
            </w:r>
            <w:r w:rsidR="00F14944">
              <w:rPr>
                <w:rFonts w:ascii="Segoe UI" w:hAnsi="Segoe UI" w:cs="Segoe UI"/>
                <w:bCs/>
                <w:noProof/>
                <w:sz w:val="18"/>
                <w:szCs w:val="18"/>
              </w:rPr>
              <w:t>10</w:t>
            </w:r>
            <w:r w:rsidRPr="000B7354">
              <w:rPr>
                <w:rFonts w:ascii="Segoe UI" w:hAnsi="Segoe UI" w:cs="Segoe UI"/>
                <w:bCs/>
                <w:sz w:val="18"/>
                <w:szCs w:val="18"/>
              </w:rPr>
              <w:fldChar w:fldCharType="end"/>
            </w:r>
          </w:p>
        </w:sdtContent>
      </w:sdt>
    </w:sdtContent>
  </w:sdt>
  <w:p w:rsidR="000B7354" w:rsidRDefault="000B73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5E3" w:rsidRDefault="00C605E3" w:rsidP="00697165">
      <w:r>
        <w:separator/>
      </w:r>
    </w:p>
  </w:footnote>
  <w:footnote w:type="continuationSeparator" w:id="0">
    <w:p w:rsidR="00C605E3" w:rsidRDefault="00C605E3" w:rsidP="00697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FB"/>
    <w:multiLevelType w:val="hybridMultilevel"/>
    <w:tmpl w:val="9D2E7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36092F"/>
    <w:multiLevelType w:val="hybridMultilevel"/>
    <w:tmpl w:val="4EC07A92"/>
    <w:lvl w:ilvl="0" w:tplc="08090001">
      <w:start w:val="1"/>
      <w:numFmt w:val="bullet"/>
      <w:lvlText w:val=""/>
      <w:lvlJc w:val="left"/>
      <w:pPr>
        <w:ind w:left="720" w:hanging="360"/>
      </w:pPr>
      <w:rPr>
        <w:rFonts w:ascii="Symbol" w:hAnsi="Symbol" w:hint="default"/>
      </w:rPr>
    </w:lvl>
    <w:lvl w:ilvl="1" w:tplc="C0F4C74C">
      <w:numFmt w:val="bullet"/>
      <w:lvlText w:val="•"/>
      <w:lvlJc w:val="left"/>
      <w:pPr>
        <w:ind w:left="1800" w:hanging="720"/>
      </w:pPr>
      <w:rPr>
        <w:rFonts w:ascii="Segoe UI" w:eastAsia="Times New Roman"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8A29C5"/>
    <w:multiLevelType w:val="hybridMultilevel"/>
    <w:tmpl w:val="C122D3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DA00AE"/>
    <w:multiLevelType w:val="hybridMultilevel"/>
    <w:tmpl w:val="A0BE1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316EEB"/>
    <w:multiLevelType w:val="hybridMultilevel"/>
    <w:tmpl w:val="72EC4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FF6014"/>
    <w:multiLevelType w:val="hybridMultilevel"/>
    <w:tmpl w:val="4AE23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F94C9D"/>
    <w:multiLevelType w:val="hybridMultilevel"/>
    <w:tmpl w:val="D486B3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BC229A"/>
    <w:multiLevelType w:val="hybridMultilevel"/>
    <w:tmpl w:val="3BAA40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DB1013"/>
    <w:multiLevelType w:val="hybridMultilevel"/>
    <w:tmpl w:val="D7F45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8B97B88"/>
    <w:multiLevelType w:val="hybridMultilevel"/>
    <w:tmpl w:val="DD00E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452749E"/>
    <w:multiLevelType w:val="hybridMultilevel"/>
    <w:tmpl w:val="407AF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4BE1D4B"/>
    <w:multiLevelType w:val="hybridMultilevel"/>
    <w:tmpl w:val="01D8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3377EA"/>
    <w:multiLevelType w:val="hybridMultilevel"/>
    <w:tmpl w:val="00CE2F5A"/>
    <w:lvl w:ilvl="0" w:tplc="0518E0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0110ECE"/>
    <w:multiLevelType w:val="hybridMultilevel"/>
    <w:tmpl w:val="44643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517A41"/>
    <w:multiLevelType w:val="hybridMultilevel"/>
    <w:tmpl w:val="5290EA0E"/>
    <w:lvl w:ilvl="0" w:tplc="1D78DA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5"/>
  </w:num>
  <w:num w:numId="3">
    <w:abstractNumId w:val="1"/>
  </w:num>
  <w:num w:numId="4">
    <w:abstractNumId w:val="13"/>
  </w:num>
  <w:num w:numId="5">
    <w:abstractNumId w:val="12"/>
  </w:num>
  <w:num w:numId="6">
    <w:abstractNumId w:val="4"/>
  </w:num>
  <w:num w:numId="7">
    <w:abstractNumId w:val="7"/>
  </w:num>
  <w:num w:numId="8">
    <w:abstractNumId w:val="2"/>
  </w:num>
  <w:num w:numId="9">
    <w:abstractNumId w:val="6"/>
  </w:num>
  <w:num w:numId="10">
    <w:abstractNumId w:val="3"/>
  </w:num>
  <w:num w:numId="11">
    <w:abstractNumId w:val="14"/>
  </w:num>
  <w:num w:numId="12">
    <w:abstractNumId w:val="10"/>
  </w:num>
  <w:num w:numId="13">
    <w:abstractNumId w:val="11"/>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AB9"/>
    <w:rsid w:val="00000C48"/>
    <w:rsid w:val="00021225"/>
    <w:rsid w:val="000215DC"/>
    <w:rsid w:val="0002168A"/>
    <w:rsid w:val="00044825"/>
    <w:rsid w:val="00057FCE"/>
    <w:rsid w:val="0006026C"/>
    <w:rsid w:val="00081DEB"/>
    <w:rsid w:val="000855FF"/>
    <w:rsid w:val="000A7760"/>
    <w:rsid w:val="000B0A3B"/>
    <w:rsid w:val="000B1ED4"/>
    <w:rsid w:val="000B7354"/>
    <w:rsid w:val="000C203A"/>
    <w:rsid w:val="000C5246"/>
    <w:rsid w:val="000C7AFE"/>
    <w:rsid w:val="000D2B14"/>
    <w:rsid w:val="000E0449"/>
    <w:rsid w:val="000E0BCE"/>
    <w:rsid w:val="000E1EA1"/>
    <w:rsid w:val="000E2F84"/>
    <w:rsid w:val="0010071E"/>
    <w:rsid w:val="001043C7"/>
    <w:rsid w:val="00115AB5"/>
    <w:rsid w:val="001206C8"/>
    <w:rsid w:val="00127564"/>
    <w:rsid w:val="00156A66"/>
    <w:rsid w:val="00156C09"/>
    <w:rsid w:val="00160416"/>
    <w:rsid w:val="0016055B"/>
    <w:rsid w:val="0016511F"/>
    <w:rsid w:val="001722E9"/>
    <w:rsid w:val="00175C57"/>
    <w:rsid w:val="00192365"/>
    <w:rsid w:val="0019565B"/>
    <w:rsid w:val="001A1203"/>
    <w:rsid w:val="001A6E01"/>
    <w:rsid w:val="001A7252"/>
    <w:rsid w:val="001B630B"/>
    <w:rsid w:val="001C73C5"/>
    <w:rsid w:val="001D1399"/>
    <w:rsid w:val="001F3CD1"/>
    <w:rsid w:val="00200AB9"/>
    <w:rsid w:val="00203B60"/>
    <w:rsid w:val="00217289"/>
    <w:rsid w:val="00263B86"/>
    <w:rsid w:val="00270492"/>
    <w:rsid w:val="00271F76"/>
    <w:rsid w:val="00272ABD"/>
    <w:rsid w:val="00275484"/>
    <w:rsid w:val="00287764"/>
    <w:rsid w:val="002A021A"/>
    <w:rsid w:val="002A0268"/>
    <w:rsid w:val="002B137C"/>
    <w:rsid w:val="002B4C6D"/>
    <w:rsid w:val="002B560A"/>
    <w:rsid w:val="002E4950"/>
    <w:rsid w:val="002F08F0"/>
    <w:rsid w:val="002F619F"/>
    <w:rsid w:val="003008A1"/>
    <w:rsid w:val="00310B53"/>
    <w:rsid w:val="00331BC4"/>
    <w:rsid w:val="003551E1"/>
    <w:rsid w:val="00361AC4"/>
    <w:rsid w:val="00371A49"/>
    <w:rsid w:val="00375AC2"/>
    <w:rsid w:val="0038519A"/>
    <w:rsid w:val="00385FB2"/>
    <w:rsid w:val="003B23FE"/>
    <w:rsid w:val="003B7EDB"/>
    <w:rsid w:val="003D2D48"/>
    <w:rsid w:val="003E56BD"/>
    <w:rsid w:val="003F013F"/>
    <w:rsid w:val="0040336E"/>
    <w:rsid w:val="00407CA7"/>
    <w:rsid w:val="00407EF1"/>
    <w:rsid w:val="00410937"/>
    <w:rsid w:val="004938F1"/>
    <w:rsid w:val="004939AA"/>
    <w:rsid w:val="004A6FA3"/>
    <w:rsid w:val="004A7441"/>
    <w:rsid w:val="004A7F31"/>
    <w:rsid w:val="004B0D03"/>
    <w:rsid w:val="004B528D"/>
    <w:rsid w:val="004E000F"/>
    <w:rsid w:val="004E0649"/>
    <w:rsid w:val="004F0C5B"/>
    <w:rsid w:val="004F28F3"/>
    <w:rsid w:val="004F5C1E"/>
    <w:rsid w:val="00532055"/>
    <w:rsid w:val="005734A3"/>
    <w:rsid w:val="00591C9F"/>
    <w:rsid w:val="00594528"/>
    <w:rsid w:val="00594D2C"/>
    <w:rsid w:val="005A2F85"/>
    <w:rsid w:val="005A7E5B"/>
    <w:rsid w:val="005B3C56"/>
    <w:rsid w:val="005E0F15"/>
    <w:rsid w:val="005F3C93"/>
    <w:rsid w:val="005F5607"/>
    <w:rsid w:val="005F777C"/>
    <w:rsid w:val="00622C49"/>
    <w:rsid w:val="00623C95"/>
    <w:rsid w:val="006267A3"/>
    <w:rsid w:val="00631ACC"/>
    <w:rsid w:val="0064165E"/>
    <w:rsid w:val="00643695"/>
    <w:rsid w:val="006564CF"/>
    <w:rsid w:val="00663D44"/>
    <w:rsid w:val="00691EC7"/>
    <w:rsid w:val="00693A3E"/>
    <w:rsid w:val="006963D8"/>
    <w:rsid w:val="00697165"/>
    <w:rsid w:val="006A0E57"/>
    <w:rsid w:val="006A73BD"/>
    <w:rsid w:val="006D140E"/>
    <w:rsid w:val="006F5ABE"/>
    <w:rsid w:val="006F74F7"/>
    <w:rsid w:val="0071029A"/>
    <w:rsid w:val="00711B1E"/>
    <w:rsid w:val="00717506"/>
    <w:rsid w:val="00722D94"/>
    <w:rsid w:val="007423D7"/>
    <w:rsid w:val="0075258D"/>
    <w:rsid w:val="00754878"/>
    <w:rsid w:val="007647AB"/>
    <w:rsid w:val="00775150"/>
    <w:rsid w:val="00781BC2"/>
    <w:rsid w:val="00783061"/>
    <w:rsid w:val="00790418"/>
    <w:rsid w:val="0079579F"/>
    <w:rsid w:val="007974C3"/>
    <w:rsid w:val="007A766F"/>
    <w:rsid w:val="007C1DBF"/>
    <w:rsid w:val="007D1319"/>
    <w:rsid w:val="007D1A75"/>
    <w:rsid w:val="007D634A"/>
    <w:rsid w:val="007E19A1"/>
    <w:rsid w:val="007F5139"/>
    <w:rsid w:val="007F6BD9"/>
    <w:rsid w:val="008026FD"/>
    <w:rsid w:val="00814B19"/>
    <w:rsid w:val="00815152"/>
    <w:rsid w:val="00816CB6"/>
    <w:rsid w:val="008230B2"/>
    <w:rsid w:val="0082749F"/>
    <w:rsid w:val="008331B7"/>
    <w:rsid w:val="0085026F"/>
    <w:rsid w:val="00867DBA"/>
    <w:rsid w:val="008703CD"/>
    <w:rsid w:val="00871A0A"/>
    <w:rsid w:val="00871F94"/>
    <w:rsid w:val="00887136"/>
    <w:rsid w:val="00891CD7"/>
    <w:rsid w:val="008B0758"/>
    <w:rsid w:val="008B0E13"/>
    <w:rsid w:val="008C01AE"/>
    <w:rsid w:val="008C28ED"/>
    <w:rsid w:val="008C3DFE"/>
    <w:rsid w:val="008C46FC"/>
    <w:rsid w:val="008E5B09"/>
    <w:rsid w:val="009053C3"/>
    <w:rsid w:val="00921B98"/>
    <w:rsid w:val="009225E8"/>
    <w:rsid w:val="0094572E"/>
    <w:rsid w:val="00971D86"/>
    <w:rsid w:val="0097207E"/>
    <w:rsid w:val="009759F1"/>
    <w:rsid w:val="00984003"/>
    <w:rsid w:val="0098650D"/>
    <w:rsid w:val="009905FF"/>
    <w:rsid w:val="009A0610"/>
    <w:rsid w:val="009B1584"/>
    <w:rsid w:val="009C15C9"/>
    <w:rsid w:val="009C69B3"/>
    <w:rsid w:val="009F3D88"/>
    <w:rsid w:val="00A00298"/>
    <w:rsid w:val="00A0116F"/>
    <w:rsid w:val="00A07114"/>
    <w:rsid w:val="00A117AE"/>
    <w:rsid w:val="00A11FE6"/>
    <w:rsid w:val="00A12026"/>
    <w:rsid w:val="00A31BC9"/>
    <w:rsid w:val="00A37817"/>
    <w:rsid w:val="00A412E0"/>
    <w:rsid w:val="00A41F32"/>
    <w:rsid w:val="00A434F3"/>
    <w:rsid w:val="00A50CC6"/>
    <w:rsid w:val="00A52EB0"/>
    <w:rsid w:val="00A870D5"/>
    <w:rsid w:val="00AA0B7E"/>
    <w:rsid w:val="00AC3946"/>
    <w:rsid w:val="00AD5E7E"/>
    <w:rsid w:val="00AF0AC6"/>
    <w:rsid w:val="00AF2290"/>
    <w:rsid w:val="00AF2433"/>
    <w:rsid w:val="00AF7C7C"/>
    <w:rsid w:val="00B22143"/>
    <w:rsid w:val="00B460BC"/>
    <w:rsid w:val="00B50995"/>
    <w:rsid w:val="00B62CE4"/>
    <w:rsid w:val="00B77F52"/>
    <w:rsid w:val="00BB237B"/>
    <w:rsid w:val="00BB7A92"/>
    <w:rsid w:val="00BE0EC0"/>
    <w:rsid w:val="00BF059D"/>
    <w:rsid w:val="00C01AD2"/>
    <w:rsid w:val="00C0294A"/>
    <w:rsid w:val="00C24146"/>
    <w:rsid w:val="00C24D3B"/>
    <w:rsid w:val="00C4583A"/>
    <w:rsid w:val="00C52678"/>
    <w:rsid w:val="00C527A6"/>
    <w:rsid w:val="00C605E3"/>
    <w:rsid w:val="00C64715"/>
    <w:rsid w:val="00C658E6"/>
    <w:rsid w:val="00C718B7"/>
    <w:rsid w:val="00C803E0"/>
    <w:rsid w:val="00C946B0"/>
    <w:rsid w:val="00CA091D"/>
    <w:rsid w:val="00CA17D4"/>
    <w:rsid w:val="00CA666B"/>
    <w:rsid w:val="00CC3816"/>
    <w:rsid w:val="00CC7617"/>
    <w:rsid w:val="00CD096E"/>
    <w:rsid w:val="00CD6FBB"/>
    <w:rsid w:val="00CF0DA5"/>
    <w:rsid w:val="00CF76FD"/>
    <w:rsid w:val="00D02857"/>
    <w:rsid w:val="00D03219"/>
    <w:rsid w:val="00D0770E"/>
    <w:rsid w:val="00D1205B"/>
    <w:rsid w:val="00D151FE"/>
    <w:rsid w:val="00D23028"/>
    <w:rsid w:val="00D43D9F"/>
    <w:rsid w:val="00D4461F"/>
    <w:rsid w:val="00D556AE"/>
    <w:rsid w:val="00D565FD"/>
    <w:rsid w:val="00D667AA"/>
    <w:rsid w:val="00D75351"/>
    <w:rsid w:val="00D95746"/>
    <w:rsid w:val="00D95FAA"/>
    <w:rsid w:val="00DA0C0F"/>
    <w:rsid w:val="00DF247B"/>
    <w:rsid w:val="00DF46F0"/>
    <w:rsid w:val="00E01F54"/>
    <w:rsid w:val="00E141D6"/>
    <w:rsid w:val="00E2779D"/>
    <w:rsid w:val="00E311A6"/>
    <w:rsid w:val="00E4166B"/>
    <w:rsid w:val="00E51C43"/>
    <w:rsid w:val="00E52072"/>
    <w:rsid w:val="00E60768"/>
    <w:rsid w:val="00E71854"/>
    <w:rsid w:val="00E71AFD"/>
    <w:rsid w:val="00E95F03"/>
    <w:rsid w:val="00EB4931"/>
    <w:rsid w:val="00EC4297"/>
    <w:rsid w:val="00EC7946"/>
    <w:rsid w:val="00ED0872"/>
    <w:rsid w:val="00EE4E2B"/>
    <w:rsid w:val="00F005CC"/>
    <w:rsid w:val="00F01A5B"/>
    <w:rsid w:val="00F044F9"/>
    <w:rsid w:val="00F14944"/>
    <w:rsid w:val="00F30AFE"/>
    <w:rsid w:val="00F30C80"/>
    <w:rsid w:val="00F30CC4"/>
    <w:rsid w:val="00F375BE"/>
    <w:rsid w:val="00F379B0"/>
    <w:rsid w:val="00F4771A"/>
    <w:rsid w:val="00F57C38"/>
    <w:rsid w:val="00F61487"/>
    <w:rsid w:val="00F734DE"/>
    <w:rsid w:val="00F95183"/>
    <w:rsid w:val="00F97D59"/>
    <w:rsid w:val="00FB12A5"/>
    <w:rsid w:val="00FC3044"/>
    <w:rsid w:val="00FC66F0"/>
    <w:rsid w:val="00FE1C58"/>
    <w:rsid w:val="00FE75B7"/>
    <w:rsid w:val="00FF3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EC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00AB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0AB9"/>
    <w:rPr>
      <w:rFonts w:ascii="Tahoma" w:hAnsi="Tahoma" w:cs="Tahoma"/>
      <w:sz w:val="16"/>
      <w:szCs w:val="16"/>
    </w:rPr>
  </w:style>
  <w:style w:type="character" w:customStyle="1" w:styleId="BalloonTextChar">
    <w:name w:val="Balloon Text Char"/>
    <w:basedOn w:val="DefaultParagraphFont"/>
    <w:link w:val="BalloonText"/>
    <w:uiPriority w:val="99"/>
    <w:semiHidden/>
    <w:rsid w:val="00200AB9"/>
    <w:rPr>
      <w:rFonts w:ascii="Tahoma" w:eastAsia="Times New Roman" w:hAnsi="Tahoma" w:cs="Tahoma"/>
      <w:sz w:val="16"/>
      <w:szCs w:val="16"/>
      <w:lang w:eastAsia="en-GB"/>
    </w:rPr>
  </w:style>
  <w:style w:type="table" w:customStyle="1" w:styleId="TableGrid1">
    <w:name w:val="Table Grid1"/>
    <w:basedOn w:val="TableNormal"/>
    <w:next w:val="TableGrid"/>
    <w:rsid w:val="00A12026"/>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12026"/>
    <w:pPr>
      <w:spacing w:after="0" w:line="240" w:lineRule="auto"/>
    </w:pPr>
  </w:style>
  <w:style w:type="paragraph" w:styleId="ListParagraph">
    <w:name w:val="List Paragraph"/>
    <w:basedOn w:val="Normal"/>
    <w:uiPriority w:val="34"/>
    <w:qFormat/>
    <w:rsid w:val="00BF059D"/>
    <w:pPr>
      <w:ind w:left="720"/>
      <w:contextualSpacing/>
    </w:pPr>
  </w:style>
  <w:style w:type="paragraph" w:styleId="Header">
    <w:name w:val="header"/>
    <w:basedOn w:val="Normal"/>
    <w:link w:val="HeaderChar"/>
    <w:uiPriority w:val="99"/>
    <w:unhideWhenUsed/>
    <w:rsid w:val="00697165"/>
    <w:pPr>
      <w:tabs>
        <w:tab w:val="center" w:pos="4513"/>
        <w:tab w:val="right" w:pos="9026"/>
      </w:tabs>
    </w:pPr>
  </w:style>
  <w:style w:type="character" w:customStyle="1" w:styleId="HeaderChar">
    <w:name w:val="Header Char"/>
    <w:basedOn w:val="DefaultParagraphFont"/>
    <w:link w:val="Header"/>
    <w:uiPriority w:val="99"/>
    <w:rsid w:val="0069716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97165"/>
    <w:pPr>
      <w:tabs>
        <w:tab w:val="center" w:pos="4513"/>
        <w:tab w:val="right" w:pos="9026"/>
      </w:tabs>
    </w:pPr>
  </w:style>
  <w:style w:type="character" w:customStyle="1" w:styleId="FooterChar">
    <w:name w:val="Footer Char"/>
    <w:basedOn w:val="DefaultParagraphFont"/>
    <w:link w:val="Footer"/>
    <w:uiPriority w:val="99"/>
    <w:rsid w:val="00697165"/>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EC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00AB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0AB9"/>
    <w:rPr>
      <w:rFonts w:ascii="Tahoma" w:hAnsi="Tahoma" w:cs="Tahoma"/>
      <w:sz w:val="16"/>
      <w:szCs w:val="16"/>
    </w:rPr>
  </w:style>
  <w:style w:type="character" w:customStyle="1" w:styleId="BalloonTextChar">
    <w:name w:val="Balloon Text Char"/>
    <w:basedOn w:val="DefaultParagraphFont"/>
    <w:link w:val="BalloonText"/>
    <w:uiPriority w:val="99"/>
    <w:semiHidden/>
    <w:rsid w:val="00200AB9"/>
    <w:rPr>
      <w:rFonts w:ascii="Tahoma" w:eastAsia="Times New Roman" w:hAnsi="Tahoma" w:cs="Tahoma"/>
      <w:sz w:val="16"/>
      <w:szCs w:val="16"/>
      <w:lang w:eastAsia="en-GB"/>
    </w:rPr>
  </w:style>
  <w:style w:type="table" w:customStyle="1" w:styleId="TableGrid1">
    <w:name w:val="Table Grid1"/>
    <w:basedOn w:val="TableNormal"/>
    <w:next w:val="TableGrid"/>
    <w:rsid w:val="00A12026"/>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12026"/>
    <w:pPr>
      <w:spacing w:after="0" w:line="240" w:lineRule="auto"/>
    </w:pPr>
  </w:style>
  <w:style w:type="paragraph" w:styleId="ListParagraph">
    <w:name w:val="List Paragraph"/>
    <w:basedOn w:val="Normal"/>
    <w:uiPriority w:val="34"/>
    <w:qFormat/>
    <w:rsid w:val="00BF059D"/>
    <w:pPr>
      <w:ind w:left="720"/>
      <w:contextualSpacing/>
    </w:pPr>
  </w:style>
  <w:style w:type="paragraph" w:styleId="Header">
    <w:name w:val="header"/>
    <w:basedOn w:val="Normal"/>
    <w:link w:val="HeaderChar"/>
    <w:uiPriority w:val="99"/>
    <w:unhideWhenUsed/>
    <w:rsid w:val="00697165"/>
    <w:pPr>
      <w:tabs>
        <w:tab w:val="center" w:pos="4513"/>
        <w:tab w:val="right" w:pos="9026"/>
      </w:tabs>
    </w:pPr>
  </w:style>
  <w:style w:type="character" w:customStyle="1" w:styleId="HeaderChar">
    <w:name w:val="Header Char"/>
    <w:basedOn w:val="DefaultParagraphFont"/>
    <w:link w:val="Header"/>
    <w:uiPriority w:val="99"/>
    <w:rsid w:val="0069716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97165"/>
    <w:pPr>
      <w:tabs>
        <w:tab w:val="center" w:pos="4513"/>
        <w:tab w:val="right" w:pos="9026"/>
      </w:tabs>
    </w:pPr>
  </w:style>
  <w:style w:type="character" w:customStyle="1" w:styleId="FooterChar">
    <w:name w:val="Footer Char"/>
    <w:basedOn w:val="DefaultParagraphFont"/>
    <w:link w:val="Footer"/>
    <w:uiPriority w:val="99"/>
    <w:rsid w:val="00697165"/>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65178">
      <w:bodyDiv w:val="1"/>
      <w:marLeft w:val="0"/>
      <w:marRight w:val="0"/>
      <w:marTop w:val="0"/>
      <w:marBottom w:val="0"/>
      <w:divBdr>
        <w:top w:val="none" w:sz="0" w:space="0" w:color="auto"/>
        <w:left w:val="none" w:sz="0" w:space="0" w:color="auto"/>
        <w:bottom w:val="none" w:sz="0" w:space="0" w:color="auto"/>
        <w:right w:val="none" w:sz="0" w:space="0" w:color="auto"/>
      </w:divBdr>
    </w:div>
    <w:div w:id="139345873">
      <w:bodyDiv w:val="1"/>
      <w:marLeft w:val="0"/>
      <w:marRight w:val="0"/>
      <w:marTop w:val="0"/>
      <w:marBottom w:val="0"/>
      <w:divBdr>
        <w:top w:val="none" w:sz="0" w:space="0" w:color="auto"/>
        <w:left w:val="none" w:sz="0" w:space="0" w:color="auto"/>
        <w:bottom w:val="none" w:sz="0" w:space="0" w:color="auto"/>
        <w:right w:val="none" w:sz="0" w:space="0" w:color="auto"/>
      </w:divBdr>
    </w:div>
    <w:div w:id="236012699">
      <w:bodyDiv w:val="1"/>
      <w:marLeft w:val="0"/>
      <w:marRight w:val="0"/>
      <w:marTop w:val="0"/>
      <w:marBottom w:val="0"/>
      <w:divBdr>
        <w:top w:val="none" w:sz="0" w:space="0" w:color="auto"/>
        <w:left w:val="none" w:sz="0" w:space="0" w:color="auto"/>
        <w:bottom w:val="none" w:sz="0" w:space="0" w:color="auto"/>
        <w:right w:val="none" w:sz="0" w:space="0" w:color="auto"/>
      </w:divBdr>
    </w:div>
    <w:div w:id="261230442">
      <w:bodyDiv w:val="1"/>
      <w:marLeft w:val="0"/>
      <w:marRight w:val="0"/>
      <w:marTop w:val="0"/>
      <w:marBottom w:val="0"/>
      <w:divBdr>
        <w:top w:val="none" w:sz="0" w:space="0" w:color="auto"/>
        <w:left w:val="none" w:sz="0" w:space="0" w:color="auto"/>
        <w:bottom w:val="none" w:sz="0" w:space="0" w:color="auto"/>
        <w:right w:val="none" w:sz="0" w:space="0" w:color="auto"/>
      </w:divBdr>
    </w:div>
    <w:div w:id="336084456">
      <w:bodyDiv w:val="1"/>
      <w:marLeft w:val="0"/>
      <w:marRight w:val="0"/>
      <w:marTop w:val="0"/>
      <w:marBottom w:val="0"/>
      <w:divBdr>
        <w:top w:val="none" w:sz="0" w:space="0" w:color="auto"/>
        <w:left w:val="none" w:sz="0" w:space="0" w:color="auto"/>
        <w:bottom w:val="none" w:sz="0" w:space="0" w:color="auto"/>
        <w:right w:val="none" w:sz="0" w:space="0" w:color="auto"/>
      </w:divBdr>
    </w:div>
    <w:div w:id="1634212312">
      <w:bodyDiv w:val="1"/>
      <w:marLeft w:val="0"/>
      <w:marRight w:val="0"/>
      <w:marTop w:val="0"/>
      <w:marBottom w:val="0"/>
      <w:divBdr>
        <w:top w:val="none" w:sz="0" w:space="0" w:color="auto"/>
        <w:left w:val="none" w:sz="0" w:space="0" w:color="auto"/>
        <w:bottom w:val="none" w:sz="0" w:space="0" w:color="auto"/>
        <w:right w:val="none" w:sz="0" w:space="0" w:color="auto"/>
      </w:divBdr>
    </w:div>
    <w:div w:id="1655255496">
      <w:bodyDiv w:val="1"/>
      <w:marLeft w:val="0"/>
      <w:marRight w:val="0"/>
      <w:marTop w:val="0"/>
      <w:marBottom w:val="0"/>
      <w:divBdr>
        <w:top w:val="none" w:sz="0" w:space="0" w:color="auto"/>
        <w:left w:val="none" w:sz="0" w:space="0" w:color="auto"/>
        <w:bottom w:val="none" w:sz="0" w:space="0" w:color="auto"/>
        <w:right w:val="none" w:sz="0" w:space="0" w:color="auto"/>
      </w:divBdr>
    </w:div>
    <w:div w:id="165675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png"/><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chart" Target="charts/chart1.xml"/><Relationship Id="rId19" Type="http://schemas.openxmlformats.org/officeDocument/2006/relationships/image" Target="media/image1.png"/><Relationship Id="rId31" Type="http://schemas.openxmlformats.org/officeDocument/2006/relationships/chart" Target="charts/chart1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chart" Target="charts/chart14.xml"/><Relationship Id="rId30"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OBMH\G_Data\Oxfordshire\Adult%20Directorate%20Project%20Team\Craig\Reporting\Board%20Report\Charts%20for%20Red%20meas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OBMH\G_Data\Oxfordshire\Adult%20Directorate%20Project%20Team\Craig\Reporting\Board%20Report\Charts%20for%20Red%20meas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OBMH\G_Data\Oxfordshire\Adult%20Directorate%20Project%20Team\Craig\Reporting\Board%20Report\Charts%20for%20Board%20Report%20meas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OBMH\G_Data\Oxfordshire\Adult%20Directorate%20Project%20Team\Craig\Reporting\Board%20Report\Charts%20for%20Board%20Report%20meas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OBMH\G_Data\Oxfordshire\Adult%20Directorate%20Project%20Team\Craig\Reporting\Board%20Report\Charts%20for%20Board%20Report%20meas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OBMH\G_Data\Oxfordshire\Adult%20Directorate%20Project%20Team\Craig\Reporting\Board%20Report\Charts%20for%20Board%20Report%20measu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OBMH\G_Data\Oxfordshire\Adult%20Directorate%20Project%20Team\Craig\Reporting\Board%20Report\Charts%20for%20Board%20Report%20measures.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OBMH\G_Data\Oxfordshire\Adult%20Directorate%20Project%20Team\Craig\Reporting\Board%20Report\Charts%20for%20Red%20measures.xlsx" TargetMode="External"/><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1" Type="http://schemas.openxmlformats.org/officeDocument/2006/relationships/oleObject" Target="file:///\\OBMH\G_Data\Oxfordshire\Adult%20Directorate%20Performance%20Team\10.%20Quarterly%20Reviews\09.%20January%202017\Charts%20for%20Board%20Report%20measure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4951881014873"/>
          <c:y val="0.12774015748031495"/>
          <c:w val="0.82094006808100961"/>
          <c:h val="0.68683577052868394"/>
        </c:manualLayout>
      </c:layout>
      <c:lineChart>
        <c:grouping val="standard"/>
        <c:varyColors val="0"/>
        <c:ser>
          <c:idx val="0"/>
          <c:order val="0"/>
          <c:tx>
            <c:strRef>
              <c:f>Sheet1!$C$5</c:f>
              <c:strCache>
                <c:ptCount val="1"/>
                <c:pt idx="0">
                  <c:v>Number of SIs</c:v>
                </c:pt>
              </c:strCache>
            </c:strRef>
          </c:tx>
          <c:marker>
            <c:symbol val="none"/>
          </c:marker>
          <c:trendline>
            <c:spPr>
              <a:ln>
                <a:solidFill>
                  <a:schemeClr val="accent6">
                    <a:lumMod val="75000"/>
                  </a:schemeClr>
                </a:solidFill>
              </a:ln>
            </c:spPr>
            <c:trendlineType val="linear"/>
            <c:dispRSqr val="0"/>
            <c:dispEq val="0"/>
          </c:trendline>
          <c:cat>
            <c:strRef>
              <c:f>Sheet1!$D$4:$O$4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Sheet1!$D$5:$O$5</c:f>
              <c:numCache>
                <c:formatCode>General</c:formatCode>
                <c:ptCount val="12"/>
                <c:pt idx="0">
                  <c:v>3</c:v>
                </c:pt>
                <c:pt idx="1">
                  <c:v>4</c:v>
                </c:pt>
                <c:pt idx="2">
                  <c:v>2</c:v>
                </c:pt>
                <c:pt idx="3">
                  <c:v>8</c:v>
                </c:pt>
                <c:pt idx="4">
                  <c:v>8</c:v>
                </c:pt>
                <c:pt idx="5">
                  <c:v>1</c:v>
                </c:pt>
                <c:pt idx="6">
                  <c:v>3</c:v>
                </c:pt>
                <c:pt idx="7">
                  <c:v>4</c:v>
                </c:pt>
                <c:pt idx="8">
                  <c:v>2</c:v>
                </c:pt>
              </c:numCache>
            </c:numRef>
          </c:val>
          <c:smooth val="0"/>
        </c:ser>
        <c:dLbls>
          <c:showLegendKey val="0"/>
          <c:showVal val="0"/>
          <c:showCatName val="0"/>
          <c:showSerName val="0"/>
          <c:showPercent val="0"/>
          <c:showBubbleSize val="0"/>
        </c:dLbls>
        <c:marker val="1"/>
        <c:smooth val="0"/>
        <c:axId val="111136128"/>
        <c:axId val="145101952"/>
      </c:lineChart>
      <c:catAx>
        <c:axId val="111136128"/>
        <c:scaling>
          <c:orientation val="minMax"/>
        </c:scaling>
        <c:delete val="0"/>
        <c:axPos val="b"/>
        <c:majorTickMark val="out"/>
        <c:minorTickMark val="none"/>
        <c:tickLblPos val="nextTo"/>
        <c:crossAx val="145101952"/>
        <c:crosses val="autoZero"/>
        <c:auto val="1"/>
        <c:lblAlgn val="ctr"/>
        <c:lblOffset val="100"/>
        <c:noMultiLvlLbl val="0"/>
      </c:catAx>
      <c:valAx>
        <c:axId val="145101952"/>
        <c:scaling>
          <c:orientation val="minMax"/>
        </c:scaling>
        <c:delete val="0"/>
        <c:axPos val="l"/>
        <c:majorGridlines/>
        <c:numFmt formatCode="General" sourceLinked="1"/>
        <c:majorTickMark val="out"/>
        <c:minorTickMark val="none"/>
        <c:tickLblPos val="nextTo"/>
        <c:crossAx val="111136128"/>
        <c:crosses val="autoZero"/>
        <c:crossBetween val="between"/>
      </c:valAx>
    </c:plotArea>
    <c:plotVisOnly val="1"/>
    <c:dispBlanksAs val="gap"/>
    <c:showDLblsOverMax val="0"/>
  </c:chart>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7985924449455"/>
          <c:y val="0.20217073869530425"/>
          <c:w val="0.61948581728488761"/>
          <c:h val="0.57273895901640315"/>
        </c:manualLayout>
      </c:layout>
      <c:lineChart>
        <c:grouping val="standard"/>
        <c:varyColors val="0"/>
        <c:ser>
          <c:idx val="0"/>
          <c:order val="0"/>
          <c:tx>
            <c:strRef>
              <c:f>Sheet1!$A$31</c:f>
              <c:strCache>
                <c:ptCount val="1"/>
                <c:pt idx="0">
                  <c:v>Actual</c:v>
                </c:pt>
              </c:strCache>
            </c:strRef>
          </c:tx>
          <c:marker>
            <c:symbol val="none"/>
          </c:marker>
          <c:trendline>
            <c:trendlineType val="linear"/>
            <c:forward val="0.30000000000000004"/>
            <c:dispRSqr val="0"/>
            <c:dispEq val="0"/>
          </c:trendline>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Sheet1!$B$31:$J$31</c:f>
              <c:numCache>
                <c:formatCode>0%</c:formatCode>
                <c:ptCount val="9"/>
                <c:pt idx="0">
                  <c:v>0.89189189189189189</c:v>
                </c:pt>
                <c:pt idx="1">
                  <c:v>0.83333333333333337</c:v>
                </c:pt>
                <c:pt idx="2">
                  <c:v>0.7857142857142857</c:v>
                </c:pt>
                <c:pt idx="3">
                  <c:v>0.70967741935483875</c:v>
                </c:pt>
                <c:pt idx="4">
                  <c:v>0.8</c:v>
                </c:pt>
                <c:pt idx="5">
                  <c:v>0.5757575757575758</c:v>
                </c:pt>
                <c:pt idx="6">
                  <c:v>0.83333333333333337</c:v>
                </c:pt>
                <c:pt idx="7">
                  <c:v>0.75</c:v>
                </c:pt>
                <c:pt idx="8">
                  <c:v>0.7857142857142857</c:v>
                </c:pt>
              </c:numCache>
            </c:numRef>
          </c:val>
          <c:smooth val="0"/>
        </c:ser>
        <c:ser>
          <c:idx val="1"/>
          <c:order val="1"/>
          <c:tx>
            <c:strRef>
              <c:f>Sheet1!$A$32</c:f>
              <c:strCache>
                <c:ptCount val="1"/>
                <c:pt idx="0">
                  <c:v>Target</c:v>
                </c:pt>
              </c:strCache>
            </c:strRef>
          </c:tx>
          <c:marker>
            <c:symbol val="none"/>
          </c:marker>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Sheet1!$B$32:$J$32</c:f>
              <c:numCache>
                <c:formatCode>0%</c:formatCode>
                <c:ptCount val="9"/>
                <c:pt idx="0">
                  <c:v>0.95</c:v>
                </c:pt>
                <c:pt idx="1">
                  <c:v>0.95</c:v>
                </c:pt>
                <c:pt idx="2">
                  <c:v>0.95</c:v>
                </c:pt>
                <c:pt idx="3">
                  <c:v>0.95</c:v>
                </c:pt>
                <c:pt idx="4">
                  <c:v>0.95</c:v>
                </c:pt>
                <c:pt idx="5">
                  <c:v>0.95</c:v>
                </c:pt>
                <c:pt idx="6">
                  <c:v>0.95</c:v>
                </c:pt>
                <c:pt idx="7">
                  <c:v>0.95</c:v>
                </c:pt>
                <c:pt idx="8">
                  <c:v>0.95</c:v>
                </c:pt>
              </c:numCache>
            </c:numRef>
          </c:val>
          <c:smooth val="0"/>
        </c:ser>
        <c:dLbls>
          <c:showLegendKey val="0"/>
          <c:showVal val="0"/>
          <c:showCatName val="0"/>
          <c:showSerName val="0"/>
          <c:showPercent val="0"/>
          <c:showBubbleSize val="0"/>
        </c:dLbls>
        <c:marker val="1"/>
        <c:smooth val="0"/>
        <c:axId val="151918080"/>
        <c:axId val="151919616"/>
      </c:lineChart>
      <c:catAx>
        <c:axId val="151918080"/>
        <c:scaling>
          <c:orientation val="minMax"/>
        </c:scaling>
        <c:delete val="0"/>
        <c:axPos val="b"/>
        <c:majorTickMark val="none"/>
        <c:minorTickMark val="none"/>
        <c:tickLblPos val="nextTo"/>
        <c:crossAx val="151919616"/>
        <c:crosses val="autoZero"/>
        <c:auto val="1"/>
        <c:lblAlgn val="ctr"/>
        <c:lblOffset val="100"/>
        <c:noMultiLvlLbl val="0"/>
      </c:catAx>
      <c:valAx>
        <c:axId val="151919616"/>
        <c:scaling>
          <c:orientation val="minMax"/>
        </c:scaling>
        <c:delete val="0"/>
        <c:axPos val="l"/>
        <c:majorGridlines/>
        <c:numFmt formatCode="0%" sourceLinked="1"/>
        <c:majorTickMark val="none"/>
        <c:minorTickMark val="none"/>
        <c:tickLblPos val="nextTo"/>
        <c:crossAx val="151918080"/>
        <c:crosses val="autoZero"/>
        <c:crossBetween val="between"/>
      </c:valAx>
    </c:plotArea>
    <c:plotVisOnly val="1"/>
    <c:dispBlanksAs val="gap"/>
    <c:showDLblsOverMax val="0"/>
  </c:chart>
  <c:txPr>
    <a:bodyPr/>
    <a:lstStyle/>
    <a:p>
      <a:pPr>
        <a:defRPr sz="9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0398753973313"/>
          <c:y val="0.17886676357694961"/>
          <c:w val="0.64103496147772909"/>
          <c:h val="0.66084916389302306"/>
        </c:manualLayout>
      </c:layout>
      <c:lineChart>
        <c:grouping val="standard"/>
        <c:varyColors val="0"/>
        <c:ser>
          <c:idx val="0"/>
          <c:order val="0"/>
          <c:tx>
            <c:strRef>
              <c:f>Sheet1!$A$40</c:f>
              <c:strCache>
                <c:ptCount val="1"/>
                <c:pt idx="0">
                  <c:v>Actual</c:v>
                </c:pt>
              </c:strCache>
            </c:strRef>
          </c:tx>
          <c:marker>
            <c:symbol val="none"/>
          </c:marker>
          <c:trendline>
            <c:trendlineType val="linear"/>
            <c:forward val="0.30000000000000004"/>
            <c:dispRSqr val="0"/>
            <c:dispEq val="0"/>
          </c:trendline>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Sheet1!$B$40:$J$40</c:f>
              <c:numCache>
                <c:formatCode>0%</c:formatCode>
                <c:ptCount val="9"/>
                <c:pt idx="0">
                  <c:v>0.72549019607843135</c:v>
                </c:pt>
                <c:pt idx="1">
                  <c:v>0.7931034482758621</c:v>
                </c:pt>
                <c:pt idx="2">
                  <c:v>0.69047619047619047</c:v>
                </c:pt>
                <c:pt idx="3">
                  <c:v>0.79411764705882348</c:v>
                </c:pt>
                <c:pt idx="4">
                  <c:v>0.59523809523809523</c:v>
                </c:pt>
                <c:pt idx="5">
                  <c:v>0.625</c:v>
                </c:pt>
                <c:pt idx="6">
                  <c:v>0.77922077922077926</c:v>
                </c:pt>
                <c:pt idx="7">
                  <c:v>0.74285714285714288</c:v>
                </c:pt>
                <c:pt idx="8">
                  <c:v>0.70491803278688525</c:v>
                </c:pt>
              </c:numCache>
            </c:numRef>
          </c:val>
          <c:smooth val="0"/>
        </c:ser>
        <c:ser>
          <c:idx val="1"/>
          <c:order val="1"/>
          <c:tx>
            <c:strRef>
              <c:f>Sheet1!$A$41</c:f>
              <c:strCache>
                <c:ptCount val="1"/>
                <c:pt idx="0">
                  <c:v>Target</c:v>
                </c:pt>
              </c:strCache>
            </c:strRef>
          </c:tx>
          <c:marker>
            <c:symbol val="none"/>
          </c:marker>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Sheet1!$B$41:$J$41</c:f>
              <c:numCache>
                <c:formatCode>0%</c:formatCode>
                <c:ptCount val="9"/>
                <c:pt idx="0">
                  <c:v>0.95</c:v>
                </c:pt>
                <c:pt idx="1">
                  <c:v>0.95</c:v>
                </c:pt>
                <c:pt idx="2">
                  <c:v>0.95</c:v>
                </c:pt>
                <c:pt idx="3">
                  <c:v>0.95</c:v>
                </c:pt>
                <c:pt idx="4">
                  <c:v>0.95</c:v>
                </c:pt>
                <c:pt idx="5">
                  <c:v>0.95</c:v>
                </c:pt>
                <c:pt idx="6">
                  <c:v>0.95</c:v>
                </c:pt>
                <c:pt idx="7">
                  <c:v>0.95</c:v>
                </c:pt>
                <c:pt idx="8">
                  <c:v>0.95</c:v>
                </c:pt>
              </c:numCache>
            </c:numRef>
          </c:val>
          <c:smooth val="0"/>
        </c:ser>
        <c:dLbls>
          <c:showLegendKey val="0"/>
          <c:showVal val="0"/>
          <c:showCatName val="0"/>
          <c:showSerName val="0"/>
          <c:showPercent val="0"/>
          <c:showBubbleSize val="0"/>
        </c:dLbls>
        <c:marker val="1"/>
        <c:smooth val="0"/>
        <c:axId val="151965696"/>
        <c:axId val="151967232"/>
      </c:lineChart>
      <c:catAx>
        <c:axId val="151965696"/>
        <c:scaling>
          <c:orientation val="minMax"/>
        </c:scaling>
        <c:delete val="0"/>
        <c:axPos val="b"/>
        <c:majorTickMark val="none"/>
        <c:minorTickMark val="none"/>
        <c:tickLblPos val="nextTo"/>
        <c:crossAx val="151967232"/>
        <c:crosses val="autoZero"/>
        <c:auto val="1"/>
        <c:lblAlgn val="ctr"/>
        <c:lblOffset val="100"/>
        <c:noMultiLvlLbl val="0"/>
      </c:catAx>
      <c:valAx>
        <c:axId val="151967232"/>
        <c:scaling>
          <c:orientation val="minMax"/>
        </c:scaling>
        <c:delete val="0"/>
        <c:axPos val="l"/>
        <c:majorGridlines/>
        <c:numFmt formatCode="0%" sourceLinked="1"/>
        <c:majorTickMark val="none"/>
        <c:minorTickMark val="none"/>
        <c:tickLblPos val="nextTo"/>
        <c:crossAx val="151965696"/>
        <c:crosses val="autoZero"/>
        <c:crossBetween val="between"/>
      </c:valAx>
    </c:plotArea>
    <c:plotVisOnly val="1"/>
    <c:dispBlanksAs val="gap"/>
    <c:showDLblsOverMax val="0"/>
  </c:chart>
  <c:txPr>
    <a:bodyPr/>
    <a:lstStyle/>
    <a:p>
      <a:pPr>
        <a:defRPr sz="9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Sheet1!$A$9</c:f>
              <c:strCache>
                <c:ptCount val="1"/>
                <c:pt idx="0">
                  <c:v>HGH</c:v>
                </c:pt>
              </c:strCache>
            </c:strRef>
          </c:tx>
          <c:marker>
            <c:symbol val="none"/>
          </c:marker>
          <c:trendline>
            <c:trendlineType val="linear"/>
            <c:forward val="0.30000000000000004"/>
            <c:dispRSqr val="0"/>
            <c:dispEq val="0"/>
          </c:trendline>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Sheet1!$B$9:$J$9</c:f>
              <c:numCache>
                <c:formatCode>0.0%</c:formatCode>
                <c:ptCount val="9"/>
                <c:pt idx="0">
                  <c:v>0.75</c:v>
                </c:pt>
                <c:pt idx="1">
                  <c:v>0.74545454545454548</c:v>
                </c:pt>
                <c:pt idx="2">
                  <c:v>0.65306122448979587</c:v>
                </c:pt>
                <c:pt idx="3">
                  <c:v>0.61111111111111116</c:v>
                </c:pt>
                <c:pt idx="4">
                  <c:v>0.73770491803278693</c:v>
                </c:pt>
                <c:pt idx="5">
                  <c:v>0.875</c:v>
                </c:pt>
                <c:pt idx="6">
                  <c:v>0.87096774193548387</c:v>
                </c:pt>
                <c:pt idx="7">
                  <c:v>0.83783783783783783</c:v>
                </c:pt>
                <c:pt idx="8">
                  <c:v>0.79069767441860461</c:v>
                </c:pt>
              </c:numCache>
            </c:numRef>
          </c:val>
          <c:smooth val="0"/>
        </c:ser>
        <c:ser>
          <c:idx val="1"/>
          <c:order val="1"/>
          <c:tx>
            <c:strRef>
              <c:f>Sheet1!$A$10</c:f>
              <c:strCache>
                <c:ptCount val="1"/>
                <c:pt idx="0">
                  <c:v>JR</c:v>
                </c:pt>
              </c:strCache>
            </c:strRef>
          </c:tx>
          <c:marker>
            <c:symbol val="none"/>
          </c:marker>
          <c:trendline>
            <c:trendlineType val="linear"/>
            <c:forward val="0.30000000000000004"/>
            <c:dispRSqr val="0"/>
            <c:dispEq val="0"/>
          </c:trendline>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Sheet1!$B$10:$J$10</c:f>
              <c:numCache>
                <c:formatCode>0%</c:formatCode>
                <c:ptCount val="9"/>
                <c:pt idx="0">
                  <c:v>0.88944723618090449</c:v>
                </c:pt>
                <c:pt idx="1">
                  <c:v>0.83582089552238803</c:v>
                </c:pt>
                <c:pt idx="2">
                  <c:v>0.79792746113989632</c:v>
                </c:pt>
                <c:pt idx="3">
                  <c:v>0.69729729729729728</c:v>
                </c:pt>
                <c:pt idx="4">
                  <c:v>0.9375</c:v>
                </c:pt>
                <c:pt idx="5">
                  <c:v>0.91818181818181821</c:v>
                </c:pt>
                <c:pt idx="6" formatCode="0.00%">
                  <c:v>0.94907407407407407</c:v>
                </c:pt>
                <c:pt idx="7">
                  <c:v>0.8719211822660099</c:v>
                </c:pt>
                <c:pt idx="8">
                  <c:v>0.83157894736842108</c:v>
                </c:pt>
              </c:numCache>
            </c:numRef>
          </c:val>
          <c:smooth val="0"/>
        </c:ser>
        <c:ser>
          <c:idx val="2"/>
          <c:order val="2"/>
          <c:tx>
            <c:strRef>
              <c:f>Sheet1!$A$11</c:f>
              <c:strCache>
                <c:ptCount val="1"/>
                <c:pt idx="0">
                  <c:v>Target</c:v>
                </c:pt>
              </c:strCache>
            </c:strRef>
          </c:tx>
          <c:marker>
            <c:symbol val="none"/>
          </c:marker>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Sheet1!$B$11:$J$11</c:f>
              <c:numCache>
                <c:formatCode>0%</c:formatCode>
                <c:ptCount val="9"/>
                <c:pt idx="0">
                  <c:v>0.95</c:v>
                </c:pt>
                <c:pt idx="1">
                  <c:v>0.95</c:v>
                </c:pt>
                <c:pt idx="2">
                  <c:v>0.95</c:v>
                </c:pt>
                <c:pt idx="3">
                  <c:v>0.95</c:v>
                </c:pt>
                <c:pt idx="4">
                  <c:v>0.95</c:v>
                </c:pt>
                <c:pt idx="5">
                  <c:v>0.95</c:v>
                </c:pt>
                <c:pt idx="6">
                  <c:v>0.95</c:v>
                </c:pt>
                <c:pt idx="7">
                  <c:v>0.95</c:v>
                </c:pt>
                <c:pt idx="8">
                  <c:v>0.95</c:v>
                </c:pt>
              </c:numCache>
            </c:numRef>
          </c:val>
          <c:smooth val="0"/>
        </c:ser>
        <c:dLbls>
          <c:showLegendKey val="0"/>
          <c:showVal val="0"/>
          <c:showCatName val="0"/>
          <c:showSerName val="0"/>
          <c:showPercent val="0"/>
          <c:showBubbleSize val="0"/>
        </c:dLbls>
        <c:marker val="1"/>
        <c:smooth val="0"/>
        <c:axId val="152002560"/>
        <c:axId val="152004096"/>
      </c:lineChart>
      <c:catAx>
        <c:axId val="152002560"/>
        <c:scaling>
          <c:orientation val="minMax"/>
        </c:scaling>
        <c:delete val="0"/>
        <c:axPos val="b"/>
        <c:majorTickMark val="none"/>
        <c:minorTickMark val="none"/>
        <c:tickLblPos val="nextTo"/>
        <c:crossAx val="152004096"/>
        <c:crosses val="autoZero"/>
        <c:auto val="1"/>
        <c:lblAlgn val="ctr"/>
        <c:lblOffset val="100"/>
        <c:noMultiLvlLbl val="0"/>
      </c:catAx>
      <c:valAx>
        <c:axId val="152004096"/>
        <c:scaling>
          <c:orientation val="minMax"/>
        </c:scaling>
        <c:delete val="0"/>
        <c:axPos val="l"/>
        <c:majorGridlines/>
        <c:numFmt formatCode="0.0%" sourceLinked="1"/>
        <c:majorTickMark val="none"/>
        <c:minorTickMark val="none"/>
        <c:tickLblPos val="nextTo"/>
        <c:crossAx val="152002560"/>
        <c:crosses val="autoZero"/>
        <c:crossBetween val="between"/>
      </c:valAx>
    </c:plotArea>
    <c:plotVisOnly val="1"/>
    <c:dispBlanksAs val="gap"/>
    <c:showDLblsOverMax val="0"/>
  </c:chart>
  <c:txPr>
    <a:bodyPr/>
    <a:lstStyle/>
    <a:p>
      <a:pPr>
        <a:defRPr sz="9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Oxon: EIP Treatment within 2 weeks</a:t>
            </a:r>
          </a:p>
        </c:rich>
      </c:tx>
      <c:layout>
        <c:manualLayout>
          <c:xMode val="edge"/>
          <c:yMode val="edge"/>
          <c:x val="0.17477777777777778"/>
          <c:y val="2.7777777777777776E-2"/>
        </c:manualLayout>
      </c:layout>
      <c:overlay val="0"/>
    </c:title>
    <c:autoTitleDeleted val="0"/>
    <c:plotArea>
      <c:layout/>
      <c:lineChart>
        <c:grouping val="standard"/>
        <c:varyColors val="0"/>
        <c:ser>
          <c:idx val="0"/>
          <c:order val="0"/>
          <c:tx>
            <c:strRef>
              <c:f>Sheet1!$A$71</c:f>
              <c:strCache>
                <c:ptCount val="1"/>
                <c:pt idx="0">
                  <c:v>Actual</c:v>
                </c:pt>
              </c:strCache>
            </c:strRef>
          </c:tx>
          <c:marker>
            <c:symbol val="none"/>
          </c:marker>
          <c:trendline>
            <c:trendlineType val="linear"/>
            <c:forward val="0.30000000000000004"/>
            <c:dispRSqr val="0"/>
            <c:dispEq val="0"/>
          </c:trendline>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Sheet1!$B$71:$J$71</c:f>
              <c:numCache>
                <c:formatCode>0%</c:formatCode>
                <c:ptCount val="9"/>
                <c:pt idx="0">
                  <c:v>0.46153846153846156</c:v>
                </c:pt>
                <c:pt idx="1">
                  <c:v>0.5625</c:v>
                </c:pt>
                <c:pt idx="2">
                  <c:v>0.7</c:v>
                </c:pt>
                <c:pt idx="3">
                  <c:v>0.77777777777777779</c:v>
                </c:pt>
                <c:pt idx="4">
                  <c:v>0.72727272727272729</c:v>
                </c:pt>
                <c:pt idx="5">
                  <c:v>0.72727272727272729</c:v>
                </c:pt>
                <c:pt idx="6">
                  <c:v>0.88888888888888884</c:v>
                </c:pt>
                <c:pt idx="7">
                  <c:v>0.53333333333333333</c:v>
                </c:pt>
                <c:pt idx="8">
                  <c:v>0.6</c:v>
                </c:pt>
              </c:numCache>
            </c:numRef>
          </c:val>
          <c:smooth val="0"/>
        </c:ser>
        <c:ser>
          <c:idx val="1"/>
          <c:order val="1"/>
          <c:tx>
            <c:strRef>
              <c:f>Sheet1!$A$72</c:f>
              <c:strCache>
                <c:ptCount val="1"/>
                <c:pt idx="0">
                  <c:v>Target</c:v>
                </c:pt>
              </c:strCache>
            </c:strRef>
          </c:tx>
          <c:marker>
            <c:symbol val="none"/>
          </c:marker>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Sheet1!$B$72:$J$72</c:f>
              <c:numCache>
                <c:formatCode>0%</c:formatCode>
                <c:ptCount val="9"/>
                <c:pt idx="0">
                  <c:v>0.5</c:v>
                </c:pt>
                <c:pt idx="1">
                  <c:v>0.5</c:v>
                </c:pt>
                <c:pt idx="2">
                  <c:v>0.5</c:v>
                </c:pt>
                <c:pt idx="3">
                  <c:v>0.5</c:v>
                </c:pt>
                <c:pt idx="4">
                  <c:v>0.5</c:v>
                </c:pt>
                <c:pt idx="5">
                  <c:v>0.5</c:v>
                </c:pt>
                <c:pt idx="6">
                  <c:v>0.5</c:v>
                </c:pt>
                <c:pt idx="7">
                  <c:v>0.5</c:v>
                </c:pt>
                <c:pt idx="8">
                  <c:v>0.5</c:v>
                </c:pt>
              </c:numCache>
            </c:numRef>
          </c:val>
          <c:smooth val="0"/>
        </c:ser>
        <c:dLbls>
          <c:showLegendKey val="0"/>
          <c:showVal val="0"/>
          <c:showCatName val="0"/>
          <c:showSerName val="0"/>
          <c:showPercent val="0"/>
          <c:showBubbleSize val="0"/>
        </c:dLbls>
        <c:marker val="1"/>
        <c:smooth val="0"/>
        <c:axId val="152033536"/>
        <c:axId val="152039424"/>
      </c:lineChart>
      <c:catAx>
        <c:axId val="152033536"/>
        <c:scaling>
          <c:orientation val="minMax"/>
        </c:scaling>
        <c:delete val="0"/>
        <c:axPos val="b"/>
        <c:majorTickMark val="none"/>
        <c:minorTickMark val="none"/>
        <c:tickLblPos val="nextTo"/>
        <c:crossAx val="152039424"/>
        <c:crosses val="autoZero"/>
        <c:auto val="1"/>
        <c:lblAlgn val="ctr"/>
        <c:lblOffset val="100"/>
        <c:noMultiLvlLbl val="0"/>
      </c:catAx>
      <c:valAx>
        <c:axId val="152039424"/>
        <c:scaling>
          <c:orientation val="minMax"/>
        </c:scaling>
        <c:delete val="0"/>
        <c:axPos val="l"/>
        <c:majorGridlines/>
        <c:numFmt formatCode="0%" sourceLinked="1"/>
        <c:majorTickMark val="none"/>
        <c:minorTickMark val="none"/>
        <c:tickLblPos val="nextTo"/>
        <c:crossAx val="152033536"/>
        <c:crosses val="autoZero"/>
        <c:crossBetween val="between"/>
      </c:valAx>
    </c:plotArea>
    <c:legend>
      <c:legendPos val="r"/>
      <c:overlay val="0"/>
    </c:legend>
    <c:plotVisOnly val="1"/>
    <c:dispBlanksAs val="gap"/>
    <c:showDLblsOverMax val="0"/>
  </c:chart>
  <c:txPr>
    <a:bodyPr/>
    <a:lstStyle/>
    <a:p>
      <a:pPr>
        <a:defRPr sz="8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Chiltern IAPT 6 week waits</a:t>
            </a:r>
          </a:p>
        </c:rich>
      </c:tx>
      <c:overlay val="0"/>
    </c:title>
    <c:autoTitleDeleted val="0"/>
    <c:plotArea>
      <c:layout/>
      <c:lineChart>
        <c:grouping val="standard"/>
        <c:varyColors val="0"/>
        <c:ser>
          <c:idx val="0"/>
          <c:order val="0"/>
          <c:tx>
            <c:strRef>
              <c:f>Sheet1!$A$79</c:f>
              <c:strCache>
                <c:ptCount val="1"/>
                <c:pt idx="0">
                  <c:v>Actual</c:v>
                </c:pt>
              </c:strCache>
            </c:strRef>
          </c:tx>
          <c:marker>
            <c:symbol val="none"/>
          </c:marker>
          <c:trendline>
            <c:trendlineType val="linear"/>
            <c:forward val="0.30000000000000004"/>
            <c:dispRSqr val="0"/>
            <c:dispEq val="0"/>
          </c:trendline>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Sheet1!$B$79:$J$79</c:f>
              <c:numCache>
                <c:formatCode>0%</c:formatCode>
                <c:ptCount val="9"/>
                <c:pt idx="0">
                  <c:v>0.96938775510204078</c:v>
                </c:pt>
                <c:pt idx="1">
                  <c:v>0.98780487804878048</c:v>
                </c:pt>
                <c:pt idx="2">
                  <c:v>0.98283261802575106</c:v>
                </c:pt>
                <c:pt idx="3">
                  <c:v>1</c:v>
                </c:pt>
                <c:pt idx="4">
                  <c:v>0.97358490566037736</c:v>
                </c:pt>
                <c:pt idx="5">
                  <c:v>0.9862542955326461</c:v>
                </c:pt>
                <c:pt idx="6">
                  <c:v>0.9692982456140351</c:v>
                </c:pt>
                <c:pt idx="7">
                  <c:v>0.96812749003984067</c:v>
                </c:pt>
                <c:pt idx="8">
                  <c:v>0.98654708520179368</c:v>
                </c:pt>
              </c:numCache>
            </c:numRef>
          </c:val>
          <c:smooth val="0"/>
        </c:ser>
        <c:ser>
          <c:idx val="1"/>
          <c:order val="1"/>
          <c:tx>
            <c:strRef>
              <c:f>Sheet1!$A$80</c:f>
              <c:strCache>
                <c:ptCount val="1"/>
                <c:pt idx="0">
                  <c:v>Target</c:v>
                </c:pt>
              </c:strCache>
            </c:strRef>
          </c:tx>
          <c:marker>
            <c:symbol val="none"/>
          </c:marker>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Sheet1!$B$80:$J$80</c:f>
              <c:numCache>
                <c:formatCode>0%</c:formatCode>
                <c:ptCount val="9"/>
                <c:pt idx="0">
                  <c:v>0.75</c:v>
                </c:pt>
                <c:pt idx="1">
                  <c:v>0.75</c:v>
                </c:pt>
                <c:pt idx="2">
                  <c:v>0.75</c:v>
                </c:pt>
                <c:pt idx="3">
                  <c:v>0.75</c:v>
                </c:pt>
                <c:pt idx="4">
                  <c:v>0.75</c:v>
                </c:pt>
                <c:pt idx="5">
                  <c:v>0.75</c:v>
                </c:pt>
                <c:pt idx="6">
                  <c:v>0.75</c:v>
                </c:pt>
                <c:pt idx="7">
                  <c:v>0.75</c:v>
                </c:pt>
                <c:pt idx="8">
                  <c:v>0.75</c:v>
                </c:pt>
              </c:numCache>
            </c:numRef>
          </c:val>
          <c:smooth val="0"/>
        </c:ser>
        <c:dLbls>
          <c:showLegendKey val="0"/>
          <c:showVal val="0"/>
          <c:showCatName val="0"/>
          <c:showSerName val="0"/>
          <c:showPercent val="0"/>
          <c:showBubbleSize val="0"/>
        </c:dLbls>
        <c:marker val="1"/>
        <c:smooth val="0"/>
        <c:axId val="152081920"/>
        <c:axId val="152083456"/>
      </c:lineChart>
      <c:catAx>
        <c:axId val="152081920"/>
        <c:scaling>
          <c:orientation val="minMax"/>
        </c:scaling>
        <c:delete val="0"/>
        <c:axPos val="b"/>
        <c:majorTickMark val="none"/>
        <c:minorTickMark val="none"/>
        <c:tickLblPos val="nextTo"/>
        <c:crossAx val="152083456"/>
        <c:crosses val="autoZero"/>
        <c:auto val="1"/>
        <c:lblAlgn val="ctr"/>
        <c:lblOffset val="100"/>
        <c:noMultiLvlLbl val="0"/>
      </c:catAx>
      <c:valAx>
        <c:axId val="152083456"/>
        <c:scaling>
          <c:orientation val="minMax"/>
        </c:scaling>
        <c:delete val="0"/>
        <c:axPos val="l"/>
        <c:majorGridlines/>
        <c:numFmt formatCode="0%" sourceLinked="1"/>
        <c:majorTickMark val="none"/>
        <c:minorTickMark val="none"/>
        <c:tickLblPos val="nextTo"/>
        <c:crossAx val="152081920"/>
        <c:crosses val="autoZero"/>
        <c:crossBetween val="between"/>
      </c:valAx>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Aylesbury IAPT 6 week waits</a:t>
            </a:r>
          </a:p>
        </c:rich>
      </c:tx>
      <c:overlay val="0"/>
    </c:title>
    <c:autoTitleDeleted val="0"/>
    <c:plotArea>
      <c:layout/>
      <c:lineChart>
        <c:grouping val="standard"/>
        <c:varyColors val="0"/>
        <c:ser>
          <c:idx val="0"/>
          <c:order val="0"/>
          <c:tx>
            <c:strRef>
              <c:f>Sheet1!$A$90</c:f>
              <c:strCache>
                <c:ptCount val="1"/>
                <c:pt idx="0">
                  <c:v>Actual</c:v>
                </c:pt>
              </c:strCache>
            </c:strRef>
          </c:tx>
          <c:marker>
            <c:symbol val="none"/>
          </c:marker>
          <c:trendline>
            <c:trendlineType val="linear"/>
            <c:forward val="0.30000000000000004"/>
            <c:dispRSqr val="0"/>
            <c:dispEq val="0"/>
          </c:trendline>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Sheet1!$B$90:$J$90</c:f>
              <c:numCache>
                <c:formatCode>0%</c:formatCode>
                <c:ptCount val="9"/>
                <c:pt idx="0">
                  <c:v>0.99315068493150682</c:v>
                </c:pt>
                <c:pt idx="1">
                  <c:v>0.96969696969696972</c:v>
                </c:pt>
                <c:pt idx="2">
                  <c:v>0.98901098901098905</c:v>
                </c:pt>
                <c:pt idx="3">
                  <c:v>0.95945945945945943</c:v>
                </c:pt>
                <c:pt idx="4">
                  <c:v>0.97740112994350281</c:v>
                </c:pt>
                <c:pt idx="5">
                  <c:v>0.97685185185185186</c:v>
                </c:pt>
                <c:pt idx="6">
                  <c:v>0.98235294117647054</c:v>
                </c:pt>
                <c:pt idx="7">
                  <c:v>1</c:v>
                </c:pt>
                <c:pt idx="8">
                  <c:v>0.98765432098765427</c:v>
                </c:pt>
              </c:numCache>
            </c:numRef>
          </c:val>
          <c:smooth val="0"/>
        </c:ser>
        <c:ser>
          <c:idx val="1"/>
          <c:order val="1"/>
          <c:tx>
            <c:strRef>
              <c:f>Sheet1!$A$91</c:f>
              <c:strCache>
                <c:ptCount val="1"/>
                <c:pt idx="0">
                  <c:v>Target</c:v>
                </c:pt>
              </c:strCache>
            </c:strRef>
          </c:tx>
          <c:marker>
            <c:symbol val="none"/>
          </c:marker>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Sheet1!$B$91:$J$91</c:f>
              <c:numCache>
                <c:formatCode>0%</c:formatCode>
                <c:ptCount val="9"/>
                <c:pt idx="0">
                  <c:v>0.75</c:v>
                </c:pt>
                <c:pt idx="1">
                  <c:v>0.75</c:v>
                </c:pt>
                <c:pt idx="2">
                  <c:v>0.75</c:v>
                </c:pt>
                <c:pt idx="3">
                  <c:v>0.75</c:v>
                </c:pt>
                <c:pt idx="4">
                  <c:v>0.75</c:v>
                </c:pt>
                <c:pt idx="5">
                  <c:v>0.75</c:v>
                </c:pt>
                <c:pt idx="6">
                  <c:v>0.75</c:v>
                </c:pt>
                <c:pt idx="7">
                  <c:v>0.75</c:v>
                </c:pt>
                <c:pt idx="8">
                  <c:v>0.75</c:v>
                </c:pt>
              </c:numCache>
            </c:numRef>
          </c:val>
          <c:smooth val="0"/>
        </c:ser>
        <c:dLbls>
          <c:showLegendKey val="0"/>
          <c:showVal val="0"/>
          <c:showCatName val="0"/>
          <c:showSerName val="0"/>
          <c:showPercent val="0"/>
          <c:showBubbleSize val="0"/>
        </c:dLbls>
        <c:marker val="1"/>
        <c:smooth val="0"/>
        <c:axId val="150799104"/>
        <c:axId val="150800640"/>
      </c:lineChart>
      <c:catAx>
        <c:axId val="150799104"/>
        <c:scaling>
          <c:orientation val="minMax"/>
        </c:scaling>
        <c:delete val="0"/>
        <c:axPos val="b"/>
        <c:majorTickMark val="none"/>
        <c:minorTickMark val="none"/>
        <c:tickLblPos val="nextTo"/>
        <c:crossAx val="150800640"/>
        <c:crosses val="autoZero"/>
        <c:auto val="1"/>
        <c:lblAlgn val="ctr"/>
        <c:lblOffset val="100"/>
        <c:noMultiLvlLbl val="0"/>
      </c:catAx>
      <c:valAx>
        <c:axId val="150800640"/>
        <c:scaling>
          <c:orientation val="minMax"/>
        </c:scaling>
        <c:delete val="0"/>
        <c:axPos val="l"/>
        <c:majorGridlines/>
        <c:numFmt formatCode="0%" sourceLinked="1"/>
        <c:majorTickMark val="none"/>
        <c:minorTickMark val="none"/>
        <c:tickLblPos val="nextTo"/>
        <c:crossAx val="150799104"/>
        <c:crosses val="autoZero"/>
        <c:crossBetween val="between"/>
      </c:valAx>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Aylesbury IAPT 18 week waits</a:t>
            </a:r>
          </a:p>
        </c:rich>
      </c:tx>
      <c:overlay val="0"/>
    </c:title>
    <c:autoTitleDeleted val="0"/>
    <c:plotArea>
      <c:layout/>
      <c:lineChart>
        <c:grouping val="standard"/>
        <c:varyColors val="0"/>
        <c:ser>
          <c:idx val="0"/>
          <c:order val="0"/>
          <c:tx>
            <c:strRef>
              <c:f>Sheet1!$A$96</c:f>
              <c:strCache>
                <c:ptCount val="1"/>
                <c:pt idx="0">
                  <c:v>Actual</c:v>
                </c:pt>
              </c:strCache>
            </c:strRef>
          </c:tx>
          <c:marker>
            <c:symbol val="none"/>
          </c:marker>
          <c:trendline>
            <c:trendlineType val="linear"/>
            <c:forward val="0.30000000000000004"/>
            <c:dispRSqr val="0"/>
            <c:dispEq val="0"/>
          </c:trendline>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Sheet1!$B$96:$J$96</c:f>
              <c:numCache>
                <c:formatCode>0%</c:formatCode>
                <c:ptCount val="9"/>
                <c:pt idx="0">
                  <c:v>1</c:v>
                </c:pt>
                <c:pt idx="1">
                  <c:v>1</c:v>
                </c:pt>
                <c:pt idx="2">
                  <c:v>1</c:v>
                </c:pt>
                <c:pt idx="3">
                  <c:v>1</c:v>
                </c:pt>
                <c:pt idx="4">
                  <c:v>0.99435028248587576</c:v>
                </c:pt>
                <c:pt idx="5">
                  <c:v>0.99537037037037035</c:v>
                </c:pt>
                <c:pt idx="6">
                  <c:v>1</c:v>
                </c:pt>
                <c:pt idx="7">
                  <c:v>1</c:v>
                </c:pt>
                <c:pt idx="8">
                  <c:v>1</c:v>
                </c:pt>
              </c:numCache>
            </c:numRef>
          </c:val>
          <c:smooth val="0"/>
        </c:ser>
        <c:ser>
          <c:idx val="1"/>
          <c:order val="1"/>
          <c:tx>
            <c:strRef>
              <c:f>Sheet1!$A$97</c:f>
              <c:strCache>
                <c:ptCount val="1"/>
                <c:pt idx="0">
                  <c:v>Target</c:v>
                </c:pt>
              </c:strCache>
            </c:strRef>
          </c:tx>
          <c:marker>
            <c:symbol val="none"/>
          </c:marker>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Sheet1!$B$97:$J$97</c:f>
              <c:numCache>
                <c:formatCode>0%</c:formatCode>
                <c:ptCount val="9"/>
                <c:pt idx="0">
                  <c:v>0.95</c:v>
                </c:pt>
                <c:pt idx="1">
                  <c:v>0.95</c:v>
                </c:pt>
                <c:pt idx="2">
                  <c:v>0.95</c:v>
                </c:pt>
                <c:pt idx="3">
                  <c:v>0.95</c:v>
                </c:pt>
                <c:pt idx="4">
                  <c:v>0.95</c:v>
                </c:pt>
                <c:pt idx="5">
                  <c:v>0.95</c:v>
                </c:pt>
                <c:pt idx="6">
                  <c:v>0.95</c:v>
                </c:pt>
                <c:pt idx="7">
                  <c:v>0.95</c:v>
                </c:pt>
                <c:pt idx="8">
                  <c:v>0.95</c:v>
                </c:pt>
              </c:numCache>
            </c:numRef>
          </c:val>
          <c:smooth val="0"/>
        </c:ser>
        <c:dLbls>
          <c:showLegendKey val="0"/>
          <c:showVal val="0"/>
          <c:showCatName val="0"/>
          <c:showSerName val="0"/>
          <c:showPercent val="0"/>
          <c:showBubbleSize val="0"/>
        </c:dLbls>
        <c:marker val="1"/>
        <c:smooth val="0"/>
        <c:axId val="150830464"/>
        <c:axId val="150836352"/>
      </c:lineChart>
      <c:catAx>
        <c:axId val="150830464"/>
        <c:scaling>
          <c:orientation val="minMax"/>
        </c:scaling>
        <c:delete val="0"/>
        <c:axPos val="b"/>
        <c:majorTickMark val="none"/>
        <c:minorTickMark val="none"/>
        <c:tickLblPos val="nextTo"/>
        <c:crossAx val="150836352"/>
        <c:crosses val="autoZero"/>
        <c:auto val="1"/>
        <c:lblAlgn val="ctr"/>
        <c:lblOffset val="100"/>
        <c:noMultiLvlLbl val="0"/>
      </c:catAx>
      <c:valAx>
        <c:axId val="150836352"/>
        <c:scaling>
          <c:orientation val="minMax"/>
        </c:scaling>
        <c:delete val="0"/>
        <c:axPos val="l"/>
        <c:majorGridlines/>
        <c:numFmt formatCode="0%" sourceLinked="1"/>
        <c:majorTickMark val="none"/>
        <c:minorTickMark val="none"/>
        <c:tickLblPos val="nextTo"/>
        <c:crossAx val="150830464"/>
        <c:crosses val="autoZero"/>
        <c:crossBetween val="between"/>
      </c:valAx>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Meaningful Activity</a:t>
            </a:r>
          </a:p>
        </c:rich>
      </c:tx>
      <c:overlay val="0"/>
    </c:title>
    <c:autoTitleDeleted val="0"/>
    <c:plotArea>
      <c:layout>
        <c:manualLayout>
          <c:layoutTarget val="inner"/>
          <c:xMode val="edge"/>
          <c:yMode val="edge"/>
          <c:x val="0.15224810763414909"/>
          <c:y val="0.2212095894860038"/>
          <c:w val="0.57808868255819268"/>
          <c:h val="0.6065909367587734"/>
        </c:manualLayout>
      </c:layout>
      <c:lineChart>
        <c:grouping val="standard"/>
        <c:varyColors val="0"/>
        <c:ser>
          <c:idx val="0"/>
          <c:order val="0"/>
          <c:tx>
            <c:strRef>
              <c:f>Sheet1!$A$4</c:f>
              <c:strCache>
                <c:ptCount val="1"/>
                <c:pt idx="0">
                  <c:v>Actual</c:v>
                </c:pt>
              </c:strCache>
            </c:strRef>
          </c:tx>
          <c:marker>
            <c:symbol val="none"/>
          </c:marker>
          <c:trendline>
            <c:trendlineType val="linear"/>
            <c:forward val="0.30000000000000004"/>
            <c:dispRSqr val="0"/>
            <c:dispEq val="0"/>
          </c:trendline>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Sheet1!$B$4:$J$4</c:f>
              <c:numCache>
                <c:formatCode>0.0%</c:formatCode>
                <c:ptCount val="9"/>
                <c:pt idx="0">
                  <c:v>0.16516280894468419</c:v>
                </c:pt>
                <c:pt idx="1">
                  <c:v>0.15845337376800606</c:v>
                </c:pt>
                <c:pt idx="2">
                  <c:v>0.23500866551126517</c:v>
                </c:pt>
                <c:pt idx="3">
                  <c:v>0.25741710296684117</c:v>
                </c:pt>
                <c:pt idx="4">
                  <c:v>0.24243879020643302</c:v>
                </c:pt>
                <c:pt idx="5">
                  <c:v>0.2773972602739726</c:v>
                </c:pt>
                <c:pt idx="6">
                  <c:v>0.23139013452914797</c:v>
                </c:pt>
                <c:pt idx="7">
                  <c:v>0.44862873516168644</c:v>
                </c:pt>
                <c:pt idx="8">
                  <c:v>0.46333601933924257</c:v>
                </c:pt>
              </c:numCache>
            </c:numRef>
          </c:val>
          <c:smooth val="0"/>
        </c:ser>
        <c:ser>
          <c:idx val="1"/>
          <c:order val="1"/>
          <c:tx>
            <c:strRef>
              <c:f>Sheet1!$A$5</c:f>
              <c:strCache>
                <c:ptCount val="1"/>
                <c:pt idx="0">
                  <c:v>Target</c:v>
                </c:pt>
              </c:strCache>
            </c:strRef>
          </c:tx>
          <c:marker>
            <c:symbol val="none"/>
          </c:marker>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Sheet1!$B$5:$J$5</c:f>
              <c:numCache>
                <c:formatCode>0.00%</c:formatCode>
                <c:ptCount val="9"/>
                <c:pt idx="0">
                  <c:v>0.5</c:v>
                </c:pt>
                <c:pt idx="1">
                  <c:v>0.5</c:v>
                </c:pt>
                <c:pt idx="2">
                  <c:v>0.5</c:v>
                </c:pt>
                <c:pt idx="3">
                  <c:v>0.5</c:v>
                </c:pt>
                <c:pt idx="4">
                  <c:v>0.5</c:v>
                </c:pt>
                <c:pt idx="5">
                  <c:v>0.5</c:v>
                </c:pt>
                <c:pt idx="6">
                  <c:v>0.5</c:v>
                </c:pt>
                <c:pt idx="7">
                  <c:v>0.5</c:v>
                </c:pt>
                <c:pt idx="8">
                  <c:v>0.5</c:v>
                </c:pt>
              </c:numCache>
            </c:numRef>
          </c:val>
          <c:smooth val="0"/>
        </c:ser>
        <c:dLbls>
          <c:showLegendKey val="0"/>
          <c:showVal val="0"/>
          <c:showCatName val="0"/>
          <c:showSerName val="0"/>
          <c:showPercent val="0"/>
          <c:showBubbleSize val="0"/>
        </c:dLbls>
        <c:marker val="1"/>
        <c:smooth val="0"/>
        <c:axId val="152181376"/>
        <c:axId val="152187264"/>
      </c:lineChart>
      <c:catAx>
        <c:axId val="152181376"/>
        <c:scaling>
          <c:orientation val="minMax"/>
        </c:scaling>
        <c:delete val="0"/>
        <c:axPos val="b"/>
        <c:majorTickMark val="none"/>
        <c:minorTickMark val="none"/>
        <c:tickLblPos val="nextTo"/>
        <c:crossAx val="152187264"/>
        <c:crosses val="autoZero"/>
        <c:auto val="1"/>
        <c:lblAlgn val="ctr"/>
        <c:lblOffset val="100"/>
        <c:noMultiLvlLbl val="0"/>
      </c:catAx>
      <c:valAx>
        <c:axId val="152187264"/>
        <c:scaling>
          <c:orientation val="minMax"/>
        </c:scaling>
        <c:delete val="0"/>
        <c:axPos val="l"/>
        <c:majorGridlines/>
        <c:numFmt formatCode="0.0%" sourceLinked="1"/>
        <c:majorTickMark val="none"/>
        <c:minorTickMark val="none"/>
        <c:tickLblPos val="nextTo"/>
        <c:crossAx val="152181376"/>
        <c:crosses val="autoZero"/>
        <c:crossBetween val="between"/>
      </c:valAx>
    </c:plotArea>
    <c:legend>
      <c:legendPos val="r"/>
      <c:layout>
        <c:manualLayout>
          <c:xMode val="edge"/>
          <c:yMode val="edge"/>
          <c:x val="0.72652943283793325"/>
          <c:y val="0.42821987469261014"/>
          <c:w val="0.25100286448466552"/>
          <c:h val="0.3697900162918773"/>
        </c:manualLayout>
      </c:layout>
      <c:overlay val="0"/>
    </c:legend>
    <c:plotVisOnly val="1"/>
    <c:dispBlanksAs val="gap"/>
    <c:showDLblsOverMax val="0"/>
  </c:chart>
  <c:txPr>
    <a:bodyPr/>
    <a:lstStyle/>
    <a:p>
      <a:pPr>
        <a:defRPr sz="800"/>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GB" sz="900"/>
              <a:t>Forensics Staff Safeguarding vulnerable adults training</a:t>
            </a:r>
          </a:p>
        </c:rich>
      </c:tx>
      <c:layout>
        <c:manualLayout>
          <c:xMode val="edge"/>
          <c:yMode val="edge"/>
          <c:x val="0.11655496391932732"/>
          <c:y val="3.8284839203675342E-2"/>
        </c:manualLayout>
      </c:layout>
      <c:overlay val="0"/>
    </c:title>
    <c:autoTitleDeleted val="0"/>
    <c:plotArea>
      <c:layout/>
      <c:lineChart>
        <c:grouping val="standard"/>
        <c:varyColors val="0"/>
        <c:ser>
          <c:idx val="0"/>
          <c:order val="0"/>
          <c:tx>
            <c:strRef>
              <c:f>Sheet1!$A$112</c:f>
              <c:strCache>
                <c:ptCount val="1"/>
                <c:pt idx="0">
                  <c:v>Actual LSU</c:v>
                </c:pt>
              </c:strCache>
            </c:strRef>
          </c:tx>
          <c:marker>
            <c:symbol val="none"/>
          </c:marker>
          <c:trendline>
            <c:trendlineType val="linear"/>
            <c:forward val="0.30000000000000004"/>
            <c:dispRSqr val="0"/>
            <c:dispEq val="0"/>
          </c:trendline>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Sheet1!$B$112:$J$112</c:f>
              <c:numCache>
                <c:formatCode>0%</c:formatCode>
                <c:ptCount val="9"/>
                <c:pt idx="0">
                  <c:v>0.93043478260869561</c:v>
                </c:pt>
                <c:pt idx="1">
                  <c:v>0.93859649122807021</c:v>
                </c:pt>
                <c:pt idx="2">
                  <c:v>0.94690265486725667</c:v>
                </c:pt>
                <c:pt idx="3">
                  <c:v>0.85470085470085466</c:v>
                </c:pt>
                <c:pt idx="4">
                  <c:v>0.94495412844036697</c:v>
                </c:pt>
                <c:pt idx="5">
                  <c:v>0.97029702970297027</c:v>
                </c:pt>
                <c:pt idx="6">
                  <c:v>0.94230769230769229</c:v>
                </c:pt>
                <c:pt idx="7">
                  <c:v>0.96116504854368934</c:v>
                </c:pt>
                <c:pt idx="8">
                  <c:v>0.95327102803738317</c:v>
                </c:pt>
              </c:numCache>
            </c:numRef>
          </c:val>
          <c:smooth val="0"/>
        </c:ser>
        <c:ser>
          <c:idx val="1"/>
          <c:order val="1"/>
          <c:tx>
            <c:strRef>
              <c:f>Sheet1!$A$116</c:f>
              <c:strCache>
                <c:ptCount val="1"/>
                <c:pt idx="0">
                  <c:v>Actual MSU</c:v>
                </c:pt>
              </c:strCache>
            </c:strRef>
          </c:tx>
          <c:marker>
            <c:symbol val="none"/>
          </c:marker>
          <c:trendline>
            <c:trendlineType val="linear"/>
            <c:forward val="0.30000000000000004"/>
            <c:dispRSqr val="0"/>
            <c:dispEq val="0"/>
          </c:trendline>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Sheet1!$B$116:$J$116</c:f>
              <c:numCache>
                <c:formatCode>0%</c:formatCode>
                <c:ptCount val="9"/>
                <c:pt idx="0">
                  <c:v>0.93396226415094341</c:v>
                </c:pt>
                <c:pt idx="1">
                  <c:v>0.96039603960396036</c:v>
                </c:pt>
                <c:pt idx="2">
                  <c:v>0.93939393939393945</c:v>
                </c:pt>
                <c:pt idx="3">
                  <c:v>0.92929292929292928</c:v>
                </c:pt>
                <c:pt idx="4">
                  <c:v>0.91346153846153844</c:v>
                </c:pt>
                <c:pt idx="5">
                  <c:v>0.92079207920792083</c:v>
                </c:pt>
                <c:pt idx="6">
                  <c:v>0.93269230769230771</c:v>
                </c:pt>
                <c:pt idx="7">
                  <c:v>0.93684210526315792</c:v>
                </c:pt>
                <c:pt idx="8">
                  <c:v>0.9494949494949495</c:v>
                </c:pt>
              </c:numCache>
            </c:numRef>
          </c:val>
          <c:smooth val="0"/>
        </c:ser>
        <c:ser>
          <c:idx val="2"/>
          <c:order val="2"/>
          <c:tx>
            <c:strRef>
              <c:f>Sheet1!$A$117</c:f>
              <c:strCache>
                <c:ptCount val="1"/>
                <c:pt idx="0">
                  <c:v>Target</c:v>
                </c:pt>
              </c:strCache>
            </c:strRef>
          </c:tx>
          <c:marker>
            <c:symbol val="none"/>
          </c:marker>
          <c:cat>
            <c:strRef>
              <c:f>Sheet1!$B$3:$J$3</c:f>
              <c:strCache>
                <c:ptCount val="9"/>
                <c:pt idx="0">
                  <c:v>Apr</c:v>
                </c:pt>
                <c:pt idx="1">
                  <c:v>May</c:v>
                </c:pt>
                <c:pt idx="2">
                  <c:v>Jun</c:v>
                </c:pt>
                <c:pt idx="3">
                  <c:v>Jul</c:v>
                </c:pt>
                <c:pt idx="4">
                  <c:v>Aug </c:v>
                </c:pt>
                <c:pt idx="5">
                  <c:v>Sep</c:v>
                </c:pt>
                <c:pt idx="6">
                  <c:v>Oct</c:v>
                </c:pt>
                <c:pt idx="7">
                  <c:v>Nov</c:v>
                </c:pt>
                <c:pt idx="8">
                  <c:v>Dec</c:v>
                </c:pt>
              </c:strCache>
            </c:strRef>
          </c:cat>
          <c:val>
            <c:numRef>
              <c:f>Sheet1!$B$117:$J$117</c:f>
              <c:numCache>
                <c:formatCode>0%</c:formatCode>
                <c:ptCount val="9"/>
                <c:pt idx="0">
                  <c:v>0.9</c:v>
                </c:pt>
                <c:pt idx="1">
                  <c:v>0.9</c:v>
                </c:pt>
                <c:pt idx="2">
                  <c:v>0.9</c:v>
                </c:pt>
                <c:pt idx="3">
                  <c:v>0.9</c:v>
                </c:pt>
                <c:pt idx="4">
                  <c:v>0.9</c:v>
                </c:pt>
                <c:pt idx="5">
                  <c:v>0.9</c:v>
                </c:pt>
                <c:pt idx="6">
                  <c:v>0.9</c:v>
                </c:pt>
                <c:pt idx="7">
                  <c:v>0.9</c:v>
                </c:pt>
                <c:pt idx="8">
                  <c:v>0.9</c:v>
                </c:pt>
              </c:numCache>
            </c:numRef>
          </c:val>
          <c:smooth val="0"/>
        </c:ser>
        <c:dLbls>
          <c:showLegendKey val="0"/>
          <c:showVal val="0"/>
          <c:showCatName val="0"/>
          <c:showSerName val="0"/>
          <c:showPercent val="0"/>
          <c:showBubbleSize val="0"/>
        </c:dLbls>
        <c:marker val="1"/>
        <c:smooth val="0"/>
        <c:axId val="152231936"/>
        <c:axId val="152233472"/>
      </c:lineChart>
      <c:catAx>
        <c:axId val="152231936"/>
        <c:scaling>
          <c:orientation val="minMax"/>
        </c:scaling>
        <c:delete val="0"/>
        <c:axPos val="b"/>
        <c:majorTickMark val="none"/>
        <c:minorTickMark val="none"/>
        <c:tickLblPos val="nextTo"/>
        <c:crossAx val="152233472"/>
        <c:crosses val="autoZero"/>
        <c:auto val="1"/>
        <c:lblAlgn val="ctr"/>
        <c:lblOffset val="100"/>
        <c:noMultiLvlLbl val="0"/>
      </c:catAx>
      <c:valAx>
        <c:axId val="152233472"/>
        <c:scaling>
          <c:orientation val="minMax"/>
        </c:scaling>
        <c:delete val="0"/>
        <c:axPos val="l"/>
        <c:majorGridlines/>
        <c:numFmt formatCode="0%" sourceLinked="1"/>
        <c:majorTickMark val="none"/>
        <c:minorTickMark val="none"/>
        <c:tickLblPos val="nextTo"/>
        <c:crossAx val="152231936"/>
        <c:crosses val="autoZero"/>
        <c:crossBetween val="between"/>
      </c:valAx>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36870269857043"/>
          <c:y val="6.8535825545171333E-2"/>
          <c:w val="0.79143388629819333"/>
          <c:h val="0.78111011691720356"/>
        </c:manualLayout>
      </c:layout>
      <c:lineChart>
        <c:grouping val="standard"/>
        <c:varyColors val="0"/>
        <c:ser>
          <c:idx val="0"/>
          <c:order val="0"/>
          <c:marker>
            <c:symbol val="none"/>
          </c:marker>
          <c:trendline>
            <c:spPr>
              <a:ln>
                <a:solidFill>
                  <a:schemeClr val="accent6">
                    <a:lumMod val="75000"/>
                  </a:schemeClr>
                </a:solidFill>
              </a:ln>
            </c:spPr>
            <c:trendlineType val="linear"/>
            <c:dispRSqr val="0"/>
            <c:dispEq val="0"/>
          </c:trendline>
          <c:cat>
            <c:strRef>
              <c:f>Sheet1!$D$4:$O$4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Sheet1!$G$9:$O$9</c:f>
              <c:numCache>
                <c:formatCode>General</c:formatCode>
                <c:ptCount val="9"/>
                <c:pt idx="0">
                  <c:v>20</c:v>
                </c:pt>
                <c:pt idx="1">
                  <c:v>22</c:v>
                </c:pt>
                <c:pt idx="2">
                  <c:v>14</c:v>
                </c:pt>
                <c:pt idx="3">
                  <c:v>7</c:v>
                </c:pt>
                <c:pt idx="4">
                  <c:v>28</c:v>
                </c:pt>
                <c:pt idx="5">
                  <c:v>31</c:v>
                </c:pt>
              </c:numCache>
            </c:numRef>
          </c:val>
          <c:smooth val="0"/>
        </c:ser>
        <c:dLbls>
          <c:showLegendKey val="0"/>
          <c:showVal val="0"/>
          <c:showCatName val="0"/>
          <c:showSerName val="0"/>
          <c:showPercent val="0"/>
          <c:showBubbleSize val="0"/>
        </c:dLbls>
        <c:marker val="1"/>
        <c:smooth val="0"/>
        <c:axId val="145122432"/>
        <c:axId val="145123968"/>
      </c:lineChart>
      <c:catAx>
        <c:axId val="145122432"/>
        <c:scaling>
          <c:orientation val="minMax"/>
        </c:scaling>
        <c:delete val="0"/>
        <c:axPos val="b"/>
        <c:majorTickMark val="out"/>
        <c:minorTickMark val="none"/>
        <c:tickLblPos val="nextTo"/>
        <c:crossAx val="145123968"/>
        <c:crosses val="autoZero"/>
        <c:auto val="1"/>
        <c:lblAlgn val="ctr"/>
        <c:lblOffset val="100"/>
        <c:noMultiLvlLbl val="0"/>
      </c:catAx>
      <c:valAx>
        <c:axId val="145123968"/>
        <c:scaling>
          <c:orientation val="minMax"/>
        </c:scaling>
        <c:delete val="0"/>
        <c:axPos val="l"/>
        <c:majorGridlines/>
        <c:numFmt formatCode="General" sourceLinked="1"/>
        <c:majorTickMark val="out"/>
        <c:minorTickMark val="none"/>
        <c:tickLblPos val="nextTo"/>
        <c:crossAx val="145122432"/>
        <c:crosses val="autoZero"/>
        <c:crossBetween val="between"/>
      </c:valAx>
    </c:plotArea>
    <c:plotVisOnly val="1"/>
    <c:dispBlanksAs val="gap"/>
    <c:showDLblsOverMax val="0"/>
  </c:chart>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89435058481768"/>
          <c:y val="0.12970003429332222"/>
          <c:w val="0.7292799372929063"/>
          <c:h val="0.6432492586590639"/>
        </c:manualLayout>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Sheet1!$H$16:$S$16</c:f>
              <c:strCache>
                <c:ptCount val="12"/>
                <c:pt idx="0">
                  <c:v>Apr</c:v>
                </c:pt>
                <c:pt idx="1">
                  <c:v>May</c:v>
                </c:pt>
                <c:pt idx="2">
                  <c:v>Jun</c:v>
                </c:pt>
                <c:pt idx="3">
                  <c:v>Jul </c:v>
                </c:pt>
                <c:pt idx="4">
                  <c:v>Aug</c:v>
                </c:pt>
                <c:pt idx="5">
                  <c:v>Sept</c:v>
                </c:pt>
                <c:pt idx="6">
                  <c:v>Oct</c:v>
                </c:pt>
                <c:pt idx="7">
                  <c:v>Nov</c:v>
                </c:pt>
                <c:pt idx="8">
                  <c:v>Dec</c:v>
                </c:pt>
                <c:pt idx="9">
                  <c:v>Jan</c:v>
                </c:pt>
                <c:pt idx="10">
                  <c:v>Feb</c:v>
                </c:pt>
                <c:pt idx="11">
                  <c:v>Mar</c:v>
                </c:pt>
              </c:strCache>
            </c:strRef>
          </c:cat>
          <c:val>
            <c:numRef>
              <c:f>Sheet1!$H$17:$S$17</c:f>
              <c:numCache>
                <c:formatCode>0%</c:formatCode>
                <c:ptCount val="12"/>
                <c:pt idx="0">
                  <c:v>0.64</c:v>
                </c:pt>
                <c:pt idx="1">
                  <c:v>0.84</c:v>
                </c:pt>
                <c:pt idx="2">
                  <c:v>0.81</c:v>
                </c:pt>
                <c:pt idx="3">
                  <c:v>0.69</c:v>
                </c:pt>
                <c:pt idx="4">
                  <c:v>0.81</c:v>
                </c:pt>
                <c:pt idx="5">
                  <c:v>0.68</c:v>
                </c:pt>
                <c:pt idx="6">
                  <c:v>0.69</c:v>
                </c:pt>
                <c:pt idx="7">
                  <c:v>0.57999999999999996</c:v>
                </c:pt>
                <c:pt idx="8">
                  <c:v>0.57999999999999996</c:v>
                </c:pt>
              </c:numCache>
            </c:numRef>
          </c:val>
          <c:smooth val="0"/>
        </c:ser>
        <c:ser>
          <c:idx val="1"/>
          <c:order val="1"/>
          <c:marker>
            <c:symbol val="none"/>
          </c:marker>
          <c:cat>
            <c:strRef>
              <c:f>Sheet1!$H$16:$S$16</c:f>
              <c:strCache>
                <c:ptCount val="12"/>
                <c:pt idx="0">
                  <c:v>Apr</c:v>
                </c:pt>
                <c:pt idx="1">
                  <c:v>May</c:v>
                </c:pt>
                <c:pt idx="2">
                  <c:v>Jun</c:v>
                </c:pt>
                <c:pt idx="3">
                  <c:v>Jul </c:v>
                </c:pt>
                <c:pt idx="4">
                  <c:v>Aug</c:v>
                </c:pt>
                <c:pt idx="5">
                  <c:v>Sept</c:v>
                </c:pt>
                <c:pt idx="6">
                  <c:v>Oct</c:v>
                </c:pt>
                <c:pt idx="7">
                  <c:v>Nov</c:v>
                </c:pt>
                <c:pt idx="8">
                  <c:v>Dec</c:v>
                </c:pt>
                <c:pt idx="9">
                  <c:v>Jan</c:v>
                </c:pt>
                <c:pt idx="10">
                  <c:v>Feb</c:v>
                </c:pt>
                <c:pt idx="11">
                  <c:v>Mar</c:v>
                </c:pt>
              </c:strCache>
            </c:strRef>
          </c:cat>
          <c:val>
            <c:numRef>
              <c:f>Sheet1!$H$18:$S$18</c:f>
              <c:numCache>
                <c:formatCode>0%</c:formatCode>
                <c:ptCount val="12"/>
                <c:pt idx="0">
                  <c:v>0.95</c:v>
                </c:pt>
                <c:pt idx="1">
                  <c:v>0.95</c:v>
                </c:pt>
                <c:pt idx="2">
                  <c:v>0.95</c:v>
                </c:pt>
                <c:pt idx="3">
                  <c:v>0.95</c:v>
                </c:pt>
                <c:pt idx="4">
                  <c:v>0.95</c:v>
                </c:pt>
                <c:pt idx="5">
                  <c:v>0.95</c:v>
                </c:pt>
                <c:pt idx="6">
                  <c:v>0.95</c:v>
                </c:pt>
                <c:pt idx="7">
                  <c:v>0.95</c:v>
                </c:pt>
                <c:pt idx="8">
                  <c:v>0.95</c:v>
                </c:pt>
              </c:numCache>
            </c:numRef>
          </c:val>
          <c:smooth val="0"/>
        </c:ser>
        <c:ser>
          <c:idx val="2"/>
          <c:order val="2"/>
          <c:marker>
            <c:symbol val="none"/>
          </c:marker>
          <c:cat>
            <c:strRef>
              <c:f>Sheet1!$H$16:$S$16</c:f>
              <c:strCache>
                <c:ptCount val="12"/>
                <c:pt idx="0">
                  <c:v>Apr</c:v>
                </c:pt>
                <c:pt idx="1">
                  <c:v>May</c:v>
                </c:pt>
                <c:pt idx="2">
                  <c:v>Jun</c:v>
                </c:pt>
                <c:pt idx="3">
                  <c:v>Jul </c:v>
                </c:pt>
                <c:pt idx="4">
                  <c:v>Aug</c:v>
                </c:pt>
                <c:pt idx="5">
                  <c:v>Sept</c:v>
                </c:pt>
                <c:pt idx="6">
                  <c:v>Oct</c:v>
                </c:pt>
                <c:pt idx="7">
                  <c:v>Nov</c:v>
                </c:pt>
                <c:pt idx="8">
                  <c:v>Dec</c:v>
                </c:pt>
                <c:pt idx="9">
                  <c:v>Jan</c:v>
                </c:pt>
                <c:pt idx="10">
                  <c:v>Feb</c:v>
                </c:pt>
                <c:pt idx="11">
                  <c:v>Mar</c:v>
                </c:pt>
              </c:strCache>
            </c:strRef>
          </c:cat>
          <c:val>
            <c:numRef>
              <c:f>Sheet1!$H$19:$S$19</c:f>
              <c:numCache>
                <c:formatCode>General</c:formatCode>
                <c:ptCount val="12"/>
              </c:numCache>
            </c:numRef>
          </c:val>
          <c:smooth val="0"/>
        </c:ser>
        <c:dLbls>
          <c:showLegendKey val="0"/>
          <c:showVal val="0"/>
          <c:showCatName val="0"/>
          <c:showSerName val="0"/>
          <c:showPercent val="0"/>
          <c:showBubbleSize val="0"/>
        </c:dLbls>
        <c:marker val="1"/>
        <c:smooth val="0"/>
        <c:axId val="145064320"/>
        <c:axId val="145065856"/>
      </c:lineChart>
      <c:catAx>
        <c:axId val="145064320"/>
        <c:scaling>
          <c:orientation val="minMax"/>
        </c:scaling>
        <c:delete val="0"/>
        <c:axPos val="b"/>
        <c:majorTickMark val="none"/>
        <c:minorTickMark val="none"/>
        <c:tickLblPos val="nextTo"/>
        <c:txPr>
          <a:bodyPr/>
          <a:lstStyle/>
          <a:p>
            <a:pPr>
              <a:defRPr sz="700"/>
            </a:pPr>
            <a:endParaRPr lang="en-US"/>
          </a:p>
        </c:txPr>
        <c:crossAx val="145065856"/>
        <c:crosses val="autoZero"/>
        <c:auto val="1"/>
        <c:lblAlgn val="ctr"/>
        <c:lblOffset val="100"/>
        <c:noMultiLvlLbl val="0"/>
      </c:catAx>
      <c:valAx>
        <c:axId val="145065856"/>
        <c:scaling>
          <c:orientation val="minMax"/>
        </c:scaling>
        <c:delete val="0"/>
        <c:axPos val="l"/>
        <c:majorGridlines/>
        <c:numFmt formatCode="0%" sourceLinked="1"/>
        <c:majorTickMark val="none"/>
        <c:minorTickMark val="none"/>
        <c:tickLblPos val="nextTo"/>
        <c:txPr>
          <a:bodyPr/>
          <a:lstStyle/>
          <a:p>
            <a:pPr>
              <a:defRPr sz="700"/>
            </a:pPr>
            <a:endParaRPr lang="en-US"/>
          </a:p>
        </c:txPr>
        <c:crossAx val="145064320"/>
        <c:crosses val="autoZero"/>
        <c:crossBetween val="between"/>
      </c:valAx>
    </c:plotArea>
    <c:plotVisOnly val="1"/>
    <c:dispBlanksAs val="gap"/>
    <c:showDLblsOverMax val="0"/>
  </c:chart>
  <c:txPr>
    <a:bodyPr/>
    <a:lstStyle/>
    <a:p>
      <a:pPr>
        <a:defRPr sz="9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36230665341592"/>
          <c:y val="0.15362107514338483"/>
          <c:w val="0.75647557629956885"/>
          <c:h val="0.5920781269862635"/>
        </c:manualLayout>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Sheet1!$D$30:$O$30</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Sheet1!$D$31:$O$31</c:f>
              <c:numCache>
                <c:formatCode>0%</c:formatCode>
                <c:ptCount val="12"/>
                <c:pt idx="0">
                  <c:v>0.84</c:v>
                </c:pt>
                <c:pt idx="1">
                  <c:v>0.86</c:v>
                </c:pt>
                <c:pt idx="2">
                  <c:v>0.89</c:v>
                </c:pt>
                <c:pt idx="3">
                  <c:v>0.86</c:v>
                </c:pt>
                <c:pt idx="4">
                  <c:v>0.89</c:v>
                </c:pt>
                <c:pt idx="5">
                  <c:v>0.86</c:v>
                </c:pt>
                <c:pt idx="6">
                  <c:v>0.88</c:v>
                </c:pt>
                <c:pt idx="7">
                  <c:v>0.87</c:v>
                </c:pt>
                <c:pt idx="8">
                  <c:v>0.82</c:v>
                </c:pt>
              </c:numCache>
            </c:numRef>
          </c:val>
          <c:smooth val="0"/>
        </c:ser>
        <c:ser>
          <c:idx val="1"/>
          <c:order val="1"/>
          <c:marker>
            <c:symbol val="none"/>
          </c:marker>
          <c:cat>
            <c:strRef>
              <c:f>Sheet1!$D$30:$O$30</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Sheet1!$D$32:$O$32</c:f>
              <c:numCache>
                <c:formatCode>0%</c:formatCode>
                <c:ptCount val="12"/>
                <c:pt idx="0">
                  <c:v>0.95</c:v>
                </c:pt>
                <c:pt idx="1">
                  <c:v>0.95</c:v>
                </c:pt>
                <c:pt idx="2">
                  <c:v>0.95</c:v>
                </c:pt>
                <c:pt idx="3">
                  <c:v>0.95</c:v>
                </c:pt>
                <c:pt idx="4">
                  <c:v>0.95</c:v>
                </c:pt>
                <c:pt idx="5">
                  <c:v>0.95</c:v>
                </c:pt>
                <c:pt idx="6">
                  <c:v>0.95</c:v>
                </c:pt>
                <c:pt idx="7">
                  <c:v>0.95</c:v>
                </c:pt>
                <c:pt idx="8">
                  <c:v>0.95</c:v>
                </c:pt>
              </c:numCache>
            </c:numRef>
          </c:val>
          <c:smooth val="0"/>
        </c:ser>
        <c:dLbls>
          <c:showLegendKey val="0"/>
          <c:showVal val="0"/>
          <c:showCatName val="0"/>
          <c:showSerName val="0"/>
          <c:showPercent val="0"/>
          <c:showBubbleSize val="0"/>
        </c:dLbls>
        <c:marker val="1"/>
        <c:smooth val="0"/>
        <c:axId val="145189504"/>
        <c:axId val="145260928"/>
      </c:lineChart>
      <c:catAx>
        <c:axId val="145189504"/>
        <c:scaling>
          <c:orientation val="minMax"/>
        </c:scaling>
        <c:delete val="0"/>
        <c:axPos val="b"/>
        <c:majorTickMark val="none"/>
        <c:minorTickMark val="none"/>
        <c:tickLblPos val="nextTo"/>
        <c:txPr>
          <a:bodyPr/>
          <a:lstStyle/>
          <a:p>
            <a:pPr>
              <a:defRPr sz="700"/>
            </a:pPr>
            <a:endParaRPr lang="en-US"/>
          </a:p>
        </c:txPr>
        <c:crossAx val="145260928"/>
        <c:crosses val="autoZero"/>
        <c:auto val="1"/>
        <c:lblAlgn val="ctr"/>
        <c:lblOffset val="100"/>
        <c:noMultiLvlLbl val="0"/>
      </c:catAx>
      <c:valAx>
        <c:axId val="145260928"/>
        <c:scaling>
          <c:orientation val="minMax"/>
        </c:scaling>
        <c:delete val="0"/>
        <c:axPos val="l"/>
        <c:majorGridlines/>
        <c:numFmt formatCode="0%" sourceLinked="1"/>
        <c:majorTickMark val="none"/>
        <c:minorTickMark val="none"/>
        <c:tickLblPos val="nextTo"/>
        <c:txPr>
          <a:bodyPr/>
          <a:lstStyle/>
          <a:p>
            <a:pPr>
              <a:defRPr sz="700"/>
            </a:pPr>
            <a:endParaRPr lang="en-US"/>
          </a:p>
        </c:txPr>
        <c:crossAx val="145189504"/>
        <c:crosses val="autoZero"/>
        <c:crossBetween val="between"/>
      </c:valAx>
    </c:plotArea>
    <c:plotVisOnly val="1"/>
    <c:dispBlanksAs val="gap"/>
    <c:showDLblsOverMax val="0"/>
  </c:chart>
  <c:txPr>
    <a:bodyPr/>
    <a:lstStyle/>
    <a:p>
      <a:pPr>
        <a:defRPr>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42489165598487"/>
          <c:y val="0.15901789549033646"/>
          <c:w val="0.79039091128101746"/>
          <c:h val="0.59981102362204719"/>
        </c:manualLayout>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Sheet1!$D$43:$O$43</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Sheet1!$D$44:$O$44</c:f>
              <c:numCache>
                <c:formatCode>0%</c:formatCode>
                <c:ptCount val="12"/>
                <c:pt idx="0">
                  <c:v>0.84</c:v>
                </c:pt>
                <c:pt idx="1">
                  <c:v>0.83</c:v>
                </c:pt>
                <c:pt idx="2">
                  <c:v>0.81</c:v>
                </c:pt>
                <c:pt idx="3">
                  <c:v>0.76</c:v>
                </c:pt>
                <c:pt idx="4">
                  <c:v>0.82</c:v>
                </c:pt>
                <c:pt idx="5">
                  <c:v>0.85</c:v>
                </c:pt>
                <c:pt idx="6">
                  <c:v>0.85</c:v>
                </c:pt>
                <c:pt idx="7">
                  <c:v>0.86</c:v>
                </c:pt>
                <c:pt idx="8">
                  <c:v>0.74</c:v>
                </c:pt>
              </c:numCache>
            </c:numRef>
          </c:val>
          <c:smooth val="0"/>
        </c:ser>
        <c:ser>
          <c:idx val="1"/>
          <c:order val="1"/>
          <c:marker>
            <c:symbol val="none"/>
          </c:marker>
          <c:cat>
            <c:strRef>
              <c:f>Sheet1!$D$43:$O$43</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Sheet1!$D$45:$O$45</c:f>
              <c:numCache>
                <c:formatCode>0%</c:formatCode>
                <c:ptCount val="12"/>
                <c:pt idx="0">
                  <c:v>0.95</c:v>
                </c:pt>
                <c:pt idx="1">
                  <c:v>0.95</c:v>
                </c:pt>
                <c:pt idx="2">
                  <c:v>0.95</c:v>
                </c:pt>
                <c:pt idx="3">
                  <c:v>0.95</c:v>
                </c:pt>
                <c:pt idx="4">
                  <c:v>0.95</c:v>
                </c:pt>
                <c:pt idx="5">
                  <c:v>0.95</c:v>
                </c:pt>
                <c:pt idx="6">
                  <c:v>0.95</c:v>
                </c:pt>
                <c:pt idx="7">
                  <c:v>0.95</c:v>
                </c:pt>
                <c:pt idx="8">
                  <c:v>0.95</c:v>
                </c:pt>
              </c:numCache>
            </c:numRef>
          </c:val>
          <c:smooth val="0"/>
        </c:ser>
        <c:dLbls>
          <c:showLegendKey val="0"/>
          <c:showVal val="0"/>
          <c:showCatName val="0"/>
          <c:showSerName val="0"/>
          <c:showPercent val="0"/>
          <c:showBubbleSize val="0"/>
        </c:dLbls>
        <c:marker val="1"/>
        <c:smooth val="0"/>
        <c:axId val="145196160"/>
        <c:axId val="145197696"/>
      </c:lineChart>
      <c:catAx>
        <c:axId val="145196160"/>
        <c:scaling>
          <c:orientation val="minMax"/>
        </c:scaling>
        <c:delete val="0"/>
        <c:axPos val="b"/>
        <c:majorTickMark val="none"/>
        <c:minorTickMark val="none"/>
        <c:tickLblPos val="nextTo"/>
        <c:crossAx val="145197696"/>
        <c:crosses val="autoZero"/>
        <c:auto val="1"/>
        <c:lblAlgn val="ctr"/>
        <c:lblOffset val="100"/>
        <c:noMultiLvlLbl val="0"/>
      </c:catAx>
      <c:valAx>
        <c:axId val="145197696"/>
        <c:scaling>
          <c:orientation val="minMax"/>
          <c:min val="0.5"/>
        </c:scaling>
        <c:delete val="0"/>
        <c:axPos val="l"/>
        <c:majorGridlines/>
        <c:numFmt formatCode="0%" sourceLinked="1"/>
        <c:majorTickMark val="none"/>
        <c:minorTickMark val="none"/>
        <c:tickLblPos val="nextTo"/>
        <c:crossAx val="145196160"/>
        <c:crosses val="autoZero"/>
        <c:crossBetween val="between"/>
        <c:majorUnit val="0.1"/>
      </c:valAx>
    </c:plotArea>
    <c:plotVisOnly val="1"/>
    <c:dispBlanksAs val="gap"/>
    <c:showDLblsOverMax val="0"/>
  </c:chart>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Sheet1!$D$3:$O$3</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Sheet1!$D$4:$O$4</c:f>
              <c:numCache>
                <c:formatCode>0%</c:formatCode>
                <c:ptCount val="12"/>
                <c:pt idx="0">
                  <c:v>0.11</c:v>
                </c:pt>
                <c:pt idx="1">
                  <c:v>0.06</c:v>
                </c:pt>
                <c:pt idx="2">
                  <c:v>0.11</c:v>
                </c:pt>
                <c:pt idx="3">
                  <c:v>0.26</c:v>
                </c:pt>
                <c:pt idx="4">
                  <c:v>0.21</c:v>
                </c:pt>
                <c:pt idx="5">
                  <c:v>0.15</c:v>
                </c:pt>
                <c:pt idx="6">
                  <c:v>0.14000000000000001</c:v>
                </c:pt>
                <c:pt idx="7">
                  <c:v>0.09</c:v>
                </c:pt>
                <c:pt idx="8">
                  <c:v>0.13</c:v>
                </c:pt>
              </c:numCache>
            </c:numRef>
          </c:val>
          <c:smooth val="0"/>
        </c:ser>
        <c:ser>
          <c:idx val="1"/>
          <c:order val="1"/>
          <c:marker>
            <c:symbol val="none"/>
          </c:marker>
          <c:cat>
            <c:strRef>
              <c:f>Sheet1!$D$3:$O$3</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Sheet1!$D$5:$O$5</c:f>
              <c:numCache>
                <c:formatCode>0%</c:formatCode>
                <c:ptCount val="12"/>
                <c:pt idx="0">
                  <c:v>0.02</c:v>
                </c:pt>
                <c:pt idx="1">
                  <c:v>0.02</c:v>
                </c:pt>
                <c:pt idx="2">
                  <c:v>0.02</c:v>
                </c:pt>
                <c:pt idx="3">
                  <c:v>0.02</c:v>
                </c:pt>
                <c:pt idx="4">
                  <c:v>0.02</c:v>
                </c:pt>
                <c:pt idx="5">
                  <c:v>0.02</c:v>
                </c:pt>
                <c:pt idx="6">
                  <c:v>0.02</c:v>
                </c:pt>
                <c:pt idx="7">
                  <c:v>0.02</c:v>
                </c:pt>
                <c:pt idx="8">
                  <c:v>0.02</c:v>
                </c:pt>
              </c:numCache>
            </c:numRef>
          </c:val>
          <c:smooth val="0"/>
        </c:ser>
        <c:dLbls>
          <c:showLegendKey val="0"/>
          <c:showVal val="0"/>
          <c:showCatName val="0"/>
          <c:showSerName val="0"/>
          <c:showPercent val="0"/>
          <c:showBubbleSize val="0"/>
        </c:dLbls>
        <c:marker val="1"/>
        <c:smooth val="0"/>
        <c:axId val="146320768"/>
        <c:axId val="147539072"/>
      </c:lineChart>
      <c:catAx>
        <c:axId val="146320768"/>
        <c:scaling>
          <c:orientation val="minMax"/>
        </c:scaling>
        <c:delete val="0"/>
        <c:axPos val="b"/>
        <c:majorTickMark val="out"/>
        <c:minorTickMark val="none"/>
        <c:tickLblPos val="nextTo"/>
        <c:crossAx val="147539072"/>
        <c:crosses val="autoZero"/>
        <c:auto val="1"/>
        <c:lblAlgn val="ctr"/>
        <c:lblOffset val="100"/>
        <c:noMultiLvlLbl val="0"/>
      </c:catAx>
      <c:valAx>
        <c:axId val="147539072"/>
        <c:scaling>
          <c:orientation val="minMax"/>
        </c:scaling>
        <c:delete val="0"/>
        <c:axPos val="l"/>
        <c:majorGridlines/>
        <c:numFmt formatCode="0%" sourceLinked="1"/>
        <c:majorTickMark val="out"/>
        <c:minorTickMark val="none"/>
        <c:tickLblPos val="nextTo"/>
        <c:crossAx val="146320768"/>
        <c:crosses val="autoZero"/>
        <c:crossBetween val="between"/>
      </c:valAx>
    </c:plotArea>
    <c:plotVisOnly val="1"/>
    <c:dispBlanksAs val="gap"/>
    <c:showDLblsOverMax val="0"/>
  </c:chart>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99795300707029"/>
          <c:y val="7.5474409448818905E-2"/>
          <c:w val="0.8078956021475957"/>
          <c:h val="0.7359815828106232"/>
        </c:manualLayout>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Sheet1!$B$111:$M$111</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Sheet1!$B$112:$M$112</c:f>
              <c:numCache>
                <c:formatCode>General</c:formatCode>
                <c:ptCount val="12"/>
                <c:pt idx="0">
                  <c:v>29</c:v>
                </c:pt>
                <c:pt idx="1">
                  <c:v>35</c:v>
                </c:pt>
                <c:pt idx="2">
                  <c:v>30</c:v>
                </c:pt>
                <c:pt idx="3">
                  <c:v>19</c:v>
                </c:pt>
                <c:pt idx="4">
                  <c:v>27</c:v>
                </c:pt>
                <c:pt idx="5">
                  <c:v>27</c:v>
                </c:pt>
                <c:pt idx="6">
                  <c:v>30</c:v>
                </c:pt>
                <c:pt idx="7">
                  <c:v>38</c:v>
                </c:pt>
                <c:pt idx="8">
                  <c:v>45</c:v>
                </c:pt>
              </c:numCache>
            </c:numRef>
          </c:val>
          <c:smooth val="0"/>
        </c:ser>
        <c:ser>
          <c:idx val="1"/>
          <c:order val="1"/>
          <c:marker>
            <c:symbol val="none"/>
          </c:marker>
          <c:cat>
            <c:strRef>
              <c:f>Sheet1!$B$111:$M$111</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Sheet1!$B$113:$M$113</c:f>
              <c:numCache>
                <c:formatCode>General</c:formatCode>
                <c:ptCount val="12"/>
                <c:pt idx="0">
                  <c:v>25</c:v>
                </c:pt>
                <c:pt idx="1">
                  <c:v>25</c:v>
                </c:pt>
                <c:pt idx="2">
                  <c:v>25</c:v>
                </c:pt>
                <c:pt idx="3">
                  <c:v>25</c:v>
                </c:pt>
                <c:pt idx="4">
                  <c:v>20</c:v>
                </c:pt>
                <c:pt idx="5">
                  <c:v>19</c:v>
                </c:pt>
                <c:pt idx="6">
                  <c:v>18</c:v>
                </c:pt>
                <c:pt idx="7">
                  <c:v>17</c:v>
                </c:pt>
                <c:pt idx="8">
                  <c:v>15</c:v>
                </c:pt>
              </c:numCache>
            </c:numRef>
          </c:val>
          <c:smooth val="0"/>
        </c:ser>
        <c:dLbls>
          <c:showLegendKey val="0"/>
          <c:showVal val="0"/>
          <c:showCatName val="0"/>
          <c:showSerName val="0"/>
          <c:showPercent val="0"/>
          <c:showBubbleSize val="0"/>
        </c:dLbls>
        <c:marker val="1"/>
        <c:smooth val="0"/>
        <c:axId val="147724160"/>
        <c:axId val="147725696"/>
      </c:lineChart>
      <c:catAx>
        <c:axId val="147724160"/>
        <c:scaling>
          <c:orientation val="minMax"/>
        </c:scaling>
        <c:delete val="0"/>
        <c:axPos val="b"/>
        <c:majorTickMark val="out"/>
        <c:minorTickMark val="none"/>
        <c:tickLblPos val="nextTo"/>
        <c:crossAx val="147725696"/>
        <c:crosses val="autoZero"/>
        <c:auto val="1"/>
        <c:lblAlgn val="ctr"/>
        <c:lblOffset val="100"/>
        <c:noMultiLvlLbl val="0"/>
      </c:catAx>
      <c:valAx>
        <c:axId val="147725696"/>
        <c:scaling>
          <c:orientation val="minMax"/>
        </c:scaling>
        <c:delete val="0"/>
        <c:axPos val="l"/>
        <c:majorGridlines/>
        <c:numFmt formatCode="General" sourceLinked="1"/>
        <c:majorTickMark val="out"/>
        <c:minorTickMark val="none"/>
        <c:tickLblPos val="nextTo"/>
        <c:crossAx val="147724160"/>
        <c:crosses val="autoZero"/>
        <c:crossBetween val="between"/>
      </c:valAx>
    </c:plotArea>
    <c:plotVisOnly val="1"/>
    <c:dispBlanksAs val="gap"/>
    <c:showDLblsOverMax val="0"/>
  </c:chart>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8668042708255"/>
          <c:y val="7.7694329496426656E-2"/>
          <c:w val="0.71953030758033076"/>
          <c:h val="0.78921937591950764"/>
        </c:manualLayout>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Sheet1!$F$139:$Q$139</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Sheet1!$F$140:$Q$140</c:f>
              <c:numCache>
                <c:formatCode>General</c:formatCode>
                <c:ptCount val="12"/>
                <c:pt idx="5" formatCode="0%">
                  <c:v>0.12</c:v>
                </c:pt>
                <c:pt idx="6" formatCode="0%">
                  <c:v>0.12</c:v>
                </c:pt>
                <c:pt idx="7" formatCode="0%">
                  <c:v>0</c:v>
                </c:pt>
                <c:pt idx="8" formatCode="0%">
                  <c:v>0</c:v>
                </c:pt>
              </c:numCache>
            </c:numRef>
          </c:val>
          <c:smooth val="0"/>
        </c:ser>
        <c:ser>
          <c:idx val="1"/>
          <c:order val="1"/>
          <c:marker>
            <c:symbol val="none"/>
          </c:marker>
          <c:cat>
            <c:strRef>
              <c:f>Sheet1!$F$139:$Q$139</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Sheet1!$F$141:$Q$141</c:f>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ser>
        <c:dLbls>
          <c:showLegendKey val="0"/>
          <c:showVal val="0"/>
          <c:showCatName val="0"/>
          <c:showSerName val="0"/>
          <c:showPercent val="0"/>
          <c:showBubbleSize val="0"/>
        </c:dLbls>
        <c:marker val="1"/>
        <c:smooth val="0"/>
        <c:axId val="147906944"/>
        <c:axId val="147908480"/>
      </c:lineChart>
      <c:catAx>
        <c:axId val="147906944"/>
        <c:scaling>
          <c:orientation val="minMax"/>
        </c:scaling>
        <c:delete val="0"/>
        <c:axPos val="b"/>
        <c:majorTickMark val="none"/>
        <c:minorTickMark val="none"/>
        <c:tickLblPos val="nextTo"/>
        <c:txPr>
          <a:bodyPr/>
          <a:lstStyle/>
          <a:p>
            <a:pPr>
              <a:defRPr sz="600"/>
            </a:pPr>
            <a:endParaRPr lang="en-US"/>
          </a:p>
        </c:txPr>
        <c:crossAx val="147908480"/>
        <c:crosses val="autoZero"/>
        <c:auto val="1"/>
        <c:lblAlgn val="ctr"/>
        <c:lblOffset val="100"/>
        <c:noMultiLvlLbl val="0"/>
      </c:catAx>
      <c:valAx>
        <c:axId val="147908480"/>
        <c:scaling>
          <c:orientation val="minMax"/>
          <c:max val="1.1000000000000001"/>
        </c:scaling>
        <c:delete val="0"/>
        <c:axPos val="l"/>
        <c:majorGridlines/>
        <c:numFmt formatCode="General" sourceLinked="1"/>
        <c:majorTickMark val="none"/>
        <c:minorTickMark val="none"/>
        <c:tickLblPos val="nextTo"/>
        <c:crossAx val="147906944"/>
        <c:crosses val="autoZero"/>
        <c:crossBetween val="between"/>
      </c:valAx>
    </c:plotArea>
    <c:plotVisOnly val="1"/>
    <c:dispBlanksAs val="gap"/>
    <c:showDLblsOverMax val="0"/>
  </c:chart>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05622147550027"/>
          <c:y val="8.3477591616837363E-2"/>
          <c:w val="0.72203119514519287"/>
          <c:h val="0.65575454383991472"/>
        </c:manualLayout>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Sheet1!$B$125:$M$125</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Sheet1!$B$126:$M$126</c:f>
              <c:numCache>
                <c:formatCode>0%</c:formatCode>
                <c:ptCount val="12"/>
                <c:pt idx="0">
                  <c:v>0.96</c:v>
                </c:pt>
                <c:pt idx="1">
                  <c:v>0.95</c:v>
                </c:pt>
                <c:pt idx="2">
                  <c:v>0.93</c:v>
                </c:pt>
                <c:pt idx="3">
                  <c:v>0.9</c:v>
                </c:pt>
                <c:pt idx="4">
                  <c:v>0.9</c:v>
                </c:pt>
                <c:pt idx="5">
                  <c:v>0.86</c:v>
                </c:pt>
                <c:pt idx="6">
                  <c:v>0.87</c:v>
                </c:pt>
                <c:pt idx="7">
                  <c:v>0.86</c:v>
                </c:pt>
                <c:pt idx="8">
                  <c:v>0.88</c:v>
                </c:pt>
              </c:numCache>
            </c:numRef>
          </c:val>
          <c:smooth val="0"/>
        </c:ser>
        <c:ser>
          <c:idx val="1"/>
          <c:order val="1"/>
          <c:marker>
            <c:symbol val="none"/>
          </c:marker>
          <c:cat>
            <c:strRef>
              <c:f>Sheet1!$B$125:$M$125</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Sheet1!$B$127:$M$127</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dLbls>
          <c:showLegendKey val="0"/>
          <c:showVal val="0"/>
          <c:showCatName val="0"/>
          <c:showSerName val="0"/>
          <c:showPercent val="0"/>
          <c:showBubbleSize val="0"/>
        </c:dLbls>
        <c:marker val="1"/>
        <c:smooth val="0"/>
        <c:axId val="147978880"/>
        <c:axId val="148054400"/>
      </c:lineChart>
      <c:catAx>
        <c:axId val="147978880"/>
        <c:scaling>
          <c:orientation val="minMax"/>
        </c:scaling>
        <c:delete val="0"/>
        <c:axPos val="b"/>
        <c:majorTickMark val="none"/>
        <c:minorTickMark val="none"/>
        <c:tickLblPos val="nextTo"/>
        <c:crossAx val="148054400"/>
        <c:crosses val="autoZero"/>
        <c:auto val="1"/>
        <c:lblAlgn val="ctr"/>
        <c:lblOffset val="100"/>
        <c:noMultiLvlLbl val="0"/>
      </c:catAx>
      <c:valAx>
        <c:axId val="148054400"/>
        <c:scaling>
          <c:orientation val="minMax"/>
        </c:scaling>
        <c:delete val="0"/>
        <c:axPos val="l"/>
        <c:majorGridlines/>
        <c:numFmt formatCode="0%" sourceLinked="1"/>
        <c:majorTickMark val="none"/>
        <c:minorTickMark val="none"/>
        <c:tickLblPos val="nextTo"/>
        <c:crossAx val="147978880"/>
        <c:crosses val="autoZero"/>
        <c:crossBetween val="between"/>
      </c:valAx>
    </c:plotArea>
    <c:plotVisOnly val="1"/>
    <c:dispBlanksAs val="gap"/>
    <c:showDLblsOverMax val="0"/>
  </c:chart>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C7C30-FB2B-4BE4-93A5-8A386C61D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1594</Words>
  <Characters>9087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10660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McDonald Nicola (RNU) Oxford Health</dc:creator>
  <cp:lastModifiedBy>Ward Martyn (RNU) Oxford Health</cp:lastModifiedBy>
  <cp:revision>2</cp:revision>
  <dcterms:created xsi:type="dcterms:W3CDTF">2017-03-06T08:00:00Z</dcterms:created>
  <dcterms:modified xsi:type="dcterms:W3CDTF">2017-03-06T08:00:00Z</dcterms:modified>
</cp:coreProperties>
</file>