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8613DF"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39.45pt">
            <v:imagedata r:id="rId9" o:title="Logo"/>
          </v:shape>
        </w:pict>
      </w:r>
    </w:p>
    <w:p w:rsidR="00822AA0" w:rsidRPr="006C2B8B" w:rsidRDefault="00822AA0" w:rsidP="00316859">
      <w:pPr>
        <w:rPr>
          <w:rFonts w:ascii="Frutiger" w:hAnsi="Frutiger"/>
        </w:rPr>
      </w:pPr>
    </w:p>
    <w:p w:rsidR="005E2583" w:rsidRDefault="008613DF">
      <w:pPr>
        <w:pStyle w:val="Heading1"/>
        <w:jc w:val="center"/>
        <w:rPr>
          <w:sz w:val="28"/>
          <w:u w:val="none"/>
        </w:rPr>
      </w:pPr>
      <w:r>
        <w:rPr>
          <w:rFonts w:ascii="Times New Roman" w:hAnsi="Times New Roman"/>
          <w:noProof/>
          <w:lang w:val="en-US"/>
        </w:rPr>
        <w:pict>
          <v:rect id="_x0000_s1034" style="position:absolute;left:0;text-align:left;margin-left:379.9pt;margin-top:11.7pt;width:108pt;height:45pt;z-index:251657728">
            <v:textbox style="mso-next-textbox:#_x0000_s1034" inset="0,0,0,0">
              <w:txbxContent>
                <w:p w:rsidR="00781566" w:rsidRDefault="00781566">
                  <w:pPr>
                    <w:pStyle w:val="Heading1"/>
                    <w:jc w:val="center"/>
                    <w:rPr>
                      <w:sz w:val="24"/>
                      <w:u w:val="none"/>
                    </w:rPr>
                  </w:pPr>
                  <w:r>
                    <w:rPr>
                      <w:sz w:val="24"/>
                      <w:u w:val="none"/>
                    </w:rPr>
                    <w:t>PAPER</w:t>
                  </w:r>
                </w:p>
                <w:p w:rsidR="00781566" w:rsidRDefault="004B633F">
                  <w:pPr>
                    <w:pStyle w:val="BodyText"/>
                    <w:rPr>
                      <w:b w:val="0"/>
                      <w:sz w:val="22"/>
                    </w:rPr>
                  </w:pPr>
                  <w:r>
                    <w:rPr>
                      <w:sz w:val="22"/>
                    </w:rPr>
                    <w:t>BoD</w:t>
                  </w:r>
                  <w:r w:rsidR="008613DF">
                    <w:rPr>
                      <w:sz w:val="22"/>
                    </w:rPr>
                    <w:t xml:space="preserve"> 101</w:t>
                  </w:r>
                  <w:r w:rsidR="00B606D5">
                    <w:rPr>
                      <w:sz w:val="22"/>
                    </w:rPr>
                    <w:t>/201</w:t>
                  </w:r>
                  <w:r w:rsidR="00736BB8">
                    <w:rPr>
                      <w:sz w:val="22"/>
                    </w:rPr>
                    <w:t>7</w:t>
                  </w:r>
                </w:p>
                <w:p w:rsidR="002D7C41" w:rsidRPr="002D7C41" w:rsidRDefault="008613DF">
                  <w:pPr>
                    <w:pStyle w:val="BodyText"/>
                    <w:rPr>
                      <w:b w:val="0"/>
                      <w:sz w:val="22"/>
                    </w:rPr>
                  </w:pPr>
                  <w:r>
                    <w:rPr>
                      <w:b w:val="0"/>
                      <w:sz w:val="22"/>
                    </w:rPr>
                    <w:t>(Agenda item: 16</w:t>
                  </w:r>
                  <w:r w:rsidR="002D7C41">
                    <w:rPr>
                      <w:b w:val="0"/>
                      <w:sz w:val="22"/>
                    </w:rPr>
                    <w:t>)</w:t>
                  </w:r>
                </w:p>
                <w:p w:rsidR="00781566" w:rsidRDefault="00781566">
                  <w:pPr>
                    <w:jc w:val="center"/>
                    <w:rPr>
                      <w:b/>
                    </w:rPr>
                  </w:pPr>
                </w:p>
              </w:txbxContent>
            </v:textbox>
          </v:rect>
        </w:pic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5C1F38">
      <w:pPr>
        <w:jc w:val="center"/>
        <w:rPr>
          <w:rFonts w:ascii="Arial" w:hAnsi="Arial" w:cs="Arial"/>
          <w:b/>
        </w:rPr>
      </w:pPr>
      <w:r>
        <w:rPr>
          <w:rFonts w:ascii="Arial" w:hAnsi="Arial" w:cs="Arial"/>
          <w:b/>
        </w:rPr>
        <w:t>26 July</w:t>
      </w:r>
      <w:r w:rsidR="004326BB">
        <w:rPr>
          <w:rFonts w:ascii="Arial" w:hAnsi="Arial" w:cs="Arial"/>
          <w:b/>
        </w:rPr>
        <w:t xml:space="preserve"> 20</w:t>
      </w:r>
      <w:r w:rsidR="00D07064">
        <w:rPr>
          <w:rFonts w:ascii="Arial" w:hAnsi="Arial" w:cs="Arial"/>
          <w:b/>
        </w:rPr>
        <w:t>1</w:t>
      </w:r>
      <w:r w:rsidR="00736BB8">
        <w:rPr>
          <w:rFonts w:ascii="Arial" w:hAnsi="Arial" w:cs="Arial"/>
          <w:b/>
        </w:rPr>
        <w:t>7</w:t>
      </w:r>
    </w:p>
    <w:p w:rsidR="005D3499" w:rsidRDefault="005D3499">
      <w:pPr>
        <w:jc w:val="center"/>
        <w:rPr>
          <w:rFonts w:ascii="Arial" w:hAnsi="Arial" w:cs="Arial"/>
          <w:b/>
        </w:rPr>
      </w:pPr>
      <w:bookmarkStart w:id="0" w:name="_GoBack"/>
      <w:bookmarkEnd w:id="0"/>
    </w:p>
    <w:p w:rsidR="005D3499" w:rsidRDefault="001F1905" w:rsidP="00CD4771">
      <w:pPr>
        <w:jc w:val="center"/>
        <w:rPr>
          <w:rFonts w:ascii="Arial" w:hAnsi="Arial" w:cs="Arial"/>
          <w:b/>
        </w:rPr>
      </w:pPr>
      <w:r>
        <w:rPr>
          <w:rFonts w:ascii="Arial" w:hAnsi="Arial" w:cs="Arial"/>
          <w:b/>
        </w:rPr>
        <w:t>Board Assurance Framework</w:t>
      </w:r>
      <w:r w:rsidR="00FA00E4">
        <w:rPr>
          <w:rFonts w:ascii="Arial" w:hAnsi="Arial" w:cs="Arial"/>
          <w:b/>
        </w:rPr>
        <w:t xml:space="preserve"> (BAF)</w:t>
      </w:r>
      <w:r w:rsidR="005C1F38">
        <w:rPr>
          <w:rFonts w:ascii="Arial" w:hAnsi="Arial" w:cs="Arial"/>
          <w:b/>
        </w:rPr>
        <w:t xml:space="preserve"> Q1</w:t>
      </w:r>
      <w:r>
        <w:rPr>
          <w:rFonts w:ascii="Arial" w:hAnsi="Arial" w:cs="Arial"/>
          <w:b/>
        </w:rPr>
        <w:t xml:space="preserve"> Report</w:t>
      </w:r>
    </w:p>
    <w:p w:rsidR="005D3499" w:rsidRDefault="005D3499">
      <w:pPr>
        <w:rPr>
          <w:rFonts w:ascii="Arial" w:hAnsi="Arial" w:cs="Arial"/>
          <w:b/>
        </w:rPr>
      </w:pPr>
    </w:p>
    <w:p w:rsidR="005D3499" w:rsidRDefault="00B606D5" w:rsidP="00A11F2E">
      <w:pPr>
        <w:jc w:val="center"/>
        <w:rPr>
          <w:rFonts w:ascii="Arial" w:hAnsi="Arial" w:cs="Arial"/>
        </w:rPr>
      </w:pPr>
      <w:r>
        <w:rPr>
          <w:rFonts w:ascii="Arial" w:hAnsi="Arial" w:cs="Arial"/>
          <w:b/>
        </w:rPr>
        <w:t>For</w:t>
      </w:r>
      <w:r w:rsidR="00A11F2E">
        <w:rPr>
          <w:rFonts w:ascii="Arial" w:hAnsi="Arial" w:cs="Arial"/>
          <w:b/>
        </w:rPr>
        <w:t xml:space="preserve"> </w:t>
      </w:r>
      <w:r w:rsidR="003262B2">
        <w:rPr>
          <w:rFonts w:ascii="Arial" w:hAnsi="Arial" w:cs="Arial"/>
          <w:b/>
        </w:rPr>
        <w:t>Assurance and Approval</w:t>
      </w:r>
    </w:p>
    <w:p w:rsidR="005C3FC1" w:rsidRDefault="005C3FC1" w:rsidP="0073522A">
      <w:pPr>
        <w:jc w:val="both"/>
        <w:rPr>
          <w:rFonts w:ascii="Arial" w:hAnsi="Arial" w:cs="Arial"/>
          <w:b/>
        </w:rPr>
      </w:pPr>
    </w:p>
    <w:p w:rsidR="00BA3B3E" w:rsidRDefault="00A11F2E" w:rsidP="0073522A">
      <w:pPr>
        <w:jc w:val="both"/>
        <w:rPr>
          <w:rFonts w:ascii="Arial" w:hAnsi="Arial" w:cs="Arial"/>
        </w:rPr>
      </w:pPr>
      <w:r>
        <w:rPr>
          <w:rFonts w:ascii="Arial" w:hAnsi="Arial" w:cs="Arial"/>
          <w:b/>
        </w:rPr>
        <w:t xml:space="preserve">Executive Summary </w:t>
      </w:r>
    </w:p>
    <w:p w:rsidR="00BA3B3E" w:rsidRDefault="00BA3B3E" w:rsidP="0073522A">
      <w:pPr>
        <w:jc w:val="both"/>
        <w:rPr>
          <w:rFonts w:ascii="Arial" w:hAnsi="Arial" w:cs="Arial"/>
        </w:rPr>
      </w:pPr>
    </w:p>
    <w:p w:rsidR="0036034C" w:rsidRDefault="00EC354F" w:rsidP="0073522A">
      <w:pPr>
        <w:jc w:val="both"/>
        <w:rPr>
          <w:rFonts w:ascii="Arial" w:hAnsi="Arial" w:cs="Arial"/>
        </w:rPr>
      </w:pPr>
      <w:r>
        <w:rPr>
          <w:rFonts w:ascii="Arial" w:hAnsi="Arial" w:cs="Arial"/>
        </w:rPr>
        <w:t xml:space="preserve">This report </w:t>
      </w:r>
      <w:r w:rsidR="004B633F">
        <w:rPr>
          <w:rFonts w:ascii="Arial" w:hAnsi="Arial" w:cs="Arial"/>
        </w:rPr>
        <w:t>on</w:t>
      </w:r>
      <w:r>
        <w:rPr>
          <w:rFonts w:ascii="Arial" w:hAnsi="Arial" w:cs="Arial"/>
        </w:rPr>
        <w:t xml:space="preserve"> the posi</w:t>
      </w:r>
      <w:r w:rsidR="00BB3B63">
        <w:rPr>
          <w:rFonts w:ascii="Arial" w:hAnsi="Arial" w:cs="Arial"/>
        </w:rPr>
        <w:t>ti</w:t>
      </w:r>
      <w:r w:rsidR="005C1F38">
        <w:rPr>
          <w:rFonts w:ascii="Arial" w:hAnsi="Arial" w:cs="Arial"/>
        </w:rPr>
        <w:t>on of the BAF at the end of Q1</w:t>
      </w:r>
      <w:r w:rsidR="004B633F">
        <w:rPr>
          <w:rFonts w:ascii="Arial" w:hAnsi="Arial" w:cs="Arial"/>
        </w:rPr>
        <w:t xml:space="preserve"> is </w:t>
      </w:r>
      <w:r w:rsidR="004B633F" w:rsidRPr="00F9725E">
        <w:rPr>
          <w:rFonts w:ascii="Arial" w:hAnsi="Arial" w:cs="Arial"/>
        </w:rPr>
        <w:t xml:space="preserve">provided </w:t>
      </w:r>
      <w:r w:rsidR="00C00BAF" w:rsidRPr="00F9725E">
        <w:rPr>
          <w:rFonts w:ascii="Arial" w:hAnsi="Arial" w:cs="Arial"/>
        </w:rPr>
        <w:t>in conjunction with</w:t>
      </w:r>
      <w:r w:rsidRPr="00F9725E">
        <w:rPr>
          <w:rFonts w:ascii="Arial" w:hAnsi="Arial" w:cs="Arial"/>
        </w:rPr>
        <w:t xml:space="preserve"> the Trust’s annual </w:t>
      </w:r>
      <w:r w:rsidR="00C836B0">
        <w:rPr>
          <w:rFonts w:ascii="Arial" w:hAnsi="Arial" w:cs="Arial"/>
        </w:rPr>
        <w:t xml:space="preserve">business </w:t>
      </w:r>
      <w:r w:rsidRPr="00F9725E">
        <w:rPr>
          <w:rFonts w:ascii="Arial" w:hAnsi="Arial" w:cs="Arial"/>
        </w:rPr>
        <w:t xml:space="preserve">planning </w:t>
      </w:r>
      <w:r w:rsidR="00736BB8">
        <w:rPr>
          <w:rFonts w:ascii="Arial" w:hAnsi="Arial" w:cs="Arial"/>
        </w:rPr>
        <w:t>quarterly progress report</w:t>
      </w:r>
      <w:r w:rsidR="00C836B0">
        <w:rPr>
          <w:rFonts w:ascii="Arial" w:hAnsi="Arial" w:cs="Arial"/>
        </w:rPr>
        <w:t xml:space="preserve"> (the business plan report refers to the Trust’s annual Strategic Priorities)</w:t>
      </w:r>
      <w:r w:rsidR="00485075">
        <w:rPr>
          <w:rFonts w:ascii="Arial" w:hAnsi="Arial" w:cs="Arial"/>
        </w:rPr>
        <w:t xml:space="preserve">. </w:t>
      </w:r>
      <w:r w:rsidR="00B47F36">
        <w:rPr>
          <w:rFonts w:ascii="Arial" w:hAnsi="Arial" w:cs="Arial"/>
        </w:rPr>
        <w:t xml:space="preserve">This report </w:t>
      </w:r>
      <w:r w:rsidR="00C836B0">
        <w:rPr>
          <w:rFonts w:ascii="Arial" w:hAnsi="Arial" w:cs="Arial"/>
        </w:rPr>
        <w:t xml:space="preserve">however refers to the long term Strategic Objectives of the Trust and the risks which could cause the Trust to fail to achieve these as set out in the full BAF.  </w:t>
      </w:r>
    </w:p>
    <w:p w:rsidR="0036034C" w:rsidRDefault="0036034C" w:rsidP="0073522A">
      <w:pPr>
        <w:jc w:val="both"/>
        <w:rPr>
          <w:rFonts w:ascii="Arial" w:hAnsi="Arial" w:cs="Arial"/>
        </w:rPr>
      </w:pPr>
    </w:p>
    <w:p w:rsidR="00BA3B3E" w:rsidRDefault="0020037C" w:rsidP="0073522A">
      <w:pPr>
        <w:jc w:val="both"/>
        <w:rPr>
          <w:rFonts w:ascii="Arial" w:hAnsi="Arial" w:cs="Arial"/>
        </w:rPr>
      </w:pPr>
      <w:r w:rsidRPr="0020037C">
        <w:rPr>
          <w:rFonts w:ascii="Arial" w:hAnsi="Arial" w:cs="Arial"/>
        </w:rPr>
        <w:t xml:space="preserve">The </w:t>
      </w:r>
      <w:r w:rsidR="00C836B0">
        <w:rPr>
          <w:rFonts w:ascii="Arial" w:hAnsi="Arial" w:cs="Arial"/>
        </w:rPr>
        <w:t xml:space="preserve">long term </w:t>
      </w:r>
      <w:r w:rsidRPr="0020037C">
        <w:rPr>
          <w:rFonts w:ascii="Arial" w:hAnsi="Arial" w:cs="Arial"/>
        </w:rPr>
        <w:t>Strategic Objectives of the Trust with the relevant BAF risks</w:t>
      </w:r>
      <w:r>
        <w:rPr>
          <w:rFonts w:ascii="Arial" w:hAnsi="Arial" w:cs="Arial"/>
        </w:rPr>
        <w:t xml:space="preserve"> are listed in Appendix 1 below.  </w:t>
      </w:r>
      <w:r w:rsidR="00B80B8D">
        <w:rPr>
          <w:rFonts w:ascii="Arial" w:hAnsi="Arial" w:cs="Arial"/>
        </w:rPr>
        <w:t xml:space="preserve"> The full BAF is also provided so the detail is available if required. </w:t>
      </w:r>
    </w:p>
    <w:p w:rsidR="00103E0A" w:rsidRDefault="00103E0A" w:rsidP="0073522A">
      <w:pPr>
        <w:jc w:val="both"/>
        <w:rPr>
          <w:rFonts w:ascii="Arial" w:hAnsi="Arial" w:cs="Arial"/>
        </w:rPr>
      </w:pPr>
    </w:p>
    <w:p w:rsidR="00232720" w:rsidRDefault="00405081" w:rsidP="00B73C13">
      <w:pPr>
        <w:jc w:val="both"/>
        <w:rPr>
          <w:rFonts w:ascii="Arial" w:hAnsi="Arial" w:cs="Arial"/>
        </w:rPr>
      </w:pPr>
      <w:r w:rsidRPr="00405081">
        <w:rPr>
          <w:rFonts w:ascii="Arial" w:hAnsi="Arial" w:cs="Arial"/>
        </w:rPr>
        <w:t xml:space="preserve">On a </w:t>
      </w:r>
      <w:r w:rsidR="00736BB8">
        <w:rPr>
          <w:rFonts w:ascii="Arial" w:hAnsi="Arial" w:cs="Arial"/>
        </w:rPr>
        <w:t>current</w:t>
      </w:r>
      <w:r w:rsidRPr="00405081">
        <w:rPr>
          <w:rFonts w:ascii="Arial" w:hAnsi="Arial" w:cs="Arial"/>
        </w:rPr>
        <w:t xml:space="preserve">/residual basis, and at a strategic level, the Trust has: </w:t>
      </w:r>
    </w:p>
    <w:p w:rsidR="00232720" w:rsidRDefault="00232720" w:rsidP="00232720">
      <w:pPr>
        <w:numPr>
          <w:ilvl w:val="0"/>
          <w:numId w:val="28"/>
        </w:numPr>
        <w:jc w:val="both"/>
        <w:rPr>
          <w:rFonts w:ascii="Arial" w:hAnsi="Arial" w:cs="Arial"/>
        </w:rPr>
      </w:pPr>
      <w:r>
        <w:rPr>
          <w:rFonts w:ascii="Arial" w:hAnsi="Arial" w:cs="Arial"/>
        </w:rPr>
        <w:t>3</w:t>
      </w:r>
      <w:r w:rsidR="00817435" w:rsidRPr="00817435">
        <w:rPr>
          <w:rFonts w:ascii="Arial" w:hAnsi="Arial" w:cs="Arial"/>
        </w:rPr>
        <w:t xml:space="preserve"> extreme risk</w:t>
      </w:r>
      <w:r>
        <w:rPr>
          <w:rFonts w:ascii="Arial" w:hAnsi="Arial" w:cs="Arial"/>
        </w:rPr>
        <w:t xml:space="preserve">s: </w:t>
      </w:r>
      <w:r w:rsidR="00C22CFE">
        <w:rPr>
          <w:rFonts w:ascii="Arial" w:hAnsi="Arial" w:cs="Arial"/>
        </w:rPr>
        <w:t>financial exposure</w:t>
      </w:r>
      <w:r w:rsidR="00FA2C1E">
        <w:rPr>
          <w:rFonts w:ascii="Arial" w:hAnsi="Arial" w:cs="Arial"/>
        </w:rPr>
        <w:t xml:space="preserve"> </w:t>
      </w:r>
      <w:r w:rsidR="00C22CFE">
        <w:rPr>
          <w:rFonts w:ascii="Arial" w:hAnsi="Arial" w:cs="Arial"/>
        </w:rPr>
        <w:t>(</w:t>
      </w:r>
      <w:r w:rsidR="00FA2C1E">
        <w:rPr>
          <w:rFonts w:ascii="Arial" w:hAnsi="Arial" w:cs="Arial"/>
        </w:rPr>
        <w:t>Cost Improvement Programme (</w:t>
      </w:r>
      <w:r w:rsidR="00FA2C1E">
        <w:rPr>
          <w:rFonts w:ascii="Arial" w:hAnsi="Arial" w:cs="Arial"/>
          <w:b/>
        </w:rPr>
        <w:t>CIP</w:t>
      </w:r>
      <w:r>
        <w:rPr>
          <w:rFonts w:ascii="Arial" w:hAnsi="Arial" w:cs="Arial"/>
        </w:rPr>
        <w:t xml:space="preserve">) </w:t>
      </w:r>
      <w:r w:rsidR="00C22CFE">
        <w:rPr>
          <w:rFonts w:ascii="Arial" w:hAnsi="Arial" w:cs="Arial"/>
        </w:rPr>
        <w:t xml:space="preserve"> and Oxfordshire risk share)</w:t>
      </w:r>
      <w:r>
        <w:rPr>
          <w:rFonts w:ascii="Arial" w:hAnsi="Arial" w:cs="Arial"/>
        </w:rPr>
        <w:t>; inadequate planning for future workforce requirements; and inability to fill vacancies</w:t>
      </w:r>
      <w:r w:rsidR="006E1213">
        <w:rPr>
          <w:rFonts w:ascii="Arial" w:hAnsi="Arial" w:cs="Arial"/>
        </w:rPr>
        <w:t xml:space="preserve">; </w:t>
      </w:r>
    </w:p>
    <w:p w:rsidR="00232720" w:rsidRDefault="00736BB8" w:rsidP="00736BB8">
      <w:pPr>
        <w:numPr>
          <w:ilvl w:val="0"/>
          <w:numId w:val="28"/>
        </w:numPr>
        <w:jc w:val="both"/>
        <w:rPr>
          <w:rFonts w:ascii="Arial" w:hAnsi="Arial" w:cs="Arial"/>
        </w:rPr>
      </w:pPr>
      <w:r>
        <w:rPr>
          <w:rFonts w:ascii="Arial" w:hAnsi="Arial" w:cs="Arial"/>
        </w:rPr>
        <w:t>10</w:t>
      </w:r>
      <w:r w:rsidR="006E1213">
        <w:rPr>
          <w:rFonts w:ascii="Arial" w:hAnsi="Arial" w:cs="Arial"/>
        </w:rPr>
        <w:t xml:space="preserve"> high risks</w:t>
      </w:r>
      <w:r w:rsidR="00E175BC">
        <w:rPr>
          <w:rFonts w:ascii="Arial" w:hAnsi="Arial" w:cs="Arial"/>
        </w:rPr>
        <w:t xml:space="preserve"> – of which the risk</w:t>
      </w:r>
      <w:r>
        <w:rPr>
          <w:rFonts w:ascii="Arial" w:hAnsi="Arial" w:cs="Arial"/>
        </w:rPr>
        <w:t>s</w:t>
      </w:r>
      <w:r w:rsidR="00E175BC">
        <w:rPr>
          <w:rFonts w:ascii="Arial" w:hAnsi="Arial" w:cs="Arial"/>
        </w:rPr>
        <w:t xml:space="preserve"> around</w:t>
      </w:r>
      <w:r>
        <w:rPr>
          <w:rFonts w:ascii="Arial" w:hAnsi="Arial" w:cs="Arial"/>
        </w:rPr>
        <w:t xml:space="preserve">: (i) data quality and completeness; and (ii) </w:t>
      </w:r>
      <w:r w:rsidRPr="00736BB8">
        <w:rPr>
          <w:rFonts w:ascii="Arial" w:hAnsi="Arial" w:cs="Arial"/>
        </w:rPr>
        <w:t>collaborative partnership</w:t>
      </w:r>
      <w:r>
        <w:rPr>
          <w:rFonts w:ascii="Arial" w:hAnsi="Arial" w:cs="Arial"/>
        </w:rPr>
        <w:t>s are</w:t>
      </w:r>
      <w:r w:rsidRPr="00736BB8">
        <w:rPr>
          <w:rFonts w:ascii="Arial" w:hAnsi="Arial" w:cs="Arial"/>
        </w:rPr>
        <w:t xml:space="preserve"> </w:t>
      </w:r>
      <w:r w:rsidR="00E175BC">
        <w:rPr>
          <w:rFonts w:ascii="Arial" w:hAnsi="Arial" w:cs="Arial"/>
        </w:rPr>
        <w:t>the most “likely” to materialise</w:t>
      </w:r>
      <w:r w:rsidR="006E1213">
        <w:rPr>
          <w:rFonts w:ascii="Arial" w:hAnsi="Arial" w:cs="Arial"/>
        </w:rPr>
        <w:t xml:space="preserve">; </w:t>
      </w:r>
      <w:r w:rsidR="003329C5">
        <w:rPr>
          <w:rFonts w:ascii="Arial" w:hAnsi="Arial" w:cs="Arial"/>
        </w:rPr>
        <w:t xml:space="preserve">and </w:t>
      </w:r>
    </w:p>
    <w:p w:rsidR="00011E9C" w:rsidRDefault="00736BB8" w:rsidP="00232720">
      <w:pPr>
        <w:numPr>
          <w:ilvl w:val="0"/>
          <w:numId w:val="28"/>
        </w:numPr>
        <w:jc w:val="both"/>
        <w:rPr>
          <w:rFonts w:ascii="Arial" w:hAnsi="Arial" w:cs="Arial"/>
        </w:rPr>
      </w:pPr>
      <w:r>
        <w:rPr>
          <w:rFonts w:ascii="Arial" w:hAnsi="Arial" w:cs="Arial"/>
        </w:rPr>
        <w:t>5</w:t>
      </w:r>
      <w:r w:rsidR="008405D5">
        <w:rPr>
          <w:rFonts w:ascii="Arial" w:hAnsi="Arial" w:cs="Arial"/>
        </w:rPr>
        <w:t xml:space="preserve"> medium risks.  </w:t>
      </w:r>
    </w:p>
    <w:p w:rsidR="00232720" w:rsidRDefault="00232720" w:rsidP="00232720">
      <w:pPr>
        <w:jc w:val="both"/>
        <w:rPr>
          <w:rFonts w:ascii="Arial" w:hAnsi="Arial" w:cs="Arial"/>
        </w:rPr>
      </w:pPr>
    </w:p>
    <w:p w:rsidR="00232720" w:rsidRDefault="00232720" w:rsidP="00232720">
      <w:pPr>
        <w:jc w:val="both"/>
        <w:rPr>
          <w:rFonts w:ascii="Arial" w:hAnsi="Arial" w:cs="Arial"/>
        </w:rPr>
      </w:pPr>
      <w:r>
        <w:rPr>
          <w:rFonts w:ascii="Arial" w:hAnsi="Arial" w:cs="Arial"/>
        </w:rPr>
        <w:t>No ne</w:t>
      </w:r>
      <w:r w:rsidR="00C22CFE">
        <w:rPr>
          <w:rFonts w:ascii="Arial" w:hAnsi="Arial" w:cs="Arial"/>
        </w:rPr>
        <w:t>w risks have been added but risk descriptions have been updated (changes shown in full in Appendix 1) in relation to:</w:t>
      </w:r>
    </w:p>
    <w:p w:rsidR="00C22CFE" w:rsidRDefault="00C836B0" w:rsidP="00C836B0">
      <w:pPr>
        <w:numPr>
          <w:ilvl w:val="0"/>
          <w:numId w:val="30"/>
        </w:numPr>
        <w:jc w:val="both"/>
        <w:rPr>
          <w:rFonts w:ascii="Arial" w:hAnsi="Arial" w:cs="Arial"/>
        </w:rPr>
      </w:pPr>
      <w:r>
        <w:rPr>
          <w:rFonts w:ascii="Arial" w:hAnsi="Arial" w:cs="Arial"/>
        </w:rPr>
        <w:t xml:space="preserve">SO1.3 failure to manage change effectively; </w:t>
      </w:r>
    </w:p>
    <w:p w:rsidR="00C836B0" w:rsidRDefault="00C836B0" w:rsidP="00C836B0">
      <w:pPr>
        <w:numPr>
          <w:ilvl w:val="0"/>
          <w:numId w:val="30"/>
        </w:numPr>
        <w:jc w:val="both"/>
        <w:rPr>
          <w:rFonts w:ascii="Arial" w:hAnsi="Arial" w:cs="Arial"/>
        </w:rPr>
      </w:pPr>
      <w:r>
        <w:rPr>
          <w:rFonts w:ascii="Arial" w:hAnsi="Arial" w:cs="Arial"/>
        </w:rPr>
        <w:t>SO 2.3 r</w:t>
      </w:r>
      <w:r w:rsidRPr="00C836B0">
        <w:rPr>
          <w:rFonts w:ascii="Arial" w:hAnsi="Arial" w:cs="Arial"/>
        </w:rPr>
        <w:t>isk of financial exposure (including, but not limited to, through non-delivery of CIP savings, failure to realise productivity gains or failure to mitigate against the impact of wider financial system risks such as the Oxfordshire risk share agreement)</w:t>
      </w:r>
      <w:r>
        <w:rPr>
          <w:rFonts w:ascii="Arial" w:hAnsi="Arial" w:cs="Arial"/>
        </w:rPr>
        <w:t>;</w:t>
      </w:r>
    </w:p>
    <w:p w:rsidR="00C836B0" w:rsidRDefault="00C836B0" w:rsidP="00C836B0">
      <w:pPr>
        <w:numPr>
          <w:ilvl w:val="0"/>
          <w:numId w:val="30"/>
        </w:numPr>
        <w:jc w:val="both"/>
        <w:rPr>
          <w:rFonts w:ascii="Arial" w:hAnsi="Arial" w:cs="Arial"/>
        </w:rPr>
      </w:pPr>
      <w:r>
        <w:rPr>
          <w:rFonts w:ascii="Arial" w:hAnsi="Arial" w:cs="Arial"/>
        </w:rPr>
        <w:t>SO 4.1 f</w:t>
      </w:r>
      <w:r w:rsidRPr="00C836B0">
        <w:rPr>
          <w:rFonts w:ascii="Arial" w:hAnsi="Arial" w:cs="Arial"/>
        </w:rPr>
        <w:t>ailure of the Health and Social Care Systems to act together</w:t>
      </w:r>
      <w:r>
        <w:rPr>
          <w:rFonts w:ascii="Arial" w:hAnsi="Arial" w:cs="Arial"/>
        </w:rPr>
        <w:t xml:space="preserve">; and </w:t>
      </w:r>
    </w:p>
    <w:p w:rsidR="00C836B0" w:rsidRDefault="00C836B0" w:rsidP="00C836B0">
      <w:pPr>
        <w:numPr>
          <w:ilvl w:val="0"/>
          <w:numId w:val="30"/>
        </w:numPr>
        <w:jc w:val="both"/>
        <w:rPr>
          <w:rFonts w:ascii="Arial" w:hAnsi="Arial" w:cs="Arial"/>
        </w:rPr>
      </w:pPr>
      <w:r>
        <w:rPr>
          <w:rFonts w:ascii="Arial" w:hAnsi="Arial" w:cs="Arial"/>
        </w:rPr>
        <w:t>SO 4.2 f</w:t>
      </w:r>
      <w:r w:rsidRPr="00C836B0">
        <w:rPr>
          <w:rFonts w:ascii="Arial" w:hAnsi="Arial" w:cs="Arial"/>
        </w:rPr>
        <w:t>ailure to work collaboratively and effectively with external partners</w:t>
      </w:r>
      <w:r>
        <w:rPr>
          <w:rFonts w:ascii="Arial" w:hAnsi="Arial" w:cs="Arial"/>
        </w:rPr>
        <w:t xml:space="preserve">. </w:t>
      </w:r>
    </w:p>
    <w:p w:rsidR="0036034C" w:rsidRDefault="0036034C" w:rsidP="0073522A">
      <w:pPr>
        <w:jc w:val="both"/>
        <w:rPr>
          <w:rFonts w:ascii="Arial" w:hAnsi="Arial" w:cs="Arial"/>
        </w:rPr>
      </w:pPr>
    </w:p>
    <w:p w:rsidR="0036034C" w:rsidRDefault="0036034C" w:rsidP="0073522A">
      <w:pPr>
        <w:jc w:val="both"/>
        <w:rPr>
          <w:rFonts w:ascii="Arial" w:hAnsi="Arial" w:cs="Arial"/>
        </w:rPr>
      </w:pPr>
    </w:p>
    <w:p w:rsidR="0036034C" w:rsidRDefault="0036034C" w:rsidP="0073522A">
      <w:pPr>
        <w:jc w:val="both"/>
        <w:rPr>
          <w:rFonts w:ascii="Arial" w:hAnsi="Arial" w:cs="Arial"/>
        </w:rPr>
      </w:pPr>
    </w:p>
    <w:p w:rsidR="0036034C" w:rsidRDefault="0036034C" w:rsidP="0073522A">
      <w:pPr>
        <w:jc w:val="both"/>
        <w:rPr>
          <w:rFonts w:ascii="Arial" w:hAnsi="Arial" w:cs="Arial"/>
        </w:rPr>
      </w:pPr>
    </w:p>
    <w:p w:rsidR="00BD212A" w:rsidRDefault="00BD212A" w:rsidP="00BD212A">
      <w:pPr>
        <w:jc w:val="both"/>
        <w:rPr>
          <w:rFonts w:ascii="Arial" w:hAnsi="Arial" w:cs="Arial"/>
          <w:b/>
        </w:rPr>
      </w:pPr>
      <w:r>
        <w:rPr>
          <w:rFonts w:ascii="Arial" w:hAnsi="Arial" w:cs="Arial"/>
          <w:b/>
        </w:rPr>
        <w:t>Recommendation</w:t>
      </w:r>
    </w:p>
    <w:p w:rsidR="00485075" w:rsidRDefault="00485075" w:rsidP="00BD212A">
      <w:pPr>
        <w:jc w:val="both"/>
        <w:rPr>
          <w:rFonts w:ascii="Arial" w:hAnsi="Arial" w:cs="Arial"/>
          <w:b/>
        </w:rPr>
      </w:pPr>
    </w:p>
    <w:p w:rsidR="00BD212A" w:rsidRPr="00BD212A" w:rsidRDefault="00232720" w:rsidP="00232720">
      <w:pPr>
        <w:jc w:val="both"/>
        <w:rPr>
          <w:rFonts w:ascii="Arial" w:hAnsi="Arial" w:cs="Arial"/>
          <w:b/>
        </w:rPr>
      </w:pPr>
      <w:r>
        <w:rPr>
          <w:rFonts w:ascii="Arial" w:hAnsi="Arial" w:cs="Arial"/>
        </w:rPr>
        <w:t xml:space="preserve">The Board is asked to consider </w:t>
      </w:r>
      <w:r w:rsidR="00BD212A">
        <w:rPr>
          <w:rFonts w:ascii="Arial" w:hAnsi="Arial" w:cs="Arial"/>
        </w:rPr>
        <w:t>the content of the report to assure itself that the Trust is taking action to mitigate those risks that have the greatest potential to cause the Trust to</w:t>
      </w:r>
      <w:r>
        <w:rPr>
          <w:rFonts w:ascii="Arial" w:hAnsi="Arial" w:cs="Arial"/>
        </w:rPr>
        <w:t xml:space="preserve"> fail to achieve its objectives. </w:t>
      </w:r>
      <w:r w:rsidR="00BD212A">
        <w:rPr>
          <w:rFonts w:ascii="Arial" w:hAnsi="Arial" w:cs="Arial"/>
        </w:rPr>
        <w:t xml:space="preserve"> </w:t>
      </w:r>
    </w:p>
    <w:p w:rsidR="00BD212A" w:rsidRDefault="00BD212A" w:rsidP="00BD212A">
      <w:pPr>
        <w:ind w:left="720"/>
        <w:jc w:val="both"/>
        <w:rPr>
          <w:rFonts w:ascii="Arial" w:hAnsi="Arial" w:cs="Arial"/>
          <w:b/>
        </w:rPr>
      </w:pPr>
    </w:p>
    <w:p w:rsidR="000D5537" w:rsidRDefault="00BD212A" w:rsidP="00BD212A">
      <w:pPr>
        <w:jc w:val="both"/>
        <w:rPr>
          <w:rFonts w:ascii="Arial" w:hAnsi="Arial" w:cs="Arial"/>
        </w:rPr>
      </w:pPr>
      <w:r>
        <w:rPr>
          <w:rFonts w:ascii="Arial" w:hAnsi="Arial" w:cs="Arial"/>
          <w:b/>
        </w:rPr>
        <w:t xml:space="preserve">Author and Title: </w:t>
      </w:r>
      <w:r>
        <w:rPr>
          <w:rFonts w:ascii="Arial" w:hAnsi="Arial" w:cs="Arial"/>
        </w:rPr>
        <w:t>Hannah Smith, Assistant Trust Secretary</w:t>
      </w:r>
      <w:r>
        <w:rPr>
          <w:rFonts w:ascii="Arial" w:hAnsi="Arial" w:cs="Arial"/>
        </w:rPr>
        <w:tab/>
      </w:r>
    </w:p>
    <w:p w:rsidR="00BD212A" w:rsidRDefault="00BD212A" w:rsidP="00BD212A">
      <w:pPr>
        <w:jc w:val="both"/>
        <w:rPr>
          <w:rFonts w:ascii="Arial" w:hAnsi="Arial" w:cs="Arial"/>
          <w:b/>
        </w:rPr>
      </w:pPr>
      <w:r>
        <w:rPr>
          <w:rFonts w:ascii="Arial" w:hAnsi="Arial" w:cs="Arial"/>
          <w:b/>
        </w:rPr>
        <w:t>Lead Executive Director:</w:t>
      </w:r>
      <w:r>
        <w:rPr>
          <w:rFonts w:ascii="Arial" w:hAnsi="Arial" w:cs="Arial"/>
          <w:b/>
        </w:rPr>
        <w:tab/>
      </w:r>
      <w:r w:rsidR="008405D5">
        <w:rPr>
          <w:rFonts w:ascii="Arial" w:hAnsi="Arial" w:cs="Arial"/>
          <w:b/>
        </w:rPr>
        <w:t>Kerry Rogers, Director of Corporate Affairs and Company Secretary</w:t>
      </w:r>
    </w:p>
    <w:p w:rsidR="000D5537" w:rsidRDefault="000D5537" w:rsidP="00BD212A">
      <w:pPr>
        <w:jc w:val="both"/>
        <w:rPr>
          <w:rFonts w:ascii="Arial" w:hAnsi="Arial" w:cs="Arial"/>
          <w:b/>
        </w:rPr>
      </w:pPr>
    </w:p>
    <w:p w:rsidR="00BD212A" w:rsidRDefault="00BD212A" w:rsidP="00BD212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818C4" w:rsidRPr="00A818C4" w:rsidRDefault="00BD212A" w:rsidP="0073522A">
      <w:pPr>
        <w:jc w:val="both"/>
        <w:rPr>
          <w:rFonts w:ascii="Arial" w:hAnsi="Arial" w:cs="Arial"/>
          <w:b/>
        </w:rPr>
      </w:pPr>
      <w:r>
        <w:br w:type="page"/>
      </w:r>
      <w:r w:rsidR="00A818C4">
        <w:rPr>
          <w:rFonts w:ascii="Arial" w:hAnsi="Arial" w:cs="Arial"/>
          <w:b/>
        </w:rPr>
        <w:lastRenderedPageBreak/>
        <w:t xml:space="preserve">BAF purpose </w:t>
      </w:r>
    </w:p>
    <w:p w:rsidR="00A818C4" w:rsidRDefault="00A818C4" w:rsidP="0073522A">
      <w:pPr>
        <w:jc w:val="both"/>
        <w:rPr>
          <w:rFonts w:ascii="Arial" w:hAnsi="Arial" w:cs="Arial"/>
        </w:rPr>
      </w:pPr>
    </w:p>
    <w:p w:rsidR="006737E3" w:rsidRDefault="00103E0A" w:rsidP="0073522A">
      <w:pPr>
        <w:jc w:val="both"/>
        <w:rPr>
          <w:rFonts w:ascii="Arial" w:hAnsi="Arial" w:cs="Arial"/>
        </w:rPr>
      </w:pPr>
      <w:r>
        <w:rPr>
          <w:rFonts w:ascii="Arial" w:hAnsi="Arial" w:cs="Arial"/>
        </w:rPr>
        <w:t>The BAF sets out the strategic risks to the Trust achieving its 7 Strategic Objectives</w:t>
      </w:r>
      <w:r w:rsidR="00030E59">
        <w:rPr>
          <w:rFonts w:ascii="Arial" w:hAnsi="Arial" w:cs="Arial"/>
        </w:rPr>
        <w:t xml:space="preserve"> </w:t>
      </w:r>
      <w:r w:rsidR="00F44BEF">
        <w:rPr>
          <w:rFonts w:ascii="Arial" w:hAnsi="Arial" w:cs="Arial"/>
        </w:rPr>
        <w:t xml:space="preserve">(as set out in Appendix 1 below) </w:t>
      </w:r>
      <w:r w:rsidR="00030E59">
        <w:rPr>
          <w:rFonts w:ascii="Arial" w:hAnsi="Arial" w:cs="Arial"/>
        </w:rPr>
        <w:t>and underpins the statutory requirement t</w:t>
      </w:r>
      <w:r w:rsidR="00C00BAF">
        <w:rPr>
          <w:rFonts w:ascii="Arial" w:hAnsi="Arial" w:cs="Arial"/>
        </w:rPr>
        <w:t>o produce an Annual Governance S</w:t>
      </w:r>
      <w:r w:rsidR="00030E59">
        <w:rPr>
          <w:rFonts w:ascii="Arial" w:hAnsi="Arial" w:cs="Arial"/>
        </w:rPr>
        <w:t>tatement which confirms that the Trust is appropriately and effectively governed and managed</w:t>
      </w:r>
      <w:r w:rsidR="002808DF">
        <w:rPr>
          <w:rFonts w:ascii="Arial" w:hAnsi="Arial" w:cs="Arial"/>
        </w:rPr>
        <w:t xml:space="preserve"> and maintains a sound system of internal control that supports the achievement of the Trust’s policies, aims and objectives</w:t>
      </w:r>
      <w:r w:rsidR="00030E59">
        <w:rPr>
          <w:rFonts w:ascii="Arial" w:hAnsi="Arial" w:cs="Arial"/>
        </w:rPr>
        <w:t>.</w:t>
      </w:r>
      <w:r w:rsidR="00BD212A">
        <w:rPr>
          <w:rFonts w:ascii="Arial" w:hAnsi="Arial" w:cs="Arial"/>
        </w:rPr>
        <w:t xml:space="preserve">  </w:t>
      </w:r>
      <w:r w:rsidR="00030E59">
        <w:rPr>
          <w:rFonts w:ascii="Arial" w:hAnsi="Arial" w:cs="Arial"/>
        </w:rPr>
        <w:t xml:space="preserve"> </w:t>
      </w:r>
      <w:r w:rsidR="00BD212A" w:rsidRPr="00BD212A">
        <w:rPr>
          <w:rFonts w:ascii="Arial" w:hAnsi="Arial" w:cs="Arial"/>
        </w:rPr>
        <w:t>The BAF also informs the Trust’s strategic development and annual business planning processes.</w:t>
      </w:r>
    </w:p>
    <w:p w:rsidR="006737E3" w:rsidRDefault="006737E3" w:rsidP="0073522A">
      <w:pPr>
        <w:jc w:val="both"/>
        <w:rPr>
          <w:rFonts w:ascii="Arial" w:hAnsi="Arial" w:cs="Arial"/>
        </w:rPr>
      </w:pPr>
    </w:p>
    <w:p w:rsidR="00AE14E1" w:rsidRPr="00AE14E1" w:rsidRDefault="00996110" w:rsidP="0073522A">
      <w:pPr>
        <w:jc w:val="both"/>
        <w:rPr>
          <w:rFonts w:ascii="Arial" w:hAnsi="Arial" w:cs="Arial"/>
        </w:rPr>
      </w:pPr>
      <w:r>
        <w:rPr>
          <w:rFonts w:ascii="Arial" w:hAnsi="Arial" w:cs="Arial"/>
        </w:rPr>
        <w:t>As set out in the Annual Governance Statement, t</w:t>
      </w:r>
      <w:r w:rsidR="006737E3">
        <w:rPr>
          <w:rFonts w:ascii="Arial" w:hAnsi="Arial" w:cs="Arial"/>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r w:rsidR="00356E3C">
        <w:rPr>
          <w:rFonts w:ascii="Arial" w:hAnsi="Arial" w:cs="Arial"/>
        </w:rPr>
        <w:t>: (i)</w:t>
      </w:r>
      <w:r w:rsidR="006737E3">
        <w:rPr>
          <w:rFonts w:ascii="Arial" w:hAnsi="Arial" w:cs="Arial"/>
        </w:rPr>
        <w:t xml:space="preserve"> identify and prioritize the </w:t>
      </w:r>
      <w:r w:rsidR="00356E3C">
        <w:rPr>
          <w:rFonts w:ascii="Arial" w:hAnsi="Arial" w:cs="Arial"/>
        </w:rPr>
        <w:t xml:space="preserve">risk to achievement of the policies, aims and objectives of the Trust; (ii) evaluate the likelihood of those risks being realized and the impact should they be realized; and (iii) manage them efficiently, effectively and economically.  </w:t>
      </w:r>
      <w:r>
        <w:rPr>
          <w:rFonts w:ascii="Arial" w:hAnsi="Arial" w:cs="Arial"/>
        </w:rPr>
        <w:t xml:space="preserve">The BAF forms the key document for the Board in ensuring all principle </w:t>
      </w:r>
      <w:r w:rsidR="00316859">
        <w:rPr>
          <w:rFonts w:ascii="Arial" w:hAnsi="Arial" w:cs="Arial"/>
        </w:rPr>
        <w:t xml:space="preserve">strategic </w:t>
      </w:r>
      <w:r>
        <w:rPr>
          <w:rFonts w:ascii="Arial" w:hAnsi="Arial" w:cs="Arial"/>
        </w:rPr>
        <w:t xml:space="preserve">risks are controlled, that the effectiveness of the key controls has been assured and that there is sufficient evidence to support the Annual Governance Statement.  </w:t>
      </w:r>
      <w:r w:rsidR="00356E3C">
        <w:rPr>
          <w:rFonts w:ascii="Arial" w:hAnsi="Arial" w:cs="Arial"/>
        </w:rPr>
        <w:t xml:space="preserve"> </w:t>
      </w:r>
    </w:p>
    <w:p w:rsidR="00AE14E1" w:rsidRDefault="00AE14E1" w:rsidP="0073522A">
      <w:pPr>
        <w:jc w:val="both"/>
        <w:rPr>
          <w:rFonts w:ascii="Arial" w:hAnsi="Arial" w:cs="Arial"/>
          <w:b/>
        </w:rPr>
      </w:pPr>
    </w:p>
    <w:p w:rsidR="00567EEF" w:rsidRPr="00567EEF" w:rsidRDefault="00567EEF" w:rsidP="0073522A">
      <w:pPr>
        <w:jc w:val="both"/>
        <w:rPr>
          <w:rFonts w:ascii="Arial" w:hAnsi="Arial" w:cs="Arial"/>
          <w:b/>
        </w:rPr>
      </w:pPr>
      <w:r>
        <w:rPr>
          <w:rFonts w:ascii="Arial" w:hAnsi="Arial" w:cs="Arial"/>
          <w:b/>
        </w:rPr>
        <w:t>BAF review</w:t>
      </w:r>
      <w:r w:rsidR="00813AAF">
        <w:rPr>
          <w:rFonts w:ascii="Arial" w:hAnsi="Arial" w:cs="Arial"/>
          <w:b/>
        </w:rPr>
        <w:t xml:space="preserve"> and</w:t>
      </w:r>
      <w:r>
        <w:rPr>
          <w:rFonts w:ascii="Arial" w:hAnsi="Arial" w:cs="Arial"/>
          <w:b/>
        </w:rPr>
        <w:t xml:space="preserve"> movement</w:t>
      </w:r>
      <w:r w:rsidR="00871FD3">
        <w:rPr>
          <w:rFonts w:ascii="Arial" w:hAnsi="Arial" w:cs="Arial"/>
          <w:b/>
        </w:rPr>
        <w:t xml:space="preserve"> </w:t>
      </w:r>
    </w:p>
    <w:p w:rsidR="00567EEF" w:rsidRDefault="00567EEF" w:rsidP="0073522A">
      <w:pPr>
        <w:jc w:val="both"/>
        <w:rPr>
          <w:rFonts w:ascii="Arial" w:hAnsi="Arial" w:cs="Arial"/>
        </w:rPr>
      </w:pPr>
    </w:p>
    <w:p w:rsidR="005A044C" w:rsidRDefault="00BA237C" w:rsidP="00667DD2">
      <w:pPr>
        <w:jc w:val="both"/>
        <w:rPr>
          <w:rFonts w:ascii="Arial" w:hAnsi="Arial" w:cs="Arial"/>
        </w:rPr>
      </w:pPr>
      <w:r w:rsidRPr="004F35A8">
        <w:rPr>
          <w:rFonts w:ascii="Arial" w:hAnsi="Arial" w:cs="Arial"/>
        </w:rPr>
        <w:t xml:space="preserve">On a </w:t>
      </w:r>
      <w:r w:rsidR="00736BB8">
        <w:rPr>
          <w:rFonts w:ascii="Arial" w:hAnsi="Arial" w:cs="Arial"/>
        </w:rPr>
        <w:t>current</w:t>
      </w:r>
      <w:r w:rsidRPr="004F35A8">
        <w:rPr>
          <w:rFonts w:ascii="Arial" w:hAnsi="Arial" w:cs="Arial"/>
        </w:rPr>
        <w:t xml:space="preserve">/residual basis, </w:t>
      </w:r>
      <w:r w:rsidR="00FE5F8E" w:rsidRPr="004F35A8">
        <w:rPr>
          <w:rFonts w:ascii="Arial" w:hAnsi="Arial" w:cs="Arial"/>
        </w:rPr>
        <w:t xml:space="preserve">and at a strategic level, </w:t>
      </w:r>
      <w:r w:rsidR="005A044C">
        <w:rPr>
          <w:rFonts w:ascii="Arial" w:hAnsi="Arial" w:cs="Arial"/>
        </w:rPr>
        <w:t>the Trust currently has:</w:t>
      </w:r>
    </w:p>
    <w:p w:rsidR="00735E0A" w:rsidRDefault="005A044C" w:rsidP="0036034C">
      <w:pPr>
        <w:numPr>
          <w:ilvl w:val="0"/>
          <w:numId w:val="29"/>
        </w:numPr>
        <w:jc w:val="both"/>
        <w:rPr>
          <w:rFonts w:ascii="Arial" w:hAnsi="Arial" w:cs="Arial"/>
        </w:rPr>
      </w:pPr>
      <w:r w:rsidRPr="005A044C">
        <w:rPr>
          <w:rFonts w:ascii="Arial" w:hAnsi="Arial" w:cs="Arial"/>
        </w:rPr>
        <w:t xml:space="preserve">3 extreme risks: </w:t>
      </w:r>
      <w:r w:rsidR="0036034C" w:rsidRPr="0036034C">
        <w:rPr>
          <w:rFonts w:ascii="Arial" w:hAnsi="Arial" w:cs="Arial"/>
        </w:rPr>
        <w:t>financial exposure (Cost Improvement Programme (CIP)  and Oxfordshire risk share); inadequate planning for future workforce requirements; and inability to fill vacancies;</w:t>
      </w:r>
    </w:p>
    <w:p w:rsidR="005A044C" w:rsidRPr="005A044C" w:rsidRDefault="00736BB8" w:rsidP="005A044C">
      <w:pPr>
        <w:numPr>
          <w:ilvl w:val="0"/>
          <w:numId w:val="29"/>
        </w:numPr>
        <w:jc w:val="both"/>
        <w:rPr>
          <w:rFonts w:ascii="Arial" w:hAnsi="Arial" w:cs="Arial"/>
        </w:rPr>
      </w:pPr>
      <w:r>
        <w:rPr>
          <w:rFonts w:ascii="Arial" w:hAnsi="Arial" w:cs="Arial"/>
        </w:rPr>
        <w:t>10</w:t>
      </w:r>
      <w:r w:rsidR="005A044C" w:rsidRPr="005A044C">
        <w:rPr>
          <w:rFonts w:ascii="Arial" w:hAnsi="Arial" w:cs="Arial"/>
        </w:rPr>
        <w:t xml:space="preserve"> high risks – of which the risk around data quality and completeness is the most “likely” to materialise; and </w:t>
      </w:r>
    </w:p>
    <w:p w:rsidR="00735E0A" w:rsidRDefault="00736BB8" w:rsidP="005A044C">
      <w:pPr>
        <w:numPr>
          <w:ilvl w:val="0"/>
          <w:numId w:val="29"/>
        </w:numPr>
        <w:jc w:val="both"/>
        <w:rPr>
          <w:rFonts w:ascii="Arial" w:hAnsi="Arial" w:cs="Arial"/>
        </w:rPr>
      </w:pPr>
      <w:r>
        <w:rPr>
          <w:rFonts w:ascii="Arial" w:hAnsi="Arial" w:cs="Arial"/>
        </w:rPr>
        <w:t>5</w:t>
      </w:r>
      <w:r w:rsidR="005A044C" w:rsidRPr="005A044C">
        <w:rPr>
          <w:rFonts w:ascii="Arial" w:hAnsi="Arial" w:cs="Arial"/>
        </w:rPr>
        <w:t xml:space="preserve"> medium risks.  </w:t>
      </w:r>
    </w:p>
    <w:p w:rsidR="00F52D7C" w:rsidRDefault="00F52D7C" w:rsidP="00667DD2">
      <w:pPr>
        <w:jc w:val="both"/>
        <w:rPr>
          <w:rFonts w:ascii="Arial" w:hAnsi="Arial" w:cs="Arial"/>
        </w:rPr>
      </w:pPr>
    </w:p>
    <w:p w:rsidR="00667DD2" w:rsidRDefault="00667DD2" w:rsidP="00667DD2">
      <w:pPr>
        <w:jc w:val="both"/>
        <w:rPr>
          <w:rFonts w:ascii="Arial" w:hAnsi="Arial" w:cs="Arial"/>
          <w:b/>
        </w:rPr>
      </w:pPr>
      <w:r w:rsidRPr="001E625A">
        <w:rPr>
          <w:rFonts w:ascii="Arial" w:hAnsi="Arial" w:cs="Arial"/>
          <w:b/>
        </w:rPr>
        <w:t>Position and movement of BAF risks</w:t>
      </w:r>
      <w:r w:rsidRPr="00667DD2">
        <w:rPr>
          <w:rFonts w:ascii="Arial" w:hAnsi="Arial" w:cs="Arial"/>
          <w:b/>
        </w:rPr>
        <w:t xml:space="preserve"> </w:t>
      </w:r>
    </w:p>
    <w:p w:rsidR="00736BB8" w:rsidRPr="00667DD2" w:rsidRDefault="00736BB8" w:rsidP="00667DD2">
      <w:pPr>
        <w:jc w:val="both"/>
        <w:rPr>
          <w:rFonts w:ascii="Arial" w:hAnsi="Arial" w:cs="Arial"/>
          <w:b/>
        </w:rPr>
      </w:pPr>
    </w:p>
    <w:p w:rsidR="0036034C" w:rsidRDefault="00736BB8" w:rsidP="00736BB8">
      <w:pPr>
        <w:jc w:val="both"/>
        <w:rPr>
          <w:rFonts w:ascii="Arial" w:hAnsi="Arial" w:cs="Arial"/>
        </w:rPr>
      </w:pPr>
      <w:r w:rsidRPr="00736BB8">
        <w:rPr>
          <w:rFonts w:ascii="Arial" w:hAnsi="Arial" w:cs="Arial"/>
        </w:rPr>
        <w:t xml:space="preserve">The extreme risk </w:t>
      </w:r>
      <w:r w:rsidR="0036034C">
        <w:rPr>
          <w:rFonts w:ascii="Arial" w:hAnsi="Arial" w:cs="Arial"/>
        </w:rPr>
        <w:t xml:space="preserve">at SO 2.3 </w:t>
      </w:r>
      <w:r w:rsidRPr="00736BB8">
        <w:rPr>
          <w:rFonts w:ascii="Arial" w:hAnsi="Arial" w:cs="Arial"/>
        </w:rPr>
        <w:t xml:space="preserve">in relation to </w:t>
      </w:r>
      <w:r w:rsidR="0036034C">
        <w:rPr>
          <w:rFonts w:ascii="Arial" w:hAnsi="Arial" w:cs="Arial"/>
        </w:rPr>
        <w:t>financial exposure has been updated, following discussion at Board in May 2017, to start to broaden the focus from non-delivery of CIP savings to also consider</w:t>
      </w:r>
      <w:r w:rsidR="0036034C" w:rsidRPr="0036034C">
        <w:rPr>
          <w:rFonts w:ascii="Arial" w:hAnsi="Arial" w:cs="Arial"/>
        </w:rPr>
        <w:t xml:space="preserve"> failure to realise productivity gains </w:t>
      </w:r>
      <w:r w:rsidR="0036034C">
        <w:rPr>
          <w:rFonts w:ascii="Arial" w:hAnsi="Arial" w:cs="Arial"/>
        </w:rPr>
        <w:t>and</w:t>
      </w:r>
      <w:r w:rsidR="0036034C" w:rsidRPr="0036034C">
        <w:rPr>
          <w:rFonts w:ascii="Arial" w:hAnsi="Arial" w:cs="Arial"/>
        </w:rPr>
        <w:t xml:space="preserve"> failure to mitigate against the impact of wider financial system risks such as the Oxfordshire risk share agreement</w:t>
      </w:r>
      <w:r w:rsidR="0036034C">
        <w:rPr>
          <w:rFonts w:ascii="Arial" w:hAnsi="Arial" w:cs="Arial"/>
        </w:rPr>
        <w:t xml:space="preserve">.  Changes to the risk description are set out in Appendix 1. </w:t>
      </w:r>
    </w:p>
    <w:p w:rsidR="00736BB8" w:rsidRPr="00736BB8" w:rsidRDefault="00736BB8" w:rsidP="00736BB8">
      <w:pPr>
        <w:jc w:val="both"/>
        <w:rPr>
          <w:rFonts w:ascii="Arial" w:hAnsi="Arial" w:cs="Arial"/>
        </w:rPr>
      </w:pPr>
    </w:p>
    <w:p w:rsidR="00736BB8" w:rsidRPr="00736BB8" w:rsidRDefault="00736BB8" w:rsidP="00736BB8">
      <w:pPr>
        <w:jc w:val="both"/>
        <w:rPr>
          <w:rFonts w:ascii="Arial" w:hAnsi="Arial" w:cs="Arial"/>
        </w:rPr>
      </w:pPr>
      <w:r w:rsidRPr="00736BB8">
        <w:rPr>
          <w:rFonts w:ascii="Arial" w:hAnsi="Arial" w:cs="Arial"/>
        </w:rPr>
        <w:t xml:space="preserve">The risks around inadequate planning for future workforce requirements (SO 5.1A) and inability to fill vacancies (SO 5.1B) were escalated from high to extreme risk status further to discussion at the Board meeting on 28 September 2016 and review of Workforce Risks and Issues (Recruitment and Retention) at </w:t>
      </w:r>
      <w:r w:rsidRPr="00736BB8">
        <w:rPr>
          <w:rFonts w:ascii="Arial" w:hAnsi="Arial" w:cs="Arial"/>
        </w:rPr>
        <w:lastRenderedPageBreak/>
        <w:t xml:space="preserve">the Board Seminar in private on 12 October 2016.  </w:t>
      </w:r>
      <w:r w:rsidR="0036034C">
        <w:rPr>
          <w:rFonts w:ascii="Arial" w:hAnsi="Arial" w:cs="Arial"/>
        </w:rPr>
        <w:t xml:space="preserve">Following reporting </w:t>
      </w:r>
      <w:r w:rsidRPr="00736BB8">
        <w:rPr>
          <w:rFonts w:ascii="Arial" w:hAnsi="Arial" w:cs="Arial"/>
        </w:rPr>
        <w:t xml:space="preserve">to the Board </w:t>
      </w:r>
      <w:r w:rsidR="0036034C">
        <w:rPr>
          <w:rFonts w:ascii="Arial" w:hAnsi="Arial" w:cs="Arial"/>
        </w:rPr>
        <w:t>during Q1 FY18</w:t>
      </w:r>
      <w:r w:rsidRPr="00736BB8">
        <w:rPr>
          <w:rFonts w:ascii="Arial" w:hAnsi="Arial" w:cs="Arial"/>
        </w:rPr>
        <w:t xml:space="preserve"> these risks remain extreme rated.</w:t>
      </w:r>
    </w:p>
    <w:p w:rsidR="00736BB8" w:rsidRPr="00736BB8" w:rsidRDefault="00736BB8" w:rsidP="00736BB8">
      <w:pPr>
        <w:jc w:val="both"/>
        <w:rPr>
          <w:rFonts w:ascii="Arial" w:hAnsi="Arial" w:cs="Arial"/>
        </w:rPr>
      </w:pPr>
    </w:p>
    <w:p w:rsidR="00736BB8" w:rsidRPr="00736BB8" w:rsidRDefault="00736BB8" w:rsidP="00736BB8">
      <w:pPr>
        <w:jc w:val="both"/>
        <w:rPr>
          <w:rFonts w:ascii="Arial" w:hAnsi="Arial" w:cs="Arial"/>
        </w:rPr>
      </w:pPr>
      <w:r w:rsidRPr="00736BB8">
        <w:rPr>
          <w:rFonts w:ascii="Arial" w:hAnsi="Arial" w:cs="Arial"/>
        </w:rPr>
        <w:t xml:space="preserve">One high risk at SO 6.1 around data quality and completeness remains “likely” to materialise and this is in line with the most recent Internal Audit report into data quality from September 2016, as well as the previous Internal Audit report into information governance and data quality from January 2016.  </w:t>
      </w:r>
    </w:p>
    <w:p w:rsidR="00736BB8" w:rsidRPr="00736BB8" w:rsidRDefault="00736BB8" w:rsidP="00736BB8">
      <w:pPr>
        <w:jc w:val="both"/>
        <w:rPr>
          <w:rFonts w:ascii="Arial" w:hAnsi="Arial" w:cs="Arial"/>
        </w:rPr>
      </w:pPr>
    </w:p>
    <w:p w:rsidR="00736BB8" w:rsidRPr="00736BB8" w:rsidRDefault="00736BB8" w:rsidP="00736BB8">
      <w:pPr>
        <w:jc w:val="both"/>
        <w:rPr>
          <w:rFonts w:ascii="Arial" w:hAnsi="Arial" w:cs="Arial"/>
        </w:rPr>
      </w:pPr>
      <w:r w:rsidRPr="00736BB8">
        <w:rPr>
          <w:rFonts w:ascii="Arial" w:hAnsi="Arial" w:cs="Arial"/>
        </w:rPr>
        <w:t xml:space="preserve">One high risk at SO 4.2 around collaborative partnership </w:t>
      </w:r>
      <w:r w:rsidR="00397514">
        <w:rPr>
          <w:rFonts w:ascii="Arial" w:hAnsi="Arial" w:cs="Arial"/>
        </w:rPr>
        <w:t>was</w:t>
      </w:r>
      <w:r w:rsidRPr="00736BB8">
        <w:rPr>
          <w:rFonts w:ascii="Arial" w:hAnsi="Arial" w:cs="Arial"/>
        </w:rPr>
        <w:t xml:space="preserve"> </w:t>
      </w:r>
      <w:r w:rsidR="00397514">
        <w:rPr>
          <w:rFonts w:ascii="Arial" w:hAnsi="Arial" w:cs="Arial"/>
        </w:rPr>
        <w:t xml:space="preserve">also </w:t>
      </w:r>
      <w:r w:rsidRPr="00736BB8">
        <w:rPr>
          <w:rFonts w:ascii="Arial" w:hAnsi="Arial" w:cs="Arial"/>
        </w:rPr>
        <w:t xml:space="preserve">upgraded from “possible” to “likely” to materialise following the update to the Board meeting on 29 March 2017 on the Oxfordshire FY18 contract risk share.  The Trust had originally agreed to a risk share to address a contract gap of £18 million in relation to Oxfordshire (residual risk to be shared 20:40:40 between the Trust, OUH NHS FT and Oxfordshire CCG).   Of the £18 million risk, £2 million related to Trust activity and the rest to acute activity.  An emerging but significant risk/development was reported to the Board on 29 March 2017 that an original estimate of approximately £3.4 million associated with elective risk in the contract may now potentially be increased to £34 million.  There may be a risk of a knock-on impact upon: quantum of the risk share; and pressure to achieve CIP targets in FY18 as exposure to the contract risk share may remove the possibility of using any contingency to deliver any CIP. </w:t>
      </w:r>
    </w:p>
    <w:p w:rsidR="00F52D7C" w:rsidRPr="00F52D7C" w:rsidRDefault="00F52D7C" w:rsidP="00BA237C">
      <w:pPr>
        <w:jc w:val="both"/>
      </w:pPr>
    </w:p>
    <w:p w:rsidR="000F4470" w:rsidRDefault="000F4470" w:rsidP="0073522A">
      <w:pPr>
        <w:jc w:val="both"/>
      </w:pPr>
    </w:p>
    <w:p w:rsidR="00735E0A" w:rsidRDefault="008613DF" w:rsidP="0073522A">
      <w:pPr>
        <w:jc w:val="both"/>
        <w:rPr>
          <w:rFonts w:ascii="Arial" w:hAnsi="Arial" w:cs="Arial"/>
          <w:b/>
        </w:rPr>
      </w:pPr>
      <w:r>
        <w:pict>
          <v:shape id="_x0000_i1026" type="#_x0000_t75" style="width:6in;height:327.45pt">
            <v:imagedata r:id="rId10" o:title=""/>
          </v:shape>
        </w:pict>
      </w:r>
    </w:p>
    <w:p w:rsidR="00C22CFE" w:rsidRDefault="00C22CFE" w:rsidP="002A52E3">
      <w:pPr>
        <w:jc w:val="both"/>
        <w:rPr>
          <w:rFonts w:ascii="Arial" w:hAnsi="Arial" w:cs="Arial"/>
          <w:b/>
        </w:rPr>
      </w:pPr>
    </w:p>
    <w:p w:rsidR="002A52E3" w:rsidRPr="002A52E3" w:rsidRDefault="008613DF" w:rsidP="002A52E3">
      <w:pPr>
        <w:jc w:val="both"/>
        <w:rPr>
          <w:rFonts w:ascii="Arial" w:hAnsi="Arial" w:cs="Arial"/>
          <w:b/>
        </w:rPr>
      </w:pPr>
      <w:r>
        <w:pict>
          <v:shape id="_x0000_i1027" type="#_x0000_t75" style="width:6in;height:371.25pt">
            <v:imagedata r:id="rId11" o:title=""/>
          </v:shape>
        </w:pict>
      </w:r>
      <w:r w:rsidR="00F52D7C">
        <w:rPr>
          <w:rFonts w:ascii="Arial" w:hAnsi="Arial" w:cs="Arial"/>
          <w:b/>
        </w:rPr>
        <w:br w:type="page"/>
      </w:r>
      <w:r w:rsidR="002A52E3" w:rsidRPr="002A52E3">
        <w:rPr>
          <w:rFonts w:ascii="Arial" w:hAnsi="Arial" w:cs="Arial"/>
          <w:b/>
        </w:rPr>
        <w:lastRenderedPageBreak/>
        <w:t>Appendix 1</w:t>
      </w:r>
      <w:r w:rsidR="00A30EF3">
        <w:rPr>
          <w:rFonts w:ascii="Arial" w:hAnsi="Arial" w:cs="Arial"/>
          <w:b/>
        </w:rPr>
        <w:t>:</w:t>
      </w:r>
      <w:r w:rsidR="002A52E3" w:rsidRPr="002A52E3">
        <w:rPr>
          <w:rFonts w:ascii="Arial" w:hAnsi="Arial" w:cs="Arial"/>
          <w:b/>
        </w:rPr>
        <w:t xml:space="preserve"> </w:t>
      </w:r>
      <w:r w:rsidR="00A30EF3" w:rsidRPr="00A30EF3">
        <w:rPr>
          <w:rFonts w:ascii="Arial" w:hAnsi="Arial" w:cs="Arial"/>
          <w:b/>
        </w:rPr>
        <w:t xml:space="preserve">Strategic </w:t>
      </w:r>
      <w:r w:rsidR="00A30EF3">
        <w:rPr>
          <w:rFonts w:ascii="Arial" w:hAnsi="Arial" w:cs="Arial"/>
          <w:b/>
        </w:rPr>
        <w:t xml:space="preserve">Objectives of the Trust with </w:t>
      </w:r>
      <w:r w:rsidR="00A30EF3" w:rsidRPr="00A30EF3">
        <w:rPr>
          <w:rFonts w:ascii="Arial" w:hAnsi="Arial" w:cs="Arial"/>
          <w:b/>
        </w:rPr>
        <w:t>BAF risks</w:t>
      </w:r>
    </w:p>
    <w:p w:rsidR="002A52E3" w:rsidRPr="00821237" w:rsidRDefault="002A52E3" w:rsidP="002A52E3">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1. Driving Quality Improvement </w:t>
            </w:r>
          </w:p>
          <w:p w:rsidR="00821237" w:rsidRPr="00821237" w:rsidRDefault="00821237" w:rsidP="006811B4">
            <w:pPr>
              <w:jc w:val="both"/>
              <w:rPr>
                <w:rFonts w:ascii="Arial" w:hAnsi="Arial" w:cs="Arial"/>
              </w:rPr>
            </w:pPr>
            <w:r w:rsidRPr="00821237">
              <w:rPr>
                <w:rFonts w:ascii="Arial" w:hAnsi="Arial" w:cs="Arial"/>
              </w:rPr>
              <w:t>(Goals: patients will be safe from harm; patients will achieve the clinical outcomes they want; and patients and carers will have an excellent experience)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1.1.</w:t>
            </w:r>
            <w:r w:rsidRPr="00821237">
              <w:rPr>
                <w:rFonts w:ascii="Arial" w:hAnsi="Arial" w:cs="Arial"/>
              </w:rPr>
              <w:tab/>
              <w:t>Failure to: (i) meet consistently quality standards for clinical care; (ii) address variability across quality standards; or (iii) reconcile conflicting quality standards or guidance, will result in poorer outcomes for patients and poorer patient safety and experience</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1.2.</w:t>
            </w:r>
            <w:r w:rsidRPr="00821237">
              <w:rPr>
                <w:rFonts w:ascii="Arial" w:hAnsi="Arial" w:cs="Arial"/>
              </w:rPr>
              <w:tab/>
              <w:t>Failure of service models to deliver an integrated care pathway may mean that the individual needs of patients, including those with special needs and/or disabilities, are not met and that patients are not provided with appropriate access to, and transfer between, services</w:t>
            </w:r>
          </w:p>
        </w:tc>
      </w:tr>
      <w:tr w:rsidR="00821237" w:rsidRPr="00821237" w:rsidTr="006811B4">
        <w:tc>
          <w:tcPr>
            <w:tcW w:w="8856" w:type="dxa"/>
            <w:shd w:val="clear" w:color="auto" w:fill="auto"/>
          </w:tcPr>
          <w:p w:rsidR="00382F03" w:rsidRDefault="00821237" w:rsidP="006811B4">
            <w:pPr>
              <w:jc w:val="both"/>
              <w:rPr>
                <w:rFonts w:ascii="Arial" w:hAnsi="Arial" w:cs="Arial"/>
              </w:rPr>
            </w:pPr>
            <w:r w:rsidRPr="00821237">
              <w:rPr>
                <w:rFonts w:ascii="Arial" w:hAnsi="Arial" w:cs="Arial"/>
              </w:rPr>
              <w:t>1.3.</w:t>
            </w:r>
            <w:r w:rsidRPr="00821237">
              <w:rPr>
                <w:rFonts w:ascii="Arial" w:hAnsi="Arial" w:cs="Arial"/>
              </w:rPr>
              <w:tab/>
            </w:r>
            <w:r w:rsidR="00382F03">
              <w:rPr>
                <w:rFonts w:ascii="Arial" w:hAnsi="Arial" w:cs="Arial"/>
                <w:i/>
              </w:rPr>
              <w:t xml:space="preserve">Revised wording from June 2017: </w:t>
            </w:r>
            <w:r w:rsidR="00382F03">
              <w:rPr>
                <w:rFonts w:ascii="Arial" w:hAnsi="Arial" w:cs="Arial"/>
              </w:rPr>
              <w:t>F</w:t>
            </w:r>
            <w:r w:rsidR="00382F03" w:rsidRPr="00382F03">
              <w:rPr>
                <w:rFonts w:ascii="Arial" w:hAnsi="Arial" w:cs="Arial"/>
              </w:rPr>
              <w:t>ailure to manage change effectively may compromise</w:t>
            </w:r>
            <w:r w:rsidR="00382F03">
              <w:rPr>
                <w:rFonts w:ascii="Arial" w:hAnsi="Arial" w:cs="Arial"/>
              </w:rPr>
              <w:t>: (i)</w:t>
            </w:r>
            <w:r w:rsidR="00382F03" w:rsidRPr="00382F03">
              <w:rPr>
                <w:rFonts w:ascii="Arial" w:hAnsi="Arial" w:cs="Arial"/>
              </w:rPr>
              <w:t xml:space="preserve"> quality and safety</w:t>
            </w:r>
            <w:r w:rsidR="00382F03">
              <w:rPr>
                <w:rFonts w:ascii="Arial" w:hAnsi="Arial" w:cs="Arial"/>
              </w:rPr>
              <w:t xml:space="preserve"> for patients</w:t>
            </w:r>
            <w:r w:rsidR="00382F03" w:rsidRPr="00382F03">
              <w:rPr>
                <w:rFonts w:ascii="Arial" w:hAnsi="Arial" w:cs="Arial"/>
              </w:rPr>
              <w:t xml:space="preserve"> during the transition from current to future service models</w:t>
            </w:r>
            <w:r w:rsidR="00382F03">
              <w:rPr>
                <w:rFonts w:ascii="Arial" w:hAnsi="Arial" w:cs="Arial"/>
              </w:rPr>
              <w:t>;</w:t>
            </w:r>
            <w:r w:rsidR="00382F03" w:rsidRPr="00382F03">
              <w:rPr>
                <w:rFonts w:ascii="Arial" w:hAnsi="Arial" w:cs="Arial"/>
              </w:rPr>
              <w:t xml:space="preserve"> </w:t>
            </w:r>
            <w:r w:rsidR="00382F03">
              <w:rPr>
                <w:rFonts w:ascii="Arial" w:hAnsi="Arial" w:cs="Arial"/>
              </w:rPr>
              <w:t>and (ii) staff morale and wellbeing during periods of transition</w:t>
            </w:r>
            <w:r w:rsidR="00BF38DB">
              <w:rPr>
                <w:rFonts w:ascii="Arial" w:hAnsi="Arial" w:cs="Arial"/>
              </w:rPr>
              <w:t>,</w:t>
            </w:r>
            <w:r w:rsidR="00382F03">
              <w:rPr>
                <w:rFonts w:ascii="Arial" w:hAnsi="Arial" w:cs="Arial"/>
              </w:rPr>
              <w:t xml:space="preserve"> including during internal restructurings/organizational change</w:t>
            </w:r>
            <w:r w:rsidR="00BF38DB">
              <w:rPr>
                <w:rFonts w:ascii="Arial" w:hAnsi="Arial" w:cs="Arial"/>
              </w:rPr>
              <w:t xml:space="preserve">, which may lead to staff being unable to deliver on objectives or drive quality improvement and/or </w:t>
            </w:r>
            <w:r w:rsidR="004928CF">
              <w:rPr>
                <w:rFonts w:ascii="Arial" w:hAnsi="Arial" w:cs="Arial"/>
              </w:rPr>
              <w:t xml:space="preserve">lead to </w:t>
            </w:r>
            <w:r w:rsidR="00BF38DB">
              <w:rPr>
                <w:rFonts w:ascii="Arial" w:hAnsi="Arial" w:cs="Arial"/>
              </w:rPr>
              <w:t xml:space="preserve">difficulties retaining staff.  </w:t>
            </w:r>
          </w:p>
          <w:p w:rsidR="00382F03" w:rsidRDefault="00382F03" w:rsidP="006811B4">
            <w:pPr>
              <w:jc w:val="both"/>
              <w:rPr>
                <w:rFonts w:ascii="Arial" w:hAnsi="Arial" w:cs="Arial"/>
              </w:rPr>
            </w:pPr>
          </w:p>
          <w:p w:rsidR="00821237" w:rsidRPr="00382F03" w:rsidRDefault="00382F03" w:rsidP="006811B4">
            <w:pPr>
              <w:jc w:val="both"/>
              <w:rPr>
                <w:rFonts w:ascii="Arial" w:hAnsi="Arial" w:cs="Arial"/>
                <w:i/>
              </w:rPr>
            </w:pPr>
            <w:r w:rsidRPr="00382F03">
              <w:rPr>
                <w:rFonts w:ascii="Arial" w:hAnsi="Arial" w:cs="Arial"/>
                <w:i/>
              </w:rPr>
              <w:t>Former wording: f</w:t>
            </w:r>
            <w:r w:rsidR="00821237" w:rsidRPr="00382F03">
              <w:rPr>
                <w:rFonts w:ascii="Arial" w:hAnsi="Arial" w:cs="Arial"/>
                <w:i/>
              </w:rPr>
              <w:t xml:space="preserve">ailure to manage change effectively may compromise quality and safety during the transition from current to future service models and compromise staff and stakeholder engagement </w:t>
            </w:r>
          </w:p>
        </w:tc>
      </w:tr>
      <w:tr w:rsidR="00821237" w:rsidRPr="00821237" w:rsidTr="006811B4">
        <w:tc>
          <w:tcPr>
            <w:tcW w:w="8856" w:type="dxa"/>
            <w:shd w:val="clear" w:color="auto" w:fill="auto"/>
          </w:tcPr>
          <w:p w:rsidR="00821237" w:rsidRPr="00821237" w:rsidRDefault="004651A5" w:rsidP="004651A5">
            <w:pPr>
              <w:jc w:val="both"/>
              <w:rPr>
                <w:rFonts w:ascii="Arial" w:hAnsi="Arial" w:cs="Arial"/>
              </w:rPr>
            </w:pPr>
            <w:r>
              <w:rPr>
                <w:rFonts w:ascii="Arial" w:hAnsi="Arial" w:cs="Arial"/>
              </w:rPr>
              <w:t>1.4.</w:t>
            </w:r>
            <w:r>
              <w:rPr>
                <w:rFonts w:ascii="Arial" w:hAnsi="Arial" w:cs="Arial"/>
              </w:rPr>
              <w:tab/>
            </w:r>
            <w:r w:rsidR="00821237" w:rsidRPr="00821237">
              <w:rPr>
                <w:rFonts w:ascii="Arial" w:hAnsi="Arial" w:cs="Arial"/>
              </w:rPr>
              <w:t>Failure to ensure patients and carers are involved in managing and leading on their own care could lead to compromising patient outcomes and not delivering sustainable health care</w:t>
            </w:r>
          </w:p>
        </w:tc>
      </w:tr>
    </w:tbl>
    <w:p w:rsidR="00821237" w:rsidRPr="00821237" w:rsidRDefault="00821237" w:rsidP="00821237">
      <w:pPr>
        <w:jc w:val="both"/>
        <w:rPr>
          <w:rFonts w:ascii="Arial" w:hAnsi="Arial" w:cs="Arial"/>
        </w:rPr>
      </w:pPr>
    </w:p>
    <w:p w:rsidR="00821237" w:rsidRDefault="00821237" w:rsidP="00821237">
      <w:pPr>
        <w:jc w:val="both"/>
        <w:rPr>
          <w:rFonts w:ascii="Arial" w:hAnsi="Arial" w:cs="Arial"/>
        </w:rPr>
      </w:pPr>
    </w:p>
    <w:p w:rsidR="00C35E95" w:rsidRPr="00821237" w:rsidRDefault="00C35E95"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2. Delivering Operational Excellence</w:t>
            </w:r>
          </w:p>
          <w:p w:rsidR="00821237" w:rsidRPr="00821237" w:rsidRDefault="00821237" w:rsidP="006811B4">
            <w:pPr>
              <w:jc w:val="both"/>
              <w:rPr>
                <w:rFonts w:ascii="Arial" w:hAnsi="Arial" w:cs="Arial"/>
              </w:rPr>
            </w:pPr>
            <w:r w:rsidRPr="00821237">
              <w:rPr>
                <w:rFonts w:ascii="Arial" w:hAnsi="Arial" w:cs="Arial"/>
              </w:rPr>
              <w:t>(Goals: our services will be effective and efficient; information will be translated into knowledge; and our planned surplus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2.1.</w:t>
            </w:r>
            <w:r w:rsidRPr="00821237">
              <w:rPr>
                <w:rFonts w:ascii="Arial" w:hAnsi="Arial" w:cs="Arial"/>
              </w:rPr>
              <w:tab/>
              <w:t xml:space="preserve">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2.2.</w:t>
            </w:r>
            <w:r w:rsidRPr="00821237">
              <w:rPr>
                <w:rFonts w:ascii="Arial" w:hAnsi="Arial" w:cs="Arial"/>
              </w:rPr>
              <w:tab/>
              <w:t xml:space="preserve">Ineffective business planning arrangements that do not integrate activities at all levels of the Trust may lead to: the Trust being in breach of regulatory and statutory obligations; </w:t>
            </w:r>
            <w:r w:rsidR="00C35E95">
              <w:rPr>
                <w:rFonts w:ascii="Arial" w:hAnsi="Arial" w:cs="Arial"/>
              </w:rPr>
              <w:t xml:space="preserve">or </w:t>
            </w:r>
            <w:r w:rsidRPr="00821237">
              <w:rPr>
                <w:rFonts w:ascii="Arial" w:hAnsi="Arial" w:cs="Arial"/>
              </w:rPr>
              <w:t xml:space="preserve">the Trust failing to achieve its annual objectives and consequently being unable to meet its strategic objectives   </w:t>
            </w:r>
          </w:p>
        </w:tc>
      </w:tr>
      <w:tr w:rsidR="00821237" w:rsidRPr="00821237" w:rsidTr="006811B4">
        <w:tc>
          <w:tcPr>
            <w:tcW w:w="8856" w:type="dxa"/>
            <w:shd w:val="clear" w:color="auto" w:fill="auto"/>
          </w:tcPr>
          <w:p w:rsidR="003C69D3" w:rsidRPr="003C69D3" w:rsidRDefault="00821237" w:rsidP="003C69D3">
            <w:pPr>
              <w:jc w:val="both"/>
              <w:rPr>
                <w:rFonts w:ascii="Arial" w:hAnsi="Arial" w:cs="Arial"/>
              </w:rPr>
            </w:pPr>
            <w:r w:rsidRPr="00821237">
              <w:rPr>
                <w:rFonts w:ascii="Arial" w:hAnsi="Arial" w:cs="Arial"/>
              </w:rPr>
              <w:lastRenderedPageBreak/>
              <w:t>2.3.</w:t>
            </w:r>
            <w:r w:rsidRPr="00821237">
              <w:rPr>
                <w:rFonts w:ascii="Arial" w:hAnsi="Arial" w:cs="Arial"/>
              </w:rPr>
              <w:tab/>
            </w:r>
            <w:r w:rsidR="003C69D3">
              <w:rPr>
                <w:rFonts w:ascii="Arial" w:hAnsi="Arial" w:cs="Arial"/>
                <w:i/>
              </w:rPr>
              <w:t>Revised wording</w:t>
            </w:r>
            <w:r w:rsidR="00276A48">
              <w:rPr>
                <w:rFonts w:ascii="Arial" w:hAnsi="Arial" w:cs="Arial"/>
                <w:i/>
              </w:rPr>
              <w:t xml:space="preserve"> from June 2017</w:t>
            </w:r>
            <w:r w:rsidR="003C69D3">
              <w:rPr>
                <w:rFonts w:ascii="Arial" w:hAnsi="Arial" w:cs="Arial"/>
                <w:i/>
              </w:rPr>
              <w:t>:</w:t>
            </w:r>
            <w:r w:rsidR="003C69D3">
              <w:rPr>
                <w:rFonts w:ascii="Arial" w:hAnsi="Arial" w:cs="Arial"/>
              </w:rPr>
              <w:t xml:space="preserve"> </w:t>
            </w:r>
            <w:r w:rsidR="00B92F0A">
              <w:rPr>
                <w:rFonts w:ascii="Arial" w:hAnsi="Arial" w:cs="Arial"/>
              </w:rPr>
              <w:t xml:space="preserve">Risk of financial exposure (including, but not limited to, </w:t>
            </w:r>
            <w:r w:rsidR="00D57A15">
              <w:rPr>
                <w:rFonts w:ascii="Arial" w:hAnsi="Arial" w:cs="Arial"/>
              </w:rPr>
              <w:t xml:space="preserve">through </w:t>
            </w:r>
            <w:r w:rsidR="003C69D3">
              <w:rPr>
                <w:rFonts w:ascii="Arial" w:hAnsi="Arial" w:cs="Arial"/>
              </w:rPr>
              <w:t>non-delivery of CIP savings</w:t>
            </w:r>
            <w:r w:rsidR="00276A48">
              <w:rPr>
                <w:rFonts w:ascii="Arial" w:hAnsi="Arial" w:cs="Arial"/>
              </w:rPr>
              <w:t xml:space="preserve">, failure to </w:t>
            </w:r>
            <w:r w:rsidR="00A865A7">
              <w:rPr>
                <w:rFonts w:ascii="Arial" w:hAnsi="Arial" w:cs="Arial"/>
              </w:rPr>
              <w:t>realis</w:t>
            </w:r>
            <w:r w:rsidR="00276A48">
              <w:rPr>
                <w:rFonts w:ascii="Arial" w:hAnsi="Arial" w:cs="Arial"/>
              </w:rPr>
              <w:t xml:space="preserve">e productivity gains or failure to mitigate against the impact of </w:t>
            </w:r>
            <w:r w:rsidR="00745952">
              <w:rPr>
                <w:rFonts w:ascii="Arial" w:hAnsi="Arial" w:cs="Arial"/>
              </w:rPr>
              <w:t xml:space="preserve">wider financial system risks such as the Oxfordshire risk share agreement) may lead to </w:t>
            </w:r>
            <w:r w:rsidR="00B92F0A" w:rsidRPr="00B92F0A">
              <w:rPr>
                <w:rFonts w:ascii="Arial" w:hAnsi="Arial" w:cs="Arial"/>
              </w:rPr>
              <w:t>failure to deliver the Trust's financial plans</w:t>
            </w:r>
            <w:r w:rsidR="00B92F0A">
              <w:rPr>
                <w:rFonts w:ascii="Arial" w:hAnsi="Arial" w:cs="Arial"/>
              </w:rPr>
              <w:t>,</w:t>
            </w:r>
            <w:r w:rsidR="00B92F0A" w:rsidRPr="00B92F0A">
              <w:rPr>
                <w:rFonts w:ascii="Arial" w:hAnsi="Arial" w:cs="Arial"/>
              </w:rPr>
              <w:t xml:space="preserve"> </w:t>
            </w:r>
            <w:r w:rsidR="00745952" w:rsidRPr="00745952">
              <w:rPr>
                <w:rFonts w:ascii="Arial" w:hAnsi="Arial" w:cs="Arial"/>
              </w:rPr>
              <w:t>additional scrutiny and intervention by NHS</w:t>
            </w:r>
            <w:r w:rsidR="00745952">
              <w:rPr>
                <w:rFonts w:ascii="Arial" w:hAnsi="Arial" w:cs="Arial"/>
              </w:rPr>
              <w:t xml:space="preserve"> Improvement and</w:t>
            </w:r>
            <w:r w:rsidR="00745952" w:rsidRPr="00745952">
              <w:rPr>
                <w:rFonts w:ascii="Arial" w:hAnsi="Arial" w:cs="Arial"/>
              </w:rPr>
              <w:t xml:space="preserve"> insufficient cash generation to fund future capital programmes</w:t>
            </w:r>
            <w:r w:rsidR="00745952">
              <w:rPr>
                <w:rFonts w:ascii="Arial" w:hAnsi="Arial" w:cs="Arial"/>
              </w:rPr>
              <w:t>.</w:t>
            </w:r>
          </w:p>
          <w:p w:rsidR="003C69D3" w:rsidRDefault="003C69D3" w:rsidP="003C69D3">
            <w:pPr>
              <w:jc w:val="both"/>
              <w:rPr>
                <w:rFonts w:ascii="Arial" w:hAnsi="Arial" w:cs="Arial"/>
              </w:rPr>
            </w:pPr>
          </w:p>
          <w:p w:rsidR="00821237" w:rsidRPr="003C69D3" w:rsidRDefault="003C69D3" w:rsidP="003C69D3">
            <w:pPr>
              <w:jc w:val="both"/>
              <w:rPr>
                <w:rFonts w:ascii="Arial" w:hAnsi="Arial" w:cs="Arial"/>
                <w:i/>
              </w:rPr>
            </w:pPr>
            <w:r w:rsidRPr="003C69D3">
              <w:rPr>
                <w:rFonts w:ascii="Arial" w:hAnsi="Arial" w:cs="Arial"/>
                <w:i/>
              </w:rPr>
              <w:t>Former wording: n</w:t>
            </w:r>
            <w:r w:rsidR="00821237" w:rsidRPr="003C69D3">
              <w:rPr>
                <w:rFonts w:ascii="Arial" w:hAnsi="Arial" w:cs="Arial"/>
                <w:i/>
              </w:rPr>
              <w:t xml:space="preserve">on-delivery of CIP savings and productivity gains may lead to: failure to deliver the Trust's financial plans; additional scrutiny and intervention by </w:t>
            </w:r>
            <w:r w:rsidR="00735E0A" w:rsidRPr="003C69D3">
              <w:rPr>
                <w:rFonts w:ascii="Arial" w:hAnsi="Arial" w:cs="Arial"/>
                <w:i/>
              </w:rPr>
              <w:t xml:space="preserve">NHS Improvement (formerly </w:t>
            </w:r>
            <w:r w:rsidR="00821237" w:rsidRPr="003C69D3">
              <w:rPr>
                <w:rFonts w:ascii="Arial" w:hAnsi="Arial" w:cs="Arial"/>
                <w:i/>
              </w:rPr>
              <w:t>Monitor</w:t>
            </w:r>
            <w:r w:rsidR="00735E0A" w:rsidRPr="003C69D3">
              <w:rPr>
                <w:rFonts w:ascii="Arial" w:hAnsi="Arial" w:cs="Arial"/>
                <w:i/>
              </w:rPr>
              <w:t>)</w:t>
            </w:r>
            <w:r w:rsidR="00821237" w:rsidRPr="003C69D3">
              <w:rPr>
                <w:rFonts w:ascii="Arial" w:hAnsi="Arial" w:cs="Arial"/>
                <w:i/>
              </w:rPr>
              <w:t>; insufficient cash generation to fund future capital programmes</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3. Delivering Innovation, Learning and Teaching</w:t>
            </w:r>
          </w:p>
          <w:p w:rsidR="00821237" w:rsidRPr="00821237" w:rsidRDefault="00821237" w:rsidP="006811B4">
            <w:pPr>
              <w:jc w:val="both"/>
              <w:rPr>
                <w:rFonts w:ascii="Arial" w:hAnsi="Arial" w:cs="Arial"/>
              </w:rPr>
            </w:pPr>
            <w:r w:rsidRPr="00821237">
              <w:rPr>
                <w:rFonts w:ascii="Arial" w:hAnsi="Arial" w:cs="Arial"/>
              </w:rPr>
              <w:t>(Goals: the impact of the AHSN, AHSC and CLAHRC will be maximised; we will collaborate in research and innovation; and we will deliver high quality teaching)</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3.1.</w:t>
            </w:r>
            <w:r w:rsidRPr="00821237">
              <w:rPr>
                <w:rFonts w:ascii="Arial" w:hAnsi="Arial" w:cs="Arial"/>
              </w:rPr>
              <w:tab/>
              <w:t>Failure to fully realise the Trust's academic and Research and Development potential may adversely affect its reputation and lead to loss of opportunity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3.2.</w:t>
            </w:r>
            <w:r w:rsidRPr="00821237">
              <w:rPr>
                <w:rFonts w:ascii="Arial" w:hAnsi="Arial" w:cs="Arial"/>
              </w:rPr>
              <w:tab/>
              <w:t xml:space="preserve">Failure to be sufficiently innovative and leading edge in its practice may lead to the Trust not being able to keep current contracts or realise its potential in a competitive market      </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4. Developing Our Business through Collaboration and Partnerships </w:t>
            </w:r>
          </w:p>
          <w:p w:rsidR="00821237" w:rsidRPr="00821237" w:rsidRDefault="00821237" w:rsidP="006811B4">
            <w:pPr>
              <w:jc w:val="both"/>
              <w:rPr>
                <w:rFonts w:ascii="Arial" w:hAnsi="Arial" w:cs="Arial"/>
              </w:rPr>
            </w:pPr>
            <w:r w:rsidRPr="00821237">
              <w:rPr>
                <w:rFonts w:ascii="Arial" w:hAnsi="Arial" w:cs="Arial"/>
              </w:rPr>
              <w:t>(Goals: we will work in collaborative partnerships; we will maintain and grow our services where we add value; and we will have strong relationship</w:t>
            </w:r>
            <w:r w:rsidR="00276A48">
              <w:rPr>
                <w:rFonts w:ascii="Arial" w:hAnsi="Arial" w:cs="Arial"/>
              </w:rPr>
              <w:t>s</w:t>
            </w:r>
            <w:r w:rsidRPr="00821237">
              <w:rPr>
                <w:rFonts w:ascii="Arial" w:hAnsi="Arial" w:cs="Arial"/>
              </w:rPr>
              <w:t xml:space="preserve"> with our stakeholders)</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D50673" w:rsidRPr="00D50673" w:rsidRDefault="00821237" w:rsidP="006811B4">
            <w:pPr>
              <w:jc w:val="both"/>
              <w:rPr>
                <w:rFonts w:ascii="Arial" w:hAnsi="Arial" w:cs="Arial"/>
              </w:rPr>
            </w:pPr>
            <w:r w:rsidRPr="00821237">
              <w:rPr>
                <w:rFonts w:ascii="Arial" w:hAnsi="Arial" w:cs="Arial"/>
              </w:rPr>
              <w:t>4.1.</w:t>
            </w:r>
            <w:r w:rsidRPr="00821237">
              <w:rPr>
                <w:rFonts w:ascii="Arial" w:hAnsi="Arial" w:cs="Arial"/>
              </w:rPr>
              <w:tab/>
            </w:r>
            <w:r w:rsidR="00D50673">
              <w:rPr>
                <w:rFonts w:ascii="Arial" w:hAnsi="Arial" w:cs="Arial"/>
                <w:i/>
              </w:rPr>
              <w:t>Revised wording from June 2017:</w:t>
            </w:r>
            <w:r w:rsidR="00D50673">
              <w:rPr>
                <w:rFonts w:ascii="Arial" w:hAnsi="Arial" w:cs="Arial"/>
              </w:rPr>
              <w:t xml:space="preserve"> Failure of the Health and Social Care Systems in which we work to act together to deliver integrated care, maintain financial equilibrium and share risk responsibly may impact adversely on the operations of the Trust. </w:t>
            </w:r>
          </w:p>
          <w:p w:rsidR="00D50673" w:rsidRDefault="00D50673" w:rsidP="006811B4">
            <w:pPr>
              <w:jc w:val="both"/>
              <w:rPr>
                <w:rFonts w:ascii="Arial" w:hAnsi="Arial" w:cs="Arial"/>
              </w:rPr>
            </w:pPr>
          </w:p>
          <w:p w:rsidR="00821237" w:rsidRDefault="00D50673" w:rsidP="006811B4">
            <w:pPr>
              <w:jc w:val="both"/>
              <w:rPr>
                <w:rFonts w:ascii="Arial" w:hAnsi="Arial" w:cs="Arial"/>
                <w:i/>
              </w:rPr>
            </w:pPr>
            <w:r>
              <w:rPr>
                <w:rFonts w:ascii="Arial" w:hAnsi="Arial" w:cs="Arial"/>
                <w:i/>
              </w:rPr>
              <w:t>Former wording</w:t>
            </w:r>
            <w:r w:rsidRPr="00D50673">
              <w:rPr>
                <w:rFonts w:ascii="Arial" w:hAnsi="Arial" w:cs="Arial"/>
                <w:i/>
              </w:rPr>
              <w:t>: f</w:t>
            </w:r>
            <w:r w:rsidR="00901BE5" w:rsidRPr="00D50673">
              <w:rPr>
                <w:rFonts w:ascii="Arial" w:hAnsi="Arial" w:cs="Arial"/>
                <w:i/>
              </w:rPr>
              <w:t>ailure of the Health and Social Care Systems in which we work to act together to deliver integrated care.  Changes in Health and Social Care Systems may impact adversely on the operations of the Trust</w:t>
            </w:r>
          </w:p>
          <w:p w:rsidR="00D50673" w:rsidRPr="00821237" w:rsidRDefault="00D50673" w:rsidP="006811B4">
            <w:pPr>
              <w:jc w:val="both"/>
              <w:rPr>
                <w:rFonts w:ascii="Arial" w:hAnsi="Arial" w:cs="Arial"/>
                <w:b/>
                <w:i/>
              </w:rPr>
            </w:pPr>
          </w:p>
        </w:tc>
      </w:tr>
      <w:tr w:rsidR="00821237" w:rsidRPr="00821237" w:rsidTr="006811B4">
        <w:tc>
          <w:tcPr>
            <w:tcW w:w="8856" w:type="dxa"/>
            <w:shd w:val="clear" w:color="auto" w:fill="auto"/>
          </w:tcPr>
          <w:p w:rsidR="00D50673" w:rsidRPr="0061655F" w:rsidRDefault="00821237" w:rsidP="006811B4">
            <w:pPr>
              <w:jc w:val="both"/>
              <w:rPr>
                <w:rFonts w:ascii="Arial" w:hAnsi="Arial" w:cs="Arial"/>
              </w:rPr>
            </w:pPr>
            <w:r w:rsidRPr="00821237">
              <w:rPr>
                <w:rFonts w:ascii="Arial" w:hAnsi="Arial" w:cs="Arial"/>
              </w:rPr>
              <w:t>4.2.</w:t>
            </w:r>
            <w:r w:rsidRPr="00821237">
              <w:rPr>
                <w:rFonts w:ascii="Arial" w:hAnsi="Arial" w:cs="Arial"/>
              </w:rPr>
              <w:tab/>
            </w:r>
            <w:r w:rsidR="00D50673">
              <w:rPr>
                <w:rFonts w:ascii="Arial" w:hAnsi="Arial" w:cs="Arial"/>
                <w:i/>
              </w:rPr>
              <w:t xml:space="preserve">Revised wording from June 2017: </w:t>
            </w:r>
            <w:r w:rsidR="0061655F">
              <w:rPr>
                <w:rFonts w:ascii="Arial" w:hAnsi="Arial" w:cs="Arial"/>
              </w:rPr>
              <w:t xml:space="preserve">Failure to work collaboratively and effectively with external partners may compromise service delivery, stakeholder engagement and ability to maintain financial equilibrium within the local healthcare system. </w:t>
            </w:r>
            <w:r w:rsidR="00E96D13">
              <w:rPr>
                <w:rFonts w:ascii="Arial" w:hAnsi="Arial" w:cs="Arial"/>
              </w:rPr>
              <w:t xml:space="preserve"> Particularly challenging to encourage partners to focus on mental health issues and to work collaboratively whilst they face their own </w:t>
            </w:r>
            <w:r w:rsidR="00E96D13">
              <w:rPr>
                <w:rFonts w:ascii="Arial" w:hAnsi="Arial" w:cs="Arial"/>
              </w:rPr>
              <w:lastRenderedPageBreak/>
              <w:t xml:space="preserve">immediate challenges during a period of wider system pressure and increased activity.  </w:t>
            </w:r>
          </w:p>
          <w:p w:rsidR="00D50673" w:rsidRDefault="00D50673" w:rsidP="006811B4">
            <w:pPr>
              <w:jc w:val="both"/>
              <w:rPr>
                <w:rFonts w:ascii="Arial" w:hAnsi="Arial" w:cs="Arial"/>
              </w:rPr>
            </w:pPr>
          </w:p>
          <w:p w:rsidR="00821237" w:rsidRPr="00821237" w:rsidRDefault="00D50673" w:rsidP="006811B4">
            <w:pPr>
              <w:jc w:val="both"/>
              <w:rPr>
                <w:rFonts w:ascii="Arial" w:hAnsi="Arial" w:cs="Arial"/>
                <w:b/>
                <w:i/>
              </w:rPr>
            </w:pPr>
            <w:r>
              <w:rPr>
                <w:rFonts w:ascii="Arial" w:hAnsi="Arial" w:cs="Arial"/>
                <w:i/>
              </w:rPr>
              <w:t xml:space="preserve">Former wording: </w:t>
            </w:r>
            <w:r w:rsidRPr="00D50673">
              <w:rPr>
                <w:rFonts w:ascii="Arial" w:hAnsi="Arial" w:cs="Arial"/>
                <w:i/>
              </w:rPr>
              <w:t>f</w:t>
            </w:r>
            <w:r w:rsidR="00821237" w:rsidRPr="00D50673">
              <w:rPr>
                <w:rFonts w:ascii="Arial" w:hAnsi="Arial" w:cs="Arial"/>
                <w:i/>
              </w:rPr>
              <w:t>ailure to work collaboratively and effectively with external partners may compromise service delivery and stakeholder engagement</w:t>
            </w:r>
            <w:r w:rsidR="00821237" w:rsidRPr="00821237">
              <w:rPr>
                <w:rFonts w:ascii="Arial" w:hAnsi="Arial" w:cs="Arial"/>
              </w:rPr>
              <w:t xml:space="preserve">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lastRenderedPageBreak/>
              <w:t>4.3.</w:t>
            </w:r>
            <w:r w:rsidRPr="00821237">
              <w:rPr>
                <w:rFonts w:ascii="Arial" w:hAnsi="Arial" w:cs="Arial"/>
              </w:rPr>
              <w:tab/>
              <w:t xml:space="preserve">If the Trust does not proactively engage with its membership, patients and the wider public then this may compromise its ability to listen and respond to feedback, involve stakeholders proactively  and communicate effectively and transparently  </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5. Developing Leadership, People and Culture</w:t>
            </w:r>
          </w:p>
          <w:p w:rsidR="00821237" w:rsidRPr="00821237" w:rsidRDefault="00821237" w:rsidP="006811B4">
            <w:pPr>
              <w:jc w:val="both"/>
              <w:rPr>
                <w:rFonts w:ascii="Arial" w:hAnsi="Arial" w:cs="Arial"/>
              </w:rPr>
            </w:pPr>
            <w:r w:rsidRPr="00821237">
              <w:rPr>
                <w:rFonts w:ascii="Arial" w:hAnsi="Arial" w:cs="Arial"/>
              </w:rPr>
              <w:t>(Goals: staff satisfaction will be in the top 20% of Trusts nationally; our staff and team will be high-performing; and we will recruit and retain an excellent workforce)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r w:rsidRPr="00821237">
              <w:rPr>
                <w:rFonts w:ascii="Arial" w:hAnsi="Arial" w:cs="Arial"/>
              </w:rPr>
              <w:tab/>
            </w:r>
          </w:p>
          <w:p w:rsidR="00821237" w:rsidRPr="00821237" w:rsidRDefault="00821237" w:rsidP="006811B4">
            <w:pPr>
              <w:jc w:val="both"/>
              <w:rPr>
                <w:rFonts w:ascii="Arial" w:hAnsi="Arial" w:cs="Arial"/>
              </w:rPr>
            </w:pPr>
            <w:r w:rsidRPr="00821237">
              <w:rPr>
                <w:rFonts w:ascii="Arial" w:hAnsi="Arial" w:cs="Arial"/>
              </w:rPr>
              <w:t>A.</w:t>
            </w:r>
            <w:r w:rsidRPr="00821237">
              <w:rPr>
                <w:rFonts w:ascii="Arial" w:hAnsi="Arial" w:cs="Arial"/>
              </w:rPr>
              <w:tab/>
              <w:t>Inadequate planning for current and future workforce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p>
          <w:p w:rsidR="00821237" w:rsidRDefault="00821237" w:rsidP="00132C46">
            <w:pPr>
              <w:jc w:val="both"/>
              <w:rPr>
                <w:rFonts w:ascii="Arial" w:hAnsi="Arial" w:cs="Arial"/>
              </w:rPr>
            </w:pPr>
            <w:r w:rsidRPr="00821237">
              <w:rPr>
                <w:rFonts w:ascii="Arial" w:hAnsi="Arial" w:cs="Arial"/>
              </w:rPr>
              <w:t>B.</w:t>
            </w:r>
            <w:r w:rsidRPr="00821237">
              <w:rPr>
                <w:rFonts w:ascii="Arial" w:hAnsi="Arial" w:cs="Arial"/>
              </w:rPr>
              <w:tab/>
              <w:t>Inability to fill vacancies resulting in the quality and quantity of healthcare being impaired</w:t>
            </w:r>
          </w:p>
          <w:p w:rsidR="00132C46" w:rsidRPr="00821237" w:rsidRDefault="00132C46" w:rsidP="00132C46">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5.2.</w:t>
            </w:r>
            <w:r w:rsidRPr="00821237">
              <w:rPr>
                <w:rFonts w:ascii="Arial" w:hAnsi="Arial" w:cs="Arial"/>
              </w:rPr>
              <w:tab/>
              <w:t xml:space="preserve">Failure to put in place a coherent and co-ordinated structure and approach to organisational development and leadership development may jeopardise: (i) the development of robust clinical and non-clinical leadership to support service delivery and change; (ii) the Trust becoming a clinically-led organisation; and (iii) the Trust becoming a "well-led" organisation under the CQC domain  </w:t>
            </w:r>
          </w:p>
        </w:tc>
      </w:tr>
    </w:tbl>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6. Getting the most out of Technology</w:t>
            </w:r>
          </w:p>
          <w:p w:rsidR="00821237" w:rsidRPr="00821237" w:rsidRDefault="00821237" w:rsidP="006811B4">
            <w:pPr>
              <w:jc w:val="both"/>
              <w:rPr>
                <w:rFonts w:ascii="Arial" w:hAnsi="Arial" w:cs="Arial"/>
              </w:rPr>
            </w:pPr>
            <w:r w:rsidRPr="00821237">
              <w:rPr>
                <w:rFonts w:ascii="Arial" w:hAnsi="Arial" w:cs="Arial"/>
              </w:rPr>
              <w:t>(Goals: our patients and staff will have the right technology available; our workforce will have the necessary IT skills to do their jobs well; and an outstanding IT service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6.1.</w:t>
            </w:r>
            <w:r w:rsidRPr="00821237">
              <w:rPr>
                <w:rFonts w:ascii="Arial" w:hAnsi="Arial" w:cs="Arial"/>
              </w:rPr>
              <w:tab/>
              <w:t>Incomplete and inaccurate data and records, both clinical and operational, may lead to: less effective planning and decision-making; lesser control over service safety and quality; lesser ability to drive improvements in safety, quality and productivity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6.2.</w:t>
            </w:r>
            <w:r w:rsidRPr="00821237">
              <w:rPr>
                <w:rFonts w:ascii="Arial" w:hAnsi="Arial" w:cs="Arial"/>
              </w:rPr>
              <w:tab/>
              <w:t xml:space="preserve">Failure to meet the key objectives of the project to replace the Electronic Health Record system may lead to: inaccurate patient records; inefficient use of clinicians' time; less safe and lesser quality of care; increased cost of operation </w:t>
            </w:r>
            <w:r w:rsidRPr="00821237">
              <w:rPr>
                <w:rFonts w:ascii="Arial" w:hAnsi="Arial" w:cs="Arial"/>
              </w:rPr>
              <w:lastRenderedPageBreak/>
              <w:t>through lost opportunities to improve productivity</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7. Using our Estate efficiently</w:t>
            </w:r>
          </w:p>
          <w:p w:rsidR="00821237" w:rsidRPr="00821237" w:rsidRDefault="00821237" w:rsidP="006811B4">
            <w:pPr>
              <w:jc w:val="both"/>
              <w:rPr>
                <w:rFonts w:ascii="Arial" w:hAnsi="Arial" w:cs="Arial"/>
              </w:rPr>
            </w:pPr>
            <w:r w:rsidRPr="00821237">
              <w:rPr>
                <w:rFonts w:ascii="Arial" w:hAnsi="Arial" w:cs="Arial"/>
              </w:rPr>
              <w:t>(Goals: patients and staff will benefit from safe and appropriate environments; our estate will be sustainable and environmentally-friendly; and our estate will be cost-effective)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7.1.</w:t>
            </w:r>
            <w:r w:rsidRPr="00821237">
              <w:rPr>
                <w:rFonts w:ascii="Arial" w:hAnsi="Arial" w:cs="Arial"/>
              </w:rPr>
              <w:tab/>
              <w:t>Facilities being unsuitable or unfit for purpose may lead to: increased risk to patient safety; lesser quality of care and patient experience; increased cost of operation; breach of statutory requirements</w:t>
            </w:r>
          </w:p>
        </w:tc>
      </w:tr>
    </w:tbl>
    <w:p w:rsidR="00821237" w:rsidRPr="00821237" w:rsidRDefault="00821237" w:rsidP="00821237">
      <w:pPr>
        <w:jc w:val="both"/>
        <w:rPr>
          <w:rFonts w:ascii="Arial" w:hAnsi="Arial" w:cs="Arial"/>
        </w:rPr>
      </w:pPr>
    </w:p>
    <w:p w:rsidR="00D238B9" w:rsidRPr="00D238B9" w:rsidRDefault="00D238B9" w:rsidP="002A52E3">
      <w:pPr>
        <w:jc w:val="both"/>
        <w:rPr>
          <w:rFonts w:ascii="Arial" w:hAnsi="Arial" w:cs="Arial"/>
        </w:rPr>
      </w:pPr>
    </w:p>
    <w:sectPr w:rsidR="00D238B9" w:rsidRPr="00D238B9" w:rsidSect="00BD212A">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70" w:rsidRDefault="000F4470">
    <w:pPr>
      <w:pStyle w:val="Footer"/>
      <w:jc w:val="right"/>
    </w:pPr>
    <w:r>
      <w:fldChar w:fldCharType="begin"/>
    </w:r>
    <w:r>
      <w:instrText xml:space="preserve"> PAGE   \* MERGEFORMAT </w:instrText>
    </w:r>
    <w:r>
      <w:fldChar w:fldCharType="separate"/>
    </w:r>
    <w:r w:rsidR="008613DF">
      <w:rPr>
        <w:noProof/>
      </w:rPr>
      <w:t>9</w:t>
    </w:r>
    <w:r>
      <w:rPr>
        <w:noProof/>
      </w:rPr>
      <w:fldChar w:fldCharType="end"/>
    </w:r>
  </w:p>
  <w:p w:rsidR="000F4470" w:rsidRDefault="000F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70" w:rsidRDefault="000F4470">
    <w:pPr>
      <w:pStyle w:val="Footer"/>
      <w:jc w:val="right"/>
    </w:pPr>
    <w:r>
      <w:fldChar w:fldCharType="begin"/>
    </w:r>
    <w:r>
      <w:instrText xml:space="preserve"> PAGE   \* MERGEFORMAT </w:instrText>
    </w:r>
    <w:r>
      <w:fldChar w:fldCharType="separate"/>
    </w:r>
    <w:r w:rsidR="008613DF">
      <w:rPr>
        <w:noProof/>
      </w:rPr>
      <w:t>1</w:t>
    </w:r>
    <w:r>
      <w:rPr>
        <w:noProof/>
      </w:rPr>
      <w:fldChar w:fldCharType="end"/>
    </w:r>
  </w:p>
  <w:p w:rsidR="000F4470" w:rsidRDefault="000F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9" w:rsidRPr="005B3E3C" w:rsidRDefault="00316859" w:rsidP="00316859">
    <w:pPr>
      <w:pStyle w:val="Header"/>
      <w:jc w:val="center"/>
      <w:rPr>
        <w:rFonts w:ascii="Arial" w:hAnsi="Arial" w:cs="Arial"/>
      </w:rPr>
    </w:pPr>
    <w:r>
      <w:rPr>
        <w:rFonts w:ascii="Arial" w:hAnsi="Arial" w:cs="Arial"/>
        <w:b/>
        <w:i/>
      </w:rPr>
      <w:t>PUBLIC</w:t>
    </w:r>
  </w:p>
  <w:p w:rsidR="00316859" w:rsidRDefault="00316859" w:rsidP="003168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A3045"/>
    <w:multiLevelType w:val="hybridMultilevel"/>
    <w:tmpl w:val="FDB8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F45D2"/>
    <w:multiLevelType w:val="hybridMultilevel"/>
    <w:tmpl w:val="9732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41D56"/>
    <w:multiLevelType w:val="hybridMultilevel"/>
    <w:tmpl w:val="4AB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F73D2"/>
    <w:multiLevelType w:val="hybridMultilevel"/>
    <w:tmpl w:val="255E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87EA2"/>
    <w:multiLevelType w:val="hybridMultilevel"/>
    <w:tmpl w:val="A8C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9AD3039"/>
    <w:multiLevelType w:val="hybridMultilevel"/>
    <w:tmpl w:val="6D92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100A21"/>
    <w:multiLevelType w:val="hybridMultilevel"/>
    <w:tmpl w:val="9684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2A590B"/>
    <w:multiLevelType w:val="hybridMultilevel"/>
    <w:tmpl w:val="65C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F62F1A"/>
    <w:multiLevelType w:val="hybridMultilevel"/>
    <w:tmpl w:val="7E56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274238"/>
    <w:multiLevelType w:val="hybridMultilevel"/>
    <w:tmpl w:val="63A8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6"/>
  </w:num>
  <w:num w:numId="8">
    <w:abstractNumId w:val="19"/>
  </w:num>
  <w:num w:numId="9">
    <w:abstractNumId w:val="17"/>
  </w:num>
  <w:num w:numId="10">
    <w:abstractNumId w:val="20"/>
  </w:num>
  <w:num w:numId="11">
    <w:abstractNumId w:val="7"/>
  </w:num>
  <w:num w:numId="12">
    <w:abstractNumId w:val="0"/>
  </w:num>
  <w:num w:numId="13">
    <w:abstractNumId w:val="10"/>
  </w:num>
  <w:num w:numId="14">
    <w:abstractNumId w:val="27"/>
  </w:num>
  <w:num w:numId="15">
    <w:abstractNumId w:val="12"/>
  </w:num>
  <w:num w:numId="16">
    <w:abstractNumId w:val="16"/>
  </w:num>
  <w:num w:numId="17">
    <w:abstractNumId w:val="15"/>
  </w:num>
  <w:num w:numId="18">
    <w:abstractNumId w:val="24"/>
  </w:num>
  <w:num w:numId="19">
    <w:abstractNumId w:val="21"/>
  </w:num>
  <w:num w:numId="20">
    <w:abstractNumId w:val="9"/>
  </w:num>
  <w:num w:numId="21">
    <w:abstractNumId w:val="3"/>
  </w:num>
  <w:num w:numId="22">
    <w:abstractNumId w:val="2"/>
  </w:num>
  <w:num w:numId="23">
    <w:abstractNumId w:val="4"/>
  </w:num>
  <w:num w:numId="24">
    <w:abstractNumId w:val="28"/>
  </w:num>
  <w:num w:numId="25">
    <w:abstractNumId w:val="14"/>
  </w:num>
  <w:num w:numId="26">
    <w:abstractNumId w:val="25"/>
  </w:num>
  <w:num w:numId="27">
    <w:abstractNumId w:val="1"/>
  </w:num>
  <w:num w:numId="28">
    <w:abstractNumId w:val="23"/>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93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E8"/>
    <w:rsid w:val="00011E9C"/>
    <w:rsid w:val="000218A0"/>
    <w:rsid w:val="00030E59"/>
    <w:rsid w:val="00065ADD"/>
    <w:rsid w:val="0007557C"/>
    <w:rsid w:val="00083BBF"/>
    <w:rsid w:val="000C2E5E"/>
    <w:rsid w:val="000C506C"/>
    <w:rsid w:val="000D5537"/>
    <w:rsid w:val="000E617D"/>
    <w:rsid w:val="000F0908"/>
    <w:rsid w:val="000F4470"/>
    <w:rsid w:val="000F78C8"/>
    <w:rsid w:val="00103E0A"/>
    <w:rsid w:val="00106742"/>
    <w:rsid w:val="001304F0"/>
    <w:rsid w:val="00132C46"/>
    <w:rsid w:val="00142A9B"/>
    <w:rsid w:val="00145017"/>
    <w:rsid w:val="00145C72"/>
    <w:rsid w:val="00147B84"/>
    <w:rsid w:val="00154CEC"/>
    <w:rsid w:val="00182282"/>
    <w:rsid w:val="00187D43"/>
    <w:rsid w:val="001B748E"/>
    <w:rsid w:val="001D0A6F"/>
    <w:rsid w:val="001D7430"/>
    <w:rsid w:val="001E5109"/>
    <w:rsid w:val="001E625A"/>
    <w:rsid w:val="001F1905"/>
    <w:rsid w:val="001F76ED"/>
    <w:rsid w:val="0020037C"/>
    <w:rsid w:val="00202C35"/>
    <w:rsid w:val="002038A4"/>
    <w:rsid w:val="002138FA"/>
    <w:rsid w:val="00222AED"/>
    <w:rsid w:val="00227FCE"/>
    <w:rsid w:val="00232720"/>
    <w:rsid w:val="002619EF"/>
    <w:rsid w:val="00262486"/>
    <w:rsid w:val="00276A48"/>
    <w:rsid w:val="002808DF"/>
    <w:rsid w:val="002821F8"/>
    <w:rsid w:val="00292613"/>
    <w:rsid w:val="00292F6B"/>
    <w:rsid w:val="00293556"/>
    <w:rsid w:val="00295307"/>
    <w:rsid w:val="002A52E3"/>
    <w:rsid w:val="002A5F67"/>
    <w:rsid w:val="002A73E8"/>
    <w:rsid w:val="002A763E"/>
    <w:rsid w:val="002B5BDE"/>
    <w:rsid w:val="002C29A8"/>
    <w:rsid w:val="002C2F97"/>
    <w:rsid w:val="002C6D3D"/>
    <w:rsid w:val="002D518B"/>
    <w:rsid w:val="002D7C41"/>
    <w:rsid w:val="002E350A"/>
    <w:rsid w:val="002E36C5"/>
    <w:rsid w:val="002E6FC6"/>
    <w:rsid w:val="002F0522"/>
    <w:rsid w:val="00303F4F"/>
    <w:rsid w:val="00310AF3"/>
    <w:rsid w:val="00316859"/>
    <w:rsid w:val="003262B2"/>
    <w:rsid w:val="003329C5"/>
    <w:rsid w:val="0033351F"/>
    <w:rsid w:val="00346479"/>
    <w:rsid w:val="00347F98"/>
    <w:rsid w:val="00356E3C"/>
    <w:rsid w:val="0036034C"/>
    <w:rsid w:val="00382F03"/>
    <w:rsid w:val="003831CD"/>
    <w:rsid w:val="003971F6"/>
    <w:rsid w:val="00397514"/>
    <w:rsid w:val="00397D39"/>
    <w:rsid w:val="003A61C3"/>
    <w:rsid w:val="003C69D3"/>
    <w:rsid w:val="003D65DE"/>
    <w:rsid w:val="003E020E"/>
    <w:rsid w:val="003E753A"/>
    <w:rsid w:val="003F5317"/>
    <w:rsid w:val="00405081"/>
    <w:rsid w:val="00412AEB"/>
    <w:rsid w:val="00413280"/>
    <w:rsid w:val="00421DAD"/>
    <w:rsid w:val="004225F1"/>
    <w:rsid w:val="004326BB"/>
    <w:rsid w:val="0046254B"/>
    <w:rsid w:val="004651A5"/>
    <w:rsid w:val="004703E9"/>
    <w:rsid w:val="004742C4"/>
    <w:rsid w:val="0048206B"/>
    <w:rsid w:val="00485075"/>
    <w:rsid w:val="004928CF"/>
    <w:rsid w:val="004932B2"/>
    <w:rsid w:val="004958A7"/>
    <w:rsid w:val="004A5C2C"/>
    <w:rsid w:val="004A75E8"/>
    <w:rsid w:val="004B633F"/>
    <w:rsid w:val="004D0142"/>
    <w:rsid w:val="004D38E8"/>
    <w:rsid w:val="004D7DDD"/>
    <w:rsid w:val="004E1C7E"/>
    <w:rsid w:val="004F24B4"/>
    <w:rsid w:val="004F35A8"/>
    <w:rsid w:val="004F4BBA"/>
    <w:rsid w:val="004F4CDF"/>
    <w:rsid w:val="005233AA"/>
    <w:rsid w:val="00537FC3"/>
    <w:rsid w:val="00551B0F"/>
    <w:rsid w:val="005659FB"/>
    <w:rsid w:val="00567EEF"/>
    <w:rsid w:val="00572AAE"/>
    <w:rsid w:val="00575D97"/>
    <w:rsid w:val="00595E6C"/>
    <w:rsid w:val="005A044C"/>
    <w:rsid w:val="005B1C66"/>
    <w:rsid w:val="005B3E3C"/>
    <w:rsid w:val="005C1F38"/>
    <w:rsid w:val="005C35F9"/>
    <w:rsid w:val="005C3FC1"/>
    <w:rsid w:val="005D3499"/>
    <w:rsid w:val="005E2583"/>
    <w:rsid w:val="006125B0"/>
    <w:rsid w:val="0061655F"/>
    <w:rsid w:val="0061684E"/>
    <w:rsid w:val="00625E2C"/>
    <w:rsid w:val="00642FAF"/>
    <w:rsid w:val="00643984"/>
    <w:rsid w:val="00653099"/>
    <w:rsid w:val="00667DD2"/>
    <w:rsid w:val="006737E3"/>
    <w:rsid w:val="0067472D"/>
    <w:rsid w:val="006762B0"/>
    <w:rsid w:val="00682A01"/>
    <w:rsid w:val="006A1DF4"/>
    <w:rsid w:val="006A397E"/>
    <w:rsid w:val="006B0746"/>
    <w:rsid w:val="006C2B8B"/>
    <w:rsid w:val="006C33A8"/>
    <w:rsid w:val="006C4F98"/>
    <w:rsid w:val="006E1213"/>
    <w:rsid w:val="00704965"/>
    <w:rsid w:val="00711CB6"/>
    <w:rsid w:val="007148FF"/>
    <w:rsid w:val="00716073"/>
    <w:rsid w:val="00734BE0"/>
    <w:rsid w:val="0073522A"/>
    <w:rsid w:val="00735E0A"/>
    <w:rsid w:val="00736BB8"/>
    <w:rsid w:val="00745952"/>
    <w:rsid w:val="00747295"/>
    <w:rsid w:val="007769CD"/>
    <w:rsid w:val="0078032B"/>
    <w:rsid w:val="00781566"/>
    <w:rsid w:val="00782B5E"/>
    <w:rsid w:val="00783ED6"/>
    <w:rsid w:val="00784550"/>
    <w:rsid w:val="00792B54"/>
    <w:rsid w:val="007976E7"/>
    <w:rsid w:val="007A0E6D"/>
    <w:rsid w:val="007C152A"/>
    <w:rsid w:val="007C1EFE"/>
    <w:rsid w:val="007D40DF"/>
    <w:rsid w:val="00802701"/>
    <w:rsid w:val="008038A2"/>
    <w:rsid w:val="00811FE8"/>
    <w:rsid w:val="00813AAF"/>
    <w:rsid w:val="008146F3"/>
    <w:rsid w:val="00817435"/>
    <w:rsid w:val="00821237"/>
    <w:rsid w:val="00822AA0"/>
    <w:rsid w:val="00826925"/>
    <w:rsid w:val="008405D5"/>
    <w:rsid w:val="00841BC8"/>
    <w:rsid w:val="00844BB7"/>
    <w:rsid w:val="008613DF"/>
    <w:rsid w:val="0086436B"/>
    <w:rsid w:val="00871FD3"/>
    <w:rsid w:val="00874939"/>
    <w:rsid w:val="00877B44"/>
    <w:rsid w:val="00894130"/>
    <w:rsid w:val="00894B97"/>
    <w:rsid w:val="008D10F8"/>
    <w:rsid w:val="008D1CA9"/>
    <w:rsid w:val="00901BE5"/>
    <w:rsid w:val="00901EBF"/>
    <w:rsid w:val="00932260"/>
    <w:rsid w:val="00935829"/>
    <w:rsid w:val="009456B1"/>
    <w:rsid w:val="00946E6E"/>
    <w:rsid w:val="00950FE1"/>
    <w:rsid w:val="00951A3E"/>
    <w:rsid w:val="009608DD"/>
    <w:rsid w:val="009651F3"/>
    <w:rsid w:val="009863BC"/>
    <w:rsid w:val="00996110"/>
    <w:rsid w:val="009C145A"/>
    <w:rsid w:val="009C19F7"/>
    <w:rsid w:val="009D1098"/>
    <w:rsid w:val="00A0351A"/>
    <w:rsid w:val="00A03696"/>
    <w:rsid w:val="00A11F2E"/>
    <w:rsid w:val="00A15A0B"/>
    <w:rsid w:val="00A170C4"/>
    <w:rsid w:val="00A30132"/>
    <w:rsid w:val="00A30EF3"/>
    <w:rsid w:val="00A31C51"/>
    <w:rsid w:val="00A341CA"/>
    <w:rsid w:val="00A34BEE"/>
    <w:rsid w:val="00A42B0D"/>
    <w:rsid w:val="00A674FB"/>
    <w:rsid w:val="00A74B25"/>
    <w:rsid w:val="00A77F78"/>
    <w:rsid w:val="00A818C4"/>
    <w:rsid w:val="00A829F5"/>
    <w:rsid w:val="00A85311"/>
    <w:rsid w:val="00A865A7"/>
    <w:rsid w:val="00A86DA4"/>
    <w:rsid w:val="00A945EF"/>
    <w:rsid w:val="00AA0C3F"/>
    <w:rsid w:val="00AA788E"/>
    <w:rsid w:val="00AB54C8"/>
    <w:rsid w:val="00AC3814"/>
    <w:rsid w:val="00AD2EC4"/>
    <w:rsid w:val="00AD6D8A"/>
    <w:rsid w:val="00AE14E1"/>
    <w:rsid w:val="00AF0562"/>
    <w:rsid w:val="00B05BEE"/>
    <w:rsid w:val="00B217CB"/>
    <w:rsid w:val="00B26E1A"/>
    <w:rsid w:val="00B35E88"/>
    <w:rsid w:val="00B40173"/>
    <w:rsid w:val="00B47F36"/>
    <w:rsid w:val="00B50D5E"/>
    <w:rsid w:val="00B50DD2"/>
    <w:rsid w:val="00B606D5"/>
    <w:rsid w:val="00B6353D"/>
    <w:rsid w:val="00B73C13"/>
    <w:rsid w:val="00B80B8D"/>
    <w:rsid w:val="00B84D3E"/>
    <w:rsid w:val="00B92F0A"/>
    <w:rsid w:val="00BA237C"/>
    <w:rsid w:val="00BA3B3E"/>
    <w:rsid w:val="00BB348E"/>
    <w:rsid w:val="00BB3B63"/>
    <w:rsid w:val="00BC1FB1"/>
    <w:rsid w:val="00BD212A"/>
    <w:rsid w:val="00BE1EAD"/>
    <w:rsid w:val="00BE2AD9"/>
    <w:rsid w:val="00BE521E"/>
    <w:rsid w:val="00BE76E4"/>
    <w:rsid w:val="00BF38DB"/>
    <w:rsid w:val="00BF5367"/>
    <w:rsid w:val="00C00BAF"/>
    <w:rsid w:val="00C05E42"/>
    <w:rsid w:val="00C07817"/>
    <w:rsid w:val="00C11AA2"/>
    <w:rsid w:val="00C22CFE"/>
    <w:rsid w:val="00C35E95"/>
    <w:rsid w:val="00C511E5"/>
    <w:rsid w:val="00C559DC"/>
    <w:rsid w:val="00C836B0"/>
    <w:rsid w:val="00C91EC6"/>
    <w:rsid w:val="00CA72F0"/>
    <w:rsid w:val="00CB119D"/>
    <w:rsid w:val="00CB1C47"/>
    <w:rsid w:val="00CB55E0"/>
    <w:rsid w:val="00CB6D6F"/>
    <w:rsid w:val="00CC03CA"/>
    <w:rsid w:val="00CD4771"/>
    <w:rsid w:val="00CD6A92"/>
    <w:rsid w:val="00CE0DB9"/>
    <w:rsid w:val="00D07064"/>
    <w:rsid w:val="00D10ACA"/>
    <w:rsid w:val="00D238B9"/>
    <w:rsid w:val="00D279FC"/>
    <w:rsid w:val="00D4177F"/>
    <w:rsid w:val="00D41B06"/>
    <w:rsid w:val="00D50673"/>
    <w:rsid w:val="00D55ADD"/>
    <w:rsid w:val="00D57A15"/>
    <w:rsid w:val="00D8544F"/>
    <w:rsid w:val="00D91B4B"/>
    <w:rsid w:val="00DA0FA6"/>
    <w:rsid w:val="00DA23FD"/>
    <w:rsid w:val="00DC1DBC"/>
    <w:rsid w:val="00DD18C3"/>
    <w:rsid w:val="00DD33DF"/>
    <w:rsid w:val="00DD575E"/>
    <w:rsid w:val="00DD61A1"/>
    <w:rsid w:val="00DD6DB8"/>
    <w:rsid w:val="00DE1293"/>
    <w:rsid w:val="00DE5902"/>
    <w:rsid w:val="00DF236F"/>
    <w:rsid w:val="00E031DA"/>
    <w:rsid w:val="00E033F3"/>
    <w:rsid w:val="00E175BC"/>
    <w:rsid w:val="00E317E8"/>
    <w:rsid w:val="00E3662A"/>
    <w:rsid w:val="00E506D5"/>
    <w:rsid w:val="00E51F27"/>
    <w:rsid w:val="00E71181"/>
    <w:rsid w:val="00E827C5"/>
    <w:rsid w:val="00E911B0"/>
    <w:rsid w:val="00E96D13"/>
    <w:rsid w:val="00EB5638"/>
    <w:rsid w:val="00EC354F"/>
    <w:rsid w:val="00EC5B66"/>
    <w:rsid w:val="00ED2849"/>
    <w:rsid w:val="00EE2C27"/>
    <w:rsid w:val="00EF7FCB"/>
    <w:rsid w:val="00F1691D"/>
    <w:rsid w:val="00F24EB2"/>
    <w:rsid w:val="00F26E76"/>
    <w:rsid w:val="00F27CA6"/>
    <w:rsid w:val="00F300EE"/>
    <w:rsid w:val="00F40F35"/>
    <w:rsid w:val="00F44BEF"/>
    <w:rsid w:val="00F50A07"/>
    <w:rsid w:val="00F52D7C"/>
    <w:rsid w:val="00F57119"/>
    <w:rsid w:val="00F9725E"/>
    <w:rsid w:val="00FA00E4"/>
    <w:rsid w:val="00FA2C1E"/>
    <w:rsid w:val="00FA3B92"/>
    <w:rsid w:val="00FB7E89"/>
    <w:rsid w:val="00FD32C3"/>
    <w:rsid w:val="00FE113A"/>
    <w:rsid w:val="00FE4A9D"/>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link w:val="FootnoteText"/>
    <w:rsid w:val="00821237"/>
    <w:rPr>
      <w:lang w:val="en-US" w:eastAsia="en-US"/>
    </w:rPr>
  </w:style>
  <w:style w:type="character" w:styleId="FootnoteReference">
    <w:name w:val="footnote reference"/>
    <w:rsid w:val="00821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2171-4ED3-4FB5-8F50-8390D9A5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11</cp:revision>
  <cp:lastPrinted>2014-10-16T12:49:00Z</cp:lastPrinted>
  <dcterms:created xsi:type="dcterms:W3CDTF">2017-07-20T10:34:00Z</dcterms:created>
  <dcterms:modified xsi:type="dcterms:W3CDTF">2017-07-20T21:10:00Z</dcterms:modified>
</cp:coreProperties>
</file>