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23930" w:rsidRDefault="006D2FA2" w:rsidP="0086436B">
      <w:pPr>
        <w:ind w:right="-900"/>
        <w:jc w:val="right"/>
        <w:rPr>
          <w:rFonts w:ascii="Segoe UI Light" w:hAnsi="Segoe UI Light" w:cs="Segoe UI"/>
          <w:lang w:val="en-GB"/>
        </w:rPr>
      </w:pPr>
      <w:r w:rsidRPr="00623930">
        <w:rPr>
          <w:rFonts w:ascii="Segoe UI Light" w:hAnsi="Segoe UI Light" w:cs="Segoe UI"/>
          <w:noProof/>
          <w:lang w:val="en-GB" w:eastAsia="en-GB"/>
        </w:rPr>
        <w:drawing>
          <wp:inline distT="0" distB="0" distL="0" distR="0" wp14:anchorId="6E8C956B" wp14:editId="224D2E0C">
            <wp:extent cx="1672051" cy="914400"/>
            <wp:effectExtent l="0" t="0" r="4445" b="0"/>
            <wp:docPr id="7" name="Picture 2" descr="\\obmh.nhs.uk\home\MHOx-Home2\carmel.parker\My Documents\2017\new leaflet templates\A5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obmh.nhs.uk\home\MHOx-Home2\carmel.parker\My Documents\2017\new leaflet templates\A5 logo siz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151" t="12038" r="7375" b="27356"/>
                    <a:stretch/>
                  </pic:blipFill>
                  <pic:spPr bwMode="auto">
                    <a:xfrm>
                      <a:off x="0" y="0"/>
                      <a:ext cx="1677641" cy="917457"/>
                    </a:xfrm>
                    <a:prstGeom prst="rect">
                      <a:avLst/>
                    </a:prstGeom>
                    <a:noFill/>
                    <a:ln>
                      <a:noFill/>
                    </a:ln>
                    <a:extLst/>
                  </pic:spPr>
                </pic:pic>
              </a:graphicData>
            </a:graphic>
          </wp:inline>
        </w:drawing>
      </w:r>
    </w:p>
    <w:p w:rsidR="005D3499" w:rsidRPr="00623930" w:rsidRDefault="005D3499" w:rsidP="007B02FB">
      <w:pPr>
        <w:pStyle w:val="Heading1"/>
        <w:rPr>
          <w:rFonts w:ascii="Segoe UI Light" w:hAnsi="Segoe UI Light" w:cs="Segoe UI"/>
          <w:sz w:val="24"/>
          <w:szCs w:val="24"/>
          <w:u w:val="none"/>
        </w:rPr>
      </w:pPr>
    </w:p>
    <w:p w:rsidR="005E2583" w:rsidRPr="00623930" w:rsidRDefault="0095120C">
      <w:pPr>
        <w:pStyle w:val="Heading1"/>
        <w:jc w:val="center"/>
        <w:rPr>
          <w:rFonts w:ascii="Segoe UI Light" w:hAnsi="Segoe UI Light" w:cs="Segoe UI"/>
          <w:sz w:val="24"/>
          <w:szCs w:val="24"/>
          <w:u w:val="none"/>
        </w:rPr>
      </w:pPr>
      <w:r w:rsidRPr="00776BB1">
        <w:rPr>
          <w:rFonts w:ascii="Segoe UI Light" w:hAnsi="Segoe UI Light" w:cs="Segoe UI"/>
          <w:noProof/>
          <w:color w:val="1F497D" w:themeColor="text2"/>
          <w:sz w:val="24"/>
          <w:szCs w:val="24"/>
          <w:lang w:eastAsia="en-GB"/>
        </w:rPr>
        <mc:AlternateContent>
          <mc:Choice Requires="wps">
            <w:drawing>
              <wp:anchor distT="0" distB="0" distL="114300" distR="114300" simplePos="0" relativeHeight="251657728" behindDoc="0" locked="0" layoutInCell="1" allowOverlap="1" wp14:anchorId="2FB3EF00" wp14:editId="24E499E2">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006372" w:rsidRPr="00006372">
                              <w:rPr>
                                <w:rFonts w:ascii="Segoe UI" w:hAnsi="Segoe UI" w:cs="Segoe UI"/>
                                <w:b/>
                              </w:rPr>
                              <w:t>128/2017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06372">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006372" w:rsidRPr="00006372">
                        <w:rPr>
                          <w:rFonts w:ascii="Segoe UI" w:hAnsi="Segoe UI" w:cs="Segoe UI"/>
                          <w:b/>
                        </w:rPr>
                        <w:t>128/2017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06372">
                        <w:rPr>
                          <w:rFonts w:ascii="Segoe UI" w:hAnsi="Segoe UI" w:cs="Segoe UI"/>
                          <w:sz w:val="22"/>
                          <w:szCs w:val="22"/>
                        </w:rPr>
                        <w:t>5</w:t>
                      </w:r>
                      <w:r>
                        <w:rPr>
                          <w:rFonts w:ascii="Segoe UI" w:hAnsi="Segoe UI" w:cs="Segoe UI"/>
                          <w:sz w:val="22"/>
                          <w:szCs w:val="22"/>
                        </w:rPr>
                        <w:t>)</w:t>
                      </w:r>
                    </w:p>
                  </w:txbxContent>
                </v:textbox>
              </v:rect>
            </w:pict>
          </mc:Fallback>
        </mc:AlternateContent>
      </w:r>
      <w:r w:rsidR="005D3499" w:rsidRPr="00776BB1">
        <w:rPr>
          <w:rFonts w:ascii="Segoe UI Light" w:hAnsi="Segoe UI Light" w:cs="Segoe UI"/>
          <w:color w:val="1F497D" w:themeColor="text2"/>
          <w:sz w:val="24"/>
          <w:szCs w:val="24"/>
          <w:u w:val="none"/>
        </w:rPr>
        <w:t xml:space="preserve">Report to the Meeting </w:t>
      </w:r>
      <w:r w:rsidR="00B50D5E" w:rsidRPr="00776BB1">
        <w:rPr>
          <w:rFonts w:ascii="Segoe UI Light" w:hAnsi="Segoe UI Light" w:cs="Segoe UI"/>
          <w:color w:val="1F497D" w:themeColor="text2"/>
          <w:sz w:val="24"/>
          <w:szCs w:val="24"/>
          <w:u w:val="none"/>
        </w:rPr>
        <w:t>of the</w:t>
      </w:r>
      <w:r w:rsidR="00B50D5E" w:rsidRPr="00623930">
        <w:rPr>
          <w:rFonts w:ascii="Segoe UI Light" w:hAnsi="Segoe UI Light" w:cs="Segoe UI"/>
          <w:sz w:val="24"/>
          <w:szCs w:val="24"/>
          <w:u w:val="none"/>
        </w:rPr>
        <w:t xml:space="preserve"> </w:t>
      </w:r>
    </w:p>
    <w:p w:rsidR="002821F8" w:rsidRPr="00776BB1" w:rsidRDefault="00B50D5E">
      <w:pPr>
        <w:pStyle w:val="Heading1"/>
        <w:jc w:val="center"/>
        <w:rPr>
          <w:rFonts w:ascii="Segoe UI Light" w:hAnsi="Segoe UI Light" w:cs="Segoe UI"/>
          <w:color w:val="1F497D" w:themeColor="text2"/>
          <w:sz w:val="24"/>
          <w:szCs w:val="24"/>
          <w:u w:val="none"/>
        </w:rPr>
      </w:pPr>
      <w:r w:rsidRPr="00776BB1">
        <w:rPr>
          <w:rFonts w:ascii="Segoe UI Light" w:hAnsi="Segoe UI Light" w:cs="Segoe UI"/>
          <w:color w:val="1F497D" w:themeColor="text2"/>
          <w:sz w:val="24"/>
          <w:szCs w:val="24"/>
          <w:u w:val="none"/>
        </w:rPr>
        <w:t xml:space="preserve">Oxford Health NHS </w:t>
      </w:r>
      <w:r w:rsidR="002821F8" w:rsidRPr="00776BB1">
        <w:rPr>
          <w:rFonts w:ascii="Segoe UI Light" w:hAnsi="Segoe UI Light" w:cs="Segoe UI"/>
          <w:color w:val="1F497D" w:themeColor="text2"/>
          <w:sz w:val="24"/>
          <w:szCs w:val="24"/>
          <w:u w:val="none"/>
        </w:rPr>
        <w:t xml:space="preserve">Foundation Trust </w:t>
      </w:r>
    </w:p>
    <w:p w:rsidR="005D3499" w:rsidRPr="00776BB1" w:rsidRDefault="005D3499" w:rsidP="0095120C">
      <w:pPr>
        <w:pStyle w:val="Heading1"/>
        <w:jc w:val="center"/>
        <w:rPr>
          <w:rFonts w:ascii="Segoe UI Light" w:hAnsi="Segoe UI Light" w:cs="Segoe UI"/>
          <w:color w:val="1F497D" w:themeColor="text2"/>
          <w:sz w:val="24"/>
          <w:szCs w:val="24"/>
          <w:u w:val="none"/>
        </w:rPr>
      </w:pPr>
      <w:r w:rsidRPr="00776BB1">
        <w:rPr>
          <w:rFonts w:ascii="Segoe UI Light" w:hAnsi="Segoe UI Light" w:cs="Segoe UI"/>
          <w:color w:val="1F497D" w:themeColor="text2"/>
          <w:sz w:val="24"/>
          <w:szCs w:val="24"/>
          <w:u w:val="none"/>
        </w:rPr>
        <w:t>Board</w:t>
      </w:r>
      <w:r w:rsidR="002821F8" w:rsidRPr="00776BB1">
        <w:rPr>
          <w:rFonts w:ascii="Segoe UI Light" w:hAnsi="Segoe UI Light" w:cs="Segoe UI"/>
          <w:color w:val="1F497D" w:themeColor="text2"/>
          <w:sz w:val="24"/>
          <w:szCs w:val="24"/>
          <w:u w:val="none"/>
        </w:rPr>
        <w:t xml:space="preserve"> of Directors</w:t>
      </w:r>
      <w:r w:rsidR="0095120C" w:rsidRPr="00776BB1">
        <w:rPr>
          <w:rFonts w:ascii="Segoe UI Light" w:hAnsi="Segoe UI Light" w:cs="Segoe UI"/>
          <w:color w:val="1F497D" w:themeColor="text2"/>
          <w:sz w:val="24"/>
          <w:szCs w:val="24"/>
          <w:u w:val="none"/>
        </w:rPr>
        <w:t xml:space="preserve">, </w:t>
      </w:r>
      <w:r w:rsidR="006D2FA2" w:rsidRPr="00776BB1">
        <w:rPr>
          <w:rFonts w:ascii="Segoe UI Light" w:hAnsi="Segoe UI Light" w:cs="Segoe UI"/>
          <w:color w:val="1F497D" w:themeColor="text2"/>
          <w:sz w:val="24"/>
          <w:szCs w:val="24"/>
          <w:u w:val="none"/>
        </w:rPr>
        <w:t>2</w:t>
      </w:r>
      <w:r w:rsidR="00184AA5">
        <w:rPr>
          <w:rFonts w:ascii="Segoe UI Light" w:hAnsi="Segoe UI Light" w:cs="Segoe UI"/>
          <w:color w:val="1F497D" w:themeColor="text2"/>
          <w:sz w:val="24"/>
          <w:szCs w:val="24"/>
          <w:u w:val="none"/>
        </w:rPr>
        <w:t>5</w:t>
      </w:r>
      <w:r w:rsidR="00C84CB7" w:rsidRPr="00C84CB7">
        <w:rPr>
          <w:rFonts w:ascii="Segoe UI Light" w:hAnsi="Segoe UI Light" w:cs="Segoe UI"/>
          <w:color w:val="1F497D" w:themeColor="text2"/>
          <w:sz w:val="24"/>
          <w:szCs w:val="24"/>
          <w:u w:val="none"/>
          <w:vertAlign w:val="superscript"/>
        </w:rPr>
        <w:t>th</w:t>
      </w:r>
      <w:r w:rsidR="00C84CB7">
        <w:rPr>
          <w:rFonts w:ascii="Segoe UI Light" w:hAnsi="Segoe UI Light" w:cs="Segoe UI"/>
          <w:color w:val="1F497D" w:themeColor="text2"/>
          <w:sz w:val="24"/>
          <w:szCs w:val="24"/>
          <w:u w:val="none"/>
        </w:rPr>
        <w:t xml:space="preserve"> </w:t>
      </w:r>
      <w:r w:rsidR="00184AA5">
        <w:rPr>
          <w:rFonts w:ascii="Segoe UI Light" w:hAnsi="Segoe UI Light" w:cs="Segoe UI"/>
          <w:color w:val="1F497D" w:themeColor="text2"/>
          <w:sz w:val="24"/>
          <w:szCs w:val="24"/>
          <w:u w:val="none"/>
        </w:rPr>
        <w:t>October</w:t>
      </w:r>
      <w:r w:rsidR="00456DDE" w:rsidRPr="00776BB1">
        <w:rPr>
          <w:rFonts w:ascii="Segoe UI Light" w:hAnsi="Segoe UI Light" w:cs="Segoe UI"/>
          <w:color w:val="1F497D" w:themeColor="text2"/>
          <w:sz w:val="24"/>
          <w:szCs w:val="24"/>
          <w:u w:val="none"/>
        </w:rPr>
        <w:t xml:space="preserve"> 201</w:t>
      </w:r>
      <w:bookmarkStart w:id="0" w:name="_GoBack"/>
      <w:bookmarkEnd w:id="0"/>
      <w:r w:rsidR="00456DDE" w:rsidRPr="00776BB1">
        <w:rPr>
          <w:rFonts w:ascii="Segoe UI Light" w:hAnsi="Segoe UI Light" w:cs="Segoe UI"/>
          <w:color w:val="1F497D" w:themeColor="text2"/>
          <w:sz w:val="24"/>
          <w:szCs w:val="24"/>
          <w:u w:val="none"/>
        </w:rPr>
        <w:t>7</w:t>
      </w:r>
    </w:p>
    <w:p w:rsidR="005D3499" w:rsidRPr="00776BB1" w:rsidRDefault="005D3499">
      <w:pPr>
        <w:jc w:val="center"/>
        <w:rPr>
          <w:rFonts w:ascii="Segoe UI Light" w:hAnsi="Segoe UI Light" w:cs="Segoe UI"/>
          <w:b/>
          <w:color w:val="1F497D" w:themeColor="text2"/>
        </w:rPr>
      </w:pPr>
    </w:p>
    <w:p w:rsidR="005D3499" w:rsidRPr="00776BB1" w:rsidRDefault="006D2FA2" w:rsidP="00FD2279">
      <w:pPr>
        <w:jc w:val="center"/>
        <w:rPr>
          <w:rFonts w:ascii="Segoe UI Light" w:hAnsi="Segoe UI Light" w:cs="Segoe UI"/>
          <w:b/>
          <w:color w:val="1F497D" w:themeColor="text2"/>
        </w:rPr>
      </w:pPr>
      <w:r w:rsidRPr="00776BB1">
        <w:rPr>
          <w:rFonts w:ascii="Segoe UI Light" w:hAnsi="Segoe UI Light" w:cs="Segoe UI"/>
          <w:b/>
          <w:color w:val="1F497D" w:themeColor="text2"/>
        </w:rPr>
        <w:t>Chief Operating Officer’s Report</w:t>
      </w:r>
    </w:p>
    <w:p w:rsidR="00241A66" w:rsidRPr="00776BB1" w:rsidRDefault="00292613" w:rsidP="00241A66">
      <w:pPr>
        <w:jc w:val="center"/>
        <w:rPr>
          <w:rFonts w:ascii="Segoe UI Light" w:hAnsi="Segoe UI Light" w:cs="Segoe UI"/>
          <w:color w:val="1F497D" w:themeColor="text2"/>
        </w:rPr>
      </w:pPr>
      <w:r w:rsidRPr="00776BB1">
        <w:rPr>
          <w:rFonts w:ascii="Segoe UI Light" w:hAnsi="Segoe UI Light" w:cs="Segoe UI"/>
          <w:b/>
          <w:color w:val="1F497D" w:themeColor="text2"/>
        </w:rPr>
        <w:t>For</w:t>
      </w:r>
      <w:r w:rsidR="00776BB1" w:rsidRPr="00776BB1">
        <w:rPr>
          <w:rFonts w:ascii="Segoe UI Light" w:hAnsi="Segoe UI Light" w:cs="Segoe UI"/>
          <w:b/>
          <w:color w:val="1F497D" w:themeColor="text2"/>
        </w:rPr>
        <w:t xml:space="preserve"> </w:t>
      </w:r>
      <w:r w:rsidR="006D2FA2" w:rsidRPr="00776BB1">
        <w:rPr>
          <w:rFonts w:ascii="Segoe UI Light" w:hAnsi="Segoe UI Light" w:cs="Segoe UI"/>
          <w:b/>
          <w:color w:val="1F497D" w:themeColor="text2"/>
        </w:rPr>
        <w:t>Consideration and Discussion</w:t>
      </w:r>
    </w:p>
    <w:p w:rsidR="00292613" w:rsidRPr="00623930" w:rsidRDefault="00292613">
      <w:pPr>
        <w:rPr>
          <w:rFonts w:ascii="Segoe UI Light" w:hAnsi="Segoe UI Light" w:cs="Segoe UI"/>
          <w:b/>
        </w:rPr>
      </w:pPr>
    </w:p>
    <w:p w:rsidR="0095120C" w:rsidRPr="00623930" w:rsidRDefault="0095120C" w:rsidP="008B78EF">
      <w:pPr>
        <w:rPr>
          <w:rFonts w:ascii="Segoe UI Light" w:hAnsi="Segoe UI Light" w:cs="Segoe UI"/>
          <w:b/>
        </w:rPr>
      </w:pPr>
    </w:p>
    <w:p w:rsidR="007A2CF0" w:rsidRPr="00623930" w:rsidRDefault="007A2CF0" w:rsidP="008B78EF">
      <w:pPr>
        <w:rPr>
          <w:rFonts w:ascii="Segoe UI Light" w:hAnsi="Segoe UI Light" w:cs="Segoe UI"/>
          <w:b/>
          <w:color w:val="1F497D" w:themeColor="text2"/>
        </w:rPr>
      </w:pPr>
      <w:r w:rsidRPr="00623930">
        <w:rPr>
          <w:rFonts w:ascii="Segoe UI Light" w:hAnsi="Segoe UI Light" w:cs="Segoe UI"/>
          <w:b/>
          <w:color w:val="1F497D" w:themeColor="text2"/>
        </w:rPr>
        <w:t>Executive Summary</w:t>
      </w:r>
    </w:p>
    <w:p w:rsidR="0095120C" w:rsidRPr="00623930" w:rsidRDefault="0095120C" w:rsidP="008B78EF">
      <w:pPr>
        <w:rPr>
          <w:rFonts w:ascii="Segoe UI Light" w:hAnsi="Segoe UI Light" w:cs="Segoe UI"/>
        </w:rPr>
      </w:pPr>
    </w:p>
    <w:p w:rsidR="007A2CF0" w:rsidRPr="00623930" w:rsidRDefault="006D2FA2" w:rsidP="008B78EF">
      <w:pPr>
        <w:rPr>
          <w:rFonts w:ascii="Segoe UI Light" w:hAnsi="Segoe UI Light" w:cs="Segoe UI"/>
        </w:rPr>
      </w:pPr>
      <w:r w:rsidRPr="00623930">
        <w:rPr>
          <w:rFonts w:ascii="Segoe UI Light" w:hAnsi="Segoe UI Light" w:cs="Segoe UI"/>
        </w:rPr>
        <w:t xml:space="preserve">This paper </w:t>
      </w:r>
      <w:r w:rsidR="00F61CF2">
        <w:rPr>
          <w:rFonts w:ascii="Segoe UI Light" w:hAnsi="Segoe UI Light" w:cs="Segoe UI"/>
        </w:rPr>
        <w:t>provides</w:t>
      </w:r>
      <w:r w:rsidRPr="00623930">
        <w:rPr>
          <w:rFonts w:ascii="Segoe UI Light" w:hAnsi="Segoe UI Light" w:cs="Segoe UI"/>
        </w:rPr>
        <w:t xml:space="preserve"> a narrative of key issues being managed by the Operational Management Team (OMT).</w:t>
      </w:r>
    </w:p>
    <w:p w:rsidR="0095120C" w:rsidRPr="00623930" w:rsidRDefault="0095120C" w:rsidP="008B78EF">
      <w:pPr>
        <w:rPr>
          <w:rFonts w:ascii="Segoe UI Light" w:hAnsi="Segoe UI Light" w:cs="Segoe UI"/>
          <w:i/>
        </w:rPr>
      </w:pPr>
    </w:p>
    <w:p w:rsidR="00FA3993" w:rsidRPr="00623930" w:rsidRDefault="00FA3993" w:rsidP="008B78EF">
      <w:pPr>
        <w:rPr>
          <w:rFonts w:ascii="Segoe UI Light" w:hAnsi="Segoe UI Light" w:cs="Segoe UI"/>
          <w:b/>
          <w:color w:val="1F497D" w:themeColor="text2"/>
        </w:rPr>
      </w:pPr>
      <w:r w:rsidRPr="00623930">
        <w:rPr>
          <w:rFonts w:ascii="Segoe UI Light" w:hAnsi="Segoe UI Light" w:cs="Segoe UI"/>
          <w:b/>
          <w:color w:val="1F497D" w:themeColor="text2"/>
        </w:rPr>
        <w:t>Governance Route/Approval Process</w:t>
      </w:r>
    </w:p>
    <w:p w:rsidR="0095120C" w:rsidRPr="00623930" w:rsidRDefault="0095120C" w:rsidP="008B78EF">
      <w:pPr>
        <w:rPr>
          <w:rFonts w:ascii="Segoe UI Light" w:hAnsi="Segoe UI Light" w:cs="Segoe UI"/>
        </w:rPr>
      </w:pPr>
    </w:p>
    <w:p w:rsidR="005D3499" w:rsidRPr="00623930" w:rsidRDefault="006D2FA2" w:rsidP="008B78EF">
      <w:pPr>
        <w:rPr>
          <w:rFonts w:ascii="Segoe UI Light" w:hAnsi="Segoe UI Light" w:cs="Segoe UI"/>
        </w:rPr>
      </w:pPr>
      <w:r w:rsidRPr="00623930">
        <w:rPr>
          <w:rFonts w:ascii="Segoe UI Light" w:hAnsi="Segoe UI Light" w:cs="Segoe UI"/>
        </w:rPr>
        <w:t>Regular monthly report</w:t>
      </w:r>
      <w:r w:rsidR="0095120C" w:rsidRPr="00623930">
        <w:rPr>
          <w:rFonts w:ascii="Segoe UI Light" w:hAnsi="Segoe UI Light" w:cs="Segoe UI"/>
        </w:rPr>
        <w:t xml:space="preserve"> straight to Public Board</w:t>
      </w:r>
      <w:r w:rsidRPr="00623930">
        <w:rPr>
          <w:rFonts w:ascii="Segoe UI Light" w:hAnsi="Segoe UI Light" w:cs="Segoe UI"/>
        </w:rPr>
        <w:t>.</w:t>
      </w:r>
      <w:r w:rsidR="00F61CF2">
        <w:rPr>
          <w:rFonts w:ascii="Segoe UI Light" w:hAnsi="Segoe UI Light" w:cs="Segoe UI"/>
        </w:rPr>
        <w:t xml:space="preserve">  Also shared for information purposes with the Extended Executive Team and Capital Programme Board.</w:t>
      </w:r>
    </w:p>
    <w:p w:rsidR="0095120C" w:rsidRPr="00623930" w:rsidRDefault="0095120C" w:rsidP="008B78EF">
      <w:pPr>
        <w:rPr>
          <w:rFonts w:ascii="Segoe UI Light" w:hAnsi="Segoe UI Light" w:cs="Segoe UI"/>
          <w:b/>
        </w:rPr>
      </w:pPr>
    </w:p>
    <w:p w:rsidR="0073522A" w:rsidRPr="00623930" w:rsidRDefault="0073522A" w:rsidP="008B78EF">
      <w:pPr>
        <w:rPr>
          <w:rFonts w:ascii="Segoe UI Light" w:hAnsi="Segoe UI Light" w:cs="Segoe UI"/>
          <w:b/>
          <w:color w:val="1F497D" w:themeColor="text2"/>
        </w:rPr>
      </w:pPr>
      <w:r w:rsidRPr="00623930">
        <w:rPr>
          <w:rFonts w:ascii="Segoe UI Light" w:hAnsi="Segoe UI Light" w:cs="Segoe UI"/>
          <w:b/>
          <w:color w:val="1F497D" w:themeColor="text2"/>
        </w:rPr>
        <w:t>Recommendation</w:t>
      </w:r>
    </w:p>
    <w:p w:rsidR="0095120C" w:rsidRPr="00623930" w:rsidRDefault="0095120C" w:rsidP="008B78EF">
      <w:pPr>
        <w:pStyle w:val="ListParagraph"/>
        <w:ind w:left="0"/>
        <w:rPr>
          <w:rFonts w:ascii="Segoe UI Light" w:hAnsi="Segoe UI Light" w:cs="Segoe UI"/>
        </w:rPr>
      </w:pPr>
    </w:p>
    <w:p w:rsidR="00A76719" w:rsidRPr="00623930" w:rsidRDefault="00A76719" w:rsidP="008B78EF">
      <w:pPr>
        <w:pStyle w:val="ListParagraph"/>
        <w:ind w:left="0"/>
        <w:rPr>
          <w:rFonts w:ascii="Segoe UI Light" w:hAnsi="Segoe UI Light" w:cs="Segoe UI"/>
        </w:rPr>
      </w:pPr>
      <w:r w:rsidRPr="00623930">
        <w:rPr>
          <w:rFonts w:ascii="Segoe UI Light" w:hAnsi="Segoe UI Light" w:cs="Segoe UI"/>
        </w:rPr>
        <w:t>The Board is asked to consider and discuss this report</w:t>
      </w:r>
      <w:r w:rsidR="0095120C" w:rsidRPr="00623930">
        <w:rPr>
          <w:rFonts w:ascii="Segoe UI Light" w:hAnsi="Segoe UI Light" w:cs="Segoe UI"/>
        </w:rPr>
        <w:t>.</w:t>
      </w:r>
    </w:p>
    <w:p w:rsidR="005D3499" w:rsidRPr="00623930" w:rsidRDefault="005D3499" w:rsidP="008B78EF">
      <w:pPr>
        <w:rPr>
          <w:rFonts w:ascii="Segoe UI Light" w:hAnsi="Segoe UI Light" w:cs="Segoe UI"/>
          <w:b/>
        </w:rPr>
      </w:pPr>
    </w:p>
    <w:p w:rsidR="0095120C" w:rsidRPr="00623930" w:rsidRDefault="0095120C" w:rsidP="008B78EF">
      <w:pPr>
        <w:ind w:left="1440" w:hanging="1440"/>
        <w:rPr>
          <w:rFonts w:ascii="Segoe UI Light" w:hAnsi="Segoe UI Light" w:cs="Segoe UI"/>
          <w:b/>
        </w:rPr>
      </w:pPr>
    </w:p>
    <w:p w:rsidR="003F7366" w:rsidRPr="00623930" w:rsidRDefault="002619EF" w:rsidP="008B78EF">
      <w:pPr>
        <w:ind w:left="1440" w:hanging="1440"/>
        <w:rPr>
          <w:rFonts w:ascii="Segoe UI Light" w:hAnsi="Segoe UI Light" w:cs="Segoe UI"/>
        </w:rPr>
      </w:pPr>
      <w:r w:rsidRPr="00623930">
        <w:rPr>
          <w:rFonts w:ascii="Segoe UI Light" w:hAnsi="Segoe UI Light" w:cs="Segoe UI"/>
          <w:b/>
          <w:color w:val="1F497D" w:themeColor="text2"/>
        </w:rPr>
        <w:t>Author</w:t>
      </w:r>
      <w:r w:rsidR="00776BB1">
        <w:rPr>
          <w:rFonts w:ascii="Segoe UI Light" w:hAnsi="Segoe UI Light" w:cs="Segoe UI"/>
          <w:b/>
          <w:color w:val="1F497D" w:themeColor="text2"/>
        </w:rPr>
        <w:t>,</w:t>
      </w:r>
      <w:r w:rsidRPr="00623930">
        <w:rPr>
          <w:rFonts w:ascii="Segoe UI Light" w:hAnsi="Segoe UI Light" w:cs="Segoe UI"/>
          <w:b/>
          <w:color w:val="1F497D" w:themeColor="text2"/>
        </w:rPr>
        <w:t xml:space="preserve"> T</w:t>
      </w:r>
      <w:r w:rsidR="0073522A" w:rsidRPr="00623930">
        <w:rPr>
          <w:rFonts w:ascii="Segoe UI Light" w:hAnsi="Segoe UI Light" w:cs="Segoe UI"/>
          <w:b/>
          <w:color w:val="1F497D" w:themeColor="text2"/>
        </w:rPr>
        <w:t>itle</w:t>
      </w:r>
      <w:r w:rsidR="00776BB1">
        <w:rPr>
          <w:rFonts w:ascii="Segoe UI Light" w:hAnsi="Segoe UI Light" w:cs="Segoe UI"/>
          <w:b/>
          <w:color w:val="1F497D" w:themeColor="text2"/>
        </w:rPr>
        <w:t xml:space="preserve"> &amp; Lead Director</w:t>
      </w:r>
      <w:r w:rsidR="0073522A" w:rsidRPr="00623930">
        <w:rPr>
          <w:rFonts w:ascii="Segoe UI Light" w:hAnsi="Segoe UI Light" w:cs="Segoe UI"/>
          <w:b/>
          <w:color w:val="1F497D" w:themeColor="text2"/>
        </w:rPr>
        <w:t>:</w:t>
      </w:r>
      <w:r w:rsidR="006D2FA2" w:rsidRPr="00623930">
        <w:rPr>
          <w:rFonts w:ascii="Segoe UI Light" w:hAnsi="Segoe UI Light" w:cs="Segoe UI"/>
          <w:b/>
        </w:rPr>
        <w:tab/>
      </w:r>
      <w:r w:rsidR="006D2FA2" w:rsidRPr="00623930">
        <w:rPr>
          <w:rFonts w:ascii="Segoe UI Light" w:hAnsi="Segoe UI Light" w:cs="Segoe UI"/>
        </w:rPr>
        <w:t>Dominic Hardisty, Chief Operating Officer</w:t>
      </w:r>
      <w:r w:rsidR="0073522A" w:rsidRPr="00623930">
        <w:rPr>
          <w:rFonts w:ascii="Segoe UI Light" w:hAnsi="Segoe UI Light" w:cs="Segoe UI"/>
        </w:rPr>
        <w:t xml:space="preserve"> </w:t>
      </w:r>
      <w:r w:rsidR="0073522A" w:rsidRPr="00623930">
        <w:rPr>
          <w:rFonts w:ascii="Segoe UI Light" w:hAnsi="Segoe UI Light" w:cs="Segoe UI"/>
        </w:rPr>
        <w:tab/>
      </w:r>
    </w:p>
    <w:p w:rsidR="0095120C" w:rsidRPr="00623930" w:rsidRDefault="0095120C" w:rsidP="008B78EF">
      <w:pPr>
        <w:rPr>
          <w:rFonts w:ascii="Segoe UI Light" w:hAnsi="Segoe UI Light" w:cs="Segoe UI"/>
        </w:rPr>
      </w:pPr>
    </w:p>
    <w:p w:rsidR="00776BB1" w:rsidRDefault="00776BB1" w:rsidP="008B78EF">
      <w:pPr>
        <w:rPr>
          <w:rFonts w:ascii="Segoe UI Light" w:hAnsi="Segoe UI Light" w:cs="Segoe UI"/>
        </w:rPr>
      </w:pPr>
    </w:p>
    <w:p w:rsidR="00776BB1" w:rsidRDefault="00776BB1" w:rsidP="008B78EF">
      <w:pPr>
        <w:rPr>
          <w:rFonts w:ascii="Segoe UI Light" w:hAnsi="Segoe UI Light" w:cs="Segoe UI"/>
        </w:rPr>
      </w:pPr>
    </w:p>
    <w:p w:rsidR="002250DE" w:rsidRPr="00776BB1" w:rsidRDefault="0095120C" w:rsidP="008B78EF">
      <w:pPr>
        <w:rPr>
          <w:rFonts w:ascii="Segoe UI Light" w:hAnsi="Segoe UI Light" w:cs="Segoe UI"/>
          <w:sz w:val="20"/>
          <w:szCs w:val="20"/>
        </w:rPr>
      </w:pPr>
      <w:r w:rsidRPr="00776BB1">
        <w:rPr>
          <w:rFonts w:ascii="Segoe UI Light" w:hAnsi="Segoe UI Light" w:cs="Segoe UI"/>
          <w:sz w:val="20"/>
          <w:szCs w:val="20"/>
        </w:rPr>
        <w:t>It is believed that</w:t>
      </w:r>
      <w:r w:rsidR="00FA3993" w:rsidRPr="00776BB1">
        <w:rPr>
          <w:rFonts w:ascii="Segoe UI Light" w:hAnsi="Segoe UI Light" w:cs="Segoe UI"/>
          <w:sz w:val="20"/>
          <w:szCs w:val="20"/>
        </w:rPr>
        <w:t xml:space="preserve"> there are no issues that need to be referred to the Trust Solicitors</w:t>
      </w:r>
      <w:r w:rsidRPr="00776BB1">
        <w:rPr>
          <w:rFonts w:ascii="Segoe UI Light" w:hAnsi="Segoe UI Light" w:cs="Segoe UI"/>
          <w:sz w:val="20"/>
          <w:szCs w:val="20"/>
        </w:rPr>
        <w:t>.</w:t>
      </w:r>
    </w:p>
    <w:p w:rsidR="0095120C" w:rsidRPr="00776BB1" w:rsidRDefault="0095120C" w:rsidP="008B78EF">
      <w:pPr>
        <w:rPr>
          <w:rFonts w:ascii="Segoe UI Light" w:hAnsi="Segoe UI Light" w:cs="Segoe UI"/>
          <w:sz w:val="20"/>
          <w:szCs w:val="20"/>
        </w:rPr>
      </w:pPr>
    </w:p>
    <w:p w:rsidR="00FA3993" w:rsidRPr="00776BB1" w:rsidRDefault="0095120C" w:rsidP="008B78EF">
      <w:pPr>
        <w:rPr>
          <w:rFonts w:ascii="Segoe UI Light" w:hAnsi="Segoe UI Light" w:cs="Segoe UI"/>
          <w:sz w:val="20"/>
          <w:szCs w:val="20"/>
        </w:rPr>
      </w:pPr>
      <w:r w:rsidRPr="00776BB1">
        <w:rPr>
          <w:rFonts w:ascii="Segoe UI Light" w:hAnsi="Segoe UI Light" w:cs="Segoe UI"/>
          <w:sz w:val="20"/>
          <w:szCs w:val="20"/>
        </w:rPr>
        <w:t>T</w:t>
      </w:r>
      <w:r w:rsidR="00FA3993" w:rsidRPr="00776BB1">
        <w:rPr>
          <w:rFonts w:ascii="Segoe UI Light" w:hAnsi="Segoe UI Light" w:cs="Segoe UI"/>
          <w:sz w:val="20"/>
          <w:szCs w:val="20"/>
        </w:rPr>
        <w:t xml:space="preserve">his report relates to or provides assurance and evidence against </w:t>
      </w:r>
      <w:r w:rsidRPr="00776BB1">
        <w:rPr>
          <w:rFonts w:ascii="Segoe UI Light" w:hAnsi="Segoe UI Light" w:cs="Segoe UI"/>
          <w:sz w:val="20"/>
          <w:szCs w:val="20"/>
        </w:rPr>
        <w:t>all seven</w:t>
      </w:r>
      <w:r w:rsidR="00FA3993" w:rsidRPr="00776BB1">
        <w:rPr>
          <w:rFonts w:ascii="Segoe UI Light" w:hAnsi="Segoe UI Light" w:cs="Segoe UI"/>
          <w:sz w:val="20"/>
          <w:szCs w:val="20"/>
        </w:rPr>
        <w:t xml:space="preserve"> Strategic Objectives of the Trust</w:t>
      </w:r>
      <w:r w:rsidRPr="00776BB1">
        <w:rPr>
          <w:rFonts w:ascii="Segoe UI Light" w:hAnsi="Segoe UI Light" w:cs="Segoe UI"/>
          <w:sz w:val="20"/>
          <w:szCs w:val="20"/>
        </w:rPr>
        <w:t>.</w:t>
      </w:r>
    </w:p>
    <w:p w:rsidR="0095120C" w:rsidRPr="00623930" w:rsidRDefault="0095120C" w:rsidP="008B78EF">
      <w:pPr>
        <w:rPr>
          <w:rFonts w:ascii="Segoe UI Light" w:hAnsi="Segoe UI Light" w:cs="Segoe UI"/>
          <w:b/>
        </w:rPr>
      </w:pPr>
      <w:r w:rsidRPr="00623930">
        <w:rPr>
          <w:rFonts w:ascii="Segoe UI Light" w:hAnsi="Segoe UI Light" w:cs="Segoe UI"/>
          <w:b/>
        </w:rPr>
        <w:br w:type="page"/>
      </w:r>
    </w:p>
    <w:p w:rsidR="0095120C" w:rsidRPr="008F2EC7" w:rsidRDefault="0095120C" w:rsidP="008B78EF">
      <w:pPr>
        <w:rPr>
          <w:rFonts w:ascii="Segoe UI Light" w:hAnsi="Segoe UI Light" w:cs="Segoe UI"/>
          <w:b/>
          <w:color w:val="1F497D" w:themeColor="text2"/>
        </w:rPr>
      </w:pPr>
      <w:r w:rsidRPr="008F2EC7">
        <w:rPr>
          <w:rFonts w:ascii="Segoe UI Light" w:hAnsi="Segoe UI Light" w:cs="Segoe UI"/>
          <w:b/>
          <w:color w:val="1F497D" w:themeColor="text2"/>
          <w:sz w:val="40"/>
          <w:szCs w:val="40"/>
        </w:rPr>
        <w:lastRenderedPageBreak/>
        <w:t>Q</w:t>
      </w:r>
      <w:r w:rsidRPr="008F2EC7">
        <w:rPr>
          <w:rFonts w:ascii="Segoe UI Light" w:hAnsi="Segoe UI Light" w:cs="Segoe UI"/>
          <w:b/>
          <w:color w:val="1F497D" w:themeColor="text2"/>
        </w:rPr>
        <w:t>uality</w:t>
      </w:r>
    </w:p>
    <w:p w:rsidR="00EB696C" w:rsidRPr="00AB6A37" w:rsidRDefault="00EB696C" w:rsidP="008B78EF">
      <w:pPr>
        <w:rPr>
          <w:rFonts w:ascii="Segoe UI Light" w:hAnsi="Segoe UI Light" w:cs="Segoe UI"/>
          <w:b/>
        </w:rPr>
      </w:pPr>
    </w:p>
    <w:p w:rsidR="00671833" w:rsidRDefault="00671833" w:rsidP="00671833">
      <w:pPr>
        <w:rPr>
          <w:rFonts w:ascii="Segoe UI Light" w:hAnsi="Segoe UI Light" w:cs="Segoe UI"/>
        </w:rPr>
      </w:pPr>
      <w:r>
        <w:rPr>
          <w:rFonts w:ascii="Segoe UI Light" w:hAnsi="Segoe UI Light" w:cs="Segoe UI"/>
          <w:b/>
          <w:color w:val="1F497D" w:themeColor="text2"/>
        </w:rPr>
        <w:t>SEND inspection</w:t>
      </w:r>
      <w:r w:rsidRPr="00571CFE">
        <w:rPr>
          <w:rFonts w:ascii="Segoe UI Light" w:hAnsi="Segoe UI Light" w:cs="Segoe UI"/>
          <w:b/>
          <w:color w:val="1F497D" w:themeColor="text2"/>
        </w:rPr>
        <w:t>.</w:t>
      </w:r>
      <w:r>
        <w:rPr>
          <w:rFonts w:ascii="Segoe UI Light" w:hAnsi="Segoe UI Light" w:cs="Segoe UI"/>
        </w:rPr>
        <w:t xml:space="preserve">  </w:t>
      </w:r>
      <w:r w:rsidR="00184AA5">
        <w:rPr>
          <w:rFonts w:ascii="Segoe UI Light" w:hAnsi="Segoe UI Light" w:cs="Segoe UI"/>
        </w:rPr>
        <w:t xml:space="preserve">During September the Oxfordshire system was subject to a joint CQC/OFSTED ‘SEND’ inspection which looked at how well the </w:t>
      </w:r>
      <w:r w:rsidR="004B6ECD">
        <w:rPr>
          <w:rFonts w:ascii="Segoe UI Light" w:hAnsi="Segoe UI Light" w:cs="Segoe UI"/>
        </w:rPr>
        <w:t>c</w:t>
      </w:r>
      <w:r w:rsidR="00184AA5">
        <w:rPr>
          <w:rFonts w:ascii="Segoe UI Light" w:hAnsi="Segoe UI Light" w:cs="Segoe UI"/>
        </w:rPr>
        <w:t>ounty supports children with special educational needs.  I am delighted to say that feedback from inspectors on Oxford Health’s services was very positive.  However, a number of areas for improvement at system level were identified:  we will obviously collaborate closely with partners on any resultant improvement plan.</w:t>
      </w:r>
    </w:p>
    <w:p w:rsidR="00671833" w:rsidRDefault="00671833" w:rsidP="00671833">
      <w:pPr>
        <w:rPr>
          <w:rFonts w:ascii="Segoe UI Light" w:hAnsi="Segoe UI Light" w:cs="Segoe UI"/>
        </w:rPr>
      </w:pPr>
    </w:p>
    <w:p w:rsidR="00671833" w:rsidRDefault="00671833" w:rsidP="00671833">
      <w:pPr>
        <w:rPr>
          <w:rFonts w:ascii="Segoe UI Light" w:hAnsi="Segoe UI Light" w:cs="Segoe UI"/>
        </w:rPr>
      </w:pPr>
      <w:proofErr w:type="gramStart"/>
      <w:r>
        <w:rPr>
          <w:rFonts w:ascii="Segoe UI Light" w:hAnsi="Segoe UI Light" w:cs="Segoe UI"/>
          <w:b/>
          <w:color w:val="1F497D" w:themeColor="text2"/>
        </w:rPr>
        <w:t>AIMS accreditation</w:t>
      </w:r>
      <w:r w:rsidRPr="00571CFE">
        <w:rPr>
          <w:rFonts w:ascii="Segoe UI Light" w:hAnsi="Segoe UI Light" w:cs="Segoe UI"/>
          <w:b/>
          <w:color w:val="1F497D" w:themeColor="text2"/>
        </w:rPr>
        <w:t>.</w:t>
      </w:r>
      <w:proofErr w:type="gramEnd"/>
      <w:r>
        <w:rPr>
          <w:rFonts w:ascii="Segoe UI Light" w:hAnsi="Segoe UI Light" w:cs="Segoe UI"/>
        </w:rPr>
        <w:t xml:space="preserve">  </w:t>
      </w:r>
      <w:r w:rsidR="00184AA5">
        <w:rPr>
          <w:rFonts w:ascii="Segoe UI Light" w:hAnsi="Segoe UI Light" w:cs="Segoe UI"/>
        </w:rPr>
        <w:t xml:space="preserve">I would also like to congratulate the teams at our </w:t>
      </w:r>
      <w:r w:rsidR="00184AA5" w:rsidRPr="00184AA5">
        <w:rPr>
          <w:rFonts w:ascii="Segoe UI Light" w:hAnsi="Segoe UI Light" w:cs="Segoe UI"/>
        </w:rPr>
        <w:t xml:space="preserve">Cherwell and </w:t>
      </w:r>
      <w:proofErr w:type="spellStart"/>
      <w:r w:rsidR="00184AA5" w:rsidRPr="00184AA5">
        <w:rPr>
          <w:rFonts w:ascii="Segoe UI Light" w:hAnsi="Segoe UI Light" w:cs="Segoe UI"/>
        </w:rPr>
        <w:t>Sandford</w:t>
      </w:r>
      <w:proofErr w:type="spellEnd"/>
      <w:r w:rsidR="00184AA5" w:rsidRPr="00184AA5">
        <w:rPr>
          <w:rFonts w:ascii="Segoe UI Light" w:hAnsi="Segoe UI Light" w:cs="Segoe UI"/>
        </w:rPr>
        <w:t xml:space="preserve"> </w:t>
      </w:r>
      <w:r w:rsidR="00184AA5">
        <w:rPr>
          <w:rFonts w:ascii="Segoe UI Light" w:hAnsi="Segoe UI Light" w:cs="Segoe UI"/>
        </w:rPr>
        <w:t xml:space="preserve">older </w:t>
      </w:r>
      <w:proofErr w:type="gramStart"/>
      <w:r w:rsidR="00184AA5">
        <w:rPr>
          <w:rFonts w:ascii="Segoe UI Light" w:hAnsi="Segoe UI Light" w:cs="Segoe UI"/>
        </w:rPr>
        <w:t>adults</w:t>
      </w:r>
      <w:proofErr w:type="gramEnd"/>
      <w:r w:rsidR="00184AA5">
        <w:rPr>
          <w:rFonts w:ascii="Segoe UI Light" w:hAnsi="Segoe UI Light" w:cs="Segoe UI"/>
        </w:rPr>
        <w:t xml:space="preserve"> wards </w:t>
      </w:r>
      <w:r w:rsidR="00184AA5" w:rsidRPr="00184AA5">
        <w:rPr>
          <w:rFonts w:ascii="Segoe UI Light" w:hAnsi="Segoe UI Light" w:cs="Segoe UI"/>
        </w:rPr>
        <w:t>for achieving their R</w:t>
      </w:r>
      <w:r w:rsidR="00184AA5">
        <w:rPr>
          <w:rFonts w:ascii="Segoe UI Light" w:hAnsi="Segoe UI Light" w:cs="Segoe UI"/>
        </w:rPr>
        <w:t xml:space="preserve">oyal </w:t>
      </w:r>
      <w:r w:rsidR="00184AA5" w:rsidRPr="00184AA5">
        <w:rPr>
          <w:rFonts w:ascii="Segoe UI Light" w:hAnsi="Segoe UI Light" w:cs="Segoe UI"/>
        </w:rPr>
        <w:t>C</w:t>
      </w:r>
      <w:r w:rsidR="00184AA5">
        <w:rPr>
          <w:rFonts w:ascii="Segoe UI Light" w:hAnsi="Segoe UI Light" w:cs="Segoe UI"/>
        </w:rPr>
        <w:t>ollege ‘</w:t>
      </w:r>
      <w:r w:rsidR="00184AA5" w:rsidRPr="00184AA5">
        <w:rPr>
          <w:rFonts w:ascii="Segoe UI Light" w:hAnsi="Segoe UI Light" w:cs="Segoe UI"/>
        </w:rPr>
        <w:t>AIMS</w:t>
      </w:r>
      <w:r w:rsidR="00184AA5">
        <w:rPr>
          <w:rFonts w:ascii="Segoe UI Light" w:hAnsi="Segoe UI Light" w:cs="Segoe UI"/>
        </w:rPr>
        <w:t>’</w:t>
      </w:r>
      <w:r w:rsidR="00184AA5" w:rsidRPr="00184AA5">
        <w:rPr>
          <w:rFonts w:ascii="Segoe UI Light" w:hAnsi="Segoe UI Light" w:cs="Segoe UI"/>
        </w:rPr>
        <w:t xml:space="preserve"> accreditation. </w:t>
      </w:r>
      <w:r w:rsidR="00184AA5">
        <w:rPr>
          <w:rFonts w:ascii="Segoe UI Light" w:hAnsi="Segoe UI Light" w:cs="Segoe UI"/>
        </w:rPr>
        <w:t>T</w:t>
      </w:r>
      <w:r w:rsidR="00184AA5" w:rsidRPr="00184AA5">
        <w:rPr>
          <w:rFonts w:ascii="Segoe UI Light" w:hAnsi="Segoe UI Light" w:cs="Segoe UI"/>
        </w:rPr>
        <w:t>his is a massive accolade given some of the difficulties the teams</w:t>
      </w:r>
      <w:r w:rsidR="00184AA5">
        <w:rPr>
          <w:rFonts w:ascii="Segoe UI Light" w:hAnsi="Segoe UI Light" w:cs="Segoe UI"/>
        </w:rPr>
        <w:t xml:space="preserve"> have recently experienced this year</w:t>
      </w:r>
      <w:r w:rsidR="00184AA5" w:rsidRPr="00184AA5">
        <w:rPr>
          <w:rFonts w:ascii="Segoe UI Light" w:hAnsi="Segoe UI Light" w:cs="Segoe UI"/>
        </w:rPr>
        <w:t xml:space="preserve">, in particular </w:t>
      </w:r>
      <w:r w:rsidR="00184AA5">
        <w:rPr>
          <w:rFonts w:ascii="Segoe UI Light" w:hAnsi="Segoe UI Light" w:cs="Segoe UI"/>
        </w:rPr>
        <w:t xml:space="preserve">on </w:t>
      </w:r>
      <w:proofErr w:type="spellStart"/>
      <w:r w:rsidR="00184AA5" w:rsidRPr="00184AA5">
        <w:rPr>
          <w:rFonts w:ascii="Segoe UI Light" w:hAnsi="Segoe UI Light" w:cs="Segoe UI"/>
        </w:rPr>
        <w:t>Sandford</w:t>
      </w:r>
      <w:proofErr w:type="spellEnd"/>
      <w:r w:rsidR="00184AA5" w:rsidRPr="00184AA5">
        <w:rPr>
          <w:rFonts w:ascii="Segoe UI Light" w:hAnsi="Segoe UI Light" w:cs="Segoe UI"/>
        </w:rPr>
        <w:t>.</w:t>
      </w:r>
      <w:r w:rsidR="00B90AD4">
        <w:rPr>
          <w:rFonts w:ascii="Segoe UI Light" w:hAnsi="Segoe UI Light" w:cs="Segoe UI"/>
        </w:rPr>
        <w:t xml:space="preserve">  I would also like to congratulate the </w:t>
      </w:r>
      <w:r w:rsidR="00343FA6">
        <w:rPr>
          <w:rFonts w:ascii="Segoe UI Light" w:hAnsi="Segoe UI Light" w:cs="Segoe UI"/>
        </w:rPr>
        <w:t>Oxford Central</w:t>
      </w:r>
      <w:r w:rsidR="00EE0E5E">
        <w:rPr>
          <w:rFonts w:ascii="Segoe UI Light" w:hAnsi="Segoe UI Light" w:cs="Segoe UI"/>
        </w:rPr>
        <w:t xml:space="preserve"> and South</w:t>
      </w:r>
      <w:r w:rsidR="00B90AD4">
        <w:rPr>
          <w:rFonts w:ascii="Segoe UI Light" w:hAnsi="Segoe UI Light" w:cs="Segoe UI"/>
        </w:rPr>
        <w:t xml:space="preserve"> Older Adults Mental Health Community Team</w:t>
      </w:r>
      <w:r w:rsidR="00EE0E5E">
        <w:rPr>
          <w:rFonts w:ascii="Segoe UI Light" w:hAnsi="Segoe UI Light" w:cs="Segoe UI"/>
        </w:rPr>
        <w:t>s</w:t>
      </w:r>
      <w:r w:rsidR="00B90AD4">
        <w:rPr>
          <w:rFonts w:ascii="Segoe UI Light" w:hAnsi="Segoe UI Light" w:cs="Segoe UI"/>
        </w:rPr>
        <w:t xml:space="preserve"> for being re-accredited with AIMS.</w:t>
      </w:r>
    </w:p>
    <w:p w:rsidR="00671833" w:rsidRDefault="00671833" w:rsidP="00671833">
      <w:pPr>
        <w:rPr>
          <w:rFonts w:ascii="Segoe UI Light" w:hAnsi="Segoe UI Light" w:cs="Segoe UI"/>
        </w:rPr>
      </w:pPr>
    </w:p>
    <w:p w:rsidR="00D46E6D" w:rsidRDefault="004C2418" w:rsidP="008B78EF">
      <w:pPr>
        <w:rPr>
          <w:rFonts w:ascii="Segoe UI Light" w:hAnsi="Segoe UI Light" w:cs="Segoe UI"/>
        </w:rPr>
      </w:pPr>
      <w:proofErr w:type="gramStart"/>
      <w:r>
        <w:rPr>
          <w:rFonts w:ascii="Segoe UI Light" w:hAnsi="Segoe UI Light" w:cs="Segoe UI"/>
          <w:b/>
          <w:color w:val="1F497D" w:themeColor="text2"/>
        </w:rPr>
        <w:t>Crisis pathway</w:t>
      </w:r>
      <w:r w:rsidR="00571CFE" w:rsidRPr="00571CFE">
        <w:rPr>
          <w:rFonts w:ascii="Segoe UI Light" w:hAnsi="Segoe UI Light" w:cs="Segoe UI"/>
          <w:b/>
          <w:color w:val="1F497D" w:themeColor="text2"/>
        </w:rPr>
        <w:t>.</w:t>
      </w:r>
      <w:proofErr w:type="gramEnd"/>
      <w:r w:rsidR="008207BB">
        <w:rPr>
          <w:rFonts w:ascii="Segoe UI Light" w:hAnsi="Segoe UI Light" w:cs="Segoe UI"/>
        </w:rPr>
        <w:t xml:space="preserve">  </w:t>
      </w:r>
      <w:r w:rsidR="00184AA5">
        <w:rPr>
          <w:rFonts w:ascii="Segoe UI Light" w:hAnsi="Segoe UI Light" w:cs="Segoe UI"/>
        </w:rPr>
        <w:t>We are reviewing our ‘crisis</w:t>
      </w:r>
      <w:r w:rsidR="00C71D47">
        <w:rPr>
          <w:rFonts w:ascii="Segoe UI Light" w:hAnsi="Segoe UI Light" w:cs="Segoe UI"/>
        </w:rPr>
        <w:t xml:space="preserve">’ provision across the Trust in the light of new funding from NHSE for CAMHS, increasingly complex presentations at OUH, taking on the learning disability service and a recognition by </w:t>
      </w:r>
      <w:r w:rsidR="004B6ECD">
        <w:rPr>
          <w:rFonts w:ascii="Segoe UI Light" w:hAnsi="Segoe UI Light" w:cs="Segoe UI"/>
        </w:rPr>
        <w:t xml:space="preserve">both Buckinghamshire and </w:t>
      </w:r>
      <w:r w:rsidR="00C71D47">
        <w:rPr>
          <w:rFonts w:ascii="Segoe UI Light" w:hAnsi="Segoe UI Light" w:cs="Segoe UI"/>
        </w:rPr>
        <w:t>Oxfordshire County Council</w:t>
      </w:r>
      <w:r w:rsidR="004B6ECD">
        <w:rPr>
          <w:rFonts w:ascii="Segoe UI Light" w:hAnsi="Segoe UI Light" w:cs="Segoe UI"/>
        </w:rPr>
        <w:t>s</w:t>
      </w:r>
      <w:r w:rsidR="00C71D47">
        <w:rPr>
          <w:rFonts w:ascii="Segoe UI Light" w:hAnsi="Segoe UI Light" w:cs="Segoe UI"/>
        </w:rPr>
        <w:t xml:space="preserve"> that there are gaps in the marketplace that may need a new type of facility to be provided.  A number of options are currently being evaluated and a team is working through these with a view to improving responsiveness whilst ensuring that we maintain an appropriately safe environment for people facing very difficult immediate circumstances due often to a combination of mental health or behavior issues and a break down in their long-term placement arrangements.</w:t>
      </w:r>
    </w:p>
    <w:p w:rsidR="00644508" w:rsidRDefault="00644508" w:rsidP="008B78EF">
      <w:pPr>
        <w:rPr>
          <w:rFonts w:ascii="Segoe UI Light" w:hAnsi="Segoe UI Light" w:cs="Segoe UI"/>
        </w:rPr>
      </w:pPr>
    </w:p>
    <w:p w:rsidR="00644508" w:rsidRPr="00644508" w:rsidRDefault="00644508" w:rsidP="008B78EF">
      <w:pPr>
        <w:rPr>
          <w:rFonts w:ascii="Segoe UI Light" w:hAnsi="Segoe UI Light" w:cs="Segoe UI"/>
        </w:rPr>
      </w:pPr>
      <w:proofErr w:type="gramStart"/>
      <w:r w:rsidRPr="00644508">
        <w:rPr>
          <w:rFonts w:ascii="Segoe UI Light" w:hAnsi="Segoe UI Light" w:cs="Segoe UI"/>
          <w:b/>
          <w:color w:val="1F497D" w:themeColor="text2"/>
        </w:rPr>
        <w:t>Stroke rehabilitation services.</w:t>
      </w:r>
      <w:proofErr w:type="gramEnd"/>
      <w:r>
        <w:rPr>
          <w:rFonts w:ascii="Segoe UI Light" w:hAnsi="Segoe UI Light" w:cs="Segoe UI"/>
        </w:rPr>
        <w:t xml:space="preserve">  </w:t>
      </w:r>
      <w:r w:rsidR="00C71D47">
        <w:rPr>
          <w:rFonts w:ascii="Segoe UI Light" w:hAnsi="Segoe UI Light" w:cs="Segoe UI"/>
        </w:rPr>
        <w:t xml:space="preserve">We have submitted a revised proposal to the Oxfordshire Health Overview and Scrutiny Committee for the relocation of stroke rehab services from </w:t>
      </w:r>
      <w:proofErr w:type="spellStart"/>
      <w:r w:rsidR="00C71D47">
        <w:rPr>
          <w:rFonts w:ascii="Segoe UI Light" w:hAnsi="Segoe UI Light" w:cs="Segoe UI"/>
        </w:rPr>
        <w:t>Witney</w:t>
      </w:r>
      <w:proofErr w:type="spellEnd"/>
      <w:r w:rsidR="00C71D47">
        <w:rPr>
          <w:rFonts w:ascii="Segoe UI Light" w:hAnsi="Segoe UI Light" w:cs="Segoe UI"/>
        </w:rPr>
        <w:t xml:space="preserve"> to Abingdon.  After discussion with partners it is now suggested that we make this a ‘pilot’ with a view to reviewing the effectiveness of the model in 6 months’ time and then formally consulting on any substantive changes as part of the Phase 2 Oxfordshire Transformation </w:t>
      </w:r>
      <w:proofErr w:type="spellStart"/>
      <w:r w:rsidR="00C71D47">
        <w:rPr>
          <w:rFonts w:ascii="Segoe UI Light" w:hAnsi="Segoe UI Light" w:cs="Segoe UI"/>
        </w:rPr>
        <w:t>Programme</w:t>
      </w:r>
      <w:proofErr w:type="spellEnd"/>
      <w:r w:rsidR="00C71D47">
        <w:rPr>
          <w:rFonts w:ascii="Segoe UI Light" w:hAnsi="Segoe UI Light" w:cs="Segoe UI"/>
        </w:rPr>
        <w:t xml:space="preserve"> consultation.</w:t>
      </w:r>
    </w:p>
    <w:p w:rsidR="00671833" w:rsidRDefault="00671833" w:rsidP="00671833">
      <w:pPr>
        <w:rPr>
          <w:rFonts w:ascii="Segoe UI Light" w:hAnsi="Segoe UI Light" w:cs="Segoe UI"/>
        </w:rPr>
      </w:pPr>
    </w:p>
    <w:p w:rsidR="00C71D47" w:rsidRDefault="003310C5" w:rsidP="00644508">
      <w:pPr>
        <w:rPr>
          <w:rFonts w:ascii="Segoe UI Light" w:hAnsi="Segoe UI Light" w:cs="Segoe UI"/>
        </w:rPr>
      </w:pPr>
      <w:proofErr w:type="gramStart"/>
      <w:r>
        <w:rPr>
          <w:rFonts w:ascii="Segoe UI Light" w:hAnsi="Segoe UI Light" w:cs="Segoe UI"/>
          <w:b/>
          <w:color w:val="1F497D" w:themeColor="text2"/>
        </w:rPr>
        <w:t>Other</w:t>
      </w:r>
      <w:r w:rsidR="00644508" w:rsidRPr="00644508">
        <w:rPr>
          <w:rFonts w:ascii="Segoe UI Light" w:hAnsi="Segoe UI Light" w:cs="Segoe UI"/>
          <w:b/>
          <w:color w:val="1F497D" w:themeColor="text2"/>
        </w:rPr>
        <w:t>.</w:t>
      </w:r>
      <w:proofErr w:type="gramEnd"/>
      <w:r w:rsidR="00644508">
        <w:rPr>
          <w:rFonts w:ascii="Segoe UI Light" w:hAnsi="Segoe UI Light" w:cs="Segoe UI"/>
        </w:rPr>
        <w:t xml:space="preserve">  </w:t>
      </w:r>
      <w:r w:rsidR="00C71D47">
        <w:rPr>
          <w:rFonts w:ascii="Segoe UI Light" w:hAnsi="Segoe UI Light" w:cs="Segoe UI"/>
        </w:rPr>
        <w:t xml:space="preserve">I visited the district nurses in </w:t>
      </w:r>
      <w:proofErr w:type="spellStart"/>
      <w:r w:rsidR="00C71D47">
        <w:rPr>
          <w:rFonts w:ascii="Segoe UI Light" w:hAnsi="Segoe UI Light" w:cs="Segoe UI"/>
        </w:rPr>
        <w:t>Witney</w:t>
      </w:r>
      <w:proofErr w:type="spellEnd"/>
      <w:r w:rsidR="00C71D47">
        <w:rPr>
          <w:rFonts w:ascii="Segoe UI Light" w:hAnsi="Segoe UI Light" w:cs="Segoe UI"/>
        </w:rPr>
        <w:t xml:space="preserve">, who raised a number of concerns about workload, staffing and </w:t>
      </w:r>
      <w:proofErr w:type="spellStart"/>
      <w:r w:rsidR="00C71D47">
        <w:rPr>
          <w:rFonts w:ascii="Segoe UI Light" w:hAnsi="Segoe UI Light" w:cs="Segoe UI"/>
        </w:rPr>
        <w:t>CareNotes</w:t>
      </w:r>
      <w:proofErr w:type="spellEnd"/>
      <w:r w:rsidR="00C71D47">
        <w:rPr>
          <w:rFonts w:ascii="Segoe UI Light" w:hAnsi="Segoe UI Light" w:cs="Segoe UI"/>
        </w:rPr>
        <w:t xml:space="preserve"> deployment.  I agreed to investigate these issues and report back on progress in November.</w:t>
      </w:r>
    </w:p>
    <w:p w:rsidR="00C71D47" w:rsidRDefault="00C71D47" w:rsidP="00644508">
      <w:pPr>
        <w:rPr>
          <w:rFonts w:ascii="Segoe UI Light" w:hAnsi="Segoe UI Light" w:cs="Segoe UI"/>
        </w:rPr>
      </w:pPr>
    </w:p>
    <w:p w:rsidR="00C71D47" w:rsidRDefault="00C71D47" w:rsidP="00644508">
      <w:pPr>
        <w:rPr>
          <w:rFonts w:ascii="Segoe UI Light" w:hAnsi="Segoe UI Light" w:cs="Segoe UI"/>
        </w:rPr>
      </w:pPr>
      <w:r>
        <w:rPr>
          <w:rFonts w:ascii="Segoe UI Light" w:hAnsi="Segoe UI Light" w:cs="Segoe UI"/>
        </w:rPr>
        <w:lastRenderedPageBreak/>
        <w:t xml:space="preserve">I attended a number of sessions with Oxfordshire CCG, PML and other stakeholders to discuss how we might best support GP practices to ensure sustainability, including at a range of estates issues.  These issues are complex and will be tricky to resolve:  there </w:t>
      </w:r>
      <w:r w:rsidR="004B6ECD">
        <w:rPr>
          <w:rFonts w:ascii="Segoe UI Light" w:hAnsi="Segoe UI Light" w:cs="Segoe UI"/>
        </w:rPr>
        <w:t>are</w:t>
      </w:r>
      <w:r>
        <w:rPr>
          <w:rFonts w:ascii="Segoe UI Light" w:hAnsi="Segoe UI Light" w:cs="Segoe UI"/>
        </w:rPr>
        <w:t xml:space="preserve"> no ‘magic bullet</w:t>
      </w:r>
      <w:r w:rsidR="004B6ECD">
        <w:rPr>
          <w:rFonts w:ascii="Segoe UI Light" w:hAnsi="Segoe UI Light" w:cs="Segoe UI"/>
        </w:rPr>
        <w:t>s</w:t>
      </w:r>
      <w:r>
        <w:rPr>
          <w:rFonts w:ascii="Segoe UI Light" w:hAnsi="Segoe UI Light" w:cs="Segoe UI"/>
        </w:rPr>
        <w:t xml:space="preserve">’.  I also attended a workshop with Bicester GPs to discuss local issues and we have agreed some joint projects (our </w:t>
      </w:r>
      <w:r w:rsidR="004B6ECD">
        <w:rPr>
          <w:rFonts w:ascii="Segoe UI Light" w:hAnsi="Segoe UI Light" w:cs="Segoe UI"/>
        </w:rPr>
        <w:t xml:space="preserve">own </w:t>
      </w:r>
      <w:r>
        <w:rPr>
          <w:rFonts w:ascii="Segoe UI Light" w:hAnsi="Segoe UI Light" w:cs="Segoe UI"/>
        </w:rPr>
        <w:t>role being principally about ensuring the best use of the community hospital estate).</w:t>
      </w:r>
    </w:p>
    <w:p w:rsidR="00C71D47" w:rsidRDefault="00C71D47" w:rsidP="00644508">
      <w:pPr>
        <w:rPr>
          <w:rFonts w:ascii="Segoe UI Light" w:hAnsi="Segoe UI Light" w:cs="Segoe UI"/>
        </w:rPr>
      </w:pPr>
    </w:p>
    <w:p w:rsidR="006643BC" w:rsidRDefault="006643BC" w:rsidP="00644508">
      <w:pPr>
        <w:rPr>
          <w:rFonts w:ascii="Segoe UI Light" w:hAnsi="Segoe UI Light" w:cs="Segoe UI"/>
        </w:rPr>
      </w:pPr>
      <w:r>
        <w:rPr>
          <w:rFonts w:ascii="Segoe UI Light" w:hAnsi="Segoe UI Light" w:cs="Segoe UI"/>
        </w:rPr>
        <w:t xml:space="preserve">During the period I also visited our specialist eating disorder unit at </w:t>
      </w:r>
      <w:r w:rsidR="00C71D47">
        <w:rPr>
          <w:rFonts w:ascii="Segoe UI Light" w:hAnsi="Segoe UI Light" w:cs="Segoe UI"/>
        </w:rPr>
        <w:t>Cotswold House</w:t>
      </w:r>
      <w:r>
        <w:rPr>
          <w:rFonts w:ascii="Segoe UI Light" w:hAnsi="Segoe UI Light" w:cs="Segoe UI"/>
        </w:rPr>
        <w:t>, Marlborough for the first time</w:t>
      </w:r>
      <w:r w:rsidR="00C71D47">
        <w:rPr>
          <w:rFonts w:ascii="Segoe UI Light" w:hAnsi="Segoe UI Light" w:cs="Segoe UI"/>
        </w:rPr>
        <w:t>.</w:t>
      </w:r>
      <w:r>
        <w:rPr>
          <w:rFonts w:ascii="Segoe UI Light" w:hAnsi="Segoe UI Light" w:cs="Segoe UI"/>
        </w:rPr>
        <w:t xml:space="preserve">  It struck me just how well run the service is, even being though it is quite remote from our other services.  I would like to commend all of the staff at the ward for their exemplary care and continually positive and constructive attitude.</w:t>
      </w:r>
    </w:p>
    <w:p w:rsidR="006643BC" w:rsidRDefault="006643BC" w:rsidP="00644508">
      <w:pPr>
        <w:rPr>
          <w:rFonts w:ascii="Segoe UI Light" w:hAnsi="Segoe UI Light" w:cs="Segoe UI"/>
        </w:rPr>
      </w:pPr>
    </w:p>
    <w:p w:rsidR="006643BC" w:rsidRDefault="006643BC" w:rsidP="00644508">
      <w:pPr>
        <w:rPr>
          <w:rFonts w:ascii="Segoe UI Light" w:hAnsi="Segoe UI Light" w:cs="Segoe UI"/>
        </w:rPr>
      </w:pPr>
      <w:r>
        <w:rPr>
          <w:rFonts w:ascii="Segoe UI Light" w:hAnsi="Segoe UI Light" w:cs="Segoe UI"/>
        </w:rPr>
        <w:t xml:space="preserve">We were delighted to host the Southern region Triangle of Care </w:t>
      </w:r>
      <w:r w:rsidR="00C71D47">
        <w:rPr>
          <w:rFonts w:ascii="Segoe UI Light" w:hAnsi="Segoe UI Light" w:cs="Segoe UI"/>
        </w:rPr>
        <w:t>meeting</w:t>
      </w:r>
      <w:r>
        <w:rPr>
          <w:rFonts w:ascii="Segoe UI Light" w:hAnsi="Segoe UI Light" w:cs="Segoe UI"/>
        </w:rPr>
        <w:t xml:space="preserve">, which also afforded us the opportunity to share our </w:t>
      </w:r>
      <w:proofErr w:type="spellStart"/>
      <w:r>
        <w:rPr>
          <w:rFonts w:ascii="Segoe UI Light" w:hAnsi="Segoe UI Light" w:cs="Segoe UI"/>
        </w:rPr>
        <w:t>ICareYouCare</w:t>
      </w:r>
      <w:proofErr w:type="spellEnd"/>
      <w:r>
        <w:rPr>
          <w:rFonts w:ascii="Segoe UI Light" w:hAnsi="Segoe UI Light" w:cs="Segoe UI"/>
        </w:rPr>
        <w:t xml:space="preserve"> campaign with colleagues from other trusts</w:t>
      </w:r>
      <w:r w:rsidR="00C71D47">
        <w:rPr>
          <w:rFonts w:ascii="Segoe UI Light" w:hAnsi="Segoe UI Light" w:cs="Segoe UI"/>
        </w:rPr>
        <w:t>.</w:t>
      </w:r>
    </w:p>
    <w:p w:rsidR="006643BC" w:rsidRDefault="006643BC" w:rsidP="00644508">
      <w:pPr>
        <w:rPr>
          <w:rFonts w:ascii="Segoe UI Light" w:hAnsi="Segoe UI Light" w:cs="Segoe UI"/>
        </w:rPr>
      </w:pPr>
    </w:p>
    <w:p w:rsidR="00644508" w:rsidRPr="00644508" w:rsidRDefault="006643BC" w:rsidP="00644508">
      <w:pPr>
        <w:rPr>
          <w:rFonts w:ascii="Segoe UI Light" w:hAnsi="Segoe UI Light" w:cs="Segoe UI"/>
        </w:rPr>
      </w:pPr>
      <w:r>
        <w:rPr>
          <w:rFonts w:ascii="Segoe UI Light" w:hAnsi="Segoe UI Light" w:cs="Segoe UI"/>
        </w:rPr>
        <w:t xml:space="preserve">We participated in a diabetes transformation workshop with colleagues from OUH, the GP federations, CCG and other key stakeholders.  There is now a clear and ambitious shared vision for diabetes care and the challenge has been put at providers’ doors to collaborate on delivering this vision.  We have convened three workshops to develop a collaborative proposal to present back to the CCG early in the </w:t>
      </w:r>
      <w:proofErr w:type="gramStart"/>
      <w:r>
        <w:rPr>
          <w:rFonts w:ascii="Segoe UI Light" w:hAnsi="Segoe UI Light" w:cs="Segoe UI"/>
        </w:rPr>
        <w:t>new year</w:t>
      </w:r>
      <w:proofErr w:type="gramEnd"/>
      <w:r>
        <w:rPr>
          <w:rFonts w:ascii="Segoe UI Light" w:hAnsi="Segoe UI Light" w:cs="Segoe UI"/>
        </w:rPr>
        <w:t>.</w:t>
      </w:r>
    </w:p>
    <w:p w:rsidR="00644508" w:rsidRDefault="00644508" w:rsidP="008B78EF">
      <w:pPr>
        <w:rPr>
          <w:rFonts w:ascii="Segoe UI Light" w:hAnsi="Segoe UI Light" w:cs="Segoe UI"/>
        </w:rPr>
      </w:pPr>
    </w:p>
    <w:p w:rsidR="00644508" w:rsidRDefault="00644508" w:rsidP="008B78EF">
      <w:pPr>
        <w:rPr>
          <w:rFonts w:ascii="Segoe UI Light" w:hAnsi="Segoe UI Light" w:cs="Segoe UI"/>
        </w:rPr>
      </w:pPr>
    </w:p>
    <w:p w:rsidR="0095120C" w:rsidRPr="008F2EC7" w:rsidRDefault="0095120C" w:rsidP="008B78EF">
      <w:pPr>
        <w:rPr>
          <w:rFonts w:ascii="Segoe UI Light" w:hAnsi="Segoe UI Light" w:cs="Segoe UI"/>
          <w:b/>
          <w:color w:val="1F497D" w:themeColor="text2"/>
        </w:rPr>
      </w:pPr>
      <w:r w:rsidRPr="008F2EC7">
        <w:rPr>
          <w:rFonts w:ascii="Segoe UI Light" w:hAnsi="Segoe UI Light" w:cs="Segoe UI"/>
          <w:b/>
          <w:color w:val="1F497D" w:themeColor="text2"/>
          <w:sz w:val="40"/>
          <w:szCs w:val="40"/>
        </w:rPr>
        <w:t>P</w:t>
      </w:r>
      <w:r w:rsidRPr="008F2EC7">
        <w:rPr>
          <w:rFonts w:ascii="Segoe UI Light" w:hAnsi="Segoe UI Light" w:cs="Segoe UI"/>
          <w:b/>
          <w:color w:val="1F497D" w:themeColor="text2"/>
        </w:rPr>
        <w:t>eople</w:t>
      </w:r>
    </w:p>
    <w:p w:rsidR="00EB696C" w:rsidRPr="00AB6A37" w:rsidRDefault="00EB696C" w:rsidP="008B78EF">
      <w:pPr>
        <w:rPr>
          <w:rFonts w:ascii="Segoe UI Light" w:hAnsi="Segoe UI Light" w:cs="Segoe UI"/>
          <w:b/>
        </w:rPr>
      </w:pPr>
    </w:p>
    <w:p w:rsidR="00571CFE" w:rsidRPr="00BA3B29" w:rsidRDefault="00BA3B29" w:rsidP="00671833">
      <w:pPr>
        <w:rPr>
          <w:rFonts w:ascii="Segoe UI Light" w:hAnsi="Segoe UI Light" w:cs="Segoe UI"/>
        </w:rPr>
      </w:pPr>
      <w:r>
        <w:rPr>
          <w:rFonts w:ascii="Segoe UI Light" w:hAnsi="Segoe UI Light" w:cs="Segoe UI"/>
          <w:b/>
          <w:color w:val="1F497D" w:themeColor="text2"/>
        </w:rPr>
        <w:t>Workforce challenges</w:t>
      </w:r>
      <w:r w:rsidR="007A6527">
        <w:rPr>
          <w:rFonts w:ascii="Segoe UI Light" w:hAnsi="Segoe UI Light" w:cs="Segoe UI"/>
          <w:b/>
          <w:color w:val="1F497D" w:themeColor="text2"/>
        </w:rPr>
        <w:t>.</w:t>
      </w:r>
      <w:r w:rsidR="007A6527">
        <w:rPr>
          <w:rFonts w:ascii="Segoe UI Light" w:hAnsi="Segoe UI Light" w:cs="Segoe UI"/>
          <w:color w:val="1F497D" w:themeColor="text2"/>
        </w:rPr>
        <w:t xml:space="preserve">  </w:t>
      </w:r>
      <w:r w:rsidR="00B90AD4">
        <w:rPr>
          <w:rFonts w:ascii="Segoe UI Light" w:hAnsi="Segoe UI Light" w:cs="Segoe UI"/>
        </w:rPr>
        <w:t>Attracting new staff remains our biggest challenge.  As discussed at length previously there are a range of initiatives both under consideration and in development designed to improve our offer to both current and prospective staff.</w:t>
      </w:r>
    </w:p>
    <w:p w:rsidR="007A6527" w:rsidRPr="007A6527" w:rsidRDefault="007A6527" w:rsidP="008B78EF">
      <w:pPr>
        <w:rPr>
          <w:rFonts w:ascii="Segoe UI Light" w:hAnsi="Segoe UI Light" w:cs="Segoe UI"/>
          <w:color w:val="1F497D" w:themeColor="text2"/>
        </w:rPr>
      </w:pPr>
    </w:p>
    <w:p w:rsidR="00671833" w:rsidRDefault="00671833" w:rsidP="00487751">
      <w:pPr>
        <w:rPr>
          <w:rFonts w:ascii="Segoe UI Light" w:hAnsi="Segoe UI Light" w:cs="Segoe UI"/>
        </w:rPr>
      </w:pPr>
      <w:proofErr w:type="gramStart"/>
      <w:r>
        <w:rPr>
          <w:rFonts w:ascii="Segoe UI Light" w:hAnsi="Segoe UI Light" w:cs="Segoe UI"/>
          <w:b/>
          <w:color w:val="1F497D" w:themeColor="text2"/>
        </w:rPr>
        <w:t>Insight roster management tool.</w:t>
      </w:r>
      <w:proofErr w:type="gramEnd"/>
      <w:r w:rsidR="00B90AD4">
        <w:rPr>
          <w:rFonts w:ascii="Segoe UI Light" w:hAnsi="Segoe UI Light" w:cs="Segoe UI"/>
        </w:rPr>
        <w:t xml:space="preserve"> We received a demonstration of the Insight </w:t>
      </w:r>
      <w:proofErr w:type="spellStart"/>
      <w:r w:rsidR="00B90AD4">
        <w:rPr>
          <w:rFonts w:ascii="Segoe UI Light" w:hAnsi="Segoe UI Light" w:cs="Segoe UI"/>
        </w:rPr>
        <w:t>rostering</w:t>
      </w:r>
      <w:proofErr w:type="spellEnd"/>
      <w:r w:rsidR="00B90AD4">
        <w:rPr>
          <w:rFonts w:ascii="Segoe UI Light" w:hAnsi="Segoe UI Light" w:cs="Segoe UI"/>
        </w:rPr>
        <w:t xml:space="preserve"> </w:t>
      </w:r>
      <w:proofErr w:type="gramStart"/>
      <w:r w:rsidR="00B90AD4">
        <w:rPr>
          <w:rFonts w:ascii="Segoe UI Light" w:hAnsi="Segoe UI Light" w:cs="Segoe UI"/>
        </w:rPr>
        <w:t>management  tool</w:t>
      </w:r>
      <w:proofErr w:type="gramEnd"/>
      <w:r w:rsidR="00B90AD4">
        <w:rPr>
          <w:rFonts w:ascii="Segoe UI Light" w:hAnsi="Segoe UI Light" w:cs="Segoe UI"/>
        </w:rPr>
        <w:t xml:space="preserve">, which allows Directorates, services and wards to ‘drill down’ into the effectiveness of their </w:t>
      </w:r>
      <w:proofErr w:type="spellStart"/>
      <w:r w:rsidR="00B90AD4">
        <w:rPr>
          <w:rFonts w:ascii="Segoe UI Light" w:hAnsi="Segoe UI Light" w:cs="Segoe UI"/>
        </w:rPr>
        <w:t>rostering</w:t>
      </w:r>
      <w:proofErr w:type="spellEnd"/>
      <w:r w:rsidR="00B90AD4">
        <w:rPr>
          <w:rFonts w:ascii="Segoe UI Light" w:hAnsi="Segoe UI Light" w:cs="Segoe UI"/>
        </w:rPr>
        <w:t>.  This potentially provides us with powerful new ways of thinking about the best way of deploying staff.  The Trust is also participating in an improvement collaborative designed to improve our use of e-</w:t>
      </w:r>
      <w:proofErr w:type="spellStart"/>
      <w:r w:rsidR="00B90AD4">
        <w:rPr>
          <w:rFonts w:ascii="Segoe UI Light" w:hAnsi="Segoe UI Light" w:cs="Segoe UI"/>
        </w:rPr>
        <w:t>rostering</w:t>
      </w:r>
      <w:proofErr w:type="spellEnd"/>
      <w:r w:rsidR="00B90AD4">
        <w:rPr>
          <w:rFonts w:ascii="Segoe UI Light" w:hAnsi="Segoe UI Light" w:cs="Segoe UI"/>
        </w:rPr>
        <w:t xml:space="preserve"> tools, as well as exploring ways of moving away from endemic agency use in certain wards that have historically proved particularly difficult to staff.</w:t>
      </w:r>
    </w:p>
    <w:p w:rsidR="00671833" w:rsidRPr="00671833" w:rsidRDefault="00671833" w:rsidP="00487751">
      <w:pPr>
        <w:rPr>
          <w:rFonts w:ascii="Segoe UI Light" w:hAnsi="Segoe UI Light" w:cs="Segoe UI"/>
        </w:rPr>
      </w:pPr>
    </w:p>
    <w:p w:rsidR="00487751" w:rsidRDefault="00071466" w:rsidP="00487751">
      <w:pPr>
        <w:rPr>
          <w:rFonts w:ascii="Segoe UI Light" w:hAnsi="Segoe UI Light" w:cs="Segoe UI"/>
        </w:rPr>
      </w:pPr>
      <w:proofErr w:type="gramStart"/>
      <w:r w:rsidRPr="008F2EC7">
        <w:rPr>
          <w:rFonts w:ascii="Segoe UI Light" w:hAnsi="Segoe UI Light" w:cs="Segoe UI"/>
          <w:b/>
          <w:color w:val="1F497D" w:themeColor="text2"/>
        </w:rPr>
        <w:lastRenderedPageBreak/>
        <w:t xml:space="preserve">Operational </w:t>
      </w:r>
      <w:r w:rsidRPr="008F2EC7">
        <w:rPr>
          <w:rFonts w:ascii="Segoe UI Light" w:hAnsi="Segoe UI Light" w:cs="Segoe UI"/>
          <w:b/>
          <w:color w:val="1F497D" w:themeColor="text2"/>
          <w:lang w:val="en-GB"/>
        </w:rPr>
        <w:t>organisation</w:t>
      </w:r>
      <w:r w:rsidRPr="008F2EC7">
        <w:rPr>
          <w:rFonts w:ascii="Segoe UI Light" w:hAnsi="Segoe UI Light" w:cs="Segoe UI"/>
          <w:b/>
          <w:color w:val="1F497D" w:themeColor="text2"/>
        </w:rPr>
        <w:t xml:space="preserve"> structure.</w:t>
      </w:r>
      <w:proofErr w:type="gramEnd"/>
      <w:r w:rsidR="00770FD9" w:rsidRPr="00AB6A37">
        <w:rPr>
          <w:rFonts w:ascii="Segoe UI Light" w:hAnsi="Segoe UI Light" w:cs="Segoe UI"/>
        </w:rPr>
        <w:t xml:space="preserve">  </w:t>
      </w:r>
      <w:r w:rsidR="00B90AD4">
        <w:rPr>
          <w:rFonts w:ascii="Segoe UI Light" w:hAnsi="Segoe UI Light" w:cs="Segoe UI"/>
        </w:rPr>
        <w:t>We are now preparing to take the final proposed organisational structure formally forward to consultation, probably to commence in November and use a phased approach to deliver the final new structure by the end of the financial year.</w:t>
      </w:r>
    </w:p>
    <w:p w:rsidR="00671833" w:rsidRDefault="00671833" w:rsidP="00487751">
      <w:pPr>
        <w:rPr>
          <w:rFonts w:ascii="Segoe UI Light" w:hAnsi="Segoe UI Light" w:cs="Segoe UI"/>
        </w:rPr>
      </w:pPr>
    </w:p>
    <w:p w:rsidR="00671833" w:rsidRDefault="00671833" w:rsidP="00487751">
      <w:pPr>
        <w:rPr>
          <w:rFonts w:ascii="Segoe UI Light" w:hAnsi="Segoe UI Light" w:cs="Segoe UI"/>
        </w:rPr>
      </w:pPr>
      <w:proofErr w:type="gramStart"/>
      <w:r w:rsidRPr="0050496C">
        <w:rPr>
          <w:rFonts w:ascii="Segoe UI Light" w:hAnsi="Segoe UI Light" w:cs="Segoe UI"/>
          <w:b/>
          <w:color w:val="1F497D" w:themeColor="text2"/>
        </w:rPr>
        <w:t>Wellbeing.</w:t>
      </w:r>
      <w:proofErr w:type="gramEnd"/>
      <w:r>
        <w:rPr>
          <w:rFonts w:ascii="Segoe UI Light" w:hAnsi="Segoe UI Light" w:cs="Segoe UI"/>
        </w:rPr>
        <w:t xml:space="preserve">  </w:t>
      </w:r>
      <w:r w:rsidR="00B90AD4">
        <w:rPr>
          <w:rFonts w:ascii="Segoe UI Light" w:hAnsi="Segoe UI Light" w:cs="Segoe UI"/>
        </w:rPr>
        <w:t xml:space="preserve">The operational leadership team is starting to focus more on wellbeing, both for ourselves and for our teams.  As well as hearing all about the Trust-wide </w:t>
      </w:r>
      <w:proofErr w:type="spellStart"/>
      <w:r w:rsidR="00B90AD4">
        <w:rPr>
          <w:rFonts w:ascii="Segoe UI Light" w:hAnsi="Segoe UI Light" w:cs="Segoe UI"/>
        </w:rPr>
        <w:t>programme</w:t>
      </w:r>
      <w:proofErr w:type="spellEnd"/>
      <w:r w:rsidR="00B90AD4">
        <w:rPr>
          <w:rFonts w:ascii="Segoe UI Light" w:hAnsi="Segoe UI Light" w:cs="Segoe UI"/>
        </w:rPr>
        <w:t xml:space="preserve"> a number of team members have made pledges which range from running a h</w:t>
      </w:r>
      <w:r>
        <w:rPr>
          <w:rFonts w:ascii="Segoe UI Light" w:hAnsi="Segoe UI Light" w:cs="Segoe UI"/>
        </w:rPr>
        <w:t xml:space="preserve">alf marathon, </w:t>
      </w:r>
      <w:r w:rsidR="00B90AD4">
        <w:rPr>
          <w:rFonts w:ascii="Segoe UI Light" w:hAnsi="Segoe UI Light" w:cs="Segoe UI"/>
        </w:rPr>
        <w:t>to giving up alcohol for a period</w:t>
      </w:r>
      <w:r>
        <w:rPr>
          <w:rFonts w:ascii="Segoe UI Light" w:hAnsi="Segoe UI Light" w:cs="Segoe UI"/>
        </w:rPr>
        <w:t xml:space="preserve">, </w:t>
      </w:r>
      <w:r w:rsidR="00B90AD4">
        <w:rPr>
          <w:rFonts w:ascii="Segoe UI Light" w:hAnsi="Segoe UI Light" w:cs="Segoe UI"/>
        </w:rPr>
        <w:t>to participating in ‘</w:t>
      </w:r>
      <w:r>
        <w:rPr>
          <w:rFonts w:ascii="Segoe UI Light" w:hAnsi="Segoe UI Light" w:cs="Segoe UI"/>
        </w:rPr>
        <w:t>steps</w:t>
      </w:r>
      <w:r w:rsidR="00B90AD4">
        <w:rPr>
          <w:rFonts w:ascii="Segoe UI Light" w:hAnsi="Segoe UI Light" w:cs="Segoe UI"/>
        </w:rPr>
        <w:t>’</w:t>
      </w:r>
      <w:r>
        <w:rPr>
          <w:rFonts w:ascii="Segoe UI Light" w:hAnsi="Segoe UI Light" w:cs="Segoe UI"/>
        </w:rPr>
        <w:t xml:space="preserve"> challenge</w:t>
      </w:r>
      <w:r w:rsidR="00B90AD4">
        <w:rPr>
          <w:rFonts w:ascii="Segoe UI Light" w:hAnsi="Segoe UI Light" w:cs="Segoe UI"/>
        </w:rPr>
        <w:t>s</w:t>
      </w:r>
      <w:r>
        <w:rPr>
          <w:rFonts w:ascii="Segoe UI Light" w:hAnsi="Segoe UI Light" w:cs="Segoe UI"/>
        </w:rPr>
        <w:t xml:space="preserve">, </w:t>
      </w:r>
      <w:r w:rsidR="00B90AD4">
        <w:rPr>
          <w:rFonts w:ascii="Segoe UI Light" w:hAnsi="Segoe UI Light" w:cs="Segoe UI"/>
        </w:rPr>
        <w:t xml:space="preserve">to </w:t>
      </w:r>
      <w:r>
        <w:rPr>
          <w:rFonts w:ascii="Segoe UI Light" w:hAnsi="Segoe UI Light" w:cs="Segoe UI"/>
        </w:rPr>
        <w:t>reduc</w:t>
      </w:r>
      <w:r w:rsidR="00B90AD4">
        <w:rPr>
          <w:rFonts w:ascii="Segoe UI Light" w:hAnsi="Segoe UI Light" w:cs="Segoe UI"/>
        </w:rPr>
        <w:t>ing</w:t>
      </w:r>
      <w:r>
        <w:rPr>
          <w:rFonts w:ascii="Segoe UI Light" w:hAnsi="Segoe UI Light" w:cs="Segoe UI"/>
        </w:rPr>
        <w:t xml:space="preserve"> evening and weekend working, </w:t>
      </w:r>
      <w:r w:rsidR="00B90AD4">
        <w:rPr>
          <w:rFonts w:ascii="Segoe UI Light" w:hAnsi="Segoe UI Light" w:cs="Segoe UI"/>
        </w:rPr>
        <w:t xml:space="preserve">to taking up </w:t>
      </w:r>
      <w:r>
        <w:rPr>
          <w:rFonts w:ascii="Segoe UI Light" w:hAnsi="Segoe UI Light" w:cs="Segoe UI"/>
        </w:rPr>
        <w:t>Pilates, visiting teams to talk to them</w:t>
      </w:r>
      <w:r w:rsidR="00B90AD4">
        <w:rPr>
          <w:rFonts w:ascii="Segoe UI Light" w:hAnsi="Segoe UI Light" w:cs="Segoe UI"/>
        </w:rPr>
        <w:t xml:space="preserve"> about how they are feeling</w:t>
      </w:r>
      <w:r w:rsidR="003C479F">
        <w:rPr>
          <w:rFonts w:ascii="Segoe UI Light" w:hAnsi="Segoe UI Light" w:cs="Segoe UI"/>
        </w:rPr>
        <w:t>, cycl</w:t>
      </w:r>
      <w:r w:rsidR="00B90AD4">
        <w:rPr>
          <w:rFonts w:ascii="Segoe UI Light" w:hAnsi="Segoe UI Light" w:cs="Segoe UI"/>
        </w:rPr>
        <w:t>ing</w:t>
      </w:r>
      <w:r w:rsidR="003C479F">
        <w:rPr>
          <w:rFonts w:ascii="Segoe UI Light" w:hAnsi="Segoe UI Light" w:cs="Segoe UI"/>
        </w:rPr>
        <w:t xml:space="preserve"> to work</w:t>
      </w:r>
      <w:r w:rsidR="00B90AD4">
        <w:rPr>
          <w:rFonts w:ascii="Segoe UI Light" w:hAnsi="Segoe UI Light" w:cs="Segoe UI"/>
        </w:rPr>
        <w:t xml:space="preserve"> and holding a Christmas</w:t>
      </w:r>
      <w:r w:rsidR="001322A7">
        <w:rPr>
          <w:rFonts w:ascii="Segoe UI Light" w:hAnsi="Segoe UI Light" w:cs="Segoe UI"/>
        </w:rPr>
        <w:t xml:space="preserve"> away-day</w:t>
      </w:r>
      <w:r w:rsidR="00B90AD4">
        <w:rPr>
          <w:rFonts w:ascii="Segoe UI Light" w:hAnsi="Segoe UI Light" w:cs="Segoe UI"/>
        </w:rPr>
        <w:t>.</w:t>
      </w:r>
    </w:p>
    <w:p w:rsidR="00C71D47" w:rsidRDefault="00C71D47" w:rsidP="00C71D47">
      <w:pPr>
        <w:rPr>
          <w:rFonts w:ascii="Segoe UI Light" w:hAnsi="Segoe UI Light" w:cs="Segoe UI"/>
        </w:rPr>
      </w:pPr>
    </w:p>
    <w:p w:rsidR="00C71D47" w:rsidRDefault="00C71D47" w:rsidP="00C71D47">
      <w:pPr>
        <w:rPr>
          <w:rFonts w:ascii="Segoe UI Light" w:hAnsi="Segoe UI Light" w:cs="Segoe UI"/>
        </w:rPr>
      </w:pPr>
      <w:proofErr w:type="gramStart"/>
      <w:r>
        <w:rPr>
          <w:rFonts w:ascii="Segoe UI Light" w:hAnsi="Segoe UI Light" w:cs="Segoe UI"/>
          <w:b/>
          <w:color w:val="1F497D" w:themeColor="text2"/>
        </w:rPr>
        <w:t>Equality, diversity &amp; inclusion</w:t>
      </w:r>
      <w:r w:rsidRPr="00644508">
        <w:rPr>
          <w:rFonts w:ascii="Segoe UI Light" w:hAnsi="Segoe UI Light" w:cs="Segoe UI"/>
          <w:b/>
          <w:color w:val="1F497D" w:themeColor="text2"/>
        </w:rPr>
        <w:t>.</w:t>
      </w:r>
      <w:proofErr w:type="gramEnd"/>
      <w:r w:rsidR="00B90AD4">
        <w:rPr>
          <w:rFonts w:ascii="Segoe UI Light" w:hAnsi="Segoe UI Light" w:cs="Segoe UI"/>
        </w:rPr>
        <w:t xml:space="preserve">  We renewed our commitment to equality, diversity and inclusion, as well as hearing all about progress towards the various Equality Standards and the Stonewall Index.  We are all busy, and it is all too easy to forget about inclusivity as we are moving quickly to make decisions, but this short-changes all of us in the longer term.</w:t>
      </w:r>
    </w:p>
    <w:p w:rsidR="006D1A47" w:rsidRDefault="006D1A47" w:rsidP="006D1A47">
      <w:pPr>
        <w:rPr>
          <w:rFonts w:ascii="Segoe UI Light" w:hAnsi="Segoe UI Light" w:cs="Segoe UI"/>
        </w:rPr>
      </w:pPr>
    </w:p>
    <w:p w:rsidR="0095120C" w:rsidRPr="009115B0" w:rsidRDefault="0095120C" w:rsidP="008B78EF">
      <w:pPr>
        <w:rPr>
          <w:rFonts w:ascii="Segoe UI Light" w:hAnsi="Segoe UI Light" w:cs="Segoe UI"/>
          <w:b/>
        </w:rPr>
      </w:pPr>
      <w:r w:rsidRPr="008F2EC7">
        <w:rPr>
          <w:rFonts w:ascii="Segoe UI Light" w:hAnsi="Segoe UI Light" w:cs="Segoe UI"/>
          <w:b/>
          <w:color w:val="1F497D" w:themeColor="text2"/>
          <w:sz w:val="40"/>
          <w:szCs w:val="40"/>
        </w:rPr>
        <w:t>S</w:t>
      </w:r>
      <w:r w:rsidRPr="008F2EC7">
        <w:rPr>
          <w:rFonts w:ascii="Segoe UI Light" w:hAnsi="Segoe UI Light" w:cs="Segoe UI"/>
          <w:b/>
          <w:color w:val="1F497D" w:themeColor="text2"/>
        </w:rPr>
        <w:t>ustainability</w:t>
      </w:r>
    </w:p>
    <w:p w:rsidR="00EB696C" w:rsidRPr="00AB6A37" w:rsidRDefault="00EB696C" w:rsidP="008B78EF">
      <w:pPr>
        <w:rPr>
          <w:rFonts w:ascii="Segoe UI Light" w:hAnsi="Segoe UI Light" w:cs="Segoe UI"/>
          <w:b/>
        </w:rPr>
      </w:pPr>
    </w:p>
    <w:p w:rsidR="00B84BB6" w:rsidRDefault="00B84BB6" w:rsidP="00671833">
      <w:pPr>
        <w:rPr>
          <w:rFonts w:ascii="Segoe UI Light" w:hAnsi="Segoe UI Light" w:cs="Segoe UI"/>
          <w:b/>
          <w:color w:val="1F497D" w:themeColor="text2"/>
        </w:rPr>
      </w:pPr>
      <w:proofErr w:type="gramStart"/>
      <w:r>
        <w:rPr>
          <w:rFonts w:ascii="Segoe UI Light" w:hAnsi="Segoe UI Light" w:cs="Segoe UI"/>
          <w:b/>
          <w:color w:val="1F497D" w:themeColor="text2"/>
        </w:rPr>
        <w:t>Finances.</w:t>
      </w:r>
      <w:proofErr w:type="gramEnd"/>
      <w:r>
        <w:rPr>
          <w:rFonts w:ascii="Segoe UI Light" w:hAnsi="Segoe UI Light" w:cs="Segoe UI"/>
          <w:b/>
        </w:rPr>
        <w:t xml:space="preserve">  </w:t>
      </w:r>
      <w:r w:rsidR="00B90AD4">
        <w:rPr>
          <w:rFonts w:ascii="Segoe UI Light" w:hAnsi="Segoe UI Light" w:cs="Segoe UI"/>
        </w:rPr>
        <w:t>CIP delivery remains a major challenge.  After extensive discussion with Directorate leadership teams we remain convinced that the biggest opportunities for us lie in reducing beds where possible, controlling agency spend and bringing on new income streams.  Whilst we could set a further target</w:t>
      </w:r>
      <w:r w:rsidR="004B6ECD">
        <w:rPr>
          <w:rFonts w:ascii="Segoe UI Light" w:hAnsi="Segoe UI Light" w:cs="Segoe UI"/>
        </w:rPr>
        <w:t>s</w:t>
      </w:r>
      <w:r w:rsidR="00B90AD4">
        <w:rPr>
          <w:rFonts w:ascii="Segoe UI Light" w:hAnsi="Segoe UI Light" w:cs="Segoe UI"/>
        </w:rPr>
        <w:t xml:space="preserve"> for Directorates to meet we need to be mindful of the consequences of this for </w:t>
      </w:r>
      <w:r w:rsidR="004F42B4">
        <w:rPr>
          <w:rFonts w:ascii="Segoe UI Light" w:hAnsi="Segoe UI Light" w:cs="Segoe UI"/>
        </w:rPr>
        <w:t>staff and patients at a time when the entire Trust is under enormous demand and acuity pressure, as well as desperately short of substantive staff across the board.</w:t>
      </w:r>
    </w:p>
    <w:p w:rsidR="00B84BB6" w:rsidRDefault="00B84BB6" w:rsidP="008B78EF">
      <w:pPr>
        <w:rPr>
          <w:rFonts w:ascii="Segoe UI Light" w:hAnsi="Segoe UI Light" w:cs="Segoe UI"/>
          <w:b/>
          <w:color w:val="1F497D" w:themeColor="text2"/>
        </w:rPr>
      </w:pPr>
    </w:p>
    <w:p w:rsidR="003C58D1" w:rsidRDefault="00571CFE" w:rsidP="008B78EF">
      <w:pPr>
        <w:rPr>
          <w:rFonts w:ascii="Segoe UI Light" w:hAnsi="Segoe UI Light" w:cs="Segoe UI"/>
        </w:rPr>
      </w:pPr>
      <w:proofErr w:type="gramStart"/>
      <w:r w:rsidRPr="000B6978">
        <w:rPr>
          <w:rFonts w:ascii="Segoe UI Light" w:hAnsi="Segoe UI Light" w:cs="Segoe UI"/>
          <w:b/>
          <w:color w:val="1F497D" w:themeColor="text2"/>
        </w:rPr>
        <w:t>Joint enterprise</w:t>
      </w:r>
      <w:r w:rsidR="000B6978" w:rsidRPr="000B6978">
        <w:rPr>
          <w:rFonts w:ascii="Segoe UI Light" w:hAnsi="Segoe UI Light" w:cs="Segoe UI"/>
          <w:b/>
          <w:color w:val="1F497D" w:themeColor="text2"/>
        </w:rPr>
        <w:t>.</w:t>
      </w:r>
      <w:proofErr w:type="gramEnd"/>
      <w:r w:rsidR="000B6978">
        <w:rPr>
          <w:rFonts w:ascii="Segoe UI Light" w:hAnsi="Segoe UI Light" w:cs="Segoe UI"/>
        </w:rPr>
        <w:t xml:space="preserve">  </w:t>
      </w:r>
      <w:r w:rsidR="004F42B4">
        <w:rPr>
          <w:rFonts w:ascii="Segoe UI Light" w:hAnsi="Segoe UI Light" w:cs="Segoe UI"/>
        </w:rPr>
        <w:t xml:space="preserve">As discussed at several Board events we are nearing decision-making time for the proposed joint enterprise with </w:t>
      </w:r>
      <w:proofErr w:type="spellStart"/>
      <w:r w:rsidR="004F42B4">
        <w:rPr>
          <w:rFonts w:ascii="Segoe UI Light" w:hAnsi="Segoe UI Light" w:cs="Segoe UI"/>
        </w:rPr>
        <w:t>Oxfordshire’s</w:t>
      </w:r>
      <w:proofErr w:type="spellEnd"/>
      <w:r w:rsidR="004F42B4">
        <w:rPr>
          <w:rFonts w:ascii="Segoe UI Light" w:hAnsi="Segoe UI Light" w:cs="Segoe UI"/>
        </w:rPr>
        <w:t xml:space="preserve"> GP federations.  Key decisions and agreements will shortly need to be made around:</w:t>
      </w:r>
    </w:p>
    <w:p w:rsidR="0069561C" w:rsidRDefault="0069561C" w:rsidP="008B78EF">
      <w:pPr>
        <w:rPr>
          <w:rFonts w:ascii="Segoe UI Light" w:hAnsi="Segoe UI Light" w:cs="Segoe UI"/>
        </w:rPr>
      </w:pPr>
    </w:p>
    <w:p w:rsidR="0069561C" w:rsidRPr="0069561C" w:rsidRDefault="0069561C" w:rsidP="0069561C">
      <w:pPr>
        <w:pStyle w:val="ListParagraph"/>
        <w:numPr>
          <w:ilvl w:val="0"/>
          <w:numId w:val="22"/>
        </w:numPr>
        <w:rPr>
          <w:rFonts w:ascii="Segoe UI Light" w:hAnsi="Segoe UI Light" w:cs="Segoe UI"/>
        </w:rPr>
      </w:pPr>
      <w:r w:rsidRPr="0069561C">
        <w:rPr>
          <w:rFonts w:ascii="Segoe UI Light" w:hAnsi="Segoe UI Light" w:cs="Segoe UI"/>
        </w:rPr>
        <w:t xml:space="preserve">Services in scope and </w:t>
      </w:r>
      <w:r>
        <w:rPr>
          <w:rFonts w:ascii="Segoe UI Light" w:hAnsi="Segoe UI Light" w:cs="Segoe UI"/>
        </w:rPr>
        <w:t>likely p</w:t>
      </w:r>
      <w:r w:rsidRPr="0069561C">
        <w:rPr>
          <w:rFonts w:ascii="Segoe UI Light" w:hAnsi="Segoe UI Light" w:cs="Segoe UI"/>
        </w:rPr>
        <w:t>hasing</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Type of joint venture</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Company type</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Staffing arrangements</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Procurement method</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Regulatory considerations</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lastRenderedPageBreak/>
        <w:t>Tax</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Liability</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Board nominations &amp; decisions</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Executive structure</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Business plan</w:t>
      </w:r>
    </w:p>
    <w:p w:rsidR="0069561C" w:rsidRDefault="0069561C" w:rsidP="0069561C">
      <w:pPr>
        <w:pStyle w:val="ListParagraph"/>
        <w:numPr>
          <w:ilvl w:val="0"/>
          <w:numId w:val="22"/>
        </w:numPr>
        <w:rPr>
          <w:rFonts w:ascii="Segoe UI Light" w:hAnsi="Segoe UI Light" w:cs="Segoe UI"/>
        </w:rPr>
      </w:pPr>
      <w:r>
        <w:rPr>
          <w:rFonts w:ascii="Segoe UI Light" w:hAnsi="Segoe UI Light" w:cs="Segoe UI"/>
        </w:rPr>
        <w:t>Support services arrangements</w:t>
      </w:r>
    </w:p>
    <w:p w:rsidR="0069561C" w:rsidRDefault="0069561C" w:rsidP="0069561C">
      <w:pPr>
        <w:rPr>
          <w:rFonts w:ascii="Segoe UI Light" w:hAnsi="Segoe UI Light" w:cs="Segoe UI"/>
        </w:rPr>
      </w:pPr>
    </w:p>
    <w:p w:rsidR="0069561C" w:rsidRPr="0069561C" w:rsidRDefault="0069561C" w:rsidP="0069561C">
      <w:pPr>
        <w:rPr>
          <w:rFonts w:ascii="Segoe UI Light" w:hAnsi="Segoe UI Light" w:cs="Segoe UI"/>
        </w:rPr>
      </w:pPr>
      <w:r>
        <w:rPr>
          <w:rFonts w:ascii="Segoe UI Light" w:hAnsi="Segoe UI Light" w:cs="Segoe UI"/>
        </w:rPr>
        <w:t>A joint workshop is being held with the federations on 31</w:t>
      </w:r>
      <w:r w:rsidRPr="0069561C">
        <w:rPr>
          <w:rFonts w:ascii="Segoe UI Light" w:hAnsi="Segoe UI Light" w:cs="Segoe UI"/>
          <w:vertAlign w:val="superscript"/>
        </w:rPr>
        <w:t>st</w:t>
      </w:r>
      <w:r>
        <w:rPr>
          <w:rFonts w:ascii="Segoe UI Light" w:hAnsi="Segoe UI Light" w:cs="Segoe UI"/>
        </w:rPr>
        <w:t xml:space="preserve"> October from which a detailed options appraisal and set of recommendations are expected to be made.</w:t>
      </w:r>
    </w:p>
    <w:p w:rsidR="000B6978" w:rsidRPr="00AB6A37" w:rsidRDefault="000B6978" w:rsidP="008B78EF">
      <w:pPr>
        <w:rPr>
          <w:rFonts w:ascii="Segoe UI Light" w:hAnsi="Segoe UI Light" w:cs="Segoe UI"/>
          <w:b/>
        </w:rPr>
      </w:pPr>
    </w:p>
    <w:p w:rsidR="00544278" w:rsidRPr="00AB6A37" w:rsidRDefault="006A69C9" w:rsidP="00671833">
      <w:pPr>
        <w:rPr>
          <w:rFonts w:ascii="Segoe UI Light" w:hAnsi="Segoe UI Light" w:cs="Segoe UI"/>
        </w:rPr>
      </w:pPr>
      <w:proofErr w:type="gramStart"/>
      <w:r w:rsidRPr="004B6ECD">
        <w:rPr>
          <w:rFonts w:ascii="Segoe UI Light" w:hAnsi="Segoe UI Light" w:cs="Segoe UI"/>
          <w:b/>
          <w:color w:val="1F497D" w:themeColor="text2"/>
        </w:rPr>
        <w:t>Oxfordshire urgent care system</w:t>
      </w:r>
      <w:r w:rsidR="00F97BB4" w:rsidRPr="004B6ECD">
        <w:rPr>
          <w:rFonts w:ascii="Segoe UI Light" w:hAnsi="Segoe UI Light" w:cs="Segoe UI"/>
          <w:b/>
          <w:color w:val="1F497D" w:themeColor="text2"/>
        </w:rPr>
        <w:t>.</w:t>
      </w:r>
      <w:proofErr w:type="gramEnd"/>
      <w:r w:rsidR="00F97BB4" w:rsidRPr="004B6ECD">
        <w:rPr>
          <w:rFonts w:ascii="Segoe UI Light" w:hAnsi="Segoe UI Light" w:cs="Segoe UI"/>
        </w:rPr>
        <w:t xml:space="preserve">  </w:t>
      </w:r>
      <w:r w:rsidR="004B6ECD">
        <w:rPr>
          <w:rFonts w:ascii="Segoe UI Light" w:hAnsi="Segoe UI Light" w:cs="Segoe UI"/>
        </w:rPr>
        <w:t>The Oxfordshire urgent care system remains under constant pressure, and we have an upcoming CQC system inspection at the end of November, for which plans are being made.  We have finally now secured an element of the re-</w:t>
      </w:r>
      <w:proofErr w:type="spellStart"/>
      <w:r w:rsidR="004B6ECD">
        <w:rPr>
          <w:rFonts w:ascii="Segoe UI Light" w:hAnsi="Segoe UI Light" w:cs="Segoe UI"/>
        </w:rPr>
        <w:t>ablement</w:t>
      </w:r>
      <w:proofErr w:type="spellEnd"/>
      <w:r w:rsidR="004B6ECD">
        <w:rPr>
          <w:rFonts w:ascii="Segoe UI Light" w:hAnsi="Segoe UI Light" w:cs="Segoe UI"/>
        </w:rPr>
        <w:t xml:space="preserve"> service from OCC for the next 6 months, which should relieve pressure on the HART service and improve our DTOC position.  In addition we have tabled a specific proposal to the system to pilot a new ‘rehabilitation pathway’.  We believe this will reduce delays, reduce reliance on beds and generate financial savings both for the Trust and the system.  We have also tabled a range of further proposals for the system to consider to support urgent care, including a new Minor Injuries Unit and Emergency Multidisciplinary Unit for Bicester, rationalisation of the Hospital at Home service and the pilot of a new ‘community frailty’ service.</w:t>
      </w:r>
    </w:p>
    <w:p w:rsidR="00571CFE" w:rsidRDefault="00571CFE" w:rsidP="008B78EF">
      <w:pPr>
        <w:rPr>
          <w:rFonts w:ascii="Segoe UI Light" w:hAnsi="Segoe UI Light" w:cs="Segoe UI"/>
          <w:b/>
          <w:color w:val="1F497D" w:themeColor="text2"/>
        </w:rPr>
      </w:pPr>
    </w:p>
    <w:p w:rsidR="00571CFE" w:rsidRPr="00B84BB6" w:rsidRDefault="00B84BB6" w:rsidP="00671833">
      <w:pPr>
        <w:rPr>
          <w:rFonts w:ascii="Segoe UI Light" w:hAnsi="Segoe UI Light" w:cs="Segoe UI"/>
        </w:rPr>
      </w:pPr>
      <w:proofErr w:type="gramStart"/>
      <w:r>
        <w:rPr>
          <w:rFonts w:ascii="Segoe UI Light" w:hAnsi="Segoe UI Light" w:cs="Segoe UI"/>
          <w:b/>
          <w:color w:val="1F497D" w:themeColor="text2"/>
        </w:rPr>
        <w:t>Tenders.</w:t>
      </w:r>
      <w:proofErr w:type="gramEnd"/>
      <w:r>
        <w:rPr>
          <w:rFonts w:ascii="Segoe UI Light" w:hAnsi="Segoe UI Light" w:cs="Segoe UI"/>
          <w:b/>
        </w:rPr>
        <w:t xml:space="preserve">  </w:t>
      </w:r>
      <w:r w:rsidR="0069561C">
        <w:rPr>
          <w:rFonts w:ascii="Segoe UI Light" w:hAnsi="Segoe UI Light" w:cs="Segoe UI"/>
        </w:rPr>
        <w:t>We have agreed to take over the Continuing Health Care (CHC) service for Buckinghamshire</w:t>
      </w:r>
      <w:r w:rsidR="004C2418">
        <w:rPr>
          <w:rFonts w:ascii="Segoe UI Light" w:hAnsi="Segoe UI Light" w:cs="Segoe UI"/>
        </w:rPr>
        <w:t xml:space="preserve"> </w:t>
      </w:r>
      <w:r w:rsidR="0069561C">
        <w:rPr>
          <w:rFonts w:ascii="Segoe UI Light" w:hAnsi="Segoe UI Light" w:cs="Segoe UI"/>
        </w:rPr>
        <w:t xml:space="preserve">from Arden/GEM CSU.  We are bidding with a voluntary sector partner for the Oxfordshire </w:t>
      </w:r>
      <w:r w:rsidR="004C2418">
        <w:rPr>
          <w:rFonts w:ascii="Segoe UI Light" w:hAnsi="Segoe UI Light" w:cs="Segoe UI"/>
        </w:rPr>
        <w:t>Autism Assessment</w:t>
      </w:r>
      <w:r w:rsidR="0069561C">
        <w:rPr>
          <w:rFonts w:ascii="Segoe UI Light" w:hAnsi="Segoe UI Light" w:cs="Segoe UI"/>
        </w:rPr>
        <w:t xml:space="preserve"> service.</w:t>
      </w:r>
    </w:p>
    <w:p w:rsidR="00F6680D" w:rsidRDefault="00F6680D" w:rsidP="008B78EF">
      <w:pPr>
        <w:rPr>
          <w:rFonts w:ascii="Segoe UI Light" w:hAnsi="Segoe UI Light" w:cs="Segoe UI"/>
        </w:rPr>
      </w:pPr>
    </w:p>
    <w:p w:rsidR="007B6663" w:rsidRPr="00AB6A37" w:rsidRDefault="00F6680D" w:rsidP="008B78EF">
      <w:pPr>
        <w:rPr>
          <w:rFonts w:ascii="Segoe UI Light" w:hAnsi="Segoe UI Light" w:cs="Segoe UI"/>
        </w:rPr>
      </w:pPr>
      <w:proofErr w:type="gramStart"/>
      <w:r w:rsidRPr="008F2EC7">
        <w:rPr>
          <w:rFonts w:ascii="Segoe UI Light" w:hAnsi="Segoe UI Light" w:cs="Segoe UI"/>
          <w:b/>
          <w:color w:val="1F497D" w:themeColor="text2"/>
        </w:rPr>
        <w:t xml:space="preserve">Learning </w:t>
      </w:r>
      <w:r w:rsidR="00F619D1" w:rsidRPr="008F2EC7">
        <w:rPr>
          <w:rFonts w:ascii="Segoe UI Light" w:hAnsi="Segoe UI Light" w:cs="Segoe UI"/>
          <w:b/>
          <w:color w:val="1F497D" w:themeColor="text2"/>
        </w:rPr>
        <w:t>D</w:t>
      </w:r>
      <w:r w:rsidRPr="008F2EC7">
        <w:rPr>
          <w:rFonts w:ascii="Segoe UI Light" w:hAnsi="Segoe UI Light" w:cs="Segoe UI"/>
          <w:b/>
          <w:color w:val="1F497D" w:themeColor="text2"/>
        </w:rPr>
        <w:t xml:space="preserve">isability </w:t>
      </w:r>
      <w:r w:rsidR="00F619D1" w:rsidRPr="008F2EC7">
        <w:rPr>
          <w:rFonts w:ascii="Segoe UI Light" w:hAnsi="Segoe UI Light" w:cs="Segoe UI"/>
          <w:b/>
          <w:color w:val="1F497D" w:themeColor="text2"/>
        </w:rPr>
        <w:t>S</w:t>
      </w:r>
      <w:r w:rsidRPr="008F2EC7">
        <w:rPr>
          <w:rFonts w:ascii="Segoe UI Light" w:hAnsi="Segoe UI Light" w:cs="Segoe UI"/>
          <w:b/>
          <w:color w:val="1F497D" w:themeColor="text2"/>
        </w:rPr>
        <w:t>ervice.</w:t>
      </w:r>
      <w:proofErr w:type="gramEnd"/>
      <w:r w:rsidR="00F619D1" w:rsidRPr="00AB6A37">
        <w:rPr>
          <w:rFonts w:ascii="Segoe UI Light" w:hAnsi="Segoe UI Light" w:cs="Segoe UI"/>
        </w:rPr>
        <w:t xml:space="preserve">  </w:t>
      </w:r>
      <w:r w:rsidR="0069561C">
        <w:rPr>
          <w:rFonts w:ascii="Segoe UI Light" w:hAnsi="Segoe UI Light" w:cs="Segoe UI"/>
        </w:rPr>
        <w:t>As reported at the last Board meeting in detail we have successfully completed our ‘100 day plan’.  A self-assessment against the findings of the ‘</w:t>
      </w:r>
      <w:proofErr w:type="spellStart"/>
      <w:r w:rsidR="0069561C">
        <w:rPr>
          <w:rFonts w:ascii="Segoe UI Light" w:hAnsi="Segoe UI Light" w:cs="Segoe UI"/>
        </w:rPr>
        <w:t>Verita</w:t>
      </w:r>
      <w:proofErr w:type="spellEnd"/>
      <w:r w:rsidR="0069561C">
        <w:rPr>
          <w:rFonts w:ascii="Segoe UI Light" w:hAnsi="Segoe UI Light" w:cs="Segoe UI"/>
        </w:rPr>
        <w:t xml:space="preserve"> 2’ review of Southern Health’s takeover of services from the Ridgeway Partnership is also included in this month’s Board papers.</w:t>
      </w:r>
    </w:p>
    <w:p w:rsidR="003C58D1" w:rsidRPr="00AB6A37" w:rsidRDefault="003C58D1" w:rsidP="008B78EF">
      <w:pPr>
        <w:rPr>
          <w:rFonts w:ascii="Segoe UI Light" w:hAnsi="Segoe UI Light" w:cs="Segoe UI"/>
          <w:b/>
        </w:rPr>
      </w:pPr>
    </w:p>
    <w:p w:rsidR="00644508" w:rsidRPr="00644508" w:rsidRDefault="00644508" w:rsidP="00644508">
      <w:pPr>
        <w:rPr>
          <w:rFonts w:ascii="Segoe UI Light" w:hAnsi="Segoe UI Light" w:cs="Segoe UI"/>
        </w:rPr>
      </w:pPr>
      <w:r w:rsidRPr="004B6ECD">
        <w:rPr>
          <w:rFonts w:ascii="Segoe UI Light" w:hAnsi="Segoe UI Light" w:cs="Segoe UI"/>
          <w:b/>
          <w:color w:val="1F497D" w:themeColor="text2"/>
        </w:rPr>
        <w:t>Oxfordshire JMG.</w:t>
      </w:r>
      <w:r w:rsidRPr="004B6ECD">
        <w:rPr>
          <w:rFonts w:ascii="Segoe UI Light" w:hAnsi="Segoe UI Light" w:cs="Segoe UI"/>
        </w:rPr>
        <w:t xml:space="preserve">  </w:t>
      </w:r>
      <w:r w:rsidR="004B6ECD">
        <w:rPr>
          <w:rFonts w:ascii="Segoe UI Light" w:hAnsi="Segoe UI Light" w:cs="Segoe UI"/>
        </w:rPr>
        <w:t>Our partnership working with OCC on the Section 75 Agreement for mental health social care continues.  We understand that the Council has now finalised an options appraisal on the future of this service.  We have requested a copy of this and have a summit meeting scheduled at the end of October to discuss it.</w:t>
      </w:r>
    </w:p>
    <w:p w:rsidR="00442E42" w:rsidRDefault="00442E42" w:rsidP="008B78EF">
      <w:pPr>
        <w:rPr>
          <w:rFonts w:ascii="Segoe UI Light" w:hAnsi="Segoe UI Light" w:cs="Segoe UI"/>
        </w:rPr>
      </w:pPr>
    </w:p>
    <w:p w:rsidR="006A69C9" w:rsidRDefault="00671833" w:rsidP="00671833">
      <w:pPr>
        <w:rPr>
          <w:rFonts w:ascii="Segoe UI Light" w:hAnsi="Segoe UI Light" w:cs="Segoe UI"/>
        </w:rPr>
      </w:pPr>
      <w:proofErr w:type="gramStart"/>
      <w:r>
        <w:rPr>
          <w:rFonts w:ascii="Segoe UI Light" w:hAnsi="Segoe UI Light" w:cs="Segoe UI"/>
          <w:b/>
          <w:color w:val="1F497D" w:themeColor="text2"/>
        </w:rPr>
        <w:t>Estates</w:t>
      </w:r>
      <w:r w:rsidRPr="00644508">
        <w:rPr>
          <w:rFonts w:ascii="Segoe UI Light" w:hAnsi="Segoe UI Light" w:cs="Segoe UI"/>
          <w:b/>
          <w:color w:val="1F497D" w:themeColor="text2"/>
        </w:rPr>
        <w:t>.</w:t>
      </w:r>
      <w:proofErr w:type="gramEnd"/>
      <w:r>
        <w:rPr>
          <w:rFonts w:ascii="Segoe UI Light" w:hAnsi="Segoe UI Light" w:cs="Segoe UI"/>
        </w:rPr>
        <w:t xml:space="preserve">  </w:t>
      </w:r>
      <w:r w:rsidR="006A69C9">
        <w:rPr>
          <w:rFonts w:ascii="Segoe UI Light" w:hAnsi="Segoe UI Light" w:cs="Segoe UI"/>
        </w:rPr>
        <w:t>There are a number of changes currently planned and taking place to our estate.</w:t>
      </w:r>
    </w:p>
    <w:p w:rsidR="006A69C9" w:rsidRDefault="006A69C9" w:rsidP="00671833">
      <w:pPr>
        <w:rPr>
          <w:rFonts w:ascii="Segoe UI Light" w:hAnsi="Segoe UI Light" w:cs="Segoe UI"/>
        </w:rPr>
      </w:pPr>
    </w:p>
    <w:p w:rsidR="006A69C9" w:rsidRPr="006A69C9" w:rsidRDefault="0069561C" w:rsidP="006A69C9">
      <w:pPr>
        <w:pStyle w:val="ListParagraph"/>
        <w:numPr>
          <w:ilvl w:val="0"/>
          <w:numId w:val="23"/>
        </w:numPr>
        <w:rPr>
          <w:rFonts w:ascii="Segoe UI Light" w:hAnsi="Segoe UI Light" w:cs="Segoe UI"/>
        </w:rPr>
      </w:pPr>
      <w:r w:rsidRPr="006A69C9">
        <w:rPr>
          <w:rFonts w:ascii="Segoe UI Light" w:hAnsi="Segoe UI Light" w:cs="Segoe UI"/>
        </w:rPr>
        <w:t xml:space="preserve">We have successfully moved out of the </w:t>
      </w:r>
      <w:r w:rsidR="00671833" w:rsidRPr="006A69C9">
        <w:rPr>
          <w:rFonts w:ascii="Segoe UI Light" w:hAnsi="Segoe UI Light" w:cs="Segoe UI"/>
        </w:rPr>
        <w:t xml:space="preserve">Isis </w:t>
      </w:r>
      <w:r w:rsidRPr="006A69C9">
        <w:rPr>
          <w:rFonts w:ascii="Segoe UI Light" w:hAnsi="Segoe UI Light" w:cs="Segoe UI"/>
        </w:rPr>
        <w:t>C</w:t>
      </w:r>
      <w:r w:rsidR="00671833" w:rsidRPr="006A69C9">
        <w:rPr>
          <w:rFonts w:ascii="Segoe UI Light" w:hAnsi="Segoe UI Light" w:cs="Segoe UI"/>
        </w:rPr>
        <w:t>entre</w:t>
      </w:r>
      <w:r w:rsidRPr="006A69C9">
        <w:rPr>
          <w:rFonts w:ascii="Segoe UI Light" w:hAnsi="Segoe UI Light" w:cs="Segoe UI"/>
        </w:rPr>
        <w:t xml:space="preserve"> in Little Clarendon Street.</w:t>
      </w:r>
    </w:p>
    <w:p w:rsidR="006A69C9" w:rsidRDefault="0069561C" w:rsidP="006A69C9">
      <w:pPr>
        <w:pStyle w:val="ListParagraph"/>
        <w:numPr>
          <w:ilvl w:val="0"/>
          <w:numId w:val="23"/>
        </w:numPr>
        <w:rPr>
          <w:rFonts w:ascii="Segoe UI Light" w:hAnsi="Segoe UI Light" w:cs="Segoe UI"/>
        </w:rPr>
      </w:pPr>
      <w:r w:rsidRPr="006A69C9">
        <w:rPr>
          <w:rFonts w:ascii="Segoe UI Light" w:hAnsi="Segoe UI Light" w:cs="Segoe UI"/>
        </w:rPr>
        <w:lastRenderedPageBreak/>
        <w:t xml:space="preserve">A range of changes is taking place in community hospitals as a result of the transfer of the community MSK service to </w:t>
      </w:r>
      <w:proofErr w:type="spellStart"/>
      <w:r w:rsidRPr="006A69C9">
        <w:rPr>
          <w:rFonts w:ascii="Segoe UI Light" w:hAnsi="Segoe UI Light" w:cs="Segoe UI"/>
        </w:rPr>
        <w:t>HealthShare</w:t>
      </w:r>
      <w:proofErr w:type="spellEnd"/>
      <w:r w:rsidRPr="006A69C9">
        <w:rPr>
          <w:rFonts w:ascii="Segoe UI Light" w:hAnsi="Segoe UI Light" w:cs="Segoe UI"/>
        </w:rPr>
        <w:t>.</w:t>
      </w:r>
    </w:p>
    <w:p w:rsidR="006A69C9" w:rsidRPr="006A69C9" w:rsidRDefault="006A69C9" w:rsidP="006A69C9">
      <w:pPr>
        <w:pStyle w:val="ListParagraph"/>
        <w:numPr>
          <w:ilvl w:val="0"/>
          <w:numId w:val="23"/>
        </w:numPr>
        <w:rPr>
          <w:rFonts w:ascii="Segoe UI Light" w:hAnsi="Segoe UI Light" w:cs="Segoe UI"/>
        </w:rPr>
      </w:pPr>
      <w:r>
        <w:rPr>
          <w:rFonts w:ascii="Segoe UI Light" w:hAnsi="Segoe UI Light" w:cs="Segoe UI"/>
        </w:rPr>
        <w:t>Space pressure at Raglan House remains a concern, although a number of options are being worked on to resolve this.</w:t>
      </w:r>
    </w:p>
    <w:p w:rsidR="006A69C9" w:rsidRPr="006A69C9" w:rsidRDefault="0069561C" w:rsidP="006A69C9">
      <w:pPr>
        <w:pStyle w:val="ListParagraph"/>
        <w:numPr>
          <w:ilvl w:val="0"/>
          <w:numId w:val="23"/>
        </w:numPr>
        <w:rPr>
          <w:rFonts w:ascii="Segoe UI Light" w:hAnsi="Segoe UI Light" w:cs="Segoe UI"/>
        </w:rPr>
      </w:pPr>
      <w:r w:rsidRPr="006A69C9">
        <w:rPr>
          <w:rFonts w:ascii="Segoe UI Light" w:hAnsi="Segoe UI Light" w:cs="Segoe UI"/>
        </w:rPr>
        <w:t xml:space="preserve">We are conducting a review of accommodation in </w:t>
      </w:r>
      <w:proofErr w:type="spellStart"/>
      <w:r w:rsidRPr="006A69C9">
        <w:rPr>
          <w:rFonts w:ascii="Segoe UI Light" w:hAnsi="Segoe UI Light" w:cs="Segoe UI"/>
        </w:rPr>
        <w:t>Witney</w:t>
      </w:r>
      <w:proofErr w:type="spellEnd"/>
      <w:r w:rsidRPr="006A69C9">
        <w:rPr>
          <w:rFonts w:ascii="Segoe UI Light" w:hAnsi="Segoe UI Light" w:cs="Segoe UI"/>
        </w:rPr>
        <w:t xml:space="preserve"> since demand is outstripping current infrastructure.</w:t>
      </w:r>
    </w:p>
    <w:p w:rsidR="006A69C9" w:rsidRPr="006A69C9" w:rsidRDefault="006A69C9" w:rsidP="006A69C9">
      <w:pPr>
        <w:pStyle w:val="ListParagraph"/>
        <w:numPr>
          <w:ilvl w:val="0"/>
          <w:numId w:val="23"/>
        </w:numPr>
        <w:rPr>
          <w:rFonts w:ascii="Segoe UI Light" w:hAnsi="Segoe UI Light" w:cs="Segoe UI"/>
        </w:rPr>
      </w:pPr>
      <w:r w:rsidRPr="006A69C9">
        <w:rPr>
          <w:rFonts w:ascii="Segoe UI Light" w:hAnsi="Segoe UI Light" w:cs="Segoe UI"/>
        </w:rPr>
        <w:t>We are progressing to full business case/options appraisal for the proposed new LD</w:t>
      </w:r>
      <w:r w:rsidR="00671833" w:rsidRPr="006A69C9">
        <w:rPr>
          <w:rFonts w:ascii="Segoe UI Light" w:hAnsi="Segoe UI Light" w:cs="Segoe UI"/>
        </w:rPr>
        <w:t xml:space="preserve"> low secure unit</w:t>
      </w:r>
      <w:r w:rsidRPr="006A69C9">
        <w:rPr>
          <w:rFonts w:ascii="Segoe UI Light" w:hAnsi="Segoe UI Light" w:cs="Segoe UI"/>
        </w:rPr>
        <w:t>.</w:t>
      </w:r>
    </w:p>
    <w:p w:rsidR="00671833" w:rsidRPr="006A69C9" w:rsidRDefault="006A69C9" w:rsidP="006A69C9">
      <w:pPr>
        <w:pStyle w:val="ListParagraph"/>
        <w:numPr>
          <w:ilvl w:val="0"/>
          <w:numId w:val="23"/>
        </w:numPr>
        <w:rPr>
          <w:rFonts w:ascii="Segoe UI Light" w:hAnsi="Segoe UI Light" w:cs="Segoe UI"/>
        </w:rPr>
      </w:pPr>
      <w:r w:rsidRPr="006A69C9">
        <w:rPr>
          <w:rFonts w:ascii="Segoe UI Light" w:hAnsi="Segoe UI Light" w:cs="Segoe UI"/>
        </w:rPr>
        <w:t xml:space="preserve">We are reviewing our accommodation for IAPT across Oxfordshire and Buckinghamshire since the service has outgrown its existing accommodation, and </w:t>
      </w:r>
      <w:proofErr w:type="gramStart"/>
      <w:r w:rsidRPr="006A69C9">
        <w:rPr>
          <w:rFonts w:ascii="Segoe UI Light" w:hAnsi="Segoe UI Light" w:cs="Segoe UI"/>
        </w:rPr>
        <w:t>is</w:t>
      </w:r>
      <w:proofErr w:type="gramEnd"/>
      <w:r w:rsidRPr="006A69C9">
        <w:rPr>
          <w:rFonts w:ascii="Segoe UI Light" w:hAnsi="Segoe UI Light" w:cs="Segoe UI"/>
        </w:rPr>
        <w:t xml:space="preserve"> likely to continue growing.</w:t>
      </w:r>
    </w:p>
    <w:p w:rsidR="002B5291" w:rsidRDefault="002B5291" w:rsidP="008B78EF">
      <w:pPr>
        <w:rPr>
          <w:rFonts w:ascii="Segoe UI Light" w:hAnsi="Segoe UI Light" w:cs="Segoe UI"/>
        </w:rPr>
      </w:pPr>
    </w:p>
    <w:p w:rsidR="00F3201E" w:rsidRPr="00AB6A37" w:rsidRDefault="00F3201E" w:rsidP="008B78EF">
      <w:pPr>
        <w:rPr>
          <w:rFonts w:ascii="Segoe UI Light" w:hAnsi="Segoe UI Light" w:cs="Segoe UI"/>
        </w:rPr>
      </w:pPr>
    </w:p>
    <w:p w:rsidR="003C58D1" w:rsidRPr="00AB6A37" w:rsidRDefault="003C58D1" w:rsidP="008B78EF">
      <w:pPr>
        <w:rPr>
          <w:rFonts w:ascii="Segoe UI Light" w:hAnsi="Segoe UI Light" w:cs="Segoe UI"/>
        </w:rPr>
      </w:pPr>
    </w:p>
    <w:p w:rsidR="007623C5" w:rsidRDefault="007623C5" w:rsidP="008B78EF">
      <w:pPr>
        <w:rPr>
          <w:rFonts w:ascii="Segoe UI Light" w:hAnsi="Segoe UI Light" w:cs="Segoe UI"/>
        </w:rPr>
      </w:pPr>
      <w:r w:rsidRPr="00AB6A37">
        <w:rPr>
          <w:rFonts w:ascii="Segoe UI Light" w:hAnsi="Segoe UI Light" w:cs="Segoe UI"/>
          <w:b/>
        </w:rPr>
        <w:t xml:space="preserve">Dominic Hardisty, </w:t>
      </w:r>
      <w:r w:rsidR="006A69C9">
        <w:rPr>
          <w:rFonts w:ascii="Segoe UI Light" w:hAnsi="Segoe UI Light" w:cs="Segoe UI"/>
          <w:b/>
        </w:rPr>
        <w:t>19</w:t>
      </w:r>
      <w:r w:rsidR="006A69C9" w:rsidRPr="006A69C9">
        <w:rPr>
          <w:rFonts w:ascii="Segoe UI Light" w:hAnsi="Segoe UI Light" w:cs="Segoe UI"/>
          <w:b/>
          <w:vertAlign w:val="superscript"/>
        </w:rPr>
        <w:t>th</w:t>
      </w:r>
      <w:r w:rsidR="006A69C9">
        <w:rPr>
          <w:rFonts w:ascii="Segoe UI Light" w:hAnsi="Segoe UI Light" w:cs="Segoe UI"/>
          <w:b/>
        </w:rPr>
        <w:t xml:space="preserve"> October 2017</w:t>
      </w:r>
    </w:p>
    <w:sectPr w:rsidR="007623C5" w:rsidSect="0064450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6B1"/>
    <w:multiLevelType w:val="hybridMultilevel"/>
    <w:tmpl w:val="E30CD64E"/>
    <w:lvl w:ilvl="0" w:tplc="92A8C854">
      <w:numFmt w:val="bullet"/>
      <w:lvlText w:val="-"/>
      <w:lvlJc w:val="left"/>
      <w:pPr>
        <w:ind w:left="720" w:hanging="360"/>
      </w:pPr>
      <w:rPr>
        <w:rFonts w:ascii="Segoe UI Light" w:eastAsia="Times New Roman" w:hAnsi="Segoe UI Ligh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E3E"/>
    <w:multiLevelType w:val="hybridMultilevel"/>
    <w:tmpl w:val="32FA1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C474D8"/>
    <w:multiLevelType w:val="hybridMultilevel"/>
    <w:tmpl w:val="A442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36214"/>
    <w:multiLevelType w:val="hybridMultilevel"/>
    <w:tmpl w:val="DF14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51A2B"/>
    <w:multiLevelType w:val="hybridMultilevel"/>
    <w:tmpl w:val="147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43761"/>
    <w:multiLevelType w:val="hybridMultilevel"/>
    <w:tmpl w:val="A520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22390"/>
    <w:multiLevelType w:val="hybridMultilevel"/>
    <w:tmpl w:val="17929E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506275"/>
    <w:multiLevelType w:val="hybridMultilevel"/>
    <w:tmpl w:val="BB0E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nsid w:val="281721D3"/>
    <w:multiLevelType w:val="hybridMultilevel"/>
    <w:tmpl w:val="8FD4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51675A"/>
    <w:multiLevelType w:val="hybridMultilevel"/>
    <w:tmpl w:val="87B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3F1081"/>
    <w:multiLevelType w:val="hybridMultilevel"/>
    <w:tmpl w:val="C744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412FE9"/>
    <w:multiLevelType w:val="hybridMultilevel"/>
    <w:tmpl w:val="79F66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0F3E16"/>
    <w:multiLevelType w:val="hybridMultilevel"/>
    <w:tmpl w:val="9012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5E244AC6"/>
    <w:multiLevelType w:val="hybridMultilevel"/>
    <w:tmpl w:val="9D3A2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682B68"/>
    <w:multiLevelType w:val="hybridMultilevel"/>
    <w:tmpl w:val="FDB84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8E090B"/>
    <w:multiLevelType w:val="hybridMultilevel"/>
    <w:tmpl w:val="21FC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EA7730"/>
    <w:multiLevelType w:val="hybridMultilevel"/>
    <w:tmpl w:val="6AA4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B4407E"/>
    <w:multiLevelType w:val="hybridMultilevel"/>
    <w:tmpl w:val="E48C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6"/>
  </w:num>
  <w:num w:numId="5">
    <w:abstractNumId w:val="16"/>
  </w:num>
  <w:num w:numId="6">
    <w:abstractNumId w:val="8"/>
  </w:num>
  <w:num w:numId="7">
    <w:abstractNumId w:val="4"/>
  </w:num>
  <w:num w:numId="8">
    <w:abstractNumId w:val="11"/>
  </w:num>
  <w:num w:numId="9">
    <w:abstractNumId w:val="5"/>
  </w:num>
  <w:num w:numId="10">
    <w:abstractNumId w:val="18"/>
  </w:num>
  <w:num w:numId="11">
    <w:abstractNumId w:val="12"/>
  </w:num>
  <w:num w:numId="12">
    <w:abstractNumId w:val="3"/>
  </w:num>
  <w:num w:numId="13">
    <w:abstractNumId w:val="22"/>
  </w:num>
  <w:num w:numId="14">
    <w:abstractNumId w:val="20"/>
  </w:num>
  <w:num w:numId="15">
    <w:abstractNumId w:val="7"/>
  </w:num>
  <w:num w:numId="16">
    <w:abstractNumId w:val="17"/>
  </w:num>
  <w:num w:numId="17">
    <w:abstractNumId w:val="1"/>
  </w:num>
  <w:num w:numId="18">
    <w:abstractNumId w:val="10"/>
  </w:num>
  <w:num w:numId="19">
    <w:abstractNumId w:val="2"/>
  </w:num>
  <w:num w:numId="20">
    <w:abstractNumId w:val="0"/>
  </w:num>
  <w:num w:numId="21">
    <w:abstractNumId w:val="14"/>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372"/>
    <w:rsid w:val="000252BF"/>
    <w:rsid w:val="00030247"/>
    <w:rsid w:val="00063943"/>
    <w:rsid w:val="00071466"/>
    <w:rsid w:val="00071842"/>
    <w:rsid w:val="00080E80"/>
    <w:rsid w:val="000A3A29"/>
    <w:rsid w:val="000A5A07"/>
    <w:rsid w:val="000B6978"/>
    <w:rsid w:val="000E317C"/>
    <w:rsid w:val="001322A7"/>
    <w:rsid w:val="00184AA5"/>
    <w:rsid w:val="001F0FC3"/>
    <w:rsid w:val="001F76ED"/>
    <w:rsid w:val="00221A99"/>
    <w:rsid w:val="002250DE"/>
    <w:rsid w:val="00227FCE"/>
    <w:rsid w:val="00241A66"/>
    <w:rsid w:val="00260CE6"/>
    <w:rsid w:val="002619EF"/>
    <w:rsid w:val="00262F0F"/>
    <w:rsid w:val="002821F8"/>
    <w:rsid w:val="00292613"/>
    <w:rsid w:val="00297EE9"/>
    <w:rsid w:val="002A73E8"/>
    <w:rsid w:val="002B0A25"/>
    <w:rsid w:val="002B5291"/>
    <w:rsid w:val="002C2F97"/>
    <w:rsid w:val="002E0F28"/>
    <w:rsid w:val="002E3DE3"/>
    <w:rsid w:val="002E6FC6"/>
    <w:rsid w:val="00306AF0"/>
    <w:rsid w:val="003310C5"/>
    <w:rsid w:val="00343FA6"/>
    <w:rsid w:val="003927AC"/>
    <w:rsid w:val="003971F6"/>
    <w:rsid w:val="003A2BDE"/>
    <w:rsid w:val="003C479F"/>
    <w:rsid w:val="003C58D1"/>
    <w:rsid w:val="003C5A4A"/>
    <w:rsid w:val="003F2AF4"/>
    <w:rsid w:val="003F7366"/>
    <w:rsid w:val="004024FB"/>
    <w:rsid w:val="004326BB"/>
    <w:rsid w:val="004343E3"/>
    <w:rsid w:val="00442E42"/>
    <w:rsid w:val="00456DDE"/>
    <w:rsid w:val="004742D0"/>
    <w:rsid w:val="00487751"/>
    <w:rsid w:val="004940A4"/>
    <w:rsid w:val="004B6ECD"/>
    <w:rsid w:val="004C2418"/>
    <w:rsid w:val="004F3C6A"/>
    <w:rsid w:val="004F42B4"/>
    <w:rsid w:val="004F4BBA"/>
    <w:rsid w:val="0050496C"/>
    <w:rsid w:val="005233AA"/>
    <w:rsid w:val="00527080"/>
    <w:rsid w:val="00544278"/>
    <w:rsid w:val="00544E50"/>
    <w:rsid w:val="0055110F"/>
    <w:rsid w:val="00551B0F"/>
    <w:rsid w:val="005659FB"/>
    <w:rsid w:val="00571CFE"/>
    <w:rsid w:val="005B24CF"/>
    <w:rsid w:val="005B3E3C"/>
    <w:rsid w:val="005C3FC1"/>
    <w:rsid w:val="005D3499"/>
    <w:rsid w:val="005D6643"/>
    <w:rsid w:val="005E2583"/>
    <w:rsid w:val="00601B79"/>
    <w:rsid w:val="0061684E"/>
    <w:rsid w:val="00623930"/>
    <w:rsid w:val="00644508"/>
    <w:rsid w:val="006643BC"/>
    <w:rsid w:val="00665C8A"/>
    <w:rsid w:val="00671833"/>
    <w:rsid w:val="0069561C"/>
    <w:rsid w:val="006A69C9"/>
    <w:rsid w:val="006D1A47"/>
    <w:rsid w:val="006D2FA2"/>
    <w:rsid w:val="006E3C3E"/>
    <w:rsid w:val="006F2F62"/>
    <w:rsid w:val="00710486"/>
    <w:rsid w:val="0071117C"/>
    <w:rsid w:val="0073522A"/>
    <w:rsid w:val="00761CD0"/>
    <w:rsid w:val="007623C5"/>
    <w:rsid w:val="007645E7"/>
    <w:rsid w:val="00770FD9"/>
    <w:rsid w:val="007715C5"/>
    <w:rsid w:val="007769CD"/>
    <w:rsid w:val="00776BB1"/>
    <w:rsid w:val="0078032B"/>
    <w:rsid w:val="00781566"/>
    <w:rsid w:val="00794644"/>
    <w:rsid w:val="007976E7"/>
    <w:rsid w:val="007A105F"/>
    <w:rsid w:val="007A2CF0"/>
    <w:rsid w:val="007A6527"/>
    <w:rsid w:val="007B02FB"/>
    <w:rsid w:val="007B6663"/>
    <w:rsid w:val="007B6D77"/>
    <w:rsid w:val="00802701"/>
    <w:rsid w:val="008038A2"/>
    <w:rsid w:val="00811FE8"/>
    <w:rsid w:val="008207BB"/>
    <w:rsid w:val="0082238F"/>
    <w:rsid w:val="0084720C"/>
    <w:rsid w:val="008479F8"/>
    <w:rsid w:val="0086436B"/>
    <w:rsid w:val="008763F6"/>
    <w:rsid w:val="00887D6D"/>
    <w:rsid w:val="00894B97"/>
    <w:rsid w:val="008B607D"/>
    <w:rsid w:val="008B78EF"/>
    <w:rsid w:val="008F2EC7"/>
    <w:rsid w:val="00905562"/>
    <w:rsid w:val="009115B0"/>
    <w:rsid w:val="00946E6E"/>
    <w:rsid w:val="0095120C"/>
    <w:rsid w:val="00972ACB"/>
    <w:rsid w:val="009869DE"/>
    <w:rsid w:val="00990BF9"/>
    <w:rsid w:val="009B0FCF"/>
    <w:rsid w:val="009D1F54"/>
    <w:rsid w:val="009D516E"/>
    <w:rsid w:val="00A42FCD"/>
    <w:rsid w:val="00A674FB"/>
    <w:rsid w:val="00A74881"/>
    <w:rsid w:val="00A76719"/>
    <w:rsid w:val="00A85311"/>
    <w:rsid w:val="00A86977"/>
    <w:rsid w:val="00AA0C3F"/>
    <w:rsid w:val="00AB6A37"/>
    <w:rsid w:val="00AC3814"/>
    <w:rsid w:val="00AF0562"/>
    <w:rsid w:val="00B10FB2"/>
    <w:rsid w:val="00B26E1A"/>
    <w:rsid w:val="00B26F2C"/>
    <w:rsid w:val="00B50D5E"/>
    <w:rsid w:val="00B7482A"/>
    <w:rsid w:val="00B84BB6"/>
    <w:rsid w:val="00B90AD4"/>
    <w:rsid w:val="00BA3B29"/>
    <w:rsid w:val="00BA3B3E"/>
    <w:rsid w:val="00BC152C"/>
    <w:rsid w:val="00BF3538"/>
    <w:rsid w:val="00BF5367"/>
    <w:rsid w:val="00C07817"/>
    <w:rsid w:val="00C11AA2"/>
    <w:rsid w:val="00C20A2A"/>
    <w:rsid w:val="00C67635"/>
    <w:rsid w:val="00C71005"/>
    <w:rsid w:val="00C71D47"/>
    <w:rsid w:val="00C828E6"/>
    <w:rsid w:val="00C84CB7"/>
    <w:rsid w:val="00C96481"/>
    <w:rsid w:val="00CF08ED"/>
    <w:rsid w:val="00D07064"/>
    <w:rsid w:val="00D101CB"/>
    <w:rsid w:val="00D279FC"/>
    <w:rsid w:val="00D35658"/>
    <w:rsid w:val="00D46E6D"/>
    <w:rsid w:val="00D55ADD"/>
    <w:rsid w:val="00D56C82"/>
    <w:rsid w:val="00D74BCF"/>
    <w:rsid w:val="00D8103E"/>
    <w:rsid w:val="00D81D58"/>
    <w:rsid w:val="00D8544F"/>
    <w:rsid w:val="00D855C7"/>
    <w:rsid w:val="00D870AD"/>
    <w:rsid w:val="00DA0FA6"/>
    <w:rsid w:val="00DB161E"/>
    <w:rsid w:val="00DD33DF"/>
    <w:rsid w:val="00DE1293"/>
    <w:rsid w:val="00DF10CC"/>
    <w:rsid w:val="00E03DC0"/>
    <w:rsid w:val="00E06B06"/>
    <w:rsid w:val="00E0777F"/>
    <w:rsid w:val="00E118ED"/>
    <w:rsid w:val="00E43328"/>
    <w:rsid w:val="00E526F4"/>
    <w:rsid w:val="00E827C5"/>
    <w:rsid w:val="00E877EC"/>
    <w:rsid w:val="00EB696C"/>
    <w:rsid w:val="00EE0E5E"/>
    <w:rsid w:val="00F24EB2"/>
    <w:rsid w:val="00F26EC6"/>
    <w:rsid w:val="00F3201E"/>
    <w:rsid w:val="00F47842"/>
    <w:rsid w:val="00F50A07"/>
    <w:rsid w:val="00F57119"/>
    <w:rsid w:val="00F57FE0"/>
    <w:rsid w:val="00F619D1"/>
    <w:rsid w:val="00F61CF2"/>
    <w:rsid w:val="00F6680D"/>
    <w:rsid w:val="00F74ED4"/>
    <w:rsid w:val="00F77C13"/>
    <w:rsid w:val="00F945DB"/>
    <w:rsid w:val="00F97BB4"/>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E513-331C-4ECF-8CD1-9CAB1C74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1626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Hardisty Dominic (RNU) Oxford Health</cp:lastModifiedBy>
  <cp:revision>12</cp:revision>
  <cp:lastPrinted>2017-05-19T17:25:00Z</cp:lastPrinted>
  <dcterms:created xsi:type="dcterms:W3CDTF">2017-10-17T08:43:00Z</dcterms:created>
  <dcterms:modified xsi:type="dcterms:W3CDTF">2017-10-19T16:54:00Z</dcterms:modified>
</cp:coreProperties>
</file>