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BE30F1" w:rsidRDefault="00E42690" w:rsidP="00B91CAE">
      <w:pPr>
        <w:jc w:val="right"/>
        <w:rPr>
          <w:rFonts w:ascii="Segoe UI" w:hAnsi="Segoe UI" w:cs="Segoe UI"/>
        </w:rPr>
      </w:pPr>
      <w:r w:rsidRPr="00BE30F1">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BE30F1" w:rsidRDefault="00FA43CF">
      <w:pPr>
        <w:jc w:val="center"/>
        <w:rPr>
          <w:rFonts w:ascii="Segoe UI" w:hAnsi="Segoe UI" w:cs="Segoe UI"/>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56FF22F4" wp14:editId="14ECC17C">
                <wp:simplePos x="0" y="0"/>
                <wp:positionH relativeFrom="column">
                  <wp:posOffset>4633291</wp:posOffset>
                </wp:positionH>
                <wp:positionV relativeFrom="paragraph">
                  <wp:posOffset>195580</wp:posOffset>
                </wp:positionV>
                <wp:extent cx="1257300" cy="476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rsidR="002032F3" w:rsidRDefault="002032F3" w:rsidP="00C72F64">
                            <w:pPr>
                              <w:pStyle w:val="BodyText"/>
                              <w:rPr>
                                <w:b w:val="0"/>
                              </w:rPr>
                            </w:pPr>
                            <w:r w:rsidRPr="000504EC">
                              <w:t>BOD</w:t>
                            </w:r>
                            <w:r>
                              <w:t xml:space="preserve"> </w:t>
                            </w:r>
                            <w:r w:rsidR="00336E47">
                              <w:t>13</w:t>
                            </w:r>
                            <w:r>
                              <w:t>/2017</w:t>
                            </w:r>
                          </w:p>
                          <w:p w:rsidR="002032F3" w:rsidRPr="003277D9" w:rsidRDefault="002032F3" w:rsidP="00C72F64">
                            <w:pPr>
                              <w:pStyle w:val="BodyText"/>
                              <w:rPr>
                                <w:b w:val="0"/>
                                <w:sz w:val="22"/>
                                <w:szCs w:val="22"/>
                              </w:rPr>
                            </w:pPr>
                            <w:r>
                              <w:rPr>
                                <w:b w:val="0"/>
                                <w:sz w:val="22"/>
                                <w:szCs w:val="22"/>
                              </w:rPr>
                              <w:t xml:space="preserve">(Agenda item: </w:t>
                            </w:r>
                            <w:r w:rsidR="00336E47">
                              <w:rPr>
                                <w:b w:val="0"/>
                                <w:sz w:val="22"/>
                                <w:szCs w:val="22"/>
                              </w:rPr>
                              <w:t>5</w:t>
                            </w:r>
                            <w:r>
                              <w:rPr>
                                <w:b w:val="0"/>
                                <w:sz w:val="22"/>
                                <w:szCs w:val="22"/>
                              </w:rPr>
                              <w:t>)</w:t>
                            </w:r>
                          </w:p>
                          <w:p w:rsidR="002032F3" w:rsidRPr="00B34D25" w:rsidRDefault="002032F3" w:rsidP="00C72F64">
                            <w:pPr>
                              <w:pStyle w:val="BodyText"/>
                              <w:rPr>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4.85pt;margin-top:15.4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">
                <v:textbox inset="0,0,0,0">
                  <w:txbxContent>
                    <w:p w:rsidR="002032F3" w:rsidRDefault="002032F3" w:rsidP="00C72F64">
                      <w:pPr>
                        <w:pStyle w:val="BodyText"/>
                        <w:rPr>
                          <w:b w:val="0"/>
                        </w:rPr>
                      </w:pPr>
                      <w:r w:rsidRPr="000504EC">
                        <w:t>BOD</w:t>
                      </w:r>
                      <w:r>
                        <w:t xml:space="preserve"> </w:t>
                      </w:r>
                      <w:r w:rsidR="00336E47">
                        <w:t>13</w:t>
                      </w:r>
                      <w:r>
                        <w:t>/2017</w:t>
                      </w:r>
                    </w:p>
                    <w:p w:rsidR="002032F3" w:rsidRPr="003277D9" w:rsidRDefault="002032F3" w:rsidP="00C72F64">
                      <w:pPr>
                        <w:pStyle w:val="BodyText"/>
                        <w:rPr>
                          <w:b w:val="0"/>
                          <w:sz w:val="22"/>
                          <w:szCs w:val="22"/>
                        </w:rPr>
                      </w:pPr>
                      <w:r>
                        <w:rPr>
                          <w:b w:val="0"/>
                          <w:sz w:val="22"/>
                          <w:szCs w:val="22"/>
                        </w:rPr>
                        <w:t xml:space="preserve">(Agenda item: </w:t>
                      </w:r>
                      <w:r w:rsidR="00336E47">
                        <w:rPr>
                          <w:b w:val="0"/>
                          <w:sz w:val="22"/>
                          <w:szCs w:val="22"/>
                        </w:rPr>
                        <w:t>5</w:t>
                      </w:r>
                      <w:r>
                        <w:rPr>
                          <w:b w:val="0"/>
                          <w:sz w:val="22"/>
                          <w:szCs w:val="22"/>
                        </w:rPr>
                        <w:t>)</w:t>
                      </w:r>
                    </w:p>
                    <w:p w:rsidR="002032F3" w:rsidRPr="00B34D25" w:rsidRDefault="002032F3" w:rsidP="00C72F64">
                      <w:pPr>
                        <w:pStyle w:val="BodyText"/>
                        <w:rPr>
                          <w:b w:val="0"/>
                          <w:sz w:val="22"/>
                          <w:szCs w:val="22"/>
                        </w:rPr>
                      </w:pPr>
                    </w:p>
                  </w:txbxContent>
                </v:textbox>
              </v:rect>
            </w:pict>
          </mc:Fallback>
        </mc:AlternateContent>
      </w:r>
    </w:p>
    <w:p w:rsidR="005D3499" w:rsidRPr="00BE30F1" w:rsidRDefault="005D3499">
      <w:pPr>
        <w:pStyle w:val="Heading1"/>
        <w:rPr>
          <w:rFonts w:ascii="Segoe UI" w:hAnsi="Segoe UI" w:cs="Segoe UI"/>
          <w:sz w:val="24"/>
        </w:rPr>
      </w:pPr>
    </w:p>
    <w:p w:rsidR="005D3499" w:rsidRPr="00BE30F1" w:rsidRDefault="005D3499">
      <w:pPr>
        <w:pStyle w:val="Heading1"/>
        <w:rPr>
          <w:rFonts w:ascii="Segoe UI" w:hAnsi="Segoe UI" w:cs="Segoe UI"/>
          <w:sz w:val="24"/>
        </w:rPr>
      </w:pP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Report to the Meeting of the </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Oxford Health NHS Foundation Trust</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Board of Directors </w:t>
      </w:r>
    </w:p>
    <w:p w:rsidR="004B30BC" w:rsidRPr="00AA52F0" w:rsidRDefault="004B30BC" w:rsidP="004B30BC">
      <w:pPr>
        <w:jc w:val="right"/>
        <w:rPr>
          <w:rFonts w:ascii="Segoe UI" w:hAnsi="Segoe UI" w:cs="Segoe UI"/>
          <w:b/>
        </w:rPr>
      </w:pPr>
      <w:bookmarkStart w:id="0" w:name="_GoBack"/>
      <w:bookmarkEnd w:id="0"/>
    </w:p>
    <w:p w:rsidR="004B30BC" w:rsidRPr="00AA52F0" w:rsidRDefault="007756EB" w:rsidP="004B30BC">
      <w:pPr>
        <w:jc w:val="center"/>
        <w:rPr>
          <w:rFonts w:ascii="Segoe UI" w:hAnsi="Segoe UI" w:cs="Segoe UI"/>
          <w:b/>
        </w:rPr>
      </w:pPr>
      <w:r>
        <w:rPr>
          <w:rFonts w:ascii="Segoe UI" w:hAnsi="Segoe UI" w:cs="Segoe UI"/>
          <w:b/>
        </w:rPr>
        <w:t>22</w:t>
      </w:r>
      <w:r w:rsidRPr="007756EB">
        <w:rPr>
          <w:rFonts w:ascii="Segoe UI" w:hAnsi="Segoe UI" w:cs="Segoe UI"/>
          <w:b/>
          <w:vertAlign w:val="superscript"/>
        </w:rPr>
        <w:t>nd</w:t>
      </w:r>
      <w:r>
        <w:rPr>
          <w:rFonts w:ascii="Segoe UI" w:hAnsi="Segoe UI" w:cs="Segoe UI"/>
          <w:b/>
        </w:rPr>
        <w:t xml:space="preserve"> February</w:t>
      </w:r>
      <w:r w:rsidR="00743143">
        <w:rPr>
          <w:rFonts w:ascii="Segoe UI" w:hAnsi="Segoe UI" w:cs="Segoe UI"/>
          <w:b/>
        </w:rPr>
        <w:t>,</w:t>
      </w:r>
      <w:r w:rsidR="008E217E">
        <w:rPr>
          <w:rFonts w:ascii="Segoe UI" w:hAnsi="Segoe UI" w:cs="Segoe UI"/>
          <w:b/>
        </w:rPr>
        <w:t xml:space="preserve"> 2017</w:t>
      </w:r>
    </w:p>
    <w:p w:rsidR="004B30BC" w:rsidRPr="00AA52F0" w:rsidRDefault="004B30BC" w:rsidP="004B30BC">
      <w:pPr>
        <w:jc w:val="center"/>
        <w:rPr>
          <w:rFonts w:ascii="Segoe UI" w:hAnsi="Segoe UI" w:cs="Segoe UI"/>
          <w:b/>
        </w:rPr>
      </w:pPr>
    </w:p>
    <w:p w:rsidR="004B30BC" w:rsidRPr="00AA52F0" w:rsidRDefault="004B30BC" w:rsidP="004B30BC">
      <w:pPr>
        <w:jc w:val="center"/>
        <w:rPr>
          <w:rFonts w:ascii="Segoe UI" w:hAnsi="Segoe UI" w:cs="Segoe UI"/>
          <w:b/>
        </w:rPr>
      </w:pPr>
      <w:r w:rsidRPr="00AA52F0">
        <w:rPr>
          <w:rFonts w:ascii="Segoe UI" w:hAnsi="Segoe UI" w:cs="Segoe UI"/>
          <w:b/>
        </w:rPr>
        <w:t xml:space="preserve">Chief Executive’s Report </w:t>
      </w:r>
    </w:p>
    <w:p w:rsidR="004B30BC" w:rsidRPr="00AA52F0" w:rsidRDefault="004B30BC" w:rsidP="004B30BC">
      <w:pPr>
        <w:jc w:val="both"/>
        <w:rPr>
          <w:rFonts w:ascii="Segoe UI" w:hAnsi="Segoe UI" w:cs="Segoe UI"/>
          <w:bCs/>
        </w:rPr>
      </w:pPr>
    </w:p>
    <w:p w:rsidR="00666349" w:rsidRPr="00666349" w:rsidRDefault="00666349" w:rsidP="00666349">
      <w:pPr>
        <w:rPr>
          <w:rFonts w:ascii="Calibri" w:eastAsia="Calibri" w:hAnsi="Calibri"/>
          <w:sz w:val="22"/>
          <w:szCs w:val="22"/>
        </w:rPr>
      </w:pPr>
      <w:r w:rsidRPr="00666349">
        <w:rPr>
          <w:rFonts w:ascii="Calibri" w:eastAsia="Calibri" w:hAnsi="Calibri"/>
          <w:b/>
          <w:bCs/>
          <w:sz w:val="22"/>
          <w:szCs w:val="22"/>
          <w:u w:val="single"/>
        </w:rPr>
        <w:t>For Discussion</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The main focus of activity since the last report, both nationally and locally, has been the reconciliation of STP plans with the outcome of the recent contracting round and the conclusion of the operational planning process. In Oxfordshire the public consultation about the first phase of the transformation process has continued.</w:t>
      </w:r>
    </w:p>
    <w:p w:rsidR="00666349" w:rsidRPr="00666349" w:rsidRDefault="00666349" w:rsidP="00666349">
      <w:pPr>
        <w:rPr>
          <w:rFonts w:ascii="Calibri" w:eastAsia="Calibri" w:hAnsi="Calibri"/>
          <w:sz w:val="22"/>
          <w:szCs w:val="22"/>
        </w:rPr>
      </w:pPr>
      <w:r w:rsidRPr="00666349">
        <w:rPr>
          <w:rFonts w:ascii="Calibri" w:eastAsia="Calibri" w:hAnsi="Calibri"/>
          <w:b/>
          <w:bCs/>
          <w:sz w:val="22"/>
          <w:szCs w:val="22"/>
        </w:rPr>
        <w:t> </w:t>
      </w:r>
    </w:p>
    <w:p w:rsidR="00666349" w:rsidRPr="00666349" w:rsidRDefault="00666349" w:rsidP="00666349">
      <w:pPr>
        <w:rPr>
          <w:rFonts w:ascii="Calibri" w:eastAsia="Calibri" w:hAnsi="Calibri"/>
          <w:sz w:val="22"/>
          <w:szCs w:val="22"/>
        </w:rPr>
      </w:pPr>
      <w:r w:rsidRPr="00666349">
        <w:rPr>
          <w:rFonts w:ascii="Calibri" w:eastAsia="Calibri" w:hAnsi="Calibri"/>
          <w:b/>
          <w:bCs/>
          <w:sz w:val="22"/>
          <w:szCs w:val="22"/>
        </w:rPr>
        <w:t> Local issues</w:t>
      </w: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Business planning – Operational Plans FY18 to FY19</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Since my last report, there has been no further feedback following submission of the final version of the Trust’s operational plan and our response to the regulators initial feedback submitted in accordance with discussions and agreement at the various stages of Board’s consideration of the delivery risks.  It's recently NHS mental health trusts have been required to sign of</w:t>
      </w:r>
      <w:r w:rsidR="00D213B7">
        <w:rPr>
          <w:rFonts w:ascii="Calibri" w:eastAsia="Calibri" w:hAnsi="Calibri"/>
          <w:sz w:val="22"/>
          <w:szCs w:val="22"/>
        </w:rPr>
        <w:t>f</w:t>
      </w:r>
      <w:r w:rsidRPr="00666349">
        <w:rPr>
          <w:rFonts w:ascii="Calibri" w:eastAsia="Calibri" w:hAnsi="Calibri"/>
          <w:sz w:val="22"/>
          <w:szCs w:val="22"/>
        </w:rPr>
        <w:t xml:space="preserve"> CCG returns relating to investment in mental health services.</w:t>
      </w:r>
    </w:p>
    <w:p w:rsidR="00666349" w:rsidRPr="00666349" w:rsidRDefault="00666349" w:rsidP="00666349">
      <w:pPr>
        <w:rPr>
          <w:lang w:eastAsia="en-GB"/>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lang w:val="en"/>
        </w:rPr>
        <w:t xml:space="preserve">NHS Improvement  – </w:t>
      </w:r>
      <w:r w:rsidRPr="00666349">
        <w:rPr>
          <w:rFonts w:ascii="Calibri" w:hAnsi="Calibri"/>
          <w:b/>
          <w:bCs/>
          <w:sz w:val="22"/>
          <w:szCs w:val="22"/>
          <w:lang w:val="en-US"/>
        </w:rPr>
        <w:t xml:space="preserve">Annual Plan FY17 </w:t>
      </w:r>
    </w:p>
    <w:p w:rsidR="00666349" w:rsidRPr="00666349" w:rsidRDefault="00666349" w:rsidP="00666349">
      <w:pPr>
        <w:numPr>
          <w:ilvl w:val="1"/>
          <w:numId w:val="17"/>
        </w:numPr>
        <w:rPr>
          <w:rFonts w:ascii="Calibri" w:hAnsi="Calibri"/>
          <w:sz w:val="22"/>
          <w:szCs w:val="22"/>
        </w:rPr>
      </w:pPr>
      <w:r w:rsidRPr="00666349">
        <w:rPr>
          <w:rFonts w:ascii="Calibri" w:hAnsi="Calibri"/>
          <w:b/>
          <w:bCs/>
          <w:sz w:val="22"/>
          <w:szCs w:val="22"/>
          <w:lang w:val="en-US"/>
        </w:rPr>
        <w:t>FY17 plan</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The financial result for the ten month period to the end of January is an Income &amp; Expenditure position of break-even which is a shortfall to plan of £1.5m, largely due to operational overspends and delayed CIP delivery.  All of these aspects continue to be worked upon to recover the position as quickly and as much as possible.</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A total of £2.0m of the £4.3m Contingency Reserve has been released into the year-to-date position to cover operational pressures at the half-way point in the year, and at this stage it is assumed that the remaining £2.3m of Contingency Reserves will be sufficient to cover any shortfall in the second half of the year and as such the full year forecast remains in line with plan.</w:t>
      </w:r>
    </w:p>
    <w:p w:rsidR="00666349" w:rsidRPr="00666349" w:rsidRDefault="00666349" w:rsidP="00666349">
      <w:pPr>
        <w:rPr>
          <w:rFonts w:ascii="Calibri" w:eastAsia="Calibri" w:hAnsi="Calibri"/>
          <w:sz w:val="22"/>
          <w:szCs w:val="22"/>
        </w:rPr>
      </w:pPr>
      <w:r w:rsidRPr="00666349">
        <w:rPr>
          <w:rFonts w:ascii="Calibri" w:eastAsia="Calibri" w:hAnsi="Calibri"/>
          <w:b/>
          <w:bCs/>
          <w:sz w:val="22"/>
          <w:szCs w:val="22"/>
          <w:lang w:val="en-US"/>
        </w:rPr>
        <w:t> </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The Trust is working hard to address agency costs but spend remains more than 50% above the ceiling set by NHSI resulting in additional scrutiny and a maximum financial Use of Resources risk rating of 3 (where 1 is least risk and 4 is highest risk).</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lastRenderedPageBreak/>
        <w:t>NHS Improvement has announced an incentive scheme for Trusts to receive additional Sustainability &amp; Transformation Funding (</w:t>
      </w:r>
      <w:r w:rsidRPr="00666349">
        <w:rPr>
          <w:rFonts w:ascii="Calibri" w:eastAsia="Calibri" w:hAnsi="Calibri"/>
          <w:b/>
          <w:bCs/>
          <w:sz w:val="22"/>
          <w:szCs w:val="22"/>
        </w:rPr>
        <w:t>STF</w:t>
      </w:r>
      <w:r w:rsidRPr="00666349">
        <w:rPr>
          <w:rFonts w:ascii="Calibri" w:eastAsia="Calibri" w:hAnsi="Calibri"/>
          <w:sz w:val="22"/>
          <w:szCs w:val="22"/>
        </w:rPr>
        <w:t xml:space="preserve">) this year. This incentivises Trusts to deliver an outturn better than the agreed control total by offering £1k in additional STF income for every £1k better than the control total that the Trust achieves. Given that Oxford Health’s plan for FY17 exceeds the agreed control total by £974k, achievement of the planned deficit of £0.6m should enable the Trust to achieve commensurate additional STF income, which would be paid to the Trust in April 2017. At a national level the outturn for Q3 is reported to have shown </w:t>
      </w:r>
      <w:proofErr w:type="gramStart"/>
      <w:r w:rsidRPr="00666349">
        <w:rPr>
          <w:rFonts w:ascii="Calibri" w:eastAsia="Calibri" w:hAnsi="Calibri"/>
          <w:sz w:val="22"/>
          <w:szCs w:val="22"/>
        </w:rPr>
        <w:t>a deterioration</w:t>
      </w:r>
      <w:proofErr w:type="gramEnd"/>
      <w:r w:rsidRPr="00666349">
        <w:rPr>
          <w:rFonts w:ascii="Calibri" w:eastAsia="Calibri" w:hAnsi="Calibri"/>
          <w:sz w:val="22"/>
          <w:szCs w:val="22"/>
        </w:rPr>
        <w:t xml:space="preserve"> across the provider sector, with some notable changes in a number of trusts.</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w:t>
      </w: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CQC Inspection and improvement plans</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xml:space="preserve">We continue to await the formal draft report from the CQC with regard to the inspection in November of our GP </w:t>
      </w:r>
      <w:proofErr w:type="gramStart"/>
      <w:r w:rsidRPr="00666349">
        <w:rPr>
          <w:rFonts w:ascii="Calibri" w:eastAsia="Calibri" w:hAnsi="Calibri"/>
          <w:sz w:val="22"/>
          <w:szCs w:val="22"/>
        </w:rPr>
        <w:t>Out</w:t>
      </w:r>
      <w:proofErr w:type="gramEnd"/>
      <w:r w:rsidRPr="00666349">
        <w:rPr>
          <w:rFonts w:ascii="Calibri" w:eastAsia="Calibri" w:hAnsi="Calibri"/>
          <w:sz w:val="22"/>
          <w:szCs w:val="22"/>
        </w:rPr>
        <w:t xml:space="preserve"> of Hours services.</w:t>
      </w:r>
    </w:p>
    <w:p w:rsidR="00666349" w:rsidRPr="00666349" w:rsidRDefault="00666349" w:rsidP="00666349">
      <w:pPr>
        <w:rPr>
          <w:lang w:eastAsia="en-GB"/>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 xml:space="preserve">Electronic Health Record </w:t>
      </w:r>
      <w:r w:rsidRPr="00666349">
        <w:rPr>
          <w:rFonts w:ascii="Calibri" w:hAnsi="Calibri"/>
          <w:sz w:val="22"/>
          <w:szCs w:val="22"/>
        </w:rPr>
        <w:t>(</w:t>
      </w:r>
      <w:r w:rsidRPr="00666349">
        <w:rPr>
          <w:rFonts w:ascii="Calibri" w:hAnsi="Calibri"/>
          <w:b/>
          <w:bCs/>
          <w:sz w:val="22"/>
          <w:szCs w:val="22"/>
        </w:rPr>
        <w:t>EHR</w:t>
      </w:r>
      <w:r w:rsidRPr="00666349">
        <w:rPr>
          <w:rFonts w:ascii="Calibri" w:hAnsi="Calibri"/>
          <w:sz w:val="22"/>
          <w:szCs w:val="22"/>
        </w:rPr>
        <w:t>)</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xml:space="preserve">The Trust is currently beta testing the next </w:t>
      </w:r>
      <w:proofErr w:type="spellStart"/>
      <w:r w:rsidRPr="00666349">
        <w:rPr>
          <w:rFonts w:ascii="Calibri" w:eastAsia="Calibri" w:hAnsi="Calibri"/>
          <w:sz w:val="22"/>
          <w:szCs w:val="22"/>
        </w:rPr>
        <w:t>Carenotes</w:t>
      </w:r>
      <w:proofErr w:type="spellEnd"/>
      <w:r w:rsidRPr="00666349">
        <w:rPr>
          <w:rFonts w:ascii="Calibri" w:eastAsia="Calibri" w:hAnsi="Calibri"/>
          <w:sz w:val="22"/>
          <w:szCs w:val="22"/>
        </w:rPr>
        <w:t xml:space="preserve"> upgrade (Version 5.7).  We are focusing on the Mental Health instance, alongside Worcestershire Mental Health Trust.  Colleagues from Guys and St Thomas NHS and Your Healthcare are beta testing the Community Health instance, including the Child Health module.  Overall the beta testing has identified a relatively small number of issues, most of those on the community side. The supplier is now proposing an additional round of beta testing once the identified issues have been resolved.  This will mean a slight delay to the planned go-live which is now likely to occur in April/May 2017.  Reassuringly, the supplier’s management and process of deployment of Version 5.7 appears to have improved on previous versions.</w:t>
      </w:r>
    </w:p>
    <w:p w:rsidR="00666349" w:rsidRPr="00666349" w:rsidRDefault="00666349" w:rsidP="00666349">
      <w:pPr>
        <w:rPr>
          <w:rFonts w:ascii="Calibri" w:eastAsia="Calibri" w:hAnsi="Calibri"/>
          <w:sz w:val="22"/>
          <w:szCs w:val="22"/>
        </w:rPr>
      </w:pPr>
      <w:r w:rsidRPr="00666349">
        <w:rPr>
          <w:lang w:eastAsia="en-GB"/>
        </w:rPr>
        <w:br/>
      </w:r>
      <w:r w:rsidRPr="00666349">
        <w:rPr>
          <w:rFonts w:ascii="Calibri" w:eastAsia="Calibri" w:hAnsi="Calibri"/>
          <w:sz w:val="22"/>
          <w:szCs w:val="22"/>
        </w:rPr>
        <w:t xml:space="preserve">Good progress continues to be made with internal developments to </w:t>
      </w:r>
      <w:proofErr w:type="spellStart"/>
      <w:r w:rsidRPr="00666349">
        <w:rPr>
          <w:rFonts w:ascii="Calibri" w:eastAsia="Calibri" w:hAnsi="Calibri"/>
          <w:sz w:val="22"/>
          <w:szCs w:val="22"/>
        </w:rPr>
        <w:t>Carenotes</w:t>
      </w:r>
      <w:proofErr w:type="spellEnd"/>
      <w:r w:rsidRPr="00666349">
        <w:rPr>
          <w:rFonts w:ascii="Calibri" w:eastAsia="Calibri" w:hAnsi="Calibri"/>
          <w:sz w:val="22"/>
          <w:szCs w:val="22"/>
        </w:rPr>
        <w:t xml:space="preserve"> and </w:t>
      </w:r>
      <w:proofErr w:type="spellStart"/>
      <w:r w:rsidRPr="00666349">
        <w:rPr>
          <w:rFonts w:ascii="Calibri" w:eastAsia="Calibri" w:hAnsi="Calibri"/>
          <w:sz w:val="22"/>
          <w:szCs w:val="22"/>
        </w:rPr>
        <w:t>Adastra</w:t>
      </w:r>
      <w:proofErr w:type="spellEnd"/>
      <w:r w:rsidRPr="00666349">
        <w:rPr>
          <w:rFonts w:ascii="Calibri" w:eastAsia="Calibri" w:hAnsi="Calibri"/>
          <w:sz w:val="22"/>
          <w:szCs w:val="22"/>
        </w:rPr>
        <w:t xml:space="preserve">.  Initial testing of functionality associated with the electronic transfer of discharge information to GP systems has been completed - piloting on </w:t>
      </w:r>
      <w:proofErr w:type="spellStart"/>
      <w:r w:rsidRPr="00666349">
        <w:rPr>
          <w:rFonts w:ascii="Calibri" w:eastAsia="Calibri" w:hAnsi="Calibri"/>
          <w:sz w:val="22"/>
          <w:szCs w:val="22"/>
        </w:rPr>
        <w:t>Wintle</w:t>
      </w:r>
      <w:proofErr w:type="spellEnd"/>
      <w:r w:rsidRPr="00666349">
        <w:rPr>
          <w:rFonts w:ascii="Calibri" w:eastAsia="Calibri" w:hAnsi="Calibri"/>
          <w:sz w:val="22"/>
          <w:szCs w:val="22"/>
        </w:rPr>
        <w:t xml:space="preserve"> ward will commence imminently.  Work has begun to introduce the </w:t>
      </w:r>
      <w:proofErr w:type="spellStart"/>
      <w:r w:rsidRPr="00666349">
        <w:rPr>
          <w:rFonts w:ascii="Calibri" w:eastAsia="Calibri" w:hAnsi="Calibri"/>
          <w:sz w:val="22"/>
          <w:szCs w:val="22"/>
        </w:rPr>
        <w:t>Carenotes</w:t>
      </w:r>
      <w:proofErr w:type="spellEnd"/>
      <w:r w:rsidRPr="00666349">
        <w:rPr>
          <w:rFonts w:ascii="Calibri" w:eastAsia="Calibri" w:hAnsi="Calibri"/>
          <w:sz w:val="22"/>
          <w:szCs w:val="22"/>
        </w:rPr>
        <w:t xml:space="preserve"> mobile app across community services – this should significantly help services such as district nursing to outcome appointments and capture key clinical information at the point of care. Testing of the interface between the Trust’s </w:t>
      </w:r>
      <w:proofErr w:type="spellStart"/>
      <w:r w:rsidRPr="00666349">
        <w:rPr>
          <w:rFonts w:ascii="Calibri" w:eastAsia="Calibri" w:hAnsi="Calibri"/>
          <w:sz w:val="22"/>
          <w:szCs w:val="22"/>
        </w:rPr>
        <w:t>Adastra</w:t>
      </w:r>
      <w:proofErr w:type="spellEnd"/>
      <w:r w:rsidRPr="00666349">
        <w:rPr>
          <w:rFonts w:ascii="Calibri" w:eastAsia="Calibri" w:hAnsi="Calibri"/>
          <w:sz w:val="22"/>
          <w:szCs w:val="22"/>
        </w:rPr>
        <w:t xml:space="preserve"> system and the new </w:t>
      </w:r>
      <w:proofErr w:type="spellStart"/>
      <w:r w:rsidRPr="00666349">
        <w:rPr>
          <w:rFonts w:ascii="Calibri" w:eastAsia="Calibri" w:hAnsi="Calibri"/>
          <w:sz w:val="22"/>
          <w:szCs w:val="22"/>
        </w:rPr>
        <w:t>Adastra</w:t>
      </w:r>
      <w:proofErr w:type="spellEnd"/>
      <w:r w:rsidRPr="00666349">
        <w:rPr>
          <w:rFonts w:ascii="Calibri" w:eastAsia="Calibri" w:hAnsi="Calibri"/>
          <w:sz w:val="22"/>
          <w:szCs w:val="22"/>
        </w:rPr>
        <w:t xml:space="preserve"> system in SCAS has also been completed. </w:t>
      </w:r>
    </w:p>
    <w:p w:rsidR="00666349" w:rsidRPr="00666349" w:rsidRDefault="00666349" w:rsidP="00666349">
      <w:pPr>
        <w:rPr>
          <w:rFonts w:ascii="Calibri" w:eastAsia="Calibri" w:hAnsi="Calibri"/>
          <w:sz w:val="22"/>
          <w:szCs w:val="22"/>
        </w:rPr>
      </w:pPr>
      <w:r w:rsidRPr="00666349">
        <w:rPr>
          <w:lang w:eastAsia="en-GB"/>
        </w:rPr>
        <w:br/>
      </w:r>
      <w:r w:rsidRPr="00666349">
        <w:rPr>
          <w:rFonts w:ascii="Calibri" w:eastAsia="Calibri" w:hAnsi="Calibri"/>
          <w:sz w:val="22"/>
          <w:szCs w:val="22"/>
        </w:rPr>
        <w:t>A specific piece of work is being undertaken to improve the functionality of the Child Health module. The Trust’s EHR Team have been working with the supplier to find a resolution and has committed significant time and effort to this goal.</w:t>
      </w:r>
    </w:p>
    <w:p w:rsidR="00666349" w:rsidRPr="00666349" w:rsidRDefault="00666349" w:rsidP="00666349">
      <w:pPr>
        <w:rPr>
          <w:lang w:eastAsia="en-GB"/>
        </w:rPr>
      </w:pP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xml:space="preserve">As reported at the last meeting, the Trust has been invited by NHS England to submit a proposal to become a Global Digital Exemplar (GDE) for mental health and receive up to £5million of funding for digital health initiatives.  The Trust’s proposal was submitted by the 19 January deadline.  A decision was due soon after this date.  However, NHS England has since communicated that there will be a delay announcing the successful Trusts.  No timeframe for the delay has been given at this time. </w:t>
      </w:r>
    </w:p>
    <w:p w:rsidR="00666349" w:rsidRPr="00666349" w:rsidRDefault="00666349" w:rsidP="00666349">
      <w:pPr>
        <w:rPr>
          <w:lang w:eastAsia="en-GB"/>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Southern Health – Learning Disability services</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xml:space="preserve">As previously advised, to support the request from NHS England to determine whether Oxford Health would consider taking responsibility for the provision of the </w:t>
      </w:r>
      <w:proofErr w:type="spellStart"/>
      <w:r w:rsidRPr="00666349">
        <w:rPr>
          <w:rFonts w:ascii="Calibri" w:eastAsia="Calibri" w:hAnsi="Calibri"/>
          <w:sz w:val="22"/>
          <w:szCs w:val="22"/>
        </w:rPr>
        <w:t>Evenlode</w:t>
      </w:r>
      <w:proofErr w:type="spellEnd"/>
      <w:r w:rsidRPr="00666349">
        <w:rPr>
          <w:rFonts w:ascii="Calibri" w:eastAsia="Calibri" w:hAnsi="Calibri"/>
          <w:sz w:val="22"/>
          <w:szCs w:val="22"/>
        </w:rPr>
        <w:t xml:space="preserve"> unit until the clinical services review at Southern Health is concluded, the due diligence process was extended to provide for a full assessment of the services delivered on the </w:t>
      </w:r>
      <w:proofErr w:type="spellStart"/>
      <w:r w:rsidRPr="00666349">
        <w:rPr>
          <w:rFonts w:ascii="Calibri" w:eastAsia="Calibri" w:hAnsi="Calibri"/>
          <w:sz w:val="22"/>
          <w:szCs w:val="22"/>
        </w:rPr>
        <w:t>Evenlode</w:t>
      </w:r>
      <w:proofErr w:type="spellEnd"/>
      <w:r w:rsidRPr="00666349">
        <w:rPr>
          <w:rFonts w:ascii="Calibri" w:eastAsia="Calibri" w:hAnsi="Calibri"/>
          <w:sz w:val="22"/>
          <w:szCs w:val="22"/>
        </w:rPr>
        <w:t xml:space="preserve"> unit. We have set out the basis on which we consider the transfer of the service could take place, including the need to develop a low secure component to the clinical pathway to facilitate discharge and flow. </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lastRenderedPageBreak/>
        <w:t xml:space="preserve">Given that this is likely to involve substantial capital investment, and that NHS England has indicated that it is unlikely to be able to provide a capital sum, we have made clear to NHS England, NHS Improvement and Southern Health that we consider it necessary that the Slade site, which has historically been associated with the Oxfordshire Learning Disability services (and which was transferred to Southern Health from the Ridgeway Trust when it took on the service in 2012) should be transferred to Oxford Health if we are to be able to take on the operation of the </w:t>
      </w:r>
      <w:proofErr w:type="spellStart"/>
      <w:r w:rsidRPr="00666349">
        <w:rPr>
          <w:rFonts w:ascii="Calibri" w:eastAsia="Calibri" w:hAnsi="Calibri"/>
          <w:sz w:val="22"/>
          <w:szCs w:val="22"/>
        </w:rPr>
        <w:t>Evenlode</w:t>
      </w:r>
      <w:proofErr w:type="spellEnd"/>
      <w:r w:rsidRPr="00666349">
        <w:rPr>
          <w:rFonts w:ascii="Calibri" w:eastAsia="Calibri" w:hAnsi="Calibri"/>
          <w:sz w:val="22"/>
          <w:szCs w:val="22"/>
        </w:rPr>
        <w:t xml:space="preserve"> Unit. In fact the site is at the moment the home to some of the teams forming part of the local community service transfer due to take place in July this year. This element of the proposal is not yet agreed and is the subject of continuing negotiations at the moment.</w:t>
      </w:r>
    </w:p>
    <w:p w:rsidR="00666349" w:rsidRPr="00666349" w:rsidRDefault="00666349" w:rsidP="00666349">
      <w:pPr>
        <w:rPr>
          <w:lang w:eastAsia="en-GB"/>
        </w:rPr>
      </w:pP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The capable provider process referred to in my last update for community services has concluded, including ratification at the OCCG Board on the 26</w:t>
      </w:r>
      <w:r w:rsidRPr="00666349">
        <w:rPr>
          <w:rFonts w:ascii="Calibri" w:eastAsia="Calibri" w:hAnsi="Calibri"/>
          <w:sz w:val="22"/>
          <w:szCs w:val="22"/>
          <w:vertAlign w:val="superscript"/>
        </w:rPr>
        <w:t>th</w:t>
      </w:r>
      <w:r w:rsidRPr="00666349">
        <w:rPr>
          <w:rFonts w:ascii="Calibri" w:eastAsia="Calibri" w:hAnsi="Calibri"/>
          <w:sz w:val="22"/>
          <w:szCs w:val="22"/>
        </w:rPr>
        <w:t xml:space="preserve"> January 2017.  This is a positive recommendation and we await the formal proposal from OCCG on the 27</w:t>
      </w:r>
      <w:r w:rsidRPr="00666349">
        <w:rPr>
          <w:rFonts w:ascii="Calibri" w:eastAsia="Calibri" w:hAnsi="Calibri"/>
          <w:sz w:val="22"/>
          <w:szCs w:val="22"/>
          <w:vertAlign w:val="superscript"/>
        </w:rPr>
        <w:t>th</w:t>
      </w:r>
      <w:r w:rsidRPr="00666349">
        <w:rPr>
          <w:rFonts w:ascii="Calibri" w:eastAsia="Calibri" w:hAnsi="Calibri"/>
          <w:sz w:val="22"/>
          <w:szCs w:val="22"/>
        </w:rPr>
        <w:t xml:space="preserve"> January 2017. </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w:t>
      </w: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 xml:space="preserve">Academic Health Science Centre (AHSC) – creation of a legal entity </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As reported last month, the intention going forward is to provide regular updates to the Board with regard to developments with our AHSC.  For this month, Glenn Wells, COO, will present formally to the private Board.</w:t>
      </w:r>
    </w:p>
    <w:p w:rsidR="00666349" w:rsidRPr="00666349" w:rsidRDefault="00666349" w:rsidP="00666349">
      <w:pPr>
        <w:rPr>
          <w:lang w:eastAsia="en-GB"/>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Academic Health Science Network (AHSN)</w:t>
      </w:r>
    </w:p>
    <w:p w:rsidR="00666349" w:rsidRDefault="00666349" w:rsidP="00666349">
      <w:pPr>
        <w:rPr>
          <w:rFonts w:ascii="Calibri" w:eastAsia="Calibri" w:hAnsi="Calibri"/>
          <w:sz w:val="22"/>
          <w:szCs w:val="22"/>
        </w:rPr>
      </w:pPr>
      <w:r w:rsidRPr="00666349">
        <w:rPr>
          <w:rFonts w:ascii="Calibri" w:eastAsia="Calibri" w:hAnsi="Calibri"/>
          <w:sz w:val="22"/>
          <w:szCs w:val="22"/>
        </w:rPr>
        <w:t>On a similar reporting theme, I confirmed previously there will also be more regular updates on matters concerning our AHSN, the latest of which is outlined below:</w:t>
      </w:r>
    </w:p>
    <w:p w:rsidR="00D213B7" w:rsidRPr="00666349" w:rsidRDefault="00D213B7" w:rsidP="00666349">
      <w:pPr>
        <w:rPr>
          <w:rFonts w:ascii="Calibri" w:eastAsia="Calibri" w:hAnsi="Calibri"/>
          <w:sz w:val="22"/>
          <w:szCs w:val="22"/>
        </w:rPr>
      </w:pPr>
    </w:p>
    <w:p w:rsidR="00666349" w:rsidRPr="00D213B7" w:rsidRDefault="00666349" w:rsidP="00D213B7">
      <w:pPr>
        <w:rPr>
          <w:rFonts w:ascii="Calibri" w:eastAsia="Calibri" w:hAnsi="Calibri"/>
          <w:sz w:val="22"/>
          <w:szCs w:val="22"/>
        </w:rPr>
      </w:pPr>
      <w:r w:rsidRPr="00D213B7">
        <w:rPr>
          <w:rFonts w:ascii="Calibri" w:eastAsia="Calibri" w:hAnsi="Calibri"/>
          <w:sz w:val="22"/>
          <w:szCs w:val="22"/>
        </w:rPr>
        <w:t>At its meeting on 31 January the Board of the Oxford Academic Health Science Network agreed changes to the organisation in preparation for the AHSN relicensing process. The aim is to ensure its work is aligned to future national expectations of AHSNs and to local priorities, and also to ensure financial sustainability. Read more in this letter:</w:t>
      </w:r>
      <w:r w:rsidR="00D213B7">
        <w:rPr>
          <w:rFonts w:ascii="Calibri" w:eastAsia="Calibri" w:hAnsi="Calibri"/>
          <w:sz w:val="22"/>
          <w:szCs w:val="22"/>
        </w:rPr>
        <w:t xml:space="preserve"> </w:t>
      </w:r>
      <w:hyperlink r:id="rId10" w:history="1">
        <w:r w:rsidR="00D213B7" w:rsidRPr="00583723">
          <w:rPr>
            <w:rStyle w:val="Hyperlink"/>
            <w:rFonts w:ascii="Calibri" w:eastAsia="Calibri" w:hAnsi="Calibri"/>
            <w:sz w:val="22"/>
            <w:szCs w:val="22"/>
          </w:rPr>
          <w:t>http://www.oxfordahsn.org/wp-content/uploads/2017/02/170202-Oxford-AHSN-Board-decision-letter-2-Feb-17.pdf</w:t>
        </w:r>
      </w:hyperlink>
      <w:r w:rsidR="00D213B7">
        <w:rPr>
          <w:rFonts w:ascii="Calibri" w:eastAsia="Calibri" w:hAnsi="Calibri"/>
          <w:sz w:val="22"/>
          <w:szCs w:val="22"/>
          <w:u w:val="single"/>
        </w:rPr>
        <w:t xml:space="preserve"> </w:t>
      </w:r>
      <w:r w:rsidRPr="00D213B7">
        <w:rPr>
          <w:rFonts w:ascii="Calibri" w:eastAsia="Calibri" w:hAnsi="Calibri"/>
          <w:sz w:val="22"/>
          <w:szCs w:val="22"/>
        </w:rPr>
        <w:t xml:space="preserve"> </w:t>
      </w:r>
    </w:p>
    <w:p w:rsidR="00D213B7" w:rsidRDefault="00D213B7" w:rsidP="00D213B7">
      <w:pPr>
        <w:rPr>
          <w:rFonts w:ascii="Calibri" w:eastAsia="Calibri" w:hAnsi="Calibri"/>
          <w:sz w:val="22"/>
          <w:szCs w:val="22"/>
        </w:rPr>
      </w:pPr>
    </w:p>
    <w:p w:rsidR="00666349" w:rsidRPr="00666349" w:rsidRDefault="00666349" w:rsidP="00D213B7">
      <w:pPr>
        <w:rPr>
          <w:rFonts w:ascii="Calibri" w:eastAsia="Calibri" w:hAnsi="Calibri"/>
          <w:sz w:val="22"/>
          <w:szCs w:val="22"/>
        </w:rPr>
      </w:pPr>
      <w:r w:rsidRPr="00666349">
        <w:rPr>
          <w:rFonts w:ascii="Calibri" w:eastAsia="Calibri" w:hAnsi="Calibri"/>
          <w:sz w:val="22"/>
          <w:szCs w:val="22"/>
        </w:rPr>
        <w:t xml:space="preserve">The Oxford AHSN is working with regional partners across the NHS, universities and industry including Oxford Health to identify opportunities for reducing carbon emissions which could save millions of pounds. This new report captures the progress to date. </w:t>
      </w:r>
      <w:r w:rsidR="00D213B7">
        <w:rPr>
          <w:rFonts w:ascii="Calibri" w:eastAsia="Calibri" w:hAnsi="Calibri"/>
          <w:sz w:val="22"/>
          <w:szCs w:val="22"/>
        </w:rPr>
        <w:t xml:space="preserve"> </w:t>
      </w:r>
      <w:hyperlink r:id="rId11" w:history="1">
        <w:r w:rsidR="00D213B7" w:rsidRPr="00583723">
          <w:rPr>
            <w:rStyle w:val="Hyperlink"/>
            <w:rFonts w:ascii="Calibri" w:eastAsia="Calibri" w:hAnsi="Calibri"/>
            <w:sz w:val="22"/>
            <w:szCs w:val="22"/>
          </w:rPr>
          <w:t>http://www.oxfordahsn.org/wp-content/uploads/2017/01/Sustainability-Report.pdf</w:t>
        </w:r>
      </w:hyperlink>
      <w:r w:rsidR="00D213B7">
        <w:rPr>
          <w:rFonts w:ascii="Calibri" w:eastAsia="Calibri" w:hAnsi="Calibri"/>
          <w:sz w:val="22"/>
          <w:szCs w:val="22"/>
          <w:u w:val="single"/>
        </w:rPr>
        <w:t xml:space="preserve"> </w:t>
      </w:r>
    </w:p>
    <w:p w:rsidR="00D213B7" w:rsidRDefault="00D213B7" w:rsidP="00D213B7">
      <w:pPr>
        <w:rPr>
          <w:rFonts w:ascii="Calibri" w:eastAsia="Calibri" w:hAnsi="Calibri"/>
          <w:sz w:val="22"/>
          <w:szCs w:val="22"/>
        </w:rPr>
      </w:pPr>
    </w:p>
    <w:p w:rsidR="00666349" w:rsidRPr="00666349" w:rsidRDefault="00666349" w:rsidP="00D213B7">
      <w:pPr>
        <w:rPr>
          <w:rFonts w:ascii="Calibri" w:eastAsia="Calibri" w:hAnsi="Calibri"/>
          <w:sz w:val="22"/>
          <w:szCs w:val="22"/>
        </w:rPr>
      </w:pPr>
      <w:r w:rsidRPr="00666349">
        <w:rPr>
          <w:rFonts w:ascii="Calibri" w:eastAsia="Calibri" w:hAnsi="Calibri"/>
          <w:sz w:val="22"/>
          <w:szCs w:val="22"/>
        </w:rPr>
        <w:t xml:space="preserve">More than 150 people attended a ‘Driving with cognitive impairment’ event last month run by the Oxford AHSN Dementia Clinical Network with the Thames Valley Strategic Clinical Network. It was chaired by Dr Rupert McShane of Oxford Health. More here: </w:t>
      </w:r>
      <w:r w:rsidR="00D213B7">
        <w:rPr>
          <w:rFonts w:ascii="Calibri" w:eastAsia="Calibri" w:hAnsi="Calibri"/>
          <w:sz w:val="22"/>
          <w:szCs w:val="22"/>
        </w:rPr>
        <w:t xml:space="preserve">/ </w:t>
      </w:r>
      <w:hyperlink r:id="rId12" w:history="1">
        <w:r w:rsidR="00D213B7" w:rsidRPr="00583723">
          <w:rPr>
            <w:rStyle w:val="Hyperlink"/>
            <w:rFonts w:ascii="Calibri" w:eastAsia="Calibri" w:hAnsi="Calibri"/>
            <w:sz w:val="22"/>
            <w:szCs w:val="22"/>
          </w:rPr>
          <w:t>http://www.oxfordahsn.org/our-work/clinical-networks/dementia/network-news-and-events/dementia-and-cognitive-impairment-conference-january-2017/</w:t>
        </w:r>
      </w:hyperlink>
      <w:r w:rsidR="00D213B7">
        <w:rPr>
          <w:rFonts w:ascii="Calibri" w:eastAsia="Calibri" w:hAnsi="Calibri"/>
          <w:sz w:val="22"/>
          <w:szCs w:val="22"/>
          <w:u w:val="single"/>
        </w:rPr>
        <w:t xml:space="preserve"> </w:t>
      </w:r>
      <w:r w:rsidR="00D213B7">
        <w:rPr>
          <w:rFonts w:ascii="Calibri" w:eastAsia="Calibri" w:hAnsi="Calibri"/>
          <w:sz w:val="22"/>
          <w:szCs w:val="22"/>
        </w:rPr>
        <w:t xml:space="preserve">  </w:t>
      </w:r>
      <w:r w:rsidRPr="00666349">
        <w:rPr>
          <w:rFonts w:ascii="Calibri" w:eastAsia="Calibri" w:hAnsi="Calibri"/>
          <w:sz w:val="22"/>
          <w:szCs w:val="22"/>
        </w:rPr>
        <w:t> </w:t>
      </w:r>
      <w:r w:rsidR="00D213B7">
        <w:rPr>
          <w:rFonts w:ascii="Calibri" w:eastAsia="Calibri" w:hAnsi="Calibri"/>
          <w:sz w:val="22"/>
          <w:szCs w:val="22"/>
        </w:rPr>
        <w:t xml:space="preserve"> </w:t>
      </w:r>
      <w:r w:rsidRPr="00666349">
        <w:rPr>
          <w:rFonts w:ascii="Calibri" w:eastAsia="Calibri" w:hAnsi="Calibri"/>
          <w:sz w:val="22"/>
          <w:szCs w:val="22"/>
        </w:rPr>
        <w:t xml:space="preserve">  </w:t>
      </w:r>
    </w:p>
    <w:p w:rsidR="00D213B7" w:rsidRDefault="00D213B7" w:rsidP="00D213B7">
      <w:pPr>
        <w:rPr>
          <w:rFonts w:ascii="Calibri" w:eastAsia="Calibri" w:hAnsi="Calibri"/>
          <w:sz w:val="22"/>
          <w:szCs w:val="22"/>
        </w:rPr>
      </w:pPr>
    </w:p>
    <w:p w:rsidR="00666349" w:rsidRPr="00666349" w:rsidRDefault="00666349" w:rsidP="00D213B7">
      <w:pPr>
        <w:rPr>
          <w:rFonts w:ascii="Calibri" w:eastAsia="Calibri" w:hAnsi="Calibri"/>
          <w:sz w:val="22"/>
          <w:szCs w:val="22"/>
        </w:rPr>
      </w:pPr>
      <w:r w:rsidRPr="00666349">
        <w:rPr>
          <w:rFonts w:ascii="Calibri" w:eastAsia="Calibri" w:hAnsi="Calibri"/>
          <w:sz w:val="22"/>
          <w:szCs w:val="22"/>
        </w:rPr>
        <w:t xml:space="preserve">Advanced notice: Oxford Health will once again host a ‘partner showcase’ with the Oxford AHSN in May following a similar event in May 2016 which will take place on 18 May (amended from previous report). More details will follow.   </w:t>
      </w:r>
    </w:p>
    <w:p w:rsidR="00666349" w:rsidRPr="00666349" w:rsidRDefault="00666349" w:rsidP="00666349">
      <w:pPr>
        <w:rPr>
          <w:lang w:eastAsia="en-GB"/>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National Issues</w:t>
      </w:r>
    </w:p>
    <w:p w:rsidR="00666349" w:rsidRDefault="00666349" w:rsidP="00666349">
      <w:pPr>
        <w:rPr>
          <w:rFonts w:ascii="Calibri" w:eastAsia="Calibri" w:hAnsi="Calibri"/>
          <w:sz w:val="22"/>
          <w:szCs w:val="22"/>
        </w:rPr>
      </w:pPr>
      <w:r w:rsidRPr="00666349">
        <w:rPr>
          <w:rFonts w:ascii="Calibri" w:eastAsia="Calibri" w:hAnsi="Calibri"/>
          <w:sz w:val="22"/>
          <w:szCs w:val="22"/>
        </w:rPr>
        <w:t>A helpful digest of national and legal issues and guidance emerging since the last report is attached as an appendix.  Key developments worthy of particular reference are as included below.</w:t>
      </w:r>
    </w:p>
    <w:p w:rsidR="00D213B7" w:rsidRPr="00666349" w:rsidRDefault="00D213B7" w:rsidP="00666349">
      <w:pPr>
        <w:rPr>
          <w:rFonts w:ascii="Calibri" w:eastAsia="Calibri" w:hAnsi="Calibri"/>
          <w:sz w:val="22"/>
          <w:szCs w:val="22"/>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lang w:val="en"/>
        </w:rPr>
        <w:lastRenderedPageBreak/>
        <w:t xml:space="preserve">Sustainability and Transformation Plans (STPs) and local transformation processes </w:t>
      </w:r>
    </w:p>
    <w:p w:rsidR="00666349" w:rsidRDefault="00666349" w:rsidP="00666349">
      <w:pPr>
        <w:rPr>
          <w:rFonts w:ascii="Calibri" w:eastAsia="Calibri" w:hAnsi="Calibri"/>
          <w:sz w:val="22"/>
          <w:szCs w:val="22"/>
        </w:rPr>
      </w:pPr>
      <w:r w:rsidRPr="00666349">
        <w:rPr>
          <w:rFonts w:ascii="Calibri" w:eastAsia="Calibri" w:hAnsi="Calibri"/>
          <w:sz w:val="22"/>
          <w:szCs w:val="22"/>
        </w:rPr>
        <w:t xml:space="preserve">The consultation process for the first phase of Oxfordshire transformation programme has commenced, and although Oxfordshire CCG is the statutory body responsible for the formal public consultation the Trust has been supporting each event. As previously advised, a decision on the outcome of the consultation will be taken by the CCG Governing Body after the period of 'purdah' for the local elections in May. </w:t>
      </w:r>
    </w:p>
    <w:p w:rsidR="00D213B7" w:rsidRPr="00666349" w:rsidRDefault="00D213B7" w:rsidP="00666349">
      <w:pPr>
        <w:rPr>
          <w:rFonts w:ascii="Calibri" w:eastAsia="Calibri" w:hAnsi="Calibri"/>
          <w:sz w:val="22"/>
          <w:szCs w:val="22"/>
        </w:rPr>
      </w:pP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With regard to the STP, a stocktake of progress made is being undertaken and the operation of the STP is being more closely aligned with the three local transformation processes in BOB.</w:t>
      </w:r>
    </w:p>
    <w:p w:rsidR="00666349" w:rsidRPr="00666349" w:rsidRDefault="00666349" w:rsidP="00666349">
      <w:pPr>
        <w:rPr>
          <w:lang w:eastAsia="en-GB"/>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New Models of Care for Tertiary Mental Health Services</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xml:space="preserve">Previous reports have described the mental health care partnership bid following the opportunity to express an interest in secondary mental health providers managing care budgets for tertiary mental health services. </w:t>
      </w:r>
    </w:p>
    <w:p w:rsidR="00666349" w:rsidRDefault="00666349" w:rsidP="00666349">
      <w:pPr>
        <w:rPr>
          <w:rFonts w:ascii="Calibri" w:eastAsia="Calibri" w:hAnsi="Calibri"/>
          <w:sz w:val="22"/>
          <w:szCs w:val="22"/>
        </w:rPr>
      </w:pPr>
      <w:r w:rsidRPr="00666349">
        <w:rPr>
          <w:rFonts w:ascii="Calibri" w:eastAsia="Calibri" w:hAnsi="Calibri"/>
          <w:sz w:val="22"/>
          <w:szCs w:val="22"/>
        </w:rPr>
        <w:t>I reported last month that the first draft proposal would be with the Board of Directors for review in February with a final sign-off being requested in March for the New Care Model to go-live from 1</w:t>
      </w:r>
      <w:r w:rsidRPr="00666349">
        <w:rPr>
          <w:rFonts w:ascii="Calibri" w:eastAsia="Calibri" w:hAnsi="Calibri"/>
          <w:sz w:val="22"/>
          <w:szCs w:val="22"/>
          <w:vertAlign w:val="superscript"/>
        </w:rPr>
        <w:t>st</w:t>
      </w:r>
      <w:r w:rsidRPr="00666349">
        <w:rPr>
          <w:rFonts w:ascii="Calibri" w:eastAsia="Calibri" w:hAnsi="Calibri"/>
          <w:sz w:val="22"/>
          <w:szCs w:val="22"/>
        </w:rPr>
        <w:t xml:space="preserve"> April 2017.  A report will be presented in the private board session. Discussions are continuing to take place with NHS England about the details of the financial assumptions underlying the project.</w:t>
      </w:r>
    </w:p>
    <w:p w:rsidR="00D213B7" w:rsidRPr="00666349" w:rsidRDefault="00D213B7" w:rsidP="00666349">
      <w:pPr>
        <w:rPr>
          <w:rFonts w:ascii="Calibri" w:eastAsia="Calibri" w:hAnsi="Calibri"/>
          <w:sz w:val="22"/>
          <w:szCs w:val="22"/>
        </w:rPr>
      </w:pPr>
    </w:p>
    <w:p w:rsidR="00666349" w:rsidRPr="00D213B7" w:rsidRDefault="00666349" w:rsidP="00D213B7">
      <w:pPr>
        <w:pStyle w:val="ListParagraph"/>
        <w:numPr>
          <w:ilvl w:val="0"/>
          <w:numId w:val="17"/>
        </w:numPr>
        <w:rPr>
          <w:rFonts w:ascii="Calibri" w:hAnsi="Calibri"/>
          <w:sz w:val="22"/>
          <w:szCs w:val="22"/>
        </w:rPr>
      </w:pPr>
      <w:r w:rsidRPr="00D213B7">
        <w:rPr>
          <w:rFonts w:ascii="Calibri" w:hAnsi="Calibri"/>
          <w:b/>
          <w:bCs/>
          <w:sz w:val="22"/>
          <w:szCs w:val="22"/>
        </w:rPr>
        <w:t>Carter Programme – Community and Mental Health extension</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As you may be aware, as Lord Carter was compiling and finalising his report into operational productivity and performance in NHS acute hospitals, he was contacted by many community and mental health trusts who expressed their willingness to be involved in a similar detailed approach.</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A review into community and mental health trusts, building on the approach of the original report is now commencing.  As a first step, and to mirror the approach taken in the acute sector review, a cohort of just over 20 trusts across both community and mental health has been set up with which more detailed engagement will be focussed over the initial stages of the review process over the next six months.   I am pleased to advise that the Trust is part of the cohort.  Lord Carter is overseeing and steering the review in his role as a Non-Executive Director in NHS Improvement. His intention is to follow a similar structure and methodology of the acute review, with some significant tailoring to community and mental health. The engagement that will be undertaken in developing their findings will look to understand:</w:t>
      </w:r>
    </w:p>
    <w:p w:rsidR="00666349" w:rsidRPr="00666349" w:rsidRDefault="00666349" w:rsidP="00666349">
      <w:pPr>
        <w:numPr>
          <w:ilvl w:val="0"/>
          <w:numId w:val="18"/>
        </w:numPr>
        <w:rPr>
          <w:rFonts w:ascii="Calibri" w:eastAsia="Calibri" w:hAnsi="Calibri"/>
          <w:sz w:val="22"/>
          <w:szCs w:val="22"/>
        </w:rPr>
      </w:pPr>
      <w:r w:rsidRPr="00666349">
        <w:rPr>
          <w:rFonts w:ascii="Calibri" w:eastAsia="Calibri" w:hAnsi="Calibri"/>
          <w:sz w:val="22"/>
          <w:szCs w:val="22"/>
        </w:rPr>
        <w:t>How organisations in mental health and community trusts operate;</w:t>
      </w:r>
    </w:p>
    <w:p w:rsidR="00666349" w:rsidRPr="00666349" w:rsidRDefault="00666349" w:rsidP="00666349">
      <w:pPr>
        <w:numPr>
          <w:ilvl w:val="0"/>
          <w:numId w:val="18"/>
        </w:numPr>
        <w:rPr>
          <w:rFonts w:ascii="Calibri" w:eastAsia="Calibri" w:hAnsi="Calibri"/>
          <w:sz w:val="22"/>
          <w:szCs w:val="22"/>
        </w:rPr>
      </w:pPr>
      <w:r w:rsidRPr="00666349">
        <w:rPr>
          <w:rFonts w:ascii="Calibri" w:eastAsia="Calibri" w:hAnsi="Calibri"/>
          <w:sz w:val="22"/>
          <w:szCs w:val="22"/>
        </w:rPr>
        <w:t>What good looks like;</w:t>
      </w:r>
    </w:p>
    <w:p w:rsidR="00666349" w:rsidRPr="00666349" w:rsidRDefault="00666349" w:rsidP="00666349">
      <w:pPr>
        <w:numPr>
          <w:ilvl w:val="0"/>
          <w:numId w:val="18"/>
        </w:numPr>
        <w:rPr>
          <w:rFonts w:ascii="Calibri" w:eastAsia="Calibri" w:hAnsi="Calibri"/>
          <w:sz w:val="22"/>
          <w:szCs w:val="22"/>
        </w:rPr>
      </w:pPr>
      <w:r w:rsidRPr="00666349">
        <w:rPr>
          <w:rFonts w:ascii="Calibri" w:eastAsia="Calibri" w:hAnsi="Calibri"/>
          <w:sz w:val="22"/>
          <w:szCs w:val="22"/>
        </w:rPr>
        <w:t>What approaches to improving productivity and efficiency are already in place and what opportunities there are to drive these further; and</w:t>
      </w:r>
    </w:p>
    <w:p w:rsidR="00666349" w:rsidRPr="00666349" w:rsidRDefault="00666349" w:rsidP="00666349">
      <w:pPr>
        <w:numPr>
          <w:ilvl w:val="0"/>
          <w:numId w:val="18"/>
        </w:numPr>
        <w:rPr>
          <w:rFonts w:ascii="Calibri" w:eastAsia="Calibri" w:hAnsi="Calibri"/>
          <w:sz w:val="22"/>
          <w:szCs w:val="22"/>
        </w:rPr>
      </w:pPr>
      <w:r w:rsidRPr="00666349">
        <w:rPr>
          <w:rFonts w:ascii="Calibri" w:eastAsia="Calibri" w:hAnsi="Calibri"/>
          <w:sz w:val="22"/>
          <w:szCs w:val="22"/>
        </w:rPr>
        <w:t xml:space="preserve">What metrics and indicators are required to support the development of the model </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As they develop their understanding it will enable them to jointly scope, iterate and finalise the findings of the review and specify the benchmarking criteria for an “optimal model” NHS community or mental health care trust.   They will be providing updates on progress and thinking as it develops at regular intervals and after significant milestones and will also be doing some Board level engagement throughout the review process, and will discuss findings with all organisations before they are published in the autumn of 2017.</w:t>
      </w:r>
    </w:p>
    <w:p w:rsidR="00666349" w:rsidRPr="00666349" w:rsidRDefault="00666349" w:rsidP="00666349">
      <w:pPr>
        <w:rPr>
          <w:lang w:eastAsia="en-GB"/>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CEO Stakeholder Meetings &amp; Visits</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xml:space="preserve">Since the last meeting, key stakeholders with whom I have met; visits I have undertaken and meetings that I have attended have included: </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Community Hospitals Event</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lastRenderedPageBreak/>
        <w:t>CEO System Delivery Board</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Oxfordshire Transformation Board</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Transformation Digital Working Group</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BOB STP Oversight Board Workshop</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NHS Improvement CEOs Advisory Group</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Oxfordshire Transformation Board: Community Hospitals</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CQC Quarterly Engagement meeting</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Oxford AHSN Board</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Oxfordshire HOSC</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OSCHR Board</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Digital Innovation: Nth Dimension</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South Oxfordshire &amp; Vale CEO, Mr David Hill</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NIHR CLAHRC Management Board</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 xml:space="preserve">Principal of Templeton Green College, Professor Denise </w:t>
      </w:r>
      <w:proofErr w:type="spellStart"/>
      <w:r w:rsidRPr="00666349">
        <w:rPr>
          <w:rFonts w:ascii="Calibri" w:eastAsia="Calibri" w:hAnsi="Calibri"/>
          <w:sz w:val="22"/>
          <w:szCs w:val="22"/>
        </w:rPr>
        <w:t>Lievesley</w:t>
      </w:r>
      <w:proofErr w:type="spellEnd"/>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Oxfordshire Clinical Commissioning Group, CEO, David Smith</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Oxfordshire County Council, Peter Clark</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BOB STP Executive Board</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Oxford University, Head of Medical Sciences Division, Professor Christopher Kennard</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Oxfordshire Clinical Commissioning Group &amp; South Oxfordshire &amp; Vale Leaders</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AHSN Research and Development Board</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Oxfordshire Transformation Board</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Launch of the Oxfordshire Transformation Governance Structure</w:t>
      </w:r>
    </w:p>
    <w:p w:rsidR="00666349" w:rsidRPr="00666349" w:rsidRDefault="00666349" w:rsidP="00666349">
      <w:pPr>
        <w:numPr>
          <w:ilvl w:val="0"/>
          <w:numId w:val="19"/>
        </w:numPr>
        <w:rPr>
          <w:rFonts w:ascii="Calibri" w:eastAsia="Calibri" w:hAnsi="Calibri"/>
          <w:sz w:val="22"/>
          <w:szCs w:val="22"/>
        </w:rPr>
      </w:pPr>
      <w:r w:rsidRPr="00666349">
        <w:rPr>
          <w:rFonts w:ascii="Calibri" w:eastAsia="Calibri" w:hAnsi="Calibri"/>
          <w:sz w:val="22"/>
          <w:szCs w:val="22"/>
        </w:rPr>
        <w:t>NHS Confederation CEO, Niall Dickson</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w:t>
      </w: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Recommendation</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The Board is invited to note the report seeking any necessary assurances arising from it or its appendices.</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w:t>
      </w:r>
    </w:p>
    <w:p w:rsidR="00666349" w:rsidRPr="00666349" w:rsidRDefault="00666349" w:rsidP="00666349">
      <w:pPr>
        <w:rPr>
          <w:rFonts w:ascii="Calibri" w:eastAsia="Calibri" w:hAnsi="Calibri"/>
          <w:sz w:val="22"/>
          <w:szCs w:val="22"/>
        </w:rPr>
      </w:pPr>
      <w:r w:rsidRPr="00666349">
        <w:rPr>
          <w:rFonts w:ascii="Calibri" w:eastAsia="Calibri" w:hAnsi="Calibri"/>
          <w:b/>
          <w:bCs/>
          <w:sz w:val="22"/>
          <w:szCs w:val="22"/>
        </w:rPr>
        <w:t xml:space="preserve">Lead Executive Director:  </w:t>
      </w:r>
      <w:r w:rsidRPr="00666349">
        <w:rPr>
          <w:rFonts w:ascii="Calibri" w:eastAsia="Calibri" w:hAnsi="Calibri"/>
          <w:sz w:val="22"/>
          <w:szCs w:val="22"/>
        </w:rPr>
        <w:t>Stuart Bell, Chief Executive </w:t>
      </w:r>
    </w:p>
    <w:p w:rsidR="00F56C07" w:rsidRPr="008C461C" w:rsidRDefault="00F56C07" w:rsidP="00820E1E">
      <w:pPr>
        <w:spacing w:after="200"/>
        <w:ind w:firstLine="720"/>
        <w:jc w:val="both"/>
        <w:rPr>
          <w:rFonts w:ascii="Segoe UI" w:eastAsia="Calibri" w:hAnsi="Segoe UI" w:cs="Segoe UI"/>
          <w:sz w:val="22"/>
          <w:szCs w:val="22"/>
        </w:rPr>
      </w:pPr>
    </w:p>
    <w:sectPr w:rsidR="00F56C07" w:rsidRPr="008C461C" w:rsidSect="00E527BD">
      <w:headerReference w:type="default" r:id="rId13"/>
      <w:footerReference w:type="default" r:id="rId14"/>
      <w:type w:val="continuous"/>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B0" w:rsidRDefault="000B68B0" w:rsidP="00A55309">
      <w:r>
        <w:separator/>
      </w:r>
    </w:p>
  </w:endnote>
  <w:endnote w:type="continuationSeparator" w:id="0">
    <w:p w:rsidR="000B68B0" w:rsidRDefault="000B68B0" w:rsidP="00A5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44595"/>
      <w:docPartObj>
        <w:docPartGallery w:val="Page Numbers (Bottom of Page)"/>
        <w:docPartUnique/>
      </w:docPartObj>
    </w:sdtPr>
    <w:sdtEndPr>
      <w:rPr>
        <w:noProof/>
      </w:rPr>
    </w:sdtEndPr>
    <w:sdtContent>
      <w:p w:rsidR="002032F3" w:rsidRDefault="002032F3">
        <w:pPr>
          <w:pStyle w:val="Footer"/>
          <w:jc w:val="center"/>
        </w:pPr>
        <w:r>
          <w:fldChar w:fldCharType="begin"/>
        </w:r>
        <w:r>
          <w:instrText xml:space="preserve"> PAGE   \* MERGEFORMAT </w:instrText>
        </w:r>
        <w:r>
          <w:fldChar w:fldCharType="separate"/>
        </w:r>
        <w:r w:rsidR="00336E47">
          <w:rPr>
            <w:noProof/>
          </w:rPr>
          <w:t>1</w:t>
        </w:r>
        <w:r>
          <w:rPr>
            <w:noProof/>
          </w:rPr>
          <w:fldChar w:fldCharType="end"/>
        </w:r>
      </w:p>
    </w:sdtContent>
  </w:sdt>
  <w:p w:rsidR="002032F3" w:rsidRDefault="00203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B0" w:rsidRDefault="000B68B0" w:rsidP="00A55309">
      <w:r>
        <w:separator/>
      </w:r>
    </w:p>
  </w:footnote>
  <w:footnote w:type="continuationSeparator" w:id="0">
    <w:p w:rsidR="000B68B0" w:rsidRDefault="000B68B0" w:rsidP="00A5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F3" w:rsidRPr="00BE196A" w:rsidRDefault="002032F3" w:rsidP="00A55309">
    <w:pPr>
      <w:pStyle w:val="Header"/>
      <w:jc w:val="center"/>
      <w:rPr>
        <w:rFonts w:ascii="Arial" w:hAnsi="Arial" w:cs="Arial"/>
        <w:sz w:val="20"/>
        <w:szCs w:val="20"/>
      </w:rPr>
    </w:pPr>
    <w:r w:rsidRPr="00BE196A">
      <w:rPr>
        <w:rFonts w:ascii="Arial" w:hAnsi="Arial" w:cs="Arial"/>
        <w:i/>
        <w:sz w:val="20"/>
        <w:szCs w:val="20"/>
      </w:rPr>
      <w:t>PUBLIC</w:t>
    </w:r>
    <w:r w:rsidRPr="00BE196A">
      <w:rPr>
        <w:rFonts w:ascii="Arial" w:hAnsi="Arial" w:cs="Arial"/>
        <w:sz w:val="20"/>
        <w:szCs w:val="20"/>
      </w:rPr>
      <w:t xml:space="preserve"> </w:t>
    </w:r>
  </w:p>
  <w:p w:rsidR="002032F3" w:rsidRPr="00BE196A" w:rsidRDefault="002032F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7D24"/>
    <w:multiLevelType w:val="hybridMultilevel"/>
    <w:tmpl w:val="56683B14"/>
    <w:lvl w:ilvl="0" w:tplc="69008802">
      <w:start w:val="1"/>
      <w:numFmt w:val="decimal"/>
      <w:lvlText w:val="%1."/>
      <w:lvlJc w:val="left"/>
      <w:pPr>
        <w:ind w:left="720" w:hanging="360"/>
      </w:pPr>
      <w:rPr>
        <w:b w:val="0"/>
        <w:i w:val="0"/>
      </w:rPr>
    </w:lvl>
    <w:lvl w:ilvl="1" w:tplc="FF6ECE8A">
      <w:start w:val="1"/>
      <w:numFmt w:val="lowerLetter"/>
      <w:lvlText w:val="%2."/>
      <w:lvlJc w:val="left"/>
      <w:pPr>
        <w:ind w:left="1440" w:hanging="360"/>
      </w:pPr>
      <w:rPr>
        <w:b/>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00C33"/>
    <w:multiLevelType w:val="hybridMultilevel"/>
    <w:tmpl w:val="EAB236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0A71798"/>
    <w:multiLevelType w:val="hybridMultilevel"/>
    <w:tmpl w:val="12D615DE"/>
    <w:lvl w:ilvl="0" w:tplc="626E8B4E">
      <w:start w:val="4"/>
      <w:numFmt w:val="bullet"/>
      <w:lvlText w:val="•"/>
      <w:lvlJc w:val="left"/>
      <w:pPr>
        <w:ind w:left="1800" w:hanging="360"/>
      </w:pPr>
      <w:rPr>
        <w:rFonts w:ascii="Segoe UI" w:eastAsia="Calibri" w:hAnsi="Segoe UI" w:cs="Segoe U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F774B0"/>
    <w:multiLevelType w:val="hybridMultilevel"/>
    <w:tmpl w:val="A0B0F1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B214E77"/>
    <w:multiLevelType w:val="hybridMultilevel"/>
    <w:tmpl w:val="E4AC1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162F9B"/>
    <w:multiLevelType w:val="hybridMultilevel"/>
    <w:tmpl w:val="EDE628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4F5DE5"/>
    <w:multiLevelType w:val="hybridMultilevel"/>
    <w:tmpl w:val="8250C21E"/>
    <w:lvl w:ilvl="0" w:tplc="0809000F">
      <w:start w:val="1"/>
      <w:numFmt w:val="decimal"/>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7096FC3"/>
    <w:multiLevelType w:val="hybridMultilevel"/>
    <w:tmpl w:val="49E40F1E"/>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7E73F87"/>
    <w:multiLevelType w:val="hybridMultilevel"/>
    <w:tmpl w:val="C4882C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9927772"/>
    <w:multiLevelType w:val="hybridMultilevel"/>
    <w:tmpl w:val="56D0D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462579F"/>
    <w:multiLevelType w:val="hybridMultilevel"/>
    <w:tmpl w:val="5A0C00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71CC78F8"/>
    <w:multiLevelType w:val="hybridMultilevel"/>
    <w:tmpl w:val="581CC5B6"/>
    <w:lvl w:ilvl="0" w:tplc="5DE0C92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56A3C6D"/>
    <w:multiLevelType w:val="hybridMultilevel"/>
    <w:tmpl w:val="C4CC50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77FC5257"/>
    <w:multiLevelType w:val="hybridMultilevel"/>
    <w:tmpl w:val="4A68C8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B541D7D"/>
    <w:multiLevelType w:val="hybridMultilevel"/>
    <w:tmpl w:val="F6DE3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BE970B9"/>
    <w:multiLevelType w:val="hybridMultilevel"/>
    <w:tmpl w:val="37F8B474"/>
    <w:lvl w:ilvl="0" w:tplc="ECECC34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3"/>
  </w:num>
  <w:num w:numId="3">
    <w:abstractNumId w:val="2"/>
  </w:num>
  <w:num w:numId="4">
    <w:abstractNumId w:val="3"/>
  </w:num>
  <w:num w:numId="5">
    <w:abstractNumId w:val="14"/>
  </w:num>
  <w:num w:numId="6">
    <w:abstractNumId w:val="9"/>
  </w:num>
  <w:num w:numId="7">
    <w:abstractNumId w:val="10"/>
  </w:num>
  <w:num w:numId="8">
    <w:abstractNumId w:val="8"/>
  </w:num>
  <w:num w:numId="9">
    <w:abstractNumId w:val="6"/>
  </w:num>
  <w:num w:numId="10">
    <w:abstractNumId w:val="15"/>
  </w:num>
  <w:num w:numId="11">
    <w:abstractNumId w:val="1"/>
  </w:num>
  <w:num w:numId="12">
    <w:abstractNumId w:val="7"/>
  </w:num>
  <w:num w:numId="13">
    <w:abstractNumId w:val="12"/>
  </w:num>
  <w:num w:numId="14">
    <w:abstractNumId w:val="11"/>
  </w:num>
  <w:num w:numId="15">
    <w:abstractNumId w:val="4"/>
  </w:num>
  <w:num w:numId="16">
    <w:abstractNumId w:val="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2695"/>
    <w:rsid w:val="000041EA"/>
    <w:rsid w:val="00005AB6"/>
    <w:rsid w:val="000063E5"/>
    <w:rsid w:val="00006E41"/>
    <w:rsid w:val="00007F05"/>
    <w:rsid w:val="000142E7"/>
    <w:rsid w:val="00015B58"/>
    <w:rsid w:val="00016BB8"/>
    <w:rsid w:val="000205C6"/>
    <w:rsid w:val="0002105C"/>
    <w:rsid w:val="0002213D"/>
    <w:rsid w:val="00022A5E"/>
    <w:rsid w:val="00023C15"/>
    <w:rsid w:val="00027720"/>
    <w:rsid w:val="000279B8"/>
    <w:rsid w:val="00037819"/>
    <w:rsid w:val="00040FFA"/>
    <w:rsid w:val="000414D8"/>
    <w:rsid w:val="000428A8"/>
    <w:rsid w:val="000504EC"/>
    <w:rsid w:val="00050952"/>
    <w:rsid w:val="00051BA9"/>
    <w:rsid w:val="00051C38"/>
    <w:rsid w:val="0005393C"/>
    <w:rsid w:val="000542AF"/>
    <w:rsid w:val="0005435E"/>
    <w:rsid w:val="0005451F"/>
    <w:rsid w:val="00054B3B"/>
    <w:rsid w:val="000555AF"/>
    <w:rsid w:val="00055952"/>
    <w:rsid w:val="00057676"/>
    <w:rsid w:val="00064715"/>
    <w:rsid w:val="00070AF0"/>
    <w:rsid w:val="00073BDB"/>
    <w:rsid w:val="00074369"/>
    <w:rsid w:val="000758F7"/>
    <w:rsid w:val="0007631A"/>
    <w:rsid w:val="00076B78"/>
    <w:rsid w:val="00077A95"/>
    <w:rsid w:val="00077CAF"/>
    <w:rsid w:val="00080EE5"/>
    <w:rsid w:val="00083A85"/>
    <w:rsid w:val="00085881"/>
    <w:rsid w:val="0009109B"/>
    <w:rsid w:val="000929CF"/>
    <w:rsid w:val="000929E8"/>
    <w:rsid w:val="00093EDE"/>
    <w:rsid w:val="000947AA"/>
    <w:rsid w:val="00095079"/>
    <w:rsid w:val="00096B95"/>
    <w:rsid w:val="00097314"/>
    <w:rsid w:val="00097A22"/>
    <w:rsid w:val="00097AE2"/>
    <w:rsid w:val="00097B5C"/>
    <w:rsid w:val="000A0058"/>
    <w:rsid w:val="000A013E"/>
    <w:rsid w:val="000A1E8F"/>
    <w:rsid w:val="000A33D8"/>
    <w:rsid w:val="000A500F"/>
    <w:rsid w:val="000A57F6"/>
    <w:rsid w:val="000A7E31"/>
    <w:rsid w:val="000B10A6"/>
    <w:rsid w:val="000B312B"/>
    <w:rsid w:val="000B3532"/>
    <w:rsid w:val="000B4ADE"/>
    <w:rsid w:val="000B659B"/>
    <w:rsid w:val="000B68B0"/>
    <w:rsid w:val="000B6A4D"/>
    <w:rsid w:val="000B6F81"/>
    <w:rsid w:val="000B7051"/>
    <w:rsid w:val="000B71B5"/>
    <w:rsid w:val="000C1AB9"/>
    <w:rsid w:val="000C228A"/>
    <w:rsid w:val="000C7812"/>
    <w:rsid w:val="000D1E63"/>
    <w:rsid w:val="000D2726"/>
    <w:rsid w:val="000D46CB"/>
    <w:rsid w:val="000D5903"/>
    <w:rsid w:val="000D5CD5"/>
    <w:rsid w:val="000D5D32"/>
    <w:rsid w:val="000D6125"/>
    <w:rsid w:val="000D6FE6"/>
    <w:rsid w:val="000E0F76"/>
    <w:rsid w:val="000E1293"/>
    <w:rsid w:val="000E34DE"/>
    <w:rsid w:val="000E5B0E"/>
    <w:rsid w:val="000E7BEF"/>
    <w:rsid w:val="000E7F4B"/>
    <w:rsid w:val="000F17CB"/>
    <w:rsid w:val="000F4BD7"/>
    <w:rsid w:val="000F4D21"/>
    <w:rsid w:val="00100FCD"/>
    <w:rsid w:val="001014BE"/>
    <w:rsid w:val="001017EA"/>
    <w:rsid w:val="00101D59"/>
    <w:rsid w:val="00101D83"/>
    <w:rsid w:val="0010290D"/>
    <w:rsid w:val="00104411"/>
    <w:rsid w:val="00106531"/>
    <w:rsid w:val="00106563"/>
    <w:rsid w:val="001101CB"/>
    <w:rsid w:val="0011061E"/>
    <w:rsid w:val="001163D7"/>
    <w:rsid w:val="00117F97"/>
    <w:rsid w:val="0012172F"/>
    <w:rsid w:val="001242D6"/>
    <w:rsid w:val="00125763"/>
    <w:rsid w:val="0012659C"/>
    <w:rsid w:val="00126EC1"/>
    <w:rsid w:val="001316E9"/>
    <w:rsid w:val="00133F94"/>
    <w:rsid w:val="00135471"/>
    <w:rsid w:val="00135EFD"/>
    <w:rsid w:val="00136875"/>
    <w:rsid w:val="00142154"/>
    <w:rsid w:val="001434EB"/>
    <w:rsid w:val="00144A21"/>
    <w:rsid w:val="00146C25"/>
    <w:rsid w:val="00147187"/>
    <w:rsid w:val="0015019C"/>
    <w:rsid w:val="00152AC7"/>
    <w:rsid w:val="00154400"/>
    <w:rsid w:val="00160FC3"/>
    <w:rsid w:val="00162672"/>
    <w:rsid w:val="0016271F"/>
    <w:rsid w:val="00165D2F"/>
    <w:rsid w:val="00166E61"/>
    <w:rsid w:val="0017217D"/>
    <w:rsid w:val="00175262"/>
    <w:rsid w:val="001901CE"/>
    <w:rsid w:val="0019159A"/>
    <w:rsid w:val="00195C8B"/>
    <w:rsid w:val="001978DA"/>
    <w:rsid w:val="001A0308"/>
    <w:rsid w:val="001A085C"/>
    <w:rsid w:val="001A0F57"/>
    <w:rsid w:val="001A3F8C"/>
    <w:rsid w:val="001A4CEB"/>
    <w:rsid w:val="001B00BF"/>
    <w:rsid w:val="001B1BCD"/>
    <w:rsid w:val="001B1E40"/>
    <w:rsid w:val="001B36E3"/>
    <w:rsid w:val="001B5DE5"/>
    <w:rsid w:val="001B7F33"/>
    <w:rsid w:val="001C071D"/>
    <w:rsid w:val="001C25E7"/>
    <w:rsid w:val="001C50FD"/>
    <w:rsid w:val="001C5C34"/>
    <w:rsid w:val="001C7AC9"/>
    <w:rsid w:val="001D044A"/>
    <w:rsid w:val="001D08DA"/>
    <w:rsid w:val="001D4F92"/>
    <w:rsid w:val="001D5DCE"/>
    <w:rsid w:val="001E09C8"/>
    <w:rsid w:val="001E39E6"/>
    <w:rsid w:val="001E4CD8"/>
    <w:rsid w:val="001E6901"/>
    <w:rsid w:val="001E6914"/>
    <w:rsid w:val="001E715D"/>
    <w:rsid w:val="001E7E4F"/>
    <w:rsid w:val="001F0685"/>
    <w:rsid w:val="001F2D3E"/>
    <w:rsid w:val="001F2D5E"/>
    <w:rsid w:val="001F551C"/>
    <w:rsid w:val="001F76ED"/>
    <w:rsid w:val="001F7AB2"/>
    <w:rsid w:val="00202CBC"/>
    <w:rsid w:val="0020317F"/>
    <w:rsid w:val="002032F3"/>
    <w:rsid w:val="00203AF0"/>
    <w:rsid w:val="00204AC6"/>
    <w:rsid w:val="0020669F"/>
    <w:rsid w:val="00210A91"/>
    <w:rsid w:val="00213FDD"/>
    <w:rsid w:val="00217E32"/>
    <w:rsid w:val="00220B38"/>
    <w:rsid w:val="002216FC"/>
    <w:rsid w:val="00221E47"/>
    <w:rsid w:val="002224F5"/>
    <w:rsid w:val="00222934"/>
    <w:rsid w:val="00224D80"/>
    <w:rsid w:val="0022680A"/>
    <w:rsid w:val="002321A9"/>
    <w:rsid w:val="0023509B"/>
    <w:rsid w:val="0023675D"/>
    <w:rsid w:val="00236DC2"/>
    <w:rsid w:val="00240CE2"/>
    <w:rsid w:val="00241025"/>
    <w:rsid w:val="00243FA6"/>
    <w:rsid w:val="0024590E"/>
    <w:rsid w:val="0024791A"/>
    <w:rsid w:val="002535E3"/>
    <w:rsid w:val="00253A72"/>
    <w:rsid w:val="00254298"/>
    <w:rsid w:val="00255C85"/>
    <w:rsid w:val="00256E0C"/>
    <w:rsid w:val="002575F3"/>
    <w:rsid w:val="00260D47"/>
    <w:rsid w:val="002619EF"/>
    <w:rsid w:val="00261EC7"/>
    <w:rsid w:val="00262376"/>
    <w:rsid w:val="00262C9E"/>
    <w:rsid w:val="0027070A"/>
    <w:rsid w:val="00271046"/>
    <w:rsid w:val="00273F30"/>
    <w:rsid w:val="00274305"/>
    <w:rsid w:val="0027486C"/>
    <w:rsid w:val="0027781C"/>
    <w:rsid w:val="00277921"/>
    <w:rsid w:val="00280732"/>
    <w:rsid w:val="00280805"/>
    <w:rsid w:val="0028195B"/>
    <w:rsid w:val="00281C43"/>
    <w:rsid w:val="00282028"/>
    <w:rsid w:val="002830D4"/>
    <w:rsid w:val="002848CB"/>
    <w:rsid w:val="0028695A"/>
    <w:rsid w:val="002922C5"/>
    <w:rsid w:val="0029276D"/>
    <w:rsid w:val="00294190"/>
    <w:rsid w:val="002949A2"/>
    <w:rsid w:val="00295397"/>
    <w:rsid w:val="002970A5"/>
    <w:rsid w:val="002A33B5"/>
    <w:rsid w:val="002A4B2D"/>
    <w:rsid w:val="002A73E8"/>
    <w:rsid w:val="002B06F5"/>
    <w:rsid w:val="002B3B9C"/>
    <w:rsid w:val="002B472B"/>
    <w:rsid w:val="002C2D18"/>
    <w:rsid w:val="002C5288"/>
    <w:rsid w:val="002C5552"/>
    <w:rsid w:val="002D1A09"/>
    <w:rsid w:val="002D2797"/>
    <w:rsid w:val="002D2D26"/>
    <w:rsid w:val="002D45AA"/>
    <w:rsid w:val="002D4EBA"/>
    <w:rsid w:val="002D52FA"/>
    <w:rsid w:val="002D5DE7"/>
    <w:rsid w:val="002D6BAE"/>
    <w:rsid w:val="002D6C2B"/>
    <w:rsid w:val="002D7E75"/>
    <w:rsid w:val="002E43C8"/>
    <w:rsid w:val="002E66D7"/>
    <w:rsid w:val="002E7294"/>
    <w:rsid w:val="002F0369"/>
    <w:rsid w:val="002F0D48"/>
    <w:rsid w:val="002F1F0E"/>
    <w:rsid w:val="002F4EEE"/>
    <w:rsid w:val="002F50F5"/>
    <w:rsid w:val="003026BF"/>
    <w:rsid w:val="00313B60"/>
    <w:rsid w:val="00317996"/>
    <w:rsid w:val="00320ABD"/>
    <w:rsid w:val="00320BC7"/>
    <w:rsid w:val="0032241A"/>
    <w:rsid w:val="0032337F"/>
    <w:rsid w:val="003239F9"/>
    <w:rsid w:val="00325BAA"/>
    <w:rsid w:val="00326ACF"/>
    <w:rsid w:val="003277D9"/>
    <w:rsid w:val="00327F10"/>
    <w:rsid w:val="00335289"/>
    <w:rsid w:val="00335352"/>
    <w:rsid w:val="003369F8"/>
    <w:rsid w:val="00336DD5"/>
    <w:rsid w:val="00336E47"/>
    <w:rsid w:val="003400EE"/>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63128"/>
    <w:rsid w:val="00365742"/>
    <w:rsid w:val="00370A7B"/>
    <w:rsid w:val="0037463A"/>
    <w:rsid w:val="00374B9A"/>
    <w:rsid w:val="00377DAB"/>
    <w:rsid w:val="003835F2"/>
    <w:rsid w:val="003837FA"/>
    <w:rsid w:val="00383CCD"/>
    <w:rsid w:val="00384494"/>
    <w:rsid w:val="003902AA"/>
    <w:rsid w:val="00390C37"/>
    <w:rsid w:val="00392B78"/>
    <w:rsid w:val="00394F65"/>
    <w:rsid w:val="00394FF5"/>
    <w:rsid w:val="003971F6"/>
    <w:rsid w:val="003A02CD"/>
    <w:rsid w:val="003A0C29"/>
    <w:rsid w:val="003A1B75"/>
    <w:rsid w:val="003A2014"/>
    <w:rsid w:val="003A3947"/>
    <w:rsid w:val="003A5B71"/>
    <w:rsid w:val="003A68D4"/>
    <w:rsid w:val="003B3D63"/>
    <w:rsid w:val="003B6576"/>
    <w:rsid w:val="003B6704"/>
    <w:rsid w:val="003B6FAD"/>
    <w:rsid w:val="003C4CDE"/>
    <w:rsid w:val="003C71F1"/>
    <w:rsid w:val="003D1204"/>
    <w:rsid w:val="003D16CD"/>
    <w:rsid w:val="003D284C"/>
    <w:rsid w:val="003D7103"/>
    <w:rsid w:val="003E293D"/>
    <w:rsid w:val="003E4602"/>
    <w:rsid w:val="003E6B90"/>
    <w:rsid w:val="003F1AE7"/>
    <w:rsid w:val="003F38A8"/>
    <w:rsid w:val="003F620C"/>
    <w:rsid w:val="00406145"/>
    <w:rsid w:val="00406F60"/>
    <w:rsid w:val="00407B7E"/>
    <w:rsid w:val="00410C29"/>
    <w:rsid w:val="00413608"/>
    <w:rsid w:val="00415407"/>
    <w:rsid w:val="00415CB0"/>
    <w:rsid w:val="00415D97"/>
    <w:rsid w:val="00416167"/>
    <w:rsid w:val="004167F7"/>
    <w:rsid w:val="004225D9"/>
    <w:rsid w:val="0042358A"/>
    <w:rsid w:val="00432E0B"/>
    <w:rsid w:val="00434086"/>
    <w:rsid w:val="004350B8"/>
    <w:rsid w:val="004354D2"/>
    <w:rsid w:val="00441E43"/>
    <w:rsid w:val="00442349"/>
    <w:rsid w:val="00445F1A"/>
    <w:rsid w:val="00446E9B"/>
    <w:rsid w:val="00450BAA"/>
    <w:rsid w:val="0045148C"/>
    <w:rsid w:val="00451731"/>
    <w:rsid w:val="00452635"/>
    <w:rsid w:val="00453A53"/>
    <w:rsid w:val="0045408D"/>
    <w:rsid w:val="00455F3A"/>
    <w:rsid w:val="004564DB"/>
    <w:rsid w:val="00457970"/>
    <w:rsid w:val="0046102C"/>
    <w:rsid w:val="00461292"/>
    <w:rsid w:val="00462D30"/>
    <w:rsid w:val="004637DC"/>
    <w:rsid w:val="0046636A"/>
    <w:rsid w:val="00471AC6"/>
    <w:rsid w:val="00474506"/>
    <w:rsid w:val="00474ED8"/>
    <w:rsid w:val="004757F0"/>
    <w:rsid w:val="00476D92"/>
    <w:rsid w:val="004828DD"/>
    <w:rsid w:val="00485538"/>
    <w:rsid w:val="00486571"/>
    <w:rsid w:val="00486A56"/>
    <w:rsid w:val="00490241"/>
    <w:rsid w:val="0049175D"/>
    <w:rsid w:val="00492125"/>
    <w:rsid w:val="004927B4"/>
    <w:rsid w:val="004949FA"/>
    <w:rsid w:val="004951B0"/>
    <w:rsid w:val="00496CB3"/>
    <w:rsid w:val="004977D1"/>
    <w:rsid w:val="004A2E7B"/>
    <w:rsid w:val="004A4B5D"/>
    <w:rsid w:val="004A6C48"/>
    <w:rsid w:val="004A71D8"/>
    <w:rsid w:val="004B0DEB"/>
    <w:rsid w:val="004B11B0"/>
    <w:rsid w:val="004B2D7E"/>
    <w:rsid w:val="004B30BC"/>
    <w:rsid w:val="004B3EAD"/>
    <w:rsid w:val="004B4D83"/>
    <w:rsid w:val="004B51FD"/>
    <w:rsid w:val="004B6FBB"/>
    <w:rsid w:val="004B73D3"/>
    <w:rsid w:val="004B73F8"/>
    <w:rsid w:val="004C133A"/>
    <w:rsid w:val="004C26FF"/>
    <w:rsid w:val="004C2C8B"/>
    <w:rsid w:val="004C30E9"/>
    <w:rsid w:val="004C5069"/>
    <w:rsid w:val="004C6F8A"/>
    <w:rsid w:val="004D2456"/>
    <w:rsid w:val="004D251E"/>
    <w:rsid w:val="004D2750"/>
    <w:rsid w:val="004D3442"/>
    <w:rsid w:val="004D347A"/>
    <w:rsid w:val="004D6C50"/>
    <w:rsid w:val="004E12C9"/>
    <w:rsid w:val="004E14AB"/>
    <w:rsid w:val="004E3F8A"/>
    <w:rsid w:val="004E4238"/>
    <w:rsid w:val="004E538F"/>
    <w:rsid w:val="004E5E4F"/>
    <w:rsid w:val="004E6BD3"/>
    <w:rsid w:val="004E74D0"/>
    <w:rsid w:val="004F2CAD"/>
    <w:rsid w:val="004F4128"/>
    <w:rsid w:val="004F4B4E"/>
    <w:rsid w:val="004F4BBA"/>
    <w:rsid w:val="004F4C73"/>
    <w:rsid w:val="004F765D"/>
    <w:rsid w:val="005010EF"/>
    <w:rsid w:val="00501A83"/>
    <w:rsid w:val="00501AA1"/>
    <w:rsid w:val="00503C2D"/>
    <w:rsid w:val="005041AA"/>
    <w:rsid w:val="00510F4B"/>
    <w:rsid w:val="0051153D"/>
    <w:rsid w:val="0051376D"/>
    <w:rsid w:val="0051594B"/>
    <w:rsid w:val="005159E4"/>
    <w:rsid w:val="00515A10"/>
    <w:rsid w:val="00516231"/>
    <w:rsid w:val="005173A8"/>
    <w:rsid w:val="00517E27"/>
    <w:rsid w:val="00517F57"/>
    <w:rsid w:val="005202B1"/>
    <w:rsid w:val="005214AE"/>
    <w:rsid w:val="005233AA"/>
    <w:rsid w:val="00523933"/>
    <w:rsid w:val="00524C14"/>
    <w:rsid w:val="00524D58"/>
    <w:rsid w:val="005306DE"/>
    <w:rsid w:val="00532BF9"/>
    <w:rsid w:val="0053370A"/>
    <w:rsid w:val="00533ED6"/>
    <w:rsid w:val="005350E8"/>
    <w:rsid w:val="00537EA6"/>
    <w:rsid w:val="005400C0"/>
    <w:rsid w:val="0054169B"/>
    <w:rsid w:val="005419F4"/>
    <w:rsid w:val="00545795"/>
    <w:rsid w:val="00551B0F"/>
    <w:rsid w:val="00553536"/>
    <w:rsid w:val="0055356D"/>
    <w:rsid w:val="00554EC8"/>
    <w:rsid w:val="00556410"/>
    <w:rsid w:val="005578D6"/>
    <w:rsid w:val="00557C29"/>
    <w:rsid w:val="00560355"/>
    <w:rsid w:val="005648DF"/>
    <w:rsid w:val="00564C14"/>
    <w:rsid w:val="00565221"/>
    <w:rsid w:val="005668EC"/>
    <w:rsid w:val="00572F7C"/>
    <w:rsid w:val="00573DA9"/>
    <w:rsid w:val="005740B9"/>
    <w:rsid w:val="005756E9"/>
    <w:rsid w:val="00577554"/>
    <w:rsid w:val="00577F2D"/>
    <w:rsid w:val="005830DD"/>
    <w:rsid w:val="00584BD8"/>
    <w:rsid w:val="00584F11"/>
    <w:rsid w:val="005865D8"/>
    <w:rsid w:val="005871B4"/>
    <w:rsid w:val="00592474"/>
    <w:rsid w:val="00593160"/>
    <w:rsid w:val="00596E0E"/>
    <w:rsid w:val="00597133"/>
    <w:rsid w:val="005A0796"/>
    <w:rsid w:val="005A1911"/>
    <w:rsid w:val="005A2F6F"/>
    <w:rsid w:val="005A3AC7"/>
    <w:rsid w:val="005A4B36"/>
    <w:rsid w:val="005A72BA"/>
    <w:rsid w:val="005A73A6"/>
    <w:rsid w:val="005B0A0B"/>
    <w:rsid w:val="005B1A18"/>
    <w:rsid w:val="005B383F"/>
    <w:rsid w:val="005B7A5C"/>
    <w:rsid w:val="005C02E9"/>
    <w:rsid w:val="005C23E9"/>
    <w:rsid w:val="005C2F65"/>
    <w:rsid w:val="005C3FC1"/>
    <w:rsid w:val="005C48EF"/>
    <w:rsid w:val="005C6CE8"/>
    <w:rsid w:val="005D12E8"/>
    <w:rsid w:val="005D2367"/>
    <w:rsid w:val="005D3205"/>
    <w:rsid w:val="005D3499"/>
    <w:rsid w:val="005D4317"/>
    <w:rsid w:val="005D712E"/>
    <w:rsid w:val="005E1126"/>
    <w:rsid w:val="005E1B0B"/>
    <w:rsid w:val="005E4C5F"/>
    <w:rsid w:val="005E53F3"/>
    <w:rsid w:val="005E75F2"/>
    <w:rsid w:val="005F009D"/>
    <w:rsid w:val="005F0C12"/>
    <w:rsid w:val="005F2560"/>
    <w:rsid w:val="005F27C1"/>
    <w:rsid w:val="005F2BCB"/>
    <w:rsid w:val="005F54B6"/>
    <w:rsid w:val="005F5CFB"/>
    <w:rsid w:val="005F6499"/>
    <w:rsid w:val="006018D4"/>
    <w:rsid w:val="006034CB"/>
    <w:rsid w:val="00603EC4"/>
    <w:rsid w:val="006055FC"/>
    <w:rsid w:val="006126AD"/>
    <w:rsid w:val="006129B9"/>
    <w:rsid w:val="00615A6F"/>
    <w:rsid w:val="006161A5"/>
    <w:rsid w:val="0061746E"/>
    <w:rsid w:val="0061773F"/>
    <w:rsid w:val="0062270D"/>
    <w:rsid w:val="00625DC8"/>
    <w:rsid w:val="00626CF8"/>
    <w:rsid w:val="00635125"/>
    <w:rsid w:val="00635E79"/>
    <w:rsid w:val="00636EDF"/>
    <w:rsid w:val="00637069"/>
    <w:rsid w:val="006370FF"/>
    <w:rsid w:val="00641DEB"/>
    <w:rsid w:val="00642DEB"/>
    <w:rsid w:val="006434BB"/>
    <w:rsid w:val="00644410"/>
    <w:rsid w:val="006445BF"/>
    <w:rsid w:val="00645CB9"/>
    <w:rsid w:val="006461D1"/>
    <w:rsid w:val="00647E6C"/>
    <w:rsid w:val="006519C8"/>
    <w:rsid w:val="006526A2"/>
    <w:rsid w:val="00653472"/>
    <w:rsid w:val="0065566C"/>
    <w:rsid w:val="00662454"/>
    <w:rsid w:val="00662460"/>
    <w:rsid w:val="0066373E"/>
    <w:rsid w:val="00666349"/>
    <w:rsid w:val="0067389A"/>
    <w:rsid w:val="0067695B"/>
    <w:rsid w:val="006820B6"/>
    <w:rsid w:val="006824EF"/>
    <w:rsid w:val="00684BAA"/>
    <w:rsid w:val="0069052E"/>
    <w:rsid w:val="00691E52"/>
    <w:rsid w:val="00691F03"/>
    <w:rsid w:val="0069428E"/>
    <w:rsid w:val="006979AF"/>
    <w:rsid w:val="006A1279"/>
    <w:rsid w:val="006A3C01"/>
    <w:rsid w:val="006A4B7C"/>
    <w:rsid w:val="006A5BF4"/>
    <w:rsid w:val="006A60CB"/>
    <w:rsid w:val="006A6156"/>
    <w:rsid w:val="006A6218"/>
    <w:rsid w:val="006B6B4F"/>
    <w:rsid w:val="006C57EE"/>
    <w:rsid w:val="006C72F2"/>
    <w:rsid w:val="006D0351"/>
    <w:rsid w:val="006D26F2"/>
    <w:rsid w:val="006D5B3B"/>
    <w:rsid w:val="006E0BEA"/>
    <w:rsid w:val="006E46F1"/>
    <w:rsid w:val="006E7848"/>
    <w:rsid w:val="006F6393"/>
    <w:rsid w:val="006F675A"/>
    <w:rsid w:val="006F7A41"/>
    <w:rsid w:val="007003D9"/>
    <w:rsid w:val="007023B2"/>
    <w:rsid w:val="0070712B"/>
    <w:rsid w:val="00710BD9"/>
    <w:rsid w:val="00711F44"/>
    <w:rsid w:val="0071374F"/>
    <w:rsid w:val="00714A06"/>
    <w:rsid w:val="00714BEA"/>
    <w:rsid w:val="00714C94"/>
    <w:rsid w:val="00716278"/>
    <w:rsid w:val="00720C13"/>
    <w:rsid w:val="00720D2A"/>
    <w:rsid w:val="007210AE"/>
    <w:rsid w:val="0072613B"/>
    <w:rsid w:val="00730BA8"/>
    <w:rsid w:val="0073522A"/>
    <w:rsid w:val="007353F9"/>
    <w:rsid w:val="007405B0"/>
    <w:rsid w:val="00743143"/>
    <w:rsid w:val="00745A50"/>
    <w:rsid w:val="00747431"/>
    <w:rsid w:val="007475B8"/>
    <w:rsid w:val="0075066D"/>
    <w:rsid w:val="007509C4"/>
    <w:rsid w:val="007577DD"/>
    <w:rsid w:val="0076340F"/>
    <w:rsid w:val="0076411B"/>
    <w:rsid w:val="00764996"/>
    <w:rsid w:val="00766A38"/>
    <w:rsid w:val="00767B07"/>
    <w:rsid w:val="007701AE"/>
    <w:rsid w:val="0077561B"/>
    <w:rsid w:val="007756EB"/>
    <w:rsid w:val="0077747B"/>
    <w:rsid w:val="00780971"/>
    <w:rsid w:val="00783DA1"/>
    <w:rsid w:val="00784489"/>
    <w:rsid w:val="00784F17"/>
    <w:rsid w:val="00795229"/>
    <w:rsid w:val="00796C50"/>
    <w:rsid w:val="007A1C9C"/>
    <w:rsid w:val="007A1F4A"/>
    <w:rsid w:val="007A5D48"/>
    <w:rsid w:val="007A7527"/>
    <w:rsid w:val="007A7FDB"/>
    <w:rsid w:val="007C0135"/>
    <w:rsid w:val="007C0E3E"/>
    <w:rsid w:val="007C0EB8"/>
    <w:rsid w:val="007C191E"/>
    <w:rsid w:val="007C1F2B"/>
    <w:rsid w:val="007C51E2"/>
    <w:rsid w:val="007D1283"/>
    <w:rsid w:val="007D2A62"/>
    <w:rsid w:val="007D2C02"/>
    <w:rsid w:val="007D33CA"/>
    <w:rsid w:val="007D3912"/>
    <w:rsid w:val="007D40CB"/>
    <w:rsid w:val="007D616C"/>
    <w:rsid w:val="007E058E"/>
    <w:rsid w:val="007E08E5"/>
    <w:rsid w:val="007E09E8"/>
    <w:rsid w:val="007E17F5"/>
    <w:rsid w:val="007E677F"/>
    <w:rsid w:val="007E6C41"/>
    <w:rsid w:val="007E6FFC"/>
    <w:rsid w:val="007E7F2B"/>
    <w:rsid w:val="007F1245"/>
    <w:rsid w:val="007F2652"/>
    <w:rsid w:val="007F37BD"/>
    <w:rsid w:val="007F5BA3"/>
    <w:rsid w:val="007F5F6B"/>
    <w:rsid w:val="007F6721"/>
    <w:rsid w:val="0080073C"/>
    <w:rsid w:val="008013AD"/>
    <w:rsid w:val="0080178E"/>
    <w:rsid w:val="00802351"/>
    <w:rsid w:val="00803107"/>
    <w:rsid w:val="008038F7"/>
    <w:rsid w:val="00804ABD"/>
    <w:rsid w:val="00806212"/>
    <w:rsid w:val="0080658E"/>
    <w:rsid w:val="00807495"/>
    <w:rsid w:val="008107C8"/>
    <w:rsid w:val="0081626A"/>
    <w:rsid w:val="00820E1E"/>
    <w:rsid w:val="0082121E"/>
    <w:rsid w:val="00821522"/>
    <w:rsid w:val="00821C45"/>
    <w:rsid w:val="00821D01"/>
    <w:rsid w:val="00823523"/>
    <w:rsid w:val="008237E8"/>
    <w:rsid w:val="00824BC0"/>
    <w:rsid w:val="008250C5"/>
    <w:rsid w:val="0082528C"/>
    <w:rsid w:val="00826016"/>
    <w:rsid w:val="00827A83"/>
    <w:rsid w:val="00830263"/>
    <w:rsid w:val="00831EF6"/>
    <w:rsid w:val="008323C0"/>
    <w:rsid w:val="008327C0"/>
    <w:rsid w:val="0083565E"/>
    <w:rsid w:val="008369DB"/>
    <w:rsid w:val="00840D5F"/>
    <w:rsid w:val="00840FE0"/>
    <w:rsid w:val="0084218D"/>
    <w:rsid w:val="00843A2E"/>
    <w:rsid w:val="00843CAF"/>
    <w:rsid w:val="00844C77"/>
    <w:rsid w:val="008471D3"/>
    <w:rsid w:val="008554E6"/>
    <w:rsid w:val="008555B6"/>
    <w:rsid w:val="00855AF4"/>
    <w:rsid w:val="00860219"/>
    <w:rsid w:val="00860DD3"/>
    <w:rsid w:val="008633B9"/>
    <w:rsid w:val="0086436B"/>
    <w:rsid w:val="00865097"/>
    <w:rsid w:val="008654F4"/>
    <w:rsid w:val="008658DC"/>
    <w:rsid w:val="0086696F"/>
    <w:rsid w:val="00867BBC"/>
    <w:rsid w:val="008703C4"/>
    <w:rsid w:val="00874D7A"/>
    <w:rsid w:val="008755C8"/>
    <w:rsid w:val="008773DC"/>
    <w:rsid w:val="00877B50"/>
    <w:rsid w:val="00882BF3"/>
    <w:rsid w:val="00883436"/>
    <w:rsid w:val="0088488E"/>
    <w:rsid w:val="0088594C"/>
    <w:rsid w:val="008860BB"/>
    <w:rsid w:val="00890952"/>
    <w:rsid w:val="008929CE"/>
    <w:rsid w:val="008963D9"/>
    <w:rsid w:val="00896E5B"/>
    <w:rsid w:val="00897AA7"/>
    <w:rsid w:val="008A0845"/>
    <w:rsid w:val="008B1952"/>
    <w:rsid w:val="008B1CFF"/>
    <w:rsid w:val="008B367C"/>
    <w:rsid w:val="008C27E5"/>
    <w:rsid w:val="008C312D"/>
    <w:rsid w:val="008C461C"/>
    <w:rsid w:val="008D1098"/>
    <w:rsid w:val="008D14E5"/>
    <w:rsid w:val="008D1FCB"/>
    <w:rsid w:val="008D363B"/>
    <w:rsid w:val="008D3E3E"/>
    <w:rsid w:val="008D4EA9"/>
    <w:rsid w:val="008D5499"/>
    <w:rsid w:val="008D5FDB"/>
    <w:rsid w:val="008D67A5"/>
    <w:rsid w:val="008E1527"/>
    <w:rsid w:val="008E217E"/>
    <w:rsid w:val="008E73A9"/>
    <w:rsid w:val="008F04BB"/>
    <w:rsid w:val="008F4936"/>
    <w:rsid w:val="008F5B6C"/>
    <w:rsid w:val="008F6241"/>
    <w:rsid w:val="008F64B6"/>
    <w:rsid w:val="008F7523"/>
    <w:rsid w:val="00902407"/>
    <w:rsid w:val="00902C54"/>
    <w:rsid w:val="00902E3F"/>
    <w:rsid w:val="00905585"/>
    <w:rsid w:val="00911106"/>
    <w:rsid w:val="009128C2"/>
    <w:rsid w:val="009128DB"/>
    <w:rsid w:val="00912A3E"/>
    <w:rsid w:val="00915689"/>
    <w:rsid w:val="00917616"/>
    <w:rsid w:val="009204AE"/>
    <w:rsid w:val="00921D0A"/>
    <w:rsid w:val="00922422"/>
    <w:rsid w:val="00924225"/>
    <w:rsid w:val="00925436"/>
    <w:rsid w:val="009263EC"/>
    <w:rsid w:val="00934C53"/>
    <w:rsid w:val="00935E71"/>
    <w:rsid w:val="009361F0"/>
    <w:rsid w:val="009364AB"/>
    <w:rsid w:val="009375F1"/>
    <w:rsid w:val="00937D48"/>
    <w:rsid w:val="00941723"/>
    <w:rsid w:val="009417EA"/>
    <w:rsid w:val="009417F7"/>
    <w:rsid w:val="00942E12"/>
    <w:rsid w:val="00944E2B"/>
    <w:rsid w:val="00946D3E"/>
    <w:rsid w:val="0095131B"/>
    <w:rsid w:val="009526AD"/>
    <w:rsid w:val="009548DB"/>
    <w:rsid w:val="00955050"/>
    <w:rsid w:val="00957B80"/>
    <w:rsid w:val="0096246C"/>
    <w:rsid w:val="009633E6"/>
    <w:rsid w:val="00965E50"/>
    <w:rsid w:val="009661C9"/>
    <w:rsid w:val="009709EB"/>
    <w:rsid w:val="00970D9E"/>
    <w:rsid w:val="00972448"/>
    <w:rsid w:val="00974D2C"/>
    <w:rsid w:val="009753E3"/>
    <w:rsid w:val="0097554A"/>
    <w:rsid w:val="00977138"/>
    <w:rsid w:val="00983122"/>
    <w:rsid w:val="0098733A"/>
    <w:rsid w:val="009873B8"/>
    <w:rsid w:val="00990A45"/>
    <w:rsid w:val="009927C0"/>
    <w:rsid w:val="00993DD5"/>
    <w:rsid w:val="00993F16"/>
    <w:rsid w:val="00997B44"/>
    <w:rsid w:val="009A068A"/>
    <w:rsid w:val="009A0F8C"/>
    <w:rsid w:val="009A14A3"/>
    <w:rsid w:val="009A209F"/>
    <w:rsid w:val="009A2682"/>
    <w:rsid w:val="009A3575"/>
    <w:rsid w:val="009A3887"/>
    <w:rsid w:val="009A784F"/>
    <w:rsid w:val="009B52D4"/>
    <w:rsid w:val="009B56BB"/>
    <w:rsid w:val="009C1051"/>
    <w:rsid w:val="009C2C53"/>
    <w:rsid w:val="009C46E8"/>
    <w:rsid w:val="009D0798"/>
    <w:rsid w:val="009D3E4D"/>
    <w:rsid w:val="009D5736"/>
    <w:rsid w:val="009D78AF"/>
    <w:rsid w:val="009E21A5"/>
    <w:rsid w:val="009E22CD"/>
    <w:rsid w:val="009E356F"/>
    <w:rsid w:val="009E4028"/>
    <w:rsid w:val="009E42AA"/>
    <w:rsid w:val="009E632C"/>
    <w:rsid w:val="009E636A"/>
    <w:rsid w:val="009E7BB8"/>
    <w:rsid w:val="009F18E1"/>
    <w:rsid w:val="009F2655"/>
    <w:rsid w:val="009F4EC1"/>
    <w:rsid w:val="009F61A8"/>
    <w:rsid w:val="009F7E59"/>
    <w:rsid w:val="009F7E8E"/>
    <w:rsid w:val="00A00ADE"/>
    <w:rsid w:val="00A01F9C"/>
    <w:rsid w:val="00A03D65"/>
    <w:rsid w:val="00A04E97"/>
    <w:rsid w:val="00A06EA7"/>
    <w:rsid w:val="00A07774"/>
    <w:rsid w:val="00A10D6D"/>
    <w:rsid w:val="00A11ADB"/>
    <w:rsid w:val="00A13D6A"/>
    <w:rsid w:val="00A15252"/>
    <w:rsid w:val="00A15670"/>
    <w:rsid w:val="00A16064"/>
    <w:rsid w:val="00A20C81"/>
    <w:rsid w:val="00A22ABC"/>
    <w:rsid w:val="00A22E86"/>
    <w:rsid w:val="00A2647E"/>
    <w:rsid w:val="00A3011F"/>
    <w:rsid w:val="00A32276"/>
    <w:rsid w:val="00A32E14"/>
    <w:rsid w:val="00A33818"/>
    <w:rsid w:val="00A3618B"/>
    <w:rsid w:val="00A4021F"/>
    <w:rsid w:val="00A40A46"/>
    <w:rsid w:val="00A42657"/>
    <w:rsid w:val="00A43096"/>
    <w:rsid w:val="00A4385B"/>
    <w:rsid w:val="00A43D5C"/>
    <w:rsid w:val="00A475C8"/>
    <w:rsid w:val="00A476B0"/>
    <w:rsid w:val="00A50FFC"/>
    <w:rsid w:val="00A53E1C"/>
    <w:rsid w:val="00A55309"/>
    <w:rsid w:val="00A56994"/>
    <w:rsid w:val="00A611CB"/>
    <w:rsid w:val="00A623DF"/>
    <w:rsid w:val="00A62FA7"/>
    <w:rsid w:val="00A65B5E"/>
    <w:rsid w:val="00A65E5A"/>
    <w:rsid w:val="00A66C43"/>
    <w:rsid w:val="00A6725A"/>
    <w:rsid w:val="00A6779F"/>
    <w:rsid w:val="00A70EE1"/>
    <w:rsid w:val="00A745CD"/>
    <w:rsid w:val="00A7485A"/>
    <w:rsid w:val="00A75FC6"/>
    <w:rsid w:val="00A80C7E"/>
    <w:rsid w:val="00A81151"/>
    <w:rsid w:val="00A8247E"/>
    <w:rsid w:val="00A82F86"/>
    <w:rsid w:val="00A858E9"/>
    <w:rsid w:val="00A85D3A"/>
    <w:rsid w:val="00A87177"/>
    <w:rsid w:val="00A871F1"/>
    <w:rsid w:val="00A87FCE"/>
    <w:rsid w:val="00A91477"/>
    <w:rsid w:val="00A91A10"/>
    <w:rsid w:val="00A93B9D"/>
    <w:rsid w:val="00A94626"/>
    <w:rsid w:val="00A96E23"/>
    <w:rsid w:val="00AA0841"/>
    <w:rsid w:val="00AA0F77"/>
    <w:rsid w:val="00AA43E2"/>
    <w:rsid w:val="00AA52F0"/>
    <w:rsid w:val="00AB0214"/>
    <w:rsid w:val="00AB42A7"/>
    <w:rsid w:val="00AB599D"/>
    <w:rsid w:val="00AC2842"/>
    <w:rsid w:val="00AC2F63"/>
    <w:rsid w:val="00AC3814"/>
    <w:rsid w:val="00AC5D11"/>
    <w:rsid w:val="00AC6694"/>
    <w:rsid w:val="00AC69E0"/>
    <w:rsid w:val="00AC716C"/>
    <w:rsid w:val="00AC7AFB"/>
    <w:rsid w:val="00AC7BF4"/>
    <w:rsid w:val="00AD2D29"/>
    <w:rsid w:val="00AD2E8F"/>
    <w:rsid w:val="00AD3117"/>
    <w:rsid w:val="00AD36B8"/>
    <w:rsid w:val="00AD673F"/>
    <w:rsid w:val="00AD675B"/>
    <w:rsid w:val="00AD7A51"/>
    <w:rsid w:val="00AD7DA5"/>
    <w:rsid w:val="00AE2EB6"/>
    <w:rsid w:val="00AE5F21"/>
    <w:rsid w:val="00AE6E1A"/>
    <w:rsid w:val="00AF0562"/>
    <w:rsid w:val="00AF0DAB"/>
    <w:rsid w:val="00AF1964"/>
    <w:rsid w:val="00AF34E5"/>
    <w:rsid w:val="00AF38A2"/>
    <w:rsid w:val="00AF4AEE"/>
    <w:rsid w:val="00AF5BC6"/>
    <w:rsid w:val="00AF6AB9"/>
    <w:rsid w:val="00AF7B56"/>
    <w:rsid w:val="00B00FC7"/>
    <w:rsid w:val="00B02718"/>
    <w:rsid w:val="00B02F90"/>
    <w:rsid w:val="00B078F0"/>
    <w:rsid w:val="00B07A89"/>
    <w:rsid w:val="00B1065A"/>
    <w:rsid w:val="00B113DF"/>
    <w:rsid w:val="00B120E4"/>
    <w:rsid w:val="00B13319"/>
    <w:rsid w:val="00B16752"/>
    <w:rsid w:val="00B1709F"/>
    <w:rsid w:val="00B1748E"/>
    <w:rsid w:val="00B17F9B"/>
    <w:rsid w:val="00B23677"/>
    <w:rsid w:val="00B238F5"/>
    <w:rsid w:val="00B239E4"/>
    <w:rsid w:val="00B26E1A"/>
    <w:rsid w:val="00B30B76"/>
    <w:rsid w:val="00B3107B"/>
    <w:rsid w:val="00B314F2"/>
    <w:rsid w:val="00B317BA"/>
    <w:rsid w:val="00B32147"/>
    <w:rsid w:val="00B33045"/>
    <w:rsid w:val="00B34D25"/>
    <w:rsid w:val="00B35DC0"/>
    <w:rsid w:val="00B3701D"/>
    <w:rsid w:val="00B40234"/>
    <w:rsid w:val="00B40CB7"/>
    <w:rsid w:val="00B43FCE"/>
    <w:rsid w:val="00B44177"/>
    <w:rsid w:val="00B47002"/>
    <w:rsid w:val="00B472DD"/>
    <w:rsid w:val="00B50D5E"/>
    <w:rsid w:val="00B51F1A"/>
    <w:rsid w:val="00B51F74"/>
    <w:rsid w:val="00B52963"/>
    <w:rsid w:val="00B532D8"/>
    <w:rsid w:val="00B56D2B"/>
    <w:rsid w:val="00B61726"/>
    <w:rsid w:val="00B708DC"/>
    <w:rsid w:val="00B709FE"/>
    <w:rsid w:val="00B737FA"/>
    <w:rsid w:val="00B7542E"/>
    <w:rsid w:val="00B75A51"/>
    <w:rsid w:val="00B77A87"/>
    <w:rsid w:val="00B77FDC"/>
    <w:rsid w:val="00B81D3F"/>
    <w:rsid w:val="00B82D9D"/>
    <w:rsid w:val="00B833A0"/>
    <w:rsid w:val="00B90077"/>
    <w:rsid w:val="00B90712"/>
    <w:rsid w:val="00B90989"/>
    <w:rsid w:val="00B90C6C"/>
    <w:rsid w:val="00B91CAE"/>
    <w:rsid w:val="00B925A2"/>
    <w:rsid w:val="00B94C05"/>
    <w:rsid w:val="00B95916"/>
    <w:rsid w:val="00B96658"/>
    <w:rsid w:val="00B96836"/>
    <w:rsid w:val="00BA0187"/>
    <w:rsid w:val="00BA217C"/>
    <w:rsid w:val="00BA4F1E"/>
    <w:rsid w:val="00BA53E5"/>
    <w:rsid w:val="00BB05A1"/>
    <w:rsid w:val="00BB24A4"/>
    <w:rsid w:val="00BB31A8"/>
    <w:rsid w:val="00BB3575"/>
    <w:rsid w:val="00BB3D17"/>
    <w:rsid w:val="00BB40F9"/>
    <w:rsid w:val="00BB4937"/>
    <w:rsid w:val="00BB4C65"/>
    <w:rsid w:val="00BB4E60"/>
    <w:rsid w:val="00BB6CF0"/>
    <w:rsid w:val="00BB746E"/>
    <w:rsid w:val="00BC2AC7"/>
    <w:rsid w:val="00BC3A6F"/>
    <w:rsid w:val="00BC488D"/>
    <w:rsid w:val="00BC49B3"/>
    <w:rsid w:val="00BC5F94"/>
    <w:rsid w:val="00BD53A0"/>
    <w:rsid w:val="00BD6160"/>
    <w:rsid w:val="00BD7576"/>
    <w:rsid w:val="00BD7AB7"/>
    <w:rsid w:val="00BE196A"/>
    <w:rsid w:val="00BE30F1"/>
    <w:rsid w:val="00BE5629"/>
    <w:rsid w:val="00BE750D"/>
    <w:rsid w:val="00BF3171"/>
    <w:rsid w:val="00BF4B2E"/>
    <w:rsid w:val="00BF5367"/>
    <w:rsid w:val="00BF5E8C"/>
    <w:rsid w:val="00BF664A"/>
    <w:rsid w:val="00BF756B"/>
    <w:rsid w:val="00C01AC6"/>
    <w:rsid w:val="00C01C5D"/>
    <w:rsid w:val="00C03C01"/>
    <w:rsid w:val="00C0524E"/>
    <w:rsid w:val="00C05DB0"/>
    <w:rsid w:val="00C07485"/>
    <w:rsid w:val="00C1266E"/>
    <w:rsid w:val="00C128E8"/>
    <w:rsid w:val="00C17ED5"/>
    <w:rsid w:val="00C20230"/>
    <w:rsid w:val="00C21E84"/>
    <w:rsid w:val="00C22309"/>
    <w:rsid w:val="00C2242A"/>
    <w:rsid w:val="00C23820"/>
    <w:rsid w:val="00C26B36"/>
    <w:rsid w:val="00C311FF"/>
    <w:rsid w:val="00C33916"/>
    <w:rsid w:val="00C36069"/>
    <w:rsid w:val="00C44993"/>
    <w:rsid w:val="00C47194"/>
    <w:rsid w:val="00C5185B"/>
    <w:rsid w:val="00C533B4"/>
    <w:rsid w:val="00C53C05"/>
    <w:rsid w:val="00C56D74"/>
    <w:rsid w:val="00C57163"/>
    <w:rsid w:val="00C60B35"/>
    <w:rsid w:val="00C65048"/>
    <w:rsid w:val="00C6768F"/>
    <w:rsid w:val="00C679AD"/>
    <w:rsid w:val="00C708C7"/>
    <w:rsid w:val="00C70A80"/>
    <w:rsid w:val="00C72F4F"/>
    <w:rsid w:val="00C72F64"/>
    <w:rsid w:val="00C74A3D"/>
    <w:rsid w:val="00C765A9"/>
    <w:rsid w:val="00C77B3D"/>
    <w:rsid w:val="00C8461B"/>
    <w:rsid w:val="00C84DFC"/>
    <w:rsid w:val="00C84F0B"/>
    <w:rsid w:val="00C8735B"/>
    <w:rsid w:val="00CA1156"/>
    <w:rsid w:val="00CA170D"/>
    <w:rsid w:val="00CA2123"/>
    <w:rsid w:val="00CA45A8"/>
    <w:rsid w:val="00CA55F3"/>
    <w:rsid w:val="00CA747B"/>
    <w:rsid w:val="00CA76F1"/>
    <w:rsid w:val="00CB183A"/>
    <w:rsid w:val="00CB38BE"/>
    <w:rsid w:val="00CB4147"/>
    <w:rsid w:val="00CB4E82"/>
    <w:rsid w:val="00CB5F5E"/>
    <w:rsid w:val="00CC03C0"/>
    <w:rsid w:val="00CC03C6"/>
    <w:rsid w:val="00CC1E2C"/>
    <w:rsid w:val="00CC4518"/>
    <w:rsid w:val="00CC474D"/>
    <w:rsid w:val="00CC5545"/>
    <w:rsid w:val="00CC7666"/>
    <w:rsid w:val="00CD1A7C"/>
    <w:rsid w:val="00CD1BA5"/>
    <w:rsid w:val="00CD2CD0"/>
    <w:rsid w:val="00CD41C7"/>
    <w:rsid w:val="00CD41E5"/>
    <w:rsid w:val="00CD4399"/>
    <w:rsid w:val="00CD53A2"/>
    <w:rsid w:val="00CD6343"/>
    <w:rsid w:val="00CD6B58"/>
    <w:rsid w:val="00CD6EE3"/>
    <w:rsid w:val="00CD71AD"/>
    <w:rsid w:val="00CE1048"/>
    <w:rsid w:val="00CE4C70"/>
    <w:rsid w:val="00CE7C71"/>
    <w:rsid w:val="00CF170B"/>
    <w:rsid w:val="00CF27D0"/>
    <w:rsid w:val="00CF3484"/>
    <w:rsid w:val="00CF381A"/>
    <w:rsid w:val="00CF502B"/>
    <w:rsid w:val="00CF6795"/>
    <w:rsid w:val="00D00CD8"/>
    <w:rsid w:val="00D01FC5"/>
    <w:rsid w:val="00D027EE"/>
    <w:rsid w:val="00D02FFB"/>
    <w:rsid w:val="00D040F3"/>
    <w:rsid w:val="00D04CF1"/>
    <w:rsid w:val="00D05678"/>
    <w:rsid w:val="00D05724"/>
    <w:rsid w:val="00D12564"/>
    <w:rsid w:val="00D13E07"/>
    <w:rsid w:val="00D14A85"/>
    <w:rsid w:val="00D167A9"/>
    <w:rsid w:val="00D1726D"/>
    <w:rsid w:val="00D20FCE"/>
    <w:rsid w:val="00D213B7"/>
    <w:rsid w:val="00D265DA"/>
    <w:rsid w:val="00D268D4"/>
    <w:rsid w:val="00D2748B"/>
    <w:rsid w:val="00D27858"/>
    <w:rsid w:val="00D310BB"/>
    <w:rsid w:val="00D324B2"/>
    <w:rsid w:val="00D328F9"/>
    <w:rsid w:val="00D32CF5"/>
    <w:rsid w:val="00D36CBD"/>
    <w:rsid w:val="00D42F35"/>
    <w:rsid w:val="00D45B3F"/>
    <w:rsid w:val="00D46666"/>
    <w:rsid w:val="00D50BE7"/>
    <w:rsid w:val="00D50C03"/>
    <w:rsid w:val="00D537C1"/>
    <w:rsid w:val="00D53EF9"/>
    <w:rsid w:val="00D54FA9"/>
    <w:rsid w:val="00D55ADD"/>
    <w:rsid w:val="00D55DFA"/>
    <w:rsid w:val="00D56886"/>
    <w:rsid w:val="00D57CEA"/>
    <w:rsid w:val="00D57F53"/>
    <w:rsid w:val="00D647CB"/>
    <w:rsid w:val="00D72467"/>
    <w:rsid w:val="00D74025"/>
    <w:rsid w:val="00D74C03"/>
    <w:rsid w:val="00D753E5"/>
    <w:rsid w:val="00D76471"/>
    <w:rsid w:val="00D764B0"/>
    <w:rsid w:val="00D77F74"/>
    <w:rsid w:val="00D81709"/>
    <w:rsid w:val="00D82899"/>
    <w:rsid w:val="00D83A58"/>
    <w:rsid w:val="00D854AC"/>
    <w:rsid w:val="00D85725"/>
    <w:rsid w:val="00D85AE4"/>
    <w:rsid w:val="00D86434"/>
    <w:rsid w:val="00D90B9E"/>
    <w:rsid w:val="00D90E34"/>
    <w:rsid w:val="00D93B17"/>
    <w:rsid w:val="00D97BF2"/>
    <w:rsid w:val="00DA0C47"/>
    <w:rsid w:val="00DA0FA6"/>
    <w:rsid w:val="00DA1831"/>
    <w:rsid w:val="00DA1A38"/>
    <w:rsid w:val="00DA4541"/>
    <w:rsid w:val="00DA46AF"/>
    <w:rsid w:val="00DA6505"/>
    <w:rsid w:val="00DA6FA2"/>
    <w:rsid w:val="00DA78E1"/>
    <w:rsid w:val="00DB0D65"/>
    <w:rsid w:val="00DB3A46"/>
    <w:rsid w:val="00DB3B49"/>
    <w:rsid w:val="00DB45B1"/>
    <w:rsid w:val="00DB4601"/>
    <w:rsid w:val="00DB7FEE"/>
    <w:rsid w:val="00DC001F"/>
    <w:rsid w:val="00DC031F"/>
    <w:rsid w:val="00DC0DEA"/>
    <w:rsid w:val="00DC3374"/>
    <w:rsid w:val="00DC38A1"/>
    <w:rsid w:val="00DC5097"/>
    <w:rsid w:val="00DD0A3B"/>
    <w:rsid w:val="00DD57D5"/>
    <w:rsid w:val="00DD7949"/>
    <w:rsid w:val="00DE0461"/>
    <w:rsid w:val="00DE1293"/>
    <w:rsid w:val="00DE16D5"/>
    <w:rsid w:val="00DE4562"/>
    <w:rsid w:val="00DE54BE"/>
    <w:rsid w:val="00DE6B41"/>
    <w:rsid w:val="00DE6BD0"/>
    <w:rsid w:val="00DE7342"/>
    <w:rsid w:val="00DF1A08"/>
    <w:rsid w:val="00DF4DA0"/>
    <w:rsid w:val="00E005C9"/>
    <w:rsid w:val="00E0145E"/>
    <w:rsid w:val="00E01D37"/>
    <w:rsid w:val="00E01ED0"/>
    <w:rsid w:val="00E02201"/>
    <w:rsid w:val="00E023B6"/>
    <w:rsid w:val="00E04091"/>
    <w:rsid w:val="00E04E25"/>
    <w:rsid w:val="00E05D8E"/>
    <w:rsid w:val="00E0645D"/>
    <w:rsid w:val="00E07B90"/>
    <w:rsid w:val="00E12082"/>
    <w:rsid w:val="00E12D6E"/>
    <w:rsid w:val="00E141C7"/>
    <w:rsid w:val="00E15763"/>
    <w:rsid w:val="00E1584A"/>
    <w:rsid w:val="00E16451"/>
    <w:rsid w:val="00E1760A"/>
    <w:rsid w:val="00E224A9"/>
    <w:rsid w:val="00E2350C"/>
    <w:rsid w:val="00E23B23"/>
    <w:rsid w:val="00E23DA4"/>
    <w:rsid w:val="00E25D31"/>
    <w:rsid w:val="00E33D40"/>
    <w:rsid w:val="00E37B9F"/>
    <w:rsid w:val="00E42690"/>
    <w:rsid w:val="00E42729"/>
    <w:rsid w:val="00E45F5A"/>
    <w:rsid w:val="00E47885"/>
    <w:rsid w:val="00E50796"/>
    <w:rsid w:val="00E513EB"/>
    <w:rsid w:val="00E51DBD"/>
    <w:rsid w:val="00E5209F"/>
    <w:rsid w:val="00E527BD"/>
    <w:rsid w:val="00E53DB7"/>
    <w:rsid w:val="00E54455"/>
    <w:rsid w:val="00E56B00"/>
    <w:rsid w:val="00E60D9F"/>
    <w:rsid w:val="00E61F0D"/>
    <w:rsid w:val="00E62470"/>
    <w:rsid w:val="00E62C51"/>
    <w:rsid w:val="00E62E9A"/>
    <w:rsid w:val="00E64BF0"/>
    <w:rsid w:val="00E65017"/>
    <w:rsid w:val="00E65F97"/>
    <w:rsid w:val="00E71204"/>
    <w:rsid w:val="00E725BF"/>
    <w:rsid w:val="00E73D86"/>
    <w:rsid w:val="00E75A80"/>
    <w:rsid w:val="00E76E3C"/>
    <w:rsid w:val="00E778E2"/>
    <w:rsid w:val="00E77BF0"/>
    <w:rsid w:val="00E83C02"/>
    <w:rsid w:val="00E84A84"/>
    <w:rsid w:val="00E8776F"/>
    <w:rsid w:val="00E93451"/>
    <w:rsid w:val="00E94C82"/>
    <w:rsid w:val="00EA0828"/>
    <w:rsid w:val="00EA1B3B"/>
    <w:rsid w:val="00EA33E8"/>
    <w:rsid w:val="00EA42A5"/>
    <w:rsid w:val="00EA5536"/>
    <w:rsid w:val="00EA5BE5"/>
    <w:rsid w:val="00EB0299"/>
    <w:rsid w:val="00EB20D2"/>
    <w:rsid w:val="00EB4109"/>
    <w:rsid w:val="00EB49AF"/>
    <w:rsid w:val="00EB60A7"/>
    <w:rsid w:val="00EB6E88"/>
    <w:rsid w:val="00EC1F68"/>
    <w:rsid w:val="00EC2F74"/>
    <w:rsid w:val="00EC4752"/>
    <w:rsid w:val="00EC5204"/>
    <w:rsid w:val="00EC545E"/>
    <w:rsid w:val="00EC623C"/>
    <w:rsid w:val="00EC7D16"/>
    <w:rsid w:val="00ED0E41"/>
    <w:rsid w:val="00ED11F5"/>
    <w:rsid w:val="00ED1431"/>
    <w:rsid w:val="00ED1864"/>
    <w:rsid w:val="00ED1932"/>
    <w:rsid w:val="00ED1EDD"/>
    <w:rsid w:val="00ED3178"/>
    <w:rsid w:val="00ED463F"/>
    <w:rsid w:val="00ED65BF"/>
    <w:rsid w:val="00EE0FB6"/>
    <w:rsid w:val="00EE1AFA"/>
    <w:rsid w:val="00EE20A6"/>
    <w:rsid w:val="00EE34BF"/>
    <w:rsid w:val="00EE69B4"/>
    <w:rsid w:val="00EE69BB"/>
    <w:rsid w:val="00EE7676"/>
    <w:rsid w:val="00EF01C8"/>
    <w:rsid w:val="00EF2717"/>
    <w:rsid w:val="00EF3196"/>
    <w:rsid w:val="00EF49D1"/>
    <w:rsid w:val="00EF5664"/>
    <w:rsid w:val="00F01242"/>
    <w:rsid w:val="00F02150"/>
    <w:rsid w:val="00F0378C"/>
    <w:rsid w:val="00F038B9"/>
    <w:rsid w:val="00F03A4F"/>
    <w:rsid w:val="00F040F8"/>
    <w:rsid w:val="00F06D8D"/>
    <w:rsid w:val="00F06E32"/>
    <w:rsid w:val="00F1013B"/>
    <w:rsid w:val="00F10415"/>
    <w:rsid w:val="00F11763"/>
    <w:rsid w:val="00F12A21"/>
    <w:rsid w:val="00F13129"/>
    <w:rsid w:val="00F13B67"/>
    <w:rsid w:val="00F13EFB"/>
    <w:rsid w:val="00F1465B"/>
    <w:rsid w:val="00F20406"/>
    <w:rsid w:val="00F21D50"/>
    <w:rsid w:val="00F25CC8"/>
    <w:rsid w:val="00F27707"/>
    <w:rsid w:val="00F3008D"/>
    <w:rsid w:val="00F30F66"/>
    <w:rsid w:val="00F31AC1"/>
    <w:rsid w:val="00F345E0"/>
    <w:rsid w:val="00F40B57"/>
    <w:rsid w:val="00F4181E"/>
    <w:rsid w:val="00F44DF6"/>
    <w:rsid w:val="00F45217"/>
    <w:rsid w:val="00F45579"/>
    <w:rsid w:val="00F4577D"/>
    <w:rsid w:val="00F47412"/>
    <w:rsid w:val="00F47742"/>
    <w:rsid w:val="00F51759"/>
    <w:rsid w:val="00F51E25"/>
    <w:rsid w:val="00F5266B"/>
    <w:rsid w:val="00F527C2"/>
    <w:rsid w:val="00F53A62"/>
    <w:rsid w:val="00F552D0"/>
    <w:rsid w:val="00F55F6C"/>
    <w:rsid w:val="00F56133"/>
    <w:rsid w:val="00F56C07"/>
    <w:rsid w:val="00F57912"/>
    <w:rsid w:val="00F57D09"/>
    <w:rsid w:val="00F60011"/>
    <w:rsid w:val="00F6424D"/>
    <w:rsid w:val="00F64B6A"/>
    <w:rsid w:val="00F65BD6"/>
    <w:rsid w:val="00F65F74"/>
    <w:rsid w:val="00F67796"/>
    <w:rsid w:val="00F716BD"/>
    <w:rsid w:val="00F72BAF"/>
    <w:rsid w:val="00F72E06"/>
    <w:rsid w:val="00F73329"/>
    <w:rsid w:val="00F75AA4"/>
    <w:rsid w:val="00F765EF"/>
    <w:rsid w:val="00F7678B"/>
    <w:rsid w:val="00F76F43"/>
    <w:rsid w:val="00F77FDB"/>
    <w:rsid w:val="00F818F9"/>
    <w:rsid w:val="00F8256D"/>
    <w:rsid w:val="00F8538B"/>
    <w:rsid w:val="00F85F18"/>
    <w:rsid w:val="00F86DFB"/>
    <w:rsid w:val="00F90DFF"/>
    <w:rsid w:val="00F913B0"/>
    <w:rsid w:val="00F92470"/>
    <w:rsid w:val="00F92A29"/>
    <w:rsid w:val="00F9623B"/>
    <w:rsid w:val="00F970E4"/>
    <w:rsid w:val="00F9744A"/>
    <w:rsid w:val="00FA1634"/>
    <w:rsid w:val="00FA2E7D"/>
    <w:rsid w:val="00FA43CF"/>
    <w:rsid w:val="00FA4647"/>
    <w:rsid w:val="00FA544F"/>
    <w:rsid w:val="00FA5989"/>
    <w:rsid w:val="00FB291B"/>
    <w:rsid w:val="00FB3332"/>
    <w:rsid w:val="00FB4B59"/>
    <w:rsid w:val="00FB653B"/>
    <w:rsid w:val="00FB68D4"/>
    <w:rsid w:val="00FB761A"/>
    <w:rsid w:val="00FB7BE0"/>
    <w:rsid w:val="00FC1C11"/>
    <w:rsid w:val="00FC1E7D"/>
    <w:rsid w:val="00FC1F1F"/>
    <w:rsid w:val="00FC424D"/>
    <w:rsid w:val="00FC5650"/>
    <w:rsid w:val="00FC693D"/>
    <w:rsid w:val="00FC69EF"/>
    <w:rsid w:val="00FD162C"/>
    <w:rsid w:val="00FD62C1"/>
    <w:rsid w:val="00FE2907"/>
    <w:rsid w:val="00FE3EDF"/>
    <w:rsid w:val="00FE5F62"/>
    <w:rsid w:val="00FF3374"/>
    <w:rsid w:val="00FF58DD"/>
    <w:rsid w:val="00FF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semiHidden/>
    <w:unhideWhenUsed/>
    <w:qFormat/>
    <w:rsid w:val="00F27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uiPriority w:val="99"/>
    <w:rsid w:val="00A55309"/>
    <w:pPr>
      <w:tabs>
        <w:tab w:val="center" w:pos="4513"/>
        <w:tab w:val="right" w:pos="9026"/>
      </w:tabs>
    </w:pPr>
  </w:style>
  <w:style w:type="character" w:customStyle="1" w:styleId="FooterChar">
    <w:name w:val="Footer Char"/>
    <w:basedOn w:val="DefaultParagraphFont"/>
    <w:link w:val="Footer"/>
    <w:uiPriority w:val="99"/>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rsid w:val="00F27707"/>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rsid w:val="00E3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56410"/>
    <w:rPr>
      <w:rFonts w:ascii="Consolas" w:hAnsi="Consolas" w:cs="Consolas"/>
      <w:sz w:val="21"/>
      <w:szCs w:val="21"/>
    </w:rPr>
  </w:style>
  <w:style w:type="character" w:customStyle="1" w:styleId="PlainTextChar">
    <w:name w:val="Plain Text Char"/>
    <w:basedOn w:val="DefaultParagraphFont"/>
    <w:link w:val="PlainText"/>
    <w:rsid w:val="00556410"/>
    <w:rPr>
      <w:rFonts w:ascii="Consolas"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semiHidden/>
    <w:unhideWhenUsed/>
    <w:qFormat/>
    <w:rsid w:val="00F27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uiPriority w:val="99"/>
    <w:rsid w:val="00A55309"/>
    <w:pPr>
      <w:tabs>
        <w:tab w:val="center" w:pos="4513"/>
        <w:tab w:val="right" w:pos="9026"/>
      </w:tabs>
    </w:pPr>
  </w:style>
  <w:style w:type="character" w:customStyle="1" w:styleId="FooterChar">
    <w:name w:val="Footer Char"/>
    <w:basedOn w:val="DefaultParagraphFont"/>
    <w:link w:val="Footer"/>
    <w:uiPriority w:val="99"/>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rsid w:val="00F27707"/>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rsid w:val="00E3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56410"/>
    <w:rPr>
      <w:rFonts w:ascii="Consolas" w:hAnsi="Consolas" w:cs="Consolas"/>
      <w:sz w:val="21"/>
      <w:szCs w:val="21"/>
    </w:rPr>
  </w:style>
  <w:style w:type="character" w:customStyle="1" w:styleId="PlainTextChar">
    <w:name w:val="Plain Text Char"/>
    <w:basedOn w:val="DefaultParagraphFont"/>
    <w:link w:val="PlainText"/>
    <w:rsid w:val="00556410"/>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71">
      <w:bodyDiv w:val="1"/>
      <w:marLeft w:val="0"/>
      <w:marRight w:val="0"/>
      <w:marTop w:val="0"/>
      <w:marBottom w:val="0"/>
      <w:divBdr>
        <w:top w:val="none" w:sz="0" w:space="0" w:color="auto"/>
        <w:left w:val="none" w:sz="0" w:space="0" w:color="auto"/>
        <w:bottom w:val="none" w:sz="0" w:space="0" w:color="auto"/>
        <w:right w:val="none" w:sz="0" w:space="0" w:color="auto"/>
      </w:divBdr>
    </w:div>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38743486">
      <w:bodyDiv w:val="1"/>
      <w:marLeft w:val="0"/>
      <w:marRight w:val="0"/>
      <w:marTop w:val="0"/>
      <w:marBottom w:val="0"/>
      <w:divBdr>
        <w:top w:val="none" w:sz="0" w:space="0" w:color="auto"/>
        <w:left w:val="none" w:sz="0" w:space="0" w:color="auto"/>
        <w:bottom w:val="none" w:sz="0" w:space="0" w:color="auto"/>
        <w:right w:val="none" w:sz="0" w:space="0" w:color="auto"/>
      </w:divBdr>
    </w:div>
    <w:div w:id="50158888">
      <w:bodyDiv w:val="1"/>
      <w:marLeft w:val="0"/>
      <w:marRight w:val="0"/>
      <w:marTop w:val="0"/>
      <w:marBottom w:val="0"/>
      <w:divBdr>
        <w:top w:val="none" w:sz="0" w:space="0" w:color="auto"/>
        <w:left w:val="none" w:sz="0" w:space="0" w:color="auto"/>
        <w:bottom w:val="none" w:sz="0" w:space="0" w:color="auto"/>
        <w:right w:val="none" w:sz="0" w:space="0" w:color="auto"/>
      </w:divBdr>
    </w:div>
    <w:div w:id="114451050">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133987743">
      <w:bodyDiv w:val="1"/>
      <w:marLeft w:val="0"/>
      <w:marRight w:val="0"/>
      <w:marTop w:val="0"/>
      <w:marBottom w:val="0"/>
      <w:divBdr>
        <w:top w:val="none" w:sz="0" w:space="0" w:color="auto"/>
        <w:left w:val="none" w:sz="0" w:space="0" w:color="auto"/>
        <w:bottom w:val="none" w:sz="0" w:space="0" w:color="auto"/>
        <w:right w:val="none" w:sz="0" w:space="0" w:color="auto"/>
      </w:divBdr>
    </w:div>
    <w:div w:id="138034401">
      <w:bodyDiv w:val="1"/>
      <w:marLeft w:val="0"/>
      <w:marRight w:val="0"/>
      <w:marTop w:val="0"/>
      <w:marBottom w:val="0"/>
      <w:divBdr>
        <w:top w:val="none" w:sz="0" w:space="0" w:color="auto"/>
        <w:left w:val="none" w:sz="0" w:space="0" w:color="auto"/>
        <w:bottom w:val="none" w:sz="0" w:space="0" w:color="auto"/>
        <w:right w:val="none" w:sz="0" w:space="0" w:color="auto"/>
      </w:divBdr>
    </w:div>
    <w:div w:id="217858163">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281766748">
      <w:bodyDiv w:val="1"/>
      <w:marLeft w:val="0"/>
      <w:marRight w:val="0"/>
      <w:marTop w:val="0"/>
      <w:marBottom w:val="0"/>
      <w:divBdr>
        <w:top w:val="none" w:sz="0" w:space="0" w:color="auto"/>
        <w:left w:val="none" w:sz="0" w:space="0" w:color="auto"/>
        <w:bottom w:val="none" w:sz="0" w:space="0" w:color="auto"/>
        <w:right w:val="none" w:sz="0" w:space="0" w:color="auto"/>
      </w:divBdr>
    </w:div>
    <w:div w:id="315040578">
      <w:bodyDiv w:val="1"/>
      <w:marLeft w:val="0"/>
      <w:marRight w:val="0"/>
      <w:marTop w:val="0"/>
      <w:marBottom w:val="0"/>
      <w:divBdr>
        <w:top w:val="none" w:sz="0" w:space="0" w:color="auto"/>
        <w:left w:val="none" w:sz="0" w:space="0" w:color="auto"/>
        <w:bottom w:val="none" w:sz="0" w:space="0" w:color="auto"/>
        <w:right w:val="none" w:sz="0" w:space="0" w:color="auto"/>
      </w:divBdr>
    </w:div>
    <w:div w:id="344946547">
      <w:bodyDiv w:val="1"/>
      <w:marLeft w:val="0"/>
      <w:marRight w:val="0"/>
      <w:marTop w:val="0"/>
      <w:marBottom w:val="0"/>
      <w:divBdr>
        <w:top w:val="none" w:sz="0" w:space="0" w:color="auto"/>
        <w:left w:val="none" w:sz="0" w:space="0" w:color="auto"/>
        <w:bottom w:val="none" w:sz="0" w:space="0" w:color="auto"/>
        <w:right w:val="none" w:sz="0" w:space="0" w:color="auto"/>
      </w:divBdr>
    </w:div>
    <w:div w:id="367608019">
      <w:bodyDiv w:val="1"/>
      <w:marLeft w:val="0"/>
      <w:marRight w:val="0"/>
      <w:marTop w:val="0"/>
      <w:marBottom w:val="0"/>
      <w:divBdr>
        <w:top w:val="none" w:sz="0" w:space="0" w:color="auto"/>
        <w:left w:val="none" w:sz="0" w:space="0" w:color="auto"/>
        <w:bottom w:val="none" w:sz="0" w:space="0" w:color="auto"/>
        <w:right w:val="none" w:sz="0" w:space="0" w:color="auto"/>
      </w:divBdr>
    </w:div>
    <w:div w:id="373774137">
      <w:bodyDiv w:val="1"/>
      <w:marLeft w:val="0"/>
      <w:marRight w:val="0"/>
      <w:marTop w:val="0"/>
      <w:marBottom w:val="0"/>
      <w:divBdr>
        <w:top w:val="none" w:sz="0" w:space="0" w:color="auto"/>
        <w:left w:val="none" w:sz="0" w:space="0" w:color="auto"/>
        <w:bottom w:val="none" w:sz="0" w:space="0" w:color="auto"/>
        <w:right w:val="none" w:sz="0" w:space="0" w:color="auto"/>
      </w:divBdr>
      <w:divsChild>
        <w:div w:id="608244518">
          <w:marLeft w:val="0"/>
          <w:marRight w:val="0"/>
          <w:marTop w:val="0"/>
          <w:marBottom w:val="0"/>
          <w:divBdr>
            <w:top w:val="none" w:sz="0" w:space="0" w:color="auto"/>
            <w:left w:val="none" w:sz="0" w:space="0" w:color="auto"/>
            <w:bottom w:val="none" w:sz="0" w:space="0" w:color="auto"/>
            <w:right w:val="none" w:sz="0" w:space="0" w:color="auto"/>
          </w:divBdr>
        </w:div>
      </w:divsChild>
    </w:div>
    <w:div w:id="379596160">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27701491">
      <w:bodyDiv w:val="1"/>
      <w:marLeft w:val="0"/>
      <w:marRight w:val="0"/>
      <w:marTop w:val="0"/>
      <w:marBottom w:val="0"/>
      <w:divBdr>
        <w:top w:val="none" w:sz="0" w:space="0" w:color="auto"/>
        <w:left w:val="none" w:sz="0" w:space="0" w:color="auto"/>
        <w:bottom w:val="none" w:sz="0" w:space="0" w:color="auto"/>
        <w:right w:val="none" w:sz="0" w:space="0" w:color="auto"/>
      </w:divBdr>
      <w:divsChild>
        <w:div w:id="2006009518">
          <w:marLeft w:val="0"/>
          <w:marRight w:val="0"/>
          <w:marTop w:val="0"/>
          <w:marBottom w:val="0"/>
          <w:divBdr>
            <w:top w:val="none" w:sz="0" w:space="0" w:color="auto"/>
            <w:left w:val="none" w:sz="0" w:space="0" w:color="auto"/>
            <w:bottom w:val="none" w:sz="0" w:space="0" w:color="auto"/>
            <w:right w:val="none" w:sz="0" w:space="0" w:color="auto"/>
          </w:divBdr>
          <w:divsChild>
            <w:div w:id="533930937">
              <w:marLeft w:val="0"/>
              <w:marRight w:val="0"/>
              <w:marTop w:val="0"/>
              <w:marBottom w:val="0"/>
              <w:divBdr>
                <w:top w:val="none" w:sz="0" w:space="0" w:color="auto"/>
                <w:left w:val="none" w:sz="0" w:space="0" w:color="auto"/>
                <w:bottom w:val="none" w:sz="0" w:space="0" w:color="auto"/>
                <w:right w:val="none" w:sz="0" w:space="0" w:color="auto"/>
              </w:divBdr>
              <w:divsChild>
                <w:div w:id="753553851">
                  <w:marLeft w:val="0"/>
                  <w:marRight w:val="0"/>
                  <w:marTop w:val="0"/>
                  <w:marBottom w:val="0"/>
                  <w:divBdr>
                    <w:top w:val="none" w:sz="0" w:space="0" w:color="auto"/>
                    <w:left w:val="none" w:sz="0" w:space="0" w:color="auto"/>
                    <w:bottom w:val="none" w:sz="0" w:space="0" w:color="auto"/>
                    <w:right w:val="none" w:sz="0" w:space="0" w:color="auto"/>
                  </w:divBdr>
                  <w:divsChild>
                    <w:div w:id="1978755057">
                      <w:marLeft w:val="0"/>
                      <w:marRight w:val="0"/>
                      <w:marTop w:val="0"/>
                      <w:marBottom w:val="0"/>
                      <w:divBdr>
                        <w:top w:val="none" w:sz="0" w:space="0" w:color="auto"/>
                        <w:left w:val="none" w:sz="0" w:space="0" w:color="auto"/>
                        <w:bottom w:val="none" w:sz="0" w:space="0" w:color="auto"/>
                        <w:right w:val="none" w:sz="0" w:space="0" w:color="auto"/>
                      </w:divBdr>
                      <w:divsChild>
                        <w:div w:id="2122340892">
                          <w:marLeft w:val="0"/>
                          <w:marRight w:val="0"/>
                          <w:marTop w:val="0"/>
                          <w:marBottom w:val="0"/>
                          <w:divBdr>
                            <w:top w:val="none" w:sz="0" w:space="0" w:color="auto"/>
                            <w:left w:val="none" w:sz="0" w:space="0" w:color="auto"/>
                            <w:bottom w:val="none" w:sz="0" w:space="0" w:color="auto"/>
                            <w:right w:val="none" w:sz="0" w:space="0" w:color="auto"/>
                          </w:divBdr>
                          <w:divsChild>
                            <w:div w:id="14796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86093">
      <w:bodyDiv w:val="1"/>
      <w:marLeft w:val="0"/>
      <w:marRight w:val="0"/>
      <w:marTop w:val="0"/>
      <w:marBottom w:val="0"/>
      <w:divBdr>
        <w:top w:val="none" w:sz="0" w:space="0" w:color="auto"/>
        <w:left w:val="none" w:sz="0" w:space="0" w:color="auto"/>
        <w:bottom w:val="none" w:sz="0" w:space="0" w:color="auto"/>
        <w:right w:val="none" w:sz="0" w:space="0" w:color="auto"/>
      </w:divBdr>
    </w:div>
    <w:div w:id="456722543">
      <w:bodyDiv w:val="1"/>
      <w:marLeft w:val="0"/>
      <w:marRight w:val="0"/>
      <w:marTop w:val="0"/>
      <w:marBottom w:val="0"/>
      <w:divBdr>
        <w:top w:val="none" w:sz="0" w:space="0" w:color="auto"/>
        <w:left w:val="none" w:sz="0" w:space="0" w:color="auto"/>
        <w:bottom w:val="none" w:sz="0" w:space="0" w:color="auto"/>
        <w:right w:val="none" w:sz="0" w:space="0" w:color="auto"/>
      </w:divBdr>
    </w:div>
    <w:div w:id="460267170">
      <w:bodyDiv w:val="1"/>
      <w:marLeft w:val="0"/>
      <w:marRight w:val="0"/>
      <w:marTop w:val="0"/>
      <w:marBottom w:val="0"/>
      <w:divBdr>
        <w:top w:val="none" w:sz="0" w:space="0" w:color="auto"/>
        <w:left w:val="none" w:sz="0" w:space="0" w:color="auto"/>
        <w:bottom w:val="none" w:sz="0" w:space="0" w:color="auto"/>
        <w:right w:val="none" w:sz="0" w:space="0" w:color="auto"/>
      </w:divBdr>
    </w:div>
    <w:div w:id="469057418">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9064">
      <w:bodyDiv w:val="1"/>
      <w:marLeft w:val="0"/>
      <w:marRight w:val="0"/>
      <w:marTop w:val="0"/>
      <w:marBottom w:val="0"/>
      <w:divBdr>
        <w:top w:val="none" w:sz="0" w:space="0" w:color="auto"/>
        <w:left w:val="none" w:sz="0" w:space="0" w:color="auto"/>
        <w:bottom w:val="none" w:sz="0" w:space="0" w:color="auto"/>
        <w:right w:val="none" w:sz="0" w:space="0" w:color="auto"/>
      </w:divBdr>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20241425">
      <w:bodyDiv w:val="1"/>
      <w:marLeft w:val="0"/>
      <w:marRight w:val="0"/>
      <w:marTop w:val="0"/>
      <w:marBottom w:val="0"/>
      <w:divBdr>
        <w:top w:val="none" w:sz="0" w:space="0" w:color="auto"/>
        <w:left w:val="none" w:sz="0" w:space="0" w:color="auto"/>
        <w:bottom w:val="none" w:sz="0" w:space="0" w:color="auto"/>
        <w:right w:val="none" w:sz="0" w:space="0" w:color="auto"/>
      </w:divBdr>
    </w:div>
    <w:div w:id="522208514">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81793516">
      <w:bodyDiv w:val="1"/>
      <w:marLeft w:val="0"/>
      <w:marRight w:val="0"/>
      <w:marTop w:val="0"/>
      <w:marBottom w:val="0"/>
      <w:divBdr>
        <w:top w:val="none" w:sz="0" w:space="0" w:color="auto"/>
        <w:left w:val="none" w:sz="0" w:space="0" w:color="auto"/>
        <w:bottom w:val="none" w:sz="0" w:space="0" w:color="auto"/>
        <w:right w:val="none" w:sz="0" w:space="0" w:color="auto"/>
      </w:divBdr>
    </w:div>
    <w:div w:id="586380727">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02760392">
      <w:bodyDiv w:val="1"/>
      <w:marLeft w:val="0"/>
      <w:marRight w:val="0"/>
      <w:marTop w:val="0"/>
      <w:marBottom w:val="0"/>
      <w:divBdr>
        <w:top w:val="none" w:sz="0" w:space="0" w:color="auto"/>
        <w:left w:val="none" w:sz="0" w:space="0" w:color="auto"/>
        <w:bottom w:val="none" w:sz="0" w:space="0" w:color="auto"/>
        <w:right w:val="none" w:sz="0" w:space="0" w:color="auto"/>
      </w:divBdr>
    </w:div>
    <w:div w:id="606470876">
      <w:bodyDiv w:val="1"/>
      <w:marLeft w:val="0"/>
      <w:marRight w:val="0"/>
      <w:marTop w:val="0"/>
      <w:marBottom w:val="0"/>
      <w:divBdr>
        <w:top w:val="none" w:sz="0" w:space="0" w:color="auto"/>
        <w:left w:val="none" w:sz="0" w:space="0" w:color="auto"/>
        <w:bottom w:val="none" w:sz="0" w:space="0" w:color="auto"/>
        <w:right w:val="none" w:sz="0" w:space="0" w:color="auto"/>
      </w:divBdr>
      <w:divsChild>
        <w:div w:id="537282366">
          <w:marLeft w:val="0"/>
          <w:marRight w:val="0"/>
          <w:marTop w:val="0"/>
          <w:marBottom w:val="0"/>
          <w:divBdr>
            <w:top w:val="none" w:sz="0" w:space="0" w:color="auto"/>
            <w:left w:val="none" w:sz="0" w:space="0" w:color="auto"/>
            <w:bottom w:val="none" w:sz="0" w:space="0" w:color="auto"/>
            <w:right w:val="none" w:sz="0" w:space="0" w:color="auto"/>
          </w:divBdr>
          <w:divsChild>
            <w:div w:id="1609041891">
              <w:marLeft w:val="0"/>
              <w:marRight w:val="0"/>
              <w:marTop w:val="0"/>
              <w:marBottom w:val="501"/>
              <w:divBdr>
                <w:top w:val="none" w:sz="0" w:space="0" w:color="auto"/>
                <w:left w:val="none" w:sz="0" w:space="0" w:color="auto"/>
                <w:bottom w:val="none" w:sz="0" w:space="0" w:color="auto"/>
                <w:right w:val="none" w:sz="0" w:space="0" w:color="auto"/>
              </w:divBdr>
              <w:divsChild>
                <w:div w:id="443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3481">
      <w:bodyDiv w:val="1"/>
      <w:marLeft w:val="0"/>
      <w:marRight w:val="0"/>
      <w:marTop w:val="0"/>
      <w:marBottom w:val="0"/>
      <w:divBdr>
        <w:top w:val="none" w:sz="0" w:space="0" w:color="auto"/>
        <w:left w:val="none" w:sz="0" w:space="0" w:color="auto"/>
        <w:bottom w:val="none" w:sz="0" w:space="0" w:color="auto"/>
        <w:right w:val="none" w:sz="0" w:space="0" w:color="auto"/>
      </w:divBdr>
    </w:div>
    <w:div w:id="611474301">
      <w:bodyDiv w:val="1"/>
      <w:marLeft w:val="0"/>
      <w:marRight w:val="0"/>
      <w:marTop w:val="0"/>
      <w:marBottom w:val="0"/>
      <w:divBdr>
        <w:top w:val="none" w:sz="0" w:space="0" w:color="auto"/>
        <w:left w:val="none" w:sz="0" w:space="0" w:color="auto"/>
        <w:bottom w:val="none" w:sz="0" w:space="0" w:color="auto"/>
        <w:right w:val="none" w:sz="0" w:space="0" w:color="auto"/>
      </w:divBdr>
      <w:divsChild>
        <w:div w:id="1444416480">
          <w:marLeft w:val="0"/>
          <w:marRight w:val="0"/>
          <w:marTop w:val="0"/>
          <w:marBottom w:val="0"/>
          <w:divBdr>
            <w:top w:val="none" w:sz="0" w:space="0" w:color="auto"/>
            <w:left w:val="none" w:sz="0" w:space="0" w:color="auto"/>
            <w:bottom w:val="none" w:sz="0" w:space="0" w:color="auto"/>
            <w:right w:val="none" w:sz="0" w:space="0" w:color="auto"/>
          </w:divBdr>
          <w:divsChild>
            <w:div w:id="293828078">
              <w:marLeft w:val="0"/>
              <w:marRight w:val="0"/>
              <w:marTop w:val="0"/>
              <w:marBottom w:val="0"/>
              <w:divBdr>
                <w:top w:val="none" w:sz="0" w:space="0" w:color="auto"/>
                <w:left w:val="none" w:sz="0" w:space="0" w:color="auto"/>
                <w:bottom w:val="none" w:sz="0" w:space="0" w:color="auto"/>
                <w:right w:val="none" w:sz="0" w:space="0" w:color="auto"/>
              </w:divBdr>
              <w:divsChild>
                <w:div w:id="1658724331">
                  <w:marLeft w:val="0"/>
                  <w:marRight w:val="0"/>
                  <w:marTop w:val="0"/>
                  <w:marBottom w:val="0"/>
                  <w:divBdr>
                    <w:top w:val="none" w:sz="0" w:space="0" w:color="auto"/>
                    <w:left w:val="none" w:sz="0" w:space="0" w:color="auto"/>
                    <w:bottom w:val="none" w:sz="0" w:space="0" w:color="auto"/>
                    <w:right w:val="none" w:sz="0" w:space="0" w:color="auto"/>
                  </w:divBdr>
                  <w:divsChild>
                    <w:div w:id="2105606553">
                      <w:marLeft w:val="0"/>
                      <w:marRight w:val="0"/>
                      <w:marTop w:val="0"/>
                      <w:marBottom w:val="0"/>
                      <w:divBdr>
                        <w:top w:val="none" w:sz="0" w:space="0" w:color="auto"/>
                        <w:left w:val="none" w:sz="0" w:space="0" w:color="auto"/>
                        <w:bottom w:val="none" w:sz="0" w:space="0" w:color="auto"/>
                        <w:right w:val="none" w:sz="0" w:space="0" w:color="auto"/>
                      </w:divBdr>
                      <w:divsChild>
                        <w:div w:id="15803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060746">
      <w:bodyDiv w:val="1"/>
      <w:marLeft w:val="0"/>
      <w:marRight w:val="0"/>
      <w:marTop w:val="0"/>
      <w:marBottom w:val="0"/>
      <w:divBdr>
        <w:top w:val="none" w:sz="0" w:space="0" w:color="auto"/>
        <w:left w:val="none" w:sz="0" w:space="0" w:color="auto"/>
        <w:bottom w:val="none" w:sz="0" w:space="0" w:color="auto"/>
        <w:right w:val="none" w:sz="0" w:space="0" w:color="auto"/>
      </w:divBdr>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997">
      <w:bodyDiv w:val="1"/>
      <w:marLeft w:val="0"/>
      <w:marRight w:val="0"/>
      <w:marTop w:val="0"/>
      <w:marBottom w:val="0"/>
      <w:divBdr>
        <w:top w:val="none" w:sz="0" w:space="0" w:color="auto"/>
        <w:left w:val="none" w:sz="0" w:space="0" w:color="auto"/>
        <w:bottom w:val="none" w:sz="0" w:space="0" w:color="auto"/>
        <w:right w:val="none" w:sz="0" w:space="0" w:color="auto"/>
      </w:divBdr>
    </w:div>
    <w:div w:id="651835698">
      <w:bodyDiv w:val="1"/>
      <w:marLeft w:val="0"/>
      <w:marRight w:val="0"/>
      <w:marTop w:val="0"/>
      <w:marBottom w:val="0"/>
      <w:divBdr>
        <w:top w:val="none" w:sz="0" w:space="0" w:color="auto"/>
        <w:left w:val="none" w:sz="0" w:space="0" w:color="auto"/>
        <w:bottom w:val="none" w:sz="0" w:space="0" w:color="auto"/>
        <w:right w:val="none" w:sz="0" w:space="0" w:color="auto"/>
      </w:divBdr>
    </w:div>
    <w:div w:id="674265481">
      <w:bodyDiv w:val="1"/>
      <w:marLeft w:val="0"/>
      <w:marRight w:val="0"/>
      <w:marTop w:val="0"/>
      <w:marBottom w:val="0"/>
      <w:divBdr>
        <w:top w:val="none" w:sz="0" w:space="0" w:color="auto"/>
        <w:left w:val="none" w:sz="0" w:space="0" w:color="auto"/>
        <w:bottom w:val="none" w:sz="0" w:space="0" w:color="auto"/>
        <w:right w:val="none" w:sz="0" w:space="0" w:color="auto"/>
      </w:divBdr>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21055899">
      <w:bodyDiv w:val="1"/>
      <w:marLeft w:val="0"/>
      <w:marRight w:val="0"/>
      <w:marTop w:val="0"/>
      <w:marBottom w:val="0"/>
      <w:divBdr>
        <w:top w:val="none" w:sz="0" w:space="0" w:color="auto"/>
        <w:left w:val="none" w:sz="0" w:space="0" w:color="auto"/>
        <w:bottom w:val="none" w:sz="0" w:space="0" w:color="auto"/>
        <w:right w:val="none" w:sz="0" w:space="0" w:color="auto"/>
      </w:divBdr>
    </w:div>
    <w:div w:id="729118058">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3886381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7800066">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88202231">
      <w:bodyDiv w:val="1"/>
      <w:marLeft w:val="0"/>
      <w:marRight w:val="0"/>
      <w:marTop w:val="0"/>
      <w:marBottom w:val="0"/>
      <w:divBdr>
        <w:top w:val="none" w:sz="0" w:space="0" w:color="auto"/>
        <w:left w:val="none" w:sz="0" w:space="0" w:color="auto"/>
        <w:bottom w:val="none" w:sz="0" w:space="0" w:color="auto"/>
        <w:right w:val="none" w:sz="0" w:space="0" w:color="auto"/>
      </w:divBdr>
    </w:div>
    <w:div w:id="789741103">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09274">
      <w:bodyDiv w:val="1"/>
      <w:marLeft w:val="0"/>
      <w:marRight w:val="0"/>
      <w:marTop w:val="0"/>
      <w:marBottom w:val="0"/>
      <w:divBdr>
        <w:top w:val="none" w:sz="0" w:space="0" w:color="auto"/>
        <w:left w:val="none" w:sz="0" w:space="0" w:color="auto"/>
        <w:bottom w:val="none" w:sz="0" w:space="0" w:color="auto"/>
        <w:right w:val="none" w:sz="0" w:space="0" w:color="auto"/>
      </w:divBdr>
    </w:div>
    <w:div w:id="810248932">
      <w:bodyDiv w:val="1"/>
      <w:marLeft w:val="0"/>
      <w:marRight w:val="0"/>
      <w:marTop w:val="0"/>
      <w:marBottom w:val="0"/>
      <w:divBdr>
        <w:top w:val="none" w:sz="0" w:space="0" w:color="auto"/>
        <w:left w:val="none" w:sz="0" w:space="0" w:color="auto"/>
        <w:bottom w:val="none" w:sz="0" w:space="0" w:color="auto"/>
        <w:right w:val="none" w:sz="0" w:space="0" w:color="auto"/>
      </w:divBdr>
    </w:div>
    <w:div w:id="830414224">
      <w:bodyDiv w:val="1"/>
      <w:marLeft w:val="0"/>
      <w:marRight w:val="0"/>
      <w:marTop w:val="0"/>
      <w:marBottom w:val="0"/>
      <w:divBdr>
        <w:top w:val="none" w:sz="0" w:space="0" w:color="auto"/>
        <w:left w:val="none" w:sz="0" w:space="0" w:color="auto"/>
        <w:bottom w:val="none" w:sz="0" w:space="0" w:color="auto"/>
        <w:right w:val="none" w:sz="0" w:space="0" w:color="auto"/>
      </w:divBdr>
      <w:divsChild>
        <w:div w:id="1992371878">
          <w:marLeft w:val="0"/>
          <w:marRight w:val="0"/>
          <w:marTop w:val="0"/>
          <w:marBottom w:val="0"/>
          <w:divBdr>
            <w:top w:val="none" w:sz="0" w:space="0" w:color="auto"/>
            <w:left w:val="none" w:sz="0" w:space="0" w:color="auto"/>
            <w:bottom w:val="none" w:sz="0" w:space="0" w:color="auto"/>
            <w:right w:val="none" w:sz="0" w:space="0" w:color="auto"/>
          </w:divBdr>
          <w:divsChild>
            <w:div w:id="296955593">
              <w:marLeft w:val="0"/>
              <w:marRight w:val="0"/>
              <w:marTop w:val="0"/>
              <w:marBottom w:val="0"/>
              <w:divBdr>
                <w:top w:val="none" w:sz="0" w:space="0" w:color="auto"/>
                <w:left w:val="none" w:sz="0" w:space="0" w:color="auto"/>
                <w:bottom w:val="none" w:sz="0" w:space="0" w:color="auto"/>
                <w:right w:val="none" w:sz="0" w:space="0" w:color="auto"/>
              </w:divBdr>
              <w:divsChild>
                <w:div w:id="900750937">
                  <w:marLeft w:val="0"/>
                  <w:marRight w:val="0"/>
                  <w:marTop w:val="0"/>
                  <w:marBottom w:val="0"/>
                  <w:divBdr>
                    <w:top w:val="none" w:sz="0" w:space="0" w:color="auto"/>
                    <w:left w:val="none" w:sz="0" w:space="0" w:color="auto"/>
                    <w:bottom w:val="none" w:sz="0" w:space="0" w:color="auto"/>
                    <w:right w:val="none" w:sz="0" w:space="0" w:color="auto"/>
                  </w:divBdr>
                  <w:divsChild>
                    <w:div w:id="1770617606">
                      <w:marLeft w:val="0"/>
                      <w:marRight w:val="0"/>
                      <w:marTop w:val="0"/>
                      <w:marBottom w:val="0"/>
                      <w:divBdr>
                        <w:top w:val="none" w:sz="0" w:space="0" w:color="auto"/>
                        <w:left w:val="none" w:sz="0" w:space="0" w:color="auto"/>
                        <w:bottom w:val="none" w:sz="0" w:space="0" w:color="auto"/>
                        <w:right w:val="none" w:sz="0" w:space="0" w:color="auto"/>
                      </w:divBdr>
                      <w:divsChild>
                        <w:div w:id="161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42159">
      <w:bodyDiv w:val="1"/>
      <w:marLeft w:val="0"/>
      <w:marRight w:val="0"/>
      <w:marTop w:val="0"/>
      <w:marBottom w:val="0"/>
      <w:divBdr>
        <w:top w:val="none" w:sz="0" w:space="0" w:color="auto"/>
        <w:left w:val="none" w:sz="0" w:space="0" w:color="auto"/>
        <w:bottom w:val="none" w:sz="0" w:space="0" w:color="auto"/>
        <w:right w:val="none" w:sz="0" w:space="0" w:color="auto"/>
      </w:divBdr>
    </w:div>
    <w:div w:id="841969787">
      <w:bodyDiv w:val="1"/>
      <w:marLeft w:val="0"/>
      <w:marRight w:val="0"/>
      <w:marTop w:val="0"/>
      <w:marBottom w:val="0"/>
      <w:divBdr>
        <w:top w:val="none" w:sz="0" w:space="0" w:color="auto"/>
        <w:left w:val="none" w:sz="0" w:space="0" w:color="auto"/>
        <w:bottom w:val="none" w:sz="0" w:space="0" w:color="auto"/>
        <w:right w:val="none" w:sz="0" w:space="0" w:color="auto"/>
      </w:divBdr>
    </w:div>
    <w:div w:id="864944204">
      <w:bodyDiv w:val="1"/>
      <w:marLeft w:val="0"/>
      <w:marRight w:val="0"/>
      <w:marTop w:val="0"/>
      <w:marBottom w:val="0"/>
      <w:divBdr>
        <w:top w:val="none" w:sz="0" w:space="0" w:color="auto"/>
        <w:left w:val="none" w:sz="0" w:space="0" w:color="auto"/>
        <w:bottom w:val="none" w:sz="0" w:space="0" w:color="auto"/>
        <w:right w:val="none" w:sz="0" w:space="0" w:color="auto"/>
      </w:divBdr>
    </w:div>
    <w:div w:id="869224874">
      <w:bodyDiv w:val="1"/>
      <w:marLeft w:val="0"/>
      <w:marRight w:val="0"/>
      <w:marTop w:val="0"/>
      <w:marBottom w:val="0"/>
      <w:divBdr>
        <w:top w:val="none" w:sz="0" w:space="0" w:color="auto"/>
        <w:left w:val="none" w:sz="0" w:space="0" w:color="auto"/>
        <w:bottom w:val="none" w:sz="0" w:space="0" w:color="auto"/>
        <w:right w:val="none" w:sz="0" w:space="0" w:color="auto"/>
      </w:divBdr>
    </w:div>
    <w:div w:id="894505125">
      <w:bodyDiv w:val="1"/>
      <w:marLeft w:val="0"/>
      <w:marRight w:val="0"/>
      <w:marTop w:val="0"/>
      <w:marBottom w:val="0"/>
      <w:divBdr>
        <w:top w:val="none" w:sz="0" w:space="0" w:color="auto"/>
        <w:left w:val="none" w:sz="0" w:space="0" w:color="auto"/>
        <w:bottom w:val="none" w:sz="0" w:space="0" w:color="auto"/>
        <w:right w:val="none" w:sz="0" w:space="0" w:color="auto"/>
      </w:divBdr>
      <w:divsChild>
        <w:div w:id="409888920">
          <w:marLeft w:val="0"/>
          <w:marRight w:val="0"/>
          <w:marTop w:val="0"/>
          <w:marBottom w:val="0"/>
          <w:divBdr>
            <w:top w:val="none" w:sz="0" w:space="0" w:color="auto"/>
            <w:left w:val="none" w:sz="0" w:space="0" w:color="auto"/>
            <w:bottom w:val="none" w:sz="0" w:space="0" w:color="auto"/>
            <w:right w:val="none" w:sz="0" w:space="0" w:color="auto"/>
          </w:divBdr>
          <w:divsChild>
            <w:div w:id="653526961">
              <w:marLeft w:val="0"/>
              <w:marRight w:val="0"/>
              <w:marTop w:val="0"/>
              <w:marBottom w:val="0"/>
              <w:divBdr>
                <w:top w:val="none" w:sz="0" w:space="0" w:color="auto"/>
                <w:left w:val="none" w:sz="0" w:space="0" w:color="auto"/>
                <w:bottom w:val="none" w:sz="0" w:space="0" w:color="auto"/>
                <w:right w:val="none" w:sz="0" w:space="0" w:color="auto"/>
              </w:divBdr>
              <w:divsChild>
                <w:div w:id="1464612292">
                  <w:marLeft w:val="0"/>
                  <w:marRight w:val="0"/>
                  <w:marTop w:val="0"/>
                  <w:marBottom w:val="0"/>
                  <w:divBdr>
                    <w:top w:val="none" w:sz="0" w:space="0" w:color="auto"/>
                    <w:left w:val="none" w:sz="0" w:space="0" w:color="auto"/>
                    <w:bottom w:val="none" w:sz="0" w:space="0" w:color="auto"/>
                    <w:right w:val="none" w:sz="0" w:space="0" w:color="auto"/>
                  </w:divBdr>
                  <w:divsChild>
                    <w:div w:id="612831642">
                      <w:marLeft w:val="0"/>
                      <w:marRight w:val="0"/>
                      <w:marTop w:val="0"/>
                      <w:marBottom w:val="0"/>
                      <w:divBdr>
                        <w:top w:val="none" w:sz="0" w:space="0" w:color="auto"/>
                        <w:left w:val="none" w:sz="0" w:space="0" w:color="auto"/>
                        <w:bottom w:val="none" w:sz="0" w:space="0" w:color="auto"/>
                        <w:right w:val="none" w:sz="0" w:space="0" w:color="auto"/>
                      </w:divBdr>
                      <w:divsChild>
                        <w:div w:id="216665990">
                          <w:marLeft w:val="0"/>
                          <w:marRight w:val="0"/>
                          <w:marTop w:val="0"/>
                          <w:marBottom w:val="0"/>
                          <w:divBdr>
                            <w:top w:val="none" w:sz="0" w:space="0" w:color="auto"/>
                            <w:left w:val="none" w:sz="0" w:space="0" w:color="auto"/>
                            <w:bottom w:val="none" w:sz="0" w:space="0" w:color="auto"/>
                            <w:right w:val="none" w:sz="0" w:space="0" w:color="auto"/>
                          </w:divBdr>
                          <w:divsChild>
                            <w:div w:id="1425683577">
                              <w:marLeft w:val="0"/>
                              <w:marRight w:val="0"/>
                              <w:marTop w:val="0"/>
                              <w:marBottom w:val="0"/>
                              <w:divBdr>
                                <w:top w:val="none" w:sz="0" w:space="0" w:color="auto"/>
                                <w:left w:val="none" w:sz="0" w:space="0" w:color="auto"/>
                                <w:bottom w:val="none" w:sz="0" w:space="0" w:color="auto"/>
                                <w:right w:val="none" w:sz="0" w:space="0" w:color="auto"/>
                              </w:divBdr>
                              <w:divsChild>
                                <w:div w:id="1388720314">
                                  <w:marLeft w:val="0"/>
                                  <w:marRight w:val="0"/>
                                  <w:marTop w:val="0"/>
                                  <w:marBottom w:val="0"/>
                                  <w:divBdr>
                                    <w:top w:val="none" w:sz="0" w:space="0" w:color="auto"/>
                                    <w:left w:val="none" w:sz="0" w:space="0" w:color="auto"/>
                                    <w:bottom w:val="none" w:sz="0" w:space="0" w:color="auto"/>
                                    <w:right w:val="none" w:sz="0" w:space="0" w:color="auto"/>
                                  </w:divBdr>
                                  <w:divsChild>
                                    <w:div w:id="2053839686">
                                      <w:marLeft w:val="0"/>
                                      <w:marRight w:val="0"/>
                                      <w:marTop w:val="0"/>
                                      <w:marBottom w:val="0"/>
                                      <w:divBdr>
                                        <w:top w:val="none" w:sz="0" w:space="0" w:color="auto"/>
                                        <w:left w:val="none" w:sz="0" w:space="0" w:color="auto"/>
                                        <w:bottom w:val="none" w:sz="0" w:space="0" w:color="auto"/>
                                        <w:right w:val="none" w:sz="0" w:space="0" w:color="auto"/>
                                      </w:divBdr>
                                      <w:divsChild>
                                        <w:div w:id="318193631">
                                          <w:marLeft w:val="0"/>
                                          <w:marRight w:val="0"/>
                                          <w:marTop w:val="0"/>
                                          <w:marBottom w:val="0"/>
                                          <w:divBdr>
                                            <w:top w:val="none" w:sz="0" w:space="0" w:color="auto"/>
                                            <w:left w:val="none" w:sz="0" w:space="0" w:color="auto"/>
                                            <w:bottom w:val="none" w:sz="0" w:space="0" w:color="auto"/>
                                            <w:right w:val="none" w:sz="0" w:space="0" w:color="auto"/>
                                          </w:divBdr>
                                          <w:divsChild>
                                            <w:div w:id="12254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912393855">
      <w:bodyDiv w:val="1"/>
      <w:marLeft w:val="0"/>
      <w:marRight w:val="0"/>
      <w:marTop w:val="0"/>
      <w:marBottom w:val="0"/>
      <w:divBdr>
        <w:top w:val="none" w:sz="0" w:space="0" w:color="auto"/>
        <w:left w:val="none" w:sz="0" w:space="0" w:color="auto"/>
        <w:bottom w:val="none" w:sz="0" w:space="0" w:color="auto"/>
        <w:right w:val="none" w:sz="0" w:space="0" w:color="auto"/>
      </w:divBdr>
    </w:div>
    <w:div w:id="926309048">
      <w:bodyDiv w:val="1"/>
      <w:marLeft w:val="0"/>
      <w:marRight w:val="0"/>
      <w:marTop w:val="0"/>
      <w:marBottom w:val="0"/>
      <w:divBdr>
        <w:top w:val="none" w:sz="0" w:space="0" w:color="auto"/>
        <w:left w:val="none" w:sz="0" w:space="0" w:color="auto"/>
        <w:bottom w:val="none" w:sz="0" w:space="0" w:color="auto"/>
        <w:right w:val="none" w:sz="0" w:space="0" w:color="auto"/>
      </w:divBdr>
      <w:divsChild>
        <w:div w:id="1121732307">
          <w:marLeft w:val="0"/>
          <w:marRight w:val="0"/>
          <w:marTop w:val="0"/>
          <w:marBottom w:val="0"/>
          <w:divBdr>
            <w:top w:val="none" w:sz="0" w:space="0" w:color="auto"/>
            <w:left w:val="none" w:sz="0" w:space="0" w:color="auto"/>
            <w:bottom w:val="none" w:sz="0" w:space="0" w:color="auto"/>
            <w:right w:val="none" w:sz="0" w:space="0" w:color="auto"/>
          </w:divBdr>
          <w:divsChild>
            <w:div w:id="944655417">
              <w:marLeft w:val="0"/>
              <w:marRight w:val="0"/>
              <w:marTop w:val="0"/>
              <w:marBottom w:val="0"/>
              <w:divBdr>
                <w:top w:val="none" w:sz="0" w:space="0" w:color="auto"/>
                <w:left w:val="none" w:sz="0" w:space="0" w:color="auto"/>
                <w:bottom w:val="none" w:sz="0" w:space="0" w:color="auto"/>
                <w:right w:val="none" w:sz="0" w:space="0" w:color="auto"/>
              </w:divBdr>
              <w:divsChild>
                <w:div w:id="1409039062">
                  <w:marLeft w:val="0"/>
                  <w:marRight w:val="0"/>
                  <w:marTop w:val="0"/>
                  <w:marBottom w:val="0"/>
                  <w:divBdr>
                    <w:top w:val="none" w:sz="0" w:space="0" w:color="auto"/>
                    <w:left w:val="none" w:sz="0" w:space="0" w:color="auto"/>
                    <w:bottom w:val="none" w:sz="0" w:space="0" w:color="auto"/>
                    <w:right w:val="none" w:sz="0" w:space="0" w:color="auto"/>
                  </w:divBdr>
                  <w:divsChild>
                    <w:div w:id="349378951">
                      <w:marLeft w:val="0"/>
                      <w:marRight w:val="0"/>
                      <w:marTop w:val="0"/>
                      <w:marBottom w:val="0"/>
                      <w:divBdr>
                        <w:top w:val="none" w:sz="0" w:space="0" w:color="auto"/>
                        <w:left w:val="none" w:sz="0" w:space="0" w:color="auto"/>
                        <w:bottom w:val="none" w:sz="0" w:space="0" w:color="auto"/>
                        <w:right w:val="none" w:sz="0" w:space="0" w:color="auto"/>
                      </w:divBdr>
                      <w:divsChild>
                        <w:div w:id="641734872">
                          <w:marLeft w:val="0"/>
                          <w:marRight w:val="0"/>
                          <w:marTop w:val="0"/>
                          <w:marBottom w:val="0"/>
                          <w:divBdr>
                            <w:top w:val="none" w:sz="0" w:space="0" w:color="auto"/>
                            <w:left w:val="none" w:sz="0" w:space="0" w:color="auto"/>
                            <w:bottom w:val="none" w:sz="0" w:space="0" w:color="auto"/>
                            <w:right w:val="none" w:sz="0" w:space="0" w:color="auto"/>
                          </w:divBdr>
                          <w:divsChild>
                            <w:div w:id="353575212">
                              <w:marLeft w:val="0"/>
                              <w:marRight w:val="0"/>
                              <w:marTop w:val="0"/>
                              <w:marBottom w:val="0"/>
                              <w:divBdr>
                                <w:top w:val="none" w:sz="0" w:space="0" w:color="auto"/>
                                <w:left w:val="none" w:sz="0" w:space="0" w:color="auto"/>
                                <w:bottom w:val="none" w:sz="0" w:space="0" w:color="auto"/>
                                <w:right w:val="none" w:sz="0" w:space="0" w:color="auto"/>
                              </w:divBdr>
                              <w:divsChild>
                                <w:div w:id="1885830637">
                                  <w:marLeft w:val="0"/>
                                  <w:marRight w:val="0"/>
                                  <w:marTop w:val="0"/>
                                  <w:marBottom w:val="0"/>
                                  <w:divBdr>
                                    <w:top w:val="none" w:sz="0" w:space="0" w:color="auto"/>
                                    <w:left w:val="none" w:sz="0" w:space="0" w:color="auto"/>
                                    <w:bottom w:val="none" w:sz="0" w:space="0" w:color="auto"/>
                                    <w:right w:val="none" w:sz="0" w:space="0" w:color="auto"/>
                                  </w:divBdr>
                                  <w:divsChild>
                                    <w:div w:id="5257376">
                                      <w:marLeft w:val="0"/>
                                      <w:marRight w:val="0"/>
                                      <w:marTop w:val="0"/>
                                      <w:marBottom w:val="0"/>
                                      <w:divBdr>
                                        <w:top w:val="none" w:sz="0" w:space="0" w:color="auto"/>
                                        <w:left w:val="none" w:sz="0" w:space="0" w:color="auto"/>
                                        <w:bottom w:val="none" w:sz="0" w:space="0" w:color="auto"/>
                                        <w:right w:val="none" w:sz="0" w:space="0" w:color="auto"/>
                                      </w:divBdr>
                                      <w:divsChild>
                                        <w:div w:id="778527587">
                                          <w:marLeft w:val="0"/>
                                          <w:marRight w:val="0"/>
                                          <w:marTop w:val="0"/>
                                          <w:marBottom w:val="0"/>
                                          <w:divBdr>
                                            <w:top w:val="none" w:sz="0" w:space="0" w:color="auto"/>
                                            <w:left w:val="none" w:sz="0" w:space="0" w:color="auto"/>
                                            <w:bottom w:val="none" w:sz="0" w:space="0" w:color="auto"/>
                                            <w:right w:val="none" w:sz="0" w:space="0" w:color="auto"/>
                                          </w:divBdr>
                                          <w:divsChild>
                                            <w:div w:id="504251932">
                                              <w:marLeft w:val="0"/>
                                              <w:marRight w:val="0"/>
                                              <w:marTop w:val="0"/>
                                              <w:marBottom w:val="0"/>
                                              <w:divBdr>
                                                <w:top w:val="none" w:sz="0" w:space="0" w:color="auto"/>
                                                <w:left w:val="none" w:sz="0" w:space="0" w:color="auto"/>
                                                <w:bottom w:val="none" w:sz="0" w:space="0" w:color="auto"/>
                                                <w:right w:val="none" w:sz="0" w:space="0" w:color="auto"/>
                                              </w:divBdr>
                                              <w:divsChild>
                                                <w:div w:id="1242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659698">
      <w:bodyDiv w:val="1"/>
      <w:marLeft w:val="0"/>
      <w:marRight w:val="0"/>
      <w:marTop w:val="0"/>
      <w:marBottom w:val="0"/>
      <w:divBdr>
        <w:top w:val="none" w:sz="0" w:space="0" w:color="auto"/>
        <w:left w:val="none" w:sz="0" w:space="0" w:color="auto"/>
        <w:bottom w:val="none" w:sz="0" w:space="0" w:color="auto"/>
        <w:right w:val="none" w:sz="0" w:space="0" w:color="auto"/>
      </w:divBdr>
    </w:div>
    <w:div w:id="944194835">
      <w:bodyDiv w:val="1"/>
      <w:marLeft w:val="0"/>
      <w:marRight w:val="0"/>
      <w:marTop w:val="0"/>
      <w:marBottom w:val="0"/>
      <w:divBdr>
        <w:top w:val="none" w:sz="0" w:space="0" w:color="auto"/>
        <w:left w:val="none" w:sz="0" w:space="0" w:color="auto"/>
        <w:bottom w:val="none" w:sz="0" w:space="0" w:color="auto"/>
        <w:right w:val="none" w:sz="0" w:space="0" w:color="auto"/>
      </w:divBdr>
      <w:divsChild>
        <w:div w:id="1506674873">
          <w:marLeft w:val="0"/>
          <w:marRight w:val="0"/>
          <w:marTop w:val="0"/>
          <w:marBottom w:val="0"/>
          <w:divBdr>
            <w:top w:val="none" w:sz="0" w:space="0" w:color="auto"/>
            <w:left w:val="none" w:sz="0" w:space="0" w:color="auto"/>
            <w:bottom w:val="none" w:sz="0" w:space="0" w:color="auto"/>
            <w:right w:val="none" w:sz="0" w:space="0" w:color="auto"/>
          </w:divBdr>
          <w:divsChild>
            <w:div w:id="1395855994">
              <w:marLeft w:val="0"/>
              <w:marRight w:val="0"/>
              <w:marTop w:val="0"/>
              <w:marBottom w:val="0"/>
              <w:divBdr>
                <w:top w:val="none" w:sz="0" w:space="0" w:color="auto"/>
                <w:left w:val="none" w:sz="0" w:space="0" w:color="auto"/>
                <w:bottom w:val="none" w:sz="0" w:space="0" w:color="auto"/>
                <w:right w:val="none" w:sz="0" w:space="0" w:color="auto"/>
              </w:divBdr>
              <w:divsChild>
                <w:div w:id="1591044569">
                  <w:marLeft w:val="0"/>
                  <w:marRight w:val="0"/>
                  <w:marTop w:val="0"/>
                  <w:marBottom w:val="0"/>
                  <w:divBdr>
                    <w:top w:val="none" w:sz="0" w:space="0" w:color="auto"/>
                    <w:left w:val="none" w:sz="0" w:space="0" w:color="auto"/>
                    <w:bottom w:val="none" w:sz="0" w:space="0" w:color="auto"/>
                    <w:right w:val="none" w:sz="0" w:space="0" w:color="auto"/>
                  </w:divBdr>
                  <w:divsChild>
                    <w:div w:id="1236431115">
                      <w:marLeft w:val="0"/>
                      <w:marRight w:val="0"/>
                      <w:marTop w:val="0"/>
                      <w:marBottom w:val="0"/>
                      <w:divBdr>
                        <w:top w:val="none" w:sz="0" w:space="0" w:color="auto"/>
                        <w:left w:val="none" w:sz="0" w:space="0" w:color="auto"/>
                        <w:bottom w:val="none" w:sz="0" w:space="0" w:color="auto"/>
                        <w:right w:val="none" w:sz="0" w:space="0" w:color="auto"/>
                      </w:divBdr>
                      <w:divsChild>
                        <w:div w:id="450824261">
                          <w:marLeft w:val="0"/>
                          <w:marRight w:val="0"/>
                          <w:marTop w:val="0"/>
                          <w:marBottom w:val="0"/>
                          <w:divBdr>
                            <w:top w:val="none" w:sz="0" w:space="0" w:color="auto"/>
                            <w:left w:val="none" w:sz="0" w:space="0" w:color="auto"/>
                            <w:bottom w:val="none" w:sz="0" w:space="0" w:color="auto"/>
                            <w:right w:val="none" w:sz="0" w:space="0" w:color="auto"/>
                          </w:divBdr>
                          <w:divsChild>
                            <w:div w:id="1597981645">
                              <w:marLeft w:val="0"/>
                              <w:marRight w:val="0"/>
                              <w:marTop w:val="0"/>
                              <w:marBottom w:val="0"/>
                              <w:divBdr>
                                <w:top w:val="none" w:sz="0" w:space="0" w:color="auto"/>
                                <w:left w:val="none" w:sz="0" w:space="0" w:color="auto"/>
                                <w:bottom w:val="none" w:sz="0" w:space="0" w:color="auto"/>
                                <w:right w:val="none" w:sz="0" w:space="0" w:color="auto"/>
                              </w:divBdr>
                              <w:divsChild>
                                <w:div w:id="1086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88100">
      <w:bodyDiv w:val="1"/>
      <w:marLeft w:val="0"/>
      <w:marRight w:val="0"/>
      <w:marTop w:val="0"/>
      <w:marBottom w:val="0"/>
      <w:divBdr>
        <w:top w:val="none" w:sz="0" w:space="0" w:color="auto"/>
        <w:left w:val="none" w:sz="0" w:space="0" w:color="auto"/>
        <w:bottom w:val="none" w:sz="0" w:space="0" w:color="auto"/>
        <w:right w:val="none" w:sz="0" w:space="0" w:color="auto"/>
      </w:divBdr>
    </w:div>
    <w:div w:id="969163078">
      <w:bodyDiv w:val="1"/>
      <w:marLeft w:val="0"/>
      <w:marRight w:val="0"/>
      <w:marTop w:val="0"/>
      <w:marBottom w:val="0"/>
      <w:divBdr>
        <w:top w:val="none" w:sz="0" w:space="0" w:color="auto"/>
        <w:left w:val="none" w:sz="0" w:space="0" w:color="auto"/>
        <w:bottom w:val="none" w:sz="0" w:space="0" w:color="auto"/>
        <w:right w:val="none" w:sz="0" w:space="0" w:color="auto"/>
      </w:divBdr>
    </w:div>
    <w:div w:id="1001812627">
      <w:bodyDiv w:val="1"/>
      <w:marLeft w:val="0"/>
      <w:marRight w:val="0"/>
      <w:marTop w:val="0"/>
      <w:marBottom w:val="0"/>
      <w:divBdr>
        <w:top w:val="none" w:sz="0" w:space="0" w:color="auto"/>
        <w:left w:val="none" w:sz="0" w:space="0" w:color="auto"/>
        <w:bottom w:val="none" w:sz="0" w:space="0" w:color="auto"/>
        <w:right w:val="none" w:sz="0" w:space="0" w:color="auto"/>
      </w:divBdr>
    </w:div>
    <w:div w:id="1009407139">
      <w:bodyDiv w:val="1"/>
      <w:marLeft w:val="0"/>
      <w:marRight w:val="0"/>
      <w:marTop w:val="0"/>
      <w:marBottom w:val="0"/>
      <w:divBdr>
        <w:top w:val="none" w:sz="0" w:space="0" w:color="auto"/>
        <w:left w:val="none" w:sz="0" w:space="0" w:color="auto"/>
        <w:bottom w:val="none" w:sz="0" w:space="0" w:color="auto"/>
        <w:right w:val="none" w:sz="0" w:space="0" w:color="auto"/>
      </w:divBdr>
    </w:div>
    <w:div w:id="1014304959">
      <w:bodyDiv w:val="1"/>
      <w:marLeft w:val="0"/>
      <w:marRight w:val="0"/>
      <w:marTop w:val="0"/>
      <w:marBottom w:val="0"/>
      <w:divBdr>
        <w:top w:val="none" w:sz="0" w:space="0" w:color="auto"/>
        <w:left w:val="none" w:sz="0" w:space="0" w:color="auto"/>
        <w:bottom w:val="none" w:sz="0" w:space="0" w:color="auto"/>
        <w:right w:val="none" w:sz="0" w:space="0" w:color="auto"/>
      </w:divBdr>
    </w:div>
    <w:div w:id="1022248167">
      <w:bodyDiv w:val="1"/>
      <w:marLeft w:val="0"/>
      <w:marRight w:val="0"/>
      <w:marTop w:val="0"/>
      <w:marBottom w:val="0"/>
      <w:divBdr>
        <w:top w:val="none" w:sz="0" w:space="0" w:color="auto"/>
        <w:left w:val="none" w:sz="0" w:space="0" w:color="auto"/>
        <w:bottom w:val="none" w:sz="0" w:space="0" w:color="auto"/>
        <w:right w:val="none" w:sz="0" w:space="0" w:color="auto"/>
      </w:divBdr>
      <w:divsChild>
        <w:div w:id="671764177">
          <w:marLeft w:val="0"/>
          <w:marRight w:val="0"/>
          <w:marTop w:val="0"/>
          <w:marBottom w:val="0"/>
          <w:divBdr>
            <w:top w:val="none" w:sz="0" w:space="0" w:color="auto"/>
            <w:left w:val="none" w:sz="0" w:space="0" w:color="auto"/>
            <w:bottom w:val="none" w:sz="0" w:space="0" w:color="auto"/>
            <w:right w:val="none" w:sz="0" w:space="0" w:color="auto"/>
          </w:divBdr>
          <w:divsChild>
            <w:div w:id="653530341">
              <w:marLeft w:val="-225"/>
              <w:marRight w:val="-225"/>
              <w:marTop w:val="0"/>
              <w:marBottom w:val="0"/>
              <w:divBdr>
                <w:top w:val="none" w:sz="0" w:space="0" w:color="auto"/>
                <w:left w:val="none" w:sz="0" w:space="0" w:color="auto"/>
                <w:bottom w:val="none" w:sz="0" w:space="0" w:color="auto"/>
                <w:right w:val="none" w:sz="0" w:space="0" w:color="auto"/>
              </w:divBdr>
              <w:divsChild>
                <w:div w:id="848566418">
                  <w:marLeft w:val="0"/>
                  <w:marRight w:val="0"/>
                  <w:marTop w:val="0"/>
                  <w:marBottom w:val="0"/>
                  <w:divBdr>
                    <w:top w:val="none" w:sz="0" w:space="0" w:color="auto"/>
                    <w:left w:val="none" w:sz="0" w:space="0" w:color="auto"/>
                    <w:bottom w:val="none" w:sz="0" w:space="0" w:color="auto"/>
                    <w:right w:val="none" w:sz="0" w:space="0" w:color="auto"/>
                  </w:divBdr>
                  <w:divsChild>
                    <w:div w:id="108399405">
                      <w:marLeft w:val="0"/>
                      <w:marRight w:val="0"/>
                      <w:marTop w:val="0"/>
                      <w:marBottom w:val="0"/>
                      <w:divBdr>
                        <w:top w:val="none" w:sz="0" w:space="0" w:color="auto"/>
                        <w:left w:val="none" w:sz="0" w:space="0" w:color="auto"/>
                        <w:bottom w:val="none" w:sz="0" w:space="0" w:color="auto"/>
                        <w:right w:val="none" w:sz="0" w:space="0" w:color="auto"/>
                      </w:divBdr>
                    </w:div>
                    <w:div w:id="800423041">
                      <w:marLeft w:val="0"/>
                      <w:marRight w:val="0"/>
                      <w:marTop w:val="0"/>
                      <w:marBottom w:val="0"/>
                      <w:divBdr>
                        <w:top w:val="none" w:sz="0" w:space="0" w:color="auto"/>
                        <w:left w:val="none" w:sz="0" w:space="0" w:color="auto"/>
                        <w:bottom w:val="none" w:sz="0" w:space="0" w:color="auto"/>
                        <w:right w:val="none" w:sz="0" w:space="0" w:color="auto"/>
                      </w:divBdr>
                    </w:div>
                    <w:div w:id="956369190">
                      <w:marLeft w:val="0"/>
                      <w:marRight w:val="0"/>
                      <w:marTop w:val="0"/>
                      <w:marBottom w:val="0"/>
                      <w:divBdr>
                        <w:top w:val="none" w:sz="0" w:space="0" w:color="auto"/>
                        <w:left w:val="none" w:sz="0" w:space="0" w:color="auto"/>
                        <w:bottom w:val="none" w:sz="0" w:space="0" w:color="auto"/>
                        <w:right w:val="none" w:sz="0" w:space="0" w:color="auto"/>
                      </w:divBdr>
                      <w:divsChild>
                        <w:div w:id="810905666">
                          <w:marLeft w:val="0"/>
                          <w:marRight w:val="0"/>
                          <w:marTop w:val="0"/>
                          <w:marBottom w:val="0"/>
                          <w:divBdr>
                            <w:top w:val="none" w:sz="0" w:space="0" w:color="auto"/>
                            <w:left w:val="none" w:sz="0" w:space="0" w:color="auto"/>
                            <w:bottom w:val="none" w:sz="0" w:space="0" w:color="auto"/>
                            <w:right w:val="none" w:sz="0" w:space="0" w:color="auto"/>
                          </w:divBdr>
                        </w:div>
                      </w:divsChild>
                    </w:div>
                    <w:div w:id="1111515357">
                      <w:marLeft w:val="0"/>
                      <w:marRight w:val="0"/>
                      <w:marTop w:val="0"/>
                      <w:marBottom w:val="0"/>
                      <w:divBdr>
                        <w:top w:val="none" w:sz="0" w:space="0" w:color="auto"/>
                        <w:left w:val="none" w:sz="0" w:space="0" w:color="auto"/>
                        <w:bottom w:val="none" w:sz="0" w:space="0" w:color="auto"/>
                        <w:right w:val="none" w:sz="0" w:space="0" w:color="auto"/>
                      </w:divBdr>
                      <w:divsChild>
                        <w:div w:id="10646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78283">
      <w:bodyDiv w:val="1"/>
      <w:marLeft w:val="0"/>
      <w:marRight w:val="0"/>
      <w:marTop w:val="0"/>
      <w:marBottom w:val="0"/>
      <w:divBdr>
        <w:top w:val="none" w:sz="0" w:space="0" w:color="auto"/>
        <w:left w:val="none" w:sz="0" w:space="0" w:color="auto"/>
        <w:bottom w:val="none" w:sz="0" w:space="0" w:color="auto"/>
        <w:right w:val="none" w:sz="0" w:space="0" w:color="auto"/>
      </w:divBdr>
    </w:div>
    <w:div w:id="1083448647">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10006675">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4670011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165634557">
      <w:bodyDiv w:val="1"/>
      <w:marLeft w:val="0"/>
      <w:marRight w:val="0"/>
      <w:marTop w:val="0"/>
      <w:marBottom w:val="0"/>
      <w:divBdr>
        <w:top w:val="none" w:sz="0" w:space="0" w:color="auto"/>
        <w:left w:val="none" w:sz="0" w:space="0" w:color="auto"/>
        <w:bottom w:val="none" w:sz="0" w:space="0" w:color="auto"/>
        <w:right w:val="none" w:sz="0" w:space="0" w:color="auto"/>
      </w:divBdr>
    </w:div>
    <w:div w:id="1191920809">
      <w:bodyDiv w:val="1"/>
      <w:marLeft w:val="0"/>
      <w:marRight w:val="0"/>
      <w:marTop w:val="0"/>
      <w:marBottom w:val="0"/>
      <w:divBdr>
        <w:top w:val="none" w:sz="0" w:space="0" w:color="auto"/>
        <w:left w:val="none" w:sz="0" w:space="0" w:color="auto"/>
        <w:bottom w:val="none" w:sz="0" w:space="0" w:color="auto"/>
        <w:right w:val="none" w:sz="0" w:space="0" w:color="auto"/>
      </w:divBdr>
    </w:div>
    <w:div w:id="1210148486">
      <w:bodyDiv w:val="1"/>
      <w:marLeft w:val="0"/>
      <w:marRight w:val="0"/>
      <w:marTop w:val="0"/>
      <w:marBottom w:val="0"/>
      <w:divBdr>
        <w:top w:val="none" w:sz="0" w:space="0" w:color="auto"/>
        <w:left w:val="none" w:sz="0" w:space="0" w:color="auto"/>
        <w:bottom w:val="none" w:sz="0" w:space="0" w:color="auto"/>
        <w:right w:val="none" w:sz="0" w:space="0" w:color="auto"/>
      </w:divBdr>
    </w:div>
    <w:div w:id="1222639642">
      <w:bodyDiv w:val="1"/>
      <w:marLeft w:val="0"/>
      <w:marRight w:val="0"/>
      <w:marTop w:val="0"/>
      <w:marBottom w:val="0"/>
      <w:divBdr>
        <w:top w:val="none" w:sz="0" w:space="0" w:color="auto"/>
        <w:left w:val="none" w:sz="0" w:space="0" w:color="auto"/>
        <w:bottom w:val="none" w:sz="0" w:space="0" w:color="auto"/>
        <w:right w:val="none" w:sz="0" w:space="0" w:color="auto"/>
      </w:divBdr>
    </w:div>
    <w:div w:id="1242639884">
      <w:bodyDiv w:val="1"/>
      <w:marLeft w:val="0"/>
      <w:marRight w:val="0"/>
      <w:marTop w:val="0"/>
      <w:marBottom w:val="0"/>
      <w:divBdr>
        <w:top w:val="none" w:sz="0" w:space="0" w:color="auto"/>
        <w:left w:val="none" w:sz="0" w:space="0" w:color="auto"/>
        <w:bottom w:val="none" w:sz="0" w:space="0" w:color="auto"/>
        <w:right w:val="none" w:sz="0" w:space="0" w:color="auto"/>
      </w:divBdr>
      <w:divsChild>
        <w:div w:id="1595892144">
          <w:marLeft w:val="0"/>
          <w:marRight w:val="0"/>
          <w:marTop w:val="0"/>
          <w:marBottom w:val="0"/>
          <w:divBdr>
            <w:top w:val="none" w:sz="0" w:space="0" w:color="auto"/>
            <w:left w:val="none" w:sz="0" w:space="0" w:color="auto"/>
            <w:bottom w:val="none" w:sz="0" w:space="0" w:color="auto"/>
            <w:right w:val="none" w:sz="0" w:space="0" w:color="auto"/>
          </w:divBdr>
          <w:divsChild>
            <w:div w:id="1465545115">
              <w:marLeft w:val="0"/>
              <w:marRight w:val="0"/>
              <w:marTop w:val="0"/>
              <w:marBottom w:val="600"/>
              <w:divBdr>
                <w:top w:val="none" w:sz="0" w:space="0" w:color="auto"/>
                <w:left w:val="none" w:sz="0" w:space="0" w:color="auto"/>
                <w:bottom w:val="none" w:sz="0" w:space="0" w:color="auto"/>
                <w:right w:val="none" w:sz="0" w:space="0" w:color="auto"/>
              </w:divBdr>
              <w:divsChild>
                <w:div w:id="9536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97552">
      <w:bodyDiv w:val="1"/>
      <w:marLeft w:val="0"/>
      <w:marRight w:val="0"/>
      <w:marTop w:val="0"/>
      <w:marBottom w:val="0"/>
      <w:divBdr>
        <w:top w:val="none" w:sz="0" w:space="0" w:color="auto"/>
        <w:left w:val="none" w:sz="0" w:space="0" w:color="auto"/>
        <w:bottom w:val="none" w:sz="0" w:space="0" w:color="auto"/>
        <w:right w:val="none" w:sz="0" w:space="0" w:color="auto"/>
      </w:divBdr>
    </w:div>
    <w:div w:id="1250502034">
      <w:bodyDiv w:val="1"/>
      <w:marLeft w:val="0"/>
      <w:marRight w:val="0"/>
      <w:marTop w:val="0"/>
      <w:marBottom w:val="0"/>
      <w:divBdr>
        <w:top w:val="none" w:sz="0" w:space="0" w:color="auto"/>
        <w:left w:val="none" w:sz="0" w:space="0" w:color="auto"/>
        <w:bottom w:val="none" w:sz="0" w:space="0" w:color="auto"/>
        <w:right w:val="none" w:sz="0" w:space="0" w:color="auto"/>
      </w:divBdr>
      <w:divsChild>
        <w:div w:id="1749183497">
          <w:marLeft w:val="0"/>
          <w:marRight w:val="0"/>
          <w:marTop w:val="0"/>
          <w:marBottom w:val="0"/>
          <w:divBdr>
            <w:top w:val="none" w:sz="0" w:space="0" w:color="auto"/>
            <w:left w:val="none" w:sz="0" w:space="0" w:color="auto"/>
            <w:bottom w:val="none" w:sz="0" w:space="0" w:color="auto"/>
            <w:right w:val="none" w:sz="0" w:space="0" w:color="auto"/>
          </w:divBdr>
          <w:divsChild>
            <w:div w:id="169177869">
              <w:marLeft w:val="0"/>
              <w:marRight w:val="0"/>
              <w:marTop w:val="0"/>
              <w:marBottom w:val="0"/>
              <w:divBdr>
                <w:top w:val="none" w:sz="0" w:space="0" w:color="auto"/>
                <w:left w:val="none" w:sz="0" w:space="0" w:color="auto"/>
                <w:bottom w:val="none" w:sz="0" w:space="0" w:color="auto"/>
                <w:right w:val="none" w:sz="0" w:space="0" w:color="auto"/>
              </w:divBdr>
              <w:divsChild>
                <w:div w:id="908076775">
                  <w:marLeft w:val="0"/>
                  <w:marRight w:val="0"/>
                  <w:marTop w:val="0"/>
                  <w:marBottom w:val="0"/>
                  <w:divBdr>
                    <w:top w:val="none" w:sz="0" w:space="0" w:color="auto"/>
                    <w:left w:val="none" w:sz="0" w:space="0" w:color="auto"/>
                    <w:bottom w:val="none" w:sz="0" w:space="0" w:color="auto"/>
                    <w:right w:val="none" w:sz="0" w:space="0" w:color="auto"/>
                  </w:divBdr>
                  <w:divsChild>
                    <w:div w:id="969941813">
                      <w:marLeft w:val="0"/>
                      <w:marRight w:val="0"/>
                      <w:marTop w:val="0"/>
                      <w:marBottom w:val="0"/>
                      <w:divBdr>
                        <w:top w:val="none" w:sz="0" w:space="0" w:color="auto"/>
                        <w:left w:val="none" w:sz="0" w:space="0" w:color="auto"/>
                        <w:bottom w:val="none" w:sz="0" w:space="0" w:color="auto"/>
                        <w:right w:val="none" w:sz="0" w:space="0" w:color="auto"/>
                      </w:divBdr>
                      <w:divsChild>
                        <w:div w:id="1623609388">
                          <w:marLeft w:val="0"/>
                          <w:marRight w:val="0"/>
                          <w:marTop w:val="0"/>
                          <w:marBottom w:val="0"/>
                          <w:divBdr>
                            <w:top w:val="none" w:sz="0" w:space="0" w:color="auto"/>
                            <w:left w:val="none" w:sz="0" w:space="0" w:color="auto"/>
                            <w:bottom w:val="none" w:sz="0" w:space="0" w:color="auto"/>
                            <w:right w:val="none" w:sz="0" w:space="0" w:color="auto"/>
                          </w:divBdr>
                          <w:divsChild>
                            <w:div w:id="556402000">
                              <w:marLeft w:val="0"/>
                              <w:marRight w:val="0"/>
                              <w:marTop w:val="0"/>
                              <w:marBottom w:val="0"/>
                              <w:divBdr>
                                <w:top w:val="none" w:sz="0" w:space="0" w:color="auto"/>
                                <w:left w:val="none" w:sz="0" w:space="0" w:color="auto"/>
                                <w:bottom w:val="none" w:sz="0" w:space="0" w:color="auto"/>
                                <w:right w:val="none" w:sz="0" w:space="0" w:color="auto"/>
                              </w:divBdr>
                              <w:divsChild>
                                <w:div w:id="19700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653006">
      <w:bodyDiv w:val="1"/>
      <w:marLeft w:val="0"/>
      <w:marRight w:val="0"/>
      <w:marTop w:val="0"/>
      <w:marBottom w:val="0"/>
      <w:divBdr>
        <w:top w:val="none" w:sz="0" w:space="0" w:color="auto"/>
        <w:left w:val="none" w:sz="0" w:space="0" w:color="auto"/>
        <w:bottom w:val="none" w:sz="0" w:space="0" w:color="auto"/>
        <w:right w:val="none" w:sz="0" w:space="0" w:color="auto"/>
      </w:divBdr>
    </w:div>
    <w:div w:id="1251768135">
      <w:bodyDiv w:val="1"/>
      <w:marLeft w:val="0"/>
      <w:marRight w:val="0"/>
      <w:marTop w:val="0"/>
      <w:marBottom w:val="0"/>
      <w:divBdr>
        <w:top w:val="none" w:sz="0" w:space="0" w:color="auto"/>
        <w:left w:val="none" w:sz="0" w:space="0" w:color="auto"/>
        <w:bottom w:val="none" w:sz="0" w:space="0" w:color="auto"/>
        <w:right w:val="none" w:sz="0" w:space="0" w:color="auto"/>
      </w:divBdr>
    </w:div>
    <w:div w:id="1260722356">
      <w:bodyDiv w:val="1"/>
      <w:marLeft w:val="0"/>
      <w:marRight w:val="0"/>
      <w:marTop w:val="0"/>
      <w:marBottom w:val="0"/>
      <w:divBdr>
        <w:top w:val="none" w:sz="0" w:space="0" w:color="auto"/>
        <w:left w:val="none" w:sz="0" w:space="0" w:color="auto"/>
        <w:bottom w:val="none" w:sz="0" w:space="0" w:color="auto"/>
        <w:right w:val="none" w:sz="0" w:space="0" w:color="auto"/>
      </w:divBdr>
    </w:div>
    <w:div w:id="1264338487">
      <w:bodyDiv w:val="1"/>
      <w:marLeft w:val="0"/>
      <w:marRight w:val="0"/>
      <w:marTop w:val="0"/>
      <w:marBottom w:val="0"/>
      <w:divBdr>
        <w:top w:val="none" w:sz="0" w:space="0" w:color="auto"/>
        <w:left w:val="none" w:sz="0" w:space="0" w:color="auto"/>
        <w:bottom w:val="none" w:sz="0" w:space="0" w:color="auto"/>
        <w:right w:val="none" w:sz="0" w:space="0" w:color="auto"/>
      </w:divBdr>
    </w:div>
    <w:div w:id="1274946616">
      <w:bodyDiv w:val="1"/>
      <w:marLeft w:val="0"/>
      <w:marRight w:val="0"/>
      <w:marTop w:val="0"/>
      <w:marBottom w:val="0"/>
      <w:divBdr>
        <w:top w:val="none" w:sz="0" w:space="0" w:color="auto"/>
        <w:left w:val="none" w:sz="0" w:space="0" w:color="auto"/>
        <w:bottom w:val="none" w:sz="0" w:space="0" w:color="auto"/>
        <w:right w:val="none" w:sz="0" w:space="0" w:color="auto"/>
      </w:divBdr>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51175">
      <w:bodyDiv w:val="1"/>
      <w:marLeft w:val="0"/>
      <w:marRight w:val="0"/>
      <w:marTop w:val="0"/>
      <w:marBottom w:val="0"/>
      <w:divBdr>
        <w:top w:val="none" w:sz="0" w:space="0" w:color="auto"/>
        <w:left w:val="none" w:sz="0" w:space="0" w:color="auto"/>
        <w:bottom w:val="none" w:sz="0" w:space="0" w:color="auto"/>
        <w:right w:val="none" w:sz="0" w:space="0" w:color="auto"/>
      </w:divBdr>
      <w:divsChild>
        <w:div w:id="1553493025">
          <w:marLeft w:val="0"/>
          <w:marRight w:val="0"/>
          <w:marTop w:val="0"/>
          <w:marBottom w:val="0"/>
          <w:divBdr>
            <w:top w:val="none" w:sz="0" w:space="0" w:color="auto"/>
            <w:left w:val="none" w:sz="0" w:space="0" w:color="auto"/>
            <w:bottom w:val="none" w:sz="0" w:space="0" w:color="auto"/>
            <w:right w:val="none" w:sz="0" w:space="0" w:color="auto"/>
          </w:divBdr>
          <w:divsChild>
            <w:div w:id="1552115752">
              <w:marLeft w:val="0"/>
              <w:marRight w:val="0"/>
              <w:marTop w:val="0"/>
              <w:marBottom w:val="0"/>
              <w:divBdr>
                <w:top w:val="none" w:sz="0" w:space="0" w:color="auto"/>
                <w:left w:val="none" w:sz="0" w:space="0" w:color="auto"/>
                <w:bottom w:val="none" w:sz="0" w:space="0" w:color="auto"/>
                <w:right w:val="none" w:sz="0" w:space="0" w:color="auto"/>
              </w:divBdr>
              <w:divsChild>
                <w:div w:id="2077625918">
                  <w:marLeft w:val="0"/>
                  <w:marRight w:val="0"/>
                  <w:marTop w:val="0"/>
                  <w:marBottom w:val="0"/>
                  <w:divBdr>
                    <w:top w:val="none" w:sz="0" w:space="0" w:color="auto"/>
                    <w:left w:val="none" w:sz="0" w:space="0" w:color="auto"/>
                    <w:bottom w:val="none" w:sz="0" w:space="0" w:color="auto"/>
                    <w:right w:val="none" w:sz="0" w:space="0" w:color="auto"/>
                  </w:divBdr>
                  <w:divsChild>
                    <w:div w:id="270745537">
                      <w:marLeft w:val="0"/>
                      <w:marRight w:val="0"/>
                      <w:marTop w:val="0"/>
                      <w:marBottom w:val="0"/>
                      <w:divBdr>
                        <w:top w:val="none" w:sz="0" w:space="0" w:color="auto"/>
                        <w:left w:val="none" w:sz="0" w:space="0" w:color="auto"/>
                        <w:bottom w:val="none" w:sz="0" w:space="0" w:color="auto"/>
                        <w:right w:val="none" w:sz="0" w:space="0" w:color="auto"/>
                      </w:divBdr>
                      <w:divsChild>
                        <w:div w:id="1104810276">
                          <w:marLeft w:val="0"/>
                          <w:marRight w:val="0"/>
                          <w:marTop w:val="0"/>
                          <w:marBottom w:val="0"/>
                          <w:divBdr>
                            <w:top w:val="none" w:sz="0" w:space="0" w:color="auto"/>
                            <w:left w:val="none" w:sz="0" w:space="0" w:color="auto"/>
                            <w:bottom w:val="none" w:sz="0" w:space="0" w:color="auto"/>
                            <w:right w:val="none" w:sz="0" w:space="0" w:color="auto"/>
                          </w:divBdr>
                          <w:divsChild>
                            <w:div w:id="928733852">
                              <w:marLeft w:val="0"/>
                              <w:marRight w:val="0"/>
                              <w:marTop w:val="0"/>
                              <w:marBottom w:val="0"/>
                              <w:divBdr>
                                <w:top w:val="none" w:sz="0" w:space="0" w:color="auto"/>
                                <w:left w:val="none" w:sz="0" w:space="0" w:color="auto"/>
                                <w:bottom w:val="none" w:sz="0" w:space="0" w:color="auto"/>
                                <w:right w:val="none" w:sz="0" w:space="0" w:color="auto"/>
                              </w:divBdr>
                              <w:divsChild>
                                <w:div w:id="504900195">
                                  <w:marLeft w:val="0"/>
                                  <w:marRight w:val="0"/>
                                  <w:marTop w:val="0"/>
                                  <w:marBottom w:val="0"/>
                                  <w:divBdr>
                                    <w:top w:val="none" w:sz="0" w:space="0" w:color="auto"/>
                                    <w:left w:val="none" w:sz="0" w:space="0" w:color="auto"/>
                                    <w:bottom w:val="none" w:sz="0" w:space="0" w:color="auto"/>
                                    <w:right w:val="none" w:sz="0" w:space="0" w:color="auto"/>
                                  </w:divBdr>
                                  <w:divsChild>
                                    <w:div w:id="8594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66104">
      <w:bodyDiv w:val="1"/>
      <w:marLeft w:val="0"/>
      <w:marRight w:val="0"/>
      <w:marTop w:val="0"/>
      <w:marBottom w:val="0"/>
      <w:divBdr>
        <w:top w:val="none" w:sz="0" w:space="0" w:color="auto"/>
        <w:left w:val="none" w:sz="0" w:space="0" w:color="auto"/>
        <w:bottom w:val="none" w:sz="0" w:space="0" w:color="auto"/>
        <w:right w:val="none" w:sz="0" w:space="0" w:color="auto"/>
      </w:divBdr>
    </w:div>
    <w:div w:id="1335373204">
      <w:bodyDiv w:val="1"/>
      <w:marLeft w:val="0"/>
      <w:marRight w:val="0"/>
      <w:marTop w:val="0"/>
      <w:marBottom w:val="0"/>
      <w:divBdr>
        <w:top w:val="none" w:sz="0" w:space="0" w:color="auto"/>
        <w:left w:val="none" w:sz="0" w:space="0" w:color="auto"/>
        <w:bottom w:val="none" w:sz="0" w:space="0" w:color="auto"/>
        <w:right w:val="none" w:sz="0" w:space="0" w:color="auto"/>
      </w:divBdr>
    </w:div>
    <w:div w:id="1337806987">
      <w:bodyDiv w:val="1"/>
      <w:marLeft w:val="0"/>
      <w:marRight w:val="0"/>
      <w:marTop w:val="0"/>
      <w:marBottom w:val="0"/>
      <w:divBdr>
        <w:top w:val="none" w:sz="0" w:space="0" w:color="auto"/>
        <w:left w:val="none" w:sz="0" w:space="0" w:color="auto"/>
        <w:bottom w:val="none" w:sz="0" w:space="0" w:color="auto"/>
        <w:right w:val="none" w:sz="0" w:space="0" w:color="auto"/>
      </w:divBdr>
    </w:div>
    <w:div w:id="1350908063">
      <w:bodyDiv w:val="1"/>
      <w:marLeft w:val="0"/>
      <w:marRight w:val="0"/>
      <w:marTop w:val="0"/>
      <w:marBottom w:val="0"/>
      <w:divBdr>
        <w:top w:val="none" w:sz="0" w:space="0" w:color="auto"/>
        <w:left w:val="none" w:sz="0" w:space="0" w:color="auto"/>
        <w:bottom w:val="none" w:sz="0" w:space="0" w:color="auto"/>
        <w:right w:val="none" w:sz="0" w:space="0" w:color="auto"/>
      </w:divBdr>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352">
      <w:bodyDiv w:val="1"/>
      <w:marLeft w:val="0"/>
      <w:marRight w:val="0"/>
      <w:marTop w:val="0"/>
      <w:marBottom w:val="0"/>
      <w:divBdr>
        <w:top w:val="none" w:sz="0" w:space="0" w:color="auto"/>
        <w:left w:val="none" w:sz="0" w:space="0" w:color="auto"/>
        <w:bottom w:val="none" w:sz="0" w:space="0" w:color="auto"/>
        <w:right w:val="none" w:sz="0" w:space="0" w:color="auto"/>
      </w:divBdr>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169290">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482845907">
      <w:bodyDiv w:val="1"/>
      <w:marLeft w:val="0"/>
      <w:marRight w:val="0"/>
      <w:marTop w:val="0"/>
      <w:marBottom w:val="0"/>
      <w:divBdr>
        <w:top w:val="none" w:sz="0" w:space="0" w:color="auto"/>
        <w:left w:val="none" w:sz="0" w:space="0" w:color="auto"/>
        <w:bottom w:val="none" w:sz="0" w:space="0" w:color="auto"/>
        <w:right w:val="none" w:sz="0" w:space="0" w:color="auto"/>
      </w:divBdr>
    </w:div>
    <w:div w:id="152200860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49105679">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565604522">
      <w:bodyDiv w:val="1"/>
      <w:marLeft w:val="0"/>
      <w:marRight w:val="0"/>
      <w:marTop w:val="0"/>
      <w:marBottom w:val="0"/>
      <w:divBdr>
        <w:top w:val="none" w:sz="0" w:space="0" w:color="auto"/>
        <w:left w:val="none" w:sz="0" w:space="0" w:color="auto"/>
        <w:bottom w:val="none" w:sz="0" w:space="0" w:color="auto"/>
        <w:right w:val="none" w:sz="0" w:space="0" w:color="auto"/>
      </w:divBdr>
    </w:div>
    <w:div w:id="1568879365">
      <w:bodyDiv w:val="1"/>
      <w:marLeft w:val="0"/>
      <w:marRight w:val="0"/>
      <w:marTop w:val="0"/>
      <w:marBottom w:val="0"/>
      <w:divBdr>
        <w:top w:val="none" w:sz="0" w:space="0" w:color="auto"/>
        <w:left w:val="none" w:sz="0" w:space="0" w:color="auto"/>
        <w:bottom w:val="none" w:sz="0" w:space="0" w:color="auto"/>
        <w:right w:val="none" w:sz="0" w:space="0" w:color="auto"/>
      </w:divBdr>
    </w:div>
    <w:div w:id="1585601560">
      <w:bodyDiv w:val="1"/>
      <w:marLeft w:val="0"/>
      <w:marRight w:val="0"/>
      <w:marTop w:val="0"/>
      <w:marBottom w:val="0"/>
      <w:divBdr>
        <w:top w:val="none" w:sz="0" w:space="0" w:color="auto"/>
        <w:left w:val="none" w:sz="0" w:space="0" w:color="auto"/>
        <w:bottom w:val="none" w:sz="0" w:space="0" w:color="auto"/>
        <w:right w:val="none" w:sz="0" w:space="0" w:color="auto"/>
      </w:divBdr>
    </w:div>
    <w:div w:id="1608543959">
      <w:bodyDiv w:val="1"/>
      <w:marLeft w:val="0"/>
      <w:marRight w:val="0"/>
      <w:marTop w:val="0"/>
      <w:marBottom w:val="0"/>
      <w:divBdr>
        <w:top w:val="none" w:sz="0" w:space="0" w:color="auto"/>
        <w:left w:val="none" w:sz="0" w:space="0" w:color="auto"/>
        <w:bottom w:val="none" w:sz="0" w:space="0" w:color="auto"/>
        <w:right w:val="none" w:sz="0" w:space="0" w:color="auto"/>
      </w:divBdr>
      <w:divsChild>
        <w:div w:id="1813523198">
          <w:marLeft w:val="0"/>
          <w:marRight w:val="0"/>
          <w:marTop w:val="0"/>
          <w:marBottom w:val="0"/>
          <w:divBdr>
            <w:top w:val="none" w:sz="0" w:space="0" w:color="auto"/>
            <w:left w:val="none" w:sz="0" w:space="0" w:color="auto"/>
            <w:bottom w:val="none" w:sz="0" w:space="0" w:color="auto"/>
            <w:right w:val="none" w:sz="0" w:space="0" w:color="auto"/>
          </w:divBdr>
          <w:divsChild>
            <w:div w:id="182786202">
              <w:marLeft w:val="0"/>
              <w:marRight w:val="0"/>
              <w:marTop w:val="0"/>
              <w:marBottom w:val="0"/>
              <w:divBdr>
                <w:top w:val="none" w:sz="0" w:space="0" w:color="auto"/>
                <w:left w:val="none" w:sz="0" w:space="0" w:color="auto"/>
                <w:bottom w:val="none" w:sz="0" w:space="0" w:color="auto"/>
                <w:right w:val="none" w:sz="0" w:space="0" w:color="auto"/>
              </w:divBdr>
              <w:divsChild>
                <w:div w:id="133565701">
                  <w:marLeft w:val="0"/>
                  <w:marRight w:val="0"/>
                  <w:marTop w:val="0"/>
                  <w:marBottom w:val="0"/>
                  <w:divBdr>
                    <w:top w:val="none" w:sz="0" w:space="0" w:color="auto"/>
                    <w:left w:val="none" w:sz="0" w:space="0" w:color="auto"/>
                    <w:bottom w:val="none" w:sz="0" w:space="0" w:color="auto"/>
                    <w:right w:val="none" w:sz="0" w:space="0" w:color="auto"/>
                  </w:divBdr>
                  <w:divsChild>
                    <w:div w:id="498274385">
                      <w:marLeft w:val="0"/>
                      <w:marRight w:val="0"/>
                      <w:marTop w:val="0"/>
                      <w:marBottom w:val="0"/>
                      <w:divBdr>
                        <w:top w:val="none" w:sz="0" w:space="0" w:color="auto"/>
                        <w:left w:val="none" w:sz="0" w:space="0" w:color="auto"/>
                        <w:bottom w:val="none" w:sz="0" w:space="0" w:color="auto"/>
                        <w:right w:val="none" w:sz="0" w:space="0" w:color="auto"/>
                      </w:divBdr>
                      <w:divsChild>
                        <w:div w:id="270624362">
                          <w:marLeft w:val="0"/>
                          <w:marRight w:val="0"/>
                          <w:marTop w:val="0"/>
                          <w:marBottom w:val="0"/>
                          <w:divBdr>
                            <w:top w:val="none" w:sz="0" w:space="0" w:color="auto"/>
                            <w:left w:val="none" w:sz="0" w:space="0" w:color="auto"/>
                            <w:bottom w:val="none" w:sz="0" w:space="0" w:color="auto"/>
                            <w:right w:val="none" w:sz="0" w:space="0" w:color="auto"/>
                          </w:divBdr>
                          <w:divsChild>
                            <w:div w:id="1678921360">
                              <w:marLeft w:val="0"/>
                              <w:marRight w:val="0"/>
                              <w:marTop w:val="0"/>
                              <w:marBottom w:val="0"/>
                              <w:divBdr>
                                <w:top w:val="none" w:sz="0" w:space="0" w:color="auto"/>
                                <w:left w:val="none" w:sz="0" w:space="0" w:color="auto"/>
                                <w:bottom w:val="none" w:sz="0" w:space="0" w:color="auto"/>
                                <w:right w:val="none" w:sz="0" w:space="0" w:color="auto"/>
                              </w:divBdr>
                              <w:divsChild>
                                <w:div w:id="907347497">
                                  <w:marLeft w:val="0"/>
                                  <w:marRight w:val="0"/>
                                  <w:marTop w:val="0"/>
                                  <w:marBottom w:val="0"/>
                                  <w:divBdr>
                                    <w:top w:val="none" w:sz="0" w:space="0" w:color="auto"/>
                                    <w:left w:val="none" w:sz="0" w:space="0" w:color="auto"/>
                                    <w:bottom w:val="none" w:sz="0" w:space="0" w:color="auto"/>
                                    <w:right w:val="none" w:sz="0" w:space="0" w:color="auto"/>
                                  </w:divBdr>
                                  <w:divsChild>
                                    <w:div w:id="1633553837">
                                      <w:marLeft w:val="0"/>
                                      <w:marRight w:val="0"/>
                                      <w:marTop w:val="0"/>
                                      <w:marBottom w:val="0"/>
                                      <w:divBdr>
                                        <w:top w:val="none" w:sz="0" w:space="0" w:color="auto"/>
                                        <w:left w:val="none" w:sz="0" w:space="0" w:color="auto"/>
                                        <w:bottom w:val="none" w:sz="0" w:space="0" w:color="auto"/>
                                        <w:right w:val="none" w:sz="0" w:space="0" w:color="auto"/>
                                      </w:divBdr>
                                      <w:divsChild>
                                        <w:div w:id="772435915">
                                          <w:marLeft w:val="0"/>
                                          <w:marRight w:val="0"/>
                                          <w:marTop w:val="0"/>
                                          <w:marBottom w:val="0"/>
                                          <w:divBdr>
                                            <w:top w:val="none" w:sz="0" w:space="0" w:color="auto"/>
                                            <w:left w:val="none" w:sz="0" w:space="0" w:color="auto"/>
                                            <w:bottom w:val="none" w:sz="0" w:space="0" w:color="auto"/>
                                            <w:right w:val="none" w:sz="0" w:space="0" w:color="auto"/>
                                          </w:divBdr>
                                          <w:divsChild>
                                            <w:div w:id="1820076616">
                                              <w:marLeft w:val="0"/>
                                              <w:marRight w:val="0"/>
                                              <w:marTop w:val="0"/>
                                              <w:marBottom w:val="0"/>
                                              <w:divBdr>
                                                <w:top w:val="none" w:sz="0" w:space="0" w:color="auto"/>
                                                <w:left w:val="none" w:sz="0" w:space="0" w:color="auto"/>
                                                <w:bottom w:val="none" w:sz="0" w:space="0" w:color="auto"/>
                                                <w:right w:val="none" w:sz="0" w:space="0" w:color="auto"/>
                                              </w:divBdr>
                                              <w:divsChild>
                                                <w:div w:id="608314900">
                                                  <w:marLeft w:val="0"/>
                                                  <w:marRight w:val="0"/>
                                                  <w:marTop w:val="0"/>
                                                  <w:marBottom w:val="0"/>
                                                  <w:divBdr>
                                                    <w:top w:val="none" w:sz="0" w:space="0" w:color="auto"/>
                                                    <w:left w:val="none" w:sz="0" w:space="0" w:color="auto"/>
                                                    <w:bottom w:val="none" w:sz="0" w:space="0" w:color="auto"/>
                                                    <w:right w:val="none" w:sz="0" w:space="0" w:color="auto"/>
                                                  </w:divBdr>
                                                  <w:divsChild>
                                                    <w:div w:id="23291475">
                                                      <w:marLeft w:val="0"/>
                                                      <w:marRight w:val="0"/>
                                                      <w:marTop w:val="0"/>
                                                      <w:marBottom w:val="0"/>
                                                      <w:divBdr>
                                                        <w:top w:val="none" w:sz="0" w:space="0" w:color="auto"/>
                                                        <w:left w:val="none" w:sz="0" w:space="0" w:color="auto"/>
                                                        <w:bottom w:val="none" w:sz="0" w:space="0" w:color="auto"/>
                                                        <w:right w:val="none" w:sz="0" w:space="0" w:color="auto"/>
                                                      </w:divBdr>
                                                      <w:divsChild>
                                                        <w:div w:id="17272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628316988">
      <w:bodyDiv w:val="1"/>
      <w:marLeft w:val="0"/>
      <w:marRight w:val="0"/>
      <w:marTop w:val="0"/>
      <w:marBottom w:val="0"/>
      <w:divBdr>
        <w:top w:val="none" w:sz="0" w:space="0" w:color="auto"/>
        <w:left w:val="none" w:sz="0" w:space="0" w:color="auto"/>
        <w:bottom w:val="none" w:sz="0" w:space="0" w:color="auto"/>
        <w:right w:val="none" w:sz="0" w:space="0" w:color="auto"/>
      </w:divBdr>
    </w:div>
    <w:div w:id="1634208927">
      <w:bodyDiv w:val="1"/>
      <w:marLeft w:val="0"/>
      <w:marRight w:val="0"/>
      <w:marTop w:val="0"/>
      <w:marBottom w:val="0"/>
      <w:divBdr>
        <w:top w:val="none" w:sz="0" w:space="0" w:color="auto"/>
        <w:left w:val="none" w:sz="0" w:space="0" w:color="auto"/>
        <w:bottom w:val="none" w:sz="0" w:space="0" w:color="auto"/>
        <w:right w:val="none" w:sz="0" w:space="0" w:color="auto"/>
      </w:divBdr>
    </w:div>
    <w:div w:id="1635066576">
      <w:bodyDiv w:val="1"/>
      <w:marLeft w:val="0"/>
      <w:marRight w:val="0"/>
      <w:marTop w:val="0"/>
      <w:marBottom w:val="0"/>
      <w:divBdr>
        <w:top w:val="none" w:sz="0" w:space="0" w:color="auto"/>
        <w:left w:val="none" w:sz="0" w:space="0" w:color="auto"/>
        <w:bottom w:val="none" w:sz="0" w:space="0" w:color="auto"/>
        <w:right w:val="none" w:sz="0" w:space="0" w:color="auto"/>
      </w:divBdr>
      <w:divsChild>
        <w:div w:id="835153393">
          <w:marLeft w:val="0"/>
          <w:marRight w:val="0"/>
          <w:marTop w:val="0"/>
          <w:marBottom w:val="0"/>
          <w:divBdr>
            <w:top w:val="none" w:sz="0" w:space="0" w:color="auto"/>
            <w:left w:val="none" w:sz="0" w:space="0" w:color="auto"/>
            <w:bottom w:val="none" w:sz="0" w:space="0" w:color="auto"/>
            <w:right w:val="none" w:sz="0" w:space="0" w:color="auto"/>
          </w:divBdr>
          <w:divsChild>
            <w:div w:id="933169314">
              <w:marLeft w:val="0"/>
              <w:marRight w:val="0"/>
              <w:marTop w:val="0"/>
              <w:marBottom w:val="0"/>
              <w:divBdr>
                <w:top w:val="none" w:sz="0" w:space="0" w:color="auto"/>
                <w:left w:val="none" w:sz="0" w:space="0" w:color="auto"/>
                <w:bottom w:val="none" w:sz="0" w:space="0" w:color="auto"/>
                <w:right w:val="none" w:sz="0" w:space="0" w:color="auto"/>
              </w:divBdr>
              <w:divsChild>
                <w:div w:id="789320169">
                  <w:marLeft w:val="0"/>
                  <w:marRight w:val="0"/>
                  <w:marTop w:val="0"/>
                  <w:marBottom w:val="0"/>
                  <w:divBdr>
                    <w:top w:val="none" w:sz="0" w:space="0" w:color="auto"/>
                    <w:left w:val="none" w:sz="0" w:space="0" w:color="auto"/>
                    <w:bottom w:val="none" w:sz="0" w:space="0" w:color="auto"/>
                    <w:right w:val="none" w:sz="0" w:space="0" w:color="auto"/>
                  </w:divBdr>
                  <w:divsChild>
                    <w:div w:id="259875731">
                      <w:marLeft w:val="0"/>
                      <w:marRight w:val="0"/>
                      <w:marTop w:val="0"/>
                      <w:marBottom w:val="0"/>
                      <w:divBdr>
                        <w:top w:val="none" w:sz="0" w:space="0" w:color="auto"/>
                        <w:left w:val="none" w:sz="0" w:space="0" w:color="auto"/>
                        <w:bottom w:val="none" w:sz="0" w:space="0" w:color="auto"/>
                        <w:right w:val="none" w:sz="0" w:space="0" w:color="auto"/>
                      </w:divBdr>
                      <w:divsChild>
                        <w:div w:id="10257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374326">
      <w:bodyDiv w:val="1"/>
      <w:marLeft w:val="0"/>
      <w:marRight w:val="0"/>
      <w:marTop w:val="0"/>
      <w:marBottom w:val="0"/>
      <w:divBdr>
        <w:top w:val="none" w:sz="0" w:space="0" w:color="auto"/>
        <w:left w:val="none" w:sz="0" w:space="0" w:color="auto"/>
        <w:bottom w:val="none" w:sz="0" w:space="0" w:color="auto"/>
        <w:right w:val="none" w:sz="0" w:space="0" w:color="auto"/>
      </w:divBdr>
    </w:div>
    <w:div w:id="1663003505">
      <w:bodyDiv w:val="1"/>
      <w:marLeft w:val="0"/>
      <w:marRight w:val="0"/>
      <w:marTop w:val="0"/>
      <w:marBottom w:val="0"/>
      <w:divBdr>
        <w:top w:val="none" w:sz="0" w:space="0" w:color="auto"/>
        <w:left w:val="none" w:sz="0" w:space="0" w:color="auto"/>
        <w:bottom w:val="none" w:sz="0" w:space="0" w:color="auto"/>
        <w:right w:val="none" w:sz="0" w:space="0" w:color="auto"/>
      </w:divBdr>
    </w:div>
    <w:div w:id="1672292619">
      <w:bodyDiv w:val="1"/>
      <w:marLeft w:val="0"/>
      <w:marRight w:val="0"/>
      <w:marTop w:val="0"/>
      <w:marBottom w:val="0"/>
      <w:divBdr>
        <w:top w:val="none" w:sz="0" w:space="0" w:color="auto"/>
        <w:left w:val="none" w:sz="0" w:space="0" w:color="auto"/>
        <w:bottom w:val="none" w:sz="0" w:space="0" w:color="auto"/>
        <w:right w:val="none" w:sz="0" w:space="0" w:color="auto"/>
      </w:divBdr>
      <w:divsChild>
        <w:div w:id="2027750019">
          <w:marLeft w:val="0"/>
          <w:marRight w:val="0"/>
          <w:marTop w:val="0"/>
          <w:marBottom w:val="0"/>
          <w:divBdr>
            <w:top w:val="none" w:sz="0" w:space="0" w:color="auto"/>
            <w:left w:val="none" w:sz="0" w:space="0" w:color="auto"/>
            <w:bottom w:val="none" w:sz="0" w:space="0" w:color="auto"/>
            <w:right w:val="none" w:sz="0" w:space="0" w:color="auto"/>
          </w:divBdr>
          <w:divsChild>
            <w:div w:id="860170436">
              <w:marLeft w:val="0"/>
              <w:marRight w:val="0"/>
              <w:marTop w:val="0"/>
              <w:marBottom w:val="0"/>
              <w:divBdr>
                <w:top w:val="none" w:sz="0" w:space="0" w:color="auto"/>
                <w:left w:val="none" w:sz="0" w:space="0" w:color="auto"/>
                <w:bottom w:val="none" w:sz="0" w:space="0" w:color="auto"/>
                <w:right w:val="none" w:sz="0" w:space="0" w:color="auto"/>
              </w:divBdr>
              <w:divsChild>
                <w:div w:id="13116390">
                  <w:marLeft w:val="0"/>
                  <w:marRight w:val="0"/>
                  <w:marTop w:val="0"/>
                  <w:marBottom w:val="0"/>
                  <w:divBdr>
                    <w:top w:val="none" w:sz="0" w:space="0" w:color="auto"/>
                    <w:left w:val="none" w:sz="0" w:space="0" w:color="auto"/>
                    <w:bottom w:val="none" w:sz="0" w:space="0" w:color="auto"/>
                    <w:right w:val="none" w:sz="0" w:space="0" w:color="auto"/>
                  </w:divBdr>
                  <w:divsChild>
                    <w:div w:id="789276803">
                      <w:marLeft w:val="0"/>
                      <w:marRight w:val="0"/>
                      <w:marTop w:val="0"/>
                      <w:marBottom w:val="0"/>
                      <w:divBdr>
                        <w:top w:val="none" w:sz="0" w:space="0" w:color="auto"/>
                        <w:left w:val="none" w:sz="0" w:space="0" w:color="auto"/>
                        <w:bottom w:val="none" w:sz="0" w:space="0" w:color="auto"/>
                        <w:right w:val="none" w:sz="0" w:space="0" w:color="auto"/>
                      </w:divBdr>
                      <w:divsChild>
                        <w:div w:id="2059668545">
                          <w:marLeft w:val="0"/>
                          <w:marRight w:val="0"/>
                          <w:marTop w:val="0"/>
                          <w:marBottom w:val="0"/>
                          <w:divBdr>
                            <w:top w:val="none" w:sz="0" w:space="0" w:color="auto"/>
                            <w:left w:val="none" w:sz="0" w:space="0" w:color="auto"/>
                            <w:bottom w:val="none" w:sz="0" w:space="0" w:color="auto"/>
                            <w:right w:val="none" w:sz="0" w:space="0" w:color="auto"/>
                          </w:divBdr>
                          <w:divsChild>
                            <w:div w:id="1572932932">
                              <w:marLeft w:val="0"/>
                              <w:marRight w:val="0"/>
                              <w:marTop w:val="0"/>
                              <w:marBottom w:val="0"/>
                              <w:divBdr>
                                <w:top w:val="none" w:sz="0" w:space="0" w:color="auto"/>
                                <w:left w:val="none" w:sz="0" w:space="0" w:color="auto"/>
                                <w:bottom w:val="none" w:sz="0" w:space="0" w:color="auto"/>
                                <w:right w:val="none" w:sz="0" w:space="0" w:color="auto"/>
                              </w:divBdr>
                              <w:divsChild>
                                <w:div w:id="2138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80019">
      <w:bodyDiv w:val="1"/>
      <w:marLeft w:val="0"/>
      <w:marRight w:val="0"/>
      <w:marTop w:val="0"/>
      <w:marBottom w:val="0"/>
      <w:divBdr>
        <w:top w:val="none" w:sz="0" w:space="0" w:color="auto"/>
        <w:left w:val="none" w:sz="0" w:space="0" w:color="auto"/>
        <w:bottom w:val="none" w:sz="0" w:space="0" w:color="auto"/>
        <w:right w:val="none" w:sz="0" w:space="0" w:color="auto"/>
      </w:divBdr>
    </w:div>
    <w:div w:id="1749691295">
      <w:bodyDiv w:val="1"/>
      <w:marLeft w:val="0"/>
      <w:marRight w:val="0"/>
      <w:marTop w:val="0"/>
      <w:marBottom w:val="0"/>
      <w:divBdr>
        <w:top w:val="none" w:sz="0" w:space="0" w:color="auto"/>
        <w:left w:val="none" w:sz="0" w:space="0" w:color="auto"/>
        <w:bottom w:val="none" w:sz="0" w:space="0" w:color="auto"/>
        <w:right w:val="none" w:sz="0" w:space="0" w:color="auto"/>
      </w:divBdr>
    </w:div>
    <w:div w:id="1751996843">
      <w:bodyDiv w:val="1"/>
      <w:marLeft w:val="0"/>
      <w:marRight w:val="0"/>
      <w:marTop w:val="0"/>
      <w:marBottom w:val="0"/>
      <w:divBdr>
        <w:top w:val="none" w:sz="0" w:space="0" w:color="auto"/>
        <w:left w:val="none" w:sz="0" w:space="0" w:color="auto"/>
        <w:bottom w:val="none" w:sz="0" w:space="0" w:color="auto"/>
        <w:right w:val="none" w:sz="0" w:space="0" w:color="auto"/>
      </w:divBdr>
    </w:div>
    <w:div w:id="1755275319">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809012403">
      <w:bodyDiv w:val="1"/>
      <w:marLeft w:val="0"/>
      <w:marRight w:val="0"/>
      <w:marTop w:val="0"/>
      <w:marBottom w:val="0"/>
      <w:divBdr>
        <w:top w:val="none" w:sz="0" w:space="0" w:color="auto"/>
        <w:left w:val="none" w:sz="0" w:space="0" w:color="auto"/>
        <w:bottom w:val="none" w:sz="0" w:space="0" w:color="auto"/>
        <w:right w:val="none" w:sz="0" w:space="0" w:color="auto"/>
      </w:divBdr>
      <w:divsChild>
        <w:div w:id="1396507701">
          <w:marLeft w:val="0"/>
          <w:marRight w:val="0"/>
          <w:marTop w:val="0"/>
          <w:marBottom w:val="0"/>
          <w:divBdr>
            <w:top w:val="none" w:sz="0" w:space="0" w:color="auto"/>
            <w:left w:val="none" w:sz="0" w:space="0" w:color="auto"/>
            <w:bottom w:val="none" w:sz="0" w:space="0" w:color="auto"/>
            <w:right w:val="none" w:sz="0" w:space="0" w:color="auto"/>
          </w:divBdr>
          <w:divsChild>
            <w:div w:id="474954228">
              <w:marLeft w:val="0"/>
              <w:marRight w:val="0"/>
              <w:marTop w:val="0"/>
              <w:marBottom w:val="0"/>
              <w:divBdr>
                <w:top w:val="none" w:sz="0" w:space="0" w:color="auto"/>
                <w:left w:val="none" w:sz="0" w:space="0" w:color="auto"/>
                <w:bottom w:val="none" w:sz="0" w:space="0" w:color="auto"/>
                <w:right w:val="none" w:sz="0" w:space="0" w:color="auto"/>
              </w:divBdr>
              <w:divsChild>
                <w:div w:id="203324716">
                  <w:marLeft w:val="0"/>
                  <w:marRight w:val="0"/>
                  <w:marTop w:val="0"/>
                  <w:marBottom w:val="0"/>
                  <w:divBdr>
                    <w:top w:val="none" w:sz="0" w:space="0" w:color="auto"/>
                    <w:left w:val="none" w:sz="0" w:space="0" w:color="auto"/>
                    <w:bottom w:val="none" w:sz="0" w:space="0" w:color="auto"/>
                    <w:right w:val="none" w:sz="0" w:space="0" w:color="auto"/>
                  </w:divBdr>
                  <w:divsChild>
                    <w:div w:id="808327030">
                      <w:marLeft w:val="0"/>
                      <w:marRight w:val="0"/>
                      <w:marTop w:val="0"/>
                      <w:marBottom w:val="0"/>
                      <w:divBdr>
                        <w:top w:val="none" w:sz="0" w:space="0" w:color="auto"/>
                        <w:left w:val="none" w:sz="0" w:space="0" w:color="auto"/>
                        <w:bottom w:val="none" w:sz="0" w:space="0" w:color="auto"/>
                        <w:right w:val="none" w:sz="0" w:space="0" w:color="auto"/>
                      </w:divBdr>
                      <w:divsChild>
                        <w:div w:id="417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665136">
      <w:bodyDiv w:val="1"/>
      <w:marLeft w:val="0"/>
      <w:marRight w:val="0"/>
      <w:marTop w:val="0"/>
      <w:marBottom w:val="0"/>
      <w:divBdr>
        <w:top w:val="none" w:sz="0" w:space="0" w:color="auto"/>
        <w:left w:val="none" w:sz="0" w:space="0" w:color="auto"/>
        <w:bottom w:val="none" w:sz="0" w:space="0" w:color="auto"/>
        <w:right w:val="none" w:sz="0" w:space="0" w:color="auto"/>
      </w:divBdr>
    </w:div>
    <w:div w:id="1882672379">
      <w:bodyDiv w:val="1"/>
      <w:marLeft w:val="0"/>
      <w:marRight w:val="0"/>
      <w:marTop w:val="0"/>
      <w:marBottom w:val="0"/>
      <w:divBdr>
        <w:top w:val="none" w:sz="0" w:space="0" w:color="auto"/>
        <w:left w:val="none" w:sz="0" w:space="0" w:color="auto"/>
        <w:bottom w:val="none" w:sz="0" w:space="0" w:color="auto"/>
        <w:right w:val="none" w:sz="0" w:space="0" w:color="auto"/>
      </w:divBdr>
    </w:div>
    <w:div w:id="1888756672">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09941437">
      <w:bodyDiv w:val="1"/>
      <w:marLeft w:val="0"/>
      <w:marRight w:val="0"/>
      <w:marTop w:val="0"/>
      <w:marBottom w:val="0"/>
      <w:divBdr>
        <w:top w:val="none" w:sz="0" w:space="0" w:color="auto"/>
        <w:left w:val="none" w:sz="0" w:space="0" w:color="auto"/>
        <w:bottom w:val="none" w:sz="0" w:space="0" w:color="auto"/>
        <w:right w:val="none" w:sz="0" w:space="0" w:color="auto"/>
      </w:divBdr>
      <w:divsChild>
        <w:div w:id="1720129724">
          <w:marLeft w:val="533"/>
          <w:marRight w:val="0"/>
          <w:marTop w:val="53"/>
          <w:marBottom w:val="0"/>
          <w:divBdr>
            <w:top w:val="none" w:sz="0" w:space="0" w:color="auto"/>
            <w:left w:val="none" w:sz="0" w:space="0" w:color="auto"/>
            <w:bottom w:val="none" w:sz="0" w:space="0" w:color="auto"/>
            <w:right w:val="none" w:sz="0" w:space="0" w:color="auto"/>
          </w:divBdr>
        </w:div>
      </w:divsChild>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21078800">
      <w:bodyDiv w:val="1"/>
      <w:marLeft w:val="0"/>
      <w:marRight w:val="0"/>
      <w:marTop w:val="0"/>
      <w:marBottom w:val="0"/>
      <w:divBdr>
        <w:top w:val="none" w:sz="0" w:space="0" w:color="auto"/>
        <w:left w:val="none" w:sz="0" w:space="0" w:color="auto"/>
        <w:bottom w:val="none" w:sz="0" w:space="0" w:color="auto"/>
        <w:right w:val="none" w:sz="0" w:space="0" w:color="auto"/>
      </w:divBdr>
    </w:div>
    <w:div w:id="2032142017">
      <w:bodyDiv w:val="1"/>
      <w:marLeft w:val="0"/>
      <w:marRight w:val="0"/>
      <w:marTop w:val="0"/>
      <w:marBottom w:val="0"/>
      <w:divBdr>
        <w:top w:val="none" w:sz="0" w:space="0" w:color="auto"/>
        <w:left w:val="none" w:sz="0" w:space="0" w:color="auto"/>
        <w:bottom w:val="none" w:sz="0" w:space="0" w:color="auto"/>
        <w:right w:val="none" w:sz="0" w:space="0" w:color="auto"/>
      </w:divBdr>
    </w:div>
    <w:div w:id="2063210351">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083091635">
      <w:bodyDiv w:val="1"/>
      <w:marLeft w:val="0"/>
      <w:marRight w:val="0"/>
      <w:marTop w:val="0"/>
      <w:marBottom w:val="0"/>
      <w:divBdr>
        <w:top w:val="none" w:sz="0" w:space="0" w:color="auto"/>
        <w:left w:val="none" w:sz="0" w:space="0" w:color="auto"/>
        <w:bottom w:val="none" w:sz="0" w:space="0" w:color="auto"/>
        <w:right w:val="none" w:sz="0" w:space="0" w:color="auto"/>
      </w:divBdr>
    </w:div>
    <w:div w:id="2092849302">
      <w:bodyDiv w:val="1"/>
      <w:marLeft w:val="0"/>
      <w:marRight w:val="0"/>
      <w:marTop w:val="0"/>
      <w:marBottom w:val="0"/>
      <w:divBdr>
        <w:top w:val="none" w:sz="0" w:space="0" w:color="auto"/>
        <w:left w:val="none" w:sz="0" w:space="0" w:color="auto"/>
        <w:bottom w:val="none" w:sz="0" w:space="0" w:color="auto"/>
        <w:right w:val="none" w:sz="0" w:space="0" w:color="auto"/>
      </w:divBdr>
    </w:div>
    <w:div w:id="2093577181">
      <w:bodyDiv w:val="1"/>
      <w:marLeft w:val="0"/>
      <w:marRight w:val="0"/>
      <w:marTop w:val="0"/>
      <w:marBottom w:val="0"/>
      <w:divBdr>
        <w:top w:val="none" w:sz="0" w:space="0" w:color="auto"/>
        <w:left w:val="none" w:sz="0" w:space="0" w:color="auto"/>
        <w:bottom w:val="none" w:sz="0" w:space="0" w:color="auto"/>
        <w:right w:val="none" w:sz="0" w:space="0" w:color="auto"/>
      </w:divBdr>
    </w:div>
    <w:div w:id="2113667517">
      <w:bodyDiv w:val="1"/>
      <w:marLeft w:val="0"/>
      <w:marRight w:val="0"/>
      <w:marTop w:val="0"/>
      <w:marBottom w:val="0"/>
      <w:divBdr>
        <w:top w:val="none" w:sz="0" w:space="0" w:color="auto"/>
        <w:left w:val="none" w:sz="0" w:space="0" w:color="auto"/>
        <w:bottom w:val="none" w:sz="0" w:space="0" w:color="auto"/>
        <w:right w:val="none" w:sz="0" w:space="0" w:color="auto"/>
      </w:divBdr>
    </w:div>
    <w:div w:id="2118015452">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 w:id="21440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fordahsn.org/our-work/clinical-networks/dementia/network-news-and-events/dementia-and-cognitive-impairment-conference-january-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ahsn.org/wp-content/uploads/2017/01/Sustainability-Repor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xfordahsn.org/wp-content/uploads/2017/02/170202-Oxford-AHSN-Board-decision-letter-2-Feb-17.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196EF-0576-47FA-86A9-FC012DC3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2123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Bell CEO</dc:creator>
  <cp:lastModifiedBy>Smith Hannah (RNU) Oxford Health</cp:lastModifiedBy>
  <cp:revision>4</cp:revision>
  <cp:lastPrinted>2016-11-23T12:30:00Z</cp:lastPrinted>
  <dcterms:created xsi:type="dcterms:W3CDTF">2017-02-17T11:46:00Z</dcterms:created>
  <dcterms:modified xsi:type="dcterms:W3CDTF">2017-02-17T14:10:00Z</dcterms:modified>
</cp:coreProperties>
</file>