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EB674D" w:rsidRDefault="00766230">
                            <w:pPr>
                              <w:jc w:val="center"/>
                              <w:rPr>
                                <w:rFonts w:ascii="Segoe UI" w:hAnsi="Segoe UI" w:cs="Segoe UI"/>
                              </w:rPr>
                            </w:pPr>
                            <w:r w:rsidRPr="00EB674D">
                              <w:rPr>
                                <w:rFonts w:ascii="Segoe UI" w:hAnsi="Segoe UI" w:cs="Segoe UI"/>
                                <w:b/>
                              </w:rPr>
                              <w:t>C</w:t>
                            </w:r>
                            <w:r w:rsidR="00342219" w:rsidRPr="00EB674D">
                              <w:rPr>
                                <w:rFonts w:ascii="Segoe UI" w:hAnsi="Segoe UI" w:cs="Segoe UI"/>
                                <w:b/>
                              </w:rPr>
                              <w:t>G</w:t>
                            </w:r>
                            <w:r w:rsidRPr="00EB674D">
                              <w:rPr>
                                <w:rFonts w:ascii="Segoe UI" w:hAnsi="Segoe UI" w:cs="Segoe UI"/>
                                <w:b/>
                              </w:rPr>
                              <w:t xml:space="preserve"> </w:t>
                            </w:r>
                            <w:r w:rsidR="002F571F">
                              <w:rPr>
                                <w:rFonts w:ascii="Segoe UI" w:hAnsi="Segoe UI" w:cs="Segoe UI"/>
                                <w:b/>
                              </w:rPr>
                              <w:t>18/2017</w:t>
                            </w:r>
                          </w:p>
                          <w:p w:rsidR="00FA3993" w:rsidRPr="00FA3993" w:rsidRDefault="00766230">
                            <w:pPr>
                              <w:jc w:val="center"/>
                              <w:rPr>
                                <w:rFonts w:ascii="Segoe UI" w:hAnsi="Segoe UI" w:cs="Segoe UI"/>
                                <w:sz w:val="22"/>
                                <w:szCs w:val="22"/>
                              </w:rPr>
                            </w:pPr>
                            <w:r w:rsidRPr="00EB674D">
                              <w:rPr>
                                <w:rFonts w:ascii="Segoe UI" w:hAnsi="Segoe UI" w:cs="Segoe UI"/>
                                <w:sz w:val="22"/>
                                <w:szCs w:val="22"/>
                              </w:rPr>
                              <w:t>(Agenda item</w:t>
                            </w:r>
                            <w:r w:rsidR="0022259D" w:rsidRPr="00EB674D">
                              <w:rPr>
                                <w:rFonts w:ascii="Segoe UI" w:hAnsi="Segoe UI" w:cs="Segoe UI"/>
                                <w:sz w:val="22"/>
                                <w:szCs w:val="22"/>
                              </w:rPr>
                              <w:t>:</w:t>
                            </w:r>
                            <w:r w:rsidR="002F571F">
                              <w:rPr>
                                <w:rFonts w:ascii="Segoe UI" w:hAnsi="Segoe UI" w:cs="Segoe UI"/>
                                <w:sz w:val="22"/>
                                <w:szCs w:val="22"/>
                              </w:rPr>
                              <w:t xml:space="preserve"> 14</w:t>
                            </w:r>
                            <w:r w:rsidR="00FA3993" w:rsidRPr="00EB674D">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EB674D" w:rsidRDefault="00766230">
                      <w:pPr>
                        <w:jc w:val="center"/>
                        <w:rPr>
                          <w:rFonts w:ascii="Segoe UI" w:hAnsi="Segoe UI" w:cs="Segoe UI"/>
                        </w:rPr>
                      </w:pPr>
                      <w:r w:rsidRPr="00EB674D">
                        <w:rPr>
                          <w:rFonts w:ascii="Segoe UI" w:hAnsi="Segoe UI" w:cs="Segoe UI"/>
                          <w:b/>
                        </w:rPr>
                        <w:t>C</w:t>
                      </w:r>
                      <w:r w:rsidR="00342219" w:rsidRPr="00EB674D">
                        <w:rPr>
                          <w:rFonts w:ascii="Segoe UI" w:hAnsi="Segoe UI" w:cs="Segoe UI"/>
                          <w:b/>
                        </w:rPr>
                        <w:t>G</w:t>
                      </w:r>
                      <w:r w:rsidRPr="00EB674D">
                        <w:rPr>
                          <w:rFonts w:ascii="Segoe UI" w:hAnsi="Segoe UI" w:cs="Segoe UI"/>
                          <w:b/>
                        </w:rPr>
                        <w:t xml:space="preserve"> </w:t>
                      </w:r>
                      <w:r w:rsidR="002F571F">
                        <w:rPr>
                          <w:rFonts w:ascii="Segoe UI" w:hAnsi="Segoe UI" w:cs="Segoe UI"/>
                          <w:b/>
                        </w:rPr>
                        <w:t>18/2017</w:t>
                      </w:r>
                    </w:p>
                    <w:p w:rsidR="00FA3993" w:rsidRPr="00FA3993" w:rsidRDefault="00766230">
                      <w:pPr>
                        <w:jc w:val="center"/>
                        <w:rPr>
                          <w:rFonts w:ascii="Segoe UI" w:hAnsi="Segoe UI" w:cs="Segoe UI"/>
                          <w:sz w:val="22"/>
                          <w:szCs w:val="22"/>
                        </w:rPr>
                      </w:pPr>
                      <w:r w:rsidRPr="00EB674D">
                        <w:rPr>
                          <w:rFonts w:ascii="Segoe UI" w:hAnsi="Segoe UI" w:cs="Segoe UI"/>
                          <w:sz w:val="22"/>
                          <w:szCs w:val="22"/>
                        </w:rPr>
                        <w:t>(Agenda item</w:t>
                      </w:r>
                      <w:r w:rsidR="0022259D" w:rsidRPr="00EB674D">
                        <w:rPr>
                          <w:rFonts w:ascii="Segoe UI" w:hAnsi="Segoe UI" w:cs="Segoe UI"/>
                          <w:sz w:val="22"/>
                          <w:szCs w:val="22"/>
                        </w:rPr>
                        <w:t>:</w:t>
                      </w:r>
                      <w:r w:rsidR="002F571F">
                        <w:rPr>
                          <w:rFonts w:ascii="Segoe UI" w:hAnsi="Segoe UI" w:cs="Segoe UI"/>
                          <w:sz w:val="22"/>
                          <w:szCs w:val="22"/>
                        </w:rPr>
                        <w:t xml:space="preserve"> 14</w:t>
                      </w:r>
                      <w:r w:rsidR="00FA3993" w:rsidRPr="00EB674D">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F715FD">
      <w:pPr>
        <w:jc w:val="center"/>
        <w:rPr>
          <w:rFonts w:ascii="Segoe UI" w:hAnsi="Segoe UI" w:cs="Segoe UI"/>
          <w:b/>
        </w:rPr>
      </w:pPr>
      <w:r w:rsidRPr="00EB674D">
        <w:rPr>
          <w:rFonts w:ascii="Segoe UI" w:hAnsi="Segoe UI" w:cs="Segoe UI"/>
          <w:b/>
        </w:rPr>
        <w:t xml:space="preserve">Wednesday </w:t>
      </w:r>
      <w:r w:rsidR="00335AAA" w:rsidRPr="00EB674D">
        <w:rPr>
          <w:rFonts w:ascii="Segoe UI" w:hAnsi="Segoe UI" w:cs="Segoe UI"/>
          <w:b/>
        </w:rPr>
        <w:t>7</w:t>
      </w:r>
      <w:r w:rsidR="00335AAA" w:rsidRPr="00EB674D">
        <w:rPr>
          <w:rFonts w:ascii="Segoe UI" w:hAnsi="Segoe UI" w:cs="Segoe UI"/>
          <w:b/>
          <w:vertAlign w:val="superscript"/>
        </w:rPr>
        <w:t>th</w:t>
      </w:r>
      <w:r w:rsidR="00335AAA" w:rsidRPr="00EB674D">
        <w:rPr>
          <w:rFonts w:ascii="Segoe UI" w:hAnsi="Segoe UI" w:cs="Segoe UI"/>
          <w:b/>
        </w:rPr>
        <w:t xml:space="preserve"> June</w:t>
      </w:r>
      <w:r w:rsidR="00456DDE" w:rsidRPr="00EB674D">
        <w:rPr>
          <w:rFonts w:ascii="Segoe UI" w:hAnsi="Segoe UI" w:cs="Segoe UI"/>
          <w:b/>
        </w:rPr>
        <w:t xml:space="preserve"> 2017</w:t>
      </w:r>
    </w:p>
    <w:p w:rsidR="005D3499" w:rsidRPr="00FA3993" w:rsidRDefault="005D3499">
      <w:pPr>
        <w:jc w:val="center"/>
        <w:rPr>
          <w:rFonts w:ascii="Segoe UI" w:hAnsi="Segoe UI" w:cs="Segoe UI"/>
          <w:b/>
        </w:rPr>
      </w:pPr>
    </w:p>
    <w:p w:rsidR="00F715FD" w:rsidRDefault="00F715FD" w:rsidP="00FD2279">
      <w:pPr>
        <w:jc w:val="center"/>
        <w:rPr>
          <w:rFonts w:ascii="Segoe UI" w:hAnsi="Segoe UI" w:cs="Segoe UI"/>
          <w:b/>
        </w:rPr>
      </w:pPr>
      <w:r>
        <w:rPr>
          <w:rFonts w:ascii="Segoe UI" w:hAnsi="Segoe UI" w:cs="Segoe UI"/>
          <w:b/>
        </w:rPr>
        <w:t>Performance Report</w:t>
      </w:r>
      <w:r w:rsidR="009B1280">
        <w:rPr>
          <w:rFonts w:ascii="Segoe UI" w:hAnsi="Segoe UI" w:cs="Segoe UI"/>
          <w:b/>
        </w:rPr>
        <w:t xml:space="preserve"> (Q1 – Month 1)</w:t>
      </w:r>
      <w:r>
        <w:rPr>
          <w:rFonts w:ascii="Segoe UI" w:hAnsi="Segoe UI" w:cs="Segoe UI"/>
          <w:b/>
        </w:rPr>
        <w:t xml:space="preserve">  </w:t>
      </w:r>
    </w:p>
    <w:p w:rsidR="009B1280" w:rsidRDefault="009B1280" w:rsidP="00FD2279">
      <w:pPr>
        <w:jc w:val="center"/>
        <w:rPr>
          <w:rFonts w:ascii="Segoe UI" w:hAnsi="Segoe UI" w:cs="Segoe UI"/>
          <w:b/>
        </w:rPr>
      </w:pPr>
      <w:r>
        <w:rPr>
          <w:rFonts w:ascii="Segoe UI" w:hAnsi="Segoe UI" w:cs="Segoe UI"/>
          <w:b/>
        </w:rPr>
        <w:t>April 2017</w:t>
      </w:r>
    </w:p>
    <w:p w:rsidR="005D3499" w:rsidRPr="00FA3993" w:rsidRDefault="005D3499">
      <w:pPr>
        <w:rPr>
          <w:rFonts w:ascii="Segoe UI" w:hAnsi="Segoe UI" w:cs="Segoe UI"/>
          <w:b/>
        </w:rPr>
      </w:pPr>
    </w:p>
    <w:p w:rsidR="00241A66" w:rsidRDefault="00F715FD"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bookmarkStart w:id="0" w:name="_GoBack"/>
      <w:bookmarkEnd w:id="0"/>
    </w:p>
    <w:p w:rsidR="00292613" w:rsidRPr="00FA3993" w:rsidRDefault="00292613">
      <w:pPr>
        <w:rPr>
          <w:rFonts w:ascii="Segoe UI" w:hAnsi="Segoe UI" w:cs="Segoe UI"/>
          <w:b/>
        </w:rPr>
      </w:pPr>
    </w:p>
    <w:p w:rsidR="007A2CF0" w:rsidRPr="00F715FD" w:rsidRDefault="007A2CF0" w:rsidP="007A2CF0">
      <w:pPr>
        <w:jc w:val="both"/>
        <w:rPr>
          <w:rFonts w:ascii="Segoe UI" w:hAnsi="Segoe UI" w:cs="Segoe UI"/>
          <w:b/>
        </w:rPr>
      </w:pPr>
      <w:r w:rsidRPr="00F715FD">
        <w:rPr>
          <w:rFonts w:ascii="Segoe UI" w:hAnsi="Segoe UI" w:cs="Segoe UI"/>
          <w:b/>
        </w:rPr>
        <w:t>Executive Summary</w:t>
      </w:r>
    </w:p>
    <w:p w:rsidR="007A2CF0" w:rsidRPr="00FA3993" w:rsidRDefault="007A2CF0" w:rsidP="007A2CF0">
      <w:pPr>
        <w:jc w:val="both"/>
        <w:rPr>
          <w:rFonts w:ascii="Segoe UI" w:hAnsi="Segoe UI" w:cs="Segoe UI"/>
          <w:i/>
        </w:rPr>
      </w:pPr>
    </w:p>
    <w:p w:rsidR="00533F41" w:rsidRDefault="009B1280" w:rsidP="007A2CF0">
      <w:pPr>
        <w:jc w:val="both"/>
        <w:rPr>
          <w:rFonts w:ascii="Arial" w:hAnsi="Arial" w:cs="Arial"/>
        </w:rPr>
      </w:pPr>
      <w:r>
        <w:rPr>
          <w:rFonts w:ascii="Arial" w:hAnsi="Arial" w:cs="Arial"/>
        </w:rPr>
        <w:t>The monthly performance report provides an overall view of the Trusts performance against both national and local (contracted) indicators.  The report is set out using a standard scorecard approach and performance is measured using a RAG rating system.  This scoring system enables the performance team and operational services to identify areas for improvement and is supplemented by a narrative to explain any variation</w:t>
      </w:r>
      <w:r w:rsidR="007E3B7E">
        <w:rPr>
          <w:rFonts w:ascii="Arial" w:hAnsi="Arial" w:cs="Arial"/>
        </w:rPr>
        <w:t xml:space="preserve"> to targets</w:t>
      </w:r>
      <w:r>
        <w:rPr>
          <w:rFonts w:ascii="Arial" w:hAnsi="Arial" w:cs="Arial"/>
        </w:rPr>
        <w:t xml:space="preserve"> and action plans. </w:t>
      </w:r>
    </w:p>
    <w:p w:rsidR="00533F41" w:rsidRDefault="00533F41" w:rsidP="007A2CF0">
      <w:pPr>
        <w:jc w:val="both"/>
        <w:rPr>
          <w:rFonts w:ascii="Arial" w:hAnsi="Arial" w:cs="Arial"/>
        </w:rPr>
      </w:pPr>
    </w:p>
    <w:p w:rsidR="009B1280" w:rsidRDefault="00533F41" w:rsidP="007A2CF0">
      <w:pPr>
        <w:jc w:val="both"/>
        <w:rPr>
          <w:rFonts w:ascii="Arial" w:hAnsi="Arial" w:cs="Arial"/>
        </w:rPr>
      </w:pPr>
      <w:r>
        <w:rPr>
          <w:rFonts w:ascii="Arial" w:hAnsi="Arial" w:cs="Arial"/>
        </w:rPr>
        <w:t xml:space="preserve">Historically, the Trust has always reported on local and national targets independently, however, the new performance report provides an integrated view.  In addition to our local contracted commitments with commissioners, the new NHS Single Oversight Framework indicators have also been included.  Adopting this approach has enabled us to replace a number of legacy reports so that we provide a consistent format both within and external to the Trust. </w:t>
      </w:r>
      <w:r w:rsidR="009B1280">
        <w:rPr>
          <w:rFonts w:ascii="Arial" w:hAnsi="Arial" w:cs="Arial"/>
        </w:rPr>
        <w:t xml:space="preserve"> </w:t>
      </w:r>
      <w:r>
        <w:rPr>
          <w:rFonts w:ascii="Arial" w:hAnsi="Arial" w:cs="Arial"/>
        </w:rPr>
        <w:t>Further work to develop this report is currently underway.</w:t>
      </w:r>
    </w:p>
    <w:p w:rsidR="009B1280" w:rsidRDefault="009B1280" w:rsidP="007A2CF0">
      <w:pPr>
        <w:jc w:val="both"/>
        <w:rPr>
          <w:rFonts w:ascii="Arial" w:hAnsi="Arial" w:cs="Arial"/>
        </w:rPr>
      </w:pPr>
    </w:p>
    <w:p w:rsidR="0093333D" w:rsidRDefault="009B1280" w:rsidP="007A2CF0">
      <w:pPr>
        <w:jc w:val="both"/>
        <w:rPr>
          <w:rFonts w:ascii="Arial" w:hAnsi="Arial" w:cs="Arial"/>
        </w:rPr>
      </w:pPr>
      <w:r>
        <w:rPr>
          <w:rFonts w:ascii="Arial" w:hAnsi="Arial" w:cs="Arial"/>
        </w:rPr>
        <w:t>In April 2017 (Month 1), the Trust either met or exceeded 89% of the 921 performance indicators reported.</w:t>
      </w:r>
      <w:r w:rsidR="00CB3A79">
        <w:rPr>
          <w:rFonts w:ascii="Arial" w:hAnsi="Arial" w:cs="Arial"/>
        </w:rPr>
        <w:t xml:space="preserve">  The extract from the </w:t>
      </w:r>
      <w:r w:rsidR="0093333D">
        <w:rPr>
          <w:rFonts w:ascii="Arial" w:hAnsi="Arial" w:cs="Arial"/>
        </w:rPr>
        <w:t xml:space="preserve">performance </w:t>
      </w:r>
      <w:r w:rsidR="00CB3A79">
        <w:rPr>
          <w:rFonts w:ascii="Arial" w:hAnsi="Arial" w:cs="Arial"/>
        </w:rPr>
        <w:t xml:space="preserve">report </w:t>
      </w:r>
      <w:r w:rsidR="0093333D">
        <w:rPr>
          <w:rFonts w:ascii="Arial" w:hAnsi="Arial" w:cs="Arial"/>
        </w:rPr>
        <w:t>in Fig 1</w:t>
      </w:r>
      <w:r w:rsidR="00CB3A79">
        <w:rPr>
          <w:rFonts w:ascii="Arial" w:hAnsi="Arial" w:cs="Arial"/>
        </w:rPr>
        <w:t xml:space="preserve"> </w:t>
      </w:r>
      <w:r w:rsidR="0093333D">
        <w:rPr>
          <w:rFonts w:ascii="Arial" w:hAnsi="Arial" w:cs="Arial"/>
        </w:rPr>
        <w:t xml:space="preserve">shows that the Trust is consistently delivering a strong performance against local and national targets. </w:t>
      </w:r>
    </w:p>
    <w:p w:rsidR="0093333D" w:rsidRDefault="0093333D" w:rsidP="007A2CF0">
      <w:pPr>
        <w:jc w:val="both"/>
        <w:rPr>
          <w:rFonts w:ascii="Arial" w:hAnsi="Arial" w:cs="Arial"/>
        </w:rPr>
      </w:pPr>
    </w:p>
    <w:p w:rsidR="0093333D" w:rsidRDefault="0093333D" w:rsidP="0093333D">
      <w:pPr>
        <w:jc w:val="both"/>
        <w:rPr>
          <w:rFonts w:ascii="Arial" w:hAnsi="Arial" w:cs="Arial"/>
        </w:rPr>
      </w:pPr>
    </w:p>
    <w:p w:rsidR="0093333D" w:rsidRDefault="0093333D" w:rsidP="0093333D">
      <w:pPr>
        <w:jc w:val="both"/>
        <w:rPr>
          <w:rFonts w:ascii="Arial" w:hAnsi="Arial" w:cs="Arial"/>
        </w:rPr>
      </w:pPr>
    </w:p>
    <w:p w:rsidR="0093333D" w:rsidRDefault="0093333D" w:rsidP="0093333D">
      <w:pPr>
        <w:jc w:val="both"/>
        <w:rPr>
          <w:rFonts w:ascii="Arial" w:hAnsi="Arial" w:cs="Arial"/>
        </w:rPr>
      </w:pPr>
    </w:p>
    <w:p w:rsidR="0093333D" w:rsidRDefault="0093333D" w:rsidP="0093333D">
      <w:pPr>
        <w:jc w:val="both"/>
        <w:rPr>
          <w:rFonts w:ascii="Arial" w:hAnsi="Arial" w:cs="Arial"/>
        </w:rPr>
      </w:pPr>
    </w:p>
    <w:p w:rsidR="0093333D" w:rsidRDefault="0093333D" w:rsidP="0093333D">
      <w:pPr>
        <w:jc w:val="both"/>
        <w:rPr>
          <w:rFonts w:ascii="Arial" w:hAnsi="Arial" w:cs="Arial"/>
        </w:rPr>
      </w:pPr>
    </w:p>
    <w:p w:rsidR="0093333D" w:rsidRPr="0093333D" w:rsidRDefault="0093333D" w:rsidP="0093333D">
      <w:pPr>
        <w:jc w:val="both"/>
        <w:rPr>
          <w:rFonts w:ascii="Arial" w:hAnsi="Arial" w:cs="Arial"/>
          <w:b/>
        </w:rPr>
      </w:pPr>
      <w:proofErr w:type="gramStart"/>
      <w:r w:rsidRPr="0093333D">
        <w:rPr>
          <w:rFonts w:ascii="Arial" w:hAnsi="Arial" w:cs="Arial"/>
          <w:b/>
        </w:rPr>
        <w:lastRenderedPageBreak/>
        <w:t>Fig 1.</w:t>
      </w:r>
      <w:proofErr w:type="gramEnd"/>
      <w:r w:rsidRPr="0093333D">
        <w:rPr>
          <w:rFonts w:ascii="Arial" w:hAnsi="Arial" w:cs="Arial"/>
          <w:b/>
        </w:rPr>
        <w:t xml:space="preserve"> </w:t>
      </w:r>
      <w:proofErr w:type="gramStart"/>
      <w:r w:rsidRPr="0093333D">
        <w:rPr>
          <w:rFonts w:ascii="Arial" w:hAnsi="Arial" w:cs="Arial"/>
          <w:b/>
        </w:rPr>
        <w:t>Performance over the past 4 months.</w:t>
      </w:r>
      <w:proofErr w:type="gramEnd"/>
    </w:p>
    <w:p w:rsidR="0093333D" w:rsidRDefault="0093333D" w:rsidP="0093333D">
      <w:pPr>
        <w:jc w:val="both"/>
        <w:rPr>
          <w:rFonts w:ascii="Arial" w:hAnsi="Arial" w:cs="Arial"/>
        </w:rPr>
      </w:pPr>
    </w:p>
    <w:p w:rsidR="0093333D" w:rsidRDefault="0093333D" w:rsidP="0093333D">
      <w:pPr>
        <w:jc w:val="both"/>
        <w:rPr>
          <w:rFonts w:ascii="Arial" w:hAnsi="Arial" w:cs="Arial"/>
        </w:rPr>
      </w:pPr>
      <w:r>
        <w:rPr>
          <w:noProof/>
          <w:lang w:val="en-GB" w:eastAsia="en-GB"/>
        </w:rPr>
        <w:drawing>
          <wp:inline distT="0" distB="0" distL="0" distR="0" wp14:anchorId="534DE732" wp14:editId="6EAB4A1E">
            <wp:extent cx="3220605"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20605" cy="1619250"/>
                    </a:xfrm>
                    <a:prstGeom prst="rect">
                      <a:avLst/>
                    </a:prstGeom>
                  </pic:spPr>
                </pic:pic>
              </a:graphicData>
            </a:graphic>
          </wp:inline>
        </w:drawing>
      </w:r>
    </w:p>
    <w:p w:rsidR="009B1280" w:rsidRDefault="0093333D" w:rsidP="007A2CF0">
      <w:pPr>
        <w:jc w:val="both"/>
        <w:rPr>
          <w:rFonts w:ascii="Arial" w:hAnsi="Arial" w:cs="Arial"/>
        </w:rPr>
      </w:pPr>
      <w:r>
        <w:rPr>
          <w:rFonts w:ascii="Arial" w:hAnsi="Arial" w:cs="Arial"/>
        </w:rPr>
        <w:t xml:space="preserve">   </w:t>
      </w:r>
    </w:p>
    <w:p w:rsidR="0093333D" w:rsidRPr="0093333D" w:rsidRDefault="0093333D" w:rsidP="0093333D">
      <w:pPr>
        <w:jc w:val="both"/>
        <w:rPr>
          <w:rFonts w:ascii="Arial" w:hAnsi="Arial" w:cs="Arial"/>
        </w:rPr>
      </w:pPr>
      <w:r w:rsidRPr="0093333D">
        <w:rPr>
          <w:rFonts w:ascii="Arial" w:hAnsi="Arial" w:cs="Arial"/>
        </w:rPr>
        <w:t>Despite the majority of performance indicators being consistently achieved each month, the Trust continues to underperform in a small number of key areas:  These include:</w:t>
      </w:r>
    </w:p>
    <w:p w:rsidR="0093333D" w:rsidRPr="00FA3668" w:rsidRDefault="0093333D" w:rsidP="0093333D">
      <w:pPr>
        <w:pStyle w:val="ListParagraph"/>
        <w:rPr>
          <w:rFonts w:ascii="Arial" w:hAnsi="Arial" w:cs="Arial"/>
        </w:rPr>
      </w:pPr>
    </w:p>
    <w:p w:rsidR="0093333D" w:rsidRDefault="0093333D" w:rsidP="0093333D">
      <w:pPr>
        <w:pStyle w:val="ListParagraph"/>
        <w:numPr>
          <w:ilvl w:val="1"/>
          <w:numId w:val="7"/>
        </w:numPr>
        <w:jc w:val="both"/>
        <w:rPr>
          <w:rFonts w:ascii="Arial" w:hAnsi="Arial" w:cs="Arial"/>
        </w:rPr>
      </w:pPr>
      <w:r w:rsidRPr="00FA3668">
        <w:rPr>
          <w:rFonts w:ascii="Arial" w:hAnsi="Arial" w:cs="Arial"/>
        </w:rPr>
        <w:t xml:space="preserve">The Out of Hours Services.  This is due to a number of factors including the ongoing issue of GP availability.  </w:t>
      </w:r>
      <w:r>
        <w:rPr>
          <w:rFonts w:ascii="Arial" w:hAnsi="Arial" w:cs="Arial"/>
        </w:rPr>
        <w:t>The Trusts Executive Team has asked for an independent review to be carried out and the results are expected to be known in 2 – 3 months’ time</w:t>
      </w:r>
      <w:r w:rsidRPr="00FA3668">
        <w:rPr>
          <w:rFonts w:ascii="Arial" w:hAnsi="Arial" w:cs="Arial"/>
        </w:rPr>
        <w:t xml:space="preserve">.  </w:t>
      </w:r>
    </w:p>
    <w:p w:rsidR="0093333D" w:rsidRPr="00FA3668" w:rsidRDefault="0093333D" w:rsidP="0093333D">
      <w:pPr>
        <w:pStyle w:val="ListParagraph"/>
        <w:rPr>
          <w:rFonts w:ascii="Arial" w:hAnsi="Arial" w:cs="Arial"/>
        </w:rPr>
      </w:pPr>
    </w:p>
    <w:p w:rsidR="0093333D" w:rsidRDefault="0093333D" w:rsidP="0093333D">
      <w:pPr>
        <w:pStyle w:val="ListParagraph"/>
        <w:numPr>
          <w:ilvl w:val="1"/>
          <w:numId w:val="7"/>
        </w:numPr>
        <w:jc w:val="both"/>
        <w:rPr>
          <w:rFonts w:ascii="Arial" w:hAnsi="Arial" w:cs="Arial"/>
        </w:rPr>
      </w:pPr>
      <w:r w:rsidRPr="00492483">
        <w:rPr>
          <w:rFonts w:ascii="Arial" w:hAnsi="Arial" w:cs="Arial"/>
        </w:rPr>
        <w:t>Delayed Transfers of Care (DTOC) continue to</w:t>
      </w:r>
      <w:r>
        <w:rPr>
          <w:rFonts w:ascii="Arial" w:hAnsi="Arial" w:cs="Arial"/>
        </w:rPr>
        <w:t xml:space="preserve"> be an issue across the system.  The K</w:t>
      </w:r>
      <w:r w:rsidR="00EF35EC">
        <w:rPr>
          <w:rFonts w:ascii="Arial" w:hAnsi="Arial" w:cs="Arial"/>
        </w:rPr>
        <w:t xml:space="preserve">ey </w:t>
      </w:r>
      <w:r>
        <w:rPr>
          <w:rFonts w:ascii="Arial" w:hAnsi="Arial" w:cs="Arial"/>
        </w:rPr>
        <w:t>P</w:t>
      </w:r>
      <w:r w:rsidR="00EF35EC">
        <w:rPr>
          <w:rFonts w:ascii="Arial" w:hAnsi="Arial" w:cs="Arial"/>
        </w:rPr>
        <w:t xml:space="preserve">erformance </w:t>
      </w:r>
      <w:r>
        <w:rPr>
          <w:rFonts w:ascii="Arial" w:hAnsi="Arial" w:cs="Arial"/>
        </w:rPr>
        <w:t>I</w:t>
      </w:r>
      <w:r w:rsidR="00EF35EC">
        <w:rPr>
          <w:rFonts w:ascii="Arial" w:hAnsi="Arial" w:cs="Arial"/>
        </w:rPr>
        <w:t>ndicator</w:t>
      </w:r>
      <w:r>
        <w:rPr>
          <w:rFonts w:ascii="Arial" w:hAnsi="Arial" w:cs="Arial"/>
        </w:rPr>
        <w:t>’s for DTOC and Length of Stay (LOS) are still being negotiated with the commissioners.  This is to reflect the significant delays experienced as a result of the HART Service capacity issues</w:t>
      </w:r>
      <w:r w:rsidR="00EF35EC">
        <w:rPr>
          <w:rFonts w:ascii="Arial" w:hAnsi="Arial" w:cs="Arial"/>
        </w:rPr>
        <w:t xml:space="preserve"> that are now being addressed by Oxford University Hospitals (OUH)</w:t>
      </w:r>
      <w:r>
        <w:rPr>
          <w:rFonts w:ascii="Arial" w:hAnsi="Arial" w:cs="Arial"/>
        </w:rPr>
        <w:t>.</w:t>
      </w:r>
    </w:p>
    <w:p w:rsidR="0093333D" w:rsidRPr="00492483" w:rsidRDefault="0093333D" w:rsidP="0093333D">
      <w:pPr>
        <w:pStyle w:val="ListParagraph"/>
        <w:rPr>
          <w:rFonts w:ascii="Arial" w:hAnsi="Arial" w:cs="Arial"/>
        </w:rPr>
      </w:pPr>
    </w:p>
    <w:p w:rsidR="0093333D" w:rsidRDefault="0093333D" w:rsidP="0093333D">
      <w:pPr>
        <w:pStyle w:val="ListParagraph"/>
        <w:numPr>
          <w:ilvl w:val="1"/>
          <w:numId w:val="7"/>
        </w:numPr>
        <w:jc w:val="both"/>
        <w:rPr>
          <w:rFonts w:ascii="Arial" w:hAnsi="Arial" w:cs="Arial"/>
        </w:rPr>
      </w:pPr>
      <w:r>
        <w:rPr>
          <w:rFonts w:ascii="Arial" w:hAnsi="Arial" w:cs="Arial"/>
        </w:rPr>
        <w:t>Stroke Therapy Patients.  The indicators for this area need to be reviewed as the Trust is providing therapy services</w:t>
      </w:r>
      <w:r w:rsidR="00EF35EC">
        <w:rPr>
          <w:rFonts w:ascii="Arial" w:hAnsi="Arial" w:cs="Arial"/>
        </w:rPr>
        <w:t xml:space="preserve"> to patients on a daily basis</w:t>
      </w:r>
      <w:r>
        <w:rPr>
          <w:rFonts w:ascii="Arial" w:hAnsi="Arial" w:cs="Arial"/>
        </w:rPr>
        <w:t xml:space="preserve">, but not consistently over the 5 day period as set out within the target. </w:t>
      </w:r>
      <w:r w:rsidR="00EF35EC">
        <w:rPr>
          <w:rFonts w:ascii="Arial" w:hAnsi="Arial" w:cs="Arial"/>
        </w:rPr>
        <w:t xml:space="preserve"> </w:t>
      </w:r>
      <w:r>
        <w:rPr>
          <w:rFonts w:ascii="Arial" w:hAnsi="Arial" w:cs="Arial"/>
        </w:rPr>
        <w:t xml:space="preserve"> </w:t>
      </w:r>
    </w:p>
    <w:p w:rsidR="0093333D" w:rsidRPr="00492483" w:rsidRDefault="0093333D" w:rsidP="0093333D">
      <w:pPr>
        <w:pStyle w:val="ListParagraph"/>
        <w:rPr>
          <w:rFonts w:ascii="Arial" w:hAnsi="Arial" w:cs="Arial"/>
        </w:rPr>
      </w:pPr>
    </w:p>
    <w:p w:rsidR="0093333D" w:rsidRPr="00492483" w:rsidRDefault="0093333D" w:rsidP="0093333D">
      <w:pPr>
        <w:pStyle w:val="ListParagraph"/>
        <w:numPr>
          <w:ilvl w:val="1"/>
          <w:numId w:val="7"/>
        </w:numPr>
        <w:jc w:val="both"/>
        <w:rPr>
          <w:rFonts w:ascii="Arial" w:hAnsi="Arial" w:cs="Arial"/>
        </w:rPr>
      </w:pPr>
      <w:r w:rsidRPr="00492483">
        <w:rPr>
          <w:rFonts w:ascii="Arial" w:hAnsi="Arial" w:cs="Arial"/>
        </w:rPr>
        <w:t xml:space="preserve">Training across all Directorates.  </w:t>
      </w:r>
      <w:r w:rsidR="00366067">
        <w:rPr>
          <w:rFonts w:ascii="Arial" w:hAnsi="Arial" w:cs="Arial"/>
        </w:rPr>
        <w:t>In particular WRAP (Workshop to raise awareness of PREVENT) and Mental Capacity Act training</w:t>
      </w:r>
      <w:r w:rsidRPr="00492483">
        <w:rPr>
          <w:rFonts w:ascii="Arial" w:hAnsi="Arial" w:cs="Arial"/>
        </w:rPr>
        <w:t>.</w:t>
      </w:r>
      <w:r w:rsidR="00366067">
        <w:rPr>
          <w:rFonts w:ascii="Arial" w:hAnsi="Arial" w:cs="Arial"/>
        </w:rPr>
        <w:t xml:space="preserve">  Work is underway to identify the </w:t>
      </w:r>
      <w:proofErr w:type="gramStart"/>
      <w:r w:rsidR="00366067">
        <w:rPr>
          <w:rFonts w:ascii="Arial" w:hAnsi="Arial" w:cs="Arial"/>
        </w:rPr>
        <w:t>staff that still require</w:t>
      </w:r>
      <w:proofErr w:type="gramEnd"/>
      <w:r w:rsidR="00366067">
        <w:rPr>
          <w:rFonts w:ascii="Arial" w:hAnsi="Arial" w:cs="Arial"/>
        </w:rPr>
        <w:t xml:space="preserve"> training and additional courses will be provided.</w:t>
      </w:r>
    </w:p>
    <w:p w:rsidR="0093333D" w:rsidRPr="00732301" w:rsidRDefault="0093333D" w:rsidP="0093333D">
      <w:pPr>
        <w:pStyle w:val="ListParagraph"/>
        <w:rPr>
          <w:rFonts w:ascii="Arial" w:hAnsi="Arial" w:cs="Arial"/>
        </w:rPr>
      </w:pPr>
    </w:p>
    <w:p w:rsidR="0093333D" w:rsidRDefault="0093333D" w:rsidP="0093333D">
      <w:pPr>
        <w:pStyle w:val="ListParagraph"/>
        <w:numPr>
          <w:ilvl w:val="1"/>
          <w:numId w:val="7"/>
        </w:numPr>
        <w:jc w:val="both"/>
        <w:rPr>
          <w:rFonts w:ascii="Arial" w:hAnsi="Arial" w:cs="Arial"/>
        </w:rPr>
      </w:pPr>
      <w:r>
        <w:rPr>
          <w:rFonts w:ascii="Arial" w:hAnsi="Arial" w:cs="Arial"/>
        </w:rPr>
        <w:t xml:space="preserve">CAMHS 4 week and 8 week waiting times (in particular, Swindon, Wiltshire &amp; </w:t>
      </w:r>
      <w:proofErr w:type="spellStart"/>
      <w:r>
        <w:rPr>
          <w:rFonts w:ascii="Arial" w:hAnsi="Arial" w:cs="Arial"/>
        </w:rPr>
        <w:t>BaNES</w:t>
      </w:r>
      <w:proofErr w:type="spellEnd"/>
      <w:r>
        <w:rPr>
          <w:rFonts w:ascii="Arial" w:hAnsi="Arial" w:cs="Arial"/>
        </w:rPr>
        <w:t>).   The services continue to fully achieve the 12 week waiting times and further work to address the 4 and 8 week waiting times is now planned as part of the new contract.</w:t>
      </w:r>
    </w:p>
    <w:p w:rsidR="0093333D" w:rsidRPr="00732301" w:rsidRDefault="0093333D" w:rsidP="0093333D">
      <w:pPr>
        <w:pStyle w:val="ListParagraph"/>
        <w:rPr>
          <w:rFonts w:ascii="Arial" w:hAnsi="Arial" w:cs="Arial"/>
        </w:rPr>
      </w:pPr>
    </w:p>
    <w:p w:rsidR="00BD0322" w:rsidRDefault="0093333D" w:rsidP="0093333D">
      <w:pPr>
        <w:pStyle w:val="ListParagraph"/>
        <w:numPr>
          <w:ilvl w:val="1"/>
          <w:numId w:val="7"/>
        </w:numPr>
        <w:jc w:val="both"/>
        <w:rPr>
          <w:rFonts w:ascii="Arial" w:hAnsi="Arial" w:cs="Arial"/>
        </w:rPr>
      </w:pPr>
      <w:r w:rsidRPr="00BD0322">
        <w:rPr>
          <w:rFonts w:ascii="Arial" w:hAnsi="Arial" w:cs="Arial"/>
        </w:rPr>
        <w:t xml:space="preserve">There continues to be a reduction in the number of ‘hidden waits’ at step 3 reported in Improving Access to Psychological Therapies </w:t>
      </w:r>
      <w:r w:rsidRPr="00BD0322">
        <w:rPr>
          <w:rFonts w:ascii="Arial" w:hAnsi="Arial" w:cs="Arial"/>
        </w:rPr>
        <w:lastRenderedPageBreak/>
        <w:t>(IAPT).  Since November 2016, the waiting times have reduced from 23 weeks to 10 weeks.</w:t>
      </w:r>
    </w:p>
    <w:p w:rsidR="00BD0322" w:rsidRPr="00BD0322" w:rsidRDefault="00BD0322" w:rsidP="00BD0322">
      <w:pPr>
        <w:pStyle w:val="ListParagraph"/>
        <w:rPr>
          <w:rFonts w:ascii="Arial" w:hAnsi="Arial" w:cs="Arial"/>
        </w:rPr>
      </w:pPr>
    </w:p>
    <w:p w:rsidR="0093333D" w:rsidRPr="00BD0322" w:rsidRDefault="0093333D" w:rsidP="0093333D">
      <w:pPr>
        <w:pStyle w:val="ListParagraph"/>
        <w:numPr>
          <w:ilvl w:val="1"/>
          <w:numId w:val="7"/>
        </w:numPr>
        <w:jc w:val="both"/>
        <w:rPr>
          <w:rFonts w:ascii="Arial" w:hAnsi="Arial" w:cs="Arial"/>
        </w:rPr>
      </w:pPr>
      <w:r w:rsidRPr="00BD0322">
        <w:rPr>
          <w:rFonts w:ascii="Arial" w:hAnsi="Arial" w:cs="Arial"/>
        </w:rPr>
        <w:t>Timescales for Care Reviews in Aylesbury continue to be below target.  Additional actions are now being taken to improve this position</w:t>
      </w:r>
    </w:p>
    <w:p w:rsidR="0093333D" w:rsidRDefault="0093333D" w:rsidP="007A2CF0">
      <w:pPr>
        <w:jc w:val="both"/>
        <w:rPr>
          <w:rFonts w:ascii="Arial" w:hAnsi="Arial" w:cs="Arial"/>
        </w:rPr>
      </w:pPr>
    </w:p>
    <w:p w:rsidR="00BD0322" w:rsidRDefault="00BD0322" w:rsidP="007A2CF0">
      <w:pPr>
        <w:jc w:val="both"/>
        <w:rPr>
          <w:rFonts w:ascii="Arial" w:hAnsi="Arial" w:cs="Arial"/>
        </w:rPr>
      </w:pPr>
      <w:r>
        <w:rPr>
          <w:rFonts w:ascii="Arial" w:hAnsi="Arial" w:cs="Arial"/>
        </w:rPr>
        <w:t>Further information about the specific areas highlighted above and the remaining indicators can be found in the main performance report.</w:t>
      </w:r>
    </w:p>
    <w:p w:rsidR="009B1280" w:rsidRDefault="009B1280" w:rsidP="007A2CF0">
      <w:pPr>
        <w:jc w:val="both"/>
        <w:rPr>
          <w:rFonts w:ascii="Segoe UI" w:hAnsi="Segoe UI" w:cs="Segoe UI"/>
          <w:b/>
        </w:rPr>
      </w:pPr>
    </w:p>
    <w:p w:rsidR="009B1280" w:rsidRDefault="009B1280" w:rsidP="007A2CF0">
      <w:pPr>
        <w:jc w:val="both"/>
        <w:rPr>
          <w:rFonts w:ascii="Segoe UI" w:hAnsi="Segoe UI" w:cs="Segoe UI"/>
          <w:b/>
        </w:rPr>
      </w:pPr>
    </w:p>
    <w:p w:rsidR="00FA3993" w:rsidRPr="00FA3993" w:rsidRDefault="00FA3993" w:rsidP="007A2CF0">
      <w:pPr>
        <w:jc w:val="both"/>
        <w:rPr>
          <w:rFonts w:ascii="Segoe UI" w:hAnsi="Segoe UI" w:cs="Segoe UI"/>
          <w:b/>
        </w:rPr>
      </w:pPr>
      <w:r>
        <w:rPr>
          <w:rFonts w:ascii="Segoe UI" w:hAnsi="Segoe UI" w:cs="Segoe UI"/>
          <w:b/>
        </w:rPr>
        <w:t>Governance Route/Approval Process</w:t>
      </w:r>
    </w:p>
    <w:p w:rsidR="005D3499" w:rsidRPr="00F715FD" w:rsidRDefault="00F715FD" w:rsidP="00F715FD">
      <w:pPr>
        <w:jc w:val="both"/>
        <w:rPr>
          <w:rFonts w:ascii="Segoe UI" w:hAnsi="Segoe UI" w:cs="Segoe UI"/>
        </w:rPr>
      </w:pPr>
      <w:r w:rsidRPr="00F715FD">
        <w:rPr>
          <w:rFonts w:ascii="Segoe UI" w:hAnsi="Segoe UI" w:cs="Segoe UI"/>
        </w:rPr>
        <w:t xml:space="preserve">This is a </w:t>
      </w:r>
      <w:r w:rsidR="007A2CF0" w:rsidRPr="00F715FD">
        <w:rPr>
          <w:rFonts w:ascii="Segoe UI" w:hAnsi="Segoe UI" w:cs="Segoe UI"/>
        </w:rPr>
        <w:t xml:space="preserve">quarterly update </w:t>
      </w:r>
      <w:r w:rsidRPr="00F715FD">
        <w:rPr>
          <w:rFonts w:ascii="Segoe UI" w:hAnsi="Segoe UI" w:cs="Segoe UI"/>
        </w:rPr>
        <w:t>report</w:t>
      </w:r>
      <w:r w:rsidR="007A2CF0" w:rsidRPr="00F715FD">
        <w:rPr>
          <w:rFonts w:ascii="Segoe UI" w:hAnsi="Segoe UI" w:cs="Segoe UI"/>
        </w:rPr>
        <w:t xml:space="preserve">.  </w:t>
      </w:r>
    </w:p>
    <w:p w:rsidR="00F715FD" w:rsidRPr="00FA3993" w:rsidRDefault="00F715FD" w:rsidP="00F715FD">
      <w:pPr>
        <w:jc w:val="both"/>
        <w:rPr>
          <w:rFonts w:ascii="Segoe UI" w:hAnsi="Segoe UI" w:cs="Segoe UI"/>
          <w:i/>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0A5A07" w:rsidRDefault="000A5A07" w:rsidP="0073522A">
      <w:pPr>
        <w:jc w:val="both"/>
        <w:rPr>
          <w:rFonts w:ascii="Segoe UI" w:hAnsi="Segoe UI" w:cs="Segoe UI"/>
        </w:rPr>
      </w:pPr>
      <w:r>
        <w:rPr>
          <w:rFonts w:ascii="Segoe UI" w:hAnsi="Segoe UI" w:cs="Segoe UI"/>
        </w:rPr>
        <w:t xml:space="preserve">The </w:t>
      </w:r>
      <w:r w:rsidR="00342219">
        <w:rPr>
          <w:rFonts w:ascii="Segoe UI" w:hAnsi="Segoe UI" w:cs="Segoe UI"/>
        </w:rPr>
        <w:t>Council of Governors is invited</w:t>
      </w:r>
      <w:r w:rsidR="00F715FD">
        <w:rPr>
          <w:rFonts w:ascii="Segoe UI" w:hAnsi="Segoe UI" w:cs="Segoe UI"/>
        </w:rPr>
        <w:t xml:space="preserve"> to </w:t>
      </w:r>
      <w:r>
        <w:rPr>
          <w:rFonts w:ascii="Segoe UI" w:hAnsi="Segoe UI" w:cs="Segoe UI"/>
        </w:rPr>
        <w:t xml:space="preserve">note the report.  </w:t>
      </w:r>
    </w:p>
    <w:p w:rsidR="005D3499" w:rsidRPr="00FA3993" w:rsidRDefault="005D3499">
      <w:pPr>
        <w:jc w:val="both"/>
        <w:rPr>
          <w:rFonts w:ascii="Segoe UI" w:hAnsi="Segoe UI" w:cs="Segoe UI"/>
          <w:b/>
        </w:rPr>
      </w:pPr>
    </w:p>
    <w:p w:rsidR="00F715FD" w:rsidRDefault="002619EF" w:rsidP="00F715FD">
      <w:pPr>
        <w:ind w:left="1440" w:hanging="1440"/>
        <w:jc w:val="both"/>
        <w:rPr>
          <w:rFonts w:ascii="Arial" w:hAnsi="Arial" w:cs="Arial"/>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22259D">
        <w:rPr>
          <w:rFonts w:ascii="Arial" w:hAnsi="Arial" w:cs="Arial"/>
        </w:rPr>
        <w:t xml:space="preserve">Martyn Ward, Interim Director of Performance </w:t>
      </w:r>
    </w:p>
    <w:p w:rsidR="00F715FD" w:rsidRPr="002250DE" w:rsidRDefault="0073522A" w:rsidP="00FA3993">
      <w:pPr>
        <w:jc w:val="both"/>
        <w:rPr>
          <w:rFonts w:ascii="Segoe UI" w:hAnsi="Segoe UI" w:cs="Segoe UI"/>
          <w:b/>
        </w:rPr>
      </w:pPr>
      <w:r w:rsidRPr="00FA3993">
        <w:rPr>
          <w:rFonts w:ascii="Segoe UI" w:hAnsi="Segoe UI" w:cs="Segoe UI"/>
          <w:b/>
        </w:rPr>
        <w:t>Lead Executive Director:</w:t>
      </w:r>
      <w:r w:rsidR="00F715FD">
        <w:rPr>
          <w:rFonts w:ascii="Segoe UI" w:hAnsi="Segoe UI" w:cs="Segoe UI"/>
          <w:b/>
        </w:rPr>
        <w:t xml:space="preserve"> </w:t>
      </w:r>
      <w:r w:rsidR="00BD0322">
        <w:rPr>
          <w:rFonts w:ascii="Arial" w:hAnsi="Arial" w:cs="Arial"/>
        </w:rPr>
        <w:t>Dominic Hardisty</w:t>
      </w:r>
    </w:p>
    <w:p w:rsidR="00FA3993" w:rsidRPr="0072070D" w:rsidRDefault="00FA3993" w:rsidP="00FA3993">
      <w:pPr>
        <w:jc w:val="both"/>
        <w:rPr>
          <w:rFonts w:ascii="Segoe UI" w:hAnsi="Segoe UI" w:cs="Segoe UI"/>
        </w:rPr>
      </w:pPr>
    </w:p>
    <w:p w:rsidR="002250DE" w:rsidRDefault="00FA3993" w:rsidP="002250DE">
      <w:pPr>
        <w:numPr>
          <w:ilvl w:val="0"/>
          <w:numId w:val="4"/>
        </w:numPr>
        <w:jc w:val="both"/>
        <w:rPr>
          <w:rFonts w:ascii="Segoe UI" w:hAnsi="Segoe UI" w:cs="Segoe UI"/>
          <w:i/>
          <w:sz w:val="20"/>
          <w:szCs w:val="20"/>
        </w:rPr>
      </w:pPr>
      <w:r w:rsidRPr="00BD0322">
        <w:rPr>
          <w:rFonts w:ascii="Segoe UI" w:hAnsi="Segoe UI" w:cs="Segoe UI"/>
          <w:i/>
          <w:sz w:val="20"/>
          <w:szCs w:val="20"/>
        </w:rPr>
        <w:t>A risk assessment has been undertaken around the legal issues that this report presents and there are no issues that need to be referred to the Trust Solicitors</w:t>
      </w:r>
      <w:r w:rsidR="00DF10CC" w:rsidRPr="00BD0322">
        <w:rPr>
          <w:rFonts w:ascii="Segoe UI" w:hAnsi="Segoe UI" w:cs="Segoe UI"/>
          <w:i/>
          <w:sz w:val="20"/>
          <w:szCs w:val="20"/>
        </w:rPr>
        <w:t xml:space="preserve"> </w:t>
      </w:r>
    </w:p>
    <w:p w:rsidR="00BD0322" w:rsidRPr="00BD0322" w:rsidRDefault="00BD0322" w:rsidP="00BD0322">
      <w:pPr>
        <w:ind w:left="720"/>
        <w:jc w:val="both"/>
        <w:rPr>
          <w:rFonts w:ascii="Segoe UI" w:hAnsi="Segoe UI" w:cs="Segoe UI"/>
          <w:i/>
          <w:sz w:val="20"/>
          <w:szCs w:val="20"/>
        </w:rPr>
      </w:pPr>
    </w:p>
    <w:p w:rsidR="00FA3993" w:rsidRDefault="00FA3993" w:rsidP="00FA3993">
      <w:pPr>
        <w:numPr>
          <w:ilvl w:val="0"/>
          <w:numId w:val="4"/>
        </w:numPr>
        <w:jc w:val="both"/>
        <w:rPr>
          <w:rFonts w:ascii="Segoe UI" w:hAnsi="Segoe UI" w:cs="Segoe UI"/>
          <w:i/>
          <w:sz w:val="20"/>
          <w:szCs w:val="20"/>
        </w:rPr>
      </w:pPr>
      <w:r w:rsidRPr="00BD0322">
        <w:rPr>
          <w:rFonts w:ascii="Segoe UI" w:hAnsi="Segoe UI" w:cs="Segoe UI"/>
          <w:b/>
          <w:i/>
          <w:sz w:val="20"/>
          <w:szCs w:val="20"/>
        </w:rPr>
        <w:t>Strategic Objectives</w:t>
      </w:r>
      <w:r w:rsidRPr="00BD0322">
        <w:rPr>
          <w:rFonts w:ascii="Segoe UI" w:hAnsi="Segoe UI" w:cs="Segoe UI"/>
          <w:i/>
          <w:sz w:val="20"/>
          <w:szCs w:val="20"/>
        </w:rPr>
        <w:t xml:space="preserve"> – this report relates to or provides assurance and evidence against the following Strat</w:t>
      </w:r>
      <w:r w:rsidR="00BD0322">
        <w:rPr>
          <w:rFonts w:ascii="Segoe UI" w:hAnsi="Segoe UI" w:cs="Segoe UI"/>
          <w:i/>
          <w:sz w:val="20"/>
          <w:szCs w:val="20"/>
        </w:rPr>
        <w:t xml:space="preserve">egic Objective(s) of the Trust </w:t>
      </w:r>
    </w:p>
    <w:p w:rsidR="00BD0322" w:rsidRDefault="00BD0322" w:rsidP="00BD0322">
      <w:pPr>
        <w:pStyle w:val="ListParagraph"/>
        <w:rPr>
          <w:rFonts w:ascii="Segoe UI" w:hAnsi="Segoe UI" w:cs="Segoe UI"/>
          <w:i/>
          <w:sz w:val="20"/>
          <w:szCs w:val="20"/>
        </w:rPr>
      </w:pPr>
    </w:p>
    <w:p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(Goals: patients will be safe from harm; patients will achieve the clinical outcomes they want; and patients and carers will have an excellent experience)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3) Delivering Innovation, Learning and Teaching</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 xml:space="preserve">(Goals: the impact of the AHSN, AHSC and CLAHRC will be </w:t>
      </w:r>
      <w:proofErr w:type="spellStart"/>
      <w:r w:rsidRPr="00FA3993">
        <w:rPr>
          <w:rFonts w:ascii="Segoe UI" w:hAnsi="Segoe UI" w:cs="Segoe UI"/>
          <w:i/>
          <w:sz w:val="20"/>
          <w:szCs w:val="20"/>
        </w:rPr>
        <w:t>maximised</w:t>
      </w:r>
      <w:proofErr w:type="spellEnd"/>
      <w:r w:rsidRPr="00FA3993">
        <w:rPr>
          <w:rFonts w:ascii="Segoe UI" w:hAnsi="Segoe UI" w:cs="Segoe UI"/>
          <w:i/>
          <w:sz w:val="20"/>
          <w:szCs w:val="20"/>
        </w:rPr>
        <w:t>; we will collaborate in research and innovation; and we will deliver high quality teaching)</w:t>
      </w:r>
    </w:p>
    <w:p w:rsidR="00FA3993" w:rsidRPr="00FA3993" w:rsidRDefault="00FA3993" w:rsidP="002250DE">
      <w:pPr>
        <w:jc w:val="both"/>
        <w:rPr>
          <w:rFonts w:ascii="Segoe UI" w:hAnsi="Segoe UI" w:cs="Segoe UI"/>
          <w:i/>
          <w:sz w:val="20"/>
          <w:szCs w:val="20"/>
        </w:rPr>
      </w:pP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4) Developing Our Business through Collaboration and Partnerships</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we will work in collaborative partnerships; we will maintain and grow our services where we add value; and we will have strong relationship with our stakeholders)</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5) Developing Leadership, People and Culture</w:t>
      </w:r>
    </w:p>
    <w:p w:rsidR="00342219" w:rsidRDefault="00FA3993" w:rsidP="00BD0322">
      <w:pPr>
        <w:ind w:left="720"/>
        <w:jc w:val="both"/>
        <w:rPr>
          <w:rFonts w:ascii="Segoe UI" w:hAnsi="Segoe UI" w:cs="Segoe UI"/>
          <w:b/>
          <w:i/>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sectPr w:rsidR="00342219" w:rsidSect="00262F0F">
      <w:headerReference w:type="first" r:id="rId11"/>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CC" w:rsidRDefault="008E7ECC" w:rsidP="005B3E3C">
      <w:r>
        <w:separator/>
      </w:r>
    </w:p>
  </w:endnote>
  <w:endnote w:type="continuationSeparator" w:id="0">
    <w:p w:rsidR="008E7ECC" w:rsidRDefault="008E7ECC"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CC" w:rsidRDefault="008E7ECC" w:rsidP="005B3E3C">
      <w:r>
        <w:separator/>
      </w:r>
    </w:p>
  </w:footnote>
  <w:footnote w:type="continuationSeparator" w:id="0">
    <w:p w:rsidR="008E7ECC" w:rsidRDefault="008E7ECC"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71842"/>
    <w:rsid w:val="000A3A29"/>
    <w:rsid w:val="000A5A07"/>
    <w:rsid w:val="000E317C"/>
    <w:rsid w:val="001F76ED"/>
    <w:rsid w:val="0022259D"/>
    <w:rsid w:val="002250DE"/>
    <w:rsid w:val="00227FCE"/>
    <w:rsid w:val="00241A66"/>
    <w:rsid w:val="002619EF"/>
    <w:rsid w:val="00262F0F"/>
    <w:rsid w:val="002821F8"/>
    <w:rsid w:val="00292613"/>
    <w:rsid w:val="002A73E8"/>
    <w:rsid w:val="002C2F97"/>
    <w:rsid w:val="002E6FC6"/>
    <w:rsid w:val="002F571F"/>
    <w:rsid w:val="00306AF0"/>
    <w:rsid w:val="00335AAA"/>
    <w:rsid w:val="00342219"/>
    <w:rsid w:val="00366067"/>
    <w:rsid w:val="003927AC"/>
    <w:rsid w:val="003971F6"/>
    <w:rsid w:val="003F2AF4"/>
    <w:rsid w:val="003F7366"/>
    <w:rsid w:val="004326BB"/>
    <w:rsid w:val="00456DDE"/>
    <w:rsid w:val="004742D0"/>
    <w:rsid w:val="004F4BBA"/>
    <w:rsid w:val="005233AA"/>
    <w:rsid w:val="00533F41"/>
    <w:rsid w:val="00551B0F"/>
    <w:rsid w:val="005659FB"/>
    <w:rsid w:val="005B3E3C"/>
    <w:rsid w:val="005C3FC1"/>
    <w:rsid w:val="005D3499"/>
    <w:rsid w:val="005E2583"/>
    <w:rsid w:val="0061684E"/>
    <w:rsid w:val="00655B10"/>
    <w:rsid w:val="006E38F4"/>
    <w:rsid w:val="006E3C3E"/>
    <w:rsid w:val="006F2F62"/>
    <w:rsid w:val="0073522A"/>
    <w:rsid w:val="00766230"/>
    <w:rsid w:val="007769CD"/>
    <w:rsid w:val="0078032B"/>
    <w:rsid w:val="00781566"/>
    <w:rsid w:val="007976E7"/>
    <w:rsid w:val="007A2CF0"/>
    <w:rsid w:val="007B02FB"/>
    <w:rsid w:val="007B6D77"/>
    <w:rsid w:val="007E3B7E"/>
    <w:rsid w:val="00802701"/>
    <w:rsid w:val="008038A2"/>
    <w:rsid w:val="00811FE8"/>
    <w:rsid w:val="0084720C"/>
    <w:rsid w:val="0086436B"/>
    <w:rsid w:val="00894B97"/>
    <w:rsid w:val="008E7ECC"/>
    <w:rsid w:val="0093333D"/>
    <w:rsid w:val="00946E6E"/>
    <w:rsid w:val="009869DE"/>
    <w:rsid w:val="009B1280"/>
    <w:rsid w:val="00A674FB"/>
    <w:rsid w:val="00A85311"/>
    <w:rsid w:val="00A86977"/>
    <w:rsid w:val="00AA0C3F"/>
    <w:rsid w:val="00AC3814"/>
    <w:rsid w:val="00AF0562"/>
    <w:rsid w:val="00B10FB2"/>
    <w:rsid w:val="00B26E1A"/>
    <w:rsid w:val="00B26F2C"/>
    <w:rsid w:val="00B50D5E"/>
    <w:rsid w:val="00BA3B3E"/>
    <w:rsid w:val="00BC152C"/>
    <w:rsid w:val="00BD0322"/>
    <w:rsid w:val="00BF3538"/>
    <w:rsid w:val="00BF5367"/>
    <w:rsid w:val="00C07817"/>
    <w:rsid w:val="00C11AA2"/>
    <w:rsid w:val="00C67635"/>
    <w:rsid w:val="00C71005"/>
    <w:rsid w:val="00CB3A79"/>
    <w:rsid w:val="00D07064"/>
    <w:rsid w:val="00D101CB"/>
    <w:rsid w:val="00D279FC"/>
    <w:rsid w:val="00D55ADD"/>
    <w:rsid w:val="00D8544F"/>
    <w:rsid w:val="00D870AD"/>
    <w:rsid w:val="00DA0FA6"/>
    <w:rsid w:val="00DB161E"/>
    <w:rsid w:val="00DC46A7"/>
    <w:rsid w:val="00DD21B1"/>
    <w:rsid w:val="00DD33DF"/>
    <w:rsid w:val="00DE1293"/>
    <w:rsid w:val="00DF10CC"/>
    <w:rsid w:val="00E60D96"/>
    <w:rsid w:val="00E827C5"/>
    <w:rsid w:val="00EB674D"/>
    <w:rsid w:val="00EF35EC"/>
    <w:rsid w:val="00F24EB2"/>
    <w:rsid w:val="00F50A07"/>
    <w:rsid w:val="00F57119"/>
    <w:rsid w:val="00F715FD"/>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7A8B-6813-47C0-B677-23EFB9AC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796</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Syd Admin</cp:lastModifiedBy>
  <cp:revision>10</cp:revision>
  <cp:lastPrinted>2017-05-31T13:29:00Z</cp:lastPrinted>
  <dcterms:created xsi:type="dcterms:W3CDTF">2017-05-28T07:03:00Z</dcterms:created>
  <dcterms:modified xsi:type="dcterms:W3CDTF">2017-05-31T13:41:00Z</dcterms:modified>
</cp:coreProperties>
</file>