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C62464">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25508D">
                            <w:pPr>
                              <w:jc w:val="center"/>
                              <w:rPr>
                                <w:rFonts w:ascii="Arial" w:hAnsi="Arial" w:cs="Arial"/>
                              </w:rPr>
                            </w:pPr>
                            <w:r>
                              <w:rPr>
                                <w:rFonts w:ascii="Arial" w:hAnsi="Arial" w:cs="Arial"/>
                                <w:b/>
                              </w:rPr>
                              <w:t>BOD 93/2017</w:t>
                            </w:r>
                          </w:p>
                          <w:p w:rsidR="0025508D" w:rsidRPr="0025508D" w:rsidRDefault="0025508D">
                            <w:pPr>
                              <w:jc w:val="center"/>
                              <w:rPr>
                                <w:rFonts w:ascii="Arial" w:hAnsi="Arial" w:cs="Arial"/>
                                <w:sz w:val="22"/>
                                <w:szCs w:val="22"/>
                              </w:rPr>
                            </w:pPr>
                            <w:r>
                              <w:rPr>
                                <w:rFonts w:ascii="Arial" w:hAnsi="Arial" w:cs="Arial"/>
                                <w:sz w:val="22"/>
                                <w:szCs w:val="22"/>
                              </w:rPr>
                              <w:t>(Agenda item: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Default="0025508D">
                      <w:pPr>
                        <w:jc w:val="center"/>
                        <w:rPr>
                          <w:rFonts w:ascii="Arial" w:hAnsi="Arial" w:cs="Arial"/>
                        </w:rPr>
                      </w:pPr>
                      <w:r>
                        <w:rPr>
                          <w:rFonts w:ascii="Arial" w:hAnsi="Arial" w:cs="Arial"/>
                          <w:b/>
                        </w:rPr>
                        <w:t>BOD 93/2017</w:t>
                      </w:r>
                    </w:p>
                    <w:p w:rsidR="0025508D" w:rsidRPr="0025508D" w:rsidRDefault="0025508D">
                      <w:pPr>
                        <w:jc w:val="center"/>
                        <w:rPr>
                          <w:rFonts w:ascii="Arial" w:hAnsi="Arial" w:cs="Arial"/>
                          <w:sz w:val="22"/>
                          <w:szCs w:val="22"/>
                        </w:rPr>
                      </w:pPr>
                      <w:r>
                        <w:rPr>
                          <w:rFonts w:ascii="Arial" w:hAnsi="Arial" w:cs="Arial"/>
                          <w:sz w:val="22"/>
                          <w:szCs w:val="22"/>
                        </w:rPr>
                        <w:t>(Agenda item: 6)</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rsidP="00FA5118">
      <w:pPr>
        <w:pStyle w:val="Heading1"/>
        <w:jc w:val="center"/>
        <w:rPr>
          <w:sz w:val="24"/>
        </w:rPr>
      </w:pPr>
      <w:bookmarkStart w:id="0" w:name="_GoBack"/>
      <w:bookmarkEnd w:id="0"/>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FB3980">
      <w:pPr>
        <w:jc w:val="center"/>
        <w:rPr>
          <w:rFonts w:ascii="Arial" w:hAnsi="Arial" w:cs="Arial"/>
          <w:b/>
        </w:rPr>
      </w:pPr>
      <w:r>
        <w:rPr>
          <w:rFonts w:ascii="Arial" w:hAnsi="Arial" w:cs="Arial"/>
          <w:b/>
        </w:rPr>
        <w:t>26</w:t>
      </w:r>
      <w:r w:rsidRPr="00FB3980">
        <w:rPr>
          <w:rFonts w:ascii="Arial" w:hAnsi="Arial" w:cs="Arial"/>
          <w:b/>
          <w:vertAlign w:val="superscript"/>
        </w:rPr>
        <w:t>th</w:t>
      </w:r>
      <w:r>
        <w:rPr>
          <w:rFonts w:ascii="Arial" w:hAnsi="Arial" w:cs="Arial"/>
          <w:b/>
        </w:rPr>
        <w:t xml:space="preserve"> July</w:t>
      </w:r>
      <w:r w:rsidR="00563E0F">
        <w:rPr>
          <w:rFonts w:ascii="Arial" w:hAnsi="Arial" w:cs="Arial"/>
          <w:b/>
        </w:rPr>
        <w:t xml:space="preserve"> 2</w:t>
      </w:r>
      <w:r w:rsidR="00C36082">
        <w:rPr>
          <w:rFonts w:ascii="Arial" w:hAnsi="Arial" w:cs="Arial"/>
          <w:b/>
        </w:rPr>
        <w:t>01</w:t>
      </w:r>
      <w:r w:rsidR="00B21287">
        <w:rPr>
          <w:rFonts w:ascii="Arial" w:hAnsi="Arial" w:cs="Arial"/>
          <w:b/>
        </w:rPr>
        <w:t>7</w:t>
      </w:r>
    </w:p>
    <w:p w:rsidR="005D3499" w:rsidRDefault="005D3499">
      <w:pPr>
        <w:jc w:val="center"/>
        <w:rPr>
          <w:rFonts w:ascii="Arial" w:hAnsi="Arial" w:cs="Arial"/>
          <w:b/>
        </w:rPr>
      </w:pPr>
    </w:p>
    <w:p w:rsidR="005D3499" w:rsidRDefault="00922966" w:rsidP="00FD2279">
      <w:pPr>
        <w:jc w:val="center"/>
        <w:rPr>
          <w:rFonts w:ascii="Arial" w:hAnsi="Arial" w:cs="Arial"/>
          <w:b/>
        </w:rPr>
      </w:pPr>
      <w:r>
        <w:rPr>
          <w:rFonts w:ascii="Arial" w:hAnsi="Arial" w:cs="Arial"/>
          <w:b/>
        </w:rPr>
        <w:t>Monthly Performance Report</w:t>
      </w: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Pr="00292613">
        <w:rPr>
          <w:rFonts w:ascii="Arial" w:hAnsi="Arial" w:cs="Arial"/>
          <w:b/>
          <w:u w:val="single"/>
        </w:rPr>
        <w:t xml:space="preserve"> </w:t>
      </w:r>
      <w:r w:rsidR="00C36082">
        <w:rPr>
          <w:rFonts w:ascii="Arial" w:hAnsi="Arial" w:cs="Arial"/>
          <w:b/>
          <w:u w:val="single"/>
        </w:rPr>
        <w:t xml:space="preserve">Information </w:t>
      </w:r>
    </w:p>
    <w:p w:rsidR="00292613" w:rsidRDefault="00292613">
      <w:pPr>
        <w:rPr>
          <w:rFonts w:ascii="Arial" w:hAnsi="Arial" w:cs="Arial"/>
          <w:b/>
        </w:rPr>
      </w:pPr>
    </w:p>
    <w:p w:rsidR="007A2CF0" w:rsidRDefault="007A2CF0" w:rsidP="007A2CF0">
      <w:pPr>
        <w:jc w:val="both"/>
        <w:rPr>
          <w:rFonts w:ascii="Arial" w:hAnsi="Arial" w:cs="Arial"/>
          <w:b/>
        </w:rPr>
      </w:pPr>
      <w:r>
        <w:rPr>
          <w:rFonts w:ascii="Arial" w:hAnsi="Arial" w:cs="Arial"/>
          <w:b/>
        </w:rPr>
        <w:t>Executive Summary</w:t>
      </w:r>
    </w:p>
    <w:p w:rsidR="007A2CF0" w:rsidRDefault="007A2CF0" w:rsidP="007A2CF0">
      <w:pPr>
        <w:jc w:val="both"/>
        <w:rPr>
          <w:rFonts w:ascii="Arial" w:hAnsi="Arial" w:cs="Arial"/>
          <w:b/>
        </w:rPr>
      </w:pPr>
    </w:p>
    <w:p w:rsidR="00563E0F" w:rsidRDefault="00563E0F" w:rsidP="007A2CF0">
      <w:pPr>
        <w:jc w:val="both"/>
        <w:rPr>
          <w:rFonts w:ascii="Arial" w:hAnsi="Arial" w:cs="Arial"/>
        </w:rPr>
      </w:pPr>
      <w:r>
        <w:rPr>
          <w:rFonts w:ascii="Arial" w:hAnsi="Arial" w:cs="Arial"/>
        </w:rPr>
        <w:t>The monthly performance report provides an overall view of the Trusts performance against both national and loca</w:t>
      </w:r>
      <w:r w:rsidR="008E0BA4">
        <w:rPr>
          <w:rFonts w:ascii="Arial" w:hAnsi="Arial" w:cs="Arial"/>
        </w:rPr>
        <w:t xml:space="preserve">l (contracted) indicators.  In </w:t>
      </w:r>
      <w:r w:rsidR="00CA6F2A">
        <w:rPr>
          <w:rFonts w:ascii="Arial" w:hAnsi="Arial" w:cs="Arial"/>
        </w:rPr>
        <w:t>June</w:t>
      </w:r>
      <w:r w:rsidR="00045966">
        <w:rPr>
          <w:rFonts w:ascii="Arial" w:hAnsi="Arial" w:cs="Arial"/>
        </w:rPr>
        <w:t xml:space="preserve"> </w:t>
      </w:r>
      <w:r w:rsidR="00ED4ABC">
        <w:rPr>
          <w:rFonts w:ascii="Arial" w:hAnsi="Arial" w:cs="Arial"/>
        </w:rPr>
        <w:t>2017</w:t>
      </w:r>
      <w:r>
        <w:rPr>
          <w:rFonts w:ascii="Arial" w:hAnsi="Arial" w:cs="Arial"/>
        </w:rPr>
        <w:t xml:space="preserve"> (Month</w:t>
      </w:r>
      <w:r w:rsidR="00CA6F2A">
        <w:rPr>
          <w:rFonts w:ascii="Arial" w:hAnsi="Arial" w:cs="Arial"/>
        </w:rPr>
        <w:t xml:space="preserve"> 3</w:t>
      </w:r>
      <w:r>
        <w:rPr>
          <w:rFonts w:ascii="Arial" w:hAnsi="Arial" w:cs="Arial"/>
        </w:rPr>
        <w:t>), the</w:t>
      </w:r>
      <w:r w:rsidR="001E6DBC">
        <w:rPr>
          <w:rFonts w:ascii="Arial" w:hAnsi="Arial" w:cs="Arial"/>
        </w:rPr>
        <w:t xml:space="preserve"> Trust either met or exceeded </w:t>
      </w:r>
      <w:r w:rsidR="00994695">
        <w:rPr>
          <w:rFonts w:ascii="Arial" w:hAnsi="Arial" w:cs="Arial"/>
        </w:rPr>
        <w:t>877</w:t>
      </w:r>
      <w:r>
        <w:rPr>
          <w:rFonts w:ascii="Arial" w:hAnsi="Arial" w:cs="Arial"/>
        </w:rPr>
        <w:t xml:space="preserve"> of the </w:t>
      </w:r>
      <w:r w:rsidR="00994695">
        <w:rPr>
          <w:rFonts w:ascii="Arial" w:hAnsi="Arial" w:cs="Arial"/>
        </w:rPr>
        <w:t>972</w:t>
      </w:r>
      <w:r>
        <w:rPr>
          <w:rFonts w:ascii="Arial" w:hAnsi="Arial" w:cs="Arial"/>
        </w:rPr>
        <w:t xml:space="preserve"> </w:t>
      </w:r>
      <w:r w:rsidR="0040186B">
        <w:rPr>
          <w:rFonts w:ascii="Arial" w:hAnsi="Arial" w:cs="Arial"/>
        </w:rPr>
        <w:t xml:space="preserve">local </w:t>
      </w:r>
      <w:r>
        <w:rPr>
          <w:rFonts w:ascii="Arial" w:hAnsi="Arial" w:cs="Arial"/>
        </w:rPr>
        <w:t>performance</w:t>
      </w:r>
      <w:r w:rsidR="00DD04A9">
        <w:rPr>
          <w:rFonts w:ascii="Arial" w:hAnsi="Arial" w:cs="Arial"/>
        </w:rPr>
        <w:t xml:space="preserve"> </w:t>
      </w:r>
      <w:r>
        <w:rPr>
          <w:rFonts w:ascii="Arial" w:hAnsi="Arial" w:cs="Arial"/>
        </w:rPr>
        <w:t>indicators</w:t>
      </w:r>
      <w:r w:rsidR="003640F0">
        <w:rPr>
          <w:rFonts w:ascii="Arial" w:hAnsi="Arial" w:cs="Arial"/>
        </w:rPr>
        <w:t xml:space="preserve"> reported</w:t>
      </w:r>
      <w:r w:rsidR="00045966">
        <w:rPr>
          <w:rFonts w:ascii="Arial" w:hAnsi="Arial" w:cs="Arial"/>
        </w:rPr>
        <w:t xml:space="preserve"> </w:t>
      </w:r>
      <w:r w:rsidR="00045966" w:rsidRPr="00994695">
        <w:rPr>
          <w:rFonts w:ascii="Arial" w:hAnsi="Arial" w:cs="Arial"/>
        </w:rPr>
        <w:t>(</w:t>
      </w:r>
      <w:r w:rsidR="00994695" w:rsidRPr="00994695">
        <w:rPr>
          <w:rFonts w:ascii="Arial" w:hAnsi="Arial" w:cs="Arial"/>
        </w:rPr>
        <w:t>90</w:t>
      </w:r>
      <w:r w:rsidR="00CA6F2A" w:rsidRPr="00994695">
        <w:rPr>
          <w:rFonts w:ascii="Arial" w:hAnsi="Arial" w:cs="Arial"/>
        </w:rPr>
        <w:t>%)</w:t>
      </w:r>
      <w:r w:rsidR="0087047B">
        <w:rPr>
          <w:rFonts w:ascii="Arial" w:hAnsi="Arial" w:cs="Arial"/>
        </w:rPr>
        <w:t>.</w:t>
      </w:r>
      <w:r>
        <w:rPr>
          <w:rFonts w:ascii="Arial" w:hAnsi="Arial" w:cs="Arial"/>
        </w:rPr>
        <w:t xml:space="preserve"> </w:t>
      </w:r>
      <w:r w:rsidR="001E6DBC">
        <w:rPr>
          <w:rFonts w:ascii="Arial" w:hAnsi="Arial" w:cs="Arial"/>
        </w:rPr>
        <w:t xml:space="preserve"> </w:t>
      </w:r>
      <w:r w:rsidR="00045966">
        <w:rPr>
          <w:rFonts w:ascii="Arial" w:hAnsi="Arial" w:cs="Arial"/>
        </w:rPr>
        <w:t xml:space="preserve">Although the number of indicators reported each month </w:t>
      </w:r>
      <w:r w:rsidR="00994695">
        <w:rPr>
          <w:rFonts w:ascii="Arial" w:hAnsi="Arial" w:cs="Arial"/>
        </w:rPr>
        <w:t>varies</w:t>
      </w:r>
      <w:r w:rsidR="00045966">
        <w:rPr>
          <w:rFonts w:ascii="Arial" w:hAnsi="Arial" w:cs="Arial"/>
        </w:rPr>
        <w:t xml:space="preserve"> due to a number of factors, Oxford Health is consistently achieving </w:t>
      </w:r>
      <w:r w:rsidR="00994695">
        <w:rPr>
          <w:rFonts w:ascii="Arial" w:hAnsi="Arial" w:cs="Arial"/>
        </w:rPr>
        <w:t>90</w:t>
      </w:r>
      <w:r w:rsidR="00045966">
        <w:rPr>
          <w:rFonts w:ascii="Arial" w:hAnsi="Arial" w:cs="Arial"/>
        </w:rPr>
        <w:t>% compliance</w:t>
      </w:r>
      <w:r w:rsidR="00994695">
        <w:rPr>
          <w:rFonts w:ascii="Arial" w:hAnsi="Arial" w:cs="Arial"/>
        </w:rPr>
        <w:t xml:space="preserve"> overall</w:t>
      </w:r>
      <w:r w:rsidR="00045966">
        <w:rPr>
          <w:rFonts w:ascii="Arial" w:hAnsi="Arial" w:cs="Arial"/>
        </w:rPr>
        <w:t>.</w:t>
      </w:r>
    </w:p>
    <w:p w:rsidR="000D24FB" w:rsidRDefault="000D24FB" w:rsidP="007A2CF0">
      <w:pPr>
        <w:jc w:val="both"/>
        <w:rPr>
          <w:rFonts w:ascii="Arial" w:hAnsi="Arial" w:cs="Arial"/>
        </w:rPr>
      </w:pPr>
    </w:p>
    <w:p w:rsidR="001E6DBC" w:rsidRDefault="001F23B3" w:rsidP="001E6DBC">
      <w:pPr>
        <w:jc w:val="center"/>
        <w:rPr>
          <w:rFonts w:ascii="Arial" w:hAnsi="Arial" w:cs="Arial"/>
        </w:rPr>
      </w:pPr>
      <w:r>
        <w:rPr>
          <w:noProof/>
          <w:lang w:val="en-GB" w:eastAsia="en-GB"/>
        </w:rPr>
        <w:drawing>
          <wp:inline distT="0" distB="0" distL="0" distR="0" wp14:anchorId="3E955CB2" wp14:editId="0311F49B">
            <wp:extent cx="4505325" cy="2876550"/>
            <wp:effectExtent l="0" t="0" r="9525" b="1905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7830" w:rsidRDefault="00007830" w:rsidP="001E6DBC">
      <w:pPr>
        <w:jc w:val="center"/>
        <w:rPr>
          <w:rFonts w:ascii="Arial" w:hAnsi="Arial" w:cs="Arial"/>
        </w:rPr>
      </w:pPr>
    </w:p>
    <w:p w:rsidR="00893C1C" w:rsidRDefault="00893C1C" w:rsidP="001E6DBC">
      <w:pPr>
        <w:jc w:val="center"/>
        <w:rPr>
          <w:rFonts w:ascii="Arial" w:hAnsi="Arial" w:cs="Arial"/>
        </w:rPr>
      </w:pPr>
    </w:p>
    <w:p w:rsidR="00563E0F" w:rsidRDefault="00563E0F" w:rsidP="007A2CF0">
      <w:pPr>
        <w:jc w:val="both"/>
        <w:rPr>
          <w:rFonts w:ascii="Arial" w:hAnsi="Arial" w:cs="Arial"/>
        </w:rPr>
      </w:pPr>
    </w:p>
    <w:p w:rsidR="00563E0F" w:rsidRDefault="00045966" w:rsidP="007A2CF0">
      <w:pPr>
        <w:jc w:val="both"/>
        <w:rPr>
          <w:rFonts w:ascii="Arial" w:hAnsi="Arial" w:cs="Arial"/>
          <w:b/>
        </w:rPr>
      </w:pPr>
      <w:r>
        <w:rPr>
          <w:rFonts w:ascii="Arial" w:hAnsi="Arial" w:cs="Arial"/>
          <w:b/>
        </w:rPr>
        <w:t>Performance Trends:</w:t>
      </w:r>
    </w:p>
    <w:p w:rsidR="0005194A" w:rsidRDefault="0005194A" w:rsidP="007A2CF0">
      <w:pPr>
        <w:jc w:val="both"/>
        <w:rPr>
          <w:rFonts w:ascii="Arial" w:hAnsi="Arial" w:cs="Arial"/>
          <w:b/>
        </w:rPr>
      </w:pPr>
    </w:p>
    <w:p w:rsidR="0005194A" w:rsidRPr="0005194A" w:rsidRDefault="0005194A" w:rsidP="007A2CF0">
      <w:pPr>
        <w:jc w:val="both"/>
        <w:rPr>
          <w:rFonts w:ascii="Arial" w:hAnsi="Arial" w:cs="Arial"/>
        </w:rPr>
      </w:pPr>
      <w:r>
        <w:rPr>
          <w:rFonts w:ascii="Arial" w:hAnsi="Arial" w:cs="Arial"/>
        </w:rPr>
        <w:t xml:space="preserve">Although Oxford Health is consistently achieving approx. </w:t>
      </w:r>
      <w:r w:rsidR="00BF482A">
        <w:rPr>
          <w:rFonts w:ascii="Arial" w:hAnsi="Arial" w:cs="Arial"/>
        </w:rPr>
        <w:t>90</w:t>
      </w:r>
      <w:r>
        <w:rPr>
          <w:rFonts w:ascii="Arial" w:hAnsi="Arial" w:cs="Arial"/>
        </w:rPr>
        <w:t>% compliance against all indicators across the Trust, there are a small number of areas where services are underperforming against local and national indicators.</w:t>
      </w:r>
    </w:p>
    <w:p w:rsidR="0005194A" w:rsidRDefault="0005194A" w:rsidP="007A2CF0">
      <w:pPr>
        <w:jc w:val="both"/>
        <w:rPr>
          <w:rFonts w:ascii="Arial" w:hAnsi="Arial" w:cs="Arial"/>
          <w:b/>
        </w:rPr>
      </w:pPr>
    </w:p>
    <w:p w:rsidR="0005194A" w:rsidRDefault="0005194A" w:rsidP="007A2CF0">
      <w:pPr>
        <w:jc w:val="both"/>
        <w:rPr>
          <w:rFonts w:ascii="Arial" w:hAnsi="Arial" w:cs="Arial"/>
          <w:b/>
        </w:rPr>
      </w:pPr>
      <w:r>
        <w:rPr>
          <w:rFonts w:ascii="Arial" w:hAnsi="Arial" w:cs="Arial"/>
          <w:b/>
        </w:rPr>
        <w:t>All Directorates:</w:t>
      </w:r>
    </w:p>
    <w:p w:rsidR="0005194A" w:rsidRDefault="0005194A" w:rsidP="007A2CF0">
      <w:pPr>
        <w:jc w:val="both"/>
        <w:rPr>
          <w:rFonts w:ascii="Arial" w:hAnsi="Arial" w:cs="Arial"/>
        </w:rPr>
      </w:pPr>
    </w:p>
    <w:p w:rsidR="0005194A" w:rsidRDefault="0005194A" w:rsidP="007A2CF0">
      <w:pPr>
        <w:jc w:val="both"/>
        <w:rPr>
          <w:rFonts w:ascii="Arial" w:hAnsi="Arial" w:cs="Arial"/>
        </w:rPr>
      </w:pPr>
      <w:r>
        <w:rPr>
          <w:rFonts w:ascii="Arial" w:hAnsi="Arial" w:cs="Arial"/>
        </w:rPr>
        <w:t>Following a review of the performance data, the following trends have been identified that cross-cut all Directorates:</w:t>
      </w:r>
    </w:p>
    <w:p w:rsidR="0005194A" w:rsidRDefault="0005194A" w:rsidP="007A2CF0">
      <w:pPr>
        <w:jc w:val="both"/>
        <w:rPr>
          <w:rFonts w:ascii="Arial" w:hAnsi="Arial" w:cs="Arial"/>
          <w:b/>
        </w:rPr>
      </w:pPr>
    </w:p>
    <w:p w:rsidR="00E51AB8" w:rsidRPr="00E51AB8" w:rsidRDefault="00E51AB8" w:rsidP="00E51AB8">
      <w:pPr>
        <w:jc w:val="both"/>
        <w:rPr>
          <w:rFonts w:ascii="Arial" w:hAnsi="Arial" w:cs="Arial"/>
          <w:b/>
        </w:rPr>
      </w:pPr>
    </w:p>
    <w:p w:rsidR="00382967" w:rsidRPr="00382967" w:rsidRDefault="00E51AB8" w:rsidP="007A2CF0">
      <w:pPr>
        <w:pStyle w:val="ListParagraph"/>
        <w:numPr>
          <w:ilvl w:val="0"/>
          <w:numId w:val="10"/>
        </w:numPr>
        <w:jc w:val="both"/>
        <w:rPr>
          <w:rFonts w:ascii="Arial" w:hAnsi="Arial" w:cs="Arial"/>
          <w:b/>
        </w:rPr>
      </w:pPr>
      <w:r>
        <w:rPr>
          <w:rFonts w:ascii="Arial" w:hAnsi="Arial" w:cs="Arial"/>
          <w:b/>
        </w:rPr>
        <w:t xml:space="preserve">Workforce </w:t>
      </w:r>
      <w:r w:rsidR="00415ACB">
        <w:rPr>
          <w:rFonts w:ascii="Arial" w:hAnsi="Arial" w:cs="Arial"/>
          <w:b/>
        </w:rPr>
        <w:t>–</w:t>
      </w:r>
      <w:r>
        <w:rPr>
          <w:rFonts w:ascii="Arial" w:hAnsi="Arial" w:cs="Arial"/>
          <w:b/>
        </w:rPr>
        <w:t xml:space="preserve"> </w:t>
      </w:r>
      <w:r w:rsidR="00415ACB">
        <w:rPr>
          <w:rFonts w:ascii="Arial" w:hAnsi="Arial" w:cs="Arial"/>
        </w:rPr>
        <w:t>The difficulties in recruiting and reta</w:t>
      </w:r>
      <w:r w:rsidR="00BF482A">
        <w:rPr>
          <w:rFonts w:ascii="Arial" w:hAnsi="Arial" w:cs="Arial"/>
        </w:rPr>
        <w:t>ining suitably qualified staff is</w:t>
      </w:r>
      <w:r w:rsidR="00415ACB">
        <w:rPr>
          <w:rFonts w:ascii="Arial" w:hAnsi="Arial" w:cs="Arial"/>
        </w:rPr>
        <w:t xml:space="preserve"> having a direct impact on the Trust’s ability to deliver services.</w:t>
      </w:r>
      <w:r w:rsidR="00CA6F2A">
        <w:rPr>
          <w:rFonts w:ascii="Arial" w:hAnsi="Arial" w:cs="Arial"/>
        </w:rPr>
        <w:t xml:space="preserve">  Work to address these issues </w:t>
      </w:r>
      <w:r w:rsidR="004E1C4A">
        <w:rPr>
          <w:rFonts w:ascii="Arial" w:hAnsi="Arial" w:cs="Arial"/>
        </w:rPr>
        <w:t>continues to be led by HR</w:t>
      </w:r>
      <w:r w:rsidR="00BF482A">
        <w:rPr>
          <w:rFonts w:ascii="Arial" w:hAnsi="Arial" w:cs="Arial"/>
        </w:rPr>
        <w:t xml:space="preserve"> under their Workforce Strategy</w:t>
      </w:r>
      <w:r w:rsidR="004E1C4A">
        <w:rPr>
          <w:rFonts w:ascii="Arial" w:hAnsi="Arial" w:cs="Arial"/>
        </w:rPr>
        <w:t>.</w:t>
      </w:r>
      <w:r w:rsidR="00CE6E6A">
        <w:rPr>
          <w:rFonts w:ascii="Arial" w:hAnsi="Arial" w:cs="Arial"/>
        </w:rPr>
        <w:t xml:space="preserve"> </w:t>
      </w:r>
    </w:p>
    <w:p w:rsidR="00382967" w:rsidRPr="00382967" w:rsidRDefault="00382967" w:rsidP="00382967">
      <w:pPr>
        <w:pStyle w:val="ListParagraph"/>
        <w:jc w:val="both"/>
        <w:rPr>
          <w:rFonts w:ascii="Arial" w:hAnsi="Arial" w:cs="Arial"/>
          <w:b/>
        </w:rPr>
      </w:pPr>
    </w:p>
    <w:p w:rsidR="00E51AB8" w:rsidRDefault="00382967" w:rsidP="007A2CF0">
      <w:pPr>
        <w:pStyle w:val="ListParagraph"/>
        <w:numPr>
          <w:ilvl w:val="0"/>
          <w:numId w:val="10"/>
        </w:numPr>
        <w:jc w:val="both"/>
        <w:rPr>
          <w:rFonts w:ascii="Arial" w:hAnsi="Arial" w:cs="Arial"/>
          <w:b/>
        </w:rPr>
      </w:pPr>
      <w:r w:rsidRPr="00382967">
        <w:rPr>
          <w:rFonts w:ascii="Arial" w:hAnsi="Arial" w:cs="Arial"/>
          <w:b/>
        </w:rPr>
        <w:t>Clients in Settled Accommodation</w:t>
      </w:r>
      <w:r>
        <w:rPr>
          <w:rFonts w:ascii="Arial" w:hAnsi="Arial" w:cs="Arial"/>
        </w:rPr>
        <w:t xml:space="preserve"> – Although the Single Oversight Framework indicator measures settled accommodation, the local OBC contract requires ‘stable’ accommodation.  For the latter, we are exceeding the targets set by Oxfordshire CCG.  </w:t>
      </w:r>
    </w:p>
    <w:p w:rsidR="00E51AB8" w:rsidRPr="00E51AB8" w:rsidRDefault="00E51AB8" w:rsidP="00E51AB8">
      <w:pPr>
        <w:pStyle w:val="ListParagraph"/>
        <w:jc w:val="both"/>
        <w:rPr>
          <w:rFonts w:ascii="Arial" w:hAnsi="Arial" w:cs="Arial"/>
          <w:b/>
        </w:rPr>
      </w:pPr>
    </w:p>
    <w:p w:rsidR="00DE0FC5" w:rsidRPr="00DE0FC5" w:rsidRDefault="00DE0FC5" w:rsidP="00DE0FC5">
      <w:pPr>
        <w:pStyle w:val="ListParagraph"/>
        <w:jc w:val="both"/>
        <w:rPr>
          <w:rFonts w:ascii="Arial" w:hAnsi="Arial" w:cs="Arial"/>
          <w:b/>
        </w:rPr>
      </w:pPr>
    </w:p>
    <w:p w:rsidR="003066A9" w:rsidRPr="003066A9" w:rsidRDefault="003066A9" w:rsidP="003066A9">
      <w:pPr>
        <w:jc w:val="both"/>
        <w:rPr>
          <w:rFonts w:ascii="Arial" w:hAnsi="Arial" w:cs="Arial"/>
          <w:b/>
        </w:rPr>
      </w:pPr>
      <w:r w:rsidRPr="003066A9">
        <w:rPr>
          <w:rFonts w:ascii="Arial" w:hAnsi="Arial" w:cs="Arial"/>
          <w:b/>
        </w:rPr>
        <w:t>Children &amp; Young People</w:t>
      </w:r>
    </w:p>
    <w:p w:rsidR="003066A9" w:rsidRDefault="003066A9" w:rsidP="003066A9">
      <w:pPr>
        <w:jc w:val="both"/>
        <w:rPr>
          <w:rFonts w:ascii="Arial" w:hAnsi="Arial" w:cs="Arial"/>
        </w:rPr>
      </w:pPr>
    </w:p>
    <w:p w:rsidR="003066A9" w:rsidRDefault="003066A9" w:rsidP="003066A9">
      <w:pPr>
        <w:jc w:val="both"/>
        <w:rPr>
          <w:rFonts w:ascii="Arial" w:hAnsi="Arial" w:cs="Arial"/>
        </w:rPr>
      </w:pPr>
      <w:r w:rsidRPr="003066A9">
        <w:rPr>
          <w:rFonts w:ascii="Arial" w:hAnsi="Arial" w:cs="Arial"/>
        </w:rPr>
        <w:t xml:space="preserve">CYP is </w:t>
      </w:r>
      <w:r w:rsidR="00666E6B">
        <w:rPr>
          <w:rFonts w:ascii="Arial" w:hAnsi="Arial" w:cs="Arial"/>
        </w:rPr>
        <w:t xml:space="preserve">consistently </w:t>
      </w:r>
      <w:r w:rsidRPr="003066A9">
        <w:rPr>
          <w:rFonts w:ascii="Arial" w:hAnsi="Arial" w:cs="Arial"/>
        </w:rPr>
        <w:t xml:space="preserve">the highest performing Directorate based on achievement </w:t>
      </w:r>
      <w:r w:rsidR="00666E6B">
        <w:rPr>
          <w:rFonts w:ascii="Arial" w:hAnsi="Arial" w:cs="Arial"/>
        </w:rPr>
        <w:t xml:space="preserve">of </w:t>
      </w:r>
      <w:r w:rsidRPr="003066A9">
        <w:rPr>
          <w:rFonts w:ascii="Arial" w:hAnsi="Arial" w:cs="Arial"/>
        </w:rPr>
        <w:t xml:space="preserve">contractual </w:t>
      </w:r>
      <w:r>
        <w:rPr>
          <w:rFonts w:ascii="Arial" w:hAnsi="Arial" w:cs="Arial"/>
        </w:rPr>
        <w:t xml:space="preserve">and national performance framework </w:t>
      </w:r>
      <w:r w:rsidRPr="003066A9">
        <w:rPr>
          <w:rFonts w:ascii="Arial" w:hAnsi="Arial" w:cs="Arial"/>
        </w:rPr>
        <w:t xml:space="preserve">indicators.  </w:t>
      </w:r>
      <w:r>
        <w:rPr>
          <w:rFonts w:ascii="Arial" w:hAnsi="Arial" w:cs="Arial"/>
        </w:rPr>
        <w:t xml:space="preserve">Over the past </w:t>
      </w:r>
      <w:r w:rsidR="00E2349F">
        <w:rPr>
          <w:rFonts w:ascii="Arial" w:hAnsi="Arial" w:cs="Arial"/>
        </w:rPr>
        <w:t>two quarters</w:t>
      </w:r>
      <w:r>
        <w:rPr>
          <w:rFonts w:ascii="Arial" w:hAnsi="Arial" w:cs="Arial"/>
        </w:rPr>
        <w:t xml:space="preserve">, the Directorate has reported an average of </w:t>
      </w:r>
      <w:r w:rsidR="00E2349F">
        <w:rPr>
          <w:rFonts w:ascii="Arial" w:hAnsi="Arial" w:cs="Arial"/>
        </w:rPr>
        <w:t>96</w:t>
      </w:r>
      <w:r w:rsidR="001F23B3">
        <w:rPr>
          <w:rFonts w:ascii="Arial" w:hAnsi="Arial" w:cs="Arial"/>
        </w:rPr>
        <w:t xml:space="preserve">% </w:t>
      </w:r>
      <w:r>
        <w:rPr>
          <w:rFonts w:ascii="Arial" w:hAnsi="Arial" w:cs="Arial"/>
        </w:rPr>
        <w:t xml:space="preserve">compliance against </w:t>
      </w:r>
      <w:r w:rsidR="00E2349F">
        <w:rPr>
          <w:rFonts w:ascii="Arial" w:hAnsi="Arial" w:cs="Arial"/>
        </w:rPr>
        <w:t xml:space="preserve">performance </w:t>
      </w:r>
      <w:r>
        <w:rPr>
          <w:rFonts w:ascii="Arial" w:hAnsi="Arial" w:cs="Arial"/>
        </w:rPr>
        <w:t>indicators at both a local and national level.</w:t>
      </w:r>
    </w:p>
    <w:p w:rsidR="003066A9" w:rsidRDefault="003066A9" w:rsidP="003066A9">
      <w:pPr>
        <w:jc w:val="both"/>
        <w:rPr>
          <w:rFonts w:ascii="Arial" w:hAnsi="Arial" w:cs="Arial"/>
        </w:rPr>
      </w:pPr>
    </w:p>
    <w:p w:rsidR="003066A9" w:rsidRDefault="003066A9" w:rsidP="003066A9">
      <w:pPr>
        <w:jc w:val="both"/>
        <w:rPr>
          <w:rFonts w:ascii="Arial" w:hAnsi="Arial" w:cs="Arial"/>
        </w:rPr>
      </w:pPr>
      <w:r>
        <w:rPr>
          <w:rFonts w:ascii="Arial" w:hAnsi="Arial" w:cs="Arial"/>
        </w:rPr>
        <w:t>In looking at the performance trends and identifying areas where further action is required</w:t>
      </w:r>
      <w:r w:rsidR="009857D9">
        <w:rPr>
          <w:rFonts w:ascii="Arial" w:hAnsi="Arial" w:cs="Arial"/>
        </w:rPr>
        <w:t xml:space="preserve"> in the CYP Directorate</w:t>
      </w:r>
      <w:r>
        <w:rPr>
          <w:rFonts w:ascii="Arial" w:hAnsi="Arial" w:cs="Arial"/>
        </w:rPr>
        <w:t xml:space="preserve">, the following </w:t>
      </w:r>
      <w:r w:rsidR="00945E1F">
        <w:rPr>
          <w:rFonts w:ascii="Arial" w:hAnsi="Arial" w:cs="Arial"/>
        </w:rPr>
        <w:t>issues</w:t>
      </w:r>
      <w:r>
        <w:rPr>
          <w:rFonts w:ascii="Arial" w:hAnsi="Arial" w:cs="Arial"/>
        </w:rPr>
        <w:t xml:space="preserve"> </w:t>
      </w:r>
      <w:r w:rsidR="00945E1F">
        <w:rPr>
          <w:rFonts w:ascii="Arial" w:hAnsi="Arial" w:cs="Arial"/>
        </w:rPr>
        <w:t>have been highlighted and escalated to the Operations Management Team:</w:t>
      </w:r>
    </w:p>
    <w:p w:rsidR="00945E1F" w:rsidRDefault="00945E1F" w:rsidP="003066A9">
      <w:pPr>
        <w:jc w:val="both"/>
        <w:rPr>
          <w:rFonts w:ascii="Arial" w:hAnsi="Arial" w:cs="Arial"/>
        </w:rPr>
      </w:pPr>
    </w:p>
    <w:p w:rsidR="00E2349F" w:rsidRDefault="00945E1F" w:rsidP="00945E1F">
      <w:pPr>
        <w:pStyle w:val="ListParagraph"/>
        <w:numPr>
          <w:ilvl w:val="0"/>
          <w:numId w:val="10"/>
        </w:numPr>
        <w:jc w:val="both"/>
        <w:rPr>
          <w:rFonts w:ascii="Arial" w:hAnsi="Arial" w:cs="Arial"/>
        </w:rPr>
      </w:pPr>
      <w:r w:rsidRPr="00445343">
        <w:rPr>
          <w:rFonts w:ascii="Arial" w:hAnsi="Arial" w:cs="Arial"/>
          <w:b/>
        </w:rPr>
        <w:t xml:space="preserve">CAMHS </w:t>
      </w:r>
      <w:r w:rsidR="00E2349F">
        <w:rPr>
          <w:rFonts w:ascii="Arial" w:hAnsi="Arial" w:cs="Arial"/>
          <w:b/>
        </w:rPr>
        <w:t xml:space="preserve">4 &amp; 8 Week </w:t>
      </w:r>
      <w:r w:rsidRPr="00445343">
        <w:rPr>
          <w:rFonts w:ascii="Arial" w:hAnsi="Arial" w:cs="Arial"/>
          <w:b/>
        </w:rPr>
        <w:t>waiting times</w:t>
      </w:r>
      <w:r w:rsidR="00E2349F">
        <w:rPr>
          <w:rFonts w:ascii="Arial" w:hAnsi="Arial" w:cs="Arial"/>
          <w:b/>
        </w:rPr>
        <w:t xml:space="preserve"> </w:t>
      </w:r>
      <w:r>
        <w:rPr>
          <w:rFonts w:ascii="Arial" w:hAnsi="Arial" w:cs="Arial"/>
        </w:rPr>
        <w:t xml:space="preserve">– </w:t>
      </w:r>
      <w:r w:rsidR="00CA6F2A">
        <w:rPr>
          <w:rFonts w:ascii="Arial" w:hAnsi="Arial" w:cs="Arial"/>
        </w:rPr>
        <w:t xml:space="preserve">There has been an historical issue with the 4 week and 8 week waiting time targets, in particular in </w:t>
      </w:r>
      <w:proofErr w:type="spellStart"/>
      <w:r w:rsidR="00CA6F2A">
        <w:rPr>
          <w:rFonts w:ascii="Arial" w:hAnsi="Arial" w:cs="Arial"/>
        </w:rPr>
        <w:t>Swindon</w:t>
      </w:r>
      <w:proofErr w:type="spellEnd"/>
      <w:r w:rsidR="00CA6F2A">
        <w:rPr>
          <w:rFonts w:ascii="Arial" w:hAnsi="Arial" w:cs="Arial"/>
        </w:rPr>
        <w:t>, Wiltshire and Bath &amp; North East Somerset (</w:t>
      </w:r>
      <w:proofErr w:type="spellStart"/>
      <w:r w:rsidR="00CA6F2A">
        <w:rPr>
          <w:rFonts w:ascii="Arial" w:hAnsi="Arial" w:cs="Arial"/>
        </w:rPr>
        <w:t>BaNES</w:t>
      </w:r>
      <w:proofErr w:type="spellEnd"/>
      <w:r w:rsidR="00CA6F2A">
        <w:rPr>
          <w:rFonts w:ascii="Arial" w:hAnsi="Arial" w:cs="Arial"/>
        </w:rPr>
        <w:t xml:space="preserve">).  </w:t>
      </w:r>
    </w:p>
    <w:p w:rsidR="00E2349F" w:rsidRDefault="00E2349F" w:rsidP="00E2349F">
      <w:pPr>
        <w:pStyle w:val="ListParagraph"/>
        <w:jc w:val="both"/>
        <w:rPr>
          <w:rFonts w:ascii="Arial" w:hAnsi="Arial" w:cs="Arial"/>
        </w:rPr>
      </w:pPr>
    </w:p>
    <w:p w:rsidR="00E2349F" w:rsidRDefault="00E2349F" w:rsidP="00945E1F">
      <w:pPr>
        <w:pStyle w:val="ListParagraph"/>
        <w:numPr>
          <w:ilvl w:val="0"/>
          <w:numId w:val="10"/>
        </w:numPr>
        <w:jc w:val="both"/>
        <w:rPr>
          <w:rFonts w:ascii="Arial" w:hAnsi="Arial" w:cs="Arial"/>
        </w:rPr>
      </w:pPr>
      <w:r w:rsidRPr="00E2349F">
        <w:rPr>
          <w:rFonts w:ascii="Arial" w:hAnsi="Arial" w:cs="Arial"/>
          <w:b/>
        </w:rPr>
        <w:t>CAMHS 12 Week waiting times</w:t>
      </w:r>
      <w:r>
        <w:rPr>
          <w:rFonts w:ascii="Arial" w:hAnsi="Arial" w:cs="Arial"/>
        </w:rPr>
        <w:t xml:space="preserve"> - </w:t>
      </w:r>
      <w:r w:rsidR="00945E1F">
        <w:rPr>
          <w:rFonts w:ascii="Arial" w:hAnsi="Arial" w:cs="Arial"/>
        </w:rPr>
        <w:t xml:space="preserve">Although CYP </w:t>
      </w:r>
      <w:r w:rsidR="00CA6F2A">
        <w:rPr>
          <w:rFonts w:ascii="Arial" w:hAnsi="Arial" w:cs="Arial"/>
        </w:rPr>
        <w:t>ha</w:t>
      </w:r>
      <w:r w:rsidR="00722032">
        <w:rPr>
          <w:rFonts w:ascii="Arial" w:hAnsi="Arial" w:cs="Arial"/>
        </w:rPr>
        <w:t>s</w:t>
      </w:r>
      <w:r>
        <w:rPr>
          <w:rFonts w:ascii="Arial" w:hAnsi="Arial" w:cs="Arial"/>
        </w:rPr>
        <w:t xml:space="preserve"> historically delivered excellent performance against the 12 week waiting time target, for the last two months, performance has declined significantly</w:t>
      </w:r>
      <w:r w:rsidR="00A27187">
        <w:rPr>
          <w:rFonts w:ascii="Arial" w:hAnsi="Arial" w:cs="Arial"/>
        </w:rPr>
        <w:t xml:space="preserve"> in Oxfordshire</w:t>
      </w:r>
      <w:r>
        <w:rPr>
          <w:rFonts w:ascii="Arial" w:hAnsi="Arial" w:cs="Arial"/>
        </w:rPr>
        <w:t xml:space="preserve">.  This is due to </w:t>
      </w:r>
      <w:r w:rsidR="004015FF">
        <w:rPr>
          <w:rFonts w:ascii="Arial" w:hAnsi="Arial" w:cs="Arial"/>
        </w:rPr>
        <w:t>lack of available staffing in the northern and southern areas of the County</w:t>
      </w:r>
      <w:r w:rsidR="00A92981">
        <w:rPr>
          <w:rFonts w:ascii="Arial" w:hAnsi="Arial" w:cs="Arial"/>
        </w:rPr>
        <w:t xml:space="preserve"> in particular</w:t>
      </w:r>
      <w:r w:rsidR="004015FF">
        <w:rPr>
          <w:rFonts w:ascii="Arial" w:hAnsi="Arial" w:cs="Arial"/>
        </w:rPr>
        <w:t>.  The Directorate Leadership Team is taking action to address these issues.</w:t>
      </w:r>
    </w:p>
    <w:p w:rsidR="00E2349F" w:rsidRPr="00E2349F" w:rsidRDefault="00E2349F" w:rsidP="00E2349F">
      <w:pPr>
        <w:pStyle w:val="ListParagraph"/>
        <w:rPr>
          <w:rFonts w:ascii="Arial" w:hAnsi="Arial" w:cs="Arial"/>
        </w:rPr>
      </w:pPr>
    </w:p>
    <w:p w:rsidR="003066A9" w:rsidRPr="00801A75" w:rsidRDefault="00A51265" w:rsidP="00801A75">
      <w:pPr>
        <w:jc w:val="both"/>
        <w:rPr>
          <w:rFonts w:ascii="Arial" w:hAnsi="Arial" w:cs="Arial"/>
          <w:b/>
        </w:rPr>
      </w:pPr>
      <w:r w:rsidRPr="00801A75">
        <w:rPr>
          <w:rFonts w:ascii="Arial" w:hAnsi="Arial" w:cs="Arial"/>
          <w:b/>
        </w:rPr>
        <w:t>Older Peoples</w:t>
      </w:r>
    </w:p>
    <w:p w:rsidR="003066A9" w:rsidRPr="003066A9" w:rsidRDefault="003066A9" w:rsidP="003066A9">
      <w:pPr>
        <w:jc w:val="both"/>
        <w:rPr>
          <w:rFonts w:ascii="Arial" w:hAnsi="Arial" w:cs="Arial"/>
        </w:rPr>
      </w:pPr>
    </w:p>
    <w:p w:rsidR="0014622C" w:rsidRDefault="00A51265" w:rsidP="007A2CF0">
      <w:pPr>
        <w:jc w:val="both"/>
        <w:rPr>
          <w:rFonts w:ascii="Arial" w:hAnsi="Arial" w:cs="Arial"/>
        </w:rPr>
      </w:pPr>
      <w:r>
        <w:rPr>
          <w:rFonts w:ascii="Arial" w:hAnsi="Arial" w:cs="Arial"/>
        </w:rPr>
        <w:t xml:space="preserve">Over the past three months, the Older Peoples Directorate has achieved an average of </w:t>
      </w:r>
      <w:r w:rsidR="00D765AE">
        <w:rPr>
          <w:rFonts w:ascii="Arial" w:hAnsi="Arial" w:cs="Arial"/>
        </w:rPr>
        <w:t>71</w:t>
      </w:r>
      <w:r w:rsidR="001F23B3">
        <w:rPr>
          <w:rFonts w:ascii="Arial" w:hAnsi="Arial" w:cs="Arial"/>
        </w:rPr>
        <w:t>%</w:t>
      </w:r>
      <w:r>
        <w:rPr>
          <w:rFonts w:ascii="Arial" w:hAnsi="Arial" w:cs="Arial"/>
        </w:rPr>
        <w:t xml:space="preserve"> against their local contracted performance targets.  </w:t>
      </w:r>
    </w:p>
    <w:p w:rsidR="00A51265" w:rsidRDefault="00A51265" w:rsidP="007A2CF0">
      <w:pPr>
        <w:jc w:val="both"/>
        <w:rPr>
          <w:rFonts w:ascii="Arial" w:hAnsi="Arial" w:cs="Arial"/>
        </w:rPr>
      </w:pPr>
    </w:p>
    <w:p w:rsidR="00A51265" w:rsidRDefault="00A51265" w:rsidP="00A51265">
      <w:pPr>
        <w:jc w:val="both"/>
        <w:rPr>
          <w:rFonts w:ascii="Arial" w:hAnsi="Arial" w:cs="Arial"/>
        </w:rPr>
      </w:pPr>
      <w:r>
        <w:rPr>
          <w:rFonts w:ascii="Arial" w:hAnsi="Arial" w:cs="Arial"/>
        </w:rPr>
        <w:t>In looking at the performance trends and identifying areas where further action is required in the Older Peoples Directorate, the following issues have been highlighted and escalated to the Operations Management Team:</w:t>
      </w:r>
    </w:p>
    <w:p w:rsidR="00A51265" w:rsidRPr="00A51265" w:rsidRDefault="00A51265" w:rsidP="007A2CF0">
      <w:pPr>
        <w:jc w:val="both"/>
        <w:rPr>
          <w:rFonts w:ascii="Arial" w:hAnsi="Arial" w:cs="Arial"/>
        </w:rPr>
      </w:pPr>
    </w:p>
    <w:p w:rsidR="00E42165" w:rsidRPr="00D765AE" w:rsidRDefault="009857D9" w:rsidP="00E42165">
      <w:pPr>
        <w:pStyle w:val="ListParagraph"/>
        <w:numPr>
          <w:ilvl w:val="0"/>
          <w:numId w:val="10"/>
        </w:numPr>
        <w:jc w:val="both"/>
        <w:rPr>
          <w:rFonts w:ascii="Arial" w:hAnsi="Arial" w:cs="Arial"/>
          <w:b/>
        </w:rPr>
      </w:pPr>
      <w:r w:rsidRPr="00D765AE">
        <w:rPr>
          <w:rFonts w:ascii="Arial" w:hAnsi="Arial" w:cs="Arial"/>
          <w:b/>
        </w:rPr>
        <w:t>The Out of Hours Services</w:t>
      </w:r>
      <w:r w:rsidRPr="00D765AE">
        <w:rPr>
          <w:rFonts w:ascii="Arial" w:hAnsi="Arial" w:cs="Arial"/>
        </w:rPr>
        <w:t xml:space="preserve">.  As one of the most heavily used services provided by Oxford Health, the service sees approx. </w:t>
      </w:r>
      <w:r w:rsidR="001F23B3" w:rsidRPr="00D765AE">
        <w:rPr>
          <w:rFonts w:ascii="Arial" w:hAnsi="Arial" w:cs="Arial"/>
        </w:rPr>
        <w:t>10,250</w:t>
      </w:r>
      <w:r w:rsidRPr="00D765AE">
        <w:rPr>
          <w:rFonts w:ascii="Arial" w:hAnsi="Arial" w:cs="Arial"/>
        </w:rPr>
        <w:t xml:space="preserve"> patients per month.  With ongoing issues over GP availability and a requirement to provide cover across the County, action has now been taken by the Executive Team to address the current issues </w:t>
      </w:r>
      <w:r w:rsidR="00D765AE">
        <w:rPr>
          <w:rFonts w:ascii="Arial" w:hAnsi="Arial" w:cs="Arial"/>
        </w:rPr>
        <w:t>and an interim Director has been appointed to oversee the improvement work</w:t>
      </w:r>
      <w:r w:rsidR="00CA6F2A" w:rsidRPr="00D765AE">
        <w:rPr>
          <w:rFonts w:ascii="Arial" w:hAnsi="Arial" w:cs="Arial"/>
        </w:rPr>
        <w:t xml:space="preserve">.  </w:t>
      </w:r>
    </w:p>
    <w:p w:rsidR="00D765AE" w:rsidRPr="00D765AE" w:rsidRDefault="00D765AE" w:rsidP="00D765AE">
      <w:pPr>
        <w:pStyle w:val="ListParagraph"/>
        <w:jc w:val="both"/>
        <w:rPr>
          <w:rFonts w:ascii="Arial" w:hAnsi="Arial" w:cs="Arial"/>
          <w:b/>
        </w:rPr>
      </w:pPr>
    </w:p>
    <w:p w:rsidR="0077522B" w:rsidRPr="001604E3" w:rsidRDefault="00E42165" w:rsidP="0077522B">
      <w:pPr>
        <w:pStyle w:val="ListParagraph"/>
        <w:numPr>
          <w:ilvl w:val="0"/>
          <w:numId w:val="10"/>
        </w:numPr>
        <w:jc w:val="both"/>
        <w:rPr>
          <w:rFonts w:ascii="Arial" w:hAnsi="Arial" w:cs="Arial"/>
          <w:b/>
        </w:rPr>
      </w:pPr>
      <w:r w:rsidRPr="001604E3">
        <w:rPr>
          <w:rFonts w:ascii="Arial" w:hAnsi="Arial" w:cs="Arial"/>
          <w:b/>
        </w:rPr>
        <w:t xml:space="preserve">Physical Disabilities </w:t>
      </w:r>
      <w:r w:rsidR="0087047B">
        <w:rPr>
          <w:rFonts w:ascii="Arial" w:hAnsi="Arial" w:cs="Arial"/>
          <w:b/>
        </w:rPr>
        <w:t xml:space="preserve">Physiotherapy </w:t>
      </w:r>
      <w:r w:rsidRPr="001604E3">
        <w:rPr>
          <w:rFonts w:ascii="Arial" w:hAnsi="Arial" w:cs="Arial"/>
          <w:b/>
        </w:rPr>
        <w:t xml:space="preserve">Service.  </w:t>
      </w:r>
      <w:r w:rsidR="001604E3" w:rsidRPr="001604E3">
        <w:rPr>
          <w:rFonts w:ascii="Arial" w:hAnsi="Arial" w:cs="Arial"/>
        </w:rPr>
        <w:t>There has been a consistent increase in referrals to the Physical Disabilities</w:t>
      </w:r>
      <w:r w:rsidR="0087047B">
        <w:rPr>
          <w:rFonts w:ascii="Arial" w:hAnsi="Arial" w:cs="Arial"/>
        </w:rPr>
        <w:t xml:space="preserve"> Physiotherapy</w:t>
      </w:r>
      <w:r w:rsidR="001604E3" w:rsidRPr="001604E3">
        <w:rPr>
          <w:rFonts w:ascii="Arial" w:hAnsi="Arial" w:cs="Arial"/>
        </w:rPr>
        <w:t xml:space="preserve"> Service (due mainly to Parkinson’s).  </w:t>
      </w:r>
      <w:r w:rsidR="001604E3">
        <w:rPr>
          <w:rFonts w:ascii="Arial" w:hAnsi="Arial" w:cs="Arial"/>
        </w:rPr>
        <w:t>The Service has created an action plan to tackle this additional demand and performa</w:t>
      </w:r>
      <w:r w:rsidR="00724AD0">
        <w:rPr>
          <w:rFonts w:ascii="Arial" w:hAnsi="Arial" w:cs="Arial"/>
        </w:rPr>
        <w:t>nce will be closely monitored and reported to the Operations Management Team</w:t>
      </w:r>
      <w:r w:rsidR="001604E3">
        <w:rPr>
          <w:rFonts w:ascii="Arial" w:hAnsi="Arial" w:cs="Arial"/>
        </w:rPr>
        <w:t>.</w:t>
      </w:r>
    </w:p>
    <w:p w:rsidR="001604E3" w:rsidRPr="001604E3" w:rsidRDefault="001604E3" w:rsidP="001604E3">
      <w:pPr>
        <w:pStyle w:val="ListParagraph"/>
        <w:rPr>
          <w:rFonts w:ascii="Arial" w:hAnsi="Arial" w:cs="Arial"/>
          <w:b/>
        </w:rPr>
      </w:pPr>
    </w:p>
    <w:p w:rsidR="0077522B" w:rsidRPr="0077522B" w:rsidRDefault="0077522B" w:rsidP="009857D9">
      <w:pPr>
        <w:pStyle w:val="ListParagraph"/>
        <w:numPr>
          <w:ilvl w:val="0"/>
          <w:numId w:val="10"/>
        </w:numPr>
        <w:jc w:val="both"/>
        <w:rPr>
          <w:rFonts w:ascii="Arial" w:hAnsi="Arial" w:cs="Arial"/>
          <w:b/>
        </w:rPr>
      </w:pPr>
      <w:r w:rsidRPr="00445343">
        <w:rPr>
          <w:rFonts w:ascii="Arial" w:hAnsi="Arial" w:cs="Arial"/>
          <w:b/>
        </w:rPr>
        <w:t>Delayed Transfers of care (DTOC)</w:t>
      </w:r>
      <w:r>
        <w:rPr>
          <w:rFonts w:ascii="Arial" w:hAnsi="Arial" w:cs="Arial"/>
        </w:rPr>
        <w:t xml:space="preserve"> continue to be an issue across the system.  Although there has been a significant impact due to the delays as a result of the HART service capacity issues, actions are also now underway to address the issues that are solely within the remit and control of Oxford Health.  Although the performance data over time shows improvement, further action is being taken by the leadership with</w:t>
      </w:r>
      <w:r w:rsidR="00445343">
        <w:rPr>
          <w:rFonts w:ascii="Arial" w:hAnsi="Arial" w:cs="Arial"/>
        </w:rPr>
        <w:t>in</w:t>
      </w:r>
      <w:r>
        <w:rPr>
          <w:rFonts w:ascii="Arial" w:hAnsi="Arial" w:cs="Arial"/>
        </w:rPr>
        <w:t xml:space="preserve"> the Directorate to continue to reduce all DTOC whether HART related or due to local conditions.</w:t>
      </w:r>
    </w:p>
    <w:p w:rsidR="0077522B" w:rsidRPr="0077522B" w:rsidRDefault="0077522B" w:rsidP="0077522B">
      <w:pPr>
        <w:pStyle w:val="ListParagraph"/>
        <w:rPr>
          <w:rFonts w:ascii="Arial" w:hAnsi="Arial" w:cs="Arial"/>
          <w:b/>
        </w:rPr>
      </w:pPr>
    </w:p>
    <w:p w:rsidR="000F2610" w:rsidRPr="000F2610" w:rsidRDefault="00445343" w:rsidP="009857D9">
      <w:pPr>
        <w:pStyle w:val="ListParagraph"/>
        <w:numPr>
          <w:ilvl w:val="0"/>
          <w:numId w:val="10"/>
        </w:numPr>
        <w:jc w:val="both"/>
        <w:rPr>
          <w:rFonts w:ascii="Arial" w:hAnsi="Arial" w:cs="Arial"/>
          <w:b/>
        </w:rPr>
      </w:pPr>
      <w:r w:rsidRPr="00016B35">
        <w:rPr>
          <w:rFonts w:ascii="Arial" w:hAnsi="Arial" w:cs="Arial"/>
          <w:b/>
        </w:rPr>
        <w:t>Stroke Therapy</w:t>
      </w:r>
      <w:r w:rsidR="00557CC7" w:rsidRPr="00016B35">
        <w:rPr>
          <w:rFonts w:ascii="Arial" w:hAnsi="Arial" w:cs="Arial"/>
          <w:b/>
        </w:rPr>
        <w:t xml:space="preserve"> for </w:t>
      </w:r>
      <w:r w:rsidRPr="00016B35">
        <w:rPr>
          <w:rFonts w:ascii="Arial" w:hAnsi="Arial" w:cs="Arial"/>
          <w:b/>
        </w:rPr>
        <w:t>Patients</w:t>
      </w:r>
      <w:r w:rsidR="00E51AB8" w:rsidRPr="00016B35">
        <w:rPr>
          <w:rFonts w:ascii="Arial" w:hAnsi="Arial" w:cs="Arial"/>
          <w:b/>
        </w:rPr>
        <w:t xml:space="preserve"> </w:t>
      </w:r>
      <w:r w:rsidR="00E51AB8" w:rsidRPr="00016B35">
        <w:rPr>
          <w:rFonts w:ascii="Arial" w:hAnsi="Arial" w:cs="Arial"/>
        </w:rPr>
        <w:t xml:space="preserve">– Although the Trust </w:t>
      </w:r>
      <w:r w:rsidR="004A1287" w:rsidRPr="00016B35">
        <w:rPr>
          <w:rFonts w:ascii="Arial" w:hAnsi="Arial" w:cs="Arial"/>
        </w:rPr>
        <w:t>provides</w:t>
      </w:r>
      <w:r w:rsidR="00E51AB8" w:rsidRPr="00016B35">
        <w:rPr>
          <w:rFonts w:ascii="Arial" w:hAnsi="Arial" w:cs="Arial"/>
        </w:rPr>
        <w:t xml:space="preserve"> physiotherapy</w:t>
      </w:r>
      <w:r w:rsidR="0087047B">
        <w:rPr>
          <w:rFonts w:ascii="Arial" w:hAnsi="Arial" w:cs="Arial"/>
        </w:rPr>
        <w:t>, occupational therapy and speech and language therapy</w:t>
      </w:r>
      <w:r w:rsidR="00E51AB8" w:rsidRPr="00016B35">
        <w:rPr>
          <w:rFonts w:ascii="Arial" w:hAnsi="Arial" w:cs="Arial"/>
        </w:rPr>
        <w:t xml:space="preserve"> for stroke patients on a daily and weekly basis, the way the indicators are constructed </w:t>
      </w:r>
      <w:r w:rsidR="000F2610">
        <w:rPr>
          <w:rFonts w:ascii="Arial" w:hAnsi="Arial" w:cs="Arial"/>
        </w:rPr>
        <w:t>is currently being reviewed</w:t>
      </w:r>
      <w:r w:rsidR="00330275">
        <w:rPr>
          <w:rFonts w:ascii="Arial" w:hAnsi="Arial" w:cs="Arial"/>
        </w:rPr>
        <w:t xml:space="preserve"> with the CCG.  At a national level, the indicators as </w:t>
      </w:r>
      <w:r w:rsidR="00352ACA">
        <w:rPr>
          <w:rFonts w:ascii="Arial" w:hAnsi="Arial" w:cs="Arial"/>
        </w:rPr>
        <w:t xml:space="preserve">currently </w:t>
      </w:r>
      <w:r w:rsidR="00330275">
        <w:rPr>
          <w:rFonts w:ascii="Arial" w:hAnsi="Arial" w:cs="Arial"/>
        </w:rPr>
        <w:t xml:space="preserve">defined are </w:t>
      </w:r>
      <w:r w:rsidR="00352ACA">
        <w:rPr>
          <w:rFonts w:ascii="Arial" w:hAnsi="Arial" w:cs="Arial"/>
        </w:rPr>
        <w:t>consistent. H</w:t>
      </w:r>
      <w:r w:rsidR="002C5F95">
        <w:rPr>
          <w:rFonts w:ascii="Arial" w:hAnsi="Arial" w:cs="Arial"/>
        </w:rPr>
        <w:t>owever, we are reviewing lo</w:t>
      </w:r>
      <w:r w:rsidR="00352ACA">
        <w:rPr>
          <w:rFonts w:ascii="Arial" w:hAnsi="Arial" w:cs="Arial"/>
        </w:rPr>
        <w:t>cally with the Oxfordshire CCG to confirm that</w:t>
      </w:r>
      <w:r w:rsidR="002C5F95">
        <w:rPr>
          <w:rFonts w:ascii="Arial" w:hAnsi="Arial" w:cs="Arial"/>
        </w:rPr>
        <w:t xml:space="preserve"> this is the right approach.</w:t>
      </w:r>
      <w:r w:rsidR="00330275">
        <w:rPr>
          <w:rFonts w:ascii="Arial" w:hAnsi="Arial" w:cs="Arial"/>
        </w:rPr>
        <w:t xml:space="preserve"> </w:t>
      </w:r>
      <w:r w:rsidR="00E51AB8" w:rsidRPr="00016B35">
        <w:rPr>
          <w:rFonts w:ascii="Arial" w:hAnsi="Arial" w:cs="Arial"/>
        </w:rPr>
        <w:t xml:space="preserve"> </w:t>
      </w:r>
    </w:p>
    <w:p w:rsidR="000F2610" w:rsidRDefault="000F2610" w:rsidP="000F2610">
      <w:pPr>
        <w:pStyle w:val="ListParagraph"/>
        <w:rPr>
          <w:rFonts w:ascii="Arial" w:hAnsi="Arial" w:cs="Arial"/>
        </w:rPr>
      </w:pPr>
    </w:p>
    <w:p w:rsidR="003D0B91" w:rsidRDefault="003D0B91" w:rsidP="000F2610">
      <w:pPr>
        <w:pStyle w:val="ListParagraph"/>
        <w:rPr>
          <w:rFonts w:ascii="Arial" w:hAnsi="Arial" w:cs="Arial"/>
        </w:rPr>
      </w:pPr>
    </w:p>
    <w:p w:rsidR="003D0B91" w:rsidRDefault="003D0B91" w:rsidP="000F2610">
      <w:pPr>
        <w:pStyle w:val="ListParagraph"/>
        <w:rPr>
          <w:rFonts w:ascii="Arial" w:hAnsi="Arial" w:cs="Arial"/>
        </w:rPr>
      </w:pPr>
    </w:p>
    <w:p w:rsidR="003D0B91" w:rsidRPr="003D0B91" w:rsidRDefault="003D0B91" w:rsidP="003D0B91">
      <w:pPr>
        <w:rPr>
          <w:rFonts w:ascii="Arial" w:hAnsi="Arial" w:cs="Arial"/>
        </w:rPr>
      </w:pPr>
    </w:p>
    <w:p w:rsidR="003D0B91" w:rsidRPr="000F2610" w:rsidRDefault="003D0B91" w:rsidP="000F2610">
      <w:pPr>
        <w:pStyle w:val="ListParagraph"/>
        <w:rPr>
          <w:rFonts w:ascii="Arial" w:hAnsi="Arial" w:cs="Arial"/>
        </w:rPr>
      </w:pPr>
    </w:p>
    <w:p w:rsidR="00415ACB" w:rsidRDefault="00415ACB" w:rsidP="00415ACB">
      <w:pPr>
        <w:jc w:val="both"/>
        <w:rPr>
          <w:rFonts w:ascii="Arial" w:hAnsi="Arial" w:cs="Arial"/>
          <w:b/>
        </w:rPr>
      </w:pPr>
    </w:p>
    <w:p w:rsidR="00172D01" w:rsidRDefault="00172D01" w:rsidP="00415ACB">
      <w:pPr>
        <w:jc w:val="both"/>
        <w:rPr>
          <w:rFonts w:ascii="Arial" w:hAnsi="Arial" w:cs="Arial"/>
          <w:b/>
        </w:rPr>
      </w:pPr>
    </w:p>
    <w:p w:rsidR="00172D01" w:rsidRDefault="00172D01" w:rsidP="00415ACB">
      <w:pPr>
        <w:jc w:val="both"/>
        <w:rPr>
          <w:rFonts w:ascii="Arial" w:hAnsi="Arial" w:cs="Arial"/>
          <w:b/>
        </w:rPr>
      </w:pPr>
    </w:p>
    <w:p w:rsidR="00A51265" w:rsidRDefault="00CE6E6A" w:rsidP="007A2CF0">
      <w:pPr>
        <w:jc w:val="both"/>
        <w:rPr>
          <w:rFonts w:ascii="Arial" w:hAnsi="Arial" w:cs="Arial"/>
          <w:b/>
        </w:rPr>
      </w:pPr>
      <w:r>
        <w:rPr>
          <w:rFonts w:ascii="Arial" w:hAnsi="Arial" w:cs="Arial"/>
          <w:b/>
        </w:rPr>
        <w:t>Adults:</w:t>
      </w:r>
    </w:p>
    <w:p w:rsidR="00CE6E6A" w:rsidRDefault="00CE6E6A" w:rsidP="007A2CF0">
      <w:pPr>
        <w:jc w:val="both"/>
        <w:rPr>
          <w:rFonts w:ascii="Arial" w:hAnsi="Arial" w:cs="Arial"/>
          <w:b/>
        </w:rPr>
      </w:pPr>
    </w:p>
    <w:p w:rsidR="00CE6E6A" w:rsidRDefault="00CE6E6A" w:rsidP="007A2CF0">
      <w:pPr>
        <w:jc w:val="both"/>
        <w:rPr>
          <w:rFonts w:ascii="Arial" w:hAnsi="Arial" w:cs="Arial"/>
        </w:rPr>
      </w:pPr>
      <w:r>
        <w:rPr>
          <w:rFonts w:ascii="Arial" w:hAnsi="Arial" w:cs="Arial"/>
        </w:rPr>
        <w:t xml:space="preserve">Over the past three months, the </w:t>
      </w:r>
      <w:r w:rsidR="001F23B3">
        <w:rPr>
          <w:rFonts w:ascii="Arial" w:hAnsi="Arial" w:cs="Arial"/>
        </w:rPr>
        <w:t>Adults</w:t>
      </w:r>
      <w:r>
        <w:rPr>
          <w:rFonts w:ascii="Arial" w:hAnsi="Arial" w:cs="Arial"/>
        </w:rPr>
        <w:t xml:space="preserve"> Directorate </w:t>
      </w:r>
      <w:r w:rsidR="00AD7098">
        <w:rPr>
          <w:rFonts w:ascii="Arial" w:hAnsi="Arial" w:cs="Arial"/>
        </w:rPr>
        <w:t>continues to</w:t>
      </w:r>
      <w:r w:rsidR="003965D7">
        <w:rPr>
          <w:rFonts w:ascii="Arial" w:hAnsi="Arial" w:cs="Arial"/>
        </w:rPr>
        <w:t xml:space="preserve"> improve their performance</w:t>
      </w:r>
      <w:r w:rsidR="001F23B3">
        <w:rPr>
          <w:rFonts w:ascii="Arial" w:hAnsi="Arial" w:cs="Arial"/>
        </w:rPr>
        <w:t xml:space="preserve"> </w:t>
      </w:r>
      <w:r>
        <w:rPr>
          <w:rFonts w:ascii="Arial" w:hAnsi="Arial" w:cs="Arial"/>
        </w:rPr>
        <w:t xml:space="preserve">against contracted performance targets.  </w:t>
      </w:r>
      <w:r w:rsidR="00AD7098">
        <w:rPr>
          <w:rFonts w:ascii="Arial" w:hAnsi="Arial" w:cs="Arial"/>
        </w:rPr>
        <w:t xml:space="preserve">At the start of the year, the Board raised concerns about underperformance in a number of areas, however, the Directorate has consistently improved month on month.  </w:t>
      </w:r>
    </w:p>
    <w:p w:rsidR="00C60F3E" w:rsidRDefault="00C60F3E" w:rsidP="007A2CF0">
      <w:pPr>
        <w:jc w:val="both"/>
        <w:rPr>
          <w:rFonts w:ascii="Arial" w:hAnsi="Arial" w:cs="Arial"/>
        </w:rPr>
      </w:pPr>
    </w:p>
    <w:p w:rsidR="00CE6E6A" w:rsidRDefault="00CE6E6A" w:rsidP="00CE6E6A">
      <w:pPr>
        <w:jc w:val="both"/>
        <w:rPr>
          <w:rFonts w:ascii="Arial" w:hAnsi="Arial" w:cs="Arial"/>
        </w:rPr>
      </w:pPr>
      <w:r>
        <w:rPr>
          <w:rFonts w:ascii="Arial" w:hAnsi="Arial" w:cs="Arial"/>
        </w:rPr>
        <w:t>In looking at the performance trends and identifying areas where further action is required in the Adults Directorate, the following issues have been highlighted and escalated to the Operations Management Team:</w:t>
      </w:r>
    </w:p>
    <w:p w:rsidR="00732301" w:rsidRPr="00732301" w:rsidRDefault="00732301" w:rsidP="00732301">
      <w:pPr>
        <w:pStyle w:val="ListParagraph"/>
        <w:rPr>
          <w:rFonts w:ascii="Arial" w:hAnsi="Arial" w:cs="Arial"/>
        </w:rPr>
      </w:pPr>
    </w:p>
    <w:p w:rsidR="00FA3668" w:rsidRDefault="00CE6E6A" w:rsidP="00CE6E6A">
      <w:pPr>
        <w:pStyle w:val="ListParagraph"/>
        <w:numPr>
          <w:ilvl w:val="0"/>
          <w:numId w:val="10"/>
        </w:numPr>
        <w:jc w:val="both"/>
        <w:rPr>
          <w:rFonts w:ascii="Arial" w:hAnsi="Arial" w:cs="Arial"/>
        </w:rPr>
      </w:pPr>
      <w:r w:rsidRPr="002E3C80">
        <w:rPr>
          <w:rFonts w:ascii="Arial" w:hAnsi="Arial" w:cs="Arial"/>
          <w:b/>
        </w:rPr>
        <w:t>Improving Access to Psychological Therapies (IAPT)</w:t>
      </w:r>
      <w:r w:rsidRPr="00CE6E6A">
        <w:rPr>
          <w:rFonts w:ascii="Arial" w:hAnsi="Arial" w:cs="Arial"/>
        </w:rPr>
        <w:t xml:space="preserve"> - </w:t>
      </w:r>
      <w:r>
        <w:rPr>
          <w:rFonts w:ascii="Arial" w:hAnsi="Arial" w:cs="Arial"/>
        </w:rPr>
        <w:t xml:space="preserve">Although there </w:t>
      </w:r>
      <w:r w:rsidR="00233516" w:rsidRPr="00CE6E6A">
        <w:rPr>
          <w:rFonts w:ascii="Arial" w:hAnsi="Arial" w:cs="Arial"/>
        </w:rPr>
        <w:t>continues to be</w:t>
      </w:r>
      <w:r w:rsidR="00732301" w:rsidRPr="00CE6E6A">
        <w:rPr>
          <w:rFonts w:ascii="Arial" w:hAnsi="Arial" w:cs="Arial"/>
        </w:rPr>
        <w:t xml:space="preserve"> a reduction in the number of ‘h</w:t>
      </w:r>
      <w:r w:rsidR="00136461">
        <w:rPr>
          <w:rFonts w:ascii="Arial" w:hAnsi="Arial" w:cs="Arial"/>
        </w:rPr>
        <w:t xml:space="preserve">idden waits’ at step 3, the waiting time </w:t>
      </w:r>
      <w:r w:rsidR="003965D7">
        <w:rPr>
          <w:rFonts w:ascii="Arial" w:hAnsi="Arial" w:cs="Arial"/>
        </w:rPr>
        <w:t xml:space="preserve">for treatment </w:t>
      </w:r>
      <w:r w:rsidR="00136461">
        <w:rPr>
          <w:rFonts w:ascii="Arial" w:hAnsi="Arial" w:cs="Arial"/>
        </w:rPr>
        <w:t xml:space="preserve">is </w:t>
      </w:r>
      <w:r w:rsidR="003965D7">
        <w:rPr>
          <w:rFonts w:ascii="Arial" w:hAnsi="Arial" w:cs="Arial"/>
        </w:rPr>
        <w:t>now</w:t>
      </w:r>
      <w:r w:rsidR="00136461">
        <w:rPr>
          <w:rFonts w:ascii="Arial" w:hAnsi="Arial" w:cs="Arial"/>
        </w:rPr>
        <w:t xml:space="preserve"> at </w:t>
      </w:r>
      <w:r w:rsidR="003965D7">
        <w:rPr>
          <w:rFonts w:ascii="Arial" w:hAnsi="Arial" w:cs="Arial"/>
        </w:rPr>
        <w:t>14</w:t>
      </w:r>
      <w:r w:rsidR="00136461">
        <w:rPr>
          <w:rFonts w:ascii="Arial" w:hAnsi="Arial" w:cs="Arial"/>
        </w:rPr>
        <w:t xml:space="preserve"> weeks which is significantly above the target of</w:t>
      </w:r>
      <w:r w:rsidR="001F23B3">
        <w:rPr>
          <w:rFonts w:ascii="Arial" w:hAnsi="Arial" w:cs="Arial"/>
        </w:rPr>
        <w:t xml:space="preserve"> </w:t>
      </w:r>
      <w:r w:rsidR="00531625">
        <w:rPr>
          <w:rFonts w:ascii="Arial" w:hAnsi="Arial" w:cs="Arial"/>
        </w:rPr>
        <w:t>8 weeks.</w:t>
      </w:r>
      <w:r w:rsidR="00233516" w:rsidRPr="00CE6E6A">
        <w:rPr>
          <w:rFonts w:ascii="Arial" w:hAnsi="Arial" w:cs="Arial"/>
        </w:rPr>
        <w:t xml:space="preserve">  </w:t>
      </w:r>
      <w:r w:rsidR="00136461">
        <w:rPr>
          <w:rFonts w:ascii="Arial" w:hAnsi="Arial" w:cs="Arial"/>
        </w:rPr>
        <w:t>The service has an action plan in place and the Operations Management Team maintain an oversight of the improvement timeline.</w:t>
      </w:r>
    </w:p>
    <w:p w:rsidR="00136461" w:rsidRDefault="00136461" w:rsidP="00136461">
      <w:pPr>
        <w:pStyle w:val="ListParagraph"/>
        <w:jc w:val="both"/>
        <w:rPr>
          <w:rFonts w:ascii="Arial" w:hAnsi="Arial" w:cs="Arial"/>
        </w:rPr>
      </w:pPr>
    </w:p>
    <w:p w:rsidR="00136461" w:rsidRPr="00CE6E6A" w:rsidRDefault="00E12DF5" w:rsidP="00CE6E6A">
      <w:pPr>
        <w:pStyle w:val="ListParagraph"/>
        <w:numPr>
          <w:ilvl w:val="0"/>
          <w:numId w:val="10"/>
        </w:numPr>
        <w:jc w:val="both"/>
        <w:rPr>
          <w:rFonts w:ascii="Arial" w:hAnsi="Arial" w:cs="Arial"/>
        </w:rPr>
      </w:pPr>
      <w:r w:rsidRPr="00E12DF5">
        <w:rPr>
          <w:rFonts w:ascii="Arial" w:hAnsi="Arial" w:cs="Arial"/>
          <w:b/>
        </w:rPr>
        <w:t>Care Reviews</w:t>
      </w:r>
      <w:r>
        <w:rPr>
          <w:rFonts w:ascii="Arial" w:hAnsi="Arial" w:cs="Arial"/>
        </w:rPr>
        <w:t xml:space="preserve"> - </w:t>
      </w:r>
      <w:r w:rsidR="00136461">
        <w:rPr>
          <w:rFonts w:ascii="Arial" w:hAnsi="Arial" w:cs="Arial"/>
        </w:rPr>
        <w:t xml:space="preserve">Analysis of the performance data has shown that timescales for care reviews specifically in Aylesbury continue to be below target.  </w:t>
      </w:r>
      <w:r w:rsidR="002E3C80">
        <w:rPr>
          <w:rFonts w:ascii="Arial" w:hAnsi="Arial" w:cs="Arial"/>
        </w:rPr>
        <w:t xml:space="preserve">This issue has been discussed with Service Leads </w:t>
      </w:r>
      <w:r w:rsidR="00330886">
        <w:rPr>
          <w:rFonts w:ascii="Arial" w:hAnsi="Arial" w:cs="Arial"/>
        </w:rPr>
        <w:t>who are confident that this is a recording issue and not a clinical issue.  A</w:t>
      </w:r>
      <w:r w:rsidR="002E3C80">
        <w:rPr>
          <w:rFonts w:ascii="Arial" w:hAnsi="Arial" w:cs="Arial"/>
        </w:rPr>
        <w:t>ction is now being taken t</w:t>
      </w:r>
      <w:r w:rsidR="001944AC">
        <w:rPr>
          <w:rFonts w:ascii="Arial" w:hAnsi="Arial" w:cs="Arial"/>
        </w:rPr>
        <w:t>o address the underlying issues and work with support from IM&amp;T is now underway.</w:t>
      </w:r>
    </w:p>
    <w:p w:rsidR="00732301" w:rsidRPr="00732301" w:rsidRDefault="00732301" w:rsidP="00732301">
      <w:pPr>
        <w:pStyle w:val="ListParagraph"/>
        <w:rPr>
          <w:rFonts w:ascii="Arial" w:hAnsi="Arial" w:cs="Arial"/>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5D3499" w:rsidRDefault="00F95454">
      <w:pPr>
        <w:jc w:val="both"/>
        <w:rPr>
          <w:rFonts w:ascii="Arial" w:hAnsi="Arial" w:cs="Arial"/>
        </w:rPr>
      </w:pPr>
      <w:r>
        <w:rPr>
          <w:rFonts w:ascii="Arial" w:hAnsi="Arial" w:cs="Arial"/>
        </w:rPr>
        <w:t>The Board of Directors is</w:t>
      </w:r>
      <w:r w:rsidR="00C62464">
        <w:rPr>
          <w:rFonts w:ascii="Arial" w:hAnsi="Arial" w:cs="Arial"/>
        </w:rPr>
        <w:t xml:space="preserve"> asked to review </w:t>
      </w:r>
      <w:r w:rsidR="00982842">
        <w:rPr>
          <w:rFonts w:ascii="Arial" w:hAnsi="Arial" w:cs="Arial"/>
        </w:rPr>
        <w:t xml:space="preserve">and note </w:t>
      </w:r>
      <w:r w:rsidR="00C62464">
        <w:rPr>
          <w:rFonts w:ascii="Arial" w:hAnsi="Arial" w:cs="Arial"/>
        </w:rPr>
        <w:t xml:space="preserve">the </w:t>
      </w:r>
      <w:r w:rsidR="00982842">
        <w:rPr>
          <w:rFonts w:ascii="Arial" w:hAnsi="Arial" w:cs="Arial"/>
        </w:rPr>
        <w:t>monthly Board performance report.</w:t>
      </w:r>
    </w:p>
    <w:p w:rsidR="00982842" w:rsidRDefault="00982842">
      <w:pPr>
        <w:jc w:val="both"/>
        <w:rPr>
          <w:rFonts w:ascii="Arial" w:hAnsi="Arial" w:cs="Arial"/>
          <w:b/>
        </w:rPr>
      </w:pPr>
    </w:p>
    <w:p w:rsidR="003F7366"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C36082">
        <w:rPr>
          <w:rFonts w:ascii="Arial" w:hAnsi="Arial" w:cs="Arial"/>
        </w:rPr>
        <w:t>Martyn Ward – Interim Director of Performance</w:t>
      </w:r>
    </w:p>
    <w:p w:rsidR="000E317C" w:rsidRDefault="000E317C" w:rsidP="0073522A">
      <w:pPr>
        <w:ind w:left="1440" w:hanging="1440"/>
        <w:jc w:val="both"/>
        <w:rPr>
          <w:rFonts w:ascii="Arial" w:hAnsi="Arial" w:cs="Arial"/>
        </w:rPr>
      </w:pPr>
    </w:p>
    <w:p w:rsidR="00781566" w:rsidRDefault="0073522A" w:rsidP="006C62F1">
      <w:pPr>
        <w:jc w:val="both"/>
        <w:rPr>
          <w:rFonts w:ascii="Arial" w:hAnsi="Arial" w:cs="Arial"/>
          <w:i/>
          <w:sz w:val="20"/>
          <w:szCs w:val="20"/>
        </w:rPr>
      </w:pPr>
      <w:r>
        <w:rPr>
          <w:rFonts w:ascii="Arial" w:hAnsi="Arial" w:cs="Arial"/>
          <w:b/>
        </w:rPr>
        <w:t>Lead Executive Director:</w:t>
      </w:r>
      <w:r>
        <w:rPr>
          <w:rFonts w:ascii="Arial" w:hAnsi="Arial" w:cs="Arial"/>
          <w:b/>
        </w:rPr>
        <w:tab/>
      </w:r>
      <w:r w:rsidR="00EF4E03">
        <w:rPr>
          <w:rFonts w:ascii="Arial" w:hAnsi="Arial" w:cs="Arial"/>
          <w:b/>
        </w:rPr>
        <w:t>Dominic Hardisty</w:t>
      </w:r>
    </w:p>
    <w:p w:rsidR="00AF0562" w:rsidRPr="0073522A" w:rsidRDefault="00AF0562" w:rsidP="00AF0562">
      <w:pPr>
        <w:ind w:left="720"/>
        <w:jc w:val="both"/>
        <w:rPr>
          <w:rFonts w:ascii="Arial" w:hAnsi="Arial" w:cs="Arial"/>
          <w:sz w:val="20"/>
          <w:szCs w:val="20"/>
        </w:rPr>
      </w:pPr>
    </w:p>
    <w:sectPr w:rsidR="00AF0562" w:rsidRPr="0073522A" w:rsidSect="00FE113A">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BC" w:rsidRDefault="003518BC" w:rsidP="005B3E3C">
      <w:r>
        <w:separator/>
      </w:r>
    </w:p>
  </w:endnote>
  <w:endnote w:type="continuationSeparator" w:id="0">
    <w:p w:rsidR="003518BC" w:rsidRDefault="003518BC"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BC" w:rsidRDefault="003518BC" w:rsidP="005B3E3C">
      <w:r>
        <w:separator/>
      </w:r>
    </w:p>
  </w:footnote>
  <w:footnote w:type="continuationSeparator" w:id="0">
    <w:p w:rsidR="003518BC" w:rsidRDefault="003518BC"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P</w:t>
    </w:r>
    <w:r w:rsidR="003066A9">
      <w:rPr>
        <w:rFonts w:ascii="Arial" w:hAnsi="Arial" w:cs="Arial"/>
        <w:b/>
        <w:i/>
      </w:rPr>
      <w:t>ublic</w:t>
    </w:r>
    <w:r w:rsidRPr="006E3C3E">
      <w:rPr>
        <w:rFonts w:ascii="Arial" w:hAnsi="Arial" w:cs="Arial"/>
        <w:b/>
        <w:i/>
      </w:rPr>
      <w:t xml:space="preserve"> </w:t>
    </w:r>
    <w:r w:rsidR="003066A9">
      <w:rPr>
        <w:rFonts w:ascii="Arial" w:hAnsi="Arial" w:cs="Arial"/>
        <w:b/>
        <w:i/>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857"/>
    <w:multiLevelType w:val="hybridMultilevel"/>
    <w:tmpl w:val="F9FCD1C4"/>
    <w:lvl w:ilvl="0" w:tplc="B7ACCD3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D2D9B"/>
    <w:multiLevelType w:val="hybridMultilevel"/>
    <w:tmpl w:val="0E8699A8"/>
    <w:lvl w:ilvl="0" w:tplc="51C6718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97202E"/>
    <w:multiLevelType w:val="hybridMultilevel"/>
    <w:tmpl w:val="E41A5620"/>
    <w:lvl w:ilvl="0" w:tplc="0276CA7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D81543"/>
    <w:multiLevelType w:val="hybridMultilevel"/>
    <w:tmpl w:val="F7CABEC6"/>
    <w:lvl w:ilvl="0" w:tplc="6602F1C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F60E94"/>
    <w:multiLevelType w:val="hybridMultilevel"/>
    <w:tmpl w:val="49802B04"/>
    <w:lvl w:ilvl="0" w:tplc="DD769A3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1E4AF2"/>
    <w:multiLevelType w:val="hybridMultilevel"/>
    <w:tmpl w:val="99725AB2"/>
    <w:lvl w:ilvl="0" w:tplc="96024E4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4CB4741"/>
    <w:multiLevelType w:val="hybridMultilevel"/>
    <w:tmpl w:val="E506B98E"/>
    <w:lvl w:ilvl="0" w:tplc="CA06E2B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8"/>
  </w:num>
  <w:num w:numId="4">
    <w:abstractNumId w:val="3"/>
  </w:num>
  <w:num w:numId="5">
    <w:abstractNumId w:val="7"/>
  </w:num>
  <w:num w:numId="6">
    <w:abstractNumId w:val="0"/>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7830"/>
    <w:rsid w:val="00016B35"/>
    <w:rsid w:val="00023074"/>
    <w:rsid w:val="000302E0"/>
    <w:rsid w:val="00031871"/>
    <w:rsid w:val="00041960"/>
    <w:rsid w:val="00045966"/>
    <w:rsid w:val="0005194A"/>
    <w:rsid w:val="0006115B"/>
    <w:rsid w:val="000D24FB"/>
    <w:rsid w:val="000E317C"/>
    <w:rsid w:val="000F2610"/>
    <w:rsid w:val="00130E60"/>
    <w:rsid w:val="00136461"/>
    <w:rsid w:val="0014622C"/>
    <w:rsid w:val="001604E3"/>
    <w:rsid w:val="00172D01"/>
    <w:rsid w:val="001944AC"/>
    <w:rsid w:val="001E1C83"/>
    <w:rsid w:val="001E6DBC"/>
    <w:rsid w:val="001E7831"/>
    <w:rsid w:val="001F23B3"/>
    <w:rsid w:val="001F76ED"/>
    <w:rsid w:val="0022050F"/>
    <w:rsid w:val="00227FCE"/>
    <w:rsid w:val="00233516"/>
    <w:rsid w:val="0025508D"/>
    <w:rsid w:val="002619EF"/>
    <w:rsid w:val="002710D7"/>
    <w:rsid w:val="002821F8"/>
    <w:rsid w:val="00290581"/>
    <w:rsid w:val="00292613"/>
    <w:rsid w:val="002A0F36"/>
    <w:rsid w:val="002A73E8"/>
    <w:rsid w:val="002B6E44"/>
    <w:rsid w:val="002C2F97"/>
    <w:rsid w:val="002C3D1A"/>
    <w:rsid w:val="002C5F95"/>
    <w:rsid w:val="002C7C79"/>
    <w:rsid w:val="002E3C80"/>
    <w:rsid w:val="002E6FC6"/>
    <w:rsid w:val="003066A9"/>
    <w:rsid w:val="00330275"/>
    <w:rsid w:val="00330886"/>
    <w:rsid w:val="003518BC"/>
    <w:rsid w:val="00352ACA"/>
    <w:rsid w:val="003640F0"/>
    <w:rsid w:val="00382967"/>
    <w:rsid w:val="00386B91"/>
    <w:rsid w:val="003965D7"/>
    <w:rsid w:val="003971F6"/>
    <w:rsid w:val="003A1BA3"/>
    <w:rsid w:val="003D0B91"/>
    <w:rsid w:val="003D7F7F"/>
    <w:rsid w:val="003F3BD5"/>
    <w:rsid w:val="003F7366"/>
    <w:rsid w:val="004015FF"/>
    <w:rsid w:val="0040186B"/>
    <w:rsid w:val="00410244"/>
    <w:rsid w:val="00415ACB"/>
    <w:rsid w:val="004326BB"/>
    <w:rsid w:val="00445343"/>
    <w:rsid w:val="00451DB0"/>
    <w:rsid w:val="00492483"/>
    <w:rsid w:val="004A1287"/>
    <w:rsid w:val="004B1544"/>
    <w:rsid w:val="004D1192"/>
    <w:rsid w:val="004E1C4A"/>
    <w:rsid w:val="004F4BBA"/>
    <w:rsid w:val="005233AA"/>
    <w:rsid w:val="00530D1F"/>
    <w:rsid w:val="00531625"/>
    <w:rsid w:val="00551B0F"/>
    <w:rsid w:val="00557CC7"/>
    <w:rsid w:val="00563E0F"/>
    <w:rsid w:val="005659FB"/>
    <w:rsid w:val="005B3E3C"/>
    <w:rsid w:val="005C3FC1"/>
    <w:rsid w:val="005D3499"/>
    <w:rsid w:val="005E2583"/>
    <w:rsid w:val="005E617C"/>
    <w:rsid w:val="005F36B6"/>
    <w:rsid w:val="0061684E"/>
    <w:rsid w:val="00626EFA"/>
    <w:rsid w:val="00662DC5"/>
    <w:rsid w:val="00666E6B"/>
    <w:rsid w:val="00697AA7"/>
    <w:rsid w:val="006C62F1"/>
    <w:rsid w:val="006E3C3E"/>
    <w:rsid w:val="00700391"/>
    <w:rsid w:val="00722032"/>
    <w:rsid w:val="00724AD0"/>
    <w:rsid w:val="00732301"/>
    <w:rsid w:val="0073522A"/>
    <w:rsid w:val="00742E7D"/>
    <w:rsid w:val="0077522B"/>
    <w:rsid w:val="007769CD"/>
    <w:rsid w:val="0078032B"/>
    <w:rsid w:val="00781566"/>
    <w:rsid w:val="007976E7"/>
    <w:rsid w:val="007A1640"/>
    <w:rsid w:val="007A2CF0"/>
    <w:rsid w:val="007B6D77"/>
    <w:rsid w:val="007C3339"/>
    <w:rsid w:val="00801A75"/>
    <w:rsid w:val="00802701"/>
    <w:rsid w:val="008038A2"/>
    <w:rsid w:val="00811FE8"/>
    <w:rsid w:val="008477E1"/>
    <w:rsid w:val="00847BC4"/>
    <w:rsid w:val="008635F0"/>
    <w:rsid w:val="0086436B"/>
    <w:rsid w:val="0087047B"/>
    <w:rsid w:val="00893C1C"/>
    <w:rsid w:val="00894B97"/>
    <w:rsid w:val="008D5C80"/>
    <w:rsid w:val="008E0BA4"/>
    <w:rsid w:val="00922966"/>
    <w:rsid w:val="00945E1F"/>
    <w:rsid w:val="00946E6E"/>
    <w:rsid w:val="009478B1"/>
    <w:rsid w:val="00956A0A"/>
    <w:rsid w:val="00982842"/>
    <w:rsid w:val="009857D9"/>
    <w:rsid w:val="009869DE"/>
    <w:rsid w:val="00994695"/>
    <w:rsid w:val="009A2D0F"/>
    <w:rsid w:val="009B143F"/>
    <w:rsid w:val="009C223E"/>
    <w:rsid w:val="009D265C"/>
    <w:rsid w:val="009D5FD0"/>
    <w:rsid w:val="00A27187"/>
    <w:rsid w:val="00A51265"/>
    <w:rsid w:val="00A674FB"/>
    <w:rsid w:val="00A752CB"/>
    <w:rsid w:val="00A85311"/>
    <w:rsid w:val="00A92981"/>
    <w:rsid w:val="00AA0C3F"/>
    <w:rsid w:val="00AA61FB"/>
    <w:rsid w:val="00AC3814"/>
    <w:rsid w:val="00AD7098"/>
    <w:rsid w:val="00AF0562"/>
    <w:rsid w:val="00B20CD2"/>
    <w:rsid w:val="00B21287"/>
    <w:rsid w:val="00B26E1A"/>
    <w:rsid w:val="00B26F2C"/>
    <w:rsid w:val="00B407B7"/>
    <w:rsid w:val="00B50D5E"/>
    <w:rsid w:val="00B57EC7"/>
    <w:rsid w:val="00B612E7"/>
    <w:rsid w:val="00BA3B3E"/>
    <w:rsid w:val="00BF482A"/>
    <w:rsid w:val="00BF5367"/>
    <w:rsid w:val="00C07817"/>
    <w:rsid w:val="00C11AA2"/>
    <w:rsid w:val="00C205E5"/>
    <w:rsid w:val="00C27C64"/>
    <w:rsid w:val="00C36082"/>
    <w:rsid w:val="00C60F3E"/>
    <w:rsid w:val="00C62464"/>
    <w:rsid w:val="00C76E03"/>
    <w:rsid w:val="00CA6F2A"/>
    <w:rsid w:val="00CC62C4"/>
    <w:rsid w:val="00CC7855"/>
    <w:rsid w:val="00CE10CD"/>
    <w:rsid w:val="00CE6E6A"/>
    <w:rsid w:val="00CF5DCD"/>
    <w:rsid w:val="00D07064"/>
    <w:rsid w:val="00D279FC"/>
    <w:rsid w:val="00D34F5E"/>
    <w:rsid w:val="00D35A98"/>
    <w:rsid w:val="00D55ADD"/>
    <w:rsid w:val="00D765AE"/>
    <w:rsid w:val="00D8544F"/>
    <w:rsid w:val="00D97428"/>
    <w:rsid w:val="00DA0FA6"/>
    <w:rsid w:val="00DD04A9"/>
    <w:rsid w:val="00DD33DF"/>
    <w:rsid w:val="00DE0FC5"/>
    <w:rsid w:val="00DE1293"/>
    <w:rsid w:val="00DE67A8"/>
    <w:rsid w:val="00E12DF5"/>
    <w:rsid w:val="00E2349F"/>
    <w:rsid w:val="00E33061"/>
    <w:rsid w:val="00E41E87"/>
    <w:rsid w:val="00E42165"/>
    <w:rsid w:val="00E51AB8"/>
    <w:rsid w:val="00E827C5"/>
    <w:rsid w:val="00E841B0"/>
    <w:rsid w:val="00ED4ABC"/>
    <w:rsid w:val="00EF4E03"/>
    <w:rsid w:val="00EF6A4B"/>
    <w:rsid w:val="00F24EB2"/>
    <w:rsid w:val="00F50A07"/>
    <w:rsid w:val="00F57119"/>
    <w:rsid w:val="00F77C13"/>
    <w:rsid w:val="00F86FA3"/>
    <w:rsid w:val="00F95454"/>
    <w:rsid w:val="00FA3668"/>
    <w:rsid w:val="00FA5118"/>
    <w:rsid w:val="00FB3980"/>
    <w:rsid w:val="00FC43CD"/>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table" w:styleId="TableGrid">
    <w:name w:val="Table Grid"/>
    <w:basedOn w:val="TableNormal"/>
    <w:rsid w:val="0094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047B"/>
    <w:rPr>
      <w:sz w:val="16"/>
      <w:szCs w:val="16"/>
    </w:rPr>
  </w:style>
  <w:style w:type="paragraph" w:styleId="CommentText">
    <w:name w:val="annotation text"/>
    <w:basedOn w:val="Normal"/>
    <w:link w:val="CommentTextChar"/>
    <w:rsid w:val="0087047B"/>
    <w:rPr>
      <w:sz w:val="20"/>
      <w:szCs w:val="20"/>
    </w:rPr>
  </w:style>
  <w:style w:type="character" w:customStyle="1" w:styleId="CommentTextChar">
    <w:name w:val="Comment Text Char"/>
    <w:basedOn w:val="DefaultParagraphFont"/>
    <w:link w:val="CommentText"/>
    <w:rsid w:val="0087047B"/>
    <w:rPr>
      <w:lang w:val="en-US" w:eastAsia="en-US"/>
    </w:rPr>
  </w:style>
  <w:style w:type="paragraph" w:styleId="CommentSubject">
    <w:name w:val="annotation subject"/>
    <w:basedOn w:val="CommentText"/>
    <w:next w:val="CommentText"/>
    <w:link w:val="CommentSubjectChar"/>
    <w:rsid w:val="0087047B"/>
    <w:rPr>
      <w:b/>
      <w:bCs/>
    </w:rPr>
  </w:style>
  <w:style w:type="character" w:customStyle="1" w:styleId="CommentSubjectChar">
    <w:name w:val="Comment Subject Char"/>
    <w:basedOn w:val="CommentTextChar"/>
    <w:link w:val="CommentSubject"/>
    <w:rsid w:val="0087047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table" w:styleId="TableGrid">
    <w:name w:val="Table Grid"/>
    <w:basedOn w:val="TableNormal"/>
    <w:rsid w:val="0094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047B"/>
    <w:rPr>
      <w:sz w:val="16"/>
      <w:szCs w:val="16"/>
    </w:rPr>
  </w:style>
  <w:style w:type="paragraph" w:styleId="CommentText">
    <w:name w:val="annotation text"/>
    <w:basedOn w:val="Normal"/>
    <w:link w:val="CommentTextChar"/>
    <w:rsid w:val="0087047B"/>
    <w:rPr>
      <w:sz w:val="20"/>
      <w:szCs w:val="20"/>
    </w:rPr>
  </w:style>
  <w:style w:type="character" w:customStyle="1" w:styleId="CommentTextChar">
    <w:name w:val="Comment Text Char"/>
    <w:basedOn w:val="DefaultParagraphFont"/>
    <w:link w:val="CommentText"/>
    <w:rsid w:val="0087047B"/>
    <w:rPr>
      <w:lang w:val="en-US" w:eastAsia="en-US"/>
    </w:rPr>
  </w:style>
  <w:style w:type="paragraph" w:styleId="CommentSubject">
    <w:name w:val="annotation subject"/>
    <w:basedOn w:val="CommentText"/>
    <w:next w:val="CommentText"/>
    <w:link w:val="CommentSubjectChar"/>
    <w:rsid w:val="0087047B"/>
    <w:rPr>
      <w:b/>
      <w:bCs/>
    </w:rPr>
  </w:style>
  <w:style w:type="character" w:customStyle="1" w:styleId="CommentSubjectChar">
    <w:name w:val="Comment Subject Char"/>
    <w:basedOn w:val="CommentTextChar"/>
    <w:link w:val="CommentSubject"/>
    <w:rsid w:val="0087047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Sheet1!$L$6</c:f>
              <c:strCache>
                <c:ptCount val="1"/>
                <c:pt idx="0">
                  <c:v>Target met</c:v>
                </c:pt>
              </c:strCache>
            </c:strRef>
          </c:tx>
          <c:spPr>
            <a:solidFill>
              <a:srgbClr val="92D050"/>
            </a:solidFill>
          </c:spPr>
          <c:invertIfNegative val="0"/>
          <c:dLbls>
            <c:showLegendKey val="0"/>
            <c:showVal val="1"/>
            <c:showCatName val="0"/>
            <c:showSerName val="0"/>
            <c:showPercent val="0"/>
            <c:showBubbleSize val="0"/>
            <c:showLeaderLines val="0"/>
          </c:dLbls>
          <c:cat>
            <c:strRef>
              <c:f>Sheet1!$M$5:$Q$5</c:f>
              <c:strCache>
                <c:ptCount val="5"/>
                <c:pt idx="0">
                  <c:v>M10/FY17</c:v>
                </c:pt>
                <c:pt idx="1">
                  <c:v>M11/FY17</c:v>
                </c:pt>
                <c:pt idx="2">
                  <c:v>M12/FY17</c:v>
                </c:pt>
                <c:pt idx="3">
                  <c:v>M1/FY18</c:v>
                </c:pt>
                <c:pt idx="4">
                  <c:v>M2/FY18</c:v>
                </c:pt>
              </c:strCache>
            </c:strRef>
          </c:cat>
          <c:val>
            <c:numRef>
              <c:f>Sheet1!$M$6:$Q$6</c:f>
              <c:numCache>
                <c:formatCode>General</c:formatCode>
                <c:ptCount val="5"/>
                <c:pt idx="0">
                  <c:v>1036</c:v>
                </c:pt>
                <c:pt idx="1">
                  <c:v>933</c:v>
                </c:pt>
                <c:pt idx="2">
                  <c:v>1159</c:v>
                </c:pt>
                <c:pt idx="3">
                  <c:v>821</c:v>
                </c:pt>
                <c:pt idx="4">
                  <c:v>856</c:v>
                </c:pt>
              </c:numCache>
            </c:numRef>
          </c:val>
        </c:ser>
        <c:ser>
          <c:idx val="1"/>
          <c:order val="1"/>
          <c:tx>
            <c:strRef>
              <c:f>Sheet1!$L$7</c:f>
              <c:strCache>
                <c:ptCount val="1"/>
                <c:pt idx="0">
                  <c:v>Target not met</c:v>
                </c:pt>
              </c:strCache>
            </c:strRef>
          </c:tx>
          <c:spPr>
            <a:solidFill>
              <a:srgbClr val="FF0000"/>
            </a:solidFill>
          </c:spPr>
          <c:invertIfNegative val="0"/>
          <c:dLbls>
            <c:showLegendKey val="0"/>
            <c:showVal val="1"/>
            <c:showCatName val="0"/>
            <c:showSerName val="0"/>
            <c:showPercent val="0"/>
            <c:showBubbleSize val="0"/>
            <c:showLeaderLines val="0"/>
          </c:dLbls>
          <c:cat>
            <c:strRef>
              <c:f>Sheet1!$M$5:$Q$5</c:f>
              <c:strCache>
                <c:ptCount val="5"/>
                <c:pt idx="0">
                  <c:v>M10/FY17</c:v>
                </c:pt>
                <c:pt idx="1">
                  <c:v>M11/FY17</c:v>
                </c:pt>
                <c:pt idx="2">
                  <c:v>M12/FY17</c:v>
                </c:pt>
                <c:pt idx="3">
                  <c:v>M1/FY18</c:v>
                </c:pt>
                <c:pt idx="4">
                  <c:v>M2/FY18</c:v>
                </c:pt>
              </c:strCache>
            </c:strRef>
          </c:cat>
          <c:val>
            <c:numRef>
              <c:f>Sheet1!$M$7:$Q$7</c:f>
              <c:numCache>
                <c:formatCode>General</c:formatCode>
                <c:ptCount val="5"/>
                <c:pt idx="0">
                  <c:v>80</c:v>
                </c:pt>
                <c:pt idx="1">
                  <c:v>84</c:v>
                </c:pt>
                <c:pt idx="2">
                  <c:v>93</c:v>
                </c:pt>
                <c:pt idx="3">
                  <c:v>100</c:v>
                </c:pt>
                <c:pt idx="4">
                  <c:v>93</c:v>
                </c:pt>
              </c:numCache>
            </c:numRef>
          </c:val>
        </c:ser>
        <c:dLbls>
          <c:showLegendKey val="0"/>
          <c:showVal val="0"/>
          <c:showCatName val="0"/>
          <c:showSerName val="0"/>
          <c:showPercent val="0"/>
          <c:showBubbleSize val="0"/>
        </c:dLbls>
        <c:gapWidth val="75"/>
        <c:overlap val="100"/>
        <c:axId val="80424960"/>
        <c:axId val="80428032"/>
      </c:barChart>
      <c:catAx>
        <c:axId val="80424960"/>
        <c:scaling>
          <c:orientation val="minMax"/>
        </c:scaling>
        <c:delete val="0"/>
        <c:axPos val="b"/>
        <c:title>
          <c:tx>
            <c:rich>
              <a:bodyPr/>
              <a:lstStyle/>
              <a:p>
                <a:pPr>
                  <a:defRPr/>
                </a:pPr>
                <a:r>
                  <a:rPr lang="en-US"/>
                  <a:t>Month/Year</a:t>
                </a:r>
              </a:p>
            </c:rich>
          </c:tx>
          <c:layout/>
          <c:overlay val="0"/>
        </c:title>
        <c:majorTickMark val="none"/>
        <c:minorTickMark val="none"/>
        <c:tickLblPos val="nextTo"/>
        <c:crossAx val="80428032"/>
        <c:crosses val="autoZero"/>
        <c:auto val="1"/>
        <c:lblAlgn val="ctr"/>
        <c:lblOffset val="100"/>
        <c:noMultiLvlLbl val="0"/>
      </c:catAx>
      <c:valAx>
        <c:axId val="80428032"/>
        <c:scaling>
          <c:orientation val="minMax"/>
        </c:scaling>
        <c:delete val="0"/>
        <c:axPos val="l"/>
        <c:title>
          <c:tx>
            <c:rich>
              <a:bodyPr/>
              <a:lstStyle/>
              <a:p>
                <a:pPr>
                  <a:defRPr/>
                </a:pPr>
                <a:r>
                  <a:rPr lang="en-US"/>
                  <a:t>Number of Indicators</a:t>
                </a:r>
              </a:p>
            </c:rich>
          </c:tx>
          <c:layout/>
          <c:overlay val="0"/>
        </c:title>
        <c:numFmt formatCode="General" sourceLinked="1"/>
        <c:majorTickMark val="out"/>
        <c:minorTickMark val="none"/>
        <c:tickLblPos val="nextTo"/>
        <c:crossAx val="80424960"/>
        <c:crosses val="autoZero"/>
        <c:crossBetween val="between"/>
      </c:valAx>
    </c:plotArea>
    <c:legend>
      <c:legendPos val="r"/>
      <c:layout/>
      <c:overlay val="0"/>
    </c:legend>
    <c:plotVisOnly val="1"/>
    <c:dispBlanksAs val="gap"/>
    <c:showDLblsOverMax val="0"/>
  </c:chart>
  <c:txPr>
    <a:bodyPr/>
    <a:lstStyle/>
    <a:p>
      <a:pPr>
        <a:defRPr sz="900">
          <a:latin typeface="Segoe UI" panose="020B0502040204020203" pitchFamily="34" charset="0"/>
          <a:ea typeface="Segoe UI" panose="020B0502040204020203" pitchFamily="34" charset="0"/>
          <a:cs typeface="Segoe UI" panose="020B0502040204020203"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11B95-4595-431B-9B5A-2925B67A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2014-03-17T14:55:00Z</cp:lastPrinted>
  <dcterms:created xsi:type="dcterms:W3CDTF">2017-07-19T14:00:00Z</dcterms:created>
  <dcterms:modified xsi:type="dcterms:W3CDTF">2017-07-19T14:54:00Z</dcterms:modified>
</cp:coreProperties>
</file>