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96" w:rsidRPr="00586D9C" w:rsidRDefault="007E7BA5" w:rsidP="00605696">
      <w:pPr>
        <w:pStyle w:val="Heading1"/>
        <w:numPr>
          <w:ilvl w:val="0"/>
          <w:numId w:val="0"/>
        </w:numPr>
        <w:spacing w:before="0" w:after="0"/>
        <w:jc w:val="right"/>
        <w:rPr>
          <w:rFonts w:ascii="Segoe UI" w:hAnsi="Segoe UI" w:cs="Segoe UI"/>
          <w:sz w:val="22"/>
          <w:szCs w:val="22"/>
        </w:rPr>
      </w:pPr>
      <w:r w:rsidRPr="00586D9C">
        <w:rPr>
          <w:rFonts w:ascii="Segoe UI" w:hAnsi="Segoe UI" w:cs="Segoe UI"/>
          <w:noProof/>
          <w:sz w:val="22"/>
          <w:szCs w:val="22"/>
        </w:rPr>
        <w:drawing>
          <wp:anchor distT="0" distB="0" distL="114300" distR="114300" simplePos="0" relativeHeight="251659264" behindDoc="1" locked="0" layoutInCell="1" allowOverlap="1" wp14:anchorId="6A836D8A" wp14:editId="4F0E39B3">
            <wp:simplePos x="0" y="0"/>
            <wp:positionH relativeFrom="column">
              <wp:posOffset>4206240</wp:posOffset>
            </wp:positionH>
            <wp:positionV relativeFrom="paragraph">
              <wp:posOffset>-151765</wp:posOffset>
            </wp:positionV>
            <wp:extent cx="2034540" cy="1229995"/>
            <wp:effectExtent l="0" t="0" r="3810" b="8255"/>
            <wp:wrapTight wrapText="bothSides">
              <wp:wrapPolygon edited="0">
                <wp:start x="0" y="0"/>
                <wp:lineTo x="0" y="21410"/>
                <wp:lineTo x="21438" y="21410"/>
                <wp:lineTo x="21438" y="0"/>
                <wp:lineTo x="0" y="0"/>
              </wp:wrapPolygon>
            </wp:wrapTight>
            <wp:docPr id="2" name="Picture 2"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4540"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696" w:rsidRPr="00586D9C" w:rsidRDefault="00605696" w:rsidP="00605696">
      <w:pPr>
        <w:pStyle w:val="Heading1"/>
        <w:numPr>
          <w:ilvl w:val="0"/>
          <w:numId w:val="0"/>
        </w:numPr>
        <w:spacing w:before="0" w:after="0"/>
        <w:jc w:val="center"/>
        <w:rPr>
          <w:rFonts w:ascii="Segoe UI" w:hAnsi="Segoe UI" w:cs="Segoe UI"/>
          <w:sz w:val="22"/>
          <w:szCs w:val="22"/>
        </w:rPr>
      </w:pPr>
    </w:p>
    <w:p w:rsidR="00605696" w:rsidRPr="00586D9C" w:rsidRDefault="00605696" w:rsidP="00605696">
      <w:pPr>
        <w:rPr>
          <w:rFonts w:ascii="Segoe UI" w:hAnsi="Segoe UI" w:cs="Segoe UI"/>
          <w:b/>
          <w:sz w:val="22"/>
          <w:szCs w:val="22"/>
        </w:rPr>
      </w:pPr>
    </w:p>
    <w:p w:rsidR="007E7BA5" w:rsidRPr="00586D9C" w:rsidRDefault="007E7BA5" w:rsidP="00605696">
      <w:pPr>
        <w:pStyle w:val="Heading1"/>
        <w:numPr>
          <w:ilvl w:val="0"/>
          <w:numId w:val="0"/>
        </w:numPr>
        <w:spacing w:before="0" w:after="0"/>
        <w:ind w:left="432"/>
        <w:jc w:val="center"/>
        <w:rPr>
          <w:rFonts w:ascii="Segoe UI" w:hAnsi="Segoe UI" w:cs="Segoe UI"/>
          <w:sz w:val="22"/>
          <w:szCs w:val="22"/>
        </w:rPr>
      </w:pPr>
    </w:p>
    <w:p w:rsidR="007E7BA5" w:rsidRPr="00586D9C" w:rsidRDefault="007E7BA5" w:rsidP="00605696">
      <w:pPr>
        <w:pStyle w:val="Heading1"/>
        <w:numPr>
          <w:ilvl w:val="0"/>
          <w:numId w:val="0"/>
        </w:numPr>
        <w:spacing w:before="0" w:after="0"/>
        <w:ind w:left="432"/>
        <w:jc w:val="center"/>
        <w:rPr>
          <w:rFonts w:ascii="Segoe UI" w:hAnsi="Segoe UI" w:cs="Segoe UI"/>
          <w:sz w:val="22"/>
          <w:szCs w:val="22"/>
        </w:rPr>
      </w:pPr>
    </w:p>
    <w:p w:rsidR="00BB4BA2" w:rsidRDefault="00BB4BA2" w:rsidP="00BB4BA2">
      <w:pPr>
        <w:keepNext/>
        <w:tabs>
          <w:tab w:val="left" w:pos="0"/>
        </w:tabs>
        <w:jc w:val="center"/>
        <w:outlineLvl w:val="0"/>
        <w:rPr>
          <w:rFonts w:ascii="Segoe UI" w:hAnsi="Segoe UI" w:cs="Segoe UI"/>
          <w:b/>
          <w:bCs/>
          <w:kern w:val="32"/>
        </w:rPr>
      </w:pPr>
    </w:p>
    <w:p w:rsidR="0087048A" w:rsidRPr="0087048A" w:rsidRDefault="0087048A" w:rsidP="0087048A">
      <w:pPr>
        <w:keepNext/>
        <w:tabs>
          <w:tab w:val="left" w:pos="0"/>
        </w:tabs>
        <w:jc w:val="center"/>
        <w:outlineLvl w:val="0"/>
        <w:rPr>
          <w:rFonts w:ascii="Segoe UI" w:hAnsi="Segoe UI" w:cs="Segoe UI"/>
          <w:b/>
          <w:bCs/>
          <w:kern w:val="32"/>
        </w:rPr>
      </w:pPr>
      <w:r w:rsidRPr="0087048A">
        <w:rPr>
          <w:rFonts w:ascii="Segoe UI" w:hAnsi="Segoe UI" w:cs="Segoe UI"/>
          <w:b/>
          <w:bCs/>
          <w:kern w:val="32"/>
        </w:rPr>
        <w:t>PUBLIC</w:t>
      </w:r>
    </w:p>
    <w:p w:rsidR="0087048A" w:rsidRPr="0087048A" w:rsidRDefault="0087048A" w:rsidP="0087048A">
      <w:pPr>
        <w:rPr>
          <w:rFonts w:ascii="Segoe UI" w:hAnsi="Segoe UI" w:cs="Segoe UI"/>
          <w:b/>
        </w:rPr>
      </w:pPr>
    </w:p>
    <w:p w:rsidR="0087048A" w:rsidRPr="0087048A" w:rsidRDefault="0087048A" w:rsidP="0087048A">
      <w:pPr>
        <w:keepNext/>
        <w:ind w:left="432"/>
        <w:jc w:val="center"/>
        <w:outlineLvl w:val="0"/>
        <w:rPr>
          <w:rFonts w:ascii="Segoe UI" w:hAnsi="Segoe UI" w:cs="Segoe UI"/>
          <w:b/>
          <w:bCs/>
          <w:kern w:val="32"/>
        </w:rPr>
      </w:pPr>
      <w:r w:rsidRPr="0087048A">
        <w:rPr>
          <w:rFonts w:ascii="Segoe UI" w:hAnsi="Segoe UI" w:cs="Segoe UI"/>
          <w:b/>
          <w:bCs/>
          <w:kern w:val="32"/>
        </w:rPr>
        <w:t>Report to the Meeting of the Oxford Health NHS Foundation Trust</w:t>
      </w:r>
    </w:p>
    <w:p w:rsidR="0087048A" w:rsidRPr="0087048A" w:rsidRDefault="0087048A" w:rsidP="0087048A">
      <w:pPr>
        <w:keepNext/>
        <w:jc w:val="center"/>
        <w:outlineLvl w:val="0"/>
        <w:rPr>
          <w:rFonts w:ascii="Segoe UI" w:hAnsi="Segoe UI" w:cs="Segoe UI"/>
          <w:b/>
          <w:bCs/>
          <w:kern w:val="32"/>
        </w:rPr>
      </w:pPr>
      <w:r w:rsidRPr="0087048A">
        <w:rPr>
          <w:rFonts w:ascii="Segoe UI" w:hAnsi="Segoe UI" w:cs="Segoe UI"/>
          <w:b/>
          <w:bCs/>
          <w:kern w:val="32"/>
        </w:rPr>
        <w:t>Board of Directors</w:t>
      </w:r>
    </w:p>
    <w:p w:rsidR="0087048A" w:rsidRPr="0087048A" w:rsidRDefault="0087048A" w:rsidP="0087048A">
      <w:pPr>
        <w:rPr>
          <w:rFonts w:ascii="Segoe UI" w:hAnsi="Segoe UI" w:cs="Segoe UI"/>
          <w:b/>
        </w:rPr>
      </w:pPr>
    </w:p>
    <w:p w:rsidR="0087048A" w:rsidRPr="0087048A" w:rsidRDefault="0087048A" w:rsidP="0087048A">
      <w:pPr>
        <w:jc w:val="center"/>
        <w:rPr>
          <w:rFonts w:ascii="Segoe UI" w:hAnsi="Segoe UI" w:cs="Segoe UI"/>
          <w:b/>
        </w:rPr>
      </w:pPr>
      <w:r w:rsidRPr="0087048A">
        <w:rPr>
          <w:rFonts w:ascii="Segoe UI" w:hAnsi="Segoe UI" w:cs="Segoe UI"/>
          <w:b/>
        </w:rPr>
        <w:t>For information and assurance</w:t>
      </w:r>
    </w:p>
    <w:p w:rsidR="0087048A" w:rsidRPr="0087048A" w:rsidRDefault="0087048A" w:rsidP="0087048A">
      <w:pPr>
        <w:rPr>
          <w:rFonts w:ascii="Segoe UI" w:hAnsi="Segoe UI" w:cs="Segoe UI"/>
          <w:b/>
        </w:rPr>
      </w:pPr>
      <w:r>
        <w:rPr>
          <w:rFonts w:ascii="Segoe UI" w:hAnsi="Segoe UI" w:cs="Segoe UI"/>
          <w:b/>
          <w:noProof/>
        </w:rPr>
        <mc:AlternateContent>
          <mc:Choice Requires="wps">
            <w:drawing>
              <wp:anchor distT="0" distB="0" distL="114300" distR="114300" simplePos="0" relativeHeight="251661312" behindDoc="0" locked="0" layoutInCell="1" allowOverlap="1">
                <wp:simplePos x="0" y="0"/>
                <wp:positionH relativeFrom="column">
                  <wp:posOffset>4509770</wp:posOffset>
                </wp:positionH>
                <wp:positionV relativeFrom="paragraph">
                  <wp:posOffset>10160</wp:posOffset>
                </wp:positionV>
                <wp:extent cx="1371600" cy="367030"/>
                <wp:effectExtent l="13970" t="10160" r="508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18A8" w:rsidRPr="006D18A8" w:rsidRDefault="006D18A8" w:rsidP="006D18A8">
                            <w:pPr>
                              <w:pStyle w:val="BodyText"/>
                              <w:jc w:val="center"/>
                              <w:rPr>
                                <w:rFonts w:ascii="Arial" w:hAnsi="Arial" w:cs="Arial"/>
                                <w:sz w:val="22"/>
                                <w:szCs w:val="22"/>
                              </w:rPr>
                            </w:pPr>
                            <w:r w:rsidRPr="006D18A8">
                              <w:rPr>
                                <w:rFonts w:ascii="Arial" w:hAnsi="Arial" w:cs="Arial"/>
                                <w:b/>
                              </w:rPr>
                              <w:t>BOD 79/2017</w:t>
                            </w:r>
                            <w:r>
                              <w:rPr>
                                <w:rFonts w:ascii="Arial" w:hAnsi="Arial" w:cs="Arial"/>
                              </w:rPr>
                              <w:br/>
                            </w:r>
                            <w:r>
                              <w:rPr>
                                <w:rFonts w:ascii="Arial" w:hAnsi="Arial" w:cs="Arial"/>
                                <w:sz w:val="22"/>
                                <w:szCs w:val="22"/>
                              </w:rPr>
                              <w:t>(agenda item: 9)</w:t>
                            </w:r>
                          </w:p>
                          <w:p w:rsidR="0087048A" w:rsidRPr="000F433A" w:rsidRDefault="0087048A" w:rsidP="0087048A">
                            <w:pPr>
                              <w:pStyle w:val="BodyText"/>
                              <w:rPr>
                                <w:rFonts w:ascii="Segoe UI" w:hAnsi="Segoe UI" w:cs="Segoe UI"/>
                                <w:b/>
                                <w:sz w:val="22"/>
                                <w:szCs w:val="22"/>
                              </w:rPr>
                            </w:pPr>
                          </w:p>
                          <w:p w:rsidR="0087048A" w:rsidRDefault="0087048A" w:rsidP="00870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5.1pt;margin-top:.8pt;width:108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qbuAIAAIUFAAAOAAAAZHJzL2Uyb0RvYy54bWysVNFu0zAUfUfiHyy/d0matumipVPXtQhp&#10;wMRAPLuxk1g4drDdJhvi37l2mtAxHhCilaLr+Prk3HOP79V1Vwt0ZNpwJTMcXYQYMZkrymWZ4c+f&#10;dpMlRsYSSYlQkmX4kRl8vXr96qptUjZVlRKUaQQg0qRtk+HK2iYNApNXrCbmQjVMwmahdE0sLHUZ&#10;UE1aQK9FMA3DRdAqTRutcmYMvL3tN/HK4xcFy+2HojDMIpFh4Gb9U/vn3j2D1RVJS02aiucnGuQf&#10;WNSES/joCHVLLEEHzV9A1TzXyqjCXuSqDlRR8Jz5GqCaKPytmoeKNMzXAuKYZpTJ/D/Y/P3xXiNO&#10;oXcYSVJDiz6CaESWgqHIydM2JoWsh+ZeuwJNc6fyrwZJtakgi621Vm3FCAVSPj94dsAtDBxF+/ad&#10;ooBODlZ5pbpC1w4QNECdb8jj2BDWWZTDyyhOokUIfcthL14kYew7FpB0ON1oY98wVSMXZFgDd49O&#10;jnfGAntIHVI8eyU43XEh/EKX+43Q6EjAHDv/cwXDEXOeJiRqM3w5n8498rM9cw4R+t+fIGpuweWC&#10;1xlejkkkdbJtJfUetISLPobvC+n4Me/fvg5YdRZC/x7U8d76vt7Nw2QWLydJMo8ns3gbTm6Wu81k&#10;vYkWi2R7s7nZRj8c62iWVpxSJrce0wxWj2Z/Z6XTpetNOpp9JOhYqQPU+FDRFlHuWhHPL6fgKcrh&#10;tk2TvmpERAljIrcaI63sF24r73HXeIfxTM5l6P4nOUd035+zDwcvauszOpAKlBxU8650RuwNbbt9&#10;d/L2XtFH8CfQ8SaEWQZBpfQTRi3MhQybbweiGUbirQSPuyEyBHoI9kNAZA5HM2wx6sON7YfNodG8&#10;rAA58oVKtYZ7UHBvUXdHehZA2S3grnvyp7nkhsn52mf9mp6rnwAAAP//AwBQSwMEFAAGAAgAAAAh&#10;ANfpQgPfAAAACAEAAA8AAABkcnMvZG93bnJldi54bWxMj81OwkAUhfcmvsPkmriTKQ1UqJ0SY8JG&#10;I8FKiMuhc2mrnTtNZyjFp/e60uXJd3J+stVoWzFg7xtHCqaTCARS6UxDlYLd+/puAcIHTUa3jlDB&#10;BT2s8uurTKfGnekNhyJUgkPIp1pBHUKXSunLGq32E9chMTu63urAsq+k6fWZw20r4yhKpNUNcUOt&#10;O3yqsfwqTpZ7Z93nbvO8Wb9evveD3758FPOjU+r2Znx8ABFwDH9m+J3P0yHnTQd3IuNFq+B+GsVs&#10;ZZCAYL6ME9YHBfPlDGSeyf8H8h8AAAD//wMAUEsBAi0AFAAGAAgAAAAhALaDOJL+AAAA4QEAABMA&#10;AAAAAAAAAAAAAAAAAAAAAFtDb250ZW50X1R5cGVzXS54bWxQSwECLQAUAAYACAAAACEAOP0h/9YA&#10;AACUAQAACwAAAAAAAAAAAAAAAAAvAQAAX3JlbHMvLnJlbHNQSwECLQAUAAYACAAAACEA+h26m7gC&#10;AACFBQAADgAAAAAAAAAAAAAAAAAuAgAAZHJzL2Uyb0RvYy54bWxQSwECLQAUAAYACAAAACEA1+lC&#10;A98AAAAIAQAADwAAAAAAAAAAAAAAAAASBQAAZHJzL2Rvd25yZXYueG1sUEsFBgAAAAAEAAQA8wAA&#10;AB4GAAAAAA==&#10;">
                <v:textbox inset="0,0,0,0">
                  <w:txbxContent>
                    <w:p w:rsidR="006D18A8" w:rsidRPr="006D18A8" w:rsidRDefault="006D18A8" w:rsidP="006D18A8">
                      <w:pPr>
                        <w:pStyle w:val="BodyText"/>
                        <w:jc w:val="center"/>
                        <w:rPr>
                          <w:rFonts w:ascii="Arial" w:hAnsi="Arial" w:cs="Arial"/>
                          <w:sz w:val="22"/>
                          <w:szCs w:val="22"/>
                        </w:rPr>
                      </w:pPr>
                      <w:r w:rsidRPr="006D18A8">
                        <w:rPr>
                          <w:rFonts w:ascii="Arial" w:hAnsi="Arial" w:cs="Arial"/>
                          <w:b/>
                        </w:rPr>
                        <w:t>BOD 79/2017</w:t>
                      </w:r>
                      <w:r>
                        <w:rPr>
                          <w:rFonts w:ascii="Arial" w:hAnsi="Arial" w:cs="Arial"/>
                        </w:rPr>
                        <w:br/>
                      </w:r>
                      <w:r>
                        <w:rPr>
                          <w:rFonts w:ascii="Arial" w:hAnsi="Arial" w:cs="Arial"/>
                          <w:sz w:val="22"/>
                          <w:szCs w:val="22"/>
                        </w:rPr>
                        <w:t>(agenda item: 9)</w:t>
                      </w:r>
                    </w:p>
                    <w:p w:rsidR="0087048A" w:rsidRPr="000F433A" w:rsidRDefault="0087048A" w:rsidP="0087048A">
                      <w:pPr>
                        <w:pStyle w:val="BodyText"/>
                        <w:rPr>
                          <w:rFonts w:ascii="Segoe UI" w:hAnsi="Segoe UI" w:cs="Segoe UI"/>
                          <w:b/>
                          <w:sz w:val="22"/>
                          <w:szCs w:val="22"/>
                        </w:rPr>
                      </w:pPr>
                    </w:p>
                    <w:p w:rsidR="0087048A" w:rsidRDefault="0087048A" w:rsidP="0087048A">
                      <w:pPr>
                        <w:jc w:val="center"/>
                        <w:rPr>
                          <w:b/>
                        </w:rPr>
                      </w:pPr>
                    </w:p>
                  </w:txbxContent>
                </v:textbox>
              </v:rect>
            </w:pict>
          </mc:Fallback>
        </mc:AlternateContent>
      </w:r>
    </w:p>
    <w:p w:rsidR="0087048A" w:rsidRPr="0087048A" w:rsidRDefault="0087048A" w:rsidP="0087048A">
      <w:pPr>
        <w:jc w:val="center"/>
        <w:rPr>
          <w:rFonts w:ascii="Segoe UI" w:hAnsi="Segoe UI" w:cs="Segoe UI"/>
          <w:b/>
        </w:rPr>
      </w:pPr>
      <w:r>
        <w:rPr>
          <w:rFonts w:ascii="Segoe UI" w:hAnsi="Segoe UI" w:cs="Segoe UI"/>
          <w:b/>
        </w:rPr>
        <w:t>28</w:t>
      </w:r>
      <w:r w:rsidRPr="0087048A">
        <w:rPr>
          <w:rFonts w:ascii="Segoe UI" w:hAnsi="Segoe UI" w:cs="Segoe UI"/>
          <w:b/>
          <w:vertAlign w:val="superscript"/>
        </w:rPr>
        <w:t>th</w:t>
      </w:r>
      <w:r>
        <w:rPr>
          <w:rFonts w:ascii="Segoe UI" w:hAnsi="Segoe UI" w:cs="Segoe UI"/>
          <w:b/>
        </w:rPr>
        <w:t xml:space="preserve"> June</w:t>
      </w:r>
      <w:r w:rsidRPr="0087048A">
        <w:rPr>
          <w:rFonts w:ascii="Segoe UI" w:hAnsi="Segoe UI" w:cs="Segoe UI"/>
          <w:b/>
        </w:rPr>
        <w:t xml:space="preserve"> 2017</w:t>
      </w:r>
    </w:p>
    <w:p w:rsidR="0087048A" w:rsidRPr="0087048A" w:rsidRDefault="0087048A" w:rsidP="0087048A">
      <w:pPr>
        <w:jc w:val="center"/>
        <w:rPr>
          <w:rFonts w:ascii="Segoe UI" w:hAnsi="Segoe UI" w:cs="Segoe UI"/>
          <w:b/>
        </w:rPr>
      </w:pPr>
    </w:p>
    <w:p w:rsidR="0087048A" w:rsidRPr="0087048A" w:rsidRDefault="0087048A" w:rsidP="0087048A">
      <w:pPr>
        <w:jc w:val="center"/>
        <w:rPr>
          <w:rFonts w:ascii="Segoe UI" w:hAnsi="Segoe UI" w:cs="Segoe UI"/>
          <w:b/>
        </w:rPr>
      </w:pPr>
      <w:r w:rsidRPr="0087048A">
        <w:rPr>
          <w:rFonts w:ascii="Segoe UI" w:hAnsi="Segoe UI" w:cs="Segoe UI"/>
          <w:b/>
          <w:u w:val="single"/>
        </w:rPr>
        <w:t>Incident</w:t>
      </w:r>
      <w:r>
        <w:rPr>
          <w:rFonts w:ascii="Segoe UI" w:hAnsi="Segoe UI" w:cs="Segoe UI"/>
          <w:b/>
          <w:u w:val="single"/>
        </w:rPr>
        <w:t>, Mortality</w:t>
      </w:r>
      <w:r w:rsidRPr="0087048A">
        <w:rPr>
          <w:rFonts w:ascii="Segoe UI" w:hAnsi="Segoe UI" w:cs="Segoe UI"/>
          <w:b/>
          <w:u w:val="single"/>
        </w:rPr>
        <w:t xml:space="preserve"> and Patient Safety Quality Report</w:t>
      </w:r>
    </w:p>
    <w:p w:rsidR="00BB4BA2" w:rsidRPr="00BB4BA2" w:rsidRDefault="00BB4BA2" w:rsidP="00BB4BA2">
      <w:pPr>
        <w:rPr>
          <w:rFonts w:ascii="Segoe UI" w:hAnsi="Segoe UI" w:cs="Segoe UI"/>
          <w:b/>
          <w:sz w:val="22"/>
          <w:szCs w:val="22"/>
        </w:rPr>
      </w:pPr>
    </w:p>
    <w:p w:rsidR="00BB4BA2" w:rsidRDefault="00BB4BA2" w:rsidP="00605696">
      <w:pPr>
        <w:jc w:val="both"/>
        <w:rPr>
          <w:rFonts w:ascii="Segoe UI" w:hAnsi="Segoe UI" w:cs="Segoe UI"/>
          <w:b/>
          <w:sz w:val="22"/>
          <w:szCs w:val="22"/>
        </w:rPr>
      </w:pPr>
    </w:p>
    <w:p w:rsidR="00605696" w:rsidRPr="00BB4BA2" w:rsidRDefault="00BB4BA2" w:rsidP="00605696">
      <w:pPr>
        <w:jc w:val="both"/>
        <w:rPr>
          <w:rFonts w:ascii="Segoe UI" w:hAnsi="Segoe UI" w:cs="Segoe UI"/>
          <w:b/>
          <w:sz w:val="22"/>
          <w:szCs w:val="22"/>
        </w:rPr>
      </w:pPr>
      <w:r w:rsidRPr="00BB4BA2">
        <w:rPr>
          <w:rFonts w:ascii="Segoe UI" w:hAnsi="Segoe UI" w:cs="Segoe UI"/>
          <w:b/>
          <w:sz w:val="22"/>
          <w:szCs w:val="22"/>
        </w:rPr>
        <w:t>Executive Summary</w:t>
      </w:r>
    </w:p>
    <w:p w:rsidR="00605696" w:rsidRPr="00586D9C" w:rsidRDefault="00605696" w:rsidP="00605696">
      <w:pPr>
        <w:jc w:val="both"/>
        <w:rPr>
          <w:rFonts w:ascii="Segoe UI" w:hAnsi="Segoe UI" w:cs="Segoe UI"/>
          <w:color w:val="000000" w:themeColor="text1"/>
          <w:sz w:val="22"/>
          <w:szCs w:val="22"/>
          <w:lang w:val="en-US" w:eastAsia="en-US"/>
        </w:rPr>
      </w:pPr>
      <w:r w:rsidRPr="00586D9C">
        <w:rPr>
          <w:rFonts w:ascii="Segoe UI" w:hAnsi="Segoe UI" w:cs="Segoe UI"/>
          <w:color w:val="000000" w:themeColor="text1"/>
          <w:sz w:val="22"/>
          <w:szCs w:val="22"/>
          <w:lang w:val="en-US" w:eastAsia="en-US"/>
        </w:rPr>
        <w:t xml:space="preserve">The following report provides </w:t>
      </w:r>
      <w:r w:rsidR="001D3BCC" w:rsidRPr="00586D9C">
        <w:rPr>
          <w:rFonts w:ascii="Segoe UI" w:hAnsi="Segoe UI" w:cs="Segoe UI"/>
          <w:color w:val="000000" w:themeColor="text1"/>
          <w:sz w:val="22"/>
          <w:szCs w:val="22"/>
          <w:lang w:val="en-US" w:eastAsia="en-US"/>
        </w:rPr>
        <w:t>a summary of incidents</w:t>
      </w:r>
      <w:r w:rsidR="006B254D">
        <w:rPr>
          <w:rFonts w:ascii="Segoe UI" w:hAnsi="Segoe UI" w:cs="Segoe UI"/>
          <w:color w:val="000000" w:themeColor="text1"/>
          <w:sz w:val="22"/>
          <w:szCs w:val="22"/>
          <w:lang w:val="en-US" w:eastAsia="en-US"/>
        </w:rPr>
        <w:t xml:space="preserve"> and deaths</w:t>
      </w:r>
      <w:r w:rsidR="001D3BCC" w:rsidRPr="00586D9C">
        <w:rPr>
          <w:rFonts w:ascii="Segoe UI" w:hAnsi="Segoe UI" w:cs="Segoe UI"/>
          <w:color w:val="000000" w:themeColor="text1"/>
          <w:sz w:val="22"/>
          <w:szCs w:val="22"/>
          <w:lang w:val="en-US" w:eastAsia="en-US"/>
        </w:rPr>
        <w:t xml:space="preserve"> reported </w:t>
      </w:r>
      <w:r w:rsidR="007E7BA5" w:rsidRPr="00586D9C">
        <w:rPr>
          <w:rFonts w:ascii="Segoe UI" w:hAnsi="Segoe UI" w:cs="Segoe UI"/>
          <w:color w:val="000000" w:themeColor="text1"/>
          <w:sz w:val="22"/>
          <w:szCs w:val="22"/>
          <w:lang w:val="en-US" w:eastAsia="en-US"/>
        </w:rPr>
        <w:t>up to</w:t>
      </w:r>
      <w:r w:rsidR="00CA1BFB" w:rsidRPr="00586D9C">
        <w:rPr>
          <w:rFonts w:ascii="Segoe UI" w:hAnsi="Segoe UI" w:cs="Segoe UI"/>
          <w:color w:val="000000" w:themeColor="text1"/>
          <w:sz w:val="22"/>
          <w:szCs w:val="22"/>
          <w:lang w:val="en-US" w:eastAsia="en-US"/>
        </w:rPr>
        <w:t xml:space="preserve"> </w:t>
      </w:r>
      <w:r w:rsidR="007E7BA5" w:rsidRPr="00586D9C">
        <w:rPr>
          <w:rFonts w:ascii="Segoe UI" w:hAnsi="Segoe UI" w:cs="Segoe UI"/>
          <w:color w:val="000000" w:themeColor="text1"/>
          <w:sz w:val="22"/>
          <w:szCs w:val="22"/>
          <w:lang w:val="en-US" w:eastAsia="en-US"/>
        </w:rPr>
        <w:t>March 2017</w:t>
      </w:r>
      <w:r w:rsidR="00CA1BFB" w:rsidRPr="00586D9C">
        <w:rPr>
          <w:rFonts w:ascii="Segoe UI" w:hAnsi="Segoe UI" w:cs="Segoe UI"/>
          <w:color w:val="000000" w:themeColor="text1"/>
          <w:sz w:val="22"/>
          <w:szCs w:val="22"/>
          <w:lang w:val="en-US" w:eastAsia="en-US"/>
        </w:rPr>
        <w:t xml:space="preserve">, alongside a review of </w:t>
      </w:r>
      <w:r w:rsidRPr="00586D9C">
        <w:rPr>
          <w:rFonts w:ascii="Segoe UI" w:hAnsi="Segoe UI" w:cs="Segoe UI"/>
          <w:color w:val="000000" w:themeColor="text1"/>
          <w:sz w:val="22"/>
          <w:szCs w:val="22"/>
          <w:lang w:val="en-US" w:eastAsia="en-US"/>
        </w:rPr>
        <w:t>trends in incident data o</w:t>
      </w:r>
      <w:bookmarkStart w:id="0" w:name="_GoBack"/>
      <w:bookmarkEnd w:id="0"/>
      <w:r w:rsidRPr="00586D9C">
        <w:rPr>
          <w:rFonts w:ascii="Segoe UI" w:hAnsi="Segoe UI" w:cs="Segoe UI"/>
          <w:color w:val="000000" w:themeColor="text1"/>
          <w:sz w:val="22"/>
          <w:szCs w:val="22"/>
          <w:lang w:val="en-US" w:eastAsia="en-US"/>
        </w:rPr>
        <w:t xml:space="preserve">ver the previous 2 years. </w:t>
      </w:r>
      <w:r w:rsidR="00CA1BFB" w:rsidRPr="00586D9C">
        <w:rPr>
          <w:rFonts w:ascii="Segoe UI" w:hAnsi="Segoe UI" w:cs="Segoe UI"/>
          <w:color w:val="000000" w:themeColor="text1"/>
          <w:sz w:val="22"/>
          <w:szCs w:val="22"/>
          <w:lang w:val="en-US" w:eastAsia="en-US"/>
        </w:rPr>
        <w:t xml:space="preserve">It also includes a </w:t>
      </w:r>
      <w:r w:rsidR="007E7BA5" w:rsidRPr="00586D9C">
        <w:rPr>
          <w:rFonts w:ascii="Segoe UI" w:hAnsi="Segoe UI" w:cs="Segoe UI"/>
          <w:color w:val="000000" w:themeColor="text1"/>
          <w:sz w:val="22"/>
          <w:szCs w:val="22"/>
          <w:lang w:val="en-US" w:eastAsia="en-US"/>
        </w:rPr>
        <w:t xml:space="preserve">review </w:t>
      </w:r>
      <w:r w:rsidR="00125563">
        <w:rPr>
          <w:rFonts w:ascii="Segoe UI" w:hAnsi="Segoe UI" w:cs="Segoe UI"/>
          <w:color w:val="000000" w:themeColor="text1"/>
          <w:sz w:val="22"/>
          <w:szCs w:val="22"/>
          <w:lang w:val="en-US" w:eastAsia="en-US"/>
        </w:rPr>
        <w:t xml:space="preserve">of </w:t>
      </w:r>
      <w:r w:rsidR="007E7BA5" w:rsidRPr="00586D9C">
        <w:rPr>
          <w:rFonts w:ascii="Segoe UI" w:hAnsi="Segoe UI" w:cs="Segoe UI"/>
          <w:color w:val="000000" w:themeColor="text1"/>
          <w:sz w:val="22"/>
          <w:szCs w:val="22"/>
          <w:lang w:val="en-US" w:eastAsia="en-US"/>
        </w:rPr>
        <w:t>mortality data and serious i</w:t>
      </w:r>
      <w:r w:rsidR="00CA1BFB" w:rsidRPr="00586D9C">
        <w:rPr>
          <w:rFonts w:ascii="Segoe UI" w:hAnsi="Segoe UI" w:cs="Segoe UI"/>
          <w:color w:val="000000" w:themeColor="text1"/>
          <w:sz w:val="22"/>
          <w:szCs w:val="22"/>
          <w:lang w:val="en-US" w:eastAsia="en-US"/>
        </w:rPr>
        <w:t>ncidents</w:t>
      </w:r>
      <w:r w:rsidR="00125563">
        <w:rPr>
          <w:rFonts w:ascii="Segoe UI" w:hAnsi="Segoe UI" w:cs="Segoe UI"/>
          <w:color w:val="000000" w:themeColor="text1"/>
          <w:sz w:val="22"/>
          <w:szCs w:val="22"/>
          <w:lang w:val="en-US" w:eastAsia="en-US"/>
        </w:rPr>
        <w:t xml:space="preserve"> which have occurred</w:t>
      </w:r>
      <w:r w:rsidR="00CA1BFB" w:rsidRPr="00586D9C">
        <w:rPr>
          <w:rFonts w:ascii="Segoe UI" w:hAnsi="Segoe UI" w:cs="Segoe UI"/>
          <w:color w:val="000000" w:themeColor="text1"/>
          <w:sz w:val="22"/>
          <w:szCs w:val="22"/>
          <w:lang w:val="en-US" w:eastAsia="en-US"/>
        </w:rPr>
        <w:t xml:space="preserve"> in the T</w:t>
      </w:r>
      <w:r w:rsidR="001D3BCC" w:rsidRPr="00586D9C">
        <w:rPr>
          <w:rFonts w:ascii="Segoe UI" w:hAnsi="Segoe UI" w:cs="Segoe UI"/>
          <w:color w:val="000000" w:themeColor="text1"/>
          <w:sz w:val="22"/>
          <w:szCs w:val="22"/>
          <w:lang w:val="en-US" w:eastAsia="en-US"/>
        </w:rPr>
        <w:t>rust.</w:t>
      </w:r>
    </w:p>
    <w:p w:rsidR="00605696" w:rsidRPr="00586D9C" w:rsidRDefault="00605696" w:rsidP="00605696">
      <w:pPr>
        <w:jc w:val="both"/>
        <w:rPr>
          <w:rFonts w:ascii="Segoe UI" w:hAnsi="Segoe UI" w:cs="Segoe UI"/>
          <w:sz w:val="22"/>
          <w:szCs w:val="22"/>
          <w:lang w:val="en-US" w:eastAsia="en-US"/>
        </w:rPr>
      </w:pPr>
    </w:p>
    <w:p w:rsidR="00605696" w:rsidRPr="00586D9C" w:rsidRDefault="00605696" w:rsidP="00605696">
      <w:pPr>
        <w:jc w:val="both"/>
        <w:rPr>
          <w:rFonts w:ascii="Segoe UI" w:hAnsi="Segoe UI" w:cs="Segoe UI"/>
          <w:sz w:val="22"/>
          <w:szCs w:val="22"/>
          <w:lang w:val="en-US" w:eastAsia="en-US"/>
        </w:rPr>
      </w:pPr>
      <w:r w:rsidRPr="00586D9C">
        <w:rPr>
          <w:rFonts w:ascii="Segoe UI" w:hAnsi="Segoe UI" w:cs="Segoe UI"/>
          <w:sz w:val="22"/>
          <w:szCs w:val="22"/>
          <w:lang w:val="en-US" w:eastAsia="en-US"/>
        </w:rPr>
        <w:t>The report is split into the following sections:</w:t>
      </w:r>
    </w:p>
    <w:p w:rsidR="009251A0" w:rsidRDefault="009251A0" w:rsidP="009251A0">
      <w:pPr>
        <w:pStyle w:val="ListParagraph"/>
        <w:numPr>
          <w:ilvl w:val="0"/>
          <w:numId w:val="5"/>
        </w:numPr>
        <w:jc w:val="both"/>
        <w:rPr>
          <w:rFonts w:ascii="Segoe UI" w:hAnsi="Segoe UI" w:cs="Segoe UI"/>
          <w:sz w:val="22"/>
          <w:szCs w:val="22"/>
          <w:lang w:val="en-US" w:eastAsia="en-US"/>
        </w:rPr>
      </w:pPr>
      <w:r w:rsidRPr="00586D9C">
        <w:rPr>
          <w:rFonts w:ascii="Segoe UI" w:hAnsi="Segoe UI" w:cs="Segoe UI"/>
          <w:sz w:val="22"/>
          <w:szCs w:val="22"/>
          <w:lang w:val="en-US" w:eastAsia="en-US"/>
        </w:rPr>
        <w:t xml:space="preserve">Overview of </w:t>
      </w:r>
      <w:r w:rsidR="007E7BA5" w:rsidRPr="00586D9C">
        <w:rPr>
          <w:rFonts w:ascii="Segoe UI" w:hAnsi="Segoe UI" w:cs="Segoe UI"/>
          <w:sz w:val="22"/>
          <w:szCs w:val="22"/>
          <w:lang w:val="en-US" w:eastAsia="en-US"/>
        </w:rPr>
        <w:t>i</w:t>
      </w:r>
      <w:r w:rsidR="009E74FE" w:rsidRPr="00586D9C">
        <w:rPr>
          <w:rFonts w:ascii="Segoe UI" w:hAnsi="Segoe UI" w:cs="Segoe UI"/>
          <w:sz w:val="22"/>
          <w:szCs w:val="22"/>
          <w:lang w:val="en-US" w:eastAsia="en-US"/>
        </w:rPr>
        <w:t>ncidents</w:t>
      </w:r>
      <w:r w:rsidR="00D33227">
        <w:rPr>
          <w:rFonts w:ascii="Segoe UI" w:hAnsi="Segoe UI" w:cs="Segoe UI"/>
          <w:sz w:val="22"/>
          <w:szCs w:val="22"/>
          <w:lang w:val="en-US" w:eastAsia="en-US"/>
        </w:rPr>
        <w:t xml:space="preserve"> reported</w:t>
      </w:r>
    </w:p>
    <w:p w:rsidR="00CD0147" w:rsidRPr="00586D9C" w:rsidRDefault="00CD0147" w:rsidP="009251A0">
      <w:pPr>
        <w:pStyle w:val="ListParagraph"/>
        <w:numPr>
          <w:ilvl w:val="0"/>
          <w:numId w:val="5"/>
        </w:numPr>
        <w:jc w:val="both"/>
        <w:rPr>
          <w:rFonts w:ascii="Segoe UI" w:hAnsi="Segoe UI" w:cs="Segoe UI"/>
          <w:sz w:val="22"/>
          <w:szCs w:val="22"/>
          <w:lang w:val="en-US" w:eastAsia="en-US"/>
        </w:rPr>
      </w:pPr>
      <w:r>
        <w:rPr>
          <w:rFonts w:ascii="Segoe UI" w:hAnsi="Segoe UI" w:cs="Segoe UI"/>
          <w:sz w:val="22"/>
          <w:szCs w:val="22"/>
          <w:lang w:val="en-US" w:eastAsia="en-US"/>
        </w:rPr>
        <w:t>Analysis of restrictive practice</w:t>
      </w:r>
    </w:p>
    <w:p w:rsidR="00C23843" w:rsidRPr="00586D9C" w:rsidRDefault="0093511A" w:rsidP="00C23843">
      <w:pPr>
        <w:pStyle w:val="ListParagraph"/>
        <w:numPr>
          <w:ilvl w:val="0"/>
          <w:numId w:val="5"/>
        </w:numPr>
        <w:jc w:val="both"/>
        <w:rPr>
          <w:rFonts w:ascii="Segoe UI" w:hAnsi="Segoe UI" w:cs="Segoe UI"/>
          <w:sz w:val="22"/>
          <w:szCs w:val="22"/>
          <w:lang w:val="en-US" w:eastAsia="en-US"/>
        </w:rPr>
      </w:pPr>
      <w:r w:rsidRPr="00586D9C">
        <w:rPr>
          <w:rFonts w:ascii="Segoe UI" w:hAnsi="Segoe UI" w:cs="Segoe UI"/>
          <w:sz w:val="22"/>
          <w:szCs w:val="22"/>
          <w:lang w:val="en-US" w:eastAsia="en-US"/>
        </w:rPr>
        <w:t>Data q</w:t>
      </w:r>
      <w:r w:rsidR="007E7BA5" w:rsidRPr="00586D9C">
        <w:rPr>
          <w:rFonts w:ascii="Segoe UI" w:hAnsi="Segoe UI" w:cs="Segoe UI"/>
          <w:sz w:val="22"/>
          <w:szCs w:val="22"/>
          <w:lang w:val="en-US" w:eastAsia="en-US"/>
        </w:rPr>
        <w:t>uality</w:t>
      </w:r>
    </w:p>
    <w:p w:rsidR="00575354" w:rsidRPr="00586D9C" w:rsidRDefault="00575354" w:rsidP="00575354">
      <w:pPr>
        <w:pStyle w:val="ListParagraph"/>
        <w:numPr>
          <w:ilvl w:val="0"/>
          <w:numId w:val="5"/>
        </w:numPr>
        <w:jc w:val="both"/>
        <w:rPr>
          <w:rFonts w:ascii="Segoe UI" w:hAnsi="Segoe UI" w:cs="Segoe UI"/>
          <w:sz w:val="22"/>
          <w:szCs w:val="22"/>
          <w:lang w:val="en-US" w:eastAsia="en-US"/>
        </w:rPr>
      </w:pPr>
      <w:r w:rsidRPr="00586D9C">
        <w:rPr>
          <w:rFonts w:ascii="Segoe UI" w:hAnsi="Segoe UI" w:cs="Segoe UI"/>
          <w:sz w:val="22"/>
          <w:szCs w:val="22"/>
          <w:lang w:val="en-US" w:eastAsia="en-US"/>
        </w:rPr>
        <w:t>CAS Alerts and Risk Notes</w:t>
      </w:r>
    </w:p>
    <w:p w:rsidR="00304B1B" w:rsidRPr="00586D9C" w:rsidRDefault="00D33227" w:rsidP="00304B1B">
      <w:pPr>
        <w:pStyle w:val="ListParagraph"/>
        <w:numPr>
          <w:ilvl w:val="0"/>
          <w:numId w:val="5"/>
        </w:numPr>
        <w:jc w:val="both"/>
        <w:rPr>
          <w:rFonts w:ascii="Segoe UI" w:hAnsi="Segoe UI" w:cs="Segoe UI"/>
          <w:sz w:val="22"/>
          <w:szCs w:val="22"/>
          <w:lang w:val="en-US" w:eastAsia="en-US"/>
        </w:rPr>
      </w:pPr>
      <w:r>
        <w:rPr>
          <w:rFonts w:ascii="Segoe UI" w:hAnsi="Segoe UI" w:cs="Segoe UI"/>
          <w:sz w:val="22"/>
          <w:szCs w:val="22"/>
          <w:lang w:val="en-US" w:eastAsia="en-US"/>
        </w:rPr>
        <w:t>Identifying, reporting, reviewing and learning from</w:t>
      </w:r>
      <w:r w:rsidR="00125563">
        <w:rPr>
          <w:rFonts w:ascii="Segoe UI" w:hAnsi="Segoe UI" w:cs="Segoe UI"/>
          <w:sz w:val="22"/>
          <w:szCs w:val="22"/>
          <w:lang w:val="en-US" w:eastAsia="en-US"/>
        </w:rPr>
        <w:t xml:space="preserve"> deaths</w:t>
      </w:r>
    </w:p>
    <w:p w:rsidR="009251A0" w:rsidRPr="00586D9C" w:rsidRDefault="007E7BA5" w:rsidP="009251A0">
      <w:pPr>
        <w:pStyle w:val="ListParagraph"/>
        <w:numPr>
          <w:ilvl w:val="0"/>
          <w:numId w:val="5"/>
        </w:numPr>
        <w:jc w:val="both"/>
        <w:rPr>
          <w:rFonts w:ascii="Segoe UI" w:hAnsi="Segoe UI" w:cs="Segoe UI"/>
          <w:sz w:val="22"/>
          <w:szCs w:val="22"/>
          <w:lang w:val="en-US" w:eastAsia="en-US"/>
        </w:rPr>
      </w:pPr>
      <w:r w:rsidRPr="00586D9C">
        <w:rPr>
          <w:rFonts w:ascii="Segoe UI" w:hAnsi="Segoe UI" w:cs="Segoe UI"/>
          <w:sz w:val="22"/>
          <w:szCs w:val="22"/>
          <w:lang w:val="en-US" w:eastAsia="en-US"/>
        </w:rPr>
        <w:t>Serious i</w:t>
      </w:r>
      <w:r w:rsidR="00F83090" w:rsidRPr="00586D9C">
        <w:rPr>
          <w:rFonts w:ascii="Segoe UI" w:hAnsi="Segoe UI" w:cs="Segoe UI"/>
          <w:sz w:val="22"/>
          <w:szCs w:val="22"/>
          <w:lang w:val="en-US" w:eastAsia="en-US"/>
        </w:rPr>
        <w:t>ncident</w:t>
      </w:r>
      <w:r w:rsidR="009251A0" w:rsidRPr="00586D9C">
        <w:rPr>
          <w:rFonts w:ascii="Segoe UI" w:hAnsi="Segoe UI" w:cs="Segoe UI"/>
          <w:sz w:val="22"/>
          <w:szCs w:val="22"/>
          <w:lang w:val="en-US" w:eastAsia="en-US"/>
        </w:rPr>
        <w:t xml:space="preserve"> </w:t>
      </w:r>
      <w:r w:rsidR="00D33227">
        <w:rPr>
          <w:rFonts w:ascii="Segoe UI" w:hAnsi="Segoe UI" w:cs="Segoe UI"/>
          <w:sz w:val="22"/>
          <w:szCs w:val="22"/>
          <w:lang w:val="en-US" w:eastAsia="en-US"/>
        </w:rPr>
        <w:t>investigations and learning</w:t>
      </w:r>
    </w:p>
    <w:p w:rsidR="00CD7C2C" w:rsidRDefault="00CD7C2C">
      <w:pPr>
        <w:rPr>
          <w:rFonts w:ascii="Segoe UI" w:hAnsi="Segoe UI" w:cs="Segoe UI"/>
          <w:sz w:val="22"/>
          <w:szCs w:val="22"/>
        </w:rPr>
      </w:pPr>
    </w:p>
    <w:p w:rsidR="00BB4BA2" w:rsidRPr="00BB4BA2" w:rsidRDefault="00BB4BA2" w:rsidP="00BB4BA2">
      <w:pPr>
        <w:jc w:val="both"/>
        <w:rPr>
          <w:rFonts w:ascii="Segoe UI" w:hAnsi="Segoe UI" w:cs="Segoe UI"/>
          <w:sz w:val="22"/>
          <w:szCs w:val="22"/>
        </w:rPr>
      </w:pPr>
      <w:r w:rsidRPr="00BB4BA2">
        <w:rPr>
          <w:rFonts w:ascii="Segoe UI" w:hAnsi="Segoe UI" w:cs="Segoe UI"/>
          <w:b/>
          <w:sz w:val="22"/>
          <w:szCs w:val="22"/>
        </w:rPr>
        <w:t>Governance Route/Approval Process</w:t>
      </w:r>
    </w:p>
    <w:p w:rsidR="00BB4BA2" w:rsidRDefault="00BB4BA2" w:rsidP="00BB4BA2">
      <w:pPr>
        <w:jc w:val="both"/>
        <w:rPr>
          <w:rFonts w:ascii="Segoe UI" w:hAnsi="Segoe UI" w:cs="Segoe UI"/>
          <w:sz w:val="22"/>
          <w:szCs w:val="22"/>
        </w:rPr>
      </w:pPr>
      <w:r w:rsidRPr="00BB4BA2">
        <w:rPr>
          <w:rFonts w:ascii="Segoe UI" w:hAnsi="Segoe UI" w:cs="Segoe UI"/>
          <w:sz w:val="22"/>
          <w:szCs w:val="22"/>
        </w:rPr>
        <w:t>Earlier versions of this report were consi</w:t>
      </w:r>
      <w:r>
        <w:rPr>
          <w:rFonts w:ascii="Segoe UI" w:hAnsi="Segoe UI" w:cs="Segoe UI"/>
          <w:sz w:val="22"/>
          <w:szCs w:val="22"/>
        </w:rPr>
        <w:t>dered by the Safety quality sub-</w:t>
      </w:r>
      <w:r w:rsidRPr="00BB4BA2">
        <w:rPr>
          <w:rFonts w:ascii="Segoe UI" w:hAnsi="Segoe UI" w:cs="Segoe UI"/>
          <w:sz w:val="22"/>
          <w:szCs w:val="22"/>
        </w:rPr>
        <w:t>committee</w:t>
      </w:r>
      <w:r w:rsidR="00125563">
        <w:rPr>
          <w:rFonts w:ascii="Segoe UI" w:hAnsi="Segoe UI" w:cs="Segoe UI"/>
          <w:sz w:val="22"/>
          <w:szCs w:val="22"/>
        </w:rPr>
        <w:t xml:space="preserve"> on 20</w:t>
      </w:r>
      <w:r w:rsidR="00125563" w:rsidRPr="00125563">
        <w:rPr>
          <w:rFonts w:ascii="Segoe UI" w:hAnsi="Segoe UI" w:cs="Segoe UI"/>
          <w:sz w:val="22"/>
          <w:szCs w:val="22"/>
          <w:vertAlign w:val="superscript"/>
        </w:rPr>
        <w:t>th</w:t>
      </w:r>
      <w:r w:rsidR="00125563">
        <w:rPr>
          <w:rFonts w:ascii="Segoe UI" w:hAnsi="Segoe UI" w:cs="Segoe UI"/>
          <w:sz w:val="22"/>
          <w:szCs w:val="22"/>
        </w:rPr>
        <w:t xml:space="preserve"> April 2017 and the Quality committee </w:t>
      </w:r>
      <w:r w:rsidR="00125563" w:rsidRPr="00BB4BA2">
        <w:rPr>
          <w:rFonts w:ascii="Segoe UI" w:hAnsi="Segoe UI" w:cs="Segoe UI"/>
          <w:sz w:val="22"/>
          <w:szCs w:val="22"/>
        </w:rPr>
        <w:t>on</w:t>
      </w:r>
      <w:r w:rsidRPr="00BB4BA2">
        <w:rPr>
          <w:rFonts w:ascii="Segoe UI" w:hAnsi="Segoe UI" w:cs="Segoe UI"/>
          <w:sz w:val="22"/>
          <w:szCs w:val="22"/>
        </w:rPr>
        <w:t xml:space="preserve"> the </w:t>
      </w:r>
      <w:r w:rsidR="00125563">
        <w:rPr>
          <w:rFonts w:ascii="Segoe UI" w:hAnsi="Segoe UI" w:cs="Segoe UI"/>
          <w:sz w:val="22"/>
          <w:szCs w:val="22"/>
        </w:rPr>
        <w:t>10</w:t>
      </w:r>
      <w:r w:rsidR="00125563" w:rsidRPr="00125563">
        <w:rPr>
          <w:rFonts w:ascii="Segoe UI" w:hAnsi="Segoe UI" w:cs="Segoe UI"/>
          <w:sz w:val="22"/>
          <w:szCs w:val="22"/>
          <w:vertAlign w:val="superscript"/>
        </w:rPr>
        <w:t>th</w:t>
      </w:r>
      <w:r w:rsidR="00125563">
        <w:rPr>
          <w:rFonts w:ascii="Segoe UI" w:hAnsi="Segoe UI" w:cs="Segoe UI"/>
          <w:sz w:val="22"/>
          <w:szCs w:val="22"/>
        </w:rPr>
        <w:t xml:space="preserve"> May</w:t>
      </w:r>
      <w:r>
        <w:rPr>
          <w:rFonts w:ascii="Segoe UI" w:hAnsi="Segoe UI" w:cs="Segoe UI"/>
          <w:sz w:val="22"/>
          <w:szCs w:val="22"/>
        </w:rPr>
        <w:t xml:space="preserve"> 2017.</w:t>
      </w:r>
    </w:p>
    <w:p w:rsidR="00BB4BA2" w:rsidRPr="00586D9C" w:rsidRDefault="00BB4BA2">
      <w:pPr>
        <w:rPr>
          <w:rFonts w:ascii="Segoe UI" w:hAnsi="Segoe UI" w:cs="Segoe UI"/>
          <w:sz w:val="22"/>
          <w:szCs w:val="22"/>
        </w:rPr>
      </w:pPr>
    </w:p>
    <w:p w:rsidR="00605696" w:rsidRPr="00586D9C" w:rsidRDefault="00605696" w:rsidP="00605696">
      <w:pPr>
        <w:jc w:val="both"/>
        <w:rPr>
          <w:rFonts w:ascii="Segoe UI" w:hAnsi="Segoe UI" w:cs="Segoe UI"/>
          <w:b/>
          <w:sz w:val="22"/>
          <w:szCs w:val="22"/>
        </w:rPr>
      </w:pPr>
      <w:r w:rsidRPr="00586D9C">
        <w:rPr>
          <w:rFonts w:ascii="Segoe UI" w:hAnsi="Segoe UI" w:cs="Segoe UI"/>
          <w:b/>
          <w:sz w:val="22"/>
          <w:szCs w:val="22"/>
        </w:rPr>
        <w:t>Recommendation:</w:t>
      </w:r>
    </w:p>
    <w:p w:rsidR="00605696" w:rsidRPr="00586D9C" w:rsidRDefault="007E7BA5" w:rsidP="00605696">
      <w:pPr>
        <w:jc w:val="both"/>
        <w:rPr>
          <w:rFonts w:ascii="Segoe UI" w:hAnsi="Segoe UI" w:cs="Segoe UI"/>
          <w:sz w:val="22"/>
          <w:szCs w:val="22"/>
        </w:rPr>
      </w:pPr>
      <w:r w:rsidRPr="00586D9C">
        <w:rPr>
          <w:rFonts w:ascii="Segoe UI" w:hAnsi="Segoe UI" w:cs="Segoe UI"/>
          <w:sz w:val="22"/>
          <w:szCs w:val="22"/>
        </w:rPr>
        <w:t xml:space="preserve">This report is </w:t>
      </w:r>
      <w:r w:rsidR="00605696" w:rsidRPr="00586D9C">
        <w:rPr>
          <w:rFonts w:ascii="Segoe UI" w:hAnsi="Segoe UI" w:cs="Segoe UI"/>
          <w:sz w:val="22"/>
          <w:szCs w:val="22"/>
        </w:rPr>
        <w:t>submitted</w:t>
      </w:r>
      <w:r w:rsidRPr="00586D9C">
        <w:rPr>
          <w:rFonts w:ascii="Segoe UI" w:hAnsi="Segoe UI" w:cs="Segoe UI"/>
          <w:sz w:val="22"/>
          <w:szCs w:val="22"/>
        </w:rPr>
        <w:t xml:space="preserve"> for information and assurance.</w:t>
      </w:r>
    </w:p>
    <w:p w:rsidR="00605696" w:rsidRDefault="00605696" w:rsidP="00605696">
      <w:pPr>
        <w:jc w:val="both"/>
        <w:rPr>
          <w:rFonts w:ascii="Segoe UI" w:hAnsi="Segoe UI" w:cs="Segoe UI"/>
          <w:b/>
          <w:sz w:val="22"/>
          <w:szCs w:val="22"/>
        </w:rPr>
      </w:pPr>
    </w:p>
    <w:p w:rsidR="00BB4BA2" w:rsidRPr="00586D9C" w:rsidRDefault="00BB4BA2" w:rsidP="00605696">
      <w:pPr>
        <w:jc w:val="both"/>
        <w:rPr>
          <w:rFonts w:ascii="Segoe UI" w:hAnsi="Segoe UI" w:cs="Segoe UI"/>
          <w:b/>
          <w:sz w:val="22"/>
          <w:szCs w:val="22"/>
        </w:rPr>
      </w:pPr>
    </w:p>
    <w:p w:rsidR="00605696" w:rsidRPr="00586D9C" w:rsidRDefault="00605696" w:rsidP="0009201F">
      <w:pPr>
        <w:ind w:left="2880" w:hanging="2880"/>
        <w:jc w:val="both"/>
        <w:rPr>
          <w:rFonts w:ascii="Segoe UI" w:hAnsi="Segoe UI" w:cs="Segoe UI"/>
          <w:sz w:val="22"/>
          <w:szCs w:val="22"/>
        </w:rPr>
      </w:pPr>
      <w:r w:rsidRPr="00586D9C">
        <w:rPr>
          <w:rFonts w:ascii="Segoe UI" w:hAnsi="Segoe UI" w:cs="Segoe UI"/>
          <w:b/>
          <w:sz w:val="22"/>
          <w:szCs w:val="22"/>
        </w:rPr>
        <w:t>Author and title:</w:t>
      </w:r>
      <w:r w:rsidR="00BB4BA2">
        <w:rPr>
          <w:rFonts w:ascii="Segoe UI" w:hAnsi="Segoe UI" w:cs="Segoe UI"/>
          <w:sz w:val="22"/>
          <w:szCs w:val="22"/>
        </w:rPr>
        <w:t xml:space="preserve"> </w:t>
      </w:r>
      <w:r w:rsidR="00BB4BA2">
        <w:rPr>
          <w:rFonts w:ascii="Segoe UI" w:hAnsi="Segoe UI" w:cs="Segoe UI"/>
          <w:sz w:val="22"/>
          <w:szCs w:val="22"/>
        </w:rPr>
        <w:tab/>
      </w:r>
      <w:r w:rsidR="007E7BA5" w:rsidRPr="00586D9C">
        <w:rPr>
          <w:rFonts w:ascii="Segoe UI" w:hAnsi="Segoe UI" w:cs="Segoe UI"/>
          <w:sz w:val="22"/>
          <w:szCs w:val="22"/>
        </w:rPr>
        <w:t>Charlotte Forder, Pam Treadwell</w:t>
      </w:r>
      <w:r w:rsidR="0009201F">
        <w:rPr>
          <w:rFonts w:ascii="Segoe UI" w:hAnsi="Segoe UI" w:cs="Segoe UI"/>
          <w:sz w:val="22"/>
          <w:szCs w:val="22"/>
        </w:rPr>
        <w:t>,</w:t>
      </w:r>
      <w:r w:rsidR="007E7BA5" w:rsidRPr="00586D9C">
        <w:rPr>
          <w:rFonts w:ascii="Segoe UI" w:hAnsi="Segoe UI" w:cs="Segoe UI"/>
          <w:sz w:val="22"/>
          <w:szCs w:val="22"/>
        </w:rPr>
        <w:t xml:space="preserve"> Paul Butler</w:t>
      </w:r>
      <w:r w:rsidR="0009201F">
        <w:rPr>
          <w:rFonts w:ascii="Segoe UI" w:hAnsi="Segoe UI" w:cs="Segoe UI"/>
          <w:sz w:val="22"/>
          <w:szCs w:val="22"/>
        </w:rPr>
        <w:t xml:space="preserve"> and Jane Kershaw (Quality and Risk Team)</w:t>
      </w:r>
    </w:p>
    <w:p w:rsidR="00605696" w:rsidRPr="00586D9C" w:rsidRDefault="00605696" w:rsidP="00605696">
      <w:pPr>
        <w:jc w:val="both"/>
        <w:rPr>
          <w:rFonts w:ascii="Segoe UI" w:hAnsi="Segoe UI" w:cs="Segoe UI"/>
          <w:sz w:val="22"/>
          <w:szCs w:val="22"/>
        </w:rPr>
      </w:pPr>
      <w:r w:rsidRPr="00586D9C">
        <w:rPr>
          <w:rFonts w:ascii="Segoe UI" w:hAnsi="Segoe UI" w:cs="Segoe UI"/>
          <w:sz w:val="22"/>
          <w:szCs w:val="22"/>
        </w:rPr>
        <w:t xml:space="preserve">                                     </w:t>
      </w:r>
      <w:r w:rsidRPr="00586D9C">
        <w:rPr>
          <w:rFonts w:ascii="Segoe UI" w:hAnsi="Segoe UI" w:cs="Segoe UI"/>
          <w:sz w:val="22"/>
          <w:szCs w:val="22"/>
        </w:rPr>
        <w:tab/>
      </w:r>
    </w:p>
    <w:p w:rsidR="00605696" w:rsidRPr="00586D9C" w:rsidRDefault="00605696" w:rsidP="00617E14">
      <w:pPr>
        <w:jc w:val="both"/>
        <w:rPr>
          <w:rFonts w:ascii="Segoe UI" w:hAnsi="Segoe UI" w:cs="Segoe UI"/>
          <w:sz w:val="22"/>
          <w:szCs w:val="22"/>
        </w:rPr>
      </w:pPr>
      <w:r w:rsidRPr="00586D9C">
        <w:rPr>
          <w:rFonts w:ascii="Segoe UI" w:hAnsi="Segoe UI" w:cs="Segoe UI"/>
          <w:b/>
          <w:sz w:val="22"/>
          <w:szCs w:val="22"/>
        </w:rPr>
        <w:t>Lead Executive Director:</w:t>
      </w:r>
      <w:r w:rsidRPr="00586D9C">
        <w:rPr>
          <w:rFonts w:ascii="Segoe UI" w:hAnsi="Segoe UI" w:cs="Segoe UI"/>
          <w:b/>
          <w:sz w:val="22"/>
          <w:szCs w:val="22"/>
        </w:rPr>
        <w:tab/>
      </w:r>
      <w:r w:rsidRPr="00586D9C">
        <w:rPr>
          <w:rFonts w:ascii="Segoe UI" w:hAnsi="Segoe UI" w:cs="Segoe UI"/>
          <w:sz w:val="22"/>
          <w:szCs w:val="22"/>
        </w:rPr>
        <w:t>Ros Alstead Director of Nursing and Clinical Governance</w:t>
      </w:r>
    </w:p>
    <w:p w:rsidR="002012D0" w:rsidRPr="00687BBB" w:rsidRDefault="007E7BA5" w:rsidP="00687BBB">
      <w:pPr>
        <w:spacing w:after="200" w:line="276" w:lineRule="auto"/>
        <w:rPr>
          <w:rFonts w:ascii="Segoe UI" w:hAnsi="Segoe UI" w:cs="Segoe UI"/>
          <w:sz w:val="22"/>
          <w:szCs w:val="22"/>
          <w:lang w:val="en-US" w:eastAsia="en-US"/>
        </w:rPr>
      </w:pPr>
      <w:r w:rsidRPr="00586D9C">
        <w:rPr>
          <w:rFonts w:ascii="Segoe UI" w:hAnsi="Segoe UI" w:cs="Segoe UI"/>
          <w:sz w:val="22"/>
          <w:szCs w:val="22"/>
          <w:lang w:val="en-US" w:eastAsia="en-US"/>
        </w:rPr>
        <w:br w:type="page"/>
      </w:r>
    </w:p>
    <w:p w:rsidR="00605696" w:rsidRPr="006F4DDE" w:rsidRDefault="00304B1B" w:rsidP="006F4DDE">
      <w:pPr>
        <w:jc w:val="both"/>
        <w:rPr>
          <w:rFonts w:ascii="Segoe UI" w:hAnsi="Segoe UI" w:cs="Segoe UI"/>
          <w:b/>
          <w:sz w:val="22"/>
          <w:szCs w:val="22"/>
          <w:u w:val="single"/>
          <w:lang w:val="en-US" w:eastAsia="en-US"/>
        </w:rPr>
      </w:pPr>
      <w:r w:rsidRPr="006F4DDE">
        <w:rPr>
          <w:rFonts w:ascii="Segoe UI" w:hAnsi="Segoe UI" w:cs="Segoe UI"/>
          <w:b/>
          <w:sz w:val="22"/>
          <w:szCs w:val="22"/>
          <w:lang w:val="en-US" w:eastAsia="en-US"/>
        </w:rPr>
        <w:lastRenderedPageBreak/>
        <w:t xml:space="preserve">1.0 </w:t>
      </w:r>
      <w:r w:rsidR="009E74FE" w:rsidRPr="006F4DDE">
        <w:rPr>
          <w:rFonts w:ascii="Segoe UI" w:hAnsi="Segoe UI" w:cs="Segoe UI"/>
          <w:b/>
          <w:sz w:val="22"/>
          <w:szCs w:val="22"/>
          <w:u w:val="single"/>
          <w:lang w:val="en-US" w:eastAsia="en-US"/>
        </w:rPr>
        <w:t xml:space="preserve">Overview of Reported Incidents </w:t>
      </w:r>
    </w:p>
    <w:p w:rsidR="00605696" w:rsidRPr="006F4DDE" w:rsidRDefault="00605696" w:rsidP="006F4DDE">
      <w:pPr>
        <w:jc w:val="both"/>
        <w:rPr>
          <w:rFonts w:ascii="Segoe UI" w:hAnsi="Segoe UI" w:cs="Segoe UI"/>
          <w:sz w:val="22"/>
          <w:szCs w:val="22"/>
        </w:rPr>
      </w:pPr>
      <w:r w:rsidRPr="006F4DDE">
        <w:rPr>
          <w:rFonts w:ascii="Segoe UI" w:hAnsi="Segoe UI" w:cs="Segoe UI"/>
          <w:sz w:val="22"/>
          <w:szCs w:val="22"/>
          <w:lang w:val="en-US" w:eastAsia="en-US"/>
        </w:rPr>
        <w:t xml:space="preserve">Looking back at levels of incident reporting from the point at which the </w:t>
      </w:r>
      <w:r w:rsidR="007E7BA5" w:rsidRPr="006F4DDE">
        <w:rPr>
          <w:rFonts w:ascii="Segoe UI" w:hAnsi="Segoe UI" w:cs="Segoe UI"/>
          <w:sz w:val="22"/>
          <w:szCs w:val="22"/>
          <w:lang w:val="en-US" w:eastAsia="en-US"/>
        </w:rPr>
        <w:t xml:space="preserve">Ulysses incident reporting </w:t>
      </w:r>
      <w:r w:rsidRPr="006F4DDE">
        <w:rPr>
          <w:rFonts w:ascii="Segoe UI" w:hAnsi="Segoe UI" w:cs="Segoe UI"/>
          <w:sz w:val="22"/>
          <w:szCs w:val="22"/>
          <w:lang w:val="en-US" w:eastAsia="en-US"/>
        </w:rPr>
        <w:t xml:space="preserve">system was introduced </w:t>
      </w:r>
      <w:r w:rsidR="008D06D1" w:rsidRPr="006F4DDE">
        <w:rPr>
          <w:rFonts w:ascii="Segoe UI" w:hAnsi="Segoe UI" w:cs="Segoe UI"/>
          <w:sz w:val="22"/>
          <w:szCs w:val="22"/>
          <w:lang w:val="en-US" w:eastAsia="en-US"/>
        </w:rPr>
        <w:t xml:space="preserve">across all services from </w:t>
      </w:r>
      <w:r w:rsidRPr="006F4DDE">
        <w:rPr>
          <w:rFonts w:ascii="Segoe UI" w:hAnsi="Segoe UI" w:cs="Segoe UI"/>
          <w:sz w:val="22"/>
          <w:szCs w:val="22"/>
          <w:lang w:val="en-US" w:eastAsia="en-US"/>
        </w:rPr>
        <w:t>2011</w:t>
      </w:r>
      <w:r w:rsidR="008D06D1" w:rsidRPr="006F4DDE">
        <w:rPr>
          <w:rFonts w:ascii="Segoe UI" w:hAnsi="Segoe UI" w:cs="Segoe UI"/>
          <w:sz w:val="22"/>
          <w:szCs w:val="22"/>
          <w:lang w:val="en-US" w:eastAsia="en-US"/>
        </w:rPr>
        <w:t xml:space="preserve"> (</w:t>
      </w:r>
      <w:r w:rsidR="00125563">
        <w:rPr>
          <w:rFonts w:ascii="Segoe UI" w:hAnsi="Segoe UI" w:cs="Segoe UI"/>
          <w:sz w:val="22"/>
          <w:szCs w:val="22"/>
          <w:lang w:val="en-US" w:eastAsia="en-US"/>
        </w:rPr>
        <w:t>which followed</w:t>
      </w:r>
      <w:r w:rsidR="008D06D1" w:rsidRPr="006F4DDE">
        <w:rPr>
          <w:rFonts w:ascii="Segoe UI" w:hAnsi="Segoe UI" w:cs="Segoe UI"/>
          <w:sz w:val="22"/>
          <w:szCs w:val="22"/>
          <w:lang w:val="en-US" w:eastAsia="en-US"/>
        </w:rPr>
        <w:t xml:space="preserve"> the merger with Community Health Oxfordshire in 2011)</w:t>
      </w:r>
      <w:r w:rsidRPr="006F4DDE">
        <w:rPr>
          <w:rFonts w:ascii="Segoe UI" w:hAnsi="Segoe UI" w:cs="Segoe UI"/>
          <w:sz w:val="22"/>
          <w:szCs w:val="22"/>
          <w:lang w:val="en-US" w:eastAsia="en-US"/>
        </w:rPr>
        <w:t xml:space="preserve">, </w:t>
      </w:r>
      <w:r w:rsidRPr="006F4DDE">
        <w:rPr>
          <w:rFonts w:ascii="Segoe UI" w:hAnsi="Segoe UI" w:cs="Segoe UI"/>
          <w:sz w:val="22"/>
          <w:szCs w:val="22"/>
        </w:rPr>
        <w:t>reporting levels</w:t>
      </w:r>
      <w:r w:rsidR="007E7BA5" w:rsidRPr="006F4DDE">
        <w:rPr>
          <w:rFonts w:ascii="Segoe UI" w:hAnsi="Segoe UI" w:cs="Segoe UI"/>
          <w:sz w:val="22"/>
          <w:szCs w:val="22"/>
        </w:rPr>
        <w:t xml:space="preserve"> have</w:t>
      </w:r>
      <w:r w:rsidRPr="006F4DDE">
        <w:rPr>
          <w:rFonts w:ascii="Segoe UI" w:hAnsi="Segoe UI" w:cs="Segoe UI"/>
          <w:sz w:val="22"/>
          <w:szCs w:val="22"/>
        </w:rPr>
        <w:t xml:space="preserve"> incre</w:t>
      </w:r>
      <w:r w:rsidR="007E7BA5" w:rsidRPr="006F4DDE">
        <w:rPr>
          <w:rFonts w:ascii="Segoe UI" w:hAnsi="Segoe UI" w:cs="Segoe UI"/>
          <w:sz w:val="22"/>
          <w:szCs w:val="22"/>
        </w:rPr>
        <w:t>ased from a mean average of 720 a month to an average of 111</w:t>
      </w:r>
      <w:r w:rsidR="008D06D1" w:rsidRPr="006F4DDE">
        <w:rPr>
          <w:rFonts w:ascii="Segoe UI" w:hAnsi="Segoe UI" w:cs="Segoe UI"/>
          <w:sz w:val="22"/>
          <w:szCs w:val="22"/>
        </w:rPr>
        <w:t>2</w:t>
      </w:r>
      <w:r w:rsidR="007E7BA5" w:rsidRPr="006F4DDE">
        <w:rPr>
          <w:rFonts w:ascii="Segoe UI" w:hAnsi="Segoe UI" w:cs="Segoe UI"/>
          <w:sz w:val="22"/>
          <w:szCs w:val="22"/>
        </w:rPr>
        <w:t xml:space="preserve"> a </w:t>
      </w:r>
      <w:r w:rsidRPr="006F4DDE">
        <w:rPr>
          <w:rFonts w:ascii="Segoe UI" w:hAnsi="Segoe UI" w:cs="Segoe UI"/>
          <w:sz w:val="22"/>
          <w:szCs w:val="22"/>
        </w:rPr>
        <w:t xml:space="preserve">month from March 2015 to March 2017 (Figure 1). Given overall reporting levels in </w:t>
      </w:r>
      <w:r w:rsidR="008C5B63" w:rsidRPr="006F4DDE">
        <w:rPr>
          <w:rFonts w:ascii="Segoe UI" w:hAnsi="Segoe UI" w:cs="Segoe UI"/>
          <w:sz w:val="22"/>
          <w:szCs w:val="22"/>
        </w:rPr>
        <w:t>Ulysses</w:t>
      </w:r>
      <w:r w:rsidRPr="006F4DDE">
        <w:rPr>
          <w:rFonts w:ascii="Segoe UI" w:hAnsi="Segoe UI" w:cs="Segoe UI"/>
          <w:sz w:val="22"/>
          <w:szCs w:val="22"/>
        </w:rPr>
        <w:t xml:space="preserve"> have been consistent for over the past 2 years, it follows that April 2015 is a suitable starting point to look at variation in the </w:t>
      </w:r>
      <w:r w:rsidR="00620F44" w:rsidRPr="006F4DDE">
        <w:rPr>
          <w:rFonts w:ascii="Segoe UI" w:hAnsi="Segoe UI" w:cs="Segoe UI"/>
          <w:sz w:val="22"/>
          <w:szCs w:val="22"/>
        </w:rPr>
        <w:t xml:space="preserve">detail of the data. </w:t>
      </w:r>
      <w:r w:rsidR="00620F44" w:rsidRPr="006F4DDE">
        <w:rPr>
          <w:rStyle w:val="FootnoteReference"/>
          <w:rFonts w:ascii="Segoe UI" w:hAnsi="Segoe UI" w:cs="Segoe UI"/>
          <w:color w:val="auto"/>
          <w:sz w:val="22"/>
          <w:szCs w:val="22"/>
        </w:rPr>
        <w:footnoteReference w:id="1"/>
      </w:r>
    </w:p>
    <w:p w:rsidR="008D06D1" w:rsidRPr="006F4DDE" w:rsidRDefault="008D06D1" w:rsidP="006F4DDE">
      <w:pPr>
        <w:jc w:val="both"/>
        <w:rPr>
          <w:rFonts w:ascii="Segoe UI" w:hAnsi="Segoe UI" w:cs="Segoe UI"/>
          <w:sz w:val="22"/>
          <w:szCs w:val="22"/>
        </w:rPr>
      </w:pPr>
    </w:p>
    <w:p w:rsidR="001D3BCC" w:rsidRPr="006F4DDE" w:rsidRDefault="0072781B" w:rsidP="006F4DDE">
      <w:pPr>
        <w:jc w:val="both"/>
        <w:rPr>
          <w:rFonts w:ascii="Segoe UI" w:hAnsi="Segoe UI" w:cs="Segoe UI"/>
          <w:sz w:val="22"/>
          <w:szCs w:val="22"/>
        </w:rPr>
      </w:pPr>
      <w:r w:rsidRPr="006F4DDE">
        <w:rPr>
          <w:rFonts w:ascii="Segoe UI" w:hAnsi="Segoe UI" w:cs="Segoe UI"/>
          <w:sz w:val="22"/>
          <w:szCs w:val="22"/>
        </w:rPr>
        <w:t>No seasonality has been observed in numbers of incidents reported.</w:t>
      </w:r>
      <w:r w:rsidR="00291909" w:rsidRPr="006F4DDE">
        <w:rPr>
          <w:rFonts w:ascii="Segoe UI" w:hAnsi="Segoe UI" w:cs="Segoe UI"/>
          <w:sz w:val="22"/>
          <w:szCs w:val="22"/>
        </w:rPr>
        <w:t xml:space="preserve"> Similar numbers of incidents are reported as occurring from Monday </w:t>
      </w:r>
      <w:r w:rsidR="0093511A" w:rsidRPr="006F4DDE">
        <w:rPr>
          <w:rFonts w:ascii="Segoe UI" w:hAnsi="Segoe UI" w:cs="Segoe UI"/>
          <w:sz w:val="22"/>
          <w:szCs w:val="22"/>
        </w:rPr>
        <w:t>–</w:t>
      </w:r>
      <w:r w:rsidR="00291909" w:rsidRPr="006F4DDE">
        <w:rPr>
          <w:rFonts w:ascii="Segoe UI" w:hAnsi="Segoe UI" w:cs="Segoe UI"/>
          <w:sz w:val="22"/>
          <w:szCs w:val="22"/>
        </w:rPr>
        <w:t xml:space="preserve"> Fri</w:t>
      </w:r>
      <w:r w:rsidR="0093511A" w:rsidRPr="006F4DDE">
        <w:rPr>
          <w:rFonts w:ascii="Segoe UI" w:hAnsi="Segoe UI" w:cs="Segoe UI"/>
          <w:sz w:val="22"/>
          <w:szCs w:val="22"/>
        </w:rPr>
        <w:t xml:space="preserve">day, </w:t>
      </w:r>
      <w:r w:rsidR="00291909" w:rsidRPr="006F4DDE">
        <w:rPr>
          <w:rFonts w:ascii="Segoe UI" w:hAnsi="Segoe UI" w:cs="Segoe UI"/>
          <w:sz w:val="22"/>
          <w:szCs w:val="22"/>
        </w:rPr>
        <w:t>while reduced nu</w:t>
      </w:r>
      <w:r w:rsidR="0093511A" w:rsidRPr="006F4DDE">
        <w:rPr>
          <w:rFonts w:ascii="Segoe UI" w:hAnsi="Segoe UI" w:cs="Segoe UI"/>
          <w:sz w:val="22"/>
          <w:szCs w:val="22"/>
        </w:rPr>
        <w:t xml:space="preserve">mbers are reported on weekends. </w:t>
      </w:r>
      <w:r w:rsidR="00617E14" w:rsidRPr="006F4DDE">
        <w:rPr>
          <w:rFonts w:ascii="Segoe UI" w:hAnsi="Segoe UI" w:cs="Segoe UI"/>
          <w:sz w:val="22"/>
          <w:szCs w:val="22"/>
        </w:rPr>
        <w:t>A review of the times at which incidents were reported as occurring showed that 27% of</w:t>
      </w:r>
      <w:r w:rsidR="0093511A" w:rsidRPr="006F4DDE">
        <w:rPr>
          <w:rFonts w:ascii="Segoe UI" w:hAnsi="Segoe UI" w:cs="Segoe UI"/>
          <w:sz w:val="22"/>
          <w:szCs w:val="22"/>
        </w:rPr>
        <w:t xml:space="preserve"> all</w:t>
      </w:r>
      <w:r w:rsidR="00617E14" w:rsidRPr="006F4DDE">
        <w:rPr>
          <w:rFonts w:ascii="Segoe UI" w:hAnsi="Segoe UI" w:cs="Segoe UI"/>
          <w:sz w:val="22"/>
          <w:szCs w:val="22"/>
        </w:rPr>
        <w:t xml:space="preserve"> incidents</w:t>
      </w:r>
      <w:r w:rsidR="0093511A" w:rsidRPr="006F4DDE">
        <w:rPr>
          <w:rFonts w:ascii="Segoe UI" w:hAnsi="Segoe UI" w:cs="Segoe UI"/>
          <w:sz w:val="22"/>
          <w:szCs w:val="22"/>
        </w:rPr>
        <w:t xml:space="preserve"> occurred between 10am and 1pm.</w:t>
      </w:r>
    </w:p>
    <w:p w:rsidR="00620F44" w:rsidRPr="006F4DDE" w:rsidRDefault="00620F44" w:rsidP="006F4DDE">
      <w:pPr>
        <w:jc w:val="both"/>
        <w:rPr>
          <w:rFonts w:ascii="Segoe UI" w:hAnsi="Segoe UI" w:cs="Segoe UI"/>
          <w:sz w:val="22"/>
          <w:szCs w:val="22"/>
        </w:rPr>
      </w:pPr>
    </w:p>
    <w:p w:rsidR="0066170F" w:rsidRPr="006F4DDE" w:rsidRDefault="00605696" w:rsidP="006F4DDE">
      <w:pPr>
        <w:keepNext/>
        <w:jc w:val="both"/>
        <w:rPr>
          <w:rFonts w:ascii="Segoe UI" w:hAnsi="Segoe UI" w:cs="Segoe UI"/>
          <w:sz w:val="22"/>
          <w:szCs w:val="22"/>
        </w:rPr>
      </w:pPr>
      <w:r w:rsidRPr="006F4DDE">
        <w:rPr>
          <w:rFonts w:ascii="Segoe UI" w:hAnsi="Segoe UI" w:cs="Segoe UI"/>
          <w:noProof/>
          <w:sz w:val="22"/>
          <w:szCs w:val="22"/>
        </w:rPr>
        <w:drawing>
          <wp:inline distT="0" distB="0" distL="0" distR="0" wp14:anchorId="31C7D3D0" wp14:editId="5A15A6DB">
            <wp:extent cx="5198461" cy="3025140"/>
            <wp:effectExtent l="19050" t="19050" r="2159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1776" cy="3032888"/>
                    </a:xfrm>
                    <a:prstGeom prst="rect">
                      <a:avLst/>
                    </a:prstGeom>
                    <a:noFill/>
                    <a:ln>
                      <a:solidFill>
                        <a:schemeClr val="tx2">
                          <a:lumMod val="75000"/>
                        </a:schemeClr>
                      </a:solidFill>
                    </a:ln>
                  </pic:spPr>
                </pic:pic>
              </a:graphicData>
            </a:graphic>
          </wp:inline>
        </w:drawing>
      </w:r>
    </w:p>
    <w:p w:rsidR="001D3BCC" w:rsidRPr="006F4DDE" w:rsidRDefault="0066170F" w:rsidP="006F4DDE">
      <w:pPr>
        <w:pStyle w:val="Caption"/>
        <w:spacing w:after="0"/>
        <w:jc w:val="both"/>
        <w:rPr>
          <w:rFonts w:ascii="Segoe UI" w:hAnsi="Segoe UI" w:cs="Segoe UI"/>
          <w:b w:val="0"/>
          <w:i/>
          <w:color w:val="auto"/>
          <w:sz w:val="22"/>
          <w:szCs w:val="22"/>
        </w:rPr>
      </w:pPr>
      <w:r w:rsidRPr="006F4DDE">
        <w:rPr>
          <w:rFonts w:ascii="Segoe UI" w:hAnsi="Segoe UI" w:cs="Segoe UI"/>
          <w:b w:val="0"/>
          <w:i/>
          <w:color w:val="auto"/>
          <w:sz w:val="22"/>
          <w:szCs w:val="22"/>
        </w:rPr>
        <w:t xml:space="preserve">Figure </w:t>
      </w:r>
      <w:r w:rsidRPr="006F4DDE">
        <w:rPr>
          <w:rFonts w:ascii="Segoe UI" w:hAnsi="Segoe UI" w:cs="Segoe UI"/>
          <w:b w:val="0"/>
          <w:i/>
          <w:color w:val="auto"/>
          <w:sz w:val="22"/>
          <w:szCs w:val="22"/>
        </w:rPr>
        <w:fldChar w:fldCharType="begin"/>
      </w:r>
      <w:r w:rsidRPr="006F4DDE">
        <w:rPr>
          <w:rFonts w:ascii="Segoe UI" w:hAnsi="Segoe UI" w:cs="Segoe UI"/>
          <w:b w:val="0"/>
          <w:i/>
          <w:color w:val="auto"/>
          <w:sz w:val="22"/>
          <w:szCs w:val="22"/>
        </w:rPr>
        <w:instrText xml:space="preserve"> SEQ Figure \* ARABIC </w:instrText>
      </w:r>
      <w:r w:rsidRPr="006F4DDE">
        <w:rPr>
          <w:rFonts w:ascii="Segoe UI" w:hAnsi="Segoe UI" w:cs="Segoe UI"/>
          <w:b w:val="0"/>
          <w:i/>
          <w:color w:val="auto"/>
          <w:sz w:val="22"/>
          <w:szCs w:val="22"/>
        </w:rPr>
        <w:fldChar w:fldCharType="separate"/>
      </w:r>
      <w:r w:rsidR="00476D7D" w:rsidRPr="006F4DDE">
        <w:rPr>
          <w:rFonts w:ascii="Segoe UI" w:hAnsi="Segoe UI" w:cs="Segoe UI"/>
          <w:b w:val="0"/>
          <w:i/>
          <w:noProof/>
          <w:color w:val="auto"/>
          <w:sz w:val="22"/>
          <w:szCs w:val="22"/>
        </w:rPr>
        <w:t>1</w:t>
      </w:r>
      <w:r w:rsidRPr="006F4DDE">
        <w:rPr>
          <w:rFonts w:ascii="Segoe UI" w:hAnsi="Segoe UI" w:cs="Segoe UI"/>
          <w:b w:val="0"/>
          <w:i/>
          <w:color w:val="auto"/>
          <w:sz w:val="22"/>
          <w:szCs w:val="22"/>
        </w:rPr>
        <w:fldChar w:fldCharType="end"/>
      </w:r>
      <w:r w:rsidR="0015625B" w:rsidRPr="006F4DDE">
        <w:rPr>
          <w:rFonts w:ascii="Segoe UI" w:hAnsi="Segoe UI" w:cs="Segoe UI"/>
          <w:b w:val="0"/>
          <w:i/>
          <w:color w:val="auto"/>
          <w:sz w:val="22"/>
          <w:szCs w:val="22"/>
        </w:rPr>
        <w:t>.</w:t>
      </w:r>
      <w:r w:rsidR="00620F44" w:rsidRPr="006F4DDE">
        <w:rPr>
          <w:rFonts w:ascii="Segoe UI" w:hAnsi="Segoe UI" w:cs="Segoe UI"/>
          <w:b w:val="0"/>
          <w:i/>
          <w:color w:val="auto"/>
          <w:sz w:val="22"/>
          <w:szCs w:val="22"/>
        </w:rPr>
        <w:t xml:space="preserve"> C</w:t>
      </w:r>
      <w:r w:rsidRPr="006F4DDE">
        <w:rPr>
          <w:rFonts w:ascii="Segoe UI" w:hAnsi="Segoe UI" w:cs="Segoe UI"/>
          <w:b w:val="0"/>
          <w:i/>
          <w:color w:val="auto"/>
          <w:sz w:val="22"/>
          <w:szCs w:val="22"/>
        </w:rPr>
        <w:t>ontrol chart displaying monthly number of incidents reported on Ulysses system from August 2011-</w:t>
      </w:r>
      <w:r w:rsidR="00791E80" w:rsidRPr="006F4DDE">
        <w:rPr>
          <w:rFonts w:ascii="Segoe UI" w:hAnsi="Segoe UI" w:cs="Segoe UI"/>
          <w:b w:val="0"/>
          <w:i/>
          <w:color w:val="auto"/>
          <w:sz w:val="22"/>
          <w:szCs w:val="22"/>
        </w:rPr>
        <w:t xml:space="preserve"> </w:t>
      </w:r>
      <w:r w:rsidRPr="006F4DDE">
        <w:rPr>
          <w:rFonts w:ascii="Segoe UI" w:hAnsi="Segoe UI" w:cs="Segoe UI"/>
          <w:b w:val="0"/>
          <w:i/>
          <w:color w:val="auto"/>
          <w:sz w:val="22"/>
          <w:szCs w:val="22"/>
        </w:rPr>
        <w:t>March</w:t>
      </w:r>
      <w:r w:rsidR="00791E80" w:rsidRPr="006F4DDE">
        <w:rPr>
          <w:rFonts w:ascii="Segoe UI" w:hAnsi="Segoe UI" w:cs="Segoe UI"/>
          <w:b w:val="0"/>
          <w:i/>
          <w:color w:val="auto"/>
          <w:sz w:val="22"/>
          <w:szCs w:val="22"/>
        </w:rPr>
        <w:t xml:space="preserve"> </w:t>
      </w:r>
      <w:r w:rsidRPr="006F4DDE">
        <w:rPr>
          <w:rFonts w:ascii="Segoe UI" w:hAnsi="Segoe UI" w:cs="Segoe UI"/>
          <w:b w:val="0"/>
          <w:i/>
          <w:color w:val="auto"/>
          <w:sz w:val="22"/>
          <w:szCs w:val="22"/>
        </w:rPr>
        <w:t>2017</w:t>
      </w:r>
      <w:r w:rsidR="001D3BCC" w:rsidRPr="006F4DDE">
        <w:rPr>
          <w:rFonts w:ascii="Segoe UI" w:hAnsi="Segoe UI" w:cs="Segoe UI"/>
          <w:b w:val="0"/>
          <w:i/>
          <w:color w:val="auto"/>
          <w:sz w:val="22"/>
          <w:szCs w:val="22"/>
        </w:rPr>
        <w:tab/>
      </w:r>
    </w:p>
    <w:p w:rsidR="00DC4437" w:rsidRPr="006F4DDE" w:rsidRDefault="00DC4437" w:rsidP="006F4DDE">
      <w:pPr>
        <w:jc w:val="both"/>
        <w:rPr>
          <w:rFonts w:ascii="Segoe UI" w:hAnsi="Segoe UI" w:cs="Segoe UI"/>
          <w:sz w:val="22"/>
          <w:szCs w:val="22"/>
          <w:u w:val="single"/>
        </w:rPr>
      </w:pPr>
    </w:p>
    <w:p w:rsidR="00DC4437" w:rsidRPr="006F4DDE" w:rsidRDefault="007F6A7C" w:rsidP="006F4DDE">
      <w:pPr>
        <w:jc w:val="both"/>
        <w:rPr>
          <w:rFonts w:ascii="Segoe UI" w:hAnsi="Segoe UI" w:cs="Segoe UI"/>
          <w:sz w:val="22"/>
          <w:szCs w:val="22"/>
          <w:u w:val="single"/>
        </w:rPr>
      </w:pPr>
      <w:r w:rsidRPr="006F4DDE">
        <w:rPr>
          <w:rFonts w:ascii="Segoe UI" w:hAnsi="Segoe UI" w:cs="Segoe UI"/>
          <w:sz w:val="22"/>
          <w:szCs w:val="22"/>
        </w:rPr>
        <w:t>1</w:t>
      </w:r>
      <w:r w:rsidR="00304B1B" w:rsidRPr="006F4DDE">
        <w:rPr>
          <w:rFonts w:ascii="Segoe UI" w:hAnsi="Segoe UI" w:cs="Segoe UI"/>
          <w:sz w:val="22"/>
          <w:szCs w:val="22"/>
        </w:rPr>
        <w:t xml:space="preserve">.1 </w:t>
      </w:r>
      <w:r w:rsidR="00DC4437" w:rsidRPr="006F4DDE">
        <w:rPr>
          <w:rFonts w:ascii="Segoe UI" w:hAnsi="Segoe UI" w:cs="Segoe UI"/>
          <w:sz w:val="22"/>
          <w:szCs w:val="22"/>
          <w:u w:val="single"/>
        </w:rPr>
        <w:t>Actual Impact of Incidents</w:t>
      </w:r>
    </w:p>
    <w:p w:rsidR="00B53DBA" w:rsidRPr="006F4DDE" w:rsidRDefault="00476D7D" w:rsidP="006F4DDE">
      <w:pPr>
        <w:jc w:val="both"/>
        <w:rPr>
          <w:rFonts w:ascii="Segoe UI" w:hAnsi="Segoe UI" w:cs="Segoe UI"/>
          <w:sz w:val="22"/>
          <w:szCs w:val="22"/>
        </w:rPr>
      </w:pPr>
      <w:r w:rsidRPr="006F4DDE">
        <w:rPr>
          <w:rFonts w:ascii="Segoe UI" w:hAnsi="Segoe UI" w:cs="Segoe UI"/>
          <w:sz w:val="22"/>
          <w:szCs w:val="22"/>
        </w:rPr>
        <w:t xml:space="preserve">Overall in </w:t>
      </w:r>
      <w:r w:rsidR="004E112B" w:rsidRPr="006F4DDE">
        <w:rPr>
          <w:rFonts w:ascii="Segoe UI" w:hAnsi="Segoe UI" w:cs="Segoe UI"/>
          <w:sz w:val="22"/>
          <w:szCs w:val="22"/>
        </w:rPr>
        <w:t>Q4</w:t>
      </w:r>
      <w:r w:rsidR="002F5968" w:rsidRPr="006F4DDE">
        <w:rPr>
          <w:rFonts w:ascii="Segoe UI" w:hAnsi="Segoe UI" w:cs="Segoe UI"/>
          <w:sz w:val="22"/>
          <w:szCs w:val="22"/>
        </w:rPr>
        <w:t xml:space="preserve"> </w:t>
      </w:r>
      <w:r w:rsidR="009155A1" w:rsidRPr="006F4DDE">
        <w:rPr>
          <w:rFonts w:ascii="Segoe UI" w:hAnsi="Segoe UI" w:cs="Segoe UI"/>
          <w:sz w:val="22"/>
          <w:szCs w:val="22"/>
        </w:rPr>
        <w:t>2016/17</w:t>
      </w:r>
      <w:r w:rsidR="006171BA" w:rsidRPr="006F4DDE">
        <w:rPr>
          <w:rFonts w:ascii="Segoe UI" w:hAnsi="Segoe UI" w:cs="Segoe UI"/>
          <w:sz w:val="22"/>
          <w:szCs w:val="22"/>
        </w:rPr>
        <w:t>,</w:t>
      </w:r>
      <w:r w:rsidR="00617E14" w:rsidRPr="006F4DDE">
        <w:rPr>
          <w:rFonts w:ascii="Segoe UI" w:hAnsi="Segoe UI" w:cs="Segoe UI"/>
          <w:sz w:val="22"/>
          <w:szCs w:val="22"/>
        </w:rPr>
        <w:t xml:space="preserve"> 3432 incidents were reported</w:t>
      </w:r>
      <w:r w:rsidR="002012D0" w:rsidRPr="006F4DDE">
        <w:rPr>
          <w:rFonts w:ascii="Segoe UI" w:hAnsi="Segoe UI" w:cs="Segoe UI"/>
          <w:sz w:val="22"/>
          <w:szCs w:val="22"/>
        </w:rPr>
        <w:t>, 61% with no harm which is in line with the national picture according to the NRLS. In Q4, however, a higher proportion of incidents were reported by Oxford Health in the category of major injury/severe property damage.</w:t>
      </w:r>
      <w:r w:rsidR="0069187B" w:rsidRPr="006F4DDE">
        <w:rPr>
          <w:rFonts w:ascii="Segoe UI" w:hAnsi="Segoe UI" w:cs="Segoe UI"/>
          <w:sz w:val="22"/>
          <w:szCs w:val="22"/>
        </w:rPr>
        <w:t xml:space="preserve"> Of the 39 incidents with major injury/severe property damage reported in Q4, 18 were in district nursing teams, 9 were in AMHTs (5 of these were </w:t>
      </w:r>
      <w:r w:rsidR="00BB4BA2" w:rsidRPr="006F4DDE">
        <w:rPr>
          <w:rFonts w:ascii="Segoe UI" w:hAnsi="Segoe UI" w:cs="Segoe UI"/>
          <w:sz w:val="22"/>
          <w:szCs w:val="22"/>
        </w:rPr>
        <w:t>self-harm</w:t>
      </w:r>
      <w:r w:rsidR="0069187B" w:rsidRPr="006F4DDE">
        <w:rPr>
          <w:rFonts w:ascii="Segoe UI" w:hAnsi="Segoe UI" w:cs="Segoe UI"/>
          <w:sz w:val="22"/>
          <w:szCs w:val="22"/>
        </w:rPr>
        <w:t xml:space="preserve">), 3 were in adult acute mental health wards and 2 were in community hospitals. The 18 incidents recorded with major harm in district nursing, 14 were pressure ulcers, </w:t>
      </w:r>
      <w:r w:rsidR="00BB4BA2" w:rsidRPr="006F4DDE">
        <w:rPr>
          <w:rFonts w:ascii="Segoe UI" w:hAnsi="Segoe UI" w:cs="Segoe UI"/>
          <w:sz w:val="22"/>
          <w:szCs w:val="22"/>
        </w:rPr>
        <w:t>and 8</w:t>
      </w:r>
      <w:r w:rsidR="0069187B" w:rsidRPr="006F4DDE">
        <w:rPr>
          <w:rFonts w:ascii="Segoe UI" w:hAnsi="Segoe UI" w:cs="Segoe UI"/>
          <w:sz w:val="22"/>
          <w:szCs w:val="22"/>
        </w:rPr>
        <w:t xml:space="preserve"> of these were acquired in the care of Oxford Health while 6 were inherited. None of the 8 acquired pressure ulcers in District Nursing were identified as SIs as there were no lapses in the care provided. A review is currently taking place to establish how these incidents should be graded if the harm is not as a result of a lapse in the care provided</w:t>
      </w:r>
      <w:r w:rsidR="00125563">
        <w:rPr>
          <w:rFonts w:ascii="Segoe UI" w:hAnsi="Segoe UI" w:cs="Segoe UI"/>
          <w:sz w:val="22"/>
          <w:szCs w:val="22"/>
        </w:rPr>
        <w:t xml:space="preserve"> by the Trust</w:t>
      </w:r>
      <w:r w:rsidR="0069187B" w:rsidRPr="006F4DDE">
        <w:rPr>
          <w:rFonts w:ascii="Segoe UI" w:hAnsi="Segoe UI" w:cs="Segoe UI"/>
          <w:sz w:val="22"/>
          <w:szCs w:val="22"/>
        </w:rPr>
        <w:t>. If the 14 pressure ulcer incidents are excluded from the data then the percentage of incidents with major injury reduces from 1.14% to 0.7%.</w:t>
      </w:r>
    </w:p>
    <w:p w:rsidR="00476D7D" w:rsidRPr="006F4DDE" w:rsidRDefault="00304B1B" w:rsidP="006F4DDE">
      <w:pPr>
        <w:jc w:val="both"/>
        <w:rPr>
          <w:rFonts w:ascii="Segoe UI" w:hAnsi="Segoe UI" w:cs="Segoe UI"/>
          <w:sz w:val="22"/>
          <w:szCs w:val="22"/>
          <w:u w:val="single"/>
        </w:rPr>
      </w:pPr>
      <w:r w:rsidRPr="006F4DDE">
        <w:rPr>
          <w:rFonts w:ascii="Segoe UI" w:hAnsi="Segoe UI" w:cs="Segoe UI"/>
          <w:sz w:val="22"/>
          <w:szCs w:val="22"/>
          <w:u w:val="single"/>
        </w:rPr>
        <w:lastRenderedPageBreak/>
        <w:t xml:space="preserve">1.2 </w:t>
      </w:r>
      <w:r w:rsidR="00DC4437" w:rsidRPr="006F4DDE">
        <w:rPr>
          <w:rFonts w:ascii="Segoe UI" w:hAnsi="Segoe UI" w:cs="Segoe UI"/>
          <w:sz w:val="22"/>
          <w:szCs w:val="22"/>
          <w:u w:val="single"/>
        </w:rPr>
        <w:t>Incidents reported across</w:t>
      </w:r>
      <w:r w:rsidR="009B3F86" w:rsidRPr="006F4DDE">
        <w:rPr>
          <w:rFonts w:ascii="Segoe UI" w:hAnsi="Segoe UI" w:cs="Segoe UI"/>
          <w:sz w:val="22"/>
          <w:szCs w:val="22"/>
          <w:u w:val="single"/>
        </w:rPr>
        <w:t xml:space="preserve"> Directorates and Service L</w:t>
      </w:r>
      <w:r w:rsidR="00DC4437" w:rsidRPr="006F4DDE">
        <w:rPr>
          <w:rFonts w:ascii="Segoe UI" w:hAnsi="Segoe UI" w:cs="Segoe UI"/>
          <w:sz w:val="22"/>
          <w:szCs w:val="22"/>
          <w:u w:val="single"/>
        </w:rPr>
        <w:t>ines</w:t>
      </w:r>
    </w:p>
    <w:p w:rsidR="009B3F86" w:rsidRPr="006F4DDE" w:rsidRDefault="00125563" w:rsidP="006F4DDE">
      <w:pPr>
        <w:jc w:val="both"/>
        <w:rPr>
          <w:rFonts w:ascii="Segoe UI" w:hAnsi="Segoe UI" w:cs="Segoe UI"/>
          <w:sz w:val="22"/>
          <w:szCs w:val="22"/>
        </w:rPr>
      </w:pPr>
      <w:r>
        <w:rPr>
          <w:rFonts w:ascii="Segoe UI" w:hAnsi="Segoe UI" w:cs="Segoe UI"/>
          <w:sz w:val="22"/>
          <w:szCs w:val="22"/>
        </w:rPr>
        <w:t>The p</w:t>
      </w:r>
      <w:r w:rsidR="00837482" w:rsidRPr="006F4DDE">
        <w:rPr>
          <w:rFonts w:ascii="Segoe UI" w:hAnsi="Segoe UI" w:cs="Segoe UI"/>
          <w:sz w:val="22"/>
          <w:szCs w:val="22"/>
        </w:rPr>
        <w:t>roportion</w:t>
      </w:r>
      <w:r w:rsidR="002F5968" w:rsidRPr="006F4DDE">
        <w:rPr>
          <w:rFonts w:ascii="Segoe UI" w:hAnsi="Segoe UI" w:cs="Segoe UI"/>
          <w:sz w:val="22"/>
          <w:szCs w:val="22"/>
        </w:rPr>
        <w:t xml:space="preserve"> </w:t>
      </w:r>
      <w:r w:rsidR="00837482" w:rsidRPr="006F4DDE">
        <w:rPr>
          <w:rFonts w:ascii="Segoe UI" w:hAnsi="Segoe UI" w:cs="Segoe UI"/>
          <w:sz w:val="22"/>
          <w:szCs w:val="22"/>
        </w:rPr>
        <w:t xml:space="preserve">of incidents </w:t>
      </w:r>
      <w:r>
        <w:rPr>
          <w:rFonts w:ascii="Segoe UI" w:hAnsi="Segoe UI" w:cs="Segoe UI"/>
          <w:sz w:val="22"/>
          <w:szCs w:val="22"/>
        </w:rPr>
        <w:t>reported by each d</w:t>
      </w:r>
      <w:r w:rsidR="00837482" w:rsidRPr="006F4DDE">
        <w:rPr>
          <w:rFonts w:ascii="Segoe UI" w:hAnsi="Segoe UI" w:cs="Segoe UI"/>
          <w:sz w:val="22"/>
          <w:szCs w:val="22"/>
        </w:rPr>
        <w:t xml:space="preserve">irectorate </w:t>
      </w:r>
      <w:r w:rsidR="00CD0147">
        <w:rPr>
          <w:rFonts w:ascii="Segoe UI" w:hAnsi="Segoe UI" w:cs="Segoe UI"/>
          <w:sz w:val="22"/>
          <w:szCs w:val="22"/>
        </w:rPr>
        <w:t>has</w:t>
      </w:r>
      <w:r w:rsidR="0069187B" w:rsidRPr="006F4DDE">
        <w:rPr>
          <w:rFonts w:ascii="Segoe UI" w:hAnsi="Segoe UI" w:cs="Segoe UI"/>
          <w:sz w:val="22"/>
          <w:szCs w:val="22"/>
        </w:rPr>
        <w:t xml:space="preserve"> been consistent </w:t>
      </w:r>
      <w:r w:rsidR="00837482" w:rsidRPr="006F4DDE">
        <w:rPr>
          <w:rFonts w:ascii="Segoe UI" w:hAnsi="Segoe UI" w:cs="Segoe UI"/>
          <w:sz w:val="22"/>
          <w:szCs w:val="22"/>
        </w:rPr>
        <w:t xml:space="preserve">over the 2 year period from April 2014. </w:t>
      </w:r>
      <w:r w:rsidR="002F5968" w:rsidRPr="006F4DDE">
        <w:rPr>
          <w:rFonts w:ascii="Segoe UI" w:hAnsi="Segoe UI" w:cs="Segoe UI"/>
          <w:sz w:val="22"/>
          <w:szCs w:val="22"/>
        </w:rPr>
        <w:t xml:space="preserve"> </w:t>
      </w:r>
    </w:p>
    <w:p w:rsidR="009B3F86" w:rsidRPr="006F4DDE" w:rsidRDefault="009B3F86" w:rsidP="006F4DDE">
      <w:pPr>
        <w:jc w:val="both"/>
        <w:rPr>
          <w:rFonts w:ascii="Segoe UI" w:hAnsi="Segoe UI" w:cs="Segoe UI"/>
          <w:sz w:val="22"/>
          <w:szCs w:val="22"/>
        </w:rPr>
      </w:pPr>
    </w:p>
    <w:p w:rsidR="00D11170" w:rsidRPr="006F4DDE" w:rsidRDefault="002F5968" w:rsidP="006F4DDE">
      <w:pPr>
        <w:jc w:val="both"/>
        <w:rPr>
          <w:rFonts w:ascii="Segoe UI" w:hAnsi="Segoe UI" w:cs="Segoe UI"/>
          <w:sz w:val="22"/>
          <w:szCs w:val="22"/>
        </w:rPr>
      </w:pPr>
      <w:r w:rsidRPr="006F4DDE">
        <w:rPr>
          <w:rFonts w:ascii="Segoe UI" w:hAnsi="Segoe UI" w:cs="Segoe UI"/>
          <w:sz w:val="22"/>
          <w:szCs w:val="22"/>
        </w:rPr>
        <w:t>Further to this no</w:t>
      </w:r>
      <w:r w:rsidR="00D11170" w:rsidRPr="006F4DDE">
        <w:rPr>
          <w:rFonts w:ascii="Segoe UI" w:hAnsi="Segoe UI" w:cs="Segoe UI"/>
          <w:sz w:val="22"/>
          <w:szCs w:val="22"/>
        </w:rPr>
        <w:t xml:space="preserve"> significant</w:t>
      </w:r>
      <w:r w:rsidRPr="006F4DDE">
        <w:rPr>
          <w:rFonts w:ascii="Segoe UI" w:hAnsi="Segoe UI" w:cs="Segoe UI"/>
          <w:sz w:val="22"/>
          <w:szCs w:val="22"/>
        </w:rPr>
        <w:t xml:space="preserve"> trends were seen in incidents reported across different</w:t>
      </w:r>
      <w:r w:rsidR="00DC4437" w:rsidRPr="006F4DDE">
        <w:rPr>
          <w:rFonts w:ascii="Segoe UI" w:hAnsi="Segoe UI" w:cs="Segoe UI"/>
          <w:sz w:val="22"/>
          <w:szCs w:val="22"/>
        </w:rPr>
        <w:t xml:space="preserve"> service lines from April 15 – March </w:t>
      </w:r>
      <w:r w:rsidR="0009201F" w:rsidRPr="006F4DDE">
        <w:rPr>
          <w:rFonts w:ascii="Segoe UI" w:hAnsi="Segoe UI" w:cs="Segoe UI"/>
          <w:sz w:val="22"/>
          <w:szCs w:val="22"/>
        </w:rPr>
        <w:t>17;</w:t>
      </w:r>
      <w:r w:rsidR="00476D7D" w:rsidRPr="006F4DDE">
        <w:rPr>
          <w:rFonts w:ascii="Segoe UI" w:hAnsi="Segoe UI" w:cs="Segoe UI"/>
          <w:sz w:val="22"/>
          <w:szCs w:val="22"/>
        </w:rPr>
        <w:t xml:space="preserve"> however </w:t>
      </w:r>
      <w:r w:rsidR="00D11170" w:rsidRPr="006F4DDE">
        <w:rPr>
          <w:rFonts w:ascii="Segoe UI" w:hAnsi="Segoe UI" w:cs="Segoe UI"/>
          <w:sz w:val="22"/>
          <w:szCs w:val="22"/>
        </w:rPr>
        <w:t xml:space="preserve">there does seem to be a small increase in </w:t>
      </w:r>
      <w:r w:rsidR="00476D7D" w:rsidRPr="006F4DDE">
        <w:rPr>
          <w:rFonts w:ascii="Segoe UI" w:hAnsi="Segoe UI" w:cs="Segoe UI"/>
          <w:sz w:val="22"/>
          <w:szCs w:val="22"/>
        </w:rPr>
        <w:t xml:space="preserve">incidents reported </w:t>
      </w:r>
      <w:r w:rsidR="006171BA" w:rsidRPr="006F4DDE">
        <w:rPr>
          <w:rFonts w:ascii="Segoe UI" w:hAnsi="Segoe UI" w:cs="Segoe UI"/>
          <w:sz w:val="22"/>
          <w:szCs w:val="22"/>
        </w:rPr>
        <w:t>by AMHTs</w:t>
      </w:r>
      <w:r w:rsidR="00125563">
        <w:rPr>
          <w:rFonts w:ascii="Segoe UI" w:hAnsi="Segoe UI" w:cs="Segoe UI"/>
          <w:sz w:val="22"/>
          <w:szCs w:val="22"/>
        </w:rPr>
        <w:t xml:space="preserve"> as shown in </w:t>
      </w:r>
      <w:r w:rsidR="0054524B" w:rsidRPr="006F4DDE">
        <w:rPr>
          <w:rFonts w:ascii="Segoe UI" w:hAnsi="Segoe UI" w:cs="Segoe UI"/>
          <w:sz w:val="22"/>
          <w:szCs w:val="22"/>
        </w:rPr>
        <w:t>f</w:t>
      </w:r>
      <w:r w:rsidR="00572B84" w:rsidRPr="006F4DDE">
        <w:rPr>
          <w:rFonts w:ascii="Segoe UI" w:hAnsi="Segoe UI" w:cs="Segoe UI"/>
          <w:sz w:val="22"/>
          <w:szCs w:val="22"/>
        </w:rPr>
        <w:t>igure 2</w:t>
      </w:r>
      <w:r w:rsidR="00D11170" w:rsidRPr="006F4DDE">
        <w:rPr>
          <w:rFonts w:ascii="Segoe UI" w:hAnsi="Segoe UI" w:cs="Segoe UI"/>
          <w:sz w:val="22"/>
          <w:szCs w:val="22"/>
        </w:rPr>
        <w:t>. Of the 60 incidents reported by AMHTs in M</w:t>
      </w:r>
      <w:r w:rsidR="00125563">
        <w:rPr>
          <w:rFonts w:ascii="Segoe UI" w:hAnsi="Segoe UI" w:cs="Segoe UI"/>
          <w:sz w:val="22"/>
          <w:szCs w:val="22"/>
        </w:rPr>
        <w:t xml:space="preserve">arch 2017, 70% were by the two </w:t>
      </w:r>
      <w:r w:rsidR="00D11170" w:rsidRPr="006F4DDE">
        <w:rPr>
          <w:rFonts w:ascii="Segoe UI" w:hAnsi="Segoe UI" w:cs="Segoe UI"/>
          <w:sz w:val="22"/>
          <w:szCs w:val="22"/>
        </w:rPr>
        <w:t>AMHTs</w:t>
      </w:r>
      <w:r w:rsidR="00125563">
        <w:rPr>
          <w:rFonts w:ascii="Segoe UI" w:hAnsi="Segoe UI" w:cs="Segoe UI"/>
          <w:sz w:val="22"/>
          <w:szCs w:val="22"/>
        </w:rPr>
        <w:t xml:space="preserve"> with the highest activity</w:t>
      </w:r>
      <w:r w:rsidR="00D11170" w:rsidRPr="006F4DDE">
        <w:rPr>
          <w:rFonts w:ascii="Segoe UI" w:hAnsi="Segoe UI" w:cs="Segoe UI"/>
          <w:sz w:val="22"/>
          <w:szCs w:val="22"/>
        </w:rPr>
        <w:t xml:space="preserve">; AMHT Oxon City + NE (n=24) and AMHT Bucks Aylesbury (n=18). Overall the 60 incidents include 16 incidents of self-harm, 12 of violence and aggression and 4 unexpected deaths. Two of the 60 incidents for AMHTs have been identified as SIs and one as a possible SI (5%). There was no significant change to the number of attended appointments or distinct patients seen in </w:t>
      </w:r>
      <w:r w:rsidR="009155A1" w:rsidRPr="006F4DDE">
        <w:rPr>
          <w:rFonts w:ascii="Segoe UI" w:hAnsi="Segoe UI" w:cs="Segoe UI"/>
          <w:sz w:val="22"/>
          <w:szCs w:val="22"/>
        </w:rPr>
        <w:t>2016/17</w:t>
      </w:r>
      <w:r w:rsidR="00D11170" w:rsidRPr="006F4DDE">
        <w:rPr>
          <w:rFonts w:ascii="Segoe UI" w:hAnsi="Segoe UI" w:cs="Segoe UI"/>
          <w:sz w:val="22"/>
          <w:szCs w:val="22"/>
        </w:rPr>
        <w:t xml:space="preserve">, although </w:t>
      </w:r>
      <w:r w:rsidR="00125563">
        <w:rPr>
          <w:rFonts w:ascii="Segoe UI" w:hAnsi="Segoe UI" w:cs="Segoe UI"/>
          <w:sz w:val="22"/>
          <w:szCs w:val="22"/>
        </w:rPr>
        <w:t xml:space="preserve">a </w:t>
      </w:r>
      <w:r w:rsidR="00D11170" w:rsidRPr="006F4DDE">
        <w:rPr>
          <w:rFonts w:ascii="Segoe UI" w:hAnsi="Segoe UI" w:cs="Segoe UI"/>
          <w:sz w:val="22"/>
          <w:szCs w:val="22"/>
        </w:rPr>
        <w:t>further review of open referrals and queries around data quality are being followed up.</w:t>
      </w:r>
    </w:p>
    <w:p w:rsidR="00476D7D" w:rsidRPr="006F4DDE" w:rsidRDefault="00476D7D" w:rsidP="006F4DDE">
      <w:pPr>
        <w:jc w:val="both"/>
        <w:rPr>
          <w:rFonts w:ascii="Segoe UI" w:hAnsi="Segoe UI" w:cs="Segoe UI"/>
          <w:sz w:val="22"/>
          <w:szCs w:val="22"/>
        </w:rPr>
      </w:pPr>
    </w:p>
    <w:p w:rsidR="00476D7D" w:rsidRPr="006F4DDE" w:rsidRDefault="00476D7D" w:rsidP="006F4DDE">
      <w:pPr>
        <w:keepNext/>
        <w:jc w:val="both"/>
        <w:rPr>
          <w:rFonts w:ascii="Segoe UI" w:hAnsi="Segoe UI" w:cs="Segoe UI"/>
          <w:sz w:val="22"/>
          <w:szCs w:val="22"/>
        </w:rPr>
      </w:pPr>
      <w:r w:rsidRPr="006F4DDE">
        <w:rPr>
          <w:rFonts w:ascii="Segoe UI" w:hAnsi="Segoe UI" w:cs="Segoe UI"/>
          <w:noProof/>
          <w:sz w:val="22"/>
          <w:szCs w:val="22"/>
        </w:rPr>
        <w:drawing>
          <wp:inline distT="0" distB="0" distL="0" distR="0" wp14:anchorId="16F9D6D7" wp14:editId="09B3A7B6">
            <wp:extent cx="4456245" cy="2526568"/>
            <wp:effectExtent l="19050" t="19050" r="20955" b="266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557" cy="2542053"/>
                    </a:xfrm>
                    <a:prstGeom prst="rect">
                      <a:avLst/>
                    </a:prstGeom>
                    <a:noFill/>
                    <a:ln>
                      <a:solidFill>
                        <a:schemeClr val="tx2">
                          <a:lumMod val="40000"/>
                          <a:lumOff val="60000"/>
                        </a:schemeClr>
                      </a:solidFill>
                    </a:ln>
                  </pic:spPr>
                </pic:pic>
              </a:graphicData>
            </a:graphic>
          </wp:inline>
        </w:drawing>
      </w:r>
    </w:p>
    <w:p w:rsidR="00D11170" w:rsidRPr="006F4DDE" w:rsidRDefault="00D11170" w:rsidP="006F4DDE">
      <w:pPr>
        <w:pStyle w:val="Caption"/>
        <w:spacing w:after="0"/>
        <w:jc w:val="both"/>
        <w:rPr>
          <w:rFonts w:ascii="Segoe UI" w:hAnsi="Segoe UI" w:cs="Segoe UI"/>
          <w:b w:val="0"/>
          <w:i/>
          <w:color w:val="auto"/>
          <w:sz w:val="22"/>
          <w:szCs w:val="22"/>
        </w:rPr>
      </w:pPr>
      <w:r w:rsidRPr="006F4DDE">
        <w:rPr>
          <w:rFonts w:ascii="Segoe UI" w:hAnsi="Segoe UI" w:cs="Segoe UI"/>
          <w:b w:val="0"/>
          <w:i/>
          <w:color w:val="auto"/>
          <w:sz w:val="22"/>
          <w:szCs w:val="22"/>
        </w:rPr>
        <w:t>Figure 2. Incidents reported on Ulysses by Adult Mental Health Teams (AMHTs) from April 2015 to March 2017</w:t>
      </w:r>
    </w:p>
    <w:p w:rsidR="0015625B" w:rsidRPr="006F4DDE" w:rsidRDefault="0015625B" w:rsidP="006F4DDE">
      <w:pPr>
        <w:jc w:val="both"/>
        <w:rPr>
          <w:rFonts w:ascii="Segoe UI" w:hAnsi="Segoe UI" w:cs="Segoe UI"/>
          <w:sz w:val="22"/>
          <w:szCs w:val="22"/>
          <w:u w:val="single"/>
        </w:rPr>
      </w:pPr>
    </w:p>
    <w:p w:rsidR="00DC4437" w:rsidRPr="006F4DDE" w:rsidRDefault="00304B1B" w:rsidP="006F4DDE">
      <w:pPr>
        <w:jc w:val="both"/>
        <w:rPr>
          <w:rFonts w:ascii="Segoe UI" w:hAnsi="Segoe UI" w:cs="Segoe UI"/>
          <w:sz w:val="22"/>
          <w:szCs w:val="22"/>
          <w:u w:val="single"/>
        </w:rPr>
      </w:pPr>
      <w:r w:rsidRPr="006F4DDE">
        <w:rPr>
          <w:rFonts w:ascii="Segoe UI" w:hAnsi="Segoe UI" w:cs="Segoe UI"/>
          <w:sz w:val="22"/>
          <w:szCs w:val="22"/>
          <w:u w:val="single"/>
        </w:rPr>
        <w:t xml:space="preserve">1.3 </w:t>
      </w:r>
      <w:r w:rsidR="009B3F86" w:rsidRPr="006F4DDE">
        <w:rPr>
          <w:rFonts w:ascii="Segoe UI" w:hAnsi="Segoe UI" w:cs="Segoe UI"/>
          <w:sz w:val="22"/>
          <w:szCs w:val="22"/>
          <w:u w:val="single"/>
        </w:rPr>
        <w:t xml:space="preserve">Incidents </w:t>
      </w:r>
      <w:r w:rsidR="00617A6C" w:rsidRPr="006F4DDE">
        <w:rPr>
          <w:rFonts w:ascii="Segoe UI" w:hAnsi="Segoe UI" w:cs="Segoe UI"/>
          <w:sz w:val="22"/>
          <w:szCs w:val="22"/>
          <w:u w:val="single"/>
        </w:rPr>
        <w:t xml:space="preserve">reported </w:t>
      </w:r>
      <w:r w:rsidR="009B3F86" w:rsidRPr="006F4DDE">
        <w:rPr>
          <w:rFonts w:ascii="Segoe UI" w:hAnsi="Segoe UI" w:cs="Segoe UI"/>
          <w:sz w:val="22"/>
          <w:szCs w:val="22"/>
          <w:u w:val="single"/>
        </w:rPr>
        <w:t>across Departments</w:t>
      </w:r>
      <w:r w:rsidR="00F57009" w:rsidRPr="006F4DDE">
        <w:rPr>
          <w:rFonts w:ascii="Segoe UI" w:hAnsi="Segoe UI" w:cs="Segoe UI"/>
          <w:sz w:val="22"/>
          <w:szCs w:val="22"/>
          <w:u w:val="single"/>
        </w:rPr>
        <w:t xml:space="preserve"> </w:t>
      </w:r>
    </w:p>
    <w:p w:rsidR="00EC294E" w:rsidRPr="006F4DDE" w:rsidRDefault="00572B84" w:rsidP="006F4DDE">
      <w:pPr>
        <w:jc w:val="both"/>
        <w:rPr>
          <w:rFonts w:ascii="Segoe UI" w:hAnsi="Segoe UI" w:cs="Segoe UI"/>
          <w:sz w:val="22"/>
          <w:szCs w:val="22"/>
        </w:rPr>
      </w:pPr>
      <w:r w:rsidRPr="006F4DDE">
        <w:rPr>
          <w:rFonts w:ascii="Segoe UI" w:hAnsi="Segoe UI" w:cs="Segoe UI"/>
          <w:sz w:val="22"/>
          <w:szCs w:val="22"/>
        </w:rPr>
        <w:t>Figure 3</w:t>
      </w:r>
      <w:r w:rsidR="00EC294E" w:rsidRPr="006F4DDE">
        <w:rPr>
          <w:rFonts w:ascii="Segoe UI" w:hAnsi="Segoe UI" w:cs="Segoe UI"/>
          <w:sz w:val="22"/>
          <w:szCs w:val="22"/>
        </w:rPr>
        <w:t xml:space="preserve"> shows the incidents reported over 2 years for </w:t>
      </w:r>
      <w:r w:rsidRPr="006F4DDE">
        <w:rPr>
          <w:rFonts w:ascii="Segoe UI" w:hAnsi="Segoe UI" w:cs="Segoe UI"/>
          <w:sz w:val="22"/>
          <w:szCs w:val="22"/>
        </w:rPr>
        <w:t xml:space="preserve">the </w:t>
      </w:r>
      <w:r w:rsidR="00EC294E" w:rsidRPr="006F4DDE">
        <w:rPr>
          <w:rFonts w:ascii="Segoe UI" w:hAnsi="Segoe UI" w:cs="Segoe UI"/>
          <w:sz w:val="22"/>
          <w:szCs w:val="22"/>
        </w:rPr>
        <w:t xml:space="preserve">departments </w:t>
      </w:r>
      <w:r w:rsidR="00D11170" w:rsidRPr="006F4DDE">
        <w:rPr>
          <w:rFonts w:ascii="Segoe UI" w:hAnsi="Segoe UI" w:cs="Segoe UI"/>
          <w:sz w:val="22"/>
          <w:szCs w:val="22"/>
        </w:rPr>
        <w:t xml:space="preserve">which are reporting the most </w:t>
      </w:r>
      <w:r w:rsidR="00EC294E" w:rsidRPr="006F4DDE">
        <w:rPr>
          <w:rFonts w:ascii="Segoe UI" w:hAnsi="Segoe UI" w:cs="Segoe UI"/>
          <w:sz w:val="22"/>
          <w:szCs w:val="22"/>
        </w:rPr>
        <w:t xml:space="preserve">incidents. No trends </w:t>
      </w:r>
      <w:r w:rsidR="00D11170" w:rsidRPr="006F4DDE">
        <w:rPr>
          <w:rFonts w:ascii="Segoe UI" w:hAnsi="Segoe UI" w:cs="Segoe UI"/>
          <w:sz w:val="22"/>
          <w:szCs w:val="22"/>
        </w:rPr>
        <w:t>are</w:t>
      </w:r>
      <w:r w:rsidR="00EC294E" w:rsidRPr="006F4DDE">
        <w:rPr>
          <w:rFonts w:ascii="Segoe UI" w:hAnsi="Segoe UI" w:cs="Segoe UI"/>
          <w:sz w:val="22"/>
          <w:szCs w:val="22"/>
        </w:rPr>
        <w:t xml:space="preserve"> seen but there was a spike in incidents reported by CAMHS Highfield in Q</w:t>
      </w:r>
      <w:r w:rsidR="005B2D44" w:rsidRPr="006F4DDE">
        <w:rPr>
          <w:rFonts w:ascii="Segoe UI" w:hAnsi="Segoe UI" w:cs="Segoe UI"/>
          <w:sz w:val="22"/>
          <w:szCs w:val="22"/>
        </w:rPr>
        <w:t>3 15</w:t>
      </w:r>
      <w:r w:rsidR="00EC294E" w:rsidRPr="006F4DDE">
        <w:rPr>
          <w:rFonts w:ascii="Segoe UI" w:hAnsi="Segoe UI" w:cs="Segoe UI"/>
          <w:sz w:val="22"/>
          <w:szCs w:val="22"/>
        </w:rPr>
        <w:t xml:space="preserve">/16 and numbers increased again in </w:t>
      </w:r>
      <w:r w:rsidR="00530725" w:rsidRPr="006F4DDE">
        <w:rPr>
          <w:rFonts w:ascii="Segoe UI" w:hAnsi="Segoe UI" w:cs="Segoe UI"/>
          <w:sz w:val="22"/>
          <w:szCs w:val="22"/>
        </w:rPr>
        <w:t>February and</w:t>
      </w:r>
      <w:r w:rsidR="00EC294E" w:rsidRPr="006F4DDE">
        <w:rPr>
          <w:rFonts w:ascii="Segoe UI" w:hAnsi="Segoe UI" w:cs="Segoe UI"/>
          <w:sz w:val="22"/>
          <w:szCs w:val="22"/>
        </w:rPr>
        <w:t xml:space="preserve"> March of 2017</w:t>
      </w:r>
      <w:r w:rsidR="00D11170" w:rsidRPr="006F4DDE">
        <w:rPr>
          <w:rFonts w:ascii="Segoe UI" w:hAnsi="Segoe UI" w:cs="Segoe UI"/>
          <w:sz w:val="22"/>
          <w:szCs w:val="22"/>
        </w:rPr>
        <w:t xml:space="preserve"> which relates to the complex care of two patients at different times</w:t>
      </w:r>
      <w:r w:rsidR="00EC294E" w:rsidRPr="006F4DDE">
        <w:rPr>
          <w:rFonts w:ascii="Segoe UI" w:hAnsi="Segoe UI" w:cs="Segoe UI"/>
          <w:sz w:val="22"/>
          <w:szCs w:val="22"/>
        </w:rPr>
        <w:t xml:space="preserve">. </w:t>
      </w:r>
      <w:r w:rsidR="00530725" w:rsidRPr="006F4DDE">
        <w:rPr>
          <w:rFonts w:ascii="Segoe UI" w:hAnsi="Segoe UI" w:cs="Segoe UI"/>
          <w:sz w:val="22"/>
          <w:szCs w:val="22"/>
        </w:rPr>
        <w:t>One patient on Highfield has had a very high number of incidents (n=87) reported over</w:t>
      </w:r>
      <w:r w:rsidR="00125563">
        <w:rPr>
          <w:rFonts w:ascii="Segoe UI" w:hAnsi="Segoe UI" w:cs="Segoe UI"/>
          <w:sz w:val="22"/>
          <w:szCs w:val="22"/>
        </w:rPr>
        <w:t xml:space="preserve"> the last</w:t>
      </w:r>
      <w:r w:rsidR="00530725" w:rsidRPr="006F4DDE">
        <w:rPr>
          <w:rFonts w:ascii="Segoe UI" w:hAnsi="Segoe UI" w:cs="Segoe UI"/>
          <w:sz w:val="22"/>
          <w:szCs w:val="22"/>
        </w:rPr>
        <w:t xml:space="preserve"> two months </w:t>
      </w:r>
      <w:r w:rsidR="00125563">
        <w:rPr>
          <w:rFonts w:ascii="Segoe UI" w:hAnsi="Segoe UI" w:cs="Segoe UI"/>
          <w:sz w:val="22"/>
          <w:szCs w:val="22"/>
        </w:rPr>
        <w:t xml:space="preserve">(April and May 2017) </w:t>
      </w:r>
      <w:r w:rsidR="00530725" w:rsidRPr="006F4DDE">
        <w:rPr>
          <w:rFonts w:ascii="Segoe UI" w:hAnsi="Segoe UI" w:cs="Segoe UI"/>
          <w:sz w:val="22"/>
          <w:szCs w:val="22"/>
        </w:rPr>
        <w:t xml:space="preserve">relating to supporting the </w:t>
      </w:r>
      <w:r w:rsidR="00125563">
        <w:rPr>
          <w:rFonts w:ascii="Segoe UI" w:hAnsi="Segoe UI" w:cs="Segoe UI"/>
          <w:sz w:val="22"/>
          <w:szCs w:val="22"/>
        </w:rPr>
        <w:t>young person</w:t>
      </w:r>
      <w:r w:rsidR="00530725" w:rsidRPr="006F4DDE">
        <w:rPr>
          <w:rFonts w:ascii="Segoe UI" w:hAnsi="Segoe UI" w:cs="Segoe UI"/>
          <w:sz w:val="22"/>
          <w:szCs w:val="22"/>
        </w:rPr>
        <w:t xml:space="preserve"> to eat and to prevent self-harm, the clinical team are looking for a more suitable placement to care for the person.</w:t>
      </w:r>
    </w:p>
    <w:p w:rsidR="0069187B" w:rsidRPr="006F4DDE" w:rsidRDefault="0069187B" w:rsidP="006F4DDE">
      <w:pPr>
        <w:jc w:val="both"/>
        <w:rPr>
          <w:rFonts w:ascii="Segoe UI" w:hAnsi="Segoe UI" w:cs="Segoe UI"/>
          <w:sz w:val="22"/>
          <w:szCs w:val="22"/>
        </w:rPr>
      </w:pPr>
    </w:p>
    <w:p w:rsidR="0069187B" w:rsidRPr="006F4DDE" w:rsidRDefault="0069187B" w:rsidP="006F4DDE">
      <w:pPr>
        <w:jc w:val="both"/>
        <w:rPr>
          <w:rFonts w:ascii="Segoe UI" w:hAnsi="Segoe UI" w:cs="Segoe UI"/>
          <w:sz w:val="22"/>
          <w:szCs w:val="22"/>
        </w:rPr>
      </w:pPr>
      <w:r w:rsidRPr="006F4DDE">
        <w:rPr>
          <w:rFonts w:ascii="Segoe UI" w:hAnsi="Segoe UI" w:cs="Segoe UI"/>
          <w:sz w:val="22"/>
          <w:szCs w:val="22"/>
        </w:rPr>
        <w:t>Overall reporting was reviewed for all departments with a mean average of ten or more incidents per month across the 2 year period. A decline in reported incidents was seen for Kingfisher and Watling wards while an increase was seen in reporting by Vaughan Thomas and CAMHS Marlborough House.  No corresponding patterns were seen in the number of inpatient bed days on these wards, so we believe this is due to patient acuity and reporting culture.</w:t>
      </w:r>
    </w:p>
    <w:p w:rsidR="0069187B" w:rsidRPr="006F4DDE" w:rsidRDefault="0069187B" w:rsidP="006F4DDE">
      <w:pPr>
        <w:jc w:val="both"/>
        <w:rPr>
          <w:rFonts w:ascii="Segoe UI" w:hAnsi="Segoe UI" w:cs="Segoe UI"/>
          <w:sz w:val="22"/>
          <w:szCs w:val="22"/>
        </w:rPr>
      </w:pPr>
    </w:p>
    <w:p w:rsidR="00617A6C" w:rsidRPr="006F4DDE" w:rsidRDefault="00617A6C" w:rsidP="006F4DDE">
      <w:pPr>
        <w:jc w:val="both"/>
        <w:rPr>
          <w:rFonts w:ascii="Segoe UI" w:hAnsi="Segoe UI" w:cs="Segoe UI"/>
          <w:sz w:val="22"/>
          <w:szCs w:val="22"/>
        </w:rPr>
      </w:pPr>
      <w:r w:rsidRPr="006F4DDE">
        <w:rPr>
          <w:rFonts w:ascii="Segoe UI" w:hAnsi="Segoe UI" w:cs="Segoe UI"/>
          <w:noProof/>
          <w:sz w:val="22"/>
          <w:szCs w:val="22"/>
        </w:rPr>
        <w:lastRenderedPageBreak/>
        <w:drawing>
          <wp:inline distT="0" distB="0" distL="0" distR="0" wp14:anchorId="7834DB55" wp14:editId="1ECF3AB3">
            <wp:extent cx="4640580" cy="2717823"/>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1235" cy="2724063"/>
                    </a:xfrm>
                    <a:prstGeom prst="rect">
                      <a:avLst/>
                    </a:prstGeom>
                    <a:noFill/>
                  </pic:spPr>
                </pic:pic>
              </a:graphicData>
            </a:graphic>
          </wp:inline>
        </w:drawing>
      </w:r>
    </w:p>
    <w:p w:rsidR="00617A6C" w:rsidRPr="006F4DDE" w:rsidRDefault="00572B84" w:rsidP="006F4DDE">
      <w:pPr>
        <w:jc w:val="both"/>
        <w:rPr>
          <w:rFonts w:ascii="Segoe UI" w:hAnsi="Segoe UI" w:cs="Segoe UI"/>
          <w:i/>
          <w:sz w:val="22"/>
          <w:szCs w:val="22"/>
        </w:rPr>
      </w:pPr>
      <w:r w:rsidRPr="006F4DDE">
        <w:rPr>
          <w:rFonts w:ascii="Segoe UI" w:hAnsi="Segoe UI" w:cs="Segoe UI"/>
          <w:i/>
          <w:sz w:val="22"/>
          <w:szCs w:val="22"/>
        </w:rPr>
        <w:t>Figure 3</w:t>
      </w:r>
      <w:r w:rsidR="00617A6C" w:rsidRPr="006F4DDE">
        <w:rPr>
          <w:rFonts w:ascii="Segoe UI" w:hAnsi="Segoe UI" w:cs="Segoe UI"/>
          <w:i/>
          <w:sz w:val="22"/>
          <w:szCs w:val="22"/>
        </w:rPr>
        <w:t xml:space="preserve">. </w:t>
      </w:r>
      <w:r w:rsidR="0015625B" w:rsidRPr="006F4DDE">
        <w:rPr>
          <w:rFonts w:ascii="Segoe UI" w:hAnsi="Segoe UI" w:cs="Segoe UI"/>
          <w:i/>
          <w:sz w:val="22"/>
          <w:szCs w:val="22"/>
        </w:rPr>
        <w:t>Total incidents reported on Ulysses by 3 departments with most reported incidents from April 2015 – March 2017</w:t>
      </w:r>
    </w:p>
    <w:p w:rsidR="0054524B" w:rsidRPr="006F4DDE" w:rsidRDefault="0054524B" w:rsidP="006F4DDE">
      <w:pPr>
        <w:jc w:val="both"/>
        <w:rPr>
          <w:rFonts w:ascii="Segoe UI" w:hAnsi="Segoe UI" w:cs="Segoe UI"/>
          <w:sz w:val="22"/>
          <w:szCs w:val="22"/>
          <w:u w:val="single"/>
        </w:rPr>
      </w:pPr>
    </w:p>
    <w:p w:rsidR="002F5968" w:rsidRPr="006F4DDE" w:rsidRDefault="00304B1B" w:rsidP="006F4DDE">
      <w:pPr>
        <w:jc w:val="both"/>
        <w:rPr>
          <w:rFonts w:ascii="Segoe UI" w:hAnsi="Segoe UI" w:cs="Segoe UI"/>
          <w:sz w:val="22"/>
          <w:szCs w:val="22"/>
          <w:u w:val="single"/>
        </w:rPr>
      </w:pPr>
      <w:r w:rsidRPr="006F4DDE">
        <w:rPr>
          <w:rFonts w:ascii="Segoe UI" w:hAnsi="Segoe UI" w:cs="Segoe UI"/>
          <w:sz w:val="22"/>
          <w:szCs w:val="22"/>
          <w:u w:val="single"/>
        </w:rPr>
        <w:t xml:space="preserve">1.4 </w:t>
      </w:r>
      <w:r w:rsidR="002F5968" w:rsidRPr="006F4DDE">
        <w:rPr>
          <w:rFonts w:ascii="Segoe UI" w:hAnsi="Segoe UI" w:cs="Segoe UI"/>
          <w:sz w:val="22"/>
          <w:szCs w:val="22"/>
          <w:u w:val="single"/>
        </w:rPr>
        <w:t>Cause Groups</w:t>
      </w:r>
    </w:p>
    <w:p w:rsidR="00E67FC1" w:rsidRPr="006F4DDE" w:rsidRDefault="002610CA" w:rsidP="006F4DDE">
      <w:pPr>
        <w:jc w:val="both"/>
        <w:rPr>
          <w:rFonts w:ascii="Segoe UI" w:hAnsi="Segoe UI" w:cs="Segoe UI"/>
          <w:sz w:val="22"/>
          <w:szCs w:val="22"/>
        </w:rPr>
      </w:pPr>
      <w:r w:rsidRPr="006F4DDE">
        <w:rPr>
          <w:rFonts w:ascii="Segoe UI" w:hAnsi="Segoe UI" w:cs="Segoe UI"/>
          <w:sz w:val="22"/>
          <w:szCs w:val="22"/>
        </w:rPr>
        <w:t xml:space="preserve">Over the last two years </w:t>
      </w:r>
      <w:r w:rsidR="00125563">
        <w:rPr>
          <w:rFonts w:ascii="Segoe UI" w:hAnsi="Segoe UI" w:cs="Segoe UI"/>
          <w:sz w:val="22"/>
          <w:szCs w:val="22"/>
        </w:rPr>
        <w:t>v</w:t>
      </w:r>
      <w:r w:rsidR="009155A1" w:rsidRPr="006F4DDE">
        <w:rPr>
          <w:rFonts w:ascii="Segoe UI" w:hAnsi="Segoe UI" w:cs="Segoe UI"/>
          <w:sz w:val="22"/>
          <w:szCs w:val="22"/>
        </w:rPr>
        <w:t>iolence/a</w:t>
      </w:r>
      <w:r w:rsidR="001708F3" w:rsidRPr="006F4DDE">
        <w:rPr>
          <w:rFonts w:ascii="Segoe UI" w:hAnsi="Segoe UI" w:cs="Segoe UI"/>
          <w:sz w:val="22"/>
          <w:szCs w:val="22"/>
        </w:rPr>
        <w:t xml:space="preserve">ggression and </w:t>
      </w:r>
      <w:r w:rsidR="009155A1" w:rsidRPr="006F4DDE">
        <w:rPr>
          <w:rFonts w:ascii="Segoe UI" w:hAnsi="Segoe UI" w:cs="Segoe UI"/>
          <w:sz w:val="22"/>
          <w:szCs w:val="22"/>
        </w:rPr>
        <w:t>skin integrity (pressure damage)</w:t>
      </w:r>
      <w:r w:rsidR="001708F3" w:rsidRPr="006F4DDE">
        <w:rPr>
          <w:rFonts w:ascii="Segoe UI" w:hAnsi="Segoe UI" w:cs="Segoe UI"/>
          <w:sz w:val="22"/>
          <w:szCs w:val="22"/>
        </w:rPr>
        <w:t xml:space="preserve"> have consistently been the causes link</w:t>
      </w:r>
      <w:r w:rsidR="00125563">
        <w:rPr>
          <w:rFonts w:ascii="Segoe UI" w:hAnsi="Segoe UI" w:cs="Segoe UI"/>
          <w:sz w:val="22"/>
          <w:szCs w:val="22"/>
        </w:rPr>
        <w:t>ed to most reported incidents. V</w:t>
      </w:r>
      <w:r w:rsidR="009155A1" w:rsidRPr="006F4DDE">
        <w:rPr>
          <w:rFonts w:ascii="Segoe UI" w:hAnsi="Segoe UI" w:cs="Segoe UI"/>
          <w:sz w:val="22"/>
          <w:szCs w:val="22"/>
        </w:rPr>
        <w:t>iolence/a</w:t>
      </w:r>
      <w:r w:rsidR="0078474E" w:rsidRPr="006F4DDE">
        <w:rPr>
          <w:rFonts w:ascii="Segoe UI" w:hAnsi="Segoe UI" w:cs="Segoe UI"/>
          <w:sz w:val="22"/>
          <w:szCs w:val="22"/>
        </w:rPr>
        <w:t xml:space="preserve">ggression was the cause associated with </w:t>
      </w:r>
      <w:r w:rsidR="001708F3" w:rsidRPr="006F4DDE">
        <w:rPr>
          <w:rFonts w:ascii="Segoe UI" w:hAnsi="Segoe UI" w:cs="Segoe UI"/>
          <w:sz w:val="22"/>
          <w:szCs w:val="22"/>
        </w:rPr>
        <w:t xml:space="preserve">18% of all </w:t>
      </w:r>
      <w:r w:rsidR="009155A1" w:rsidRPr="006F4DDE">
        <w:rPr>
          <w:rFonts w:ascii="Segoe UI" w:hAnsi="Segoe UI" w:cs="Segoe UI"/>
          <w:sz w:val="22"/>
          <w:szCs w:val="22"/>
        </w:rPr>
        <w:t>2016/17</w:t>
      </w:r>
      <w:r w:rsidR="001708F3" w:rsidRPr="006F4DDE">
        <w:rPr>
          <w:rFonts w:ascii="Segoe UI" w:hAnsi="Segoe UI" w:cs="Segoe UI"/>
          <w:sz w:val="22"/>
          <w:szCs w:val="22"/>
        </w:rPr>
        <w:t xml:space="preserve"> in</w:t>
      </w:r>
      <w:r w:rsidR="0078474E" w:rsidRPr="006F4DDE">
        <w:rPr>
          <w:rFonts w:ascii="Segoe UI" w:hAnsi="Segoe UI" w:cs="Segoe UI"/>
          <w:sz w:val="22"/>
          <w:szCs w:val="22"/>
        </w:rPr>
        <w:t>cidents while 16% were</w:t>
      </w:r>
      <w:r w:rsidR="009155A1" w:rsidRPr="006F4DDE">
        <w:rPr>
          <w:rFonts w:ascii="Segoe UI" w:hAnsi="Segoe UI" w:cs="Segoe UI"/>
          <w:sz w:val="22"/>
          <w:szCs w:val="22"/>
        </w:rPr>
        <w:t xml:space="preserve"> skin i</w:t>
      </w:r>
      <w:r w:rsidR="001708F3" w:rsidRPr="006F4DDE">
        <w:rPr>
          <w:rFonts w:ascii="Segoe UI" w:hAnsi="Segoe UI" w:cs="Segoe UI"/>
          <w:sz w:val="22"/>
          <w:szCs w:val="22"/>
        </w:rPr>
        <w:t>ntegrity</w:t>
      </w:r>
      <w:r w:rsidR="0078474E" w:rsidRPr="006F4DDE">
        <w:rPr>
          <w:rFonts w:ascii="Segoe UI" w:hAnsi="Segoe UI" w:cs="Segoe UI"/>
          <w:sz w:val="22"/>
          <w:szCs w:val="22"/>
        </w:rPr>
        <w:t xml:space="preserve"> incidents.</w:t>
      </w:r>
      <w:r w:rsidRPr="006F4DDE">
        <w:rPr>
          <w:rFonts w:ascii="Segoe UI" w:hAnsi="Segoe UI" w:cs="Segoe UI"/>
          <w:sz w:val="22"/>
          <w:szCs w:val="22"/>
        </w:rPr>
        <w:t xml:space="preserve"> </w:t>
      </w:r>
      <w:r w:rsidR="00E67FC1" w:rsidRPr="006F4DDE">
        <w:rPr>
          <w:rFonts w:ascii="Segoe UI" w:hAnsi="Segoe UI" w:cs="Segoe UI"/>
          <w:sz w:val="22"/>
          <w:szCs w:val="22"/>
        </w:rPr>
        <w:t xml:space="preserve">The third highest cause of incidents in Q4 </w:t>
      </w:r>
      <w:r w:rsidR="009155A1" w:rsidRPr="006F4DDE">
        <w:rPr>
          <w:rFonts w:ascii="Segoe UI" w:hAnsi="Segoe UI" w:cs="Segoe UI"/>
          <w:sz w:val="22"/>
          <w:szCs w:val="22"/>
        </w:rPr>
        <w:t>2016/17</w:t>
      </w:r>
      <w:r w:rsidR="0015625B" w:rsidRPr="006F4DDE">
        <w:rPr>
          <w:rFonts w:ascii="Segoe UI" w:hAnsi="Segoe UI" w:cs="Segoe UI"/>
          <w:sz w:val="22"/>
          <w:szCs w:val="22"/>
        </w:rPr>
        <w:t xml:space="preserve"> </w:t>
      </w:r>
      <w:r w:rsidR="009155A1" w:rsidRPr="006F4DDE">
        <w:rPr>
          <w:rFonts w:ascii="Segoe UI" w:hAnsi="Segoe UI" w:cs="Segoe UI"/>
          <w:sz w:val="22"/>
          <w:szCs w:val="22"/>
        </w:rPr>
        <w:t xml:space="preserve">was </w:t>
      </w:r>
      <w:r w:rsidR="0009201F" w:rsidRPr="006F4DDE">
        <w:rPr>
          <w:rFonts w:ascii="Segoe UI" w:hAnsi="Segoe UI" w:cs="Segoe UI"/>
          <w:sz w:val="22"/>
          <w:szCs w:val="22"/>
        </w:rPr>
        <w:t>self-harm</w:t>
      </w:r>
      <w:r w:rsidRPr="006F4DDE">
        <w:rPr>
          <w:rFonts w:ascii="Segoe UI" w:hAnsi="Segoe UI" w:cs="Segoe UI"/>
          <w:sz w:val="22"/>
          <w:szCs w:val="22"/>
        </w:rPr>
        <w:t>. The 3 main cause g</w:t>
      </w:r>
      <w:r w:rsidR="009155A1" w:rsidRPr="006F4DDE">
        <w:rPr>
          <w:rFonts w:ascii="Segoe UI" w:hAnsi="Segoe UI" w:cs="Segoe UI"/>
          <w:sz w:val="22"/>
          <w:szCs w:val="22"/>
        </w:rPr>
        <w:t xml:space="preserve">roups in Q4, violence + aggression, skin integrity and </w:t>
      </w:r>
      <w:r w:rsidR="0009201F" w:rsidRPr="006F4DDE">
        <w:rPr>
          <w:rFonts w:ascii="Segoe UI" w:hAnsi="Segoe UI" w:cs="Segoe UI"/>
          <w:sz w:val="22"/>
          <w:szCs w:val="22"/>
        </w:rPr>
        <w:t>self-harm</w:t>
      </w:r>
      <w:r w:rsidR="00E67FC1" w:rsidRPr="006F4DDE">
        <w:rPr>
          <w:rFonts w:ascii="Segoe UI" w:hAnsi="Segoe UI" w:cs="Segoe UI"/>
          <w:sz w:val="22"/>
          <w:szCs w:val="22"/>
        </w:rPr>
        <w:t xml:space="preserve"> are looked at</w:t>
      </w:r>
      <w:r w:rsidR="0078474E" w:rsidRPr="006F4DDE">
        <w:rPr>
          <w:rFonts w:ascii="Segoe UI" w:hAnsi="Segoe UI" w:cs="Segoe UI"/>
          <w:sz w:val="22"/>
          <w:szCs w:val="22"/>
        </w:rPr>
        <w:t xml:space="preserve"> in more detail in the next</w:t>
      </w:r>
      <w:r w:rsidR="00E67FC1" w:rsidRPr="006F4DDE">
        <w:rPr>
          <w:rFonts w:ascii="Segoe UI" w:hAnsi="Segoe UI" w:cs="Segoe UI"/>
          <w:sz w:val="22"/>
          <w:szCs w:val="22"/>
        </w:rPr>
        <w:t xml:space="preserve"> section</w:t>
      </w:r>
      <w:r w:rsidR="0078474E" w:rsidRPr="006F4DDE">
        <w:rPr>
          <w:rFonts w:ascii="Segoe UI" w:hAnsi="Segoe UI" w:cs="Segoe UI"/>
          <w:sz w:val="22"/>
          <w:szCs w:val="22"/>
        </w:rPr>
        <w:t>s</w:t>
      </w:r>
      <w:r w:rsidR="00125563">
        <w:rPr>
          <w:rFonts w:ascii="Segoe UI" w:hAnsi="Segoe UI" w:cs="Segoe UI"/>
          <w:sz w:val="22"/>
          <w:szCs w:val="22"/>
        </w:rPr>
        <w:t>.</w:t>
      </w:r>
    </w:p>
    <w:p w:rsidR="00E67FC1" w:rsidRPr="006F4DDE" w:rsidRDefault="00E67FC1" w:rsidP="006F4DDE">
      <w:pPr>
        <w:jc w:val="both"/>
        <w:rPr>
          <w:rFonts w:ascii="Segoe UI" w:hAnsi="Segoe UI" w:cs="Segoe UI"/>
          <w:sz w:val="22"/>
          <w:szCs w:val="22"/>
        </w:rPr>
      </w:pPr>
    </w:p>
    <w:p w:rsidR="00E67FC1" w:rsidRPr="006F4DDE" w:rsidRDefault="00572B84" w:rsidP="006F4DDE">
      <w:pPr>
        <w:jc w:val="both"/>
        <w:rPr>
          <w:rFonts w:ascii="Segoe UI" w:hAnsi="Segoe UI" w:cs="Segoe UI"/>
          <w:sz w:val="22"/>
          <w:szCs w:val="22"/>
        </w:rPr>
      </w:pPr>
      <w:r w:rsidRPr="006F4DDE">
        <w:rPr>
          <w:rFonts w:ascii="Segoe UI" w:hAnsi="Segoe UI" w:cs="Segoe UI"/>
          <w:sz w:val="22"/>
          <w:szCs w:val="22"/>
        </w:rPr>
        <w:t xml:space="preserve">A review of </w:t>
      </w:r>
      <w:r w:rsidR="009155A1" w:rsidRPr="006F4DDE">
        <w:rPr>
          <w:rFonts w:ascii="Segoe UI" w:hAnsi="Segoe UI" w:cs="Segoe UI"/>
          <w:sz w:val="22"/>
          <w:szCs w:val="22"/>
        </w:rPr>
        <w:t>data in the remaining cause g</w:t>
      </w:r>
      <w:r w:rsidR="00E67FC1" w:rsidRPr="006F4DDE">
        <w:rPr>
          <w:rFonts w:ascii="Segoe UI" w:hAnsi="Segoe UI" w:cs="Segoe UI"/>
          <w:sz w:val="22"/>
          <w:szCs w:val="22"/>
        </w:rPr>
        <w:t>roups</w:t>
      </w:r>
      <w:r w:rsidR="0015625B" w:rsidRPr="006F4DDE">
        <w:rPr>
          <w:rFonts w:ascii="Segoe UI" w:hAnsi="Segoe UI" w:cs="Segoe UI"/>
          <w:sz w:val="22"/>
          <w:szCs w:val="22"/>
        </w:rPr>
        <w:t xml:space="preserve"> highlighted the following</w:t>
      </w:r>
      <w:r w:rsidR="00E67FC1" w:rsidRPr="006F4DDE">
        <w:rPr>
          <w:rFonts w:ascii="Segoe UI" w:hAnsi="Segoe UI" w:cs="Segoe UI"/>
          <w:sz w:val="22"/>
          <w:szCs w:val="22"/>
        </w:rPr>
        <w:t xml:space="preserve">: </w:t>
      </w:r>
    </w:p>
    <w:p w:rsidR="00E67FC1" w:rsidRPr="006F4DDE" w:rsidRDefault="00E67FC1" w:rsidP="006F4DDE">
      <w:pPr>
        <w:jc w:val="both"/>
        <w:rPr>
          <w:rFonts w:ascii="Segoe UI" w:hAnsi="Segoe UI" w:cs="Segoe UI"/>
          <w:sz w:val="22"/>
          <w:szCs w:val="22"/>
        </w:rPr>
      </w:pPr>
    </w:p>
    <w:p w:rsidR="00E67FC1" w:rsidRPr="006F4DDE" w:rsidRDefault="00E67FC1" w:rsidP="006F4DDE">
      <w:pPr>
        <w:pStyle w:val="ListParagraph"/>
        <w:numPr>
          <w:ilvl w:val="0"/>
          <w:numId w:val="4"/>
        </w:numPr>
        <w:jc w:val="both"/>
        <w:rPr>
          <w:rFonts w:ascii="Segoe UI" w:hAnsi="Segoe UI" w:cs="Segoe UI"/>
          <w:sz w:val="22"/>
          <w:szCs w:val="22"/>
        </w:rPr>
      </w:pPr>
      <w:r w:rsidRPr="006F4DDE">
        <w:rPr>
          <w:rFonts w:ascii="Segoe UI" w:hAnsi="Segoe UI" w:cs="Segoe UI"/>
          <w:b/>
          <w:sz w:val="22"/>
          <w:szCs w:val="22"/>
        </w:rPr>
        <w:t>Sexual:</w:t>
      </w:r>
      <w:r w:rsidRPr="006F4DDE">
        <w:rPr>
          <w:rFonts w:ascii="Segoe UI" w:hAnsi="Segoe UI" w:cs="Segoe UI"/>
          <w:sz w:val="22"/>
          <w:szCs w:val="22"/>
        </w:rPr>
        <w:t xml:space="preserve"> There was a peak in sexual incidents in Dec</w:t>
      </w:r>
      <w:r w:rsidR="00125563">
        <w:rPr>
          <w:rFonts w:ascii="Segoe UI" w:hAnsi="Segoe UI" w:cs="Segoe UI"/>
          <w:sz w:val="22"/>
          <w:szCs w:val="22"/>
        </w:rPr>
        <w:t>ember</w:t>
      </w:r>
      <w:r w:rsidRPr="006F4DDE">
        <w:rPr>
          <w:rFonts w:ascii="Segoe UI" w:hAnsi="Segoe UI" w:cs="Segoe UI"/>
          <w:sz w:val="22"/>
          <w:szCs w:val="22"/>
        </w:rPr>
        <w:t xml:space="preserve"> </w:t>
      </w:r>
      <w:r w:rsidR="00125563">
        <w:rPr>
          <w:rFonts w:ascii="Segoe UI" w:hAnsi="Segoe UI" w:cs="Segoe UI"/>
          <w:sz w:val="22"/>
          <w:szCs w:val="22"/>
        </w:rPr>
        <w:t>20</w:t>
      </w:r>
      <w:r w:rsidRPr="006F4DDE">
        <w:rPr>
          <w:rFonts w:ascii="Segoe UI" w:hAnsi="Segoe UI" w:cs="Segoe UI"/>
          <w:sz w:val="22"/>
          <w:szCs w:val="22"/>
        </w:rPr>
        <w:t>16 (19 incidents) and Jan</w:t>
      </w:r>
      <w:r w:rsidR="00125563">
        <w:rPr>
          <w:rFonts w:ascii="Segoe UI" w:hAnsi="Segoe UI" w:cs="Segoe UI"/>
          <w:sz w:val="22"/>
          <w:szCs w:val="22"/>
        </w:rPr>
        <w:t>uary</w:t>
      </w:r>
      <w:r w:rsidRPr="006F4DDE">
        <w:rPr>
          <w:rFonts w:ascii="Segoe UI" w:hAnsi="Segoe UI" w:cs="Segoe UI"/>
          <w:sz w:val="22"/>
          <w:szCs w:val="22"/>
        </w:rPr>
        <w:t xml:space="preserve"> </w:t>
      </w:r>
      <w:r w:rsidR="00125563">
        <w:rPr>
          <w:rFonts w:ascii="Segoe UI" w:hAnsi="Segoe UI" w:cs="Segoe UI"/>
          <w:sz w:val="22"/>
          <w:szCs w:val="22"/>
        </w:rPr>
        <w:t>20</w:t>
      </w:r>
      <w:r w:rsidRPr="006F4DDE">
        <w:rPr>
          <w:rFonts w:ascii="Segoe UI" w:hAnsi="Segoe UI" w:cs="Segoe UI"/>
          <w:sz w:val="22"/>
          <w:szCs w:val="22"/>
        </w:rPr>
        <w:t>17 (26 incidents)</w:t>
      </w:r>
      <w:r w:rsidR="009155A1" w:rsidRPr="006F4DDE">
        <w:rPr>
          <w:rFonts w:ascii="Segoe UI" w:hAnsi="Segoe UI" w:cs="Segoe UI"/>
          <w:sz w:val="22"/>
          <w:szCs w:val="22"/>
        </w:rPr>
        <w:t xml:space="preserve">. Of the incidents in January </w:t>
      </w:r>
      <w:r w:rsidR="00125563">
        <w:rPr>
          <w:rFonts w:ascii="Segoe UI" w:hAnsi="Segoe UI" w:cs="Segoe UI"/>
          <w:sz w:val="22"/>
          <w:szCs w:val="22"/>
        </w:rPr>
        <w:t>20</w:t>
      </w:r>
      <w:r w:rsidR="009155A1" w:rsidRPr="006F4DDE">
        <w:rPr>
          <w:rFonts w:ascii="Segoe UI" w:hAnsi="Segoe UI" w:cs="Segoe UI"/>
          <w:sz w:val="22"/>
          <w:szCs w:val="22"/>
        </w:rPr>
        <w:t>17 most</w:t>
      </w:r>
      <w:r w:rsidRPr="006F4DDE">
        <w:rPr>
          <w:rFonts w:ascii="Segoe UI" w:hAnsi="Segoe UI" w:cs="Segoe UI"/>
          <w:sz w:val="22"/>
          <w:szCs w:val="22"/>
        </w:rPr>
        <w:t xml:space="preserve"> were on Vaughan Thomas ward and 11</w:t>
      </w:r>
      <w:r w:rsidR="00572B84" w:rsidRPr="006F4DDE">
        <w:rPr>
          <w:rFonts w:ascii="Segoe UI" w:hAnsi="Segoe UI" w:cs="Segoe UI"/>
          <w:sz w:val="22"/>
          <w:szCs w:val="22"/>
        </w:rPr>
        <w:t xml:space="preserve"> </w:t>
      </w:r>
      <w:r w:rsidRPr="006F4DDE">
        <w:rPr>
          <w:rFonts w:ascii="Segoe UI" w:hAnsi="Segoe UI" w:cs="Segoe UI"/>
          <w:sz w:val="22"/>
          <w:szCs w:val="22"/>
        </w:rPr>
        <w:t>of these were linked to 1 patient</w:t>
      </w:r>
      <w:r w:rsidR="009155A1" w:rsidRPr="006F4DDE">
        <w:rPr>
          <w:rFonts w:ascii="Segoe UI" w:hAnsi="Segoe UI" w:cs="Segoe UI"/>
          <w:sz w:val="22"/>
          <w:szCs w:val="22"/>
        </w:rPr>
        <w:t>.</w:t>
      </w:r>
    </w:p>
    <w:p w:rsidR="00E67FC1" w:rsidRPr="006F4DDE" w:rsidRDefault="00E67FC1" w:rsidP="006F4DDE">
      <w:pPr>
        <w:pStyle w:val="ListParagraph"/>
        <w:numPr>
          <w:ilvl w:val="0"/>
          <w:numId w:val="4"/>
        </w:numPr>
        <w:jc w:val="both"/>
        <w:rPr>
          <w:rFonts w:ascii="Segoe UI" w:hAnsi="Segoe UI" w:cs="Segoe UI"/>
          <w:sz w:val="22"/>
          <w:szCs w:val="22"/>
        </w:rPr>
      </w:pPr>
      <w:r w:rsidRPr="006F4DDE">
        <w:rPr>
          <w:rFonts w:ascii="Segoe UI" w:hAnsi="Segoe UI" w:cs="Segoe UI"/>
          <w:b/>
          <w:sz w:val="22"/>
          <w:szCs w:val="22"/>
        </w:rPr>
        <w:t>Sharps/needlestick</w:t>
      </w:r>
      <w:r w:rsidRPr="006F4DDE">
        <w:rPr>
          <w:rFonts w:ascii="Segoe UI" w:hAnsi="Segoe UI" w:cs="Segoe UI"/>
          <w:sz w:val="22"/>
          <w:szCs w:val="22"/>
        </w:rPr>
        <w:t xml:space="preserve">: There was a peak in </w:t>
      </w:r>
      <w:r w:rsidR="00125563">
        <w:rPr>
          <w:rFonts w:ascii="Segoe UI" w:hAnsi="Segoe UI" w:cs="Segoe UI"/>
          <w:sz w:val="22"/>
          <w:szCs w:val="22"/>
        </w:rPr>
        <w:t>February</w:t>
      </w:r>
      <w:r w:rsidRPr="006F4DDE">
        <w:rPr>
          <w:rFonts w:ascii="Segoe UI" w:hAnsi="Segoe UI" w:cs="Segoe UI"/>
          <w:sz w:val="22"/>
          <w:szCs w:val="22"/>
        </w:rPr>
        <w:t xml:space="preserve"> 2017, 20 incidents </w:t>
      </w:r>
      <w:r w:rsidR="00572B84" w:rsidRPr="006F4DDE">
        <w:rPr>
          <w:rFonts w:ascii="Segoe UI" w:hAnsi="Segoe UI" w:cs="Segoe UI"/>
          <w:sz w:val="22"/>
          <w:szCs w:val="22"/>
        </w:rPr>
        <w:t xml:space="preserve">were </w:t>
      </w:r>
      <w:r w:rsidRPr="006F4DDE">
        <w:rPr>
          <w:rFonts w:ascii="Segoe UI" w:hAnsi="Segoe UI" w:cs="Segoe UI"/>
          <w:sz w:val="22"/>
          <w:szCs w:val="22"/>
        </w:rPr>
        <w:t xml:space="preserve">recorded, </w:t>
      </w:r>
      <w:r w:rsidR="009155A1" w:rsidRPr="006F4DDE">
        <w:rPr>
          <w:rFonts w:ascii="Segoe UI" w:hAnsi="Segoe UI" w:cs="Segoe UI"/>
          <w:sz w:val="22"/>
          <w:szCs w:val="22"/>
        </w:rPr>
        <w:t xml:space="preserve">13 were due to sharps disposal and </w:t>
      </w:r>
      <w:r w:rsidRPr="006F4DDE">
        <w:rPr>
          <w:rFonts w:ascii="Segoe UI" w:hAnsi="Segoe UI" w:cs="Segoe UI"/>
          <w:sz w:val="22"/>
          <w:szCs w:val="22"/>
        </w:rPr>
        <w:t>11 of which were in podiatry</w:t>
      </w:r>
      <w:r w:rsidR="009155A1" w:rsidRPr="006F4DDE">
        <w:rPr>
          <w:rFonts w:ascii="Segoe UI" w:hAnsi="Segoe UI" w:cs="Segoe UI"/>
          <w:sz w:val="22"/>
          <w:szCs w:val="22"/>
        </w:rPr>
        <w:t>.</w:t>
      </w:r>
      <w:r w:rsidR="00D51823" w:rsidRPr="006F4DDE">
        <w:rPr>
          <w:rFonts w:ascii="Segoe UI" w:hAnsi="Segoe UI" w:cs="Segoe UI"/>
          <w:sz w:val="22"/>
          <w:szCs w:val="22"/>
        </w:rPr>
        <w:t xml:space="preserve"> </w:t>
      </w:r>
      <w:r w:rsidR="00530725" w:rsidRPr="006F4DDE">
        <w:rPr>
          <w:rFonts w:ascii="Segoe UI" w:hAnsi="Segoe UI" w:cs="Segoe UI"/>
          <w:sz w:val="22"/>
          <w:szCs w:val="22"/>
        </w:rPr>
        <w:t xml:space="preserve">In May 2017 </w:t>
      </w:r>
      <w:r w:rsidR="00125563">
        <w:rPr>
          <w:rFonts w:ascii="Segoe UI" w:hAnsi="Segoe UI" w:cs="Segoe UI"/>
          <w:sz w:val="22"/>
          <w:szCs w:val="22"/>
        </w:rPr>
        <w:t>there was a</w:t>
      </w:r>
      <w:r w:rsidR="00530725" w:rsidRPr="006F4DDE">
        <w:rPr>
          <w:rFonts w:ascii="Segoe UI" w:hAnsi="Segoe UI" w:cs="Segoe UI"/>
          <w:sz w:val="22"/>
          <w:szCs w:val="22"/>
        </w:rPr>
        <w:t xml:space="preserve"> rise in sharps injuries in the older </w:t>
      </w:r>
      <w:r w:rsidR="00CD0147" w:rsidRPr="006F4DDE">
        <w:rPr>
          <w:rFonts w:ascii="Segoe UI" w:hAnsi="Segoe UI" w:cs="Segoe UI"/>
          <w:sz w:val="22"/>
          <w:szCs w:val="22"/>
        </w:rPr>
        <w:t>people’s</w:t>
      </w:r>
      <w:r w:rsidR="00530725" w:rsidRPr="006F4DDE">
        <w:rPr>
          <w:rFonts w:ascii="Segoe UI" w:hAnsi="Segoe UI" w:cs="Segoe UI"/>
          <w:sz w:val="22"/>
          <w:szCs w:val="22"/>
        </w:rPr>
        <w:t xml:space="preserve"> directorate. It is believes t</w:t>
      </w:r>
      <w:r w:rsidR="00D51823" w:rsidRPr="006F4DDE">
        <w:rPr>
          <w:rFonts w:ascii="Segoe UI" w:hAnsi="Segoe UI" w:cs="Segoe UI"/>
          <w:sz w:val="22"/>
          <w:szCs w:val="22"/>
        </w:rPr>
        <w:t>he higher number of incidents in podiatry relate to accide</w:t>
      </w:r>
      <w:r w:rsidR="00530725" w:rsidRPr="006F4DDE">
        <w:rPr>
          <w:rFonts w:ascii="Segoe UI" w:hAnsi="Segoe UI" w:cs="Segoe UI"/>
          <w:sz w:val="22"/>
          <w:szCs w:val="22"/>
        </w:rPr>
        <w:t>nts by a number of new starters/ mistakes in the way scalpels are being held. Further analysis is underway to identify any unsafe practices and improvements which can be made.</w:t>
      </w:r>
    </w:p>
    <w:p w:rsidR="009538F5" w:rsidRPr="006F4DDE" w:rsidRDefault="00E67FC1" w:rsidP="006F4DDE">
      <w:pPr>
        <w:pStyle w:val="ListParagraph"/>
        <w:numPr>
          <w:ilvl w:val="0"/>
          <w:numId w:val="4"/>
        </w:numPr>
        <w:jc w:val="both"/>
        <w:rPr>
          <w:rFonts w:ascii="Segoe UI" w:hAnsi="Segoe UI" w:cs="Segoe UI"/>
          <w:sz w:val="22"/>
          <w:szCs w:val="22"/>
        </w:rPr>
      </w:pPr>
      <w:r w:rsidRPr="006F4DDE">
        <w:rPr>
          <w:rFonts w:ascii="Segoe UI" w:hAnsi="Segoe UI" w:cs="Segoe UI"/>
          <w:b/>
          <w:sz w:val="22"/>
          <w:szCs w:val="22"/>
        </w:rPr>
        <w:t>Health</w:t>
      </w:r>
      <w:r w:rsidR="0015625B" w:rsidRPr="006F4DDE">
        <w:rPr>
          <w:rFonts w:ascii="Segoe UI" w:hAnsi="Segoe UI" w:cs="Segoe UI"/>
          <w:sz w:val="22"/>
          <w:szCs w:val="22"/>
        </w:rPr>
        <w:t xml:space="preserve"> – increase in Q4 </w:t>
      </w:r>
      <w:r w:rsidR="009155A1" w:rsidRPr="006F4DDE">
        <w:rPr>
          <w:rFonts w:ascii="Segoe UI" w:hAnsi="Segoe UI" w:cs="Segoe UI"/>
          <w:sz w:val="22"/>
          <w:szCs w:val="22"/>
        </w:rPr>
        <w:t>2016/17</w:t>
      </w:r>
      <w:r w:rsidRPr="006F4DDE">
        <w:rPr>
          <w:rFonts w:ascii="Segoe UI" w:hAnsi="Segoe UI" w:cs="Segoe UI"/>
          <w:sz w:val="22"/>
          <w:szCs w:val="22"/>
        </w:rPr>
        <w:t xml:space="preserve"> due to one patient resisting treatment</w:t>
      </w:r>
      <w:r w:rsidR="009155A1" w:rsidRPr="006F4DDE">
        <w:rPr>
          <w:rFonts w:ascii="Segoe UI" w:hAnsi="Segoe UI" w:cs="Segoe UI"/>
          <w:sz w:val="22"/>
          <w:szCs w:val="22"/>
        </w:rPr>
        <w:t xml:space="preserve"> and requiring support with eating.</w:t>
      </w:r>
    </w:p>
    <w:p w:rsidR="0078474E" w:rsidRPr="006F4DDE" w:rsidRDefault="00334D1C" w:rsidP="006F4DDE">
      <w:pPr>
        <w:pStyle w:val="ListParagraph"/>
        <w:numPr>
          <w:ilvl w:val="0"/>
          <w:numId w:val="4"/>
        </w:numPr>
        <w:jc w:val="both"/>
        <w:rPr>
          <w:rFonts w:ascii="Segoe UI" w:hAnsi="Segoe UI" w:cs="Segoe UI"/>
          <w:sz w:val="22"/>
          <w:szCs w:val="22"/>
        </w:rPr>
      </w:pPr>
      <w:r w:rsidRPr="006F4DDE">
        <w:rPr>
          <w:rFonts w:ascii="Segoe UI" w:hAnsi="Segoe UI" w:cs="Segoe UI"/>
          <w:b/>
          <w:sz w:val="22"/>
          <w:szCs w:val="22"/>
        </w:rPr>
        <w:t>Conveyance</w:t>
      </w:r>
      <w:r w:rsidRPr="006F4DDE">
        <w:rPr>
          <w:rFonts w:ascii="Segoe UI" w:hAnsi="Segoe UI" w:cs="Segoe UI"/>
          <w:sz w:val="22"/>
          <w:szCs w:val="22"/>
        </w:rPr>
        <w:t xml:space="preserve"> </w:t>
      </w:r>
      <w:r w:rsidR="005B2D44" w:rsidRPr="006F4DDE">
        <w:rPr>
          <w:rFonts w:ascii="Segoe UI" w:hAnsi="Segoe UI" w:cs="Segoe UI"/>
          <w:sz w:val="22"/>
          <w:szCs w:val="22"/>
        </w:rPr>
        <w:t xml:space="preserve">- </w:t>
      </w:r>
      <w:r w:rsidR="0072735E" w:rsidRPr="006F4DDE">
        <w:rPr>
          <w:rFonts w:ascii="Segoe UI" w:hAnsi="Segoe UI" w:cs="Segoe UI"/>
          <w:sz w:val="22"/>
          <w:szCs w:val="22"/>
        </w:rPr>
        <w:t>a peak in conveyance incidents</w:t>
      </w:r>
      <w:r w:rsidR="005B2D44" w:rsidRPr="006F4DDE">
        <w:rPr>
          <w:rFonts w:ascii="Segoe UI" w:hAnsi="Segoe UI" w:cs="Segoe UI"/>
          <w:sz w:val="22"/>
          <w:szCs w:val="22"/>
        </w:rPr>
        <w:t xml:space="preserve"> was seen</w:t>
      </w:r>
      <w:r w:rsidR="0072735E" w:rsidRPr="006F4DDE">
        <w:rPr>
          <w:rFonts w:ascii="Segoe UI" w:hAnsi="Segoe UI" w:cs="Segoe UI"/>
          <w:sz w:val="22"/>
          <w:szCs w:val="22"/>
        </w:rPr>
        <w:t xml:space="preserve"> in Q2 </w:t>
      </w:r>
      <w:r w:rsidR="009155A1" w:rsidRPr="006F4DDE">
        <w:rPr>
          <w:rFonts w:ascii="Segoe UI" w:hAnsi="Segoe UI" w:cs="Segoe UI"/>
          <w:sz w:val="22"/>
          <w:szCs w:val="22"/>
        </w:rPr>
        <w:t>2016/17</w:t>
      </w:r>
      <w:r w:rsidR="00572B84" w:rsidRPr="006F4DDE">
        <w:rPr>
          <w:rFonts w:ascii="Segoe UI" w:hAnsi="Segoe UI" w:cs="Segoe UI"/>
          <w:sz w:val="22"/>
          <w:szCs w:val="22"/>
        </w:rPr>
        <w:t>. M</w:t>
      </w:r>
      <w:r w:rsidRPr="006F4DDE">
        <w:rPr>
          <w:rFonts w:ascii="Segoe UI" w:hAnsi="Segoe UI" w:cs="Segoe UI"/>
          <w:sz w:val="22"/>
          <w:szCs w:val="22"/>
        </w:rPr>
        <w:t>onthly reports are now being sent out</w:t>
      </w:r>
      <w:r w:rsidR="0015625B" w:rsidRPr="006F4DDE">
        <w:rPr>
          <w:rFonts w:ascii="Segoe UI" w:hAnsi="Segoe UI" w:cs="Segoe UI"/>
          <w:sz w:val="22"/>
          <w:szCs w:val="22"/>
        </w:rPr>
        <w:t xml:space="preserve"> to</w:t>
      </w:r>
      <w:r w:rsidR="00890F8F" w:rsidRPr="006F4DDE">
        <w:rPr>
          <w:rFonts w:ascii="Segoe UI" w:hAnsi="Segoe UI" w:cs="Segoe UI"/>
          <w:sz w:val="22"/>
          <w:szCs w:val="22"/>
        </w:rPr>
        <w:t xml:space="preserve"> the transport contract manager and</w:t>
      </w:r>
      <w:r w:rsidR="0015625B" w:rsidRPr="006F4DDE">
        <w:rPr>
          <w:rFonts w:ascii="Segoe UI" w:hAnsi="Segoe UI" w:cs="Segoe UI"/>
          <w:sz w:val="22"/>
          <w:szCs w:val="22"/>
        </w:rPr>
        <w:t xml:space="preserve"> </w:t>
      </w:r>
      <w:r w:rsidR="00CD0147">
        <w:rPr>
          <w:rFonts w:ascii="Segoe UI" w:hAnsi="Segoe UI" w:cs="Segoe UI"/>
          <w:sz w:val="22"/>
          <w:szCs w:val="22"/>
        </w:rPr>
        <w:t>adult d</w:t>
      </w:r>
      <w:r w:rsidR="009155A1" w:rsidRPr="006F4DDE">
        <w:rPr>
          <w:rFonts w:ascii="Segoe UI" w:hAnsi="Segoe UI" w:cs="Segoe UI"/>
          <w:sz w:val="22"/>
          <w:szCs w:val="22"/>
        </w:rPr>
        <w:t xml:space="preserve">irectorate </w:t>
      </w:r>
      <w:r w:rsidR="0015625B" w:rsidRPr="006F4DDE">
        <w:rPr>
          <w:rFonts w:ascii="Segoe UI" w:hAnsi="Segoe UI" w:cs="Segoe UI"/>
          <w:sz w:val="22"/>
          <w:szCs w:val="22"/>
        </w:rPr>
        <w:t>Heads</w:t>
      </w:r>
      <w:r w:rsidR="00890F8F" w:rsidRPr="006F4DDE">
        <w:rPr>
          <w:rFonts w:ascii="Segoe UI" w:hAnsi="Segoe UI" w:cs="Segoe UI"/>
          <w:sz w:val="22"/>
          <w:szCs w:val="22"/>
        </w:rPr>
        <w:t xml:space="preserve"> of Service to ensure all conveyance incidents are being</w:t>
      </w:r>
      <w:r w:rsidRPr="006F4DDE">
        <w:rPr>
          <w:rFonts w:ascii="Segoe UI" w:hAnsi="Segoe UI" w:cs="Segoe UI"/>
          <w:sz w:val="22"/>
          <w:szCs w:val="22"/>
        </w:rPr>
        <w:t xml:space="preserve"> reviewed. </w:t>
      </w:r>
    </w:p>
    <w:p w:rsidR="00225DE5" w:rsidRPr="006F4DDE" w:rsidRDefault="00225DE5" w:rsidP="006F4DDE">
      <w:pPr>
        <w:jc w:val="both"/>
        <w:rPr>
          <w:rFonts w:ascii="Segoe UI" w:hAnsi="Segoe UI" w:cs="Segoe UI"/>
          <w:sz w:val="22"/>
          <w:szCs w:val="22"/>
          <w:u w:val="single"/>
        </w:rPr>
      </w:pPr>
    </w:p>
    <w:p w:rsidR="002F5968" w:rsidRPr="006F4DDE" w:rsidRDefault="00572B84" w:rsidP="006F4DDE">
      <w:pPr>
        <w:jc w:val="both"/>
        <w:rPr>
          <w:rFonts w:ascii="Segoe UI" w:hAnsi="Segoe UI" w:cs="Segoe UI"/>
          <w:sz w:val="22"/>
          <w:szCs w:val="22"/>
          <w:u w:val="single"/>
        </w:rPr>
      </w:pPr>
      <w:r w:rsidRPr="006F4DDE">
        <w:rPr>
          <w:rFonts w:ascii="Segoe UI" w:hAnsi="Segoe UI" w:cs="Segoe UI"/>
          <w:sz w:val="22"/>
          <w:szCs w:val="22"/>
          <w:u w:val="single"/>
        </w:rPr>
        <w:t>1</w:t>
      </w:r>
      <w:r w:rsidR="00304B1B" w:rsidRPr="006F4DDE">
        <w:rPr>
          <w:rFonts w:ascii="Segoe UI" w:hAnsi="Segoe UI" w:cs="Segoe UI"/>
          <w:sz w:val="22"/>
          <w:szCs w:val="22"/>
          <w:u w:val="single"/>
        </w:rPr>
        <w:t xml:space="preserve">.4.1 </w:t>
      </w:r>
      <w:r w:rsidR="002F5968" w:rsidRPr="006F4DDE">
        <w:rPr>
          <w:rFonts w:ascii="Segoe UI" w:hAnsi="Segoe UI" w:cs="Segoe UI"/>
          <w:sz w:val="22"/>
          <w:szCs w:val="22"/>
          <w:u w:val="single"/>
        </w:rPr>
        <w:t>Violence + Aggression</w:t>
      </w:r>
    </w:p>
    <w:p w:rsidR="003D17D6" w:rsidRPr="006F4DDE" w:rsidRDefault="00125563" w:rsidP="006F4DDE">
      <w:pPr>
        <w:jc w:val="both"/>
        <w:rPr>
          <w:rFonts w:ascii="Segoe UI" w:hAnsi="Segoe UI" w:cs="Segoe UI"/>
          <w:sz w:val="22"/>
          <w:szCs w:val="22"/>
        </w:rPr>
      </w:pPr>
      <w:r>
        <w:rPr>
          <w:rFonts w:ascii="Segoe UI" w:hAnsi="Segoe UI" w:cs="Segoe UI"/>
          <w:sz w:val="22"/>
          <w:szCs w:val="22"/>
        </w:rPr>
        <w:t>Violence/</w:t>
      </w:r>
      <w:r w:rsidR="009155A1" w:rsidRPr="006F4DDE">
        <w:rPr>
          <w:rFonts w:ascii="Segoe UI" w:hAnsi="Segoe UI" w:cs="Segoe UI"/>
          <w:sz w:val="22"/>
          <w:szCs w:val="22"/>
        </w:rPr>
        <w:t xml:space="preserve"> a</w:t>
      </w:r>
      <w:r w:rsidR="00030D5C" w:rsidRPr="006F4DDE">
        <w:rPr>
          <w:rFonts w:ascii="Segoe UI" w:hAnsi="Segoe UI" w:cs="Segoe UI"/>
          <w:sz w:val="22"/>
          <w:szCs w:val="22"/>
        </w:rPr>
        <w:t xml:space="preserve">ggression continues to be the highest cause of reported incidents, but there has been no overall change to monthly numbers over the previous 2 years, and no trends were found when looking at the breakdown by </w:t>
      </w:r>
      <w:r>
        <w:rPr>
          <w:rFonts w:ascii="Segoe UI" w:hAnsi="Segoe UI" w:cs="Segoe UI"/>
          <w:sz w:val="22"/>
          <w:szCs w:val="22"/>
        </w:rPr>
        <w:t>directorate or service l</w:t>
      </w:r>
      <w:r w:rsidR="00334D1C" w:rsidRPr="006F4DDE">
        <w:rPr>
          <w:rFonts w:ascii="Segoe UI" w:hAnsi="Segoe UI" w:cs="Segoe UI"/>
          <w:sz w:val="22"/>
          <w:szCs w:val="22"/>
        </w:rPr>
        <w:t xml:space="preserve">ine. </w:t>
      </w:r>
    </w:p>
    <w:p w:rsidR="00DC2E29" w:rsidRPr="006F4DDE" w:rsidRDefault="00DC2E29" w:rsidP="006F4DDE">
      <w:pPr>
        <w:jc w:val="both"/>
        <w:rPr>
          <w:rFonts w:ascii="Segoe UI" w:hAnsi="Segoe UI" w:cs="Segoe UI"/>
          <w:sz w:val="22"/>
          <w:szCs w:val="22"/>
        </w:rPr>
      </w:pPr>
    </w:p>
    <w:p w:rsidR="00DC2E29" w:rsidRPr="006F4DDE" w:rsidRDefault="00125563" w:rsidP="006F4DDE">
      <w:pPr>
        <w:jc w:val="both"/>
        <w:rPr>
          <w:rFonts w:ascii="Segoe UI" w:hAnsi="Segoe UI" w:cs="Segoe UI"/>
          <w:sz w:val="22"/>
          <w:szCs w:val="22"/>
        </w:rPr>
      </w:pPr>
      <w:r>
        <w:rPr>
          <w:rFonts w:ascii="Segoe UI" w:hAnsi="Segoe UI" w:cs="Segoe UI"/>
          <w:sz w:val="22"/>
          <w:szCs w:val="22"/>
        </w:rPr>
        <w:t>Within the violence/</w:t>
      </w:r>
      <w:r w:rsidR="00DC2E29" w:rsidRPr="006F4DDE">
        <w:rPr>
          <w:rFonts w:ascii="Segoe UI" w:hAnsi="Segoe UI" w:cs="Segoe UI"/>
          <w:sz w:val="22"/>
          <w:szCs w:val="22"/>
        </w:rPr>
        <w:t xml:space="preserve"> aggression cause group incidents are classified into</w:t>
      </w:r>
      <w:r>
        <w:rPr>
          <w:rFonts w:ascii="Segoe UI" w:hAnsi="Segoe UI" w:cs="Segoe UI"/>
          <w:sz w:val="22"/>
          <w:szCs w:val="22"/>
        </w:rPr>
        <w:t xml:space="preserve"> sub-categories. The category ‘</w:t>
      </w:r>
      <w:r w:rsidR="00DC2E29" w:rsidRPr="006F4DDE">
        <w:rPr>
          <w:rFonts w:ascii="Segoe UI" w:hAnsi="Segoe UI" w:cs="Segoe UI"/>
          <w:sz w:val="22"/>
          <w:szCs w:val="22"/>
        </w:rPr>
        <w:t xml:space="preserve">Violence No Injury - Patient </w:t>
      </w:r>
      <w:r w:rsidR="00CD0147" w:rsidRPr="006F4DDE">
        <w:rPr>
          <w:rFonts w:ascii="Segoe UI" w:hAnsi="Segoe UI" w:cs="Segoe UI"/>
          <w:sz w:val="22"/>
          <w:szCs w:val="22"/>
        </w:rPr>
        <w:t>on</w:t>
      </w:r>
      <w:r w:rsidR="00DC2E29" w:rsidRPr="006F4DDE">
        <w:rPr>
          <w:rFonts w:ascii="Segoe UI" w:hAnsi="Segoe UI" w:cs="Segoe UI"/>
          <w:sz w:val="22"/>
          <w:szCs w:val="22"/>
        </w:rPr>
        <w:t xml:space="preserve"> Staff’ has consistently been attributed to the majority of the incidents and this was the cause recorded fo</w:t>
      </w:r>
      <w:r>
        <w:rPr>
          <w:rFonts w:ascii="Segoe UI" w:hAnsi="Segoe UI" w:cs="Segoe UI"/>
          <w:sz w:val="22"/>
          <w:szCs w:val="22"/>
        </w:rPr>
        <w:t>r 41% of incidents of violence/</w:t>
      </w:r>
      <w:r w:rsidR="00DC2E29" w:rsidRPr="006F4DDE">
        <w:rPr>
          <w:rFonts w:ascii="Segoe UI" w:hAnsi="Segoe UI" w:cs="Segoe UI"/>
          <w:sz w:val="22"/>
          <w:szCs w:val="22"/>
        </w:rPr>
        <w:t xml:space="preserve"> aggression over 2 years. Over the same time 20% of the incidents were recorded in the </w:t>
      </w:r>
      <w:r w:rsidR="00DC2E29" w:rsidRPr="006F4DDE">
        <w:rPr>
          <w:rFonts w:ascii="Segoe UI" w:hAnsi="Segoe UI" w:cs="Segoe UI"/>
          <w:sz w:val="22"/>
          <w:szCs w:val="22"/>
        </w:rPr>
        <w:lastRenderedPageBreak/>
        <w:t xml:space="preserve">category ‘Verbal Abuse Patient </w:t>
      </w:r>
      <w:r w:rsidR="00CD0147" w:rsidRPr="006F4DDE">
        <w:rPr>
          <w:rFonts w:ascii="Segoe UI" w:hAnsi="Segoe UI" w:cs="Segoe UI"/>
          <w:sz w:val="22"/>
          <w:szCs w:val="22"/>
        </w:rPr>
        <w:t>on</w:t>
      </w:r>
      <w:r w:rsidR="00DC2E29" w:rsidRPr="006F4DDE">
        <w:rPr>
          <w:rFonts w:ascii="Segoe UI" w:hAnsi="Segoe UI" w:cs="Segoe UI"/>
          <w:sz w:val="22"/>
          <w:szCs w:val="22"/>
        </w:rPr>
        <w:t xml:space="preserve"> Staff’ and 15% were in the category ‘Violence </w:t>
      </w:r>
      <w:r w:rsidR="00CD0147" w:rsidRPr="006F4DDE">
        <w:rPr>
          <w:rFonts w:ascii="Segoe UI" w:hAnsi="Segoe UI" w:cs="Segoe UI"/>
          <w:sz w:val="22"/>
          <w:szCs w:val="22"/>
        </w:rPr>
        <w:t>with</w:t>
      </w:r>
      <w:r w:rsidR="00DC2E29" w:rsidRPr="006F4DDE">
        <w:rPr>
          <w:rFonts w:ascii="Segoe UI" w:hAnsi="Segoe UI" w:cs="Segoe UI"/>
          <w:sz w:val="22"/>
          <w:szCs w:val="22"/>
        </w:rPr>
        <w:t xml:space="preserve"> Injury - Patient </w:t>
      </w:r>
      <w:r w:rsidR="00CD0147" w:rsidRPr="006F4DDE">
        <w:rPr>
          <w:rFonts w:ascii="Segoe UI" w:hAnsi="Segoe UI" w:cs="Segoe UI"/>
          <w:sz w:val="22"/>
          <w:szCs w:val="22"/>
        </w:rPr>
        <w:t>on</w:t>
      </w:r>
      <w:r w:rsidR="00DC2E29" w:rsidRPr="006F4DDE">
        <w:rPr>
          <w:rFonts w:ascii="Segoe UI" w:hAnsi="Segoe UI" w:cs="Segoe UI"/>
          <w:sz w:val="22"/>
          <w:szCs w:val="22"/>
        </w:rPr>
        <w:t xml:space="preserve"> Staff’.</w:t>
      </w:r>
    </w:p>
    <w:p w:rsidR="00DC2E29" w:rsidRPr="006F4DDE" w:rsidRDefault="00DC2E29" w:rsidP="006F4DDE">
      <w:pPr>
        <w:jc w:val="both"/>
        <w:rPr>
          <w:rFonts w:ascii="Segoe UI" w:hAnsi="Segoe UI" w:cs="Segoe UI"/>
          <w:sz w:val="22"/>
          <w:szCs w:val="22"/>
        </w:rPr>
      </w:pPr>
    </w:p>
    <w:p w:rsidR="003D17D6" w:rsidRPr="006F4DDE" w:rsidRDefault="00BE019E" w:rsidP="006F4DDE">
      <w:pPr>
        <w:jc w:val="both"/>
        <w:rPr>
          <w:rFonts w:ascii="Segoe UI" w:hAnsi="Segoe UI" w:cs="Segoe UI"/>
          <w:sz w:val="22"/>
          <w:szCs w:val="22"/>
        </w:rPr>
      </w:pPr>
      <w:r w:rsidRPr="006F4DDE">
        <w:rPr>
          <w:rFonts w:ascii="Segoe UI" w:hAnsi="Segoe UI" w:cs="Segoe UI"/>
          <w:sz w:val="22"/>
          <w:szCs w:val="22"/>
        </w:rPr>
        <w:t xml:space="preserve">The peaks </w:t>
      </w:r>
      <w:r w:rsidR="00890F8F" w:rsidRPr="006F4DDE">
        <w:rPr>
          <w:rFonts w:ascii="Segoe UI" w:hAnsi="Segoe UI" w:cs="Segoe UI"/>
          <w:sz w:val="22"/>
          <w:szCs w:val="22"/>
        </w:rPr>
        <w:t>in incidents reported by particular departments</w:t>
      </w:r>
      <w:r w:rsidRPr="006F4DDE">
        <w:rPr>
          <w:rFonts w:ascii="Segoe UI" w:hAnsi="Segoe UI" w:cs="Segoe UI"/>
          <w:sz w:val="22"/>
          <w:szCs w:val="22"/>
        </w:rPr>
        <w:t xml:space="preserve"> seem to </w:t>
      </w:r>
      <w:r w:rsidR="00F829FB" w:rsidRPr="006F4DDE">
        <w:rPr>
          <w:rFonts w:ascii="Segoe UI" w:hAnsi="Segoe UI" w:cs="Segoe UI"/>
          <w:sz w:val="22"/>
          <w:szCs w:val="22"/>
        </w:rPr>
        <w:t>be linked to</w:t>
      </w:r>
      <w:r w:rsidRPr="006F4DDE">
        <w:rPr>
          <w:rFonts w:ascii="Segoe UI" w:hAnsi="Segoe UI" w:cs="Segoe UI"/>
          <w:sz w:val="22"/>
          <w:szCs w:val="22"/>
        </w:rPr>
        <w:t xml:space="preserve"> the patient mix</w:t>
      </w:r>
      <w:r w:rsidR="00127427" w:rsidRPr="006F4DDE">
        <w:rPr>
          <w:rFonts w:ascii="Segoe UI" w:hAnsi="Segoe UI" w:cs="Segoe UI"/>
          <w:sz w:val="22"/>
          <w:szCs w:val="22"/>
        </w:rPr>
        <w:t xml:space="preserve"> as patterns remained the same</w:t>
      </w:r>
      <w:r w:rsidR="00F829FB" w:rsidRPr="006F4DDE">
        <w:rPr>
          <w:rFonts w:ascii="Segoe UI" w:hAnsi="Segoe UI" w:cs="Segoe UI"/>
          <w:sz w:val="22"/>
          <w:szCs w:val="22"/>
        </w:rPr>
        <w:t xml:space="preserve"> when looked at in the context of bed days</w:t>
      </w:r>
      <w:r w:rsidRPr="006F4DDE">
        <w:rPr>
          <w:rFonts w:ascii="Segoe UI" w:hAnsi="Segoe UI" w:cs="Segoe UI"/>
          <w:sz w:val="22"/>
          <w:szCs w:val="22"/>
        </w:rPr>
        <w:t xml:space="preserve">. </w:t>
      </w:r>
      <w:r w:rsidR="00334D1C" w:rsidRPr="006F4DDE">
        <w:rPr>
          <w:rFonts w:ascii="Segoe UI" w:hAnsi="Segoe UI" w:cs="Segoe UI"/>
          <w:sz w:val="22"/>
          <w:szCs w:val="22"/>
        </w:rPr>
        <w:t>Of the 576 incidents reported in Q4, 222 incidents (38.5%) were linked to 24 patients</w:t>
      </w:r>
      <w:r w:rsidRPr="006F4DDE">
        <w:rPr>
          <w:rFonts w:ascii="Segoe UI" w:hAnsi="Segoe UI" w:cs="Segoe UI"/>
          <w:sz w:val="22"/>
          <w:szCs w:val="22"/>
        </w:rPr>
        <w:t xml:space="preserve">. </w:t>
      </w:r>
    </w:p>
    <w:p w:rsidR="003D17D6" w:rsidRPr="006F4DDE" w:rsidRDefault="003D17D6" w:rsidP="006F4DDE">
      <w:pPr>
        <w:jc w:val="both"/>
        <w:rPr>
          <w:rFonts w:ascii="Segoe UI" w:hAnsi="Segoe UI" w:cs="Segoe UI"/>
          <w:sz w:val="22"/>
          <w:szCs w:val="22"/>
        </w:rPr>
      </w:pPr>
    </w:p>
    <w:p w:rsidR="00DC2E29" w:rsidRPr="006F4DDE" w:rsidRDefault="00DC2E29" w:rsidP="006F4DDE">
      <w:pPr>
        <w:jc w:val="both"/>
        <w:rPr>
          <w:rFonts w:ascii="Segoe UI" w:hAnsi="Segoe UI" w:cs="Segoe UI"/>
          <w:sz w:val="22"/>
          <w:szCs w:val="22"/>
        </w:rPr>
      </w:pPr>
      <w:r w:rsidRPr="006F4DDE">
        <w:rPr>
          <w:rFonts w:ascii="Segoe UI" w:hAnsi="Segoe UI" w:cs="Segoe UI"/>
          <w:sz w:val="22"/>
          <w:szCs w:val="22"/>
        </w:rPr>
        <w:t>Looking at the actual impact of incidents of v</w:t>
      </w:r>
      <w:r w:rsidR="00125563">
        <w:rPr>
          <w:rFonts w:ascii="Segoe UI" w:hAnsi="Segoe UI" w:cs="Segoe UI"/>
          <w:sz w:val="22"/>
          <w:szCs w:val="22"/>
        </w:rPr>
        <w:t xml:space="preserve">iolence/ </w:t>
      </w:r>
      <w:r w:rsidRPr="006F4DDE">
        <w:rPr>
          <w:rFonts w:ascii="Segoe UI" w:hAnsi="Segoe UI" w:cs="Segoe UI"/>
          <w:sz w:val="22"/>
          <w:szCs w:val="22"/>
        </w:rPr>
        <w:t>aggression on all wards from April 2015 – March 2017, 84% resulted in no injury/property damage, 13.8% resulted in minor injury/property damage and 0.99% resulted in moderate or major injury.</w:t>
      </w:r>
    </w:p>
    <w:p w:rsidR="00DC2E29" w:rsidRPr="006F4DDE" w:rsidRDefault="00DC2E29" w:rsidP="006F4DDE">
      <w:pPr>
        <w:jc w:val="both"/>
        <w:rPr>
          <w:rFonts w:ascii="Segoe UI" w:hAnsi="Segoe UI" w:cs="Segoe UI"/>
          <w:sz w:val="22"/>
          <w:szCs w:val="22"/>
        </w:rPr>
      </w:pPr>
    </w:p>
    <w:p w:rsidR="00334D1C" w:rsidRPr="006F4DDE" w:rsidRDefault="00BE019E" w:rsidP="006F4DDE">
      <w:pPr>
        <w:jc w:val="both"/>
        <w:rPr>
          <w:rFonts w:ascii="Segoe UI" w:hAnsi="Segoe UI" w:cs="Segoe UI"/>
          <w:sz w:val="22"/>
          <w:szCs w:val="22"/>
        </w:rPr>
      </w:pPr>
      <w:r w:rsidRPr="006F4DDE">
        <w:rPr>
          <w:rFonts w:ascii="Segoe UI" w:hAnsi="Segoe UI" w:cs="Segoe UI"/>
          <w:sz w:val="22"/>
          <w:szCs w:val="22"/>
        </w:rPr>
        <w:t>Sandfo</w:t>
      </w:r>
      <w:r w:rsidR="009155A1" w:rsidRPr="006F4DDE">
        <w:rPr>
          <w:rFonts w:ascii="Segoe UI" w:hAnsi="Segoe UI" w:cs="Segoe UI"/>
          <w:sz w:val="22"/>
          <w:szCs w:val="22"/>
        </w:rPr>
        <w:t>rd ward (o</w:t>
      </w:r>
      <w:r w:rsidR="00D5167E" w:rsidRPr="006F4DDE">
        <w:rPr>
          <w:rFonts w:ascii="Segoe UI" w:hAnsi="Segoe UI" w:cs="Segoe UI"/>
          <w:sz w:val="22"/>
          <w:szCs w:val="22"/>
        </w:rPr>
        <w:t xml:space="preserve">lder </w:t>
      </w:r>
      <w:r w:rsidR="009155A1" w:rsidRPr="006F4DDE">
        <w:rPr>
          <w:rFonts w:ascii="Segoe UI" w:hAnsi="Segoe UI" w:cs="Segoe UI"/>
          <w:sz w:val="22"/>
          <w:szCs w:val="22"/>
        </w:rPr>
        <w:t>people</w:t>
      </w:r>
      <w:r w:rsidR="00D5167E" w:rsidRPr="006F4DDE">
        <w:rPr>
          <w:rFonts w:ascii="Segoe UI" w:hAnsi="Segoe UI" w:cs="Segoe UI"/>
          <w:sz w:val="22"/>
          <w:szCs w:val="22"/>
        </w:rPr>
        <w:t xml:space="preserve"> </w:t>
      </w:r>
      <w:r w:rsidR="009155A1" w:rsidRPr="006F4DDE">
        <w:rPr>
          <w:rFonts w:ascii="Segoe UI" w:hAnsi="Segoe UI" w:cs="Segoe UI"/>
          <w:sz w:val="22"/>
          <w:szCs w:val="22"/>
        </w:rPr>
        <w:t>m</w:t>
      </w:r>
      <w:r w:rsidR="00D5167E" w:rsidRPr="006F4DDE">
        <w:rPr>
          <w:rFonts w:ascii="Segoe UI" w:hAnsi="Segoe UI" w:cs="Segoe UI"/>
          <w:sz w:val="22"/>
          <w:szCs w:val="22"/>
        </w:rPr>
        <w:t xml:space="preserve">ental </w:t>
      </w:r>
      <w:r w:rsidR="009155A1" w:rsidRPr="006F4DDE">
        <w:rPr>
          <w:rFonts w:ascii="Segoe UI" w:hAnsi="Segoe UI" w:cs="Segoe UI"/>
          <w:sz w:val="22"/>
          <w:szCs w:val="22"/>
        </w:rPr>
        <w:t>h</w:t>
      </w:r>
      <w:r w:rsidR="00D5167E" w:rsidRPr="006F4DDE">
        <w:rPr>
          <w:rFonts w:ascii="Segoe UI" w:hAnsi="Segoe UI" w:cs="Segoe UI"/>
          <w:sz w:val="22"/>
          <w:szCs w:val="22"/>
        </w:rPr>
        <w:t>ealth</w:t>
      </w:r>
      <w:r w:rsidR="003D17D6" w:rsidRPr="006F4DDE">
        <w:rPr>
          <w:rFonts w:ascii="Segoe UI" w:hAnsi="Segoe UI" w:cs="Segoe UI"/>
          <w:sz w:val="22"/>
          <w:szCs w:val="22"/>
        </w:rPr>
        <w:t>) continues to be the department</w:t>
      </w:r>
      <w:r w:rsidRPr="006F4DDE">
        <w:rPr>
          <w:rFonts w:ascii="Segoe UI" w:hAnsi="Segoe UI" w:cs="Segoe UI"/>
          <w:sz w:val="22"/>
          <w:szCs w:val="22"/>
        </w:rPr>
        <w:t xml:space="preserve"> w</w:t>
      </w:r>
      <w:r w:rsidR="009155A1" w:rsidRPr="006F4DDE">
        <w:rPr>
          <w:rFonts w:ascii="Segoe UI" w:hAnsi="Segoe UI" w:cs="Segoe UI"/>
          <w:sz w:val="22"/>
          <w:szCs w:val="22"/>
        </w:rPr>
        <w:t>ith most reported incidents of violence and a</w:t>
      </w:r>
      <w:r w:rsidRPr="006F4DDE">
        <w:rPr>
          <w:rFonts w:ascii="Segoe UI" w:hAnsi="Segoe UI" w:cs="Segoe UI"/>
          <w:sz w:val="22"/>
          <w:szCs w:val="22"/>
        </w:rPr>
        <w:t>ggression</w:t>
      </w:r>
      <w:r w:rsidR="0078474E" w:rsidRPr="006F4DDE">
        <w:rPr>
          <w:rFonts w:ascii="Segoe UI" w:hAnsi="Segoe UI" w:cs="Segoe UI"/>
          <w:sz w:val="22"/>
          <w:szCs w:val="22"/>
        </w:rPr>
        <w:t xml:space="preserve"> (f</w:t>
      </w:r>
      <w:r w:rsidR="00DE7F6D" w:rsidRPr="006F4DDE">
        <w:rPr>
          <w:rFonts w:ascii="Segoe UI" w:hAnsi="Segoe UI" w:cs="Segoe UI"/>
          <w:sz w:val="22"/>
          <w:szCs w:val="22"/>
        </w:rPr>
        <w:t>igure 5</w:t>
      </w:r>
      <w:r w:rsidR="00127427" w:rsidRPr="006F4DDE">
        <w:rPr>
          <w:rFonts w:ascii="Segoe UI" w:hAnsi="Segoe UI" w:cs="Segoe UI"/>
          <w:sz w:val="22"/>
          <w:szCs w:val="22"/>
        </w:rPr>
        <w:t>). I</w:t>
      </w:r>
      <w:r w:rsidRPr="006F4DDE">
        <w:rPr>
          <w:rFonts w:ascii="Segoe UI" w:hAnsi="Segoe UI" w:cs="Segoe UI"/>
          <w:sz w:val="22"/>
          <w:szCs w:val="22"/>
        </w:rPr>
        <w:t xml:space="preserve">n Q4 </w:t>
      </w:r>
      <w:r w:rsidR="009155A1" w:rsidRPr="006F4DDE">
        <w:rPr>
          <w:rFonts w:ascii="Segoe UI" w:hAnsi="Segoe UI" w:cs="Segoe UI"/>
          <w:sz w:val="22"/>
          <w:szCs w:val="22"/>
        </w:rPr>
        <w:t xml:space="preserve">2016/17 one patient was </w:t>
      </w:r>
      <w:r w:rsidRPr="006F4DDE">
        <w:rPr>
          <w:rFonts w:ascii="Segoe UI" w:hAnsi="Segoe UI" w:cs="Segoe UI"/>
          <w:sz w:val="22"/>
          <w:szCs w:val="22"/>
        </w:rPr>
        <w:t xml:space="preserve">involved in 48% of all incidents reported on this ward. </w:t>
      </w:r>
      <w:r w:rsidR="00D5167E" w:rsidRPr="006F4DDE">
        <w:rPr>
          <w:rFonts w:ascii="Segoe UI" w:hAnsi="Segoe UI" w:cs="Segoe UI"/>
          <w:sz w:val="22"/>
          <w:szCs w:val="22"/>
        </w:rPr>
        <w:t xml:space="preserve">Using bed days as a denominator </w:t>
      </w:r>
      <w:r w:rsidR="0066746C" w:rsidRPr="006F4DDE">
        <w:rPr>
          <w:rFonts w:ascii="Segoe UI" w:hAnsi="Segoe UI" w:cs="Segoe UI"/>
          <w:sz w:val="22"/>
          <w:szCs w:val="22"/>
        </w:rPr>
        <w:t xml:space="preserve">Sandford still has the highest number </w:t>
      </w:r>
      <w:r w:rsidR="009155A1" w:rsidRPr="006F4DDE">
        <w:rPr>
          <w:rFonts w:ascii="Segoe UI" w:hAnsi="Segoe UI" w:cs="Segoe UI"/>
          <w:sz w:val="22"/>
          <w:szCs w:val="22"/>
        </w:rPr>
        <w:t xml:space="preserve">of reported incidents with 6.5 incidents per </w:t>
      </w:r>
      <w:r w:rsidR="0066746C" w:rsidRPr="006F4DDE">
        <w:rPr>
          <w:rFonts w:ascii="Segoe UI" w:hAnsi="Segoe UI" w:cs="Segoe UI"/>
          <w:sz w:val="22"/>
          <w:szCs w:val="22"/>
        </w:rPr>
        <w:t xml:space="preserve">100 bed days in </w:t>
      </w:r>
      <w:r w:rsidR="009155A1" w:rsidRPr="006F4DDE">
        <w:rPr>
          <w:rFonts w:ascii="Segoe UI" w:hAnsi="Segoe UI" w:cs="Segoe UI"/>
          <w:sz w:val="22"/>
          <w:szCs w:val="22"/>
        </w:rPr>
        <w:t>2016/17</w:t>
      </w:r>
      <w:r w:rsidR="0066746C" w:rsidRPr="006F4DDE">
        <w:rPr>
          <w:rFonts w:ascii="Segoe UI" w:hAnsi="Segoe UI" w:cs="Segoe UI"/>
          <w:sz w:val="22"/>
          <w:szCs w:val="22"/>
        </w:rPr>
        <w:t xml:space="preserve">. </w:t>
      </w:r>
      <w:r w:rsidR="009155A1" w:rsidRPr="006F4DDE">
        <w:rPr>
          <w:rFonts w:ascii="Segoe UI" w:hAnsi="Segoe UI" w:cs="Segoe UI"/>
          <w:sz w:val="22"/>
          <w:szCs w:val="22"/>
        </w:rPr>
        <w:t>This is</w:t>
      </w:r>
      <w:r w:rsidR="008C3010" w:rsidRPr="006F4DDE">
        <w:rPr>
          <w:rFonts w:ascii="Segoe UI" w:hAnsi="Segoe UI" w:cs="Segoe UI"/>
          <w:sz w:val="22"/>
          <w:szCs w:val="22"/>
        </w:rPr>
        <w:t xml:space="preserve"> compared to 5.3 on Ashurst, 3.4 on Kennet, 4.3 on Kest</w:t>
      </w:r>
      <w:r w:rsidR="009155A1" w:rsidRPr="006F4DDE">
        <w:rPr>
          <w:rFonts w:ascii="Segoe UI" w:hAnsi="Segoe UI" w:cs="Segoe UI"/>
          <w:sz w:val="22"/>
          <w:szCs w:val="22"/>
        </w:rPr>
        <w:t>rel and 2.2 on CAMHS Highfield.</w:t>
      </w:r>
      <w:r w:rsidR="008C5B63" w:rsidRPr="006F4DDE">
        <w:rPr>
          <w:rFonts w:ascii="Segoe UI" w:hAnsi="Segoe UI" w:cs="Segoe UI"/>
          <w:sz w:val="22"/>
          <w:szCs w:val="22"/>
        </w:rPr>
        <w:t xml:space="preserve"> </w:t>
      </w:r>
      <w:r w:rsidR="002610CA" w:rsidRPr="006F4DDE">
        <w:rPr>
          <w:rFonts w:ascii="Segoe UI" w:hAnsi="Segoe UI" w:cs="Segoe UI"/>
          <w:sz w:val="22"/>
          <w:szCs w:val="22"/>
        </w:rPr>
        <w:t>A review of expected staffing levels and the mix of patients on Sandford ward is being completed.</w:t>
      </w:r>
    </w:p>
    <w:p w:rsidR="00334D1C" w:rsidRPr="006F4DDE" w:rsidRDefault="00334D1C" w:rsidP="006F4DDE">
      <w:pPr>
        <w:jc w:val="both"/>
        <w:rPr>
          <w:rFonts w:ascii="Segoe UI" w:hAnsi="Segoe UI" w:cs="Segoe UI"/>
          <w:sz w:val="22"/>
          <w:szCs w:val="22"/>
        </w:rPr>
      </w:pPr>
    </w:p>
    <w:p w:rsidR="00334D1C" w:rsidRPr="006F4DDE" w:rsidRDefault="00334D1C" w:rsidP="006F4DDE">
      <w:pPr>
        <w:jc w:val="both"/>
        <w:rPr>
          <w:rFonts w:ascii="Segoe UI" w:hAnsi="Segoe UI" w:cs="Segoe UI"/>
          <w:sz w:val="22"/>
          <w:szCs w:val="22"/>
        </w:rPr>
      </w:pPr>
      <w:r w:rsidRPr="006F4DDE">
        <w:rPr>
          <w:rFonts w:ascii="Segoe UI" w:hAnsi="Segoe UI" w:cs="Segoe UI"/>
          <w:noProof/>
          <w:sz w:val="22"/>
          <w:szCs w:val="22"/>
        </w:rPr>
        <w:drawing>
          <wp:inline distT="0" distB="0" distL="0" distR="0" wp14:anchorId="479C93E6" wp14:editId="5CE2C3C8">
            <wp:extent cx="4737796" cy="25738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40707" cy="2575401"/>
                    </a:xfrm>
                    <a:prstGeom prst="rect">
                      <a:avLst/>
                    </a:prstGeom>
                    <a:noFill/>
                  </pic:spPr>
                </pic:pic>
              </a:graphicData>
            </a:graphic>
          </wp:inline>
        </w:drawing>
      </w:r>
    </w:p>
    <w:p w:rsidR="00334D1C" w:rsidRPr="006F4DDE" w:rsidRDefault="00DE7F6D" w:rsidP="006F4DDE">
      <w:pPr>
        <w:jc w:val="both"/>
        <w:rPr>
          <w:rFonts w:ascii="Segoe UI" w:hAnsi="Segoe UI" w:cs="Segoe UI"/>
          <w:i/>
          <w:sz w:val="22"/>
          <w:szCs w:val="22"/>
        </w:rPr>
      </w:pPr>
      <w:r w:rsidRPr="006F4DDE">
        <w:rPr>
          <w:rFonts w:ascii="Segoe UI" w:hAnsi="Segoe UI" w:cs="Segoe UI"/>
          <w:i/>
          <w:sz w:val="22"/>
          <w:szCs w:val="22"/>
        </w:rPr>
        <w:t>Figure 5</w:t>
      </w:r>
      <w:r w:rsidR="00D5167E" w:rsidRPr="006F4DDE">
        <w:rPr>
          <w:rFonts w:ascii="Segoe UI" w:hAnsi="Segoe UI" w:cs="Segoe UI"/>
          <w:i/>
          <w:sz w:val="22"/>
          <w:szCs w:val="22"/>
        </w:rPr>
        <w:t xml:space="preserve">. </w:t>
      </w:r>
      <w:r w:rsidR="00127427" w:rsidRPr="006F4DDE">
        <w:rPr>
          <w:rFonts w:ascii="Segoe UI" w:hAnsi="Segoe UI" w:cs="Segoe UI"/>
          <w:i/>
          <w:sz w:val="22"/>
          <w:szCs w:val="22"/>
        </w:rPr>
        <w:t>Incidents of Violence &amp; Aggression reported on Ulysses by the 5 departments with most reported incidents from April 2015 – March 2017</w:t>
      </w:r>
    </w:p>
    <w:p w:rsidR="00791E80" w:rsidRPr="006F4DDE" w:rsidRDefault="00791E80" w:rsidP="006F4DDE">
      <w:pPr>
        <w:jc w:val="both"/>
        <w:rPr>
          <w:rFonts w:ascii="Segoe UI" w:hAnsi="Segoe UI" w:cs="Segoe UI"/>
          <w:sz w:val="22"/>
          <w:szCs w:val="22"/>
        </w:rPr>
      </w:pPr>
    </w:p>
    <w:p w:rsidR="002F5968" w:rsidRPr="006F4DDE" w:rsidRDefault="00304B1B" w:rsidP="006F4DDE">
      <w:pPr>
        <w:jc w:val="both"/>
        <w:rPr>
          <w:rFonts w:ascii="Segoe UI" w:hAnsi="Segoe UI" w:cs="Segoe UI"/>
          <w:sz w:val="22"/>
          <w:szCs w:val="22"/>
        </w:rPr>
      </w:pPr>
      <w:r w:rsidRPr="006F4DDE">
        <w:rPr>
          <w:rFonts w:ascii="Segoe UI" w:hAnsi="Segoe UI" w:cs="Segoe UI"/>
          <w:sz w:val="22"/>
          <w:szCs w:val="22"/>
          <w:u w:val="single"/>
        </w:rPr>
        <w:t xml:space="preserve">1.4.2 </w:t>
      </w:r>
      <w:r w:rsidR="002F5968" w:rsidRPr="006F4DDE">
        <w:rPr>
          <w:rFonts w:ascii="Segoe UI" w:hAnsi="Segoe UI" w:cs="Segoe UI"/>
          <w:sz w:val="22"/>
          <w:szCs w:val="22"/>
          <w:u w:val="single"/>
        </w:rPr>
        <w:t>Skin Integrity</w:t>
      </w:r>
      <w:r w:rsidR="00DC2E29" w:rsidRPr="006F4DDE">
        <w:rPr>
          <w:rFonts w:ascii="Segoe UI" w:hAnsi="Segoe UI" w:cs="Segoe UI"/>
          <w:sz w:val="22"/>
          <w:szCs w:val="22"/>
          <w:u w:val="single"/>
        </w:rPr>
        <w:t xml:space="preserve"> (pressure damage)</w:t>
      </w:r>
    </w:p>
    <w:p w:rsidR="00F55D0D" w:rsidRPr="006F4DDE" w:rsidRDefault="008C3010" w:rsidP="006F4DDE">
      <w:pPr>
        <w:jc w:val="both"/>
        <w:rPr>
          <w:rFonts w:ascii="Segoe UI" w:hAnsi="Segoe UI" w:cs="Segoe UI"/>
          <w:sz w:val="22"/>
          <w:szCs w:val="22"/>
        </w:rPr>
      </w:pPr>
      <w:r w:rsidRPr="006F4DDE">
        <w:rPr>
          <w:rFonts w:ascii="Segoe UI" w:hAnsi="Segoe UI" w:cs="Segoe UI"/>
          <w:sz w:val="22"/>
          <w:szCs w:val="22"/>
        </w:rPr>
        <w:t xml:space="preserve">In July 2016 changes </w:t>
      </w:r>
      <w:r w:rsidR="00DC2E29" w:rsidRPr="006F4DDE">
        <w:rPr>
          <w:rFonts w:ascii="Segoe UI" w:hAnsi="Segoe UI" w:cs="Segoe UI"/>
          <w:sz w:val="22"/>
          <w:szCs w:val="22"/>
        </w:rPr>
        <w:t xml:space="preserve">were made </w:t>
      </w:r>
      <w:r w:rsidRPr="006F4DDE">
        <w:rPr>
          <w:rFonts w:ascii="Segoe UI" w:hAnsi="Segoe UI" w:cs="Segoe UI"/>
          <w:sz w:val="22"/>
          <w:szCs w:val="22"/>
        </w:rPr>
        <w:t xml:space="preserve">to </w:t>
      </w:r>
      <w:r w:rsidR="00DC2E29" w:rsidRPr="006F4DDE">
        <w:rPr>
          <w:rFonts w:ascii="Segoe UI" w:hAnsi="Segoe UI" w:cs="Segoe UI"/>
          <w:sz w:val="22"/>
          <w:szCs w:val="22"/>
        </w:rPr>
        <w:t xml:space="preserve">the </w:t>
      </w:r>
      <w:r w:rsidRPr="006F4DDE">
        <w:rPr>
          <w:rFonts w:ascii="Segoe UI" w:hAnsi="Segoe UI" w:cs="Segoe UI"/>
          <w:sz w:val="22"/>
          <w:szCs w:val="22"/>
        </w:rPr>
        <w:t>Ulysses</w:t>
      </w:r>
      <w:r w:rsidR="00F829FB" w:rsidRPr="006F4DDE">
        <w:rPr>
          <w:rFonts w:ascii="Segoe UI" w:hAnsi="Segoe UI" w:cs="Segoe UI"/>
          <w:sz w:val="22"/>
          <w:szCs w:val="22"/>
        </w:rPr>
        <w:t xml:space="preserve"> </w:t>
      </w:r>
      <w:r w:rsidR="00DC2E29" w:rsidRPr="006F4DDE">
        <w:rPr>
          <w:rFonts w:ascii="Segoe UI" w:hAnsi="Segoe UI" w:cs="Segoe UI"/>
          <w:sz w:val="22"/>
          <w:szCs w:val="22"/>
        </w:rPr>
        <w:t xml:space="preserve">system </w:t>
      </w:r>
      <w:r w:rsidR="00F829FB" w:rsidRPr="006F4DDE">
        <w:rPr>
          <w:rFonts w:ascii="Segoe UI" w:hAnsi="Segoe UI" w:cs="Segoe UI"/>
          <w:sz w:val="22"/>
          <w:szCs w:val="22"/>
        </w:rPr>
        <w:t xml:space="preserve">to </w:t>
      </w:r>
      <w:r w:rsidR="00DC2E29" w:rsidRPr="006F4DDE">
        <w:rPr>
          <w:rFonts w:ascii="Segoe UI" w:hAnsi="Segoe UI" w:cs="Segoe UI"/>
          <w:sz w:val="22"/>
          <w:szCs w:val="22"/>
        </w:rPr>
        <w:t xml:space="preserve">enable information to be collected, analysed and </w:t>
      </w:r>
      <w:r w:rsidR="00F829FB" w:rsidRPr="006F4DDE">
        <w:rPr>
          <w:rFonts w:ascii="Segoe UI" w:hAnsi="Segoe UI" w:cs="Segoe UI"/>
          <w:sz w:val="22"/>
          <w:szCs w:val="22"/>
        </w:rPr>
        <w:t>report</w:t>
      </w:r>
      <w:r w:rsidR="00DC2E29" w:rsidRPr="006F4DDE">
        <w:rPr>
          <w:rFonts w:ascii="Segoe UI" w:hAnsi="Segoe UI" w:cs="Segoe UI"/>
          <w:sz w:val="22"/>
          <w:szCs w:val="22"/>
        </w:rPr>
        <w:t>ed</w:t>
      </w:r>
      <w:r w:rsidR="00F829FB" w:rsidRPr="006F4DDE">
        <w:rPr>
          <w:rFonts w:ascii="Segoe UI" w:hAnsi="Segoe UI" w:cs="Segoe UI"/>
          <w:sz w:val="22"/>
          <w:szCs w:val="22"/>
        </w:rPr>
        <w:t xml:space="preserve"> on whether pressure ulcers were </w:t>
      </w:r>
      <w:r w:rsidR="008022F1" w:rsidRPr="006F4DDE">
        <w:rPr>
          <w:rFonts w:ascii="Segoe UI" w:hAnsi="Segoe UI" w:cs="Segoe UI"/>
          <w:sz w:val="22"/>
          <w:szCs w:val="22"/>
        </w:rPr>
        <w:t>‘</w:t>
      </w:r>
      <w:r w:rsidR="00F829FB" w:rsidRPr="006F4DDE">
        <w:rPr>
          <w:rFonts w:ascii="Segoe UI" w:hAnsi="Segoe UI" w:cs="Segoe UI"/>
          <w:sz w:val="22"/>
          <w:szCs w:val="22"/>
        </w:rPr>
        <w:t>acquired</w:t>
      </w:r>
      <w:r w:rsidR="008022F1" w:rsidRPr="006F4DDE">
        <w:rPr>
          <w:rFonts w:ascii="Segoe UI" w:hAnsi="Segoe UI" w:cs="Segoe UI"/>
          <w:sz w:val="22"/>
          <w:szCs w:val="22"/>
        </w:rPr>
        <w:t>’</w:t>
      </w:r>
      <w:r w:rsidR="00F829FB" w:rsidRPr="006F4DDE">
        <w:rPr>
          <w:rFonts w:ascii="Segoe UI" w:hAnsi="Segoe UI" w:cs="Segoe UI"/>
          <w:sz w:val="22"/>
          <w:szCs w:val="22"/>
        </w:rPr>
        <w:t xml:space="preserve"> in the service of Oxford Health or </w:t>
      </w:r>
      <w:r w:rsidR="008022F1" w:rsidRPr="006F4DDE">
        <w:rPr>
          <w:rFonts w:ascii="Segoe UI" w:hAnsi="Segoe UI" w:cs="Segoe UI"/>
          <w:sz w:val="22"/>
          <w:szCs w:val="22"/>
        </w:rPr>
        <w:t xml:space="preserve">‘inherited’ </w:t>
      </w:r>
      <w:r w:rsidR="00DC2E29" w:rsidRPr="006F4DDE">
        <w:rPr>
          <w:rFonts w:ascii="Segoe UI" w:hAnsi="Segoe UI" w:cs="Segoe UI"/>
          <w:sz w:val="22"/>
          <w:szCs w:val="22"/>
        </w:rPr>
        <w:t xml:space="preserve">before </w:t>
      </w:r>
      <w:r w:rsidR="008022F1" w:rsidRPr="006F4DDE">
        <w:rPr>
          <w:rFonts w:ascii="Segoe UI" w:hAnsi="Segoe UI" w:cs="Segoe UI"/>
          <w:sz w:val="22"/>
          <w:szCs w:val="22"/>
        </w:rPr>
        <w:t>the patient came into our care</w:t>
      </w:r>
      <w:r w:rsidR="00F55D0D" w:rsidRPr="006F4DDE">
        <w:rPr>
          <w:rFonts w:ascii="Segoe UI" w:hAnsi="Segoe UI" w:cs="Segoe UI"/>
          <w:sz w:val="22"/>
          <w:szCs w:val="22"/>
        </w:rPr>
        <w:t xml:space="preserve">. Although skin integrity is the cause group with the second highest reported number of incidents, from July </w:t>
      </w:r>
      <w:r w:rsidR="00DC2E29" w:rsidRPr="006F4DDE">
        <w:rPr>
          <w:rFonts w:ascii="Segoe UI" w:hAnsi="Segoe UI" w:cs="Segoe UI"/>
          <w:sz w:val="22"/>
          <w:szCs w:val="22"/>
        </w:rPr>
        <w:t xml:space="preserve">2016 </w:t>
      </w:r>
      <w:r w:rsidR="00F55D0D" w:rsidRPr="006F4DDE">
        <w:rPr>
          <w:rFonts w:ascii="Segoe UI" w:hAnsi="Segoe UI" w:cs="Segoe UI"/>
          <w:sz w:val="22"/>
          <w:szCs w:val="22"/>
        </w:rPr>
        <w:t>onwards 46% of</w:t>
      </w:r>
      <w:r w:rsidR="0078474E" w:rsidRPr="006F4DDE">
        <w:rPr>
          <w:rFonts w:ascii="Segoe UI" w:hAnsi="Segoe UI" w:cs="Segoe UI"/>
          <w:sz w:val="22"/>
          <w:szCs w:val="22"/>
        </w:rPr>
        <w:t xml:space="preserve"> the</w:t>
      </w:r>
      <w:r w:rsidR="00DC2E29" w:rsidRPr="006F4DDE">
        <w:rPr>
          <w:rFonts w:ascii="Segoe UI" w:hAnsi="Segoe UI" w:cs="Segoe UI"/>
          <w:sz w:val="22"/>
          <w:szCs w:val="22"/>
        </w:rPr>
        <w:t xml:space="preserve"> reported pressure ulcers were inherited </w:t>
      </w:r>
      <w:r w:rsidR="0078474E" w:rsidRPr="006F4DDE">
        <w:rPr>
          <w:rFonts w:ascii="Segoe UI" w:hAnsi="Segoe UI" w:cs="Segoe UI"/>
          <w:sz w:val="22"/>
          <w:szCs w:val="22"/>
        </w:rPr>
        <w:t>(f</w:t>
      </w:r>
      <w:r w:rsidR="00DE7F6D" w:rsidRPr="006F4DDE">
        <w:rPr>
          <w:rFonts w:ascii="Segoe UI" w:hAnsi="Segoe UI" w:cs="Segoe UI"/>
          <w:sz w:val="22"/>
          <w:szCs w:val="22"/>
        </w:rPr>
        <w:t>igure 6</w:t>
      </w:r>
      <w:r w:rsidR="00F55D0D" w:rsidRPr="006F4DDE">
        <w:rPr>
          <w:rFonts w:ascii="Segoe UI" w:hAnsi="Segoe UI" w:cs="Segoe UI"/>
          <w:sz w:val="22"/>
          <w:szCs w:val="22"/>
        </w:rPr>
        <w:t>)</w:t>
      </w:r>
      <w:r w:rsidRPr="006F4DDE">
        <w:rPr>
          <w:rFonts w:ascii="Segoe UI" w:hAnsi="Segoe UI" w:cs="Segoe UI"/>
          <w:sz w:val="22"/>
          <w:szCs w:val="22"/>
        </w:rPr>
        <w:t>.</w:t>
      </w:r>
    </w:p>
    <w:p w:rsidR="00F55D0D" w:rsidRPr="006F4DDE" w:rsidRDefault="00F55D0D" w:rsidP="006F4DDE">
      <w:pPr>
        <w:jc w:val="both"/>
        <w:rPr>
          <w:rFonts w:ascii="Segoe UI" w:hAnsi="Segoe UI" w:cs="Segoe UI"/>
          <w:sz w:val="22"/>
          <w:szCs w:val="22"/>
        </w:rPr>
      </w:pPr>
    </w:p>
    <w:p w:rsidR="008C4B72" w:rsidRPr="006F4DDE" w:rsidRDefault="00DC2E29" w:rsidP="006F4DDE">
      <w:pPr>
        <w:jc w:val="both"/>
        <w:rPr>
          <w:rFonts w:ascii="Segoe UI" w:hAnsi="Segoe UI" w:cs="Segoe UI"/>
          <w:sz w:val="22"/>
          <w:szCs w:val="22"/>
        </w:rPr>
      </w:pPr>
      <w:r w:rsidRPr="006F4DDE">
        <w:rPr>
          <w:rFonts w:ascii="Segoe UI" w:eastAsia="Calibri" w:hAnsi="Segoe UI" w:cs="Segoe UI"/>
          <w:sz w:val="22"/>
          <w:szCs w:val="22"/>
          <w:lang w:val="en-US"/>
        </w:rPr>
        <w:t>From July 2016 to March 2017, 733 pressure ulcers were reported as acquired, the majority developing when people were being treated by the district nursing service in the community (92%).</w:t>
      </w:r>
      <w:r w:rsidRPr="006F4DDE">
        <w:rPr>
          <w:rFonts w:ascii="Segoe UI" w:hAnsi="Segoe UI" w:cs="Segoe UI"/>
          <w:sz w:val="22"/>
          <w:szCs w:val="22"/>
        </w:rPr>
        <w:t xml:space="preserve"> </w:t>
      </w:r>
      <w:r w:rsidRPr="006F4DDE">
        <w:rPr>
          <w:rFonts w:ascii="Segoe UI" w:eastAsia="Calibri" w:hAnsi="Segoe UI" w:cs="Segoe UI"/>
          <w:sz w:val="22"/>
          <w:szCs w:val="22"/>
          <w:lang w:val="en-US"/>
        </w:rPr>
        <w:t>The majority of acquired pressure ulcers are category 2, 68% (15% category 3 and 14% category 4).</w:t>
      </w:r>
      <w:r w:rsidR="00F55D0D" w:rsidRPr="006F4DDE">
        <w:rPr>
          <w:rFonts w:ascii="Segoe UI" w:hAnsi="Segoe UI" w:cs="Segoe UI"/>
          <w:sz w:val="22"/>
          <w:szCs w:val="22"/>
        </w:rPr>
        <w:t xml:space="preserve"> </w:t>
      </w:r>
      <w:r w:rsidRPr="006F4DDE">
        <w:rPr>
          <w:rFonts w:ascii="Segoe UI" w:eastAsia="Calibri" w:hAnsi="Segoe UI" w:cs="Segoe UI"/>
          <w:sz w:val="22"/>
          <w:szCs w:val="22"/>
          <w:lang w:val="en-US"/>
        </w:rPr>
        <w:t>In 2016/17 there have been 21 pressure ulcers in categories 3 and 4 which were investigated as serious incidents. This is a decrease from 2015/16 when there were 28.</w:t>
      </w:r>
      <w:r w:rsidR="004556B1" w:rsidRPr="006F4DDE">
        <w:rPr>
          <w:rFonts w:ascii="Segoe UI" w:eastAsia="Calibri" w:hAnsi="Segoe UI" w:cs="Segoe UI"/>
          <w:sz w:val="22"/>
          <w:szCs w:val="22"/>
          <w:lang w:val="en-US"/>
        </w:rPr>
        <w:t xml:space="preserve"> </w:t>
      </w:r>
      <w:r w:rsidR="00F55D0D" w:rsidRPr="006F4DDE">
        <w:rPr>
          <w:rFonts w:ascii="Segoe UI" w:hAnsi="Segoe UI" w:cs="Segoe UI"/>
          <w:sz w:val="22"/>
          <w:szCs w:val="22"/>
        </w:rPr>
        <w:t xml:space="preserve">Further work is being done to allow improved reporting </w:t>
      </w:r>
      <w:r w:rsidR="004556B1" w:rsidRPr="006F4DDE">
        <w:rPr>
          <w:rFonts w:ascii="Segoe UI" w:hAnsi="Segoe UI" w:cs="Segoe UI"/>
          <w:sz w:val="22"/>
          <w:szCs w:val="22"/>
        </w:rPr>
        <w:t xml:space="preserve">to learn from </w:t>
      </w:r>
      <w:r w:rsidRPr="006F4DDE">
        <w:rPr>
          <w:rFonts w:ascii="Segoe UI" w:hAnsi="Segoe UI" w:cs="Segoe UI"/>
          <w:sz w:val="22"/>
          <w:szCs w:val="22"/>
        </w:rPr>
        <w:t xml:space="preserve">category 2 </w:t>
      </w:r>
      <w:r w:rsidR="004556B1" w:rsidRPr="006F4DDE">
        <w:rPr>
          <w:rFonts w:ascii="Segoe UI" w:hAnsi="Segoe UI" w:cs="Segoe UI"/>
          <w:sz w:val="22"/>
          <w:szCs w:val="22"/>
        </w:rPr>
        <w:t>pressure ulcers.</w:t>
      </w:r>
    </w:p>
    <w:p w:rsidR="00F55D0D" w:rsidRPr="006F4DDE" w:rsidRDefault="00F55D0D" w:rsidP="006F4DDE">
      <w:pPr>
        <w:jc w:val="both"/>
        <w:rPr>
          <w:rFonts w:ascii="Segoe UI" w:hAnsi="Segoe UI" w:cs="Segoe UI"/>
          <w:sz w:val="22"/>
          <w:szCs w:val="22"/>
        </w:rPr>
      </w:pPr>
    </w:p>
    <w:p w:rsidR="00F829FB" w:rsidRPr="006F4DDE" w:rsidRDefault="00F55D0D" w:rsidP="006F4DDE">
      <w:pPr>
        <w:jc w:val="both"/>
        <w:rPr>
          <w:rFonts w:ascii="Segoe UI" w:hAnsi="Segoe UI" w:cs="Segoe UI"/>
          <w:sz w:val="22"/>
          <w:szCs w:val="22"/>
        </w:rPr>
      </w:pPr>
      <w:r w:rsidRPr="006F4DDE">
        <w:rPr>
          <w:rFonts w:ascii="Segoe UI" w:hAnsi="Segoe UI" w:cs="Segoe UI"/>
          <w:sz w:val="22"/>
          <w:szCs w:val="22"/>
        </w:rPr>
        <w:lastRenderedPageBreak/>
        <w:t xml:space="preserve"> </w:t>
      </w:r>
      <w:r w:rsidRPr="006F4DDE">
        <w:rPr>
          <w:rFonts w:ascii="Segoe UI" w:hAnsi="Segoe UI" w:cs="Segoe UI"/>
          <w:noProof/>
          <w:sz w:val="22"/>
          <w:szCs w:val="22"/>
        </w:rPr>
        <w:drawing>
          <wp:inline distT="0" distB="0" distL="0" distR="0" wp14:anchorId="14C0C42F" wp14:editId="42330E59">
            <wp:extent cx="4524375" cy="2219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3217" cy="2223662"/>
                    </a:xfrm>
                    <a:prstGeom prst="rect">
                      <a:avLst/>
                    </a:prstGeom>
                    <a:noFill/>
                  </pic:spPr>
                </pic:pic>
              </a:graphicData>
            </a:graphic>
          </wp:inline>
        </w:drawing>
      </w:r>
    </w:p>
    <w:p w:rsidR="00F829FB" w:rsidRPr="006F4DDE" w:rsidRDefault="00F55D0D" w:rsidP="006F4DDE">
      <w:pPr>
        <w:jc w:val="both"/>
        <w:rPr>
          <w:rFonts w:ascii="Segoe UI" w:hAnsi="Segoe UI" w:cs="Segoe UI"/>
          <w:i/>
          <w:sz w:val="22"/>
          <w:szCs w:val="22"/>
        </w:rPr>
      </w:pPr>
      <w:r w:rsidRPr="006F4DDE">
        <w:rPr>
          <w:rFonts w:ascii="Segoe UI" w:hAnsi="Segoe UI" w:cs="Segoe UI"/>
          <w:i/>
          <w:sz w:val="22"/>
          <w:szCs w:val="22"/>
        </w:rPr>
        <w:t xml:space="preserve">Figure </w:t>
      </w:r>
      <w:r w:rsidR="00DE7F6D" w:rsidRPr="006F4DDE">
        <w:rPr>
          <w:rFonts w:ascii="Segoe UI" w:hAnsi="Segoe UI" w:cs="Segoe UI"/>
          <w:i/>
          <w:sz w:val="22"/>
          <w:szCs w:val="22"/>
        </w:rPr>
        <w:t>6</w:t>
      </w:r>
      <w:r w:rsidR="00127427" w:rsidRPr="006F4DDE">
        <w:rPr>
          <w:rFonts w:ascii="Segoe UI" w:hAnsi="Segoe UI" w:cs="Segoe UI"/>
          <w:i/>
          <w:sz w:val="22"/>
          <w:szCs w:val="22"/>
        </w:rPr>
        <w:t>. Acquired and Inherited Pressure Ulcers reported on Ulysses from July 2016 to March 2017</w:t>
      </w:r>
    </w:p>
    <w:p w:rsidR="004556B1" w:rsidRPr="006F4DDE" w:rsidRDefault="004556B1" w:rsidP="006F4DDE">
      <w:pPr>
        <w:jc w:val="both"/>
        <w:rPr>
          <w:rFonts w:ascii="Segoe UI" w:hAnsi="Segoe UI" w:cs="Segoe UI"/>
          <w:i/>
          <w:sz w:val="22"/>
          <w:szCs w:val="22"/>
        </w:rPr>
      </w:pPr>
    </w:p>
    <w:p w:rsidR="004556B1" w:rsidRPr="006F4DDE" w:rsidRDefault="004556B1" w:rsidP="006F4DDE">
      <w:pPr>
        <w:jc w:val="both"/>
        <w:rPr>
          <w:rFonts w:ascii="Segoe UI" w:eastAsia="Calibri" w:hAnsi="Segoe UI" w:cs="Segoe UI"/>
          <w:sz w:val="22"/>
          <w:szCs w:val="22"/>
          <w:lang w:val="en-US"/>
        </w:rPr>
      </w:pPr>
      <w:r w:rsidRPr="006F4DDE">
        <w:rPr>
          <w:rFonts w:ascii="Segoe UI" w:eastAsia="Calibri" w:hAnsi="Segoe UI" w:cs="Segoe UI"/>
          <w:sz w:val="22"/>
          <w:szCs w:val="22"/>
          <w:lang w:val="en-US"/>
        </w:rPr>
        <w:t>In 2016/17 the following improvements have been achieved;</w:t>
      </w:r>
    </w:p>
    <w:p w:rsidR="004556B1" w:rsidRPr="006F4DDE" w:rsidRDefault="004556B1" w:rsidP="006F4DDE">
      <w:pPr>
        <w:numPr>
          <w:ilvl w:val="0"/>
          <w:numId w:val="12"/>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There are 6 district nursing teams testing the quick time learning (QTL) process. The QTL process is managed by the clinical development lead (CDL) for the named team. The CDL will meet with the team as soon as possible after the reporting of a category 2 or above pressure damage. If the pressure damage occurs within the service (acquired) then the team analyse the case and see if the damage could have been prevented or if all actions were taken to reduce risk. The process is completed electronically on the trusts incident reporting system and the team hold a local action plan for themselves. Any county wide learning is shared widely as appropriate.</w:t>
      </w:r>
    </w:p>
    <w:p w:rsidR="004556B1" w:rsidRPr="006F4DDE" w:rsidRDefault="004556B1" w:rsidP="006F4DDE">
      <w:pPr>
        <w:numPr>
          <w:ilvl w:val="0"/>
          <w:numId w:val="12"/>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A react to red (skin) and use of a SSKIN bundle project was tested by the reablement service in 2016/17. The project used two approaches; to give staff the ability to complete basic skin risk assessments and to use a daily SSKIN bundle tool to monitor patient risk of skin breakdown, contacting the district nurse service at an earlier stage of skin deterioration should this be a concern. The initial results of the project were positive and planning has started to test the approach further across the district nursing service.</w:t>
      </w:r>
    </w:p>
    <w:p w:rsidR="004556B1" w:rsidRPr="006F4DDE" w:rsidRDefault="004556B1" w:rsidP="006F4DDE">
      <w:pPr>
        <w:numPr>
          <w:ilvl w:val="0"/>
          <w:numId w:val="12"/>
        </w:numPr>
        <w:contextualSpacing/>
        <w:jc w:val="both"/>
        <w:rPr>
          <w:rFonts w:ascii="Segoe UI" w:eastAsia="Calibri" w:hAnsi="Segoe UI" w:cs="Segoe UI"/>
          <w:sz w:val="22"/>
          <w:szCs w:val="22"/>
          <w:lang w:val="en-US"/>
        </w:rPr>
      </w:pPr>
      <w:r w:rsidRPr="006F4DDE">
        <w:rPr>
          <w:rFonts w:ascii="Segoe UI" w:eastAsia="Calibri" w:hAnsi="Segoe UI" w:cs="Segoe UI"/>
          <w:sz w:val="22"/>
          <w:szCs w:val="22"/>
          <w:lang w:val="en-US"/>
        </w:rPr>
        <w:t>Pilot sites across the trust and Oxford University Hospitals NHS Foundation Trust are working on improving the information patients are given about pressure damage.</w:t>
      </w:r>
    </w:p>
    <w:p w:rsidR="004556B1" w:rsidRPr="006F4DDE" w:rsidRDefault="004556B1" w:rsidP="006F4DDE">
      <w:pPr>
        <w:numPr>
          <w:ilvl w:val="0"/>
          <w:numId w:val="12"/>
        </w:numPr>
        <w:contextualSpacing/>
        <w:jc w:val="both"/>
        <w:rPr>
          <w:rFonts w:ascii="Segoe UI" w:eastAsia="Calibri" w:hAnsi="Segoe UI" w:cs="Segoe UI"/>
          <w:sz w:val="22"/>
          <w:szCs w:val="22"/>
          <w:lang w:val="en-US"/>
        </w:rPr>
      </w:pPr>
      <w:r w:rsidRPr="006F4DDE">
        <w:rPr>
          <w:rFonts w:ascii="Segoe UI" w:eastAsia="Calibri" w:hAnsi="Segoe UI" w:cs="Segoe UI"/>
          <w:sz w:val="22"/>
          <w:szCs w:val="22"/>
          <w:lang w:val="en-US"/>
        </w:rPr>
        <w:t>Training on pressure ulcer prevention and management and equipment awareness is available to complete electronically or in a classroom.</w:t>
      </w:r>
    </w:p>
    <w:p w:rsidR="004556B1" w:rsidRPr="006F4DDE" w:rsidRDefault="004556B1" w:rsidP="006F4DDE">
      <w:pPr>
        <w:numPr>
          <w:ilvl w:val="0"/>
          <w:numId w:val="12"/>
        </w:numPr>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A competency framework which has been launched across community nursing teams for all staff to complete.</w:t>
      </w:r>
    </w:p>
    <w:p w:rsidR="004556B1" w:rsidRPr="006F4DDE" w:rsidRDefault="004556B1" w:rsidP="006F4DDE">
      <w:pPr>
        <w:numPr>
          <w:ilvl w:val="0"/>
          <w:numId w:val="12"/>
        </w:numPr>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Partnership working with local authority and the voluntary sector to help raise awareness of pressure ulcers.</w:t>
      </w:r>
    </w:p>
    <w:p w:rsidR="004556B1" w:rsidRPr="006F4DDE" w:rsidRDefault="004556B1" w:rsidP="006F4DDE">
      <w:pPr>
        <w:numPr>
          <w:ilvl w:val="0"/>
          <w:numId w:val="12"/>
        </w:numPr>
        <w:contextualSpacing/>
        <w:jc w:val="both"/>
        <w:rPr>
          <w:rFonts w:ascii="Segoe UI" w:eastAsia="Calibri" w:hAnsi="Segoe UI" w:cs="Segoe UI"/>
          <w:sz w:val="22"/>
          <w:szCs w:val="22"/>
          <w:lang w:val="en-US"/>
        </w:rPr>
      </w:pPr>
      <w:r w:rsidRPr="006F4DDE">
        <w:rPr>
          <w:rFonts w:ascii="Segoe UI" w:eastAsia="Calibri" w:hAnsi="Segoe UI" w:cs="Segoe UI"/>
          <w:sz w:val="22"/>
          <w:szCs w:val="22"/>
          <w:lang w:val="en-US"/>
        </w:rPr>
        <w:t>All category 3 and 4 pressure ulcers have an initial review report completed reviewed by the senior clinical team.</w:t>
      </w:r>
    </w:p>
    <w:p w:rsidR="004556B1" w:rsidRPr="006F4DDE" w:rsidRDefault="004556B1" w:rsidP="006F4DDE">
      <w:pPr>
        <w:numPr>
          <w:ilvl w:val="0"/>
          <w:numId w:val="12"/>
        </w:numPr>
        <w:contextualSpacing/>
        <w:jc w:val="both"/>
        <w:rPr>
          <w:rFonts w:ascii="Segoe UI" w:eastAsia="Calibri" w:hAnsi="Segoe UI" w:cs="Segoe UI"/>
          <w:sz w:val="22"/>
          <w:szCs w:val="22"/>
          <w:lang w:val="en-US"/>
        </w:rPr>
      </w:pPr>
      <w:r w:rsidRPr="006F4DDE">
        <w:rPr>
          <w:rFonts w:ascii="Segoe UI" w:eastAsia="Calibri" w:hAnsi="Segoe UI" w:cs="Segoe UI"/>
          <w:sz w:val="22"/>
          <w:szCs w:val="22"/>
          <w:lang w:eastAsia="en-US"/>
        </w:rPr>
        <w:t>From October 2016 a general risk assessment template has been introduced which provides a tool for staff to use for a range of situations; from patients who express challenging behaviours, non-concordance, environmental risk, to a change on process.</w:t>
      </w:r>
    </w:p>
    <w:p w:rsidR="004556B1" w:rsidRPr="006F4DDE" w:rsidRDefault="004556B1" w:rsidP="006F4DDE">
      <w:pPr>
        <w:numPr>
          <w:ilvl w:val="0"/>
          <w:numId w:val="12"/>
        </w:numPr>
        <w:contextualSpacing/>
        <w:jc w:val="both"/>
        <w:rPr>
          <w:rFonts w:ascii="Segoe UI" w:eastAsia="Calibri" w:hAnsi="Segoe UI" w:cs="Segoe UI"/>
          <w:sz w:val="22"/>
          <w:szCs w:val="22"/>
          <w:lang w:val="en-US"/>
        </w:rPr>
      </w:pPr>
      <w:r w:rsidRPr="006F4DDE">
        <w:rPr>
          <w:rFonts w:ascii="Segoe UI" w:eastAsia="Calibri" w:hAnsi="Segoe UI" w:cs="Segoe UI"/>
          <w:sz w:val="22"/>
          <w:szCs w:val="22"/>
          <w:lang w:eastAsia="en-US"/>
        </w:rPr>
        <w:t xml:space="preserve">Documentation introduced for district nursing and carers handovers to structure communication and to clarify actions and responsibilities. </w:t>
      </w:r>
    </w:p>
    <w:p w:rsidR="004556B1" w:rsidRPr="006F4DDE" w:rsidRDefault="004556B1" w:rsidP="006F4DDE">
      <w:pPr>
        <w:numPr>
          <w:ilvl w:val="0"/>
          <w:numId w:val="12"/>
        </w:numPr>
        <w:contextualSpacing/>
        <w:jc w:val="both"/>
        <w:rPr>
          <w:rFonts w:ascii="Segoe UI" w:eastAsia="Calibri" w:hAnsi="Segoe UI" w:cs="Segoe UI"/>
          <w:sz w:val="22"/>
          <w:szCs w:val="22"/>
          <w:lang w:val="en-US"/>
        </w:rPr>
      </w:pPr>
      <w:r w:rsidRPr="006F4DDE">
        <w:rPr>
          <w:rFonts w:ascii="Segoe UI" w:eastAsia="Calibri" w:hAnsi="Segoe UI" w:cs="Segoe UI"/>
          <w:sz w:val="22"/>
          <w:szCs w:val="22"/>
          <w:lang w:eastAsia="en-US"/>
        </w:rPr>
        <w:t>The care plan templates are being reviewed, amended and piloted.</w:t>
      </w:r>
    </w:p>
    <w:p w:rsidR="00F55D0D" w:rsidRDefault="00F55D0D" w:rsidP="006F4DDE">
      <w:pPr>
        <w:jc w:val="both"/>
        <w:rPr>
          <w:rFonts w:ascii="Segoe UI" w:hAnsi="Segoe UI" w:cs="Segoe UI"/>
          <w:sz w:val="22"/>
          <w:szCs w:val="22"/>
          <w:u w:val="single"/>
        </w:rPr>
      </w:pPr>
    </w:p>
    <w:p w:rsidR="00CD0147" w:rsidRDefault="00CD0147" w:rsidP="006F4DDE">
      <w:pPr>
        <w:jc w:val="both"/>
        <w:rPr>
          <w:rFonts w:ascii="Segoe UI" w:hAnsi="Segoe UI" w:cs="Segoe UI"/>
          <w:sz w:val="22"/>
          <w:szCs w:val="22"/>
          <w:u w:val="single"/>
        </w:rPr>
      </w:pPr>
    </w:p>
    <w:p w:rsidR="00CD0147" w:rsidRDefault="00CD0147" w:rsidP="006F4DDE">
      <w:pPr>
        <w:jc w:val="both"/>
        <w:rPr>
          <w:rFonts w:ascii="Segoe UI" w:hAnsi="Segoe UI" w:cs="Segoe UI"/>
          <w:sz w:val="22"/>
          <w:szCs w:val="22"/>
          <w:u w:val="single"/>
        </w:rPr>
      </w:pPr>
    </w:p>
    <w:p w:rsidR="00CD0147" w:rsidRPr="006F4DDE" w:rsidRDefault="00CD0147" w:rsidP="006F4DDE">
      <w:pPr>
        <w:jc w:val="both"/>
        <w:rPr>
          <w:rFonts w:ascii="Segoe UI" w:hAnsi="Segoe UI" w:cs="Segoe UI"/>
          <w:sz w:val="22"/>
          <w:szCs w:val="22"/>
          <w:u w:val="single"/>
        </w:rPr>
      </w:pPr>
    </w:p>
    <w:p w:rsidR="002F5968" w:rsidRPr="006F4DDE" w:rsidRDefault="00304B1B" w:rsidP="006F4DDE">
      <w:pPr>
        <w:jc w:val="both"/>
        <w:rPr>
          <w:rFonts w:ascii="Segoe UI" w:hAnsi="Segoe UI" w:cs="Segoe UI"/>
          <w:sz w:val="22"/>
          <w:szCs w:val="22"/>
          <w:u w:val="single"/>
        </w:rPr>
      </w:pPr>
      <w:r w:rsidRPr="006F4DDE">
        <w:rPr>
          <w:rFonts w:ascii="Segoe UI" w:hAnsi="Segoe UI" w:cs="Segoe UI"/>
          <w:sz w:val="22"/>
          <w:szCs w:val="22"/>
          <w:u w:val="single"/>
        </w:rPr>
        <w:lastRenderedPageBreak/>
        <w:t xml:space="preserve">1.4.3 </w:t>
      </w:r>
      <w:r w:rsidR="002F5968" w:rsidRPr="006F4DDE">
        <w:rPr>
          <w:rFonts w:ascii="Segoe UI" w:hAnsi="Segoe UI" w:cs="Segoe UI"/>
          <w:sz w:val="22"/>
          <w:szCs w:val="22"/>
          <w:u w:val="single"/>
        </w:rPr>
        <w:t>Self Harm</w:t>
      </w:r>
    </w:p>
    <w:p w:rsidR="0096777C" w:rsidRPr="006F4DDE" w:rsidRDefault="00DE7F6D" w:rsidP="006F4DDE">
      <w:pPr>
        <w:jc w:val="both"/>
        <w:rPr>
          <w:rFonts w:ascii="Segoe UI" w:hAnsi="Segoe UI" w:cs="Segoe UI"/>
          <w:sz w:val="22"/>
          <w:szCs w:val="22"/>
        </w:rPr>
      </w:pPr>
      <w:r w:rsidRPr="006F4DDE">
        <w:rPr>
          <w:rFonts w:ascii="Segoe UI" w:hAnsi="Segoe UI" w:cs="Segoe UI"/>
          <w:sz w:val="22"/>
          <w:szCs w:val="22"/>
        </w:rPr>
        <w:t>The d</w:t>
      </w:r>
      <w:r w:rsidR="004556B1" w:rsidRPr="006F4DDE">
        <w:rPr>
          <w:rFonts w:ascii="Segoe UI" w:hAnsi="Segoe UI" w:cs="Segoe UI"/>
          <w:sz w:val="22"/>
          <w:szCs w:val="22"/>
        </w:rPr>
        <w:t>ata on self-harm</w:t>
      </w:r>
      <w:r w:rsidR="0096777C" w:rsidRPr="006F4DDE">
        <w:rPr>
          <w:rFonts w:ascii="Segoe UI" w:hAnsi="Segoe UI" w:cs="Segoe UI"/>
          <w:sz w:val="22"/>
          <w:szCs w:val="22"/>
        </w:rPr>
        <w:t xml:space="preserve"> from </w:t>
      </w:r>
      <w:r w:rsidR="004556B1" w:rsidRPr="006F4DDE">
        <w:rPr>
          <w:rFonts w:ascii="Segoe UI" w:hAnsi="Segoe UI" w:cs="Segoe UI"/>
          <w:sz w:val="22"/>
          <w:szCs w:val="22"/>
        </w:rPr>
        <w:t>April 2015 to March 2017</w:t>
      </w:r>
      <w:r w:rsidR="000F0B45" w:rsidRPr="006F4DDE">
        <w:rPr>
          <w:rFonts w:ascii="Segoe UI" w:hAnsi="Segoe UI" w:cs="Segoe UI"/>
          <w:sz w:val="22"/>
          <w:szCs w:val="22"/>
        </w:rPr>
        <w:t xml:space="preserve"> </w:t>
      </w:r>
      <w:r w:rsidR="004556B1" w:rsidRPr="006F4DDE">
        <w:rPr>
          <w:rFonts w:ascii="Segoe UI" w:hAnsi="Segoe UI" w:cs="Segoe UI"/>
          <w:sz w:val="22"/>
          <w:szCs w:val="22"/>
        </w:rPr>
        <w:t>shows</w:t>
      </w:r>
      <w:r w:rsidRPr="006F4DDE">
        <w:rPr>
          <w:rFonts w:ascii="Segoe UI" w:hAnsi="Segoe UI" w:cs="Segoe UI"/>
          <w:sz w:val="22"/>
          <w:szCs w:val="22"/>
        </w:rPr>
        <w:t xml:space="preserve"> </w:t>
      </w:r>
      <w:r w:rsidR="000F0B45" w:rsidRPr="006F4DDE">
        <w:rPr>
          <w:rFonts w:ascii="Segoe UI" w:hAnsi="Segoe UI" w:cs="Segoe UI"/>
          <w:sz w:val="22"/>
          <w:szCs w:val="22"/>
        </w:rPr>
        <w:t>a de</w:t>
      </w:r>
      <w:r w:rsidRPr="006F4DDE">
        <w:rPr>
          <w:rFonts w:ascii="Segoe UI" w:hAnsi="Segoe UI" w:cs="Segoe UI"/>
          <w:sz w:val="22"/>
          <w:szCs w:val="22"/>
        </w:rPr>
        <w:t>cline in incidents reported in t</w:t>
      </w:r>
      <w:r w:rsidR="00125563">
        <w:rPr>
          <w:rFonts w:ascii="Segoe UI" w:hAnsi="Segoe UI" w:cs="Segoe UI"/>
          <w:sz w:val="22"/>
          <w:szCs w:val="22"/>
        </w:rPr>
        <w:t>he adult d</w:t>
      </w:r>
      <w:r w:rsidR="0096777C" w:rsidRPr="006F4DDE">
        <w:rPr>
          <w:rFonts w:ascii="Segoe UI" w:hAnsi="Segoe UI" w:cs="Segoe UI"/>
          <w:sz w:val="22"/>
          <w:szCs w:val="22"/>
        </w:rPr>
        <w:t xml:space="preserve">irectorate, </w:t>
      </w:r>
      <w:r w:rsidR="000F0B45" w:rsidRPr="006F4DDE">
        <w:rPr>
          <w:rFonts w:ascii="Segoe UI" w:hAnsi="Segoe UI" w:cs="Segoe UI"/>
          <w:sz w:val="22"/>
          <w:szCs w:val="22"/>
        </w:rPr>
        <w:t>the</w:t>
      </w:r>
      <w:r w:rsidR="004556B1" w:rsidRPr="006F4DDE">
        <w:rPr>
          <w:rFonts w:ascii="Segoe UI" w:hAnsi="Segoe UI" w:cs="Segoe UI"/>
          <w:sz w:val="22"/>
          <w:szCs w:val="22"/>
        </w:rPr>
        <w:t xml:space="preserve"> mean average decreased from 92 per </w:t>
      </w:r>
      <w:r w:rsidR="000F0B45" w:rsidRPr="006F4DDE">
        <w:rPr>
          <w:rFonts w:ascii="Segoe UI" w:hAnsi="Segoe UI" w:cs="Segoe UI"/>
          <w:sz w:val="22"/>
          <w:szCs w:val="22"/>
        </w:rPr>
        <w:t xml:space="preserve">month </w:t>
      </w:r>
      <w:r w:rsidR="00CD5A3B" w:rsidRPr="006F4DDE">
        <w:rPr>
          <w:rFonts w:ascii="Segoe UI" w:hAnsi="Segoe UI" w:cs="Segoe UI"/>
          <w:sz w:val="22"/>
          <w:szCs w:val="22"/>
        </w:rPr>
        <w:t>prior to</w:t>
      </w:r>
      <w:r w:rsidR="000F0B45" w:rsidRPr="006F4DDE">
        <w:rPr>
          <w:rFonts w:ascii="Segoe UI" w:hAnsi="Segoe UI" w:cs="Segoe UI"/>
          <w:sz w:val="22"/>
          <w:szCs w:val="22"/>
        </w:rPr>
        <w:t xml:space="preserve"> June </w:t>
      </w:r>
      <w:r w:rsidR="00CD5A3B" w:rsidRPr="006F4DDE">
        <w:rPr>
          <w:rFonts w:ascii="Segoe UI" w:hAnsi="Segoe UI" w:cs="Segoe UI"/>
          <w:sz w:val="22"/>
          <w:szCs w:val="22"/>
        </w:rPr>
        <w:t>20</w:t>
      </w:r>
      <w:r w:rsidR="000F0B45" w:rsidRPr="006F4DDE">
        <w:rPr>
          <w:rFonts w:ascii="Segoe UI" w:hAnsi="Segoe UI" w:cs="Segoe UI"/>
          <w:sz w:val="22"/>
          <w:szCs w:val="22"/>
        </w:rPr>
        <w:t>16</w:t>
      </w:r>
      <w:r w:rsidR="00CD5A3B" w:rsidRPr="006F4DDE">
        <w:rPr>
          <w:rFonts w:ascii="Segoe UI" w:hAnsi="Segoe UI" w:cs="Segoe UI"/>
          <w:sz w:val="22"/>
          <w:szCs w:val="22"/>
        </w:rPr>
        <w:t>,</w:t>
      </w:r>
      <w:r w:rsidR="000F0B45" w:rsidRPr="006F4DDE">
        <w:rPr>
          <w:rFonts w:ascii="Segoe UI" w:hAnsi="Segoe UI" w:cs="Segoe UI"/>
          <w:sz w:val="22"/>
          <w:szCs w:val="22"/>
        </w:rPr>
        <w:t xml:space="preserve"> to</w:t>
      </w:r>
      <w:r w:rsidR="004556B1" w:rsidRPr="006F4DDE">
        <w:rPr>
          <w:rFonts w:ascii="Segoe UI" w:hAnsi="Segoe UI" w:cs="Segoe UI"/>
          <w:sz w:val="22"/>
          <w:szCs w:val="22"/>
        </w:rPr>
        <w:t xml:space="preserve"> 59 per </w:t>
      </w:r>
      <w:r w:rsidR="0096777C" w:rsidRPr="006F4DDE">
        <w:rPr>
          <w:rFonts w:ascii="Segoe UI" w:hAnsi="Segoe UI" w:cs="Segoe UI"/>
          <w:sz w:val="22"/>
          <w:szCs w:val="22"/>
        </w:rPr>
        <w:t xml:space="preserve">month </w:t>
      </w:r>
      <w:r w:rsidR="000F0B45" w:rsidRPr="006F4DDE">
        <w:rPr>
          <w:rFonts w:ascii="Segoe UI" w:hAnsi="Segoe UI" w:cs="Segoe UI"/>
          <w:sz w:val="22"/>
          <w:szCs w:val="22"/>
        </w:rPr>
        <w:t xml:space="preserve">from June </w:t>
      </w:r>
      <w:r w:rsidR="00CD5A3B" w:rsidRPr="006F4DDE">
        <w:rPr>
          <w:rFonts w:ascii="Segoe UI" w:hAnsi="Segoe UI" w:cs="Segoe UI"/>
          <w:sz w:val="22"/>
          <w:szCs w:val="22"/>
        </w:rPr>
        <w:t>20</w:t>
      </w:r>
      <w:r w:rsidR="000F0B45" w:rsidRPr="006F4DDE">
        <w:rPr>
          <w:rFonts w:ascii="Segoe UI" w:hAnsi="Segoe UI" w:cs="Segoe UI"/>
          <w:sz w:val="22"/>
          <w:szCs w:val="22"/>
        </w:rPr>
        <w:t>16 onwards. Having reviewed the data across</w:t>
      </w:r>
      <w:r w:rsidR="0096777C" w:rsidRPr="006F4DDE">
        <w:rPr>
          <w:rFonts w:ascii="Segoe UI" w:hAnsi="Segoe UI" w:cs="Segoe UI"/>
          <w:sz w:val="22"/>
          <w:szCs w:val="22"/>
        </w:rPr>
        <w:t xml:space="preserve"> </w:t>
      </w:r>
      <w:r w:rsidR="000F0B45" w:rsidRPr="006F4DDE">
        <w:rPr>
          <w:rFonts w:ascii="Segoe UI" w:hAnsi="Segoe UI" w:cs="Segoe UI"/>
          <w:sz w:val="22"/>
          <w:szCs w:val="22"/>
        </w:rPr>
        <w:t xml:space="preserve">the </w:t>
      </w:r>
      <w:r w:rsidR="0096777C" w:rsidRPr="006F4DDE">
        <w:rPr>
          <w:rFonts w:ascii="Segoe UI" w:hAnsi="Segoe UI" w:cs="Segoe UI"/>
          <w:sz w:val="22"/>
          <w:szCs w:val="22"/>
        </w:rPr>
        <w:t>service line</w:t>
      </w:r>
      <w:r w:rsidR="0078474E" w:rsidRPr="006F4DDE">
        <w:rPr>
          <w:rFonts w:ascii="Segoe UI" w:hAnsi="Segoe UI" w:cs="Segoe UI"/>
          <w:sz w:val="22"/>
          <w:szCs w:val="22"/>
        </w:rPr>
        <w:t xml:space="preserve">s </w:t>
      </w:r>
      <w:r w:rsidR="000F0B45" w:rsidRPr="006F4DDE">
        <w:rPr>
          <w:rFonts w:ascii="Segoe UI" w:hAnsi="Segoe UI" w:cs="Segoe UI"/>
          <w:sz w:val="22"/>
          <w:szCs w:val="22"/>
        </w:rPr>
        <w:t>the</w:t>
      </w:r>
      <w:r w:rsidR="0096777C" w:rsidRPr="006F4DDE">
        <w:rPr>
          <w:rFonts w:ascii="Segoe UI" w:hAnsi="Segoe UI" w:cs="Segoe UI"/>
          <w:sz w:val="22"/>
          <w:szCs w:val="22"/>
        </w:rPr>
        <w:t xml:space="preserve"> decli</w:t>
      </w:r>
      <w:r w:rsidR="000F0B45" w:rsidRPr="006F4DDE">
        <w:rPr>
          <w:rFonts w:ascii="Segoe UI" w:hAnsi="Segoe UI" w:cs="Segoe UI"/>
          <w:sz w:val="22"/>
          <w:szCs w:val="22"/>
        </w:rPr>
        <w:t xml:space="preserve">ne </w:t>
      </w:r>
      <w:r w:rsidR="00CD5A3B" w:rsidRPr="006F4DDE">
        <w:rPr>
          <w:rFonts w:ascii="Segoe UI" w:hAnsi="Segoe UI" w:cs="Segoe UI"/>
          <w:sz w:val="22"/>
          <w:szCs w:val="22"/>
        </w:rPr>
        <w:t xml:space="preserve">was </w:t>
      </w:r>
      <w:r w:rsidR="000F0B45" w:rsidRPr="006F4DDE">
        <w:rPr>
          <w:rFonts w:ascii="Segoe UI" w:hAnsi="Segoe UI" w:cs="Segoe UI"/>
          <w:sz w:val="22"/>
          <w:szCs w:val="22"/>
        </w:rPr>
        <w:t>seen in For</w:t>
      </w:r>
      <w:r w:rsidR="00CD5A3B" w:rsidRPr="006F4DDE">
        <w:rPr>
          <w:rFonts w:ascii="Segoe UI" w:hAnsi="Segoe UI" w:cs="Segoe UI"/>
          <w:sz w:val="22"/>
          <w:szCs w:val="22"/>
        </w:rPr>
        <w:t>ensic wards</w:t>
      </w:r>
      <w:r w:rsidR="004556B1" w:rsidRPr="006F4DDE">
        <w:rPr>
          <w:rFonts w:ascii="Segoe UI" w:hAnsi="Segoe UI" w:cs="Segoe UI"/>
          <w:sz w:val="22"/>
          <w:szCs w:val="22"/>
        </w:rPr>
        <w:t xml:space="preserve">, mostly related to a decline in </w:t>
      </w:r>
      <w:r w:rsidR="0009201F" w:rsidRPr="006F4DDE">
        <w:rPr>
          <w:rFonts w:ascii="Segoe UI" w:hAnsi="Segoe UI" w:cs="Segoe UI"/>
          <w:sz w:val="22"/>
          <w:szCs w:val="22"/>
        </w:rPr>
        <w:t>self-harm</w:t>
      </w:r>
      <w:r w:rsidR="004556B1" w:rsidRPr="006F4DDE">
        <w:rPr>
          <w:rFonts w:ascii="Segoe UI" w:hAnsi="Segoe UI" w:cs="Segoe UI"/>
          <w:sz w:val="22"/>
          <w:szCs w:val="22"/>
        </w:rPr>
        <w:t xml:space="preserve"> incidents for three pat</w:t>
      </w:r>
      <w:r w:rsidR="00DE05A2" w:rsidRPr="006F4DDE">
        <w:rPr>
          <w:rFonts w:ascii="Segoe UI" w:hAnsi="Segoe UI" w:cs="Segoe UI"/>
          <w:sz w:val="22"/>
          <w:szCs w:val="22"/>
        </w:rPr>
        <w:t>ients who are still in our care.</w:t>
      </w:r>
    </w:p>
    <w:p w:rsidR="00D51823" w:rsidRPr="006F4DDE" w:rsidRDefault="00D51823" w:rsidP="006F4DDE">
      <w:pPr>
        <w:jc w:val="both"/>
        <w:rPr>
          <w:rFonts w:ascii="Segoe UI" w:hAnsi="Segoe UI" w:cs="Segoe UI"/>
          <w:i/>
          <w:sz w:val="22"/>
          <w:szCs w:val="22"/>
        </w:rPr>
      </w:pPr>
    </w:p>
    <w:p w:rsidR="00326772" w:rsidRPr="006F4DDE" w:rsidRDefault="00C53611" w:rsidP="006F4DDE">
      <w:pPr>
        <w:jc w:val="both"/>
        <w:rPr>
          <w:rFonts w:ascii="Segoe UI" w:hAnsi="Segoe UI" w:cs="Segoe UI"/>
          <w:sz w:val="22"/>
          <w:szCs w:val="22"/>
        </w:rPr>
      </w:pPr>
      <w:r w:rsidRPr="006F4DDE">
        <w:rPr>
          <w:rFonts w:ascii="Segoe UI" w:hAnsi="Segoe UI" w:cs="Segoe UI"/>
          <w:sz w:val="22"/>
          <w:szCs w:val="22"/>
        </w:rPr>
        <w:t xml:space="preserve">In Q4 </w:t>
      </w:r>
      <w:r w:rsidR="009155A1" w:rsidRPr="006F4DDE">
        <w:rPr>
          <w:rFonts w:ascii="Segoe UI" w:hAnsi="Segoe UI" w:cs="Segoe UI"/>
          <w:sz w:val="22"/>
          <w:szCs w:val="22"/>
        </w:rPr>
        <w:t>2016/17</w:t>
      </w:r>
      <w:r w:rsidR="004556B1" w:rsidRPr="006F4DDE">
        <w:rPr>
          <w:rFonts w:ascii="Segoe UI" w:hAnsi="Segoe UI" w:cs="Segoe UI"/>
          <w:sz w:val="22"/>
          <w:szCs w:val="22"/>
        </w:rPr>
        <w:t>,</w:t>
      </w:r>
      <w:r w:rsidRPr="006F4DDE">
        <w:rPr>
          <w:rFonts w:ascii="Segoe UI" w:hAnsi="Segoe UI" w:cs="Segoe UI"/>
          <w:sz w:val="22"/>
          <w:szCs w:val="22"/>
        </w:rPr>
        <w:t xml:space="preserve"> 313 incid</w:t>
      </w:r>
      <w:r w:rsidR="00DE05A2" w:rsidRPr="006F4DDE">
        <w:rPr>
          <w:rFonts w:ascii="Segoe UI" w:hAnsi="Segoe UI" w:cs="Segoe UI"/>
          <w:sz w:val="22"/>
          <w:szCs w:val="22"/>
        </w:rPr>
        <w:t>ents of self-h</w:t>
      </w:r>
      <w:r w:rsidRPr="006F4DDE">
        <w:rPr>
          <w:rFonts w:ascii="Segoe UI" w:hAnsi="Segoe UI" w:cs="Segoe UI"/>
          <w:sz w:val="22"/>
          <w:szCs w:val="22"/>
        </w:rPr>
        <w:t>arm were reported</w:t>
      </w:r>
      <w:r w:rsidR="00695AE7" w:rsidRPr="006F4DDE">
        <w:rPr>
          <w:rFonts w:ascii="Segoe UI" w:hAnsi="Segoe UI" w:cs="Segoe UI"/>
          <w:sz w:val="22"/>
          <w:szCs w:val="22"/>
        </w:rPr>
        <w:t xml:space="preserve"> in total</w:t>
      </w:r>
      <w:r w:rsidRPr="006F4DDE">
        <w:rPr>
          <w:rFonts w:ascii="Segoe UI" w:hAnsi="Segoe UI" w:cs="Segoe UI"/>
          <w:sz w:val="22"/>
          <w:szCs w:val="22"/>
        </w:rPr>
        <w:t xml:space="preserve">, 58 in January, </w:t>
      </w:r>
      <w:r w:rsidR="00DE7F6D" w:rsidRPr="006F4DDE">
        <w:rPr>
          <w:rFonts w:ascii="Segoe UI" w:hAnsi="Segoe UI" w:cs="Segoe UI"/>
          <w:sz w:val="22"/>
          <w:szCs w:val="22"/>
        </w:rPr>
        <w:t>increasing to</w:t>
      </w:r>
      <w:r w:rsidR="00695AE7" w:rsidRPr="006F4DDE">
        <w:rPr>
          <w:rFonts w:ascii="Segoe UI" w:hAnsi="Segoe UI" w:cs="Segoe UI"/>
          <w:sz w:val="22"/>
          <w:szCs w:val="22"/>
        </w:rPr>
        <w:t xml:space="preserve"> </w:t>
      </w:r>
      <w:r w:rsidRPr="006F4DDE">
        <w:rPr>
          <w:rFonts w:ascii="Segoe UI" w:hAnsi="Segoe UI" w:cs="Segoe UI"/>
          <w:sz w:val="22"/>
          <w:szCs w:val="22"/>
        </w:rPr>
        <w:t>134 in February and 121 in March. Overall 152 incide</w:t>
      </w:r>
      <w:r w:rsidR="00695AE7" w:rsidRPr="006F4DDE">
        <w:rPr>
          <w:rFonts w:ascii="Segoe UI" w:hAnsi="Segoe UI" w:cs="Segoe UI"/>
          <w:sz w:val="22"/>
          <w:szCs w:val="22"/>
        </w:rPr>
        <w:t>nts (49% of those reported in Q4) were linked to</w:t>
      </w:r>
      <w:r w:rsidRPr="006F4DDE">
        <w:rPr>
          <w:rFonts w:ascii="Segoe UI" w:hAnsi="Segoe UI" w:cs="Segoe UI"/>
          <w:sz w:val="22"/>
          <w:szCs w:val="22"/>
        </w:rPr>
        <w:t xml:space="preserve"> 11 patients. </w:t>
      </w:r>
    </w:p>
    <w:p w:rsidR="00326772" w:rsidRPr="006F4DDE" w:rsidRDefault="00326772" w:rsidP="006F4DDE">
      <w:pPr>
        <w:jc w:val="both"/>
        <w:rPr>
          <w:rFonts w:ascii="Segoe UI" w:hAnsi="Segoe UI" w:cs="Segoe UI"/>
          <w:sz w:val="22"/>
          <w:szCs w:val="22"/>
        </w:rPr>
      </w:pPr>
    </w:p>
    <w:p w:rsidR="00C53611" w:rsidRPr="006F4DDE" w:rsidRDefault="00C53611" w:rsidP="006F4DDE">
      <w:pPr>
        <w:jc w:val="both"/>
        <w:rPr>
          <w:rFonts w:ascii="Segoe UI" w:hAnsi="Segoe UI" w:cs="Segoe UI"/>
          <w:sz w:val="22"/>
          <w:szCs w:val="22"/>
        </w:rPr>
      </w:pPr>
      <w:r w:rsidRPr="006F4DDE">
        <w:rPr>
          <w:rFonts w:ascii="Segoe UI" w:hAnsi="Segoe UI" w:cs="Segoe UI"/>
          <w:sz w:val="22"/>
          <w:szCs w:val="22"/>
        </w:rPr>
        <w:t>Figure</w:t>
      </w:r>
      <w:r w:rsidR="0054524B" w:rsidRPr="006F4DDE">
        <w:rPr>
          <w:rFonts w:ascii="Segoe UI" w:hAnsi="Segoe UI" w:cs="Segoe UI"/>
          <w:sz w:val="22"/>
          <w:szCs w:val="22"/>
        </w:rPr>
        <w:t xml:space="preserve"> 8</w:t>
      </w:r>
      <w:r w:rsidRPr="006F4DDE">
        <w:rPr>
          <w:rFonts w:ascii="Segoe UI" w:hAnsi="Segoe UI" w:cs="Segoe UI"/>
          <w:sz w:val="22"/>
          <w:szCs w:val="22"/>
        </w:rPr>
        <w:t xml:space="preserve"> shows </w:t>
      </w:r>
      <w:r w:rsidR="002B2F75" w:rsidRPr="006F4DDE">
        <w:rPr>
          <w:rFonts w:ascii="Segoe UI" w:hAnsi="Segoe UI" w:cs="Segoe UI"/>
          <w:sz w:val="22"/>
          <w:szCs w:val="22"/>
        </w:rPr>
        <w:t xml:space="preserve">the variation in the number </w:t>
      </w:r>
      <w:r w:rsidRPr="006F4DDE">
        <w:rPr>
          <w:rFonts w:ascii="Segoe UI" w:hAnsi="Segoe UI" w:cs="Segoe UI"/>
          <w:sz w:val="22"/>
          <w:szCs w:val="22"/>
        </w:rPr>
        <w:t>inciden</w:t>
      </w:r>
      <w:r w:rsidR="004556B1" w:rsidRPr="006F4DDE">
        <w:rPr>
          <w:rFonts w:ascii="Segoe UI" w:hAnsi="Segoe UI" w:cs="Segoe UI"/>
          <w:sz w:val="22"/>
          <w:szCs w:val="22"/>
        </w:rPr>
        <w:t xml:space="preserve">ts of </w:t>
      </w:r>
      <w:r w:rsidR="00715DF6" w:rsidRPr="006F4DDE">
        <w:rPr>
          <w:rFonts w:ascii="Segoe UI" w:hAnsi="Segoe UI" w:cs="Segoe UI"/>
          <w:sz w:val="22"/>
          <w:szCs w:val="22"/>
        </w:rPr>
        <w:t>self-harm</w:t>
      </w:r>
      <w:r w:rsidR="00326772" w:rsidRPr="006F4DDE">
        <w:rPr>
          <w:rFonts w:ascii="Segoe UI" w:hAnsi="Segoe UI" w:cs="Segoe UI"/>
          <w:sz w:val="22"/>
          <w:szCs w:val="22"/>
        </w:rPr>
        <w:t xml:space="preserve"> r</w:t>
      </w:r>
      <w:r w:rsidRPr="006F4DDE">
        <w:rPr>
          <w:rFonts w:ascii="Segoe UI" w:hAnsi="Segoe UI" w:cs="Segoe UI"/>
          <w:sz w:val="22"/>
          <w:szCs w:val="22"/>
        </w:rPr>
        <w:t>eported by the 3 departments with most incidents</w:t>
      </w:r>
      <w:r w:rsidR="00326772" w:rsidRPr="006F4DDE">
        <w:rPr>
          <w:rFonts w:ascii="Segoe UI" w:hAnsi="Segoe UI" w:cs="Segoe UI"/>
          <w:sz w:val="22"/>
          <w:szCs w:val="22"/>
        </w:rPr>
        <w:t xml:space="preserve"> in this category</w:t>
      </w:r>
      <w:r w:rsidRPr="006F4DDE">
        <w:rPr>
          <w:rFonts w:ascii="Segoe UI" w:hAnsi="Segoe UI" w:cs="Segoe UI"/>
          <w:sz w:val="22"/>
          <w:szCs w:val="22"/>
        </w:rPr>
        <w:t>.</w:t>
      </w:r>
      <w:r w:rsidR="00326772" w:rsidRPr="006F4DDE">
        <w:rPr>
          <w:rFonts w:ascii="Segoe UI" w:hAnsi="Segoe UI" w:cs="Segoe UI"/>
          <w:sz w:val="22"/>
          <w:szCs w:val="22"/>
        </w:rPr>
        <w:t xml:space="preserve"> </w:t>
      </w:r>
      <w:r w:rsidR="002B2F75" w:rsidRPr="006F4DDE">
        <w:rPr>
          <w:rFonts w:ascii="Segoe UI" w:hAnsi="Segoe UI" w:cs="Segoe UI"/>
          <w:sz w:val="22"/>
          <w:szCs w:val="22"/>
        </w:rPr>
        <w:t>The spikes seen t</w:t>
      </w:r>
      <w:r w:rsidR="00715DF6" w:rsidRPr="006F4DDE">
        <w:rPr>
          <w:rFonts w:ascii="Segoe UI" w:hAnsi="Segoe UI" w:cs="Segoe UI"/>
          <w:sz w:val="22"/>
          <w:szCs w:val="22"/>
        </w:rPr>
        <w:t>end to be repeated episodes of self-harm</w:t>
      </w:r>
      <w:r w:rsidR="002B2F75" w:rsidRPr="006F4DDE">
        <w:rPr>
          <w:rFonts w:ascii="Segoe UI" w:hAnsi="Segoe UI" w:cs="Segoe UI"/>
          <w:sz w:val="22"/>
          <w:szCs w:val="22"/>
        </w:rPr>
        <w:t xml:space="preserve"> attributed to small </w:t>
      </w:r>
      <w:r w:rsidR="00695AE7" w:rsidRPr="006F4DDE">
        <w:rPr>
          <w:rFonts w:ascii="Segoe UI" w:hAnsi="Segoe UI" w:cs="Segoe UI"/>
          <w:sz w:val="22"/>
          <w:szCs w:val="22"/>
        </w:rPr>
        <w:t>numbers of patients. In Q4</w:t>
      </w:r>
      <w:r w:rsidR="00715DF6" w:rsidRPr="006F4DDE">
        <w:rPr>
          <w:rFonts w:ascii="Segoe UI" w:hAnsi="Segoe UI" w:cs="Segoe UI"/>
          <w:sz w:val="22"/>
          <w:szCs w:val="22"/>
        </w:rPr>
        <w:t>,</w:t>
      </w:r>
      <w:r w:rsidR="002B2F75" w:rsidRPr="006F4DDE">
        <w:rPr>
          <w:rFonts w:ascii="Segoe UI" w:hAnsi="Segoe UI" w:cs="Segoe UI"/>
          <w:sz w:val="22"/>
          <w:szCs w:val="22"/>
        </w:rPr>
        <w:t xml:space="preserve"> </w:t>
      </w:r>
      <w:r w:rsidRPr="006F4DDE">
        <w:rPr>
          <w:rFonts w:ascii="Segoe UI" w:hAnsi="Segoe UI" w:cs="Segoe UI"/>
          <w:sz w:val="22"/>
          <w:szCs w:val="22"/>
        </w:rPr>
        <w:t>37 of the 113 incidents</w:t>
      </w:r>
      <w:r w:rsidR="00695AE7" w:rsidRPr="006F4DDE">
        <w:rPr>
          <w:rFonts w:ascii="Segoe UI" w:hAnsi="Segoe UI" w:cs="Segoe UI"/>
          <w:sz w:val="22"/>
          <w:szCs w:val="22"/>
        </w:rPr>
        <w:t xml:space="preserve"> </w:t>
      </w:r>
      <w:r w:rsidR="00715DF6" w:rsidRPr="006F4DDE">
        <w:rPr>
          <w:rFonts w:ascii="Segoe UI" w:hAnsi="Segoe UI" w:cs="Segoe UI"/>
          <w:sz w:val="22"/>
          <w:szCs w:val="22"/>
        </w:rPr>
        <w:t xml:space="preserve">related to </w:t>
      </w:r>
      <w:r w:rsidR="002B2F75" w:rsidRPr="006F4DDE">
        <w:rPr>
          <w:rFonts w:ascii="Segoe UI" w:hAnsi="Segoe UI" w:cs="Segoe UI"/>
          <w:sz w:val="22"/>
          <w:szCs w:val="22"/>
        </w:rPr>
        <w:t>CAMHS Highfield</w:t>
      </w:r>
      <w:r w:rsidR="00695AE7" w:rsidRPr="006F4DDE">
        <w:rPr>
          <w:rFonts w:ascii="Segoe UI" w:hAnsi="Segoe UI" w:cs="Segoe UI"/>
          <w:sz w:val="22"/>
          <w:szCs w:val="22"/>
        </w:rPr>
        <w:t xml:space="preserve"> (33%)</w:t>
      </w:r>
      <w:r w:rsidR="002B2F75" w:rsidRPr="006F4DDE">
        <w:rPr>
          <w:rFonts w:ascii="Segoe UI" w:hAnsi="Segoe UI" w:cs="Segoe UI"/>
          <w:sz w:val="22"/>
          <w:szCs w:val="22"/>
        </w:rPr>
        <w:t xml:space="preserve"> </w:t>
      </w:r>
      <w:r w:rsidR="00715DF6" w:rsidRPr="006F4DDE">
        <w:rPr>
          <w:rFonts w:ascii="Segoe UI" w:hAnsi="Segoe UI" w:cs="Segoe UI"/>
          <w:sz w:val="22"/>
          <w:szCs w:val="22"/>
        </w:rPr>
        <w:t xml:space="preserve">and </w:t>
      </w:r>
      <w:r w:rsidR="00695AE7" w:rsidRPr="006F4DDE">
        <w:rPr>
          <w:rFonts w:ascii="Segoe UI" w:hAnsi="Segoe UI" w:cs="Segoe UI"/>
          <w:sz w:val="22"/>
          <w:szCs w:val="22"/>
        </w:rPr>
        <w:t>were carried out by</w:t>
      </w:r>
      <w:r w:rsidR="00326772" w:rsidRPr="006F4DDE">
        <w:rPr>
          <w:rFonts w:ascii="Segoe UI" w:hAnsi="Segoe UI" w:cs="Segoe UI"/>
          <w:sz w:val="22"/>
          <w:szCs w:val="22"/>
        </w:rPr>
        <w:t xml:space="preserve"> one patient, a further 26 incidents w</w:t>
      </w:r>
      <w:r w:rsidR="00715DF6" w:rsidRPr="006F4DDE">
        <w:rPr>
          <w:rFonts w:ascii="Segoe UI" w:hAnsi="Segoe UI" w:cs="Segoe UI"/>
          <w:sz w:val="22"/>
          <w:szCs w:val="22"/>
        </w:rPr>
        <w:t>ere linked to a second patient on Highfield.</w:t>
      </w:r>
    </w:p>
    <w:p w:rsidR="00D8126C" w:rsidRPr="006F4DDE" w:rsidRDefault="00D8126C" w:rsidP="006F4DDE">
      <w:pPr>
        <w:jc w:val="both"/>
        <w:rPr>
          <w:rFonts w:ascii="Segoe UI" w:hAnsi="Segoe UI" w:cs="Segoe UI"/>
          <w:sz w:val="22"/>
          <w:szCs w:val="22"/>
        </w:rPr>
      </w:pPr>
    </w:p>
    <w:p w:rsidR="00C53611" w:rsidRPr="006F4DDE" w:rsidRDefault="00C53611" w:rsidP="006F4DDE">
      <w:pPr>
        <w:jc w:val="both"/>
        <w:rPr>
          <w:rFonts w:ascii="Segoe UI" w:hAnsi="Segoe UI" w:cs="Segoe UI"/>
          <w:sz w:val="22"/>
          <w:szCs w:val="22"/>
        </w:rPr>
      </w:pPr>
      <w:r w:rsidRPr="006F4DDE">
        <w:rPr>
          <w:rFonts w:ascii="Segoe UI" w:hAnsi="Segoe UI" w:cs="Segoe UI"/>
          <w:noProof/>
          <w:sz w:val="22"/>
          <w:szCs w:val="22"/>
        </w:rPr>
        <w:drawing>
          <wp:inline distT="0" distB="0" distL="0" distR="0" wp14:anchorId="6F7F8B41" wp14:editId="0B0E23A5">
            <wp:extent cx="5234940" cy="254140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9320" cy="2543535"/>
                    </a:xfrm>
                    <a:prstGeom prst="rect">
                      <a:avLst/>
                    </a:prstGeom>
                    <a:noFill/>
                  </pic:spPr>
                </pic:pic>
              </a:graphicData>
            </a:graphic>
          </wp:inline>
        </w:drawing>
      </w:r>
    </w:p>
    <w:p w:rsidR="00D8126C" w:rsidRPr="006F4DDE" w:rsidRDefault="00C53611" w:rsidP="006F4DDE">
      <w:pPr>
        <w:jc w:val="both"/>
        <w:rPr>
          <w:rFonts w:ascii="Segoe UI" w:hAnsi="Segoe UI" w:cs="Segoe UI"/>
          <w:sz w:val="22"/>
          <w:szCs w:val="22"/>
        </w:rPr>
      </w:pPr>
      <w:r w:rsidRPr="006F4DDE">
        <w:rPr>
          <w:rFonts w:ascii="Segoe UI" w:hAnsi="Segoe UI" w:cs="Segoe UI"/>
          <w:i/>
          <w:sz w:val="22"/>
          <w:szCs w:val="22"/>
        </w:rPr>
        <w:t>Figure</w:t>
      </w:r>
      <w:r w:rsidR="00CC576D" w:rsidRPr="006F4DDE">
        <w:rPr>
          <w:rFonts w:ascii="Segoe UI" w:hAnsi="Segoe UI" w:cs="Segoe UI"/>
          <w:i/>
          <w:sz w:val="22"/>
          <w:szCs w:val="22"/>
        </w:rPr>
        <w:t xml:space="preserve"> 8</w:t>
      </w:r>
      <w:r w:rsidR="008C3010" w:rsidRPr="006F4DDE">
        <w:rPr>
          <w:rFonts w:ascii="Segoe UI" w:hAnsi="Segoe UI" w:cs="Segoe UI"/>
          <w:i/>
          <w:sz w:val="22"/>
          <w:szCs w:val="22"/>
        </w:rPr>
        <w:t>. Incidents of Self Harm reported on Ulysses by the 3 departments with most reported incidents from April 2015 – March 2017</w:t>
      </w:r>
    </w:p>
    <w:p w:rsidR="00695AE7" w:rsidRPr="006F4DDE" w:rsidRDefault="00695AE7" w:rsidP="006F4DDE">
      <w:pPr>
        <w:jc w:val="both"/>
        <w:rPr>
          <w:rFonts w:ascii="Segoe UI" w:hAnsi="Segoe UI" w:cs="Segoe UI"/>
          <w:sz w:val="22"/>
          <w:szCs w:val="22"/>
          <w:u w:val="single"/>
        </w:rPr>
      </w:pPr>
    </w:p>
    <w:p w:rsidR="0049293E" w:rsidRPr="006F4DDE" w:rsidRDefault="00367FF9" w:rsidP="006F4DDE">
      <w:pPr>
        <w:jc w:val="both"/>
        <w:rPr>
          <w:rFonts w:ascii="Segoe UI" w:hAnsi="Segoe UI" w:cs="Segoe UI"/>
          <w:sz w:val="22"/>
          <w:szCs w:val="22"/>
          <w:u w:val="single"/>
        </w:rPr>
      </w:pPr>
      <w:r w:rsidRPr="006F4DDE">
        <w:rPr>
          <w:rFonts w:ascii="Segoe UI" w:hAnsi="Segoe UI" w:cs="Segoe UI"/>
          <w:sz w:val="22"/>
          <w:szCs w:val="22"/>
          <w:u w:val="single"/>
        </w:rPr>
        <w:t xml:space="preserve">1.5 </w:t>
      </w:r>
      <w:r w:rsidR="0049293E" w:rsidRPr="006F4DDE">
        <w:rPr>
          <w:rFonts w:ascii="Segoe UI" w:hAnsi="Segoe UI" w:cs="Segoe UI"/>
          <w:sz w:val="22"/>
          <w:szCs w:val="22"/>
          <w:u w:val="single"/>
        </w:rPr>
        <w:t>Restrictive Practice</w:t>
      </w:r>
    </w:p>
    <w:p w:rsidR="00CD0147" w:rsidRDefault="00CD0147" w:rsidP="006F4DDE">
      <w:pPr>
        <w:jc w:val="both"/>
        <w:rPr>
          <w:rFonts w:ascii="Segoe UI" w:eastAsia="Calibri" w:hAnsi="Segoe UI" w:cs="Segoe UI"/>
          <w:sz w:val="22"/>
          <w:szCs w:val="22"/>
          <w:lang w:eastAsia="en-US"/>
        </w:rPr>
      </w:pPr>
      <w:r>
        <w:rPr>
          <w:rFonts w:ascii="Segoe UI" w:eastAsia="Calibri" w:hAnsi="Segoe UI" w:cs="Segoe UI"/>
          <w:sz w:val="22"/>
          <w:szCs w:val="22"/>
          <w:lang w:eastAsia="en-US"/>
        </w:rPr>
        <w:t>The use of restrictive practice is reported to the Executive Team weekly.</w:t>
      </w:r>
    </w:p>
    <w:p w:rsidR="00CD0147" w:rsidRDefault="00CD0147" w:rsidP="006F4DDE">
      <w:pPr>
        <w:jc w:val="both"/>
        <w:rPr>
          <w:rFonts w:ascii="Segoe UI" w:eastAsia="Calibri" w:hAnsi="Segoe UI" w:cs="Segoe UI"/>
          <w:sz w:val="22"/>
          <w:szCs w:val="22"/>
          <w:lang w:eastAsia="en-US"/>
        </w:rPr>
      </w:pPr>
    </w:p>
    <w:p w:rsidR="0051264C" w:rsidRPr="006F4DDE" w:rsidRDefault="00687BBB" w:rsidP="006F4DDE">
      <w:pPr>
        <w:jc w:val="both"/>
        <w:rPr>
          <w:rFonts w:ascii="Segoe UI" w:hAnsi="Segoe UI" w:cs="Segoe UI"/>
          <w:noProof/>
          <w:sz w:val="22"/>
          <w:szCs w:val="22"/>
        </w:rPr>
      </w:pPr>
      <w:r w:rsidRPr="006F4DDE">
        <w:rPr>
          <w:rFonts w:ascii="Segoe UI" w:eastAsia="Calibri" w:hAnsi="Segoe UI" w:cs="Segoe UI"/>
          <w:sz w:val="22"/>
          <w:szCs w:val="22"/>
          <w:lang w:eastAsia="en-US"/>
        </w:rPr>
        <w:t>The number and duration of time in a physical restraint has reduced in 2016/17</w:t>
      </w:r>
      <w:r w:rsidR="00367FF9" w:rsidRPr="006F4DDE">
        <w:rPr>
          <w:rFonts w:ascii="Segoe UI" w:eastAsia="Calibri" w:hAnsi="Segoe UI" w:cs="Segoe UI"/>
          <w:sz w:val="22"/>
          <w:szCs w:val="22"/>
          <w:lang w:eastAsia="en-US"/>
        </w:rPr>
        <w:t>,</w:t>
      </w:r>
      <w:r w:rsidRPr="006F4DDE">
        <w:rPr>
          <w:rFonts w:ascii="Segoe UI" w:eastAsia="Calibri" w:hAnsi="Segoe UI" w:cs="Segoe UI"/>
          <w:sz w:val="22"/>
          <w:szCs w:val="22"/>
          <w:lang w:eastAsia="en-US"/>
        </w:rPr>
        <w:t xml:space="preserve"> </w:t>
      </w:r>
      <w:r w:rsidR="00367FF9" w:rsidRPr="006F4DDE">
        <w:rPr>
          <w:rFonts w:ascii="Segoe UI" w:eastAsia="Calibri" w:hAnsi="Segoe UI" w:cs="Segoe UI"/>
          <w:sz w:val="22"/>
          <w:szCs w:val="22"/>
          <w:lang w:eastAsia="en-US"/>
        </w:rPr>
        <w:t>figure</w:t>
      </w:r>
      <w:r w:rsidR="00763A0A" w:rsidRPr="006F4DDE">
        <w:rPr>
          <w:rFonts w:ascii="Segoe UI" w:eastAsia="Calibri" w:hAnsi="Segoe UI" w:cs="Segoe UI"/>
          <w:sz w:val="22"/>
          <w:szCs w:val="22"/>
          <w:lang w:eastAsia="en-US"/>
        </w:rPr>
        <w:t xml:space="preserve"> 9</w:t>
      </w:r>
      <w:r w:rsidR="00763A0A" w:rsidRPr="006F4DDE">
        <w:rPr>
          <w:rFonts w:ascii="Segoe UI" w:eastAsia="Calibri" w:hAnsi="Segoe UI" w:cs="Segoe UI"/>
          <w:sz w:val="22"/>
          <w:szCs w:val="22"/>
          <w:lang w:val="en-US"/>
        </w:rPr>
        <w:t xml:space="preserve"> shows the number of restraints for the last 2 years. </w:t>
      </w:r>
      <w:r w:rsidRPr="006F4DDE">
        <w:rPr>
          <w:rFonts w:ascii="Segoe UI" w:eastAsia="Calibri" w:hAnsi="Segoe UI" w:cs="Segoe UI"/>
          <w:sz w:val="22"/>
          <w:szCs w:val="22"/>
          <w:lang w:eastAsia="en-US"/>
        </w:rPr>
        <w:t xml:space="preserve">The mean monthly average number of restraints has </w:t>
      </w:r>
      <w:r w:rsidR="00763A0A" w:rsidRPr="006F4DDE">
        <w:rPr>
          <w:rFonts w:ascii="Segoe UI" w:eastAsia="Calibri" w:hAnsi="Segoe UI" w:cs="Segoe UI"/>
          <w:sz w:val="22"/>
          <w:szCs w:val="22"/>
          <w:lang w:eastAsia="en-US"/>
        </w:rPr>
        <w:t>reduced</w:t>
      </w:r>
      <w:r w:rsidRPr="006F4DDE">
        <w:rPr>
          <w:rFonts w:ascii="Segoe UI" w:eastAsia="Calibri" w:hAnsi="Segoe UI" w:cs="Segoe UI"/>
          <w:sz w:val="22"/>
          <w:szCs w:val="22"/>
          <w:lang w:eastAsia="en-US"/>
        </w:rPr>
        <w:t xml:space="preserve"> from 162 in 2015/16 to 137 in 2016/17. </w:t>
      </w:r>
      <w:r w:rsidR="00763A0A" w:rsidRPr="006F4DDE">
        <w:rPr>
          <w:rFonts w:ascii="Segoe UI" w:eastAsia="Calibri" w:hAnsi="Segoe UI" w:cs="Segoe UI"/>
          <w:sz w:val="22"/>
          <w:szCs w:val="22"/>
          <w:lang w:val="en-US"/>
        </w:rPr>
        <w:t xml:space="preserve">The small increase in February and March 2017 relates to one patient who was very unwell at this time and the restraints were used to ensure </w:t>
      </w:r>
      <w:r w:rsidR="00763A0A" w:rsidRPr="006F4DDE">
        <w:rPr>
          <w:rFonts w:ascii="Segoe UI" w:eastAsia="Calibri" w:hAnsi="Segoe UI" w:cs="Segoe UI"/>
          <w:sz w:val="22"/>
          <w:szCs w:val="22"/>
          <w:lang w:eastAsia="en-US"/>
        </w:rPr>
        <w:t xml:space="preserve">that this patient was safe. </w:t>
      </w:r>
      <w:r w:rsidR="0051264C" w:rsidRPr="006F4DDE">
        <w:rPr>
          <w:rFonts w:ascii="Segoe UI" w:eastAsia="Calibri" w:hAnsi="Segoe UI" w:cs="Segoe UI"/>
          <w:sz w:val="22"/>
          <w:szCs w:val="22"/>
          <w:lang w:eastAsia="en-US"/>
        </w:rPr>
        <w:t xml:space="preserve">The decline in the use of restraint is as a result of an improvement across our adult mental health and forensic wards from June 2016. The most common reasons for using restraint are violence and aggression on staff or self-harm. The number and duration of time in prone restraints (where the patient is placed face down) has decreased, seen in </w:t>
      </w:r>
      <w:r w:rsidR="00367FF9" w:rsidRPr="006F4DDE">
        <w:rPr>
          <w:rFonts w:ascii="Segoe UI" w:eastAsia="Calibri" w:hAnsi="Segoe UI" w:cs="Segoe UI"/>
          <w:sz w:val="22"/>
          <w:szCs w:val="22"/>
          <w:lang w:eastAsia="en-US"/>
        </w:rPr>
        <w:t>figure</w:t>
      </w:r>
      <w:r w:rsidR="0051264C" w:rsidRPr="006F4DDE">
        <w:rPr>
          <w:rFonts w:ascii="Segoe UI" w:eastAsia="Calibri" w:hAnsi="Segoe UI" w:cs="Segoe UI"/>
          <w:sz w:val="22"/>
          <w:szCs w:val="22"/>
          <w:lang w:eastAsia="en-US"/>
        </w:rPr>
        <w:t xml:space="preserve"> 10, the mean monthly average decreased from 30 prior to June 16 to 20 from June 2016 onwards.</w:t>
      </w:r>
      <w:r w:rsidR="0051264C" w:rsidRPr="006F4DDE">
        <w:rPr>
          <w:rFonts w:ascii="Segoe UI" w:hAnsi="Segoe UI" w:cs="Segoe UI"/>
          <w:noProof/>
          <w:sz w:val="22"/>
          <w:szCs w:val="22"/>
        </w:rPr>
        <w:t xml:space="preserve"> 17% of restraints in Q4 involved the use of a prone position (72 incidents). The number of forms recording the use of the highest level of hold, thumb-wrist hold has remained low at 2% (8 restraints in Q4) maintaining the fall in high level holds. </w:t>
      </w:r>
    </w:p>
    <w:p w:rsidR="0051264C" w:rsidRPr="006F4DDE" w:rsidRDefault="0051264C" w:rsidP="006F4DDE">
      <w:pPr>
        <w:jc w:val="both"/>
        <w:rPr>
          <w:rFonts w:ascii="Segoe UI" w:eastAsia="Calibri" w:hAnsi="Segoe UI" w:cs="Segoe UI"/>
          <w:sz w:val="22"/>
          <w:szCs w:val="22"/>
          <w:lang w:eastAsia="en-US"/>
        </w:rPr>
      </w:pPr>
    </w:p>
    <w:p w:rsidR="0051264C" w:rsidRPr="006F4DDE" w:rsidRDefault="0051264C" w:rsidP="006F4DDE">
      <w:pPr>
        <w:jc w:val="both"/>
        <w:rPr>
          <w:rFonts w:ascii="Segoe UI" w:hAnsi="Segoe UI" w:cs="Segoe UI"/>
          <w:sz w:val="22"/>
          <w:szCs w:val="22"/>
        </w:rPr>
      </w:pPr>
      <w:r w:rsidRPr="006F4DDE">
        <w:rPr>
          <w:rFonts w:ascii="Segoe UI" w:hAnsi="Segoe UI" w:cs="Segoe UI"/>
          <w:sz w:val="22"/>
          <w:szCs w:val="22"/>
        </w:rPr>
        <w:t xml:space="preserve">The number of patients restrained five times or more is 15 in Q4. Restraint was used on 112 patients in total in Q4, with 15 patients accounting for 66% (289 out of 436) of all incidents </w:t>
      </w:r>
      <w:r w:rsidRPr="006F4DDE">
        <w:rPr>
          <w:rFonts w:ascii="Segoe UI" w:hAnsi="Segoe UI" w:cs="Segoe UI"/>
          <w:sz w:val="22"/>
          <w:szCs w:val="22"/>
        </w:rPr>
        <w:lastRenderedPageBreak/>
        <w:t xml:space="preserve">involving restraint. Highfield continues to have patients who feature with multiple restraints, with four patients this quarter. Sandford also has multiple patients requiring restraint (three patients). Kestrel has consistently featured, although this quarter features less prominently.  </w:t>
      </w:r>
    </w:p>
    <w:p w:rsidR="0051264C" w:rsidRPr="006F4DDE" w:rsidRDefault="0051264C" w:rsidP="006F4DDE">
      <w:pPr>
        <w:jc w:val="both"/>
        <w:rPr>
          <w:rFonts w:ascii="Segoe UI" w:hAnsi="Segoe UI" w:cs="Segoe UI"/>
          <w:sz w:val="22"/>
          <w:szCs w:val="22"/>
        </w:rPr>
      </w:pPr>
      <w:r w:rsidRPr="006F4DDE">
        <w:rPr>
          <w:rFonts w:ascii="Segoe UI" w:hAnsi="Segoe UI" w:cs="Segoe UI"/>
          <w:sz w:val="22"/>
          <w:szCs w:val="22"/>
        </w:rPr>
        <w:t>Below is further information about the two patients who have been restrained the most in Q4;</w:t>
      </w:r>
    </w:p>
    <w:p w:rsidR="0051264C" w:rsidRPr="006F4DDE" w:rsidRDefault="0051264C" w:rsidP="006F4DDE">
      <w:pPr>
        <w:pStyle w:val="ListParagraph"/>
        <w:numPr>
          <w:ilvl w:val="0"/>
          <w:numId w:val="21"/>
        </w:numPr>
        <w:jc w:val="both"/>
        <w:rPr>
          <w:rFonts w:ascii="Segoe UI" w:hAnsi="Segoe UI" w:cs="Segoe UI"/>
          <w:sz w:val="22"/>
          <w:szCs w:val="22"/>
        </w:rPr>
      </w:pPr>
      <w:r w:rsidRPr="006F4DDE">
        <w:rPr>
          <w:rFonts w:ascii="Segoe UI" w:hAnsi="Segoe UI" w:cs="Segoe UI"/>
          <w:sz w:val="22"/>
          <w:szCs w:val="22"/>
        </w:rPr>
        <w:t>The Highfield patient who has been restrained 98 times has presented with complex challenging behaviour and has made multiple attempts to go AWOL from the ward and been aggressive towards staff. The patient is currently Nasogastric fed on a regular basis requiring frequent episodes of restraint in order to administer this treatment. They have been referred to adolescent secure care and are awaiting an appropriate bed. They have been nursed in long term segregation since 23</w:t>
      </w:r>
      <w:r w:rsidRPr="006F4DDE">
        <w:rPr>
          <w:rFonts w:ascii="Segoe UI" w:hAnsi="Segoe UI" w:cs="Segoe UI"/>
          <w:sz w:val="22"/>
          <w:szCs w:val="22"/>
          <w:vertAlign w:val="superscript"/>
        </w:rPr>
        <w:t>rd</w:t>
      </w:r>
      <w:r w:rsidRPr="006F4DDE">
        <w:rPr>
          <w:rFonts w:ascii="Segoe UI" w:hAnsi="Segoe UI" w:cs="Segoe UI"/>
          <w:sz w:val="22"/>
          <w:szCs w:val="22"/>
        </w:rPr>
        <w:t xml:space="preserve"> February 2017. </w:t>
      </w:r>
    </w:p>
    <w:p w:rsidR="0051264C" w:rsidRPr="006F4DDE" w:rsidRDefault="0051264C" w:rsidP="006F4DDE">
      <w:pPr>
        <w:pStyle w:val="ListParagraph"/>
        <w:numPr>
          <w:ilvl w:val="0"/>
          <w:numId w:val="21"/>
        </w:numPr>
        <w:jc w:val="both"/>
        <w:rPr>
          <w:rFonts w:ascii="Segoe UI" w:hAnsi="Segoe UI" w:cs="Segoe UI"/>
          <w:sz w:val="22"/>
          <w:szCs w:val="22"/>
        </w:rPr>
      </w:pPr>
      <w:r w:rsidRPr="006F4DDE">
        <w:rPr>
          <w:rFonts w:ascii="Segoe UI" w:hAnsi="Segoe UI" w:cs="Segoe UI"/>
          <w:sz w:val="22"/>
          <w:szCs w:val="22"/>
        </w:rPr>
        <w:t>The patient restrained 42 times on Sandford has featured in the last two quarters as well. He presents with particular challenges when delivering personal care. He often requires physical intervention in order to administer medication via a peg feed and washing. During this time he is hostile and aggressive. The</w:t>
      </w:r>
      <w:r w:rsidR="00CD0147">
        <w:rPr>
          <w:rFonts w:ascii="Segoe UI" w:hAnsi="Segoe UI" w:cs="Segoe UI"/>
          <w:sz w:val="22"/>
          <w:szCs w:val="22"/>
        </w:rPr>
        <w:t xml:space="preserve"> </w:t>
      </w:r>
      <w:r w:rsidRPr="006F4DDE">
        <w:rPr>
          <w:rFonts w:ascii="Segoe UI" w:hAnsi="Segoe UI" w:cs="Segoe UI"/>
          <w:sz w:val="22"/>
          <w:szCs w:val="22"/>
        </w:rPr>
        <w:t>duration of the restraints are limited to the duration of the intervention and once they have been completed his aggression subsides quickly. Therefore he has been requiring frequent but short episodes of restraint. He has a robust care plan around this. It is thought that there may be a higher frequency of restraint for this patient due to the frequency of the interventions that require restraint and the practicalities of completing an incident form for each occasion (multiple times per day).</w:t>
      </w:r>
    </w:p>
    <w:p w:rsidR="00687BBB" w:rsidRPr="006F4DDE" w:rsidRDefault="00687BBB" w:rsidP="006F4DDE">
      <w:pPr>
        <w:contextualSpacing/>
        <w:jc w:val="both"/>
        <w:rPr>
          <w:rFonts w:ascii="Segoe UI" w:eastAsia="Calibri" w:hAnsi="Segoe UI" w:cs="Segoe UI"/>
          <w:sz w:val="22"/>
          <w:szCs w:val="22"/>
          <w:lang w:eastAsia="en-US"/>
        </w:rPr>
      </w:pPr>
    </w:p>
    <w:p w:rsidR="00570D34" w:rsidRPr="006F4DDE" w:rsidRDefault="00687BBB" w:rsidP="006F4DDE">
      <w:pPr>
        <w:contextualSpacing/>
        <w:jc w:val="both"/>
        <w:rPr>
          <w:rFonts w:ascii="Segoe UI" w:eastAsia="Calibri" w:hAnsi="Segoe UI" w:cs="Segoe UI"/>
          <w:sz w:val="22"/>
          <w:szCs w:val="22"/>
          <w:lang w:val="en-US"/>
        </w:rPr>
      </w:pPr>
      <w:r w:rsidRPr="006F4DDE">
        <w:rPr>
          <w:rFonts w:ascii="Segoe UI" w:eastAsia="Calibri" w:hAnsi="Segoe UI" w:cs="Segoe UI"/>
          <w:sz w:val="22"/>
          <w:szCs w:val="22"/>
          <w:lang w:val="en-US"/>
        </w:rPr>
        <w:t>The use of seclusion declined from October 2015 and stayed the same in 2016/17</w:t>
      </w:r>
      <w:r w:rsidR="00367FF9" w:rsidRPr="006F4DDE">
        <w:rPr>
          <w:rFonts w:ascii="Segoe UI" w:eastAsia="Calibri" w:hAnsi="Segoe UI" w:cs="Segoe UI"/>
          <w:sz w:val="22"/>
          <w:szCs w:val="22"/>
          <w:lang w:val="en-US"/>
        </w:rPr>
        <w:t>, see figure 11</w:t>
      </w:r>
      <w:r w:rsidRPr="006F4DDE">
        <w:rPr>
          <w:rFonts w:ascii="Segoe UI" w:eastAsia="Calibri" w:hAnsi="Segoe UI" w:cs="Segoe UI"/>
          <w:sz w:val="22"/>
          <w:szCs w:val="22"/>
          <w:lang w:val="en-US"/>
        </w:rPr>
        <w:t>. The majority of seclusions are carried out in the Trust’s intensive psychiatric care unit. In 2016/17 we started collecting central information on use of rapid tranquilisation and long term segregation (mainly used on forensic wards) to enable regular monitoring.</w:t>
      </w:r>
      <w:r w:rsidR="00763A0A" w:rsidRPr="006F4DDE">
        <w:rPr>
          <w:rFonts w:ascii="Segoe UI" w:eastAsia="Calibri" w:hAnsi="Segoe UI" w:cs="Segoe UI"/>
          <w:sz w:val="22"/>
          <w:szCs w:val="22"/>
          <w:lang w:val="en-US"/>
        </w:rPr>
        <w:t xml:space="preserve"> </w:t>
      </w:r>
    </w:p>
    <w:p w:rsidR="00570D34" w:rsidRPr="006F4DDE" w:rsidRDefault="00570D34" w:rsidP="006F4DDE">
      <w:pPr>
        <w:contextualSpacing/>
        <w:jc w:val="both"/>
        <w:rPr>
          <w:rFonts w:ascii="Segoe UI" w:eastAsia="Calibri" w:hAnsi="Segoe UI" w:cs="Segoe UI"/>
          <w:sz w:val="22"/>
          <w:szCs w:val="22"/>
          <w:lang w:val="en-US"/>
        </w:rPr>
      </w:pPr>
    </w:p>
    <w:p w:rsidR="00570D34" w:rsidRPr="006F4DDE" w:rsidRDefault="00570D34" w:rsidP="006F4DDE">
      <w:pPr>
        <w:jc w:val="both"/>
        <w:rPr>
          <w:rFonts w:ascii="Segoe UI" w:hAnsi="Segoe UI" w:cs="Segoe UI"/>
          <w:noProof/>
          <w:sz w:val="22"/>
          <w:szCs w:val="22"/>
        </w:rPr>
      </w:pPr>
      <w:r w:rsidRPr="006F4DDE">
        <w:rPr>
          <w:rFonts w:ascii="Segoe UI" w:eastAsia="Calibri" w:hAnsi="Segoe UI" w:cs="Segoe UI"/>
          <w:sz w:val="22"/>
          <w:szCs w:val="22"/>
          <w:lang w:val="en-US"/>
        </w:rPr>
        <w:t xml:space="preserve">There have been 61 incidents </w:t>
      </w:r>
      <w:r w:rsidRPr="006F4DDE">
        <w:rPr>
          <w:rFonts w:ascii="Segoe UI" w:hAnsi="Segoe UI" w:cs="Segoe UI"/>
          <w:noProof/>
          <w:sz w:val="22"/>
          <w:szCs w:val="22"/>
        </w:rPr>
        <w:t xml:space="preserve">where rapid tranquilisation was administered, restraint has been used on every occasion. </w:t>
      </w:r>
      <w:r w:rsidRPr="006F4DDE">
        <w:rPr>
          <w:rFonts w:ascii="Segoe UI" w:hAnsi="Segoe UI" w:cs="Segoe UI"/>
          <w:sz w:val="22"/>
          <w:szCs w:val="22"/>
        </w:rPr>
        <w:t>Lorazepam was used in 39 (64%) of incidents.</w:t>
      </w:r>
      <w:r w:rsidRPr="006F4DDE">
        <w:rPr>
          <w:rFonts w:ascii="Segoe UI" w:hAnsi="Segoe UI" w:cs="Segoe UI"/>
          <w:noProof/>
          <w:sz w:val="22"/>
          <w:szCs w:val="22"/>
        </w:rPr>
        <w:t xml:space="preserve"> Although the data we are now able to gather for the use of rapid tranquilisation has improved there are still data issues due to the format of the incident form. Depending on the course group the option to record rapid tranquilisatio</w:t>
      </w:r>
      <w:r w:rsidR="00CD0147">
        <w:rPr>
          <w:rFonts w:ascii="Segoe UI" w:hAnsi="Segoe UI" w:cs="Segoe UI"/>
          <w:noProof/>
          <w:sz w:val="22"/>
          <w:szCs w:val="22"/>
        </w:rPr>
        <w:t xml:space="preserve">n does not appear. A new form has been </w:t>
      </w:r>
      <w:r w:rsidRPr="006F4DDE">
        <w:rPr>
          <w:rFonts w:ascii="Segoe UI" w:hAnsi="Segoe UI" w:cs="Segoe UI"/>
          <w:noProof/>
          <w:sz w:val="22"/>
          <w:szCs w:val="22"/>
        </w:rPr>
        <w:t>released in May 2017 to better capture this information and to ensure the requirement to confirm if rapid tranqiuilisation has been used or not is present despite the course group for the incident. At present rapid tranquilisation is very underreported and</w:t>
      </w:r>
      <w:r w:rsidR="00100440" w:rsidRPr="006F4DDE">
        <w:rPr>
          <w:rFonts w:ascii="Segoe UI" w:hAnsi="Segoe UI" w:cs="Segoe UI"/>
          <w:noProof/>
          <w:sz w:val="22"/>
          <w:szCs w:val="22"/>
        </w:rPr>
        <w:t xml:space="preserve"> the data is not representative</w:t>
      </w:r>
      <w:r w:rsidRPr="006F4DDE">
        <w:rPr>
          <w:rFonts w:ascii="Segoe UI" w:hAnsi="Segoe UI" w:cs="Segoe UI"/>
          <w:noProof/>
          <w:sz w:val="22"/>
          <w:szCs w:val="22"/>
        </w:rPr>
        <w:t xml:space="preserve"> ther</w:t>
      </w:r>
      <w:r w:rsidR="00100440" w:rsidRPr="006F4DDE">
        <w:rPr>
          <w:rFonts w:ascii="Segoe UI" w:hAnsi="Segoe UI" w:cs="Segoe UI"/>
          <w:noProof/>
          <w:sz w:val="22"/>
          <w:szCs w:val="22"/>
        </w:rPr>
        <w:t>e</w:t>
      </w:r>
      <w:r w:rsidRPr="006F4DDE">
        <w:rPr>
          <w:rFonts w:ascii="Segoe UI" w:hAnsi="Segoe UI" w:cs="Segoe UI"/>
          <w:noProof/>
          <w:sz w:val="22"/>
          <w:szCs w:val="22"/>
        </w:rPr>
        <w:t xml:space="preserve">fore it is not possible to identify trends. </w:t>
      </w:r>
    </w:p>
    <w:p w:rsidR="00570D34" w:rsidRPr="006F4DDE" w:rsidRDefault="00570D34" w:rsidP="006F4DDE">
      <w:pPr>
        <w:contextualSpacing/>
        <w:jc w:val="both"/>
        <w:rPr>
          <w:rFonts w:ascii="Segoe UI" w:eastAsia="Calibri" w:hAnsi="Segoe UI" w:cs="Segoe UI"/>
          <w:sz w:val="22"/>
          <w:szCs w:val="22"/>
          <w:lang w:val="en-US"/>
        </w:rPr>
      </w:pPr>
    </w:p>
    <w:p w:rsidR="00100440" w:rsidRPr="006F4DDE" w:rsidRDefault="00100440" w:rsidP="006F4DDE">
      <w:pPr>
        <w:jc w:val="both"/>
        <w:rPr>
          <w:rFonts w:ascii="Segoe UI" w:hAnsi="Segoe UI" w:cs="Segoe UI"/>
          <w:sz w:val="22"/>
          <w:szCs w:val="22"/>
        </w:rPr>
      </w:pPr>
      <w:r w:rsidRPr="006F4DDE">
        <w:rPr>
          <w:rFonts w:ascii="Segoe UI" w:hAnsi="Segoe UI" w:cs="Segoe UI"/>
          <w:sz w:val="22"/>
          <w:szCs w:val="22"/>
        </w:rPr>
        <w:t>The Trust has four areas where patients may be placed in long term segregation (LTS)</w:t>
      </w:r>
      <w:r w:rsidR="00BB4BA2" w:rsidRPr="006F4DDE">
        <w:rPr>
          <w:rFonts w:ascii="Segoe UI" w:hAnsi="Segoe UI" w:cs="Segoe UI"/>
          <w:sz w:val="22"/>
          <w:szCs w:val="22"/>
        </w:rPr>
        <w:t>;</w:t>
      </w:r>
      <w:r w:rsidRPr="006F4DDE">
        <w:rPr>
          <w:rFonts w:ascii="Segoe UI" w:hAnsi="Segoe UI" w:cs="Segoe UI"/>
          <w:sz w:val="22"/>
          <w:szCs w:val="22"/>
        </w:rPr>
        <w:t xml:space="preserve"> these are on Highfield, Watling, Kestrel and Kennet. In January 2017 Ashurst reviewed its use of long term segregation and no longer has high dependency areas. They have however in exceptional circumstances had to use LTS on a short term basis and do feature for LTS in quarter 4, having used it on 2 occasions. </w:t>
      </w:r>
      <w:r w:rsidR="00763A0A" w:rsidRPr="006F4DDE">
        <w:rPr>
          <w:rFonts w:ascii="Segoe UI" w:eastAsia="Calibri" w:hAnsi="Segoe UI" w:cs="Segoe UI"/>
          <w:sz w:val="22"/>
          <w:szCs w:val="22"/>
          <w:lang w:val="en-US"/>
        </w:rPr>
        <w:t>The use of long term segregation has reduced in Q4 of 2016/17</w:t>
      </w:r>
      <w:r w:rsidRPr="006F4DDE">
        <w:rPr>
          <w:rFonts w:ascii="Segoe UI" w:eastAsia="Calibri" w:hAnsi="Segoe UI" w:cs="Segoe UI"/>
          <w:sz w:val="22"/>
          <w:szCs w:val="22"/>
          <w:lang w:val="en-US"/>
        </w:rPr>
        <w:t xml:space="preserve"> (361 days, half as much as in Q3</w:t>
      </w:r>
      <w:r w:rsidRPr="006F4DDE">
        <w:rPr>
          <w:rFonts w:ascii="Segoe UI" w:hAnsi="Segoe UI" w:cs="Segoe UI"/>
          <w:sz w:val="22"/>
          <w:szCs w:val="22"/>
        </w:rPr>
        <w:t xml:space="preserve">). There was a peak between March to August 2015 due to a patient in CAMHS who required a high number of seclusions. There was a decline in the number of seclusion in 2015 that has been maintained but no trend identified since then.  </w:t>
      </w:r>
    </w:p>
    <w:p w:rsidR="00687BBB" w:rsidRPr="006F4DDE" w:rsidRDefault="00687BBB" w:rsidP="006F4DDE">
      <w:pPr>
        <w:contextualSpacing/>
        <w:jc w:val="both"/>
        <w:rPr>
          <w:rFonts w:ascii="Segoe UI" w:eastAsia="Calibri" w:hAnsi="Segoe UI" w:cs="Segoe UI"/>
          <w:sz w:val="22"/>
          <w:szCs w:val="22"/>
          <w:lang w:val="en-US"/>
        </w:rPr>
      </w:pPr>
    </w:p>
    <w:p w:rsidR="00100440" w:rsidRPr="006F4DDE" w:rsidRDefault="00687BBB" w:rsidP="006F4DDE">
      <w:pPr>
        <w:jc w:val="both"/>
        <w:rPr>
          <w:rFonts w:ascii="Segoe UI" w:hAnsi="Segoe UI" w:cs="Segoe UI"/>
          <w:sz w:val="22"/>
          <w:szCs w:val="22"/>
        </w:rPr>
      </w:pPr>
      <w:r w:rsidRPr="006F4DDE">
        <w:rPr>
          <w:rFonts w:ascii="Segoe UI" w:eastAsia="Calibri" w:hAnsi="Segoe UI" w:cs="Segoe UI"/>
          <w:sz w:val="22"/>
          <w:szCs w:val="22"/>
          <w:lang w:val="en-US"/>
        </w:rPr>
        <w:t>The reduction in restrictive practices seems to be a result of the actions from the PEACE (positive engagement and calm environments) project which included a revision and roll out of new staff training</w:t>
      </w:r>
      <w:r w:rsidR="00100440" w:rsidRPr="006F4DDE">
        <w:rPr>
          <w:rFonts w:ascii="Segoe UI" w:eastAsia="Calibri" w:hAnsi="Segoe UI" w:cs="Segoe UI"/>
          <w:sz w:val="22"/>
          <w:szCs w:val="22"/>
          <w:lang w:val="en-US"/>
        </w:rPr>
        <w:t xml:space="preserve"> (which is continually being reviewed with matrons)</w:t>
      </w:r>
      <w:r w:rsidRPr="006F4DDE">
        <w:rPr>
          <w:rFonts w:ascii="Segoe UI" w:eastAsia="Calibri" w:hAnsi="Segoe UI" w:cs="Segoe UI"/>
          <w:sz w:val="22"/>
          <w:szCs w:val="22"/>
          <w:lang w:val="en-US"/>
        </w:rPr>
        <w:t xml:space="preserve">, identifying </w:t>
      </w:r>
      <w:r w:rsidR="00100440" w:rsidRPr="006F4DDE">
        <w:rPr>
          <w:rFonts w:ascii="Segoe UI" w:eastAsia="Calibri" w:hAnsi="Segoe UI" w:cs="Segoe UI"/>
          <w:sz w:val="22"/>
          <w:szCs w:val="22"/>
          <w:lang w:val="en-US"/>
        </w:rPr>
        <w:t xml:space="preserve">and supporting </w:t>
      </w:r>
      <w:r w:rsidRPr="006F4DDE">
        <w:rPr>
          <w:rFonts w:ascii="Segoe UI" w:eastAsia="Calibri" w:hAnsi="Segoe UI" w:cs="Segoe UI"/>
          <w:sz w:val="22"/>
          <w:szCs w:val="22"/>
          <w:lang w:val="en-US"/>
        </w:rPr>
        <w:t xml:space="preserve">a PEACE champion on each ward, and a reporting mechanism so that all </w:t>
      </w:r>
      <w:r w:rsidRPr="006F4DDE">
        <w:rPr>
          <w:rFonts w:ascii="Segoe UI" w:eastAsia="Calibri" w:hAnsi="Segoe UI" w:cs="Segoe UI"/>
          <w:sz w:val="22"/>
          <w:szCs w:val="22"/>
          <w:lang w:val="en-US"/>
        </w:rPr>
        <w:lastRenderedPageBreak/>
        <w:t xml:space="preserve">restrictive practice is reviewed by senior clinicians including executive directors on a weekly basis. Any concerns about care are highlighted weekly and followed up by the Head of Nursing to review if practice was and is appropriate. </w:t>
      </w:r>
      <w:r w:rsidR="00100440" w:rsidRPr="006F4DDE">
        <w:rPr>
          <w:rFonts w:ascii="Segoe UI" w:hAnsi="Segoe UI" w:cs="Segoe UI"/>
          <w:sz w:val="22"/>
          <w:szCs w:val="22"/>
        </w:rPr>
        <w:t xml:space="preserve">With the planned integration of Oxfordshire learning disabilities services a review of the restrictive practice used will take place, in particular the restraint training required. </w:t>
      </w:r>
    </w:p>
    <w:p w:rsidR="00570D34" w:rsidRPr="006F4DDE" w:rsidRDefault="00570D34" w:rsidP="006F4DDE">
      <w:pPr>
        <w:contextualSpacing/>
        <w:jc w:val="both"/>
        <w:rPr>
          <w:rFonts w:ascii="Segoe UI" w:eastAsia="Calibri" w:hAnsi="Segoe UI" w:cs="Segoe UI"/>
          <w:sz w:val="22"/>
          <w:szCs w:val="22"/>
          <w:lang w:val="en-US"/>
        </w:rPr>
      </w:pPr>
    </w:p>
    <w:p w:rsidR="00367FF9" w:rsidRPr="006F4DDE" w:rsidRDefault="00367FF9" w:rsidP="006F4DDE">
      <w:pPr>
        <w:contextualSpacing/>
        <w:jc w:val="both"/>
        <w:rPr>
          <w:rFonts w:ascii="Segoe UI" w:eastAsia="Calibri" w:hAnsi="Segoe UI" w:cs="Segoe UI"/>
          <w:sz w:val="22"/>
          <w:szCs w:val="22"/>
          <w:lang w:val="en-US"/>
        </w:rPr>
      </w:pPr>
      <w:r w:rsidRPr="006F4DDE">
        <w:rPr>
          <w:rFonts w:ascii="Segoe UI" w:hAnsi="Segoe UI" w:cs="Segoe UI"/>
          <w:sz w:val="22"/>
          <w:szCs w:val="22"/>
        </w:rPr>
        <w:t>The forensic service has a local procedure which allows them to use handcuffs if approved in writing by the Head of Service and Clinical Lead. These are used when escorting patients out of the units who are at high risk of attempting to abscond, usually to court or medical appointments. The escorting staff must be trained in their use. The units using handcuffs are Marlborough House, the Oxford Clinic and Thames House. Handcuffs were used a total of 22 times over the last quarter with 15 different patients to escort patients (usually detained under home office restrictions) at high risk of absconding to court, prison, medical appointments or for transfer between wards</w:t>
      </w:r>
    </w:p>
    <w:p w:rsidR="00367FF9" w:rsidRPr="006F4DDE" w:rsidRDefault="00367FF9" w:rsidP="006F4DDE">
      <w:pPr>
        <w:contextualSpacing/>
        <w:jc w:val="both"/>
        <w:rPr>
          <w:rFonts w:ascii="Segoe UI" w:eastAsia="Calibri" w:hAnsi="Segoe UI" w:cs="Segoe UI"/>
          <w:sz w:val="22"/>
          <w:szCs w:val="22"/>
          <w:lang w:val="en-US"/>
        </w:rPr>
      </w:pPr>
    </w:p>
    <w:p w:rsidR="00570D34" w:rsidRPr="006F4DDE" w:rsidRDefault="00570D34" w:rsidP="006F4DDE">
      <w:pPr>
        <w:jc w:val="both"/>
        <w:rPr>
          <w:rFonts w:ascii="Segoe UI" w:hAnsi="Segoe UI" w:cs="Segoe UI"/>
          <w:noProof/>
          <w:sz w:val="22"/>
          <w:szCs w:val="22"/>
        </w:rPr>
      </w:pPr>
      <w:r w:rsidRPr="006F4DDE">
        <w:rPr>
          <w:rFonts w:ascii="Segoe UI" w:hAnsi="Segoe UI" w:cs="Segoe UI"/>
          <w:noProof/>
          <w:sz w:val="22"/>
          <w:szCs w:val="22"/>
        </w:rPr>
        <w:t>In Q4 there has been one serious incident graded as orange that involved restrictive practice in the form of restraint. The nature of the incident and reason for the grading was not relate</w:t>
      </w:r>
      <w:r w:rsidR="00CD0147">
        <w:rPr>
          <w:rFonts w:ascii="Segoe UI" w:hAnsi="Segoe UI" w:cs="Segoe UI"/>
          <w:noProof/>
          <w:sz w:val="22"/>
          <w:szCs w:val="22"/>
        </w:rPr>
        <w:t>d to the restraint and was in re</w:t>
      </w:r>
      <w:r w:rsidRPr="006F4DDE">
        <w:rPr>
          <w:rFonts w:ascii="Segoe UI" w:hAnsi="Segoe UI" w:cs="Segoe UI"/>
          <w:noProof/>
          <w:sz w:val="22"/>
          <w:szCs w:val="22"/>
        </w:rPr>
        <w:t xml:space="preserve">lation to self harm and an estates issue with doors. Since April 2015 there have been eight complaints relating to the restraint of patients, none in Q4. All eight complaints are spread across seven wards and relate to eight individuals. All the complaint investigations have concluded that restraint techniques used were appropriate and the complaints have not been upheld. </w:t>
      </w:r>
    </w:p>
    <w:p w:rsidR="00687BBB" w:rsidRPr="006F4DDE" w:rsidRDefault="00687BBB" w:rsidP="006F4DDE">
      <w:pPr>
        <w:jc w:val="both"/>
        <w:rPr>
          <w:rFonts w:ascii="Segoe UI" w:eastAsia="Calibri" w:hAnsi="Segoe UI" w:cs="Segoe UI"/>
          <w:sz w:val="22"/>
          <w:szCs w:val="22"/>
          <w:lang w:val="en-US"/>
        </w:rPr>
      </w:pPr>
    </w:p>
    <w:p w:rsidR="0049293E" w:rsidRPr="006F4DDE" w:rsidRDefault="00687BBB" w:rsidP="006F4DDE">
      <w:pPr>
        <w:jc w:val="both"/>
        <w:rPr>
          <w:rFonts w:ascii="Segoe UI" w:hAnsi="Segoe UI" w:cs="Segoe UI"/>
          <w:sz w:val="22"/>
          <w:szCs w:val="22"/>
          <w:u w:val="single"/>
        </w:rPr>
      </w:pPr>
      <w:r w:rsidRPr="006F4DDE">
        <w:rPr>
          <w:rFonts w:ascii="Segoe UI" w:hAnsi="Segoe UI" w:cs="Segoe UI"/>
          <w:noProof/>
          <w:sz w:val="22"/>
          <w:szCs w:val="22"/>
        </w:rPr>
        <w:drawing>
          <wp:inline distT="0" distB="0" distL="0" distR="0" wp14:anchorId="4AE98965" wp14:editId="7C48CCC4">
            <wp:extent cx="55245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8846" cy="2669098"/>
                    </a:xfrm>
                    <a:prstGeom prst="rect">
                      <a:avLst/>
                    </a:prstGeom>
                    <a:noFill/>
                  </pic:spPr>
                </pic:pic>
              </a:graphicData>
            </a:graphic>
          </wp:inline>
        </w:drawing>
      </w:r>
    </w:p>
    <w:p w:rsidR="00687BBB" w:rsidRPr="006F4DDE" w:rsidRDefault="00367FF9" w:rsidP="006F4DDE">
      <w:pPr>
        <w:jc w:val="both"/>
        <w:rPr>
          <w:rFonts w:ascii="Segoe UI" w:hAnsi="Segoe UI" w:cs="Segoe UI"/>
          <w:i/>
          <w:sz w:val="22"/>
          <w:szCs w:val="22"/>
        </w:rPr>
      </w:pPr>
      <w:r w:rsidRPr="006F4DDE">
        <w:rPr>
          <w:rFonts w:ascii="Segoe UI" w:hAnsi="Segoe UI" w:cs="Segoe UI"/>
          <w:i/>
          <w:sz w:val="22"/>
          <w:szCs w:val="22"/>
        </w:rPr>
        <w:t>Figure</w:t>
      </w:r>
      <w:r w:rsidR="00687BBB" w:rsidRPr="006F4DDE">
        <w:rPr>
          <w:rFonts w:ascii="Segoe UI" w:hAnsi="Segoe UI" w:cs="Segoe UI"/>
          <w:i/>
          <w:sz w:val="22"/>
          <w:szCs w:val="22"/>
        </w:rPr>
        <w:t xml:space="preserve"> 9. Number of restraints</w:t>
      </w:r>
    </w:p>
    <w:p w:rsidR="00687BBB" w:rsidRPr="006F4DDE" w:rsidRDefault="00687BBB" w:rsidP="006F4DDE">
      <w:pPr>
        <w:jc w:val="both"/>
        <w:rPr>
          <w:rFonts w:ascii="Segoe UI" w:hAnsi="Segoe UI" w:cs="Segoe UI"/>
          <w:sz w:val="22"/>
          <w:szCs w:val="22"/>
          <w:u w:val="single"/>
        </w:rPr>
      </w:pPr>
    </w:p>
    <w:p w:rsidR="00687BBB" w:rsidRPr="006F4DDE" w:rsidRDefault="00687BBB" w:rsidP="006F4DDE">
      <w:pPr>
        <w:jc w:val="both"/>
        <w:rPr>
          <w:rFonts w:ascii="Segoe UI" w:hAnsi="Segoe UI" w:cs="Segoe UI"/>
          <w:sz w:val="22"/>
          <w:szCs w:val="22"/>
          <w:u w:val="single"/>
        </w:rPr>
      </w:pPr>
      <w:r w:rsidRPr="006F4DDE">
        <w:rPr>
          <w:rFonts w:ascii="Segoe UI" w:hAnsi="Segoe UI" w:cs="Segoe UI"/>
          <w:noProof/>
          <w:sz w:val="22"/>
          <w:szCs w:val="22"/>
        </w:rPr>
        <w:drawing>
          <wp:inline distT="0" distB="0" distL="0" distR="0" wp14:anchorId="75FFE5A3" wp14:editId="7519A1C9">
            <wp:extent cx="5577839" cy="2278380"/>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0975" cy="2279661"/>
                    </a:xfrm>
                    <a:prstGeom prst="rect">
                      <a:avLst/>
                    </a:prstGeom>
                    <a:noFill/>
                    <a:ln>
                      <a:noFill/>
                    </a:ln>
                  </pic:spPr>
                </pic:pic>
              </a:graphicData>
            </a:graphic>
          </wp:inline>
        </w:drawing>
      </w:r>
    </w:p>
    <w:p w:rsidR="00763A0A" w:rsidRDefault="00367FF9" w:rsidP="006F4DDE">
      <w:pPr>
        <w:jc w:val="both"/>
        <w:rPr>
          <w:rFonts w:ascii="Segoe UI" w:hAnsi="Segoe UI" w:cs="Segoe UI"/>
          <w:i/>
          <w:sz w:val="22"/>
          <w:szCs w:val="22"/>
        </w:rPr>
      </w:pPr>
      <w:r w:rsidRPr="006F4DDE">
        <w:rPr>
          <w:rFonts w:ascii="Segoe UI" w:hAnsi="Segoe UI" w:cs="Segoe UI"/>
          <w:i/>
          <w:sz w:val="22"/>
          <w:szCs w:val="22"/>
        </w:rPr>
        <w:t>Figure</w:t>
      </w:r>
      <w:r w:rsidR="00763A0A" w:rsidRPr="006F4DDE">
        <w:rPr>
          <w:rFonts w:ascii="Segoe UI" w:hAnsi="Segoe UI" w:cs="Segoe UI"/>
          <w:i/>
          <w:sz w:val="22"/>
          <w:szCs w:val="22"/>
        </w:rPr>
        <w:t xml:space="preserve"> 10. Number of prone restraints.</w:t>
      </w:r>
    </w:p>
    <w:p w:rsidR="00687BBB" w:rsidRPr="006F4DDE" w:rsidRDefault="00687BBB" w:rsidP="006F4DDE">
      <w:pPr>
        <w:jc w:val="both"/>
        <w:rPr>
          <w:rFonts w:ascii="Segoe UI" w:hAnsi="Segoe UI" w:cs="Segoe UI"/>
          <w:sz w:val="22"/>
          <w:szCs w:val="22"/>
          <w:u w:val="single"/>
        </w:rPr>
      </w:pPr>
      <w:r w:rsidRPr="006F4DDE">
        <w:rPr>
          <w:rFonts w:ascii="Segoe UI" w:hAnsi="Segoe UI" w:cs="Segoe UI"/>
          <w:b/>
          <w:noProof/>
          <w:sz w:val="22"/>
          <w:szCs w:val="22"/>
        </w:rPr>
        <w:lastRenderedPageBreak/>
        <w:drawing>
          <wp:inline distT="0" distB="0" distL="0" distR="0" wp14:anchorId="19B0AEF3" wp14:editId="2A345F38">
            <wp:extent cx="5577840" cy="22936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83041" cy="2295759"/>
                    </a:xfrm>
                    <a:prstGeom prst="rect">
                      <a:avLst/>
                    </a:prstGeom>
                    <a:noFill/>
                  </pic:spPr>
                </pic:pic>
              </a:graphicData>
            </a:graphic>
          </wp:inline>
        </w:drawing>
      </w:r>
    </w:p>
    <w:p w:rsidR="00763A0A" w:rsidRPr="006F4DDE" w:rsidRDefault="00367FF9" w:rsidP="006F4DDE">
      <w:pPr>
        <w:jc w:val="both"/>
        <w:rPr>
          <w:rFonts w:ascii="Segoe UI" w:hAnsi="Segoe UI" w:cs="Segoe UI"/>
          <w:i/>
          <w:sz w:val="22"/>
          <w:szCs w:val="22"/>
        </w:rPr>
      </w:pPr>
      <w:r w:rsidRPr="006F4DDE">
        <w:rPr>
          <w:rFonts w:ascii="Segoe UI" w:hAnsi="Segoe UI" w:cs="Segoe UI"/>
          <w:i/>
          <w:sz w:val="22"/>
          <w:szCs w:val="22"/>
        </w:rPr>
        <w:t>Figure</w:t>
      </w:r>
      <w:r w:rsidR="00763A0A" w:rsidRPr="006F4DDE">
        <w:rPr>
          <w:rFonts w:ascii="Segoe UI" w:hAnsi="Segoe UI" w:cs="Segoe UI"/>
          <w:i/>
          <w:sz w:val="22"/>
          <w:szCs w:val="22"/>
        </w:rPr>
        <w:t xml:space="preserve"> 11. Use of seclusion</w:t>
      </w:r>
    </w:p>
    <w:p w:rsidR="005F7806" w:rsidRPr="006F4DDE" w:rsidRDefault="005F7806" w:rsidP="006F4DDE">
      <w:pPr>
        <w:jc w:val="both"/>
        <w:rPr>
          <w:rFonts w:ascii="Segoe UI" w:hAnsi="Segoe UI" w:cs="Segoe UI"/>
          <w:sz w:val="22"/>
          <w:szCs w:val="22"/>
          <w:u w:val="single"/>
        </w:rPr>
      </w:pPr>
    </w:p>
    <w:p w:rsidR="00C23843" w:rsidRPr="006F4DDE" w:rsidRDefault="00367FF9" w:rsidP="006F4DDE">
      <w:pPr>
        <w:jc w:val="both"/>
        <w:rPr>
          <w:rFonts w:ascii="Segoe UI" w:hAnsi="Segoe UI" w:cs="Segoe UI"/>
          <w:sz w:val="22"/>
          <w:szCs w:val="22"/>
          <w:u w:val="single"/>
        </w:rPr>
      </w:pPr>
      <w:r w:rsidRPr="006F4DDE">
        <w:rPr>
          <w:rFonts w:ascii="Segoe UI" w:hAnsi="Segoe UI" w:cs="Segoe UI"/>
          <w:sz w:val="22"/>
          <w:szCs w:val="22"/>
          <w:u w:val="single"/>
        </w:rPr>
        <w:t>1.7</w:t>
      </w:r>
      <w:r w:rsidR="00C23843" w:rsidRPr="006F4DDE">
        <w:rPr>
          <w:rFonts w:ascii="Segoe UI" w:hAnsi="Segoe UI" w:cs="Segoe UI"/>
          <w:sz w:val="22"/>
          <w:szCs w:val="22"/>
          <w:u w:val="single"/>
        </w:rPr>
        <w:t xml:space="preserve"> Never Events</w:t>
      </w:r>
    </w:p>
    <w:p w:rsidR="00C23843" w:rsidRPr="006F4DDE" w:rsidRDefault="00C23843" w:rsidP="006F4DDE">
      <w:pPr>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There have been no incidents meeting the never event crite</w:t>
      </w:r>
      <w:r w:rsidR="00DE05A2" w:rsidRPr="006F4DDE">
        <w:rPr>
          <w:rFonts w:ascii="Segoe UI" w:eastAsia="Calibri" w:hAnsi="Segoe UI" w:cs="Segoe UI"/>
          <w:sz w:val="22"/>
          <w:szCs w:val="22"/>
          <w:lang w:eastAsia="en-US"/>
        </w:rPr>
        <w:t xml:space="preserve">ria over the last three years. </w:t>
      </w:r>
    </w:p>
    <w:p w:rsidR="00715DF6" w:rsidRPr="006F4DDE" w:rsidRDefault="00715DF6" w:rsidP="006F4DDE">
      <w:pPr>
        <w:jc w:val="both"/>
        <w:rPr>
          <w:rFonts w:ascii="Segoe UI" w:hAnsi="Segoe UI" w:cs="Segoe UI"/>
          <w:sz w:val="22"/>
          <w:szCs w:val="22"/>
          <w:u w:val="single"/>
        </w:rPr>
      </w:pPr>
    </w:p>
    <w:p w:rsidR="002F5968" w:rsidRPr="006F4DDE" w:rsidRDefault="00304B1B" w:rsidP="006F4DDE">
      <w:pPr>
        <w:jc w:val="both"/>
        <w:rPr>
          <w:rFonts w:ascii="Segoe UI" w:hAnsi="Segoe UI" w:cs="Segoe UI"/>
          <w:b/>
          <w:sz w:val="22"/>
          <w:szCs w:val="22"/>
          <w:u w:val="single"/>
        </w:rPr>
      </w:pPr>
      <w:r w:rsidRPr="006F4DDE">
        <w:rPr>
          <w:rFonts w:ascii="Segoe UI" w:hAnsi="Segoe UI" w:cs="Segoe UI"/>
          <w:b/>
          <w:sz w:val="22"/>
          <w:szCs w:val="22"/>
        </w:rPr>
        <w:t xml:space="preserve">2.0 </w:t>
      </w:r>
      <w:r w:rsidR="00384C71" w:rsidRPr="006F4DDE">
        <w:rPr>
          <w:rFonts w:ascii="Segoe UI" w:hAnsi="Segoe UI" w:cs="Segoe UI"/>
          <w:b/>
          <w:sz w:val="22"/>
          <w:szCs w:val="22"/>
          <w:u w:val="single"/>
        </w:rPr>
        <w:t xml:space="preserve">Data Quality </w:t>
      </w:r>
    </w:p>
    <w:p w:rsidR="00670A3A" w:rsidRPr="006F4DDE" w:rsidRDefault="00304B1B" w:rsidP="006F4DDE">
      <w:pPr>
        <w:jc w:val="both"/>
        <w:rPr>
          <w:rFonts w:ascii="Segoe UI" w:hAnsi="Segoe UI" w:cs="Segoe UI"/>
          <w:sz w:val="22"/>
          <w:szCs w:val="22"/>
          <w:u w:val="single"/>
        </w:rPr>
      </w:pPr>
      <w:r w:rsidRPr="006F4DDE">
        <w:rPr>
          <w:rFonts w:ascii="Segoe UI" w:hAnsi="Segoe UI" w:cs="Segoe UI"/>
          <w:sz w:val="22"/>
          <w:szCs w:val="22"/>
          <w:u w:val="single"/>
        </w:rPr>
        <w:t xml:space="preserve">2.1 </w:t>
      </w:r>
      <w:r w:rsidR="00670A3A" w:rsidRPr="006F4DDE">
        <w:rPr>
          <w:rFonts w:ascii="Segoe UI" w:hAnsi="Segoe UI" w:cs="Segoe UI"/>
          <w:sz w:val="22"/>
          <w:szCs w:val="22"/>
          <w:u w:val="single"/>
        </w:rPr>
        <w:t xml:space="preserve">Incidents </w:t>
      </w:r>
      <w:r w:rsidR="008C5B63" w:rsidRPr="006F4DDE">
        <w:rPr>
          <w:rFonts w:ascii="Segoe UI" w:hAnsi="Segoe UI" w:cs="Segoe UI"/>
          <w:sz w:val="22"/>
          <w:szCs w:val="22"/>
          <w:u w:val="single"/>
        </w:rPr>
        <w:t>waiting</w:t>
      </w:r>
      <w:r w:rsidR="008D6A58" w:rsidRPr="006F4DDE">
        <w:rPr>
          <w:rFonts w:ascii="Segoe UI" w:hAnsi="Segoe UI" w:cs="Segoe UI"/>
          <w:sz w:val="22"/>
          <w:szCs w:val="22"/>
          <w:u w:val="single"/>
        </w:rPr>
        <w:t xml:space="preserve"> to be graded</w:t>
      </w:r>
      <w:r w:rsidR="00670A3A" w:rsidRPr="006F4DDE">
        <w:rPr>
          <w:rFonts w:ascii="Segoe UI" w:hAnsi="Segoe UI" w:cs="Segoe UI"/>
          <w:sz w:val="22"/>
          <w:szCs w:val="22"/>
          <w:u w:val="single"/>
        </w:rPr>
        <w:t xml:space="preserve"> by managers</w:t>
      </w:r>
      <w:r w:rsidR="00715DF6" w:rsidRPr="006F4DDE">
        <w:rPr>
          <w:rFonts w:ascii="Segoe UI" w:hAnsi="Segoe UI" w:cs="Segoe UI"/>
          <w:sz w:val="22"/>
          <w:szCs w:val="22"/>
          <w:u w:val="single"/>
        </w:rPr>
        <w:t xml:space="preserve"> (also known as being held in web holding)</w:t>
      </w:r>
    </w:p>
    <w:p w:rsidR="006F4DDE" w:rsidRPr="006F4DDE" w:rsidRDefault="00715DF6" w:rsidP="006F4DDE">
      <w:pPr>
        <w:jc w:val="both"/>
        <w:rPr>
          <w:rFonts w:ascii="Segoe UI" w:hAnsi="Segoe UI" w:cs="Segoe UI"/>
          <w:sz w:val="22"/>
          <w:szCs w:val="22"/>
        </w:rPr>
      </w:pPr>
      <w:r w:rsidRPr="006F4DDE">
        <w:rPr>
          <w:rFonts w:ascii="Segoe UI" w:hAnsi="Segoe UI" w:cs="Segoe UI"/>
          <w:sz w:val="22"/>
          <w:szCs w:val="22"/>
        </w:rPr>
        <w:t xml:space="preserve">Incidents waiting to have the risk rating </w:t>
      </w:r>
      <w:r w:rsidR="008C5B63" w:rsidRPr="006F4DDE">
        <w:rPr>
          <w:rFonts w:ascii="Segoe UI" w:hAnsi="Segoe UI" w:cs="Segoe UI"/>
          <w:sz w:val="22"/>
          <w:szCs w:val="22"/>
        </w:rPr>
        <w:t xml:space="preserve">graded are still included in all </w:t>
      </w:r>
      <w:r w:rsidR="006F4DDE" w:rsidRPr="006F4DDE">
        <w:rPr>
          <w:rFonts w:ascii="Segoe UI" w:hAnsi="Segoe UI" w:cs="Segoe UI"/>
          <w:sz w:val="22"/>
          <w:szCs w:val="22"/>
        </w:rPr>
        <w:t xml:space="preserve">Trust </w:t>
      </w:r>
      <w:r w:rsidR="008C5B63" w:rsidRPr="006F4DDE">
        <w:rPr>
          <w:rFonts w:ascii="Segoe UI" w:hAnsi="Segoe UI" w:cs="Segoe UI"/>
          <w:sz w:val="22"/>
          <w:szCs w:val="22"/>
        </w:rPr>
        <w:t>reports</w:t>
      </w:r>
      <w:r w:rsidRPr="006F4DDE">
        <w:rPr>
          <w:rFonts w:ascii="Segoe UI" w:hAnsi="Segoe UI" w:cs="Segoe UI"/>
          <w:sz w:val="22"/>
          <w:szCs w:val="22"/>
        </w:rPr>
        <w:t xml:space="preserve"> as the actual impact and detail of the incident are reported,</w:t>
      </w:r>
      <w:r w:rsidR="008C5B63" w:rsidRPr="006F4DDE">
        <w:rPr>
          <w:rFonts w:ascii="Segoe UI" w:hAnsi="Segoe UI" w:cs="Segoe UI"/>
          <w:sz w:val="22"/>
          <w:szCs w:val="22"/>
        </w:rPr>
        <w:t xml:space="preserve"> but there</w:t>
      </w:r>
      <w:r w:rsidR="00CC576D" w:rsidRPr="006F4DDE">
        <w:rPr>
          <w:rFonts w:ascii="Segoe UI" w:hAnsi="Segoe UI" w:cs="Segoe UI"/>
          <w:sz w:val="22"/>
          <w:szCs w:val="22"/>
        </w:rPr>
        <w:t xml:space="preserve"> is an ongoing </w:t>
      </w:r>
      <w:r w:rsidR="00DE05A2" w:rsidRPr="006F4DDE">
        <w:rPr>
          <w:rFonts w:ascii="Segoe UI" w:hAnsi="Segoe UI" w:cs="Segoe UI"/>
          <w:sz w:val="22"/>
          <w:szCs w:val="22"/>
        </w:rPr>
        <w:t>work to reduce the number</w:t>
      </w:r>
      <w:r w:rsidR="008C5B63" w:rsidRPr="006F4DDE">
        <w:rPr>
          <w:rFonts w:ascii="Segoe UI" w:hAnsi="Segoe UI" w:cs="Segoe UI"/>
          <w:sz w:val="22"/>
          <w:szCs w:val="22"/>
        </w:rPr>
        <w:t xml:space="preserve"> in order to improve data quality</w:t>
      </w:r>
      <w:r w:rsidR="00CC576D" w:rsidRPr="006F4DDE">
        <w:rPr>
          <w:rFonts w:ascii="Segoe UI" w:hAnsi="Segoe UI" w:cs="Segoe UI"/>
          <w:sz w:val="22"/>
          <w:szCs w:val="22"/>
        </w:rPr>
        <w:t xml:space="preserve"> and timeliness of incident review</w:t>
      </w:r>
      <w:r w:rsidRPr="006F4DDE">
        <w:rPr>
          <w:rFonts w:ascii="Segoe UI" w:hAnsi="Segoe UI" w:cs="Segoe UI"/>
          <w:sz w:val="22"/>
          <w:szCs w:val="22"/>
        </w:rPr>
        <w:t>s by managers</w:t>
      </w:r>
      <w:r w:rsidR="008C5B63" w:rsidRPr="006F4DDE">
        <w:rPr>
          <w:rFonts w:ascii="Segoe UI" w:hAnsi="Segoe UI" w:cs="Segoe UI"/>
          <w:sz w:val="22"/>
          <w:szCs w:val="22"/>
        </w:rPr>
        <w:t>.</w:t>
      </w:r>
      <w:r w:rsidRPr="006F4DDE">
        <w:rPr>
          <w:rFonts w:ascii="Segoe UI" w:hAnsi="Segoe UI" w:cs="Segoe UI"/>
          <w:sz w:val="22"/>
          <w:szCs w:val="22"/>
        </w:rPr>
        <w:t xml:space="preserve"> </w:t>
      </w:r>
      <w:r w:rsidR="00CD0147">
        <w:rPr>
          <w:rFonts w:ascii="Segoe UI" w:hAnsi="Segoe UI" w:cs="Segoe UI"/>
          <w:sz w:val="22"/>
          <w:szCs w:val="22"/>
        </w:rPr>
        <w:t xml:space="preserve">The details of </w:t>
      </w:r>
      <w:r w:rsidR="006F4DDE" w:rsidRPr="006F4DDE">
        <w:rPr>
          <w:rFonts w:ascii="Segoe UI" w:hAnsi="Segoe UI" w:cs="Segoe UI"/>
          <w:sz w:val="22"/>
          <w:szCs w:val="22"/>
        </w:rPr>
        <w:t xml:space="preserve">incident will not be shared externally </w:t>
      </w:r>
      <w:r w:rsidR="00CD0147">
        <w:rPr>
          <w:rFonts w:ascii="Segoe UI" w:hAnsi="Segoe UI" w:cs="Segoe UI"/>
          <w:sz w:val="22"/>
          <w:szCs w:val="22"/>
        </w:rPr>
        <w:t xml:space="preserve">or </w:t>
      </w:r>
      <w:r w:rsidR="006F4DDE" w:rsidRPr="006F4DDE">
        <w:rPr>
          <w:rFonts w:ascii="Segoe UI" w:hAnsi="Segoe UI" w:cs="Segoe UI"/>
          <w:sz w:val="22"/>
          <w:szCs w:val="22"/>
        </w:rPr>
        <w:t xml:space="preserve">uploaded to NRLS until it has been reviewed and closed by the manager. </w:t>
      </w:r>
      <w:r w:rsidRPr="006F4DDE">
        <w:rPr>
          <w:rFonts w:ascii="Segoe UI" w:hAnsi="Segoe UI" w:cs="Segoe UI"/>
          <w:sz w:val="22"/>
          <w:szCs w:val="22"/>
        </w:rPr>
        <w:t xml:space="preserve">All incidents are emailed to the manager of the reporting person, </w:t>
      </w:r>
      <w:r w:rsidR="003D3CCE" w:rsidRPr="006F4DDE">
        <w:rPr>
          <w:rFonts w:ascii="Segoe UI" w:hAnsi="Segoe UI" w:cs="Segoe UI"/>
          <w:sz w:val="22"/>
          <w:szCs w:val="22"/>
        </w:rPr>
        <w:t>plus all ungraded incidents are reviewed by the central quality and risk team to ensure serious incidents are not missed and a regular report of all ungraded incidents is sent to the directorate governance teams.</w:t>
      </w:r>
      <w:r w:rsidR="006F4DDE" w:rsidRPr="006F4DDE">
        <w:rPr>
          <w:rFonts w:ascii="Segoe UI" w:hAnsi="Segoe UI" w:cs="Segoe UI"/>
          <w:sz w:val="22"/>
          <w:szCs w:val="22"/>
        </w:rPr>
        <w:t xml:space="preserve"> </w:t>
      </w:r>
    </w:p>
    <w:p w:rsidR="006F4DDE" w:rsidRPr="006F4DDE" w:rsidRDefault="006F4DDE" w:rsidP="006F4DDE">
      <w:pPr>
        <w:jc w:val="both"/>
        <w:rPr>
          <w:rFonts w:ascii="Segoe UI" w:hAnsi="Segoe UI" w:cs="Segoe UI"/>
          <w:sz w:val="22"/>
          <w:szCs w:val="22"/>
        </w:rPr>
      </w:pPr>
    </w:p>
    <w:p w:rsidR="00670A3A" w:rsidRPr="006F4DDE" w:rsidRDefault="006F4DDE" w:rsidP="006F4DDE">
      <w:pPr>
        <w:jc w:val="both"/>
        <w:rPr>
          <w:rFonts w:ascii="Segoe UI" w:hAnsi="Segoe UI" w:cs="Segoe UI"/>
          <w:sz w:val="22"/>
          <w:szCs w:val="22"/>
        </w:rPr>
      </w:pPr>
      <w:r w:rsidRPr="006F4DDE">
        <w:rPr>
          <w:rFonts w:ascii="Segoe UI" w:hAnsi="Segoe UI" w:cs="Segoe UI"/>
          <w:sz w:val="22"/>
          <w:szCs w:val="22"/>
        </w:rPr>
        <w:t xml:space="preserve">The Trusts current policy states incidents should be closed by the manager within 5 working days, </w:t>
      </w:r>
      <w:r w:rsidR="00A81D39">
        <w:rPr>
          <w:rFonts w:ascii="Segoe UI" w:hAnsi="Segoe UI" w:cs="Segoe UI"/>
          <w:sz w:val="22"/>
          <w:szCs w:val="22"/>
        </w:rPr>
        <w:t xml:space="preserve">the policy </w:t>
      </w:r>
      <w:r w:rsidRPr="006F4DDE">
        <w:rPr>
          <w:rFonts w:ascii="Segoe UI" w:hAnsi="Segoe UI" w:cs="Segoe UI"/>
          <w:sz w:val="22"/>
          <w:szCs w:val="22"/>
        </w:rPr>
        <w:t>is under review. The NRLS requires NHS trusts to upload all patient safety incidents at least monthly and recommends any deaths or incidents with major impact should be uploaded within 2 working days. In 2016/17 the median number of days to close an incident was 9 days (the mean was 26 days).</w:t>
      </w:r>
    </w:p>
    <w:p w:rsidR="00670A3A" w:rsidRPr="006F4DDE" w:rsidRDefault="00670A3A" w:rsidP="006F4DDE">
      <w:pPr>
        <w:jc w:val="both"/>
        <w:rPr>
          <w:rFonts w:ascii="Segoe UI" w:hAnsi="Segoe UI" w:cs="Segoe UI"/>
          <w:sz w:val="22"/>
          <w:szCs w:val="22"/>
        </w:rPr>
      </w:pPr>
    </w:p>
    <w:p w:rsidR="006F4DDE" w:rsidRPr="006F4DDE" w:rsidRDefault="00670A3A" w:rsidP="006F4DDE">
      <w:pPr>
        <w:jc w:val="both"/>
        <w:rPr>
          <w:rFonts w:ascii="Segoe UI" w:hAnsi="Segoe UI" w:cs="Segoe UI"/>
          <w:sz w:val="22"/>
          <w:szCs w:val="22"/>
        </w:rPr>
      </w:pPr>
      <w:r w:rsidRPr="006F4DDE">
        <w:rPr>
          <w:rFonts w:ascii="Segoe UI" w:hAnsi="Segoe UI" w:cs="Segoe UI"/>
          <w:sz w:val="22"/>
          <w:szCs w:val="22"/>
        </w:rPr>
        <w:t>The numb</w:t>
      </w:r>
      <w:r w:rsidR="002B2F75" w:rsidRPr="006F4DDE">
        <w:rPr>
          <w:rFonts w:ascii="Segoe UI" w:hAnsi="Segoe UI" w:cs="Segoe UI"/>
          <w:sz w:val="22"/>
          <w:szCs w:val="22"/>
        </w:rPr>
        <w:t>er of incidents awaiting review by managers</w:t>
      </w:r>
      <w:r w:rsidR="006F4DDE" w:rsidRPr="006F4DDE">
        <w:rPr>
          <w:rFonts w:ascii="Segoe UI" w:hAnsi="Segoe UI" w:cs="Segoe UI"/>
          <w:sz w:val="22"/>
          <w:szCs w:val="22"/>
        </w:rPr>
        <w:t xml:space="preserve"> is currently 915 (snapshot in June 2017)</w:t>
      </w:r>
      <w:r w:rsidR="006C393F">
        <w:rPr>
          <w:rFonts w:ascii="Segoe UI" w:hAnsi="Segoe UI" w:cs="Segoe UI"/>
          <w:sz w:val="22"/>
          <w:szCs w:val="22"/>
        </w:rPr>
        <w:t xml:space="preserve"> which is quite static,</w:t>
      </w:r>
      <w:r w:rsidR="00A81D39">
        <w:rPr>
          <w:rFonts w:ascii="Segoe UI" w:hAnsi="Segoe UI" w:cs="Segoe UI"/>
          <w:sz w:val="22"/>
          <w:szCs w:val="22"/>
        </w:rPr>
        <w:t xml:space="preserve"> figure 12 shows a snapshot from each month in the last six months. N</w:t>
      </w:r>
      <w:r w:rsidR="00A81D39" w:rsidRPr="006F4DDE">
        <w:rPr>
          <w:rFonts w:ascii="Segoe UI" w:hAnsi="Segoe UI" w:cs="Segoe UI"/>
          <w:sz w:val="22"/>
          <w:szCs w:val="22"/>
        </w:rPr>
        <w:t xml:space="preserve">o incidents are </w:t>
      </w:r>
      <w:r w:rsidR="00A81D39">
        <w:rPr>
          <w:rFonts w:ascii="Segoe UI" w:hAnsi="Segoe UI" w:cs="Segoe UI"/>
          <w:sz w:val="22"/>
          <w:szCs w:val="22"/>
        </w:rPr>
        <w:t xml:space="preserve">in web holding over </w:t>
      </w:r>
      <w:r w:rsidR="00A81D39" w:rsidRPr="006F4DDE">
        <w:rPr>
          <w:rFonts w:ascii="Segoe UI" w:hAnsi="Segoe UI" w:cs="Segoe UI"/>
          <w:sz w:val="22"/>
          <w:szCs w:val="22"/>
        </w:rPr>
        <w:t>12 months old.</w:t>
      </w:r>
      <w:r w:rsidR="00A81D39">
        <w:rPr>
          <w:rFonts w:ascii="Segoe UI" w:hAnsi="Segoe UI" w:cs="Segoe UI"/>
          <w:sz w:val="22"/>
          <w:szCs w:val="22"/>
        </w:rPr>
        <w:t xml:space="preserve"> </w:t>
      </w:r>
    </w:p>
    <w:p w:rsidR="006F4DDE" w:rsidRPr="006F4DDE" w:rsidRDefault="006F4DDE" w:rsidP="006F4DDE">
      <w:pPr>
        <w:jc w:val="both"/>
        <w:rPr>
          <w:rFonts w:ascii="Segoe UI" w:hAnsi="Segoe UI" w:cs="Segoe UI"/>
          <w:sz w:val="22"/>
          <w:szCs w:val="22"/>
        </w:rPr>
      </w:pPr>
    </w:p>
    <w:p w:rsidR="006F4DDE" w:rsidRPr="006F4DDE" w:rsidRDefault="006F4DDE" w:rsidP="006F4DDE">
      <w:pPr>
        <w:jc w:val="both"/>
        <w:rPr>
          <w:rFonts w:ascii="Segoe UI" w:hAnsi="Segoe UI" w:cs="Segoe UI"/>
          <w:sz w:val="22"/>
          <w:szCs w:val="22"/>
        </w:rPr>
      </w:pPr>
      <w:r w:rsidRPr="006F4DDE">
        <w:rPr>
          <w:rFonts w:ascii="Segoe UI" w:hAnsi="Segoe UI" w:cs="Segoe UI"/>
          <w:noProof/>
          <w:sz w:val="22"/>
          <w:szCs w:val="22"/>
        </w:rPr>
        <w:drawing>
          <wp:inline distT="0" distB="0" distL="0" distR="0" wp14:anchorId="43DB39B0" wp14:editId="4C40DF31">
            <wp:extent cx="4099560" cy="22888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9560" cy="2288868"/>
                    </a:xfrm>
                    <a:prstGeom prst="rect">
                      <a:avLst/>
                    </a:prstGeom>
                    <a:noFill/>
                    <a:ln>
                      <a:noFill/>
                    </a:ln>
                  </pic:spPr>
                </pic:pic>
              </a:graphicData>
            </a:graphic>
          </wp:inline>
        </w:drawing>
      </w:r>
    </w:p>
    <w:p w:rsidR="006F4DDE" w:rsidRDefault="00A81D39" w:rsidP="006F4DDE">
      <w:pPr>
        <w:jc w:val="both"/>
        <w:rPr>
          <w:rFonts w:ascii="Segoe UI" w:hAnsi="Segoe UI" w:cs="Segoe UI"/>
          <w:sz w:val="22"/>
          <w:szCs w:val="22"/>
        </w:rPr>
      </w:pPr>
      <w:r>
        <w:rPr>
          <w:rFonts w:ascii="Segoe UI" w:hAnsi="Segoe UI" w:cs="Segoe UI"/>
          <w:sz w:val="22"/>
          <w:szCs w:val="22"/>
        </w:rPr>
        <w:t>Figure 12. Incidents in web holding</w:t>
      </w:r>
    </w:p>
    <w:p w:rsidR="00A81D39" w:rsidRPr="006F4DDE" w:rsidRDefault="00A81D39" w:rsidP="006F4DDE">
      <w:pPr>
        <w:jc w:val="both"/>
        <w:rPr>
          <w:rFonts w:ascii="Segoe UI" w:hAnsi="Segoe UI" w:cs="Segoe UI"/>
          <w:sz w:val="22"/>
          <w:szCs w:val="22"/>
        </w:rPr>
      </w:pPr>
    </w:p>
    <w:p w:rsidR="006C393F" w:rsidRDefault="006C393F" w:rsidP="006F4DDE">
      <w:pPr>
        <w:jc w:val="both"/>
        <w:rPr>
          <w:rFonts w:ascii="Segoe UI" w:hAnsi="Segoe UI" w:cs="Segoe UI"/>
          <w:sz w:val="22"/>
          <w:szCs w:val="22"/>
        </w:rPr>
      </w:pPr>
      <w:r>
        <w:rPr>
          <w:rFonts w:ascii="Segoe UI" w:hAnsi="Segoe UI" w:cs="Segoe UI"/>
          <w:sz w:val="22"/>
          <w:szCs w:val="22"/>
        </w:rPr>
        <w:lastRenderedPageBreak/>
        <w:t xml:space="preserve">The table below lists the teams with the highest number of incidents awaiting review. The </w:t>
      </w:r>
      <w:r w:rsidR="00670A3A" w:rsidRPr="006F4DDE">
        <w:rPr>
          <w:rFonts w:ascii="Segoe UI" w:hAnsi="Segoe UI" w:cs="Segoe UI"/>
          <w:sz w:val="22"/>
          <w:szCs w:val="22"/>
        </w:rPr>
        <w:t xml:space="preserve">CAMHS Highfield </w:t>
      </w:r>
      <w:r>
        <w:rPr>
          <w:rFonts w:ascii="Segoe UI" w:hAnsi="Segoe UI" w:cs="Segoe UI"/>
          <w:sz w:val="22"/>
          <w:szCs w:val="22"/>
        </w:rPr>
        <w:t xml:space="preserve">team have the </w:t>
      </w:r>
      <w:r w:rsidR="00670A3A" w:rsidRPr="006F4DDE">
        <w:rPr>
          <w:rFonts w:ascii="Segoe UI" w:hAnsi="Segoe UI" w:cs="Segoe UI"/>
          <w:sz w:val="22"/>
          <w:szCs w:val="22"/>
        </w:rPr>
        <w:t>most incidents</w:t>
      </w:r>
      <w:r w:rsidR="00F97C97" w:rsidRPr="006F4DDE">
        <w:rPr>
          <w:rFonts w:ascii="Segoe UI" w:hAnsi="Segoe UI" w:cs="Segoe UI"/>
          <w:sz w:val="22"/>
          <w:szCs w:val="22"/>
        </w:rPr>
        <w:t xml:space="preserve"> </w:t>
      </w:r>
      <w:r>
        <w:rPr>
          <w:rFonts w:ascii="Segoe UI" w:hAnsi="Segoe UI" w:cs="Segoe UI"/>
          <w:sz w:val="22"/>
          <w:szCs w:val="22"/>
        </w:rPr>
        <w:t>in web holding</w:t>
      </w:r>
      <w:r w:rsidR="00A81D39">
        <w:rPr>
          <w:rFonts w:ascii="Segoe UI" w:hAnsi="Segoe UI" w:cs="Segoe UI"/>
          <w:sz w:val="22"/>
          <w:szCs w:val="22"/>
        </w:rPr>
        <w:t xml:space="preserve"> (</w:t>
      </w:r>
      <w:r>
        <w:rPr>
          <w:rFonts w:ascii="Segoe UI" w:hAnsi="Segoe UI" w:cs="Segoe UI"/>
          <w:sz w:val="22"/>
          <w:szCs w:val="22"/>
        </w:rPr>
        <w:t>n=</w:t>
      </w:r>
      <w:r w:rsidR="00A81D39">
        <w:rPr>
          <w:rFonts w:ascii="Segoe UI" w:hAnsi="Segoe UI" w:cs="Segoe UI"/>
          <w:sz w:val="22"/>
          <w:szCs w:val="22"/>
        </w:rPr>
        <w:t>239 as of 2</w:t>
      </w:r>
      <w:r w:rsidR="00A81D39" w:rsidRPr="00A81D39">
        <w:rPr>
          <w:rFonts w:ascii="Segoe UI" w:hAnsi="Segoe UI" w:cs="Segoe UI"/>
          <w:sz w:val="22"/>
          <w:szCs w:val="22"/>
          <w:vertAlign w:val="superscript"/>
        </w:rPr>
        <w:t>nd</w:t>
      </w:r>
      <w:r w:rsidR="00A81D39">
        <w:rPr>
          <w:rFonts w:ascii="Segoe UI" w:hAnsi="Segoe UI" w:cs="Segoe UI"/>
          <w:sz w:val="22"/>
          <w:szCs w:val="22"/>
        </w:rPr>
        <w:t xml:space="preserve"> June 2017</w:t>
      </w:r>
      <w:r w:rsidR="00F97C97" w:rsidRPr="006F4DDE">
        <w:rPr>
          <w:rFonts w:ascii="Segoe UI" w:hAnsi="Segoe UI" w:cs="Segoe UI"/>
          <w:sz w:val="22"/>
          <w:szCs w:val="22"/>
        </w:rPr>
        <w:t>)</w:t>
      </w:r>
      <w:r w:rsidR="008C5B63" w:rsidRPr="006F4DDE">
        <w:rPr>
          <w:rFonts w:ascii="Segoe UI" w:hAnsi="Segoe UI" w:cs="Segoe UI"/>
          <w:sz w:val="22"/>
          <w:szCs w:val="22"/>
        </w:rPr>
        <w:t>;</w:t>
      </w:r>
      <w:r w:rsidR="00F97C97" w:rsidRPr="006F4DDE">
        <w:rPr>
          <w:rFonts w:ascii="Segoe UI" w:hAnsi="Segoe UI" w:cs="Segoe UI"/>
          <w:sz w:val="22"/>
          <w:szCs w:val="22"/>
        </w:rPr>
        <w:t xml:space="preserve"> </w:t>
      </w:r>
      <w:r>
        <w:rPr>
          <w:rFonts w:ascii="Segoe UI" w:hAnsi="Segoe UI" w:cs="Segoe UI"/>
          <w:sz w:val="22"/>
          <w:szCs w:val="22"/>
        </w:rPr>
        <w:t xml:space="preserve">however </w:t>
      </w:r>
      <w:r w:rsidR="00F97C97" w:rsidRPr="006F4DDE">
        <w:rPr>
          <w:rFonts w:ascii="Segoe UI" w:hAnsi="Segoe UI" w:cs="Segoe UI"/>
          <w:sz w:val="22"/>
          <w:szCs w:val="22"/>
        </w:rPr>
        <w:t xml:space="preserve">they are also the department </w:t>
      </w:r>
      <w:r w:rsidR="003D3CCE" w:rsidRPr="006F4DDE">
        <w:rPr>
          <w:rFonts w:ascii="Segoe UI" w:hAnsi="Segoe UI" w:cs="Segoe UI"/>
          <w:sz w:val="22"/>
          <w:szCs w:val="22"/>
        </w:rPr>
        <w:t xml:space="preserve">which has reported </w:t>
      </w:r>
      <w:r>
        <w:rPr>
          <w:rFonts w:ascii="Segoe UI" w:hAnsi="Segoe UI" w:cs="Segoe UI"/>
          <w:sz w:val="22"/>
          <w:szCs w:val="22"/>
        </w:rPr>
        <w:t>the highest number of incidents in 2016/17 (n=642). There are some teams who report a high number of incidents e.g. Sandford ward, Ruby ward and Kestrel ward, but are to manage these effectively and close the incidents timely resulting in few incidents being in web holding.</w:t>
      </w:r>
    </w:p>
    <w:p w:rsidR="006C393F" w:rsidRDefault="006C393F" w:rsidP="006F4DDE">
      <w:pPr>
        <w:jc w:val="both"/>
        <w:rPr>
          <w:rFonts w:ascii="Segoe UI" w:hAnsi="Segoe UI" w:cs="Segoe UI"/>
          <w:sz w:val="22"/>
          <w:szCs w:val="22"/>
        </w:rPr>
      </w:pPr>
    </w:p>
    <w:tbl>
      <w:tblPr>
        <w:tblW w:w="9625" w:type="dxa"/>
        <w:jc w:val="center"/>
        <w:tblInd w:w="848" w:type="dxa"/>
        <w:tblLook w:val="04A0" w:firstRow="1" w:lastRow="0" w:firstColumn="1" w:lastColumn="0" w:noHBand="0" w:noVBand="1"/>
      </w:tblPr>
      <w:tblGrid>
        <w:gridCol w:w="3166"/>
        <w:gridCol w:w="2281"/>
        <w:gridCol w:w="1917"/>
        <w:gridCol w:w="2261"/>
      </w:tblGrid>
      <w:tr w:rsidR="006C393F" w:rsidRPr="006C393F" w:rsidTr="006B254D">
        <w:trPr>
          <w:trHeight w:val="916"/>
          <w:jc w:val="center"/>
        </w:trPr>
        <w:tc>
          <w:tcPr>
            <w:tcW w:w="3166" w:type="dxa"/>
            <w:tcBorders>
              <w:top w:val="single" w:sz="4" w:space="0" w:color="95B3D7"/>
              <w:left w:val="single" w:sz="4" w:space="0" w:color="95B3D7"/>
              <w:bottom w:val="single" w:sz="4" w:space="0" w:color="95B3D7"/>
              <w:right w:val="nil"/>
            </w:tcBorders>
            <w:shd w:val="clear" w:color="4F81BD" w:fill="4F81BD"/>
            <w:vAlign w:val="bottom"/>
            <w:hideMark/>
          </w:tcPr>
          <w:p w:rsidR="006C393F" w:rsidRPr="006C393F" w:rsidRDefault="006C393F" w:rsidP="006C393F">
            <w:pPr>
              <w:rPr>
                <w:rFonts w:ascii="Calibri" w:hAnsi="Calibri"/>
                <w:b/>
                <w:bCs/>
                <w:color w:val="FFFFFF"/>
                <w:sz w:val="22"/>
                <w:szCs w:val="22"/>
              </w:rPr>
            </w:pPr>
            <w:r w:rsidRPr="006C393F">
              <w:rPr>
                <w:rFonts w:ascii="Calibri" w:hAnsi="Calibri"/>
                <w:b/>
                <w:bCs/>
                <w:color w:val="FFFFFF"/>
                <w:sz w:val="22"/>
                <w:szCs w:val="22"/>
              </w:rPr>
              <w:t>Department Name (includes departments with &gt;20 incidents in Web-holding)</w:t>
            </w:r>
          </w:p>
        </w:tc>
        <w:tc>
          <w:tcPr>
            <w:tcW w:w="2281" w:type="dxa"/>
            <w:tcBorders>
              <w:top w:val="single" w:sz="4" w:space="0" w:color="95B3D7"/>
              <w:left w:val="nil"/>
              <w:bottom w:val="single" w:sz="4" w:space="0" w:color="95B3D7"/>
              <w:right w:val="nil"/>
            </w:tcBorders>
            <w:shd w:val="clear" w:color="4F81BD" w:fill="4F81BD"/>
            <w:vAlign w:val="bottom"/>
            <w:hideMark/>
          </w:tcPr>
          <w:p w:rsidR="006C393F" w:rsidRPr="006C393F" w:rsidRDefault="006C393F" w:rsidP="006C393F">
            <w:pPr>
              <w:rPr>
                <w:rFonts w:ascii="Calibri" w:hAnsi="Calibri"/>
                <w:b/>
                <w:bCs/>
                <w:color w:val="FFFFFF"/>
                <w:sz w:val="22"/>
                <w:szCs w:val="22"/>
              </w:rPr>
            </w:pPr>
            <w:r w:rsidRPr="006C393F">
              <w:rPr>
                <w:rFonts w:ascii="Calibri" w:hAnsi="Calibri"/>
                <w:b/>
                <w:bCs/>
                <w:color w:val="FFFFFF"/>
                <w:sz w:val="22"/>
                <w:szCs w:val="22"/>
              </w:rPr>
              <w:t>Total incidents in Web-holding, 02.06.17</w:t>
            </w:r>
          </w:p>
        </w:tc>
        <w:tc>
          <w:tcPr>
            <w:tcW w:w="1917" w:type="dxa"/>
            <w:tcBorders>
              <w:top w:val="single" w:sz="4" w:space="0" w:color="95B3D7"/>
              <w:left w:val="nil"/>
              <w:bottom w:val="single" w:sz="4" w:space="0" w:color="95B3D7"/>
              <w:right w:val="nil"/>
            </w:tcBorders>
            <w:shd w:val="clear" w:color="4F81BD" w:fill="4F81BD"/>
            <w:vAlign w:val="bottom"/>
            <w:hideMark/>
          </w:tcPr>
          <w:p w:rsidR="006C393F" w:rsidRPr="006C393F" w:rsidRDefault="006C393F" w:rsidP="006C393F">
            <w:pPr>
              <w:rPr>
                <w:rFonts w:ascii="Calibri" w:hAnsi="Calibri"/>
                <w:b/>
                <w:bCs/>
                <w:color w:val="FFFFFF"/>
                <w:sz w:val="22"/>
                <w:szCs w:val="22"/>
              </w:rPr>
            </w:pPr>
            <w:r w:rsidRPr="006C393F">
              <w:rPr>
                <w:rFonts w:ascii="Calibri" w:hAnsi="Calibri"/>
                <w:b/>
                <w:bCs/>
                <w:color w:val="FFFFFF"/>
                <w:sz w:val="22"/>
                <w:szCs w:val="22"/>
              </w:rPr>
              <w:t>Total number of incidents reported in FY 16.17</w:t>
            </w:r>
          </w:p>
        </w:tc>
        <w:tc>
          <w:tcPr>
            <w:tcW w:w="2261" w:type="dxa"/>
            <w:tcBorders>
              <w:top w:val="single" w:sz="4" w:space="0" w:color="95B3D7"/>
              <w:left w:val="nil"/>
              <w:bottom w:val="single" w:sz="4" w:space="0" w:color="95B3D7"/>
              <w:right w:val="single" w:sz="4" w:space="0" w:color="95B3D7"/>
            </w:tcBorders>
            <w:shd w:val="clear" w:color="4F81BD" w:fill="4F81BD"/>
            <w:vAlign w:val="bottom"/>
            <w:hideMark/>
          </w:tcPr>
          <w:p w:rsidR="006C393F" w:rsidRPr="006C393F" w:rsidRDefault="006C393F" w:rsidP="006C393F">
            <w:pPr>
              <w:rPr>
                <w:rFonts w:ascii="Calibri" w:hAnsi="Calibri"/>
                <w:b/>
                <w:bCs/>
                <w:color w:val="FFFFFF"/>
                <w:sz w:val="22"/>
                <w:szCs w:val="22"/>
              </w:rPr>
            </w:pPr>
            <w:r w:rsidRPr="006C393F">
              <w:rPr>
                <w:rFonts w:ascii="Calibri" w:hAnsi="Calibri"/>
                <w:b/>
                <w:bCs/>
                <w:color w:val="FFFFFF"/>
                <w:sz w:val="22"/>
                <w:szCs w:val="22"/>
              </w:rPr>
              <w:t>Incidents in web-holding as % of incidents reported in 6 months</w:t>
            </w:r>
          </w:p>
        </w:tc>
      </w:tr>
      <w:tr w:rsidR="006C393F" w:rsidRPr="006C393F" w:rsidTr="006B254D">
        <w:trPr>
          <w:trHeight w:val="300"/>
          <w:jc w:val="center"/>
        </w:trPr>
        <w:tc>
          <w:tcPr>
            <w:tcW w:w="3166" w:type="dxa"/>
            <w:tcBorders>
              <w:top w:val="single" w:sz="4" w:space="0" w:color="95B3D7"/>
              <w:left w:val="single" w:sz="4" w:space="0" w:color="95B3D7"/>
              <w:bottom w:val="single" w:sz="4" w:space="0" w:color="95B3D7"/>
              <w:right w:val="nil"/>
            </w:tcBorders>
            <w:shd w:val="clear" w:color="DCE6F1" w:fill="DCE6F1"/>
            <w:noWrap/>
            <w:vAlign w:val="bottom"/>
            <w:hideMark/>
          </w:tcPr>
          <w:p w:rsidR="006C393F" w:rsidRPr="006C393F" w:rsidRDefault="006B254D" w:rsidP="006B254D">
            <w:pPr>
              <w:rPr>
                <w:rFonts w:ascii="Calibri" w:hAnsi="Calibri"/>
                <w:color w:val="000000"/>
                <w:sz w:val="22"/>
                <w:szCs w:val="22"/>
              </w:rPr>
            </w:pPr>
            <w:r>
              <w:rPr>
                <w:rFonts w:ascii="Calibri" w:hAnsi="Calibri"/>
                <w:color w:val="000000"/>
                <w:sz w:val="22"/>
                <w:szCs w:val="22"/>
              </w:rPr>
              <w:t>CAMHS Highfield</w:t>
            </w:r>
          </w:p>
        </w:tc>
        <w:tc>
          <w:tcPr>
            <w:tcW w:w="2281"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239</w:t>
            </w:r>
          </w:p>
        </w:tc>
        <w:tc>
          <w:tcPr>
            <w:tcW w:w="1917"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642</w:t>
            </w:r>
          </w:p>
        </w:tc>
        <w:tc>
          <w:tcPr>
            <w:tcW w:w="2261" w:type="dxa"/>
            <w:tcBorders>
              <w:top w:val="single" w:sz="4" w:space="0" w:color="95B3D7"/>
              <w:left w:val="nil"/>
              <w:bottom w:val="single" w:sz="4" w:space="0" w:color="95B3D7"/>
              <w:right w:val="single" w:sz="4" w:space="0" w:color="95B3D7"/>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37%</w:t>
            </w:r>
          </w:p>
        </w:tc>
      </w:tr>
      <w:tr w:rsidR="006C393F" w:rsidRPr="006C393F" w:rsidTr="006B254D">
        <w:trPr>
          <w:trHeight w:val="300"/>
          <w:jc w:val="center"/>
        </w:trPr>
        <w:tc>
          <w:tcPr>
            <w:tcW w:w="3166" w:type="dxa"/>
            <w:tcBorders>
              <w:top w:val="single" w:sz="4" w:space="0" w:color="95B3D7"/>
              <w:left w:val="single" w:sz="4" w:space="0" w:color="95B3D7"/>
              <w:bottom w:val="single" w:sz="4" w:space="0" w:color="95B3D7"/>
              <w:right w:val="nil"/>
            </w:tcBorders>
            <w:shd w:val="clear" w:color="auto" w:fill="auto"/>
            <w:noWrap/>
            <w:vAlign w:val="bottom"/>
            <w:hideMark/>
          </w:tcPr>
          <w:p w:rsidR="006C393F" w:rsidRPr="006C393F" w:rsidRDefault="006B254D" w:rsidP="006B254D">
            <w:pPr>
              <w:rPr>
                <w:rFonts w:ascii="Calibri" w:hAnsi="Calibri"/>
                <w:color w:val="000000"/>
                <w:sz w:val="22"/>
                <w:szCs w:val="22"/>
              </w:rPr>
            </w:pPr>
            <w:r>
              <w:rPr>
                <w:rFonts w:ascii="Calibri" w:hAnsi="Calibri"/>
                <w:color w:val="000000"/>
                <w:sz w:val="22"/>
                <w:szCs w:val="22"/>
              </w:rPr>
              <w:t xml:space="preserve">Ashurst Ward </w:t>
            </w:r>
          </w:p>
        </w:tc>
        <w:tc>
          <w:tcPr>
            <w:tcW w:w="2281" w:type="dxa"/>
            <w:tcBorders>
              <w:top w:val="single" w:sz="4" w:space="0" w:color="95B3D7"/>
              <w:left w:val="nil"/>
              <w:bottom w:val="single" w:sz="4" w:space="0" w:color="95B3D7"/>
              <w:right w:val="nil"/>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61</w:t>
            </w:r>
          </w:p>
        </w:tc>
        <w:tc>
          <w:tcPr>
            <w:tcW w:w="1917" w:type="dxa"/>
            <w:tcBorders>
              <w:top w:val="single" w:sz="4" w:space="0" w:color="95B3D7"/>
              <w:left w:val="nil"/>
              <w:bottom w:val="single" w:sz="4" w:space="0" w:color="95B3D7"/>
              <w:right w:val="nil"/>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355</w:t>
            </w:r>
          </w:p>
        </w:tc>
        <w:tc>
          <w:tcPr>
            <w:tcW w:w="2261" w:type="dxa"/>
            <w:tcBorders>
              <w:top w:val="single" w:sz="4" w:space="0" w:color="95B3D7"/>
              <w:left w:val="nil"/>
              <w:bottom w:val="single" w:sz="4" w:space="0" w:color="95B3D7"/>
              <w:right w:val="single" w:sz="4" w:space="0" w:color="95B3D7"/>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17%</w:t>
            </w:r>
          </w:p>
        </w:tc>
      </w:tr>
      <w:tr w:rsidR="006C393F" w:rsidRPr="006C393F" w:rsidTr="006B254D">
        <w:trPr>
          <w:trHeight w:val="300"/>
          <w:jc w:val="center"/>
        </w:trPr>
        <w:tc>
          <w:tcPr>
            <w:tcW w:w="3166" w:type="dxa"/>
            <w:tcBorders>
              <w:top w:val="single" w:sz="4" w:space="0" w:color="95B3D7"/>
              <w:left w:val="single" w:sz="4" w:space="0" w:color="95B3D7"/>
              <w:bottom w:val="single" w:sz="4" w:space="0" w:color="95B3D7"/>
              <w:right w:val="nil"/>
            </w:tcBorders>
            <w:shd w:val="clear" w:color="DCE6F1" w:fill="DCE6F1"/>
            <w:noWrap/>
            <w:vAlign w:val="bottom"/>
            <w:hideMark/>
          </w:tcPr>
          <w:p w:rsidR="006C393F" w:rsidRPr="006C393F" w:rsidRDefault="006B254D" w:rsidP="006B254D">
            <w:pPr>
              <w:rPr>
                <w:rFonts w:ascii="Calibri" w:hAnsi="Calibri"/>
                <w:color w:val="000000"/>
                <w:sz w:val="22"/>
                <w:szCs w:val="22"/>
              </w:rPr>
            </w:pPr>
            <w:r>
              <w:rPr>
                <w:rFonts w:ascii="Calibri" w:hAnsi="Calibri"/>
                <w:color w:val="000000"/>
                <w:sz w:val="22"/>
                <w:szCs w:val="22"/>
              </w:rPr>
              <w:t xml:space="preserve">CAMHS Marlborough House </w:t>
            </w:r>
          </w:p>
        </w:tc>
        <w:tc>
          <w:tcPr>
            <w:tcW w:w="2281"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53</w:t>
            </w:r>
          </w:p>
        </w:tc>
        <w:tc>
          <w:tcPr>
            <w:tcW w:w="1917"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438</w:t>
            </w:r>
          </w:p>
        </w:tc>
        <w:tc>
          <w:tcPr>
            <w:tcW w:w="2261" w:type="dxa"/>
            <w:tcBorders>
              <w:top w:val="single" w:sz="4" w:space="0" w:color="95B3D7"/>
              <w:left w:val="nil"/>
              <w:bottom w:val="single" w:sz="4" w:space="0" w:color="95B3D7"/>
              <w:right w:val="single" w:sz="4" w:space="0" w:color="95B3D7"/>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12%</w:t>
            </w:r>
          </w:p>
        </w:tc>
      </w:tr>
      <w:tr w:rsidR="006C393F" w:rsidRPr="006C393F" w:rsidTr="006B254D">
        <w:trPr>
          <w:trHeight w:val="300"/>
          <w:jc w:val="center"/>
        </w:trPr>
        <w:tc>
          <w:tcPr>
            <w:tcW w:w="3166" w:type="dxa"/>
            <w:tcBorders>
              <w:top w:val="single" w:sz="4" w:space="0" w:color="95B3D7"/>
              <w:left w:val="single" w:sz="4" w:space="0" w:color="95B3D7"/>
              <w:bottom w:val="single" w:sz="4" w:space="0" w:color="95B3D7"/>
              <w:right w:val="nil"/>
            </w:tcBorders>
            <w:shd w:val="clear" w:color="auto" w:fill="auto"/>
            <w:noWrap/>
            <w:vAlign w:val="bottom"/>
            <w:hideMark/>
          </w:tcPr>
          <w:p w:rsidR="006C393F" w:rsidRPr="006C393F" w:rsidRDefault="006B254D" w:rsidP="006B254D">
            <w:pPr>
              <w:rPr>
                <w:rFonts w:ascii="Calibri" w:hAnsi="Calibri"/>
                <w:color w:val="000000"/>
                <w:sz w:val="22"/>
                <w:szCs w:val="22"/>
              </w:rPr>
            </w:pPr>
            <w:r>
              <w:rPr>
                <w:rFonts w:ascii="Calibri" w:hAnsi="Calibri"/>
                <w:color w:val="000000"/>
                <w:sz w:val="22"/>
                <w:szCs w:val="22"/>
              </w:rPr>
              <w:t>AMHT Oxon City And NE</w:t>
            </w:r>
          </w:p>
        </w:tc>
        <w:tc>
          <w:tcPr>
            <w:tcW w:w="2281" w:type="dxa"/>
            <w:tcBorders>
              <w:top w:val="single" w:sz="4" w:space="0" w:color="95B3D7"/>
              <w:left w:val="nil"/>
              <w:bottom w:val="single" w:sz="4" w:space="0" w:color="95B3D7"/>
              <w:right w:val="nil"/>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44</w:t>
            </w:r>
          </w:p>
        </w:tc>
        <w:tc>
          <w:tcPr>
            <w:tcW w:w="1917" w:type="dxa"/>
            <w:tcBorders>
              <w:top w:val="single" w:sz="4" w:space="0" w:color="95B3D7"/>
              <w:left w:val="nil"/>
              <w:bottom w:val="single" w:sz="4" w:space="0" w:color="95B3D7"/>
              <w:right w:val="nil"/>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190</w:t>
            </w:r>
          </w:p>
        </w:tc>
        <w:tc>
          <w:tcPr>
            <w:tcW w:w="2261" w:type="dxa"/>
            <w:tcBorders>
              <w:top w:val="single" w:sz="4" w:space="0" w:color="95B3D7"/>
              <w:left w:val="nil"/>
              <w:bottom w:val="single" w:sz="4" w:space="0" w:color="95B3D7"/>
              <w:right w:val="single" w:sz="4" w:space="0" w:color="95B3D7"/>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23%</w:t>
            </w:r>
          </w:p>
        </w:tc>
      </w:tr>
      <w:tr w:rsidR="006C393F" w:rsidRPr="006C393F" w:rsidTr="006B254D">
        <w:trPr>
          <w:trHeight w:val="300"/>
          <w:jc w:val="center"/>
        </w:trPr>
        <w:tc>
          <w:tcPr>
            <w:tcW w:w="3166" w:type="dxa"/>
            <w:tcBorders>
              <w:top w:val="single" w:sz="4" w:space="0" w:color="95B3D7"/>
              <w:left w:val="single" w:sz="4" w:space="0" w:color="95B3D7"/>
              <w:bottom w:val="single" w:sz="4" w:space="0" w:color="95B3D7"/>
              <w:right w:val="nil"/>
            </w:tcBorders>
            <w:shd w:val="clear" w:color="DCE6F1" w:fill="DCE6F1"/>
            <w:noWrap/>
            <w:vAlign w:val="bottom"/>
            <w:hideMark/>
          </w:tcPr>
          <w:p w:rsidR="006C393F" w:rsidRPr="006C393F" w:rsidRDefault="006B254D" w:rsidP="006B254D">
            <w:pPr>
              <w:rPr>
                <w:rFonts w:ascii="Calibri" w:hAnsi="Calibri"/>
                <w:color w:val="000000"/>
                <w:sz w:val="22"/>
                <w:szCs w:val="22"/>
              </w:rPr>
            </w:pPr>
            <w:r>
              <w:rPr>
                <w:rFonts w:ascii="Calibri" w:hAnsi="Calibri"/>
                <w:color w:val="000000"/>
                <w:sz w:val="22"/>
                <w:szCs w:val="22"/>
              </w:rPr>
              <w:t xml:space="preserve">Sapphire Ward </w:t>
            </w:r>
          </w:p>
        </w:tc>
        <w:tc>
          <w:tcPr>
            <w:tcW w:w="2281"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32</w:t>
            </w:r>
          </w:p>
        </w:tc>
        <w:tc>
          <w:tcPr>
            <w:tcW w:w="1917"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198</w:t>
            </w:r>
          </w:p>
        </w:tc>
        <w:tc>
          <w:tcPr>
            <w:tcW w:w="2261" w:type="dxa"/>
            <w:tcBorders>
              <w:top w:val="single" w:sz="4" w:space="0" w:color="95B3D7"/>
              <w:left w:val="nil"/>
              <w:bottom w:val="single" w:sz="4" w:space="0" w:color="95B3D7"/>
              <w:right w:val="single" w:sz="4" w:space="0" w:color="95B3D7"/>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16%</w:t>
            </w:r>
          </w:p>
        </w:tc>
      </w:tr>
      <w:tr w:rsidR="006C393F" w:rsidRPr="006C393F" w:rsidTr="006B254D">
        <w:trPr>
          <w:trHeight w:val="300"/>
          <w:jc w:val="center"/>
        </w:trPr>
        <w:tc>
          <w:tcPr>
            <w:tcW w:w="3166" w:type="dxa"/>
            <w:tcBorders>
              <w:top w:val="single" w:sz="4" w:space="0" w:color="95B3D7"/>
              <w:left w:val="single" w:sz="4" w:space="0" w:color="95B3D7"/>
              <w:bottom w:val="single" w:sz="4" w:space="0" w:color="95B3D7"/>
              <w:right w:val="nil"/>
            </w:tcBorders>
            <w:shd w:val="clear" w:color="auto" w:fill="auto"/>
            <w:noWrap/>
            <w:vAlign w:val="bottom"/>
            <w:hideMark/>
          </w:tcPr>
          <w:p w:rsidR="006C393F" w:rsidRPr="006C393F" w:rsidRDefault="006B254D" w:rsidP="006B254D">
            <w:pPr>
              <w:rPr>
                <w:rFonts w:ascii="Calibri" w:hAnsi="Calibri"/>
                <w:color w:val="000000"/>
                <w:sz w:val="22"/>
                <w:szCs w:val="22"/>
              </w:rPr>
            </w:pPr>
            <w:r>
              <w:rPr>
                <w:rFonts w:ascii="Calibri" w:hAnsi="Calibri"/>
                <w:color w:val="000000"/>
                <w:sz w:val="22"/>
                <w:szCs w:val="22"/>
              </w:rPr>
              <w:t xml:space="preserve">Allen Ward </w:t>
            </w:r>
          </w:p>
        </w:tc>
        <w:tc>
          <w:tcPr>
            <w:tcW w:w="2281" w:type="dxa"/>
            <w:tcBorders>
              <w:top w:val="single" w:sz="4" w:space="0" w:color="95B3D7"/>
              <w:left w:val="nil"/>
              <w:bottom w:val="single" w:sz="4" w:space="0" w:color="95B3D7"/>
              <w:right w:val="nil"/>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22</w:t>
            </w:r>
          </w:p>
        </w:tc>
        <w:tc>
          <w:tcPr>
            <w:tcW w:w="1917" w:type="dxa"/>
            <w:tcBorders>
              <w:top w:val="single" w:sz="4" w:space="0" w:color="95B3D7"/>
              <w:left w:val="nil"/>
              <w:bottom w:val="single" w:sz="4" w:space="0" w:color="95B3D7"/>
              <w:right w:val="nil"/>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196</w:t>
            </w:r>
          </w:p>
        </w:tc>
        <w:tc>
          <w:tcPr>
            <w:tcW w:w="2261" w:type="dxa"/>
            <w:tcBorders>
              <w:top w:val="single" w:sz="4" w:space="0" w:color="95B3D7"/>
              <w:left w:val="nil"/>
              <w:bottom w:val="single" w:sz="4" w:space="0" w:color="95B3D7"/>
              <w:right w:val="single" w:sz="4" w:space="0" w:color="95B3D7"/>
            </w:tcBorders>
            <w:shd w:val="clear" w:color="auto" w:fill="auto"/>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11%</w:t>
            </w:r>
          </w:p>
        </w:tc>
      </w:tr>
      <w:tr w:rsidR="006C393F" w:rsidRPr="006C393F" w:rsidTr="006B254D">
        <w:trPr>
          <w:trHeight w:val="300"/>
          <w:jc w:val="center"/>
        </w:trPr>
        <w:tc>
          <w:tcPr>
            <w:tcW w:w="3166" w:type="dxa"/>
            <w:tcBorders>
              <w:top w:val="single" w:sz="4" w:space="0" w:color="95B3D7"/>
              <w:left w:val="single" w:sz="4" w:space="0" w:color="95B3D7"/>
              <w:bottom w:val="single" w:sz="4" w:space="0" w:color="95B3D7"/>
              <w:right w:val="nil"/>
            </w:tcBorders>
            <w:shd w:val="clear" w:color="DCE6F1" w:fill="DCE6F1"/>
            <w:noWrap/>
            <w:vAlign w:val="bottom"/>
            <w:hideMark/>
          </w:tcPr>
          <w:p w:rsidR="006C393F" w:rsidRPr="006C393F" w:rsidRDefault="006B254D" w:rsidP="006B254D">
            <w:pPr>
              <w:rPr>
                <w:rFonts w:ascii="Calibri" w:hAnsi="Calibri"/>
                <w:color w:val="000000"/>
                <w:sz w:val="22"/>
                <w:szCs w:val="22"/>
              </w:rPr>
            </w:pPr>
            <w:r>
              <w:rPr>
                <w:rFonts w:ascii="Calibri" w:hAnsi="Calibri"/>
                <w:color w:val="000000"/>
                <w:sz w:val="22"/>
                <w:szCs w:val="22"/>
              </w:rPr>
              <w:t>AMHT Bucks Aylesbury Team</w:t>
            </w:r>
          </w:p>
        </w:tc>
        <w:tc>
          <w:tcPr>
            <w:tcW w:w="2281"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22</w:t>
            </w:r>
          </w:p>
        </w:tc>
        <w:tc>
          <w:tcPr>
            <w:tcW w:w="1917" w:type="dxa"/>
            <w:tcBorders>
              <w:top w:val="single" w:sz="4" w:space="0" w:color="95B3D7"/>
              <w:left w:val="nil"/>
              <w:bottom w:val="single" w:sz="4" w:space="0" w:color="95B3D7"/>
              <w:right w:val="nil"/>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85</w:t>
            </w:r>
          </w:p>
        </w:tc>
        <w:tc>
          <w:tcPr>
            <w:tcW w:w="2261" w:type="dxa"/>
            <w:tcBorders>
              <w:top w:val="single" w:sz="4" w:space="0" w:color="95B3D7"/>
              <w:left w:val="nil"/>
              <w:bottom w:val="single" w:sz="4" w:space="0" w:color="95B3D7"/>
              <w:right w:val="single" w:sz="4" w:space="0" w:color="95B3D7"/>
            </w:tcBorders>
            <w:shd w:val="clear" w:color="DCE6F1" w:fill="DCE6F1"/>
            <w:noWrap/>
            <w:vAlign w:val="bottom"/>
            <w:hideMark/>
          </w:tcPr>
          <w:p w:rsidR="006C393F" w:rsidRPr="006C393F" w:rsidRDefault="006C393F" w:rsidP="006C393F">
            <w:pPr>
              <w:jc w:val="right"/>
              <w:rPr>
                <w:rFonts w:ascii="Calibri" w:hAnsi="Calibri"/>
                <w:color w:val="000000"/>
                <w:sz w:val="22"/>
                <w:szCs w:val="22"/>
              </w:rPr>
            </w:pPr>
            <w:r w:rsidRPr="006C393F">
              <w:rPr>
                <w:rFonts w:ascii="Calibri" w:hAnsi="Calibri"/>
                <w:color w:val="000000"/>
                <w:sz w:val="22"/>
                <w:szCs w:val="22"/>
              </w:rPr>
              <w:t>26%</w:t>
            </w:r>
          </w:p>
        </w:tc>
      </w:tr>
    </w:tbl>
    <w:p w:rsidR="006C393F" w:rsidRDefault="006C393F" w:rsidP="006F4DDE">
      <w:pPr>
        <w:jc w:val="both"/>
        <w:rPr>
          <w:rFonts w:ascii="Segoe UI" w:hAnsi="Segoe UI" w:cs="Segoe UI"/>
          <w:sz w:val="22"/>
          <w:szCs w:val="22"/>
        </w:rPr>
      </w:pPr>
    </w:p>
    <w:p w:rsidR="006B254D" w:rsidRDefault="003D3CCE" w:rsidP="006F4DDE">
      <w:pPr>
        <w:jc w:val="both"/>
        <w:rPr>
          <w:rFonts w:ascii="Segoe UI" w:hAnsi="Segoe UI" w:cs="Segoe UI"/>
          <w:sz w:val="22"/>
          <w:szCs w:val="22"/>
        </w:rPr>
      </w:pPr>
      <w:r w:rsidRPr="006F4DDE">
        <w:rPr>
          <w:rFonts w:ascii="Segoe UI" w:hAnsi="Segoe UI" w:cs="Segoe UI"/>
          <w:sz w:val="22"/>
          <w:szCs w:val="22"/>
        </w:rPr>
        <w:t xml:space="preserve">The internal auditors, Tiaa, completed an audit of the incident management system in February 2017 the </w:t>
      </w:r>
      <w:r w:rsidR="009E357E">
        <w:rPr>
          <w:rFonts w:ascii="Segoe UI" w:hAnsi="Segoe UI" w:cs="Segoe UI"/>
          <w:sz w:val="22"/>
          <w:szCs w:val="22"/>
        </w:rPr>
        <w:t xml:space="preserve">key </w:t>
      </w:r>
      <w:r w:rsidR="006B254D">
        <w:rPr>
          <w:rFonts w:ascii="Segoe UI" w:hAnsi="Segoe UI" w:cs="Segoe UI"/>
          <w:sz w:val="22"/>
          <w:szCs w:val="22"/>
        </w:rPr>
        <w:t xml:space="preserve">findings </w:t>
      </w:r>
      <w:r w:rsidR="009E357E">
        <w:rPr>
          <w:rFonts w:ascii="Segoe UI" w:hAnsi="Segoe UI" w:cs="Segoe UI"/>
          <w:sz w:val="22"/>
          <w:szCs w:val="22"/>
        </w:rPr>
        <w:t>were</w:t>
      </w:r>
      <w:r w:rsidR="006B254D">
        <w:rPr>
          <w:rFonts w:ascii="Segoe UI" w:hAnsi="Segoe UI" w:cs="Segoe UI"/>
          <w:sz w:val="22"/>
          <w:szCs w:val="22"/>
        </w:rPr>
        <w:t xml:space="preserve"> to</w:t>
      </w:r>
      <w:r w:rsidR="009E357E">
        <w:rPr>
          <w:rFonts w:ascii="Segoe UI" w:hAnsi="Segoe UI" w:cs="Segoe UI"/>
          <w:sz w:val="22"/>
          <w:szCs w:val="22"/>
        </w:rPr>
        <w:t>;</w:t>
      </w:r>
      <w:r w:rsidR="006B254D">
        <w:rPr>
          <w:rFonts w:ascii="Segoe UI" w:hAnsi="Segoe UI" w:cs="Segoe UI"/>
          <w:sz w:val="22"/>
          <w:szCs w:val="22"/>
        </w:rPr>
        <w:t xml:space="preserve"> </w:t>
      </w:r>
      <w:r w:rsidRPr="006F4DDE">
        <w:rPr>
          <w:rFonts w:ascii="Segoe UI" w:hAnsi="Segoe UI" w:cs="Segoe UI"/>
          <w:sz w:val="22"/>
          <w:szCs w:val="22"/>
        </w:rPr>
        <w:t>the number of incidents un</w:t>
      </w:r>
      <w:r w:rsidR="006B254D">
        <w:rPr>
          <w:rFonts w:ascii="Segoe UI" w:hAnsi="Segoe UI" w:cs="Segoe UI"/>
          <w:sz w:val="22"/>
          <w:szCs w:val="22"/>
        </w:rPr>
        <w:t>-</w:t>
      </w:r>
      <w:r w:rsidRPr="006F4DDE">
        <w:rPr>
          <w:rFonts w:ascii="Segoe UI" w:hAnsi="Segoe UI" w:cs="Segoe UI"/>
          <w:sz w:val="22"/>
          <w:szCs w:val="22"/>
        </w:rPr>
        <w:t>graded</w:t>
      </w:r>
      <w:r w:rsidR="009E357E">
        <w:rPr>
          <w:rFonts w:ascii="Segoe UI" w:hAnsi="Segoe UI" w:cs="Segoe UI"/>
          <w:sz w:val="22"/>
          <w:szCs w:val="22"/>
        </w:rPr>
        <w:t xml:space="preserve"> and held in web holding</w:t>
      </w:r>
      <w:r w:rsidR="006B254D">
        <w:rPr>
          <w:rFonts w:ascii="Segoe UI" w:hAnsi="Segoe UI" w:cs="Segoe UI"/>
          <w:sz w:val="22"/>
          <w:szCs w:val="22"/>
        </w:rPr>
        <w:t xml:space="preserve"> (although no safety risk posed)</w:t>
      </w:r>
      <w:r w:rsidR="009E357E">
        <w:rPr>
          <w:rFonts w:ascii="Segoe UI" w:hAnsi="Segoe UI" w:cs="Segoe UI"/>
          <w:sz w:val="22"/>
          <w:szCs w:val="22"/>
        </w:rPr>
        <w:t>, improving the timely completion</w:t>
      </w:r>
      <w:r w:rsidRPr="006F4DDE">
        <w:rPr>
          <w:rFonts w:ascii="Segoe UI" w:hAnsi="Segoe UI" w:cs="Segoe UI"/>
          <w:sz w:val="22"/>
          <w:szCs w:val="22"/>
        </w:rPr>
        <w:t xml:space="preserve"> of initial review reports and </w:t>
      </w:r>
      <w:r w:rsidR="00E40D43" w:rsidRPr="006F4DDE">
        <w:rPr>
          <w:rFonts w:ascii="Segoe UI" w:hAnsi="Segoe UI" w:cs="Segoe UI"/>
          <w:sz w:val="22"/>
          <w:szCs w:val="22"/>
        </w:rPr>
        <w:t>improving the review/ update of the patient safety incident flag on incidents.</w:t>
      </w:r>
      <w:r w:rsidR="006B254D">
        <w:rPr>
          <w:rFonts w:ascii="Segoe UI" w:hAnsi="Segoe UI" w:cs="Segoe UI"/>
          <w:sz w:val="22"/>
          <w:szCs w:val="22"/>
        </w:rPr>
        <w:t xml:space="preserve"> An action plan has been submitted to address the findings.</w:t>
      </w:r>
    </w:p>
    <w:p w:rsidR="006B254D" w:rsidRDefault="006B254D" w:rsidP="006F4DDE">
      <w:pPr>
        <w:jc w:val="both"/>
        <w:rPr>
          <w:rFonts w:ascii="Segoe UI" w:hAnsi="Segoe UI" w:cs="Segoe UI"/>
          <w:sz w:val="22"/>
          <w:szCs w:val="22"/>
        </w:rPr>
      </w:pPr>
    </w:p>
    <w:p w:rsidR="00304B1B" w:rsidRPr="006B254D" w:rsidRDefault="00304B1B" w:rsidP="006F4DDE">
      <w:pPr>
        <w:jc w:val="both"/>
        <w:rPr>
          <w:rFonts w:ascii="Segoe UI" w:hAnsi="Segoe UI" w:cs="Segoe UI"/>
          <w:sz w:val="22"/>
          <w:szCs w:val="22"/>
        </w:rPr>
      </w:pPr>
      <w:r w:rsidRPr="006F4DDE">
        <w:rPr>
          <w:rFonts w:ascii="Segoe UI" w:hAnsi="Segoe UI" w:cs="Segoe UI"/>
          <w:sz w:val="22"/>
          <w:szCs w:val="22"/>
          <w:u w:val="single"/>
        </w:rPr>
        <w:t>2.2 Improvements to</w:t>
      </w:r>
      <w:r w:rsidR="00A47E8C" w:rsidRPr="006F4DDE">
        <w:rPr>
          <w:rFonts w:ascii="Segoe UI" w:hAnsi="Segoe UI" w:cs="Segoe UI"/>
          <w:sz w:val="22"/>
          <w:szCs w:val="22"/>
          <w:u w:val="single"/>
        </w:rPr>
        <w:t xml:space="preserve"> </w:t>
      </w:r>
      <w:r w:rsidR="003D3CCE" w:rsidRPr="006F4DDE">
        <w:rPr>
          <w:rFonts w:ascii="Segoe UI" w:hAnsi="Segoe UI" w:cs="Segoe UI"/>
          <w:sz w:val="22"/>
          <w:szCs w:val="22"/>
          <w:u w:val="single"/>
        </w:rPr>
        <w:t xml:space="preserve">the </w:t>
      </w:r>
      <w:r w:rsidR="00A47E8C" w:rsidRPr="006F4DDE">
        <w:rPr>
          <w:rFonts w:ascii="Segoe UI" w:hAnsi="Segoe UI" w:cs="Segoe UI"/>
          <w:sz w:val="22"/>
          <w:szCs w:val="22"/>
          <w:u w:val="single"/>
        </w:rPr>
        <w:t>Ulysses</w:t>
      </w:r>
      <w:r w:rsidR="003D3CCE" w:rsidRPr="006F4DDE">
        <w:rPr>
          <w:rFonts w:ascii="Segoe UI" w:hAnsi="Segoe UI" w:cs="Segoe UI"/>
          <w:sz w:val="22"/>
          <w:szCs w:val="22"/>
          <w:u w:val="single"/>
        </w:rPr>
        <w:t xml:space="preserve"> Incident Reporting System</w:t>
      </w:r>
    </w:p>
    <w:p w:rsidR="00304B1B" w:rsidRPr="006F4DDE" w:rsidRDefault="00304B1B" w:rsidP="006F4DDE">
      <w:pPr>
        <w:pStyle w:val="ListParagraph"/>
        <w:numPr>
          <w:ilvl w:val="0"/>
          <w:numId w:val="9"/>
        </w:numPr>
        <w:jc w:val="both"/>
        <w:rPr>
          <w:rFonts w:ascii="Segoe UI" w:hAnsi="Segoe UI" w:cs="Segoe UI"/>
          <w:sz w:val="22"/>
          <w:szCs w:val="22"/>
        </w:rPr>
      </w:pPr>
      <w:r w:rsidRPr="006F4DDE">
        <w:rPr>
          <w:rFonts w:ascii="Segoe UI" w:hAnsi="Segoe UI" w:cs="Segoe UI"/>
          <w:sz w:val="22"/>
          <w:szCs w:val="22"/>
        </w:rPr>
        <w:t>Further change</w:t>
      </w:r>
      <w:r w:rsidR="003D3CCE" w:rsidRPr="006F4DDE">
        <w:rPr>
          <w:rFonts w:ascii="Segoe UI" w:hAnsi="Segoe UI" w:cs="Segoe UI"/>
          <w:sz w:val="22"/>
          <w:szCs w:val="22"/>
        </w:rPr>
        <w:t>s within the sub-categories of skin i</w:t>
      </w:r>
      <w:r w:rsidRPr="006F4DDE">
        <w:rPr>
          <w:rFonts w:ascii="Segoe UI" w:hAnsi="Segoe UI" w:cs="Segoe UI"/>
          <w:sz w:val="22"/>
          <w:szCs w:val="22"/>
        </w:rPr>
        <w:t xml:space="preserve">ntegrity were put in place from </w:t>
      </w:r>
      <w:r w:rsidR="003D3CCE" w:rsidRPr="006F4DDE">
        <w:rPr>
          <w:rFonts w:ascii="Segoe UI" w:hAnsi="Segoe UI" w:cs="Segoe UI"/>
          <w:sz w:val="22"/>
          <w:szCs w:val="22"/>
        </w:rPr>
        <w:t>1</w:t>
      </w:r>
      <w:r w:rsidR="003D3CCE" w:rsidRPr="006F4DDE">
        <w:rPr>
          <w:rFonts w:ascii="Segoe UI" w:hAnsi="Segoe UI" w:cs="Segoe UI"/>
          <w:sz w:val="22"/>
          <w:szCs w:val="22"/>
          <w:vertAlign w:val="superscript"/>
        </w:rPr>
        <w:t>st</w:t>
      </w:r>
      <w:r w:rsidR="003D3CCE" w:rsidRPr="006F4DDE">
        <w:rPr>
          <w:rFonts w:ascii="Segoe UI" w:hAnsi="Segoe UI" w:cs="Segoe UI"/>
          <w:sz w:val="22"/>
          <w:szCs w:val="22"/>
        </w:rPr>
        <w:t xml:space="preserve"> </w:t>
      </w:r>
      <w:r w:rsidRPr="006F4DDE">
        <w:rPr>
          <w:rFonts w:ascii="Segoe UI" w:hAnsi="Segoe UI" w:cs="Segoe UI"/>
          <w:sz w:val="22"/>
          <w:szCs w:val="22"/>
        </w:rPr>
        <w:t>April 2017</w:t>
      </w:r>
      <w:r w:rsidR="00C416F1" w:rsidRPr="006F4DDE">
        <w:rPr>
          <w:rFonts w:ascii="Segoe UI" w:hAnsi="Segoe UI" w:cs="Segoe UI"/>
          <w:sz w:val="22"/>
          <w:szCs w:val="22"/>
        </w:rPr>
        <w:t>.</w:t>
      </w:r>
    </w:p>
    <w:p w:rsidR="00304B1B" w:rsidRPr="006F4DDE" w:rsidRDefault="00791E80" w:rsidP="006F4DDE">
      <w:pPr>
        <w:pStyle w:val="ListParagraph"/>
        <w:numPr>
          <w:ilvl w:val="0"/>
          <w:numId w:val="9"/>
        </w:numPr>
        <w:jc w:val="both"/>
        <w:rPr>
          <w:rFonts w:ascii="Segoe UI" w:hAnsi="Segoe UI" w:cs="Segoe UI"/>
          <w:sz w:val="22"/>
          <w:szCs w:val="22"/>
        </w:rPr>
      </w:pPr>
      <w:r w:rsidRPr="006F4DDE">
        <w:rPr>
          <w:rFonts w:ascii="Segoe UI" w:hAnsi="Segoe UI" w:cs="Segoe UI"/>
          <w:sz w:val="22"/>
          <w:szCs w:val="22"/>
        </w:rPr>
        <w:t>I</w:t>
      </w:r>
      <w:r w:rsidR="00304B1B" w:rsidRPr="006F4DDE">
        <w:rPr>
          <w:rFonts w:ascii="Segoe UI" w:hAnsi="Segoe UI" w:cs="Segoe UI"/>
          <w:sz w:val="22"/>
          <w:szCs w:val="22"/>
        </w:rPr>
        <w:t>mprovements to reporting of restraints</w:t>
      </w:r>
      <w:r w:rsidR="006B254D">
        <w:rPr>
          <w:rFonts w:ascii="Segoe UI" w:hAnsi="Segoe UI" w:cs="Segoe UI"/>
          <w:sz w:val="22"/>
          <w:szCs w:val="22"/>
        </w:rPr>
        <w:t xml:space="preserve"> and rapid tranquilization</w:t>
      </w:r>
      <w:r w:rsidR="00304B1B" w:rsidRPr="006F4DDE">
        <w:rPr>
          <w:rFonts w:ascii="Segoe UI" w:hAnsi="Segoe UI" w:cs="Segoe UI"/>
          <w:sz w:val="22"/>
          <w:szCs w:val="22"/>
        </w:rPr>
        <w:t xml:space="preserve"> </w:t>
      </w:r>
      <w:r w:rsidR="00A47E8C" w:rsidRPr="006F4DDE">
        <w:rPr>
          <w:rFonts w:ascii="Segoe UI" w:hAnsi="Segoe UI" w:cs="Segoe UI"/>
          <w:sz w:val="22"/>
          <w:szCs w:val="22"/>
        </w:rPr>
        <w:t>within Ulysses</w:t>
      </w:r>
      <w:r w:rsidR="00695AE7" w:rsidRPr="006F4DDE">
        <w:rPr>
          <w:rFonts w:ascii="Segoe UI" w:hAnsi="Segoe UI" w:cs="Segoe UI"/>
          <w:sz w:val="22"/>
          <w:szCs w:val="22"/>
        </w:rPr>
        <w:t xml:space="preserve"> </w:t>
      </w:r>
      <w:r w:rsidR="006B254D">
        <w:rPr>
          <w:rFonts w:ascii="Segoe UI" w:hAnsi="Segoe UI" w:cs="Segoe UI"/>
          <w:sz w:val="22"/>
          <w:szCs w:val="22"/>
        </w:rPr>
        <w:t>were introduced from</w:t>
      </w:r>
      <w:r w:rsidR="003D3CCE" w:rsidRPr="006F4DDE">
        <w:rPr>
          <w:rFonts w:ascii="Segoe UI" w:hAnsi="Segoe UI" w:cs="Segoe UI"/>
          <w:sz w:val="22"/>
          <w:szCs w:val="22"/>
        </w:rPr>
        <w:t xml:space="preserve"> 1</w:t>
      </w:r>
      <w:r w:rsidR="003D3CCE" w:rsidRPr="006F4DDE">
        <w:rPr>
          <w:rFonts w:ascii="Segoe UI" w:hAnsi="Segoe UI" w:cs="Segoe UI"/>
          <w:sz w:val="22"/>
          <w:szCs w:val="22"/>
          <w:vertAlign w:val="superscript"/>
        </w:rPr>
        <w:t>st</w:t>
      </w:r>
      <w:r w:rsidR="003D3CCE" w:rsidRPr="006F4DDE">
        <w:rPr>
          <w:rFonts w:ascii="Segoe UI" w:hAnsi="Segoe UI" w:cs="Segoe UI"/>
          <w:sz w:val="22"/>
          <w:szCs w:val="22"/>
        </w:rPr>
        <w:t xml:space="preserve"> </w:t>
      </w:r>
      <w:r w:rsidR="00CC576D" w:rsidRPr="006F4DDE">
        <w:rPr>
          <w:rFonts w:ascii="Segoe UI" w:hAnsi="Segoe UI" w:cs="Segoe UI"/>
          <w:sz w:val="22"/>
          <w:szCs w:val="22"/>
        </w:rPr>
        <w:t>May</w:t>
      </w:r>
      <w:r w:rsidRPr="006F4DDE">
        <w:rPr>
          <w:rFonts w:ascii="Segoe UI" w:hAnsi="Segoe UI" w:cs="Segoe UI"/>
          <w:sz w:val="22"/>
          <w:szCs w:val="22"/>
        </w:rPr>
        <w:t xml:space="preserve"> 2017</w:t>
      </w:r>
      <w:r w:rsidR="00304B1B" w:rsidRPr="006F4DDE">
        <w:rPr>
          <w:rFonts w:ascii="Segoe UI" w:hAnsi="Segoe UI" w:cs="Segoe UI"/>
          <w:sz w:val="22"/>
          <w:szCs w:val="22"/>
        </w:rPr>
        <w:t>.</w:t>
      </w:r>
    </w:p>
    <w:p w:rsidR="00A47E8C" w:rsidRPr="006F4DDE" w:rsidRDefault="00A47E8C" w:rsidP="006F4DDE">
      <w:pPr>
        <w:pStyle w:val="ListParagraph"/>
        <w:numPr>
          <w:ilvl w:val="0"/>
          <w:numId w:val="9"/>
        </w:numPr>
        <w:jc w:val="both"/>
        <w:rPr>
          <w:rFonts w:ascii="Segoe UI" w:hAnsi="Segoe UI" w:cs="Segoe UI"/>
          <w:sz w:val="22"/>
          <w:szCs w:val="22"/>
        </w:rPr>
      </w:pPr>
      <w:r w:rsidRPr="006F4DDE">
        <w:rPr>
          <w:rFonts w:ascii="Segoe UI" w:hAnsi="Segoe UI" w:cs="Segoe UI"/>
          <w:sz w:val="22"/>
          <w:szCs w:val="22"/>
        </w:rPr>
        <w:t>The Quality + Risk team are</w:t>
      </w:r>
      <w:r w:rsidR="00791E80" w:rsidRPr="006F4DDE">
        <w:rPr>
          <w:rFonts w:ascii="Segoe UI" w:hAnsi="Segoe UI" w:cs="Segoe UI"/>
          <w:sz w:val="22"/>
          <w:szCs w:val="22"/>
        </w:rPr>
        <w:t xml:space="preserve"> also</w:t>
      </w:r>
      <w:r w:rsidR="003D3CCE" w:rsidRPr="006F4DDE">
        <w:rPr>
          <w:rFonts w:ascii="Segoe UI" w:hAnsi="Segoe UI" w:cs="Segoe UI"/>
          <w:sz w:val="22"/>
          <w:szCs w:val="22"/>
        </w:rPr>
        <w:t xml:space="preserve"> working with </w:t>
      </w:r>
      <w:r w:rsidRPr="006F4DDE">
        <w:rPr>
          <w:rFonts w:ascii="Segoe UI" w:hAnsi="Segoe UI" w:cs="Segoe UI"/>
          <w:sz w:val="22"/>
          <w:szCs w:val="22"/>
        </w:rPr>
        <w:t xml:space="preserve">Ulysses to shorten the form that managers </w:t>
      </w:r>
      <w:r w:rsidR="00CC576D" w:rsidRPr="006F4DDE">
        <w:rPr>
          <w:rFonts w:ascii="Segoe UI" w:hAnsi="Segoe UI" w:cs="Segoe UI"/>
          <w:sz w:val="22"/>
          <w:szCs w:val="22"/>
        </w:rPr>
        <w:t xml:space="preserve">are required to </w:t>
      </w:r>
      <w:r w:rsidRPr="006F4DDE">
        <w:rPr>
          <w:rFonts w:ascii="Segoe UI" w:hAnsi="Segoe UI" w:cs="Segoe UI"/>
          <w:sz w:val="22"/>
          <w:szCs w:val="22"/>
        </w:rPr>
        <w:t xml:space="preserve">complete and to create </w:t>
      </w:r>
      <w:r w:rsidR="003D3CCE" w:rsidRPr="006F4DDE">
        <w:rPr>
          <w:rFonts w:ascii="Segoe UI" w:hAnsi="Segoe UI" w:cs="Segoe UI"/>
          <w:sz w:val="22"/>
          <w:szCs w:val="22"/>
        </w:rPr>
        <w:t xml:space="preserve">patient detail look ups from </w:t>
      </w:r>
      <w:r w:rsidRPr="006F4DDE">
        <w:rPr>
          <w:rFonts w:ascii="Segoe UI" w:hAnsi="Segoe UI" w:cs="Segoe UI"/>
          <w:sz w:val="22"/>
          <w:szCs w:val="22"/>
        </w:rPr>
        <w:t xml:space="preserve">the Carenotes </w:t>
      </w:r>
      <w:r w:rsidR="003D3CCE" w:rsidRPr="006F4DDE">
        <w:rPr>
          <w:rFonts w:ascii="Segoe UI" w:hAnsi="Segoe UI" w:cs="Segoe UI"/>
          <w:sz w:val="22"/>
          <w:szCs w:val="22"/>
        </w:rPr>
        <w:t xml:space="preserve">system to make it easier to report </w:t>
      </w:r>
      <w:r w:rsidR="00C416F1" w:rsidRPr="006F4DDE">
        <w:rPr>
          <w:rFonts w:ascii="Segoe UI" w:hAnsi="Segoe UI" w:cs="Segoe UI"/>
          <w:sz w:val="22"/>
          <w:szCs w:val="22"/>
        </w:rPr>
        <w:t xml:space="preserve">and close </w:t>
      </w:r>
      <w:r w:rsidR="003D3CCE" w:rsidRPr="006F4DDE">
        <w:rPr>
          <w:rFonts w:ascii="Segoe UI" w:hAnsi="Segoe UI" w:cs="Segoe UI"/>
          <w:sz w:val="22"/>
          <w:szCs w:val="22"/>
        </w:rPr>
        <w:t xml:space="preserve">an incident. </w:t>
      </w:r>
    </w:p>
    <w:p w:rsidR="00670A3A" w:rsidRPr="006F4DDE" w:rsidRDefault="00670A3A" w:rsidP="006F4DDE">
      <w:pPr>
        <w:jc w:val="both"/>
        <w:rPr>
          <w:rFonts w:ascii="Segoe UI" w:hAnsi="Segoe UI" w:cs="Segoe UI"/>
          <w:sz w:val="22"/>
          <w:szCs w:val="22"/>
          <w:u w:val="single"/>
        </w:rPr>
      </w:pPr>
    </w:p>
    <w:p w:rsidR="00F854B6" w:rsidRPr="006F4DDE" w:rsidRDefault="00304B1B" w:rsidP="006F4DDE">
      <w:pPr>
        <w:jc w:val="both"/>
        <w:rPr>
          <w:rFonts w:ascii="Segoe UI" w:hAnsi="Segoe UI" w:cs="Segoe UI"/>
          <w:b/>
          <w:sz w:val="22"/>
          <w:szCs w:val="22"/>
          <w:u w:val="single"/>
        </w:rPr>
      </w:pPr>
      <w:r w:rsidRPr="006F4DDE">
        <w:rPr>
          <w:rFonts w:ascii="Segoe UI" w:hAnsi="Segoe UI" w:cs="Segoe UI"/>
          <w:b/>
          <w:sz w:val="22"/>
          <w:szCs w:val="22"/>
        </w:rPr>
        <w:t xml:space="preserve">3.0 </w:t>
      </w:r>
      <w:r w:rsidR="00161B5B" w:rsidRPr="006F4DDE">
        <w:rPr>
          <w:rFonts w:ascii="Segoe UI" w:hAnsi="Segoe UI" w:cs="Segoe UI"/>
          <w:b/>
          <w:sz w:val="22"/>
          <w:szCs w:val="22"/>
          <w:u w:val="single"/>
        </w:rPr>
        <w:t>CAS alerts</w:t>
      </w:r>
      <w:r w:rsidR="00C23843" w:rsidRPr="006F4DDE">
        <w:rPr>
          <w:rFonts w:ascii="Segoe UI" w:hAnsi="Segoe UI" w:cs="Segoe UI"/>
          <w:b/>
          <w:sz w:val="22"/>
          <w:szCs w:val="22"/>
          <w:u w:val="single"/>
        </w:rPr>
        <w:t xml:space="preserve"> and Risk Notes</w:t>
      </w:r>
    </w:p>
    <w:p w:rsidR="00CC576D" w:rsidRPr="006F4DDE" w:rsidRDefault="00F854B6" w:rsidP="006F4DDE">
      <w:pPr>
        <w:jc w:val="both"/>
        <w:rPr>
          <w:rFonts w:ascii="Segoe UI" w:hAnsi="Segoe UI" w:cs="Segoe UI"/>
          <w:sz w:val="22"/>
          <w:szCs w:val="22"/>
        </w:rPr>
      </w:pPr>
      <w:r w:rsidRPr="006F4DDE">
        <w:rPr>
          <w:rFonts w:ascii="Segoe UI" w:hAnsi="Segoe UI" w:cs="Segoe UI"/>
          <w:sz w:val="22"/>
          <w:szCs w:val="22"/>
        </w:rPr>
        <w:t>In Q4</w:t>
      </w:r>
      <w:r w:rsidR="003D3CCE" w:rsidRPr="006F4DDE">
        <w:rPr>
          <w:rFonts w:ascii="Segoe UI" w:hAnsi="Segoe UI" w:cs="Segoe UI"/>
          <w:sz w:val="22"/>
          <w:szCs w:val="22"/>
        </w:rPr>
        <w:t>,</w:t>
      </w:r>
      <w:r w:rsidRPr="006F4DDE">
        <w:rPr>
          <w:rFonts w:ascii="Segoe UI" w:hAnsi="Segoe UI" w:cs="Segoe UI"/>
          <w:sz w:val="22"/>
          <w:szCs w:val="22"/>
        </w:rPr>
        <w:t xml:space="preserve"> 17 CAS </w:t>
      </w:r>
      <w:r w:rsidR="007B0123" w:rsidRPr="006F4DDE">
        <w:rPr>
          <w:rFonts w:ascii="Segoe UI" w:hAnsi="Segoe UI" w:cs="Segoe UI"/>
          <w:sz w:val="22"/>
          <w:szCs w:val="22"/>
        </w:rPr>
        <w:t>alerts</w:t>
      </w:r>
      <w:r w:rsidR="003D3CCE" w:rsidRPr="006F4DDE">
        <w:rPr>
          <w:rFonts w:ascii="Segoe UI" w:hAnsi="Segoe UI" w:cs="Segoe UI"/>
          <w:sz w:val="22"/>
          <w:szCs w:val="22"/>
        </w:rPr>
        <w:t xml:space="preserve"> and one field safety n</w:t>
      </w:r>
      <w:r w:rsidR="00E11F5B" w:rsidRPr="006F4DDE">
        <w:rPr>
          <w:rFonts w:ascii="Segoe UI" w:hAnsi="Segoe UI" w:cs="Segoe UI"/>
          <w:sz w:val="22"/>
          <w:szCs w:val="22"/>
        </w:rPr>
        <w:t>otice</w:t>
      </w:r>
      <w:r w:rsidR="007B0123" w:rsidRPr="006F4DDE">
        <w:rPr>
          <w:rFonts w:ascii="Segoe UI" w:hAnsi="Segoe UI" w:cs="Segoe UI"/>
          <w:sz w:val="22"/>
          <w:szCs w:val="22"/>
        </w:rPr>
        <w:t xml:space="preserve"> were issued.  Of these</w:t>
      </w:r>
      <w:r w:rsidR="00E11F5B" w:rsidRPr="006F4DDE">
        <w:rPr>
          <w:rFonts w:ascii="Segoe UI" w:hAnsi="Segoe UI" w:cs="Segoe UI"/>
          <w:sz w:val="22"/>
          <w:szCs w:val="22"/>
        </w:rPr>
        <w:t xml:space="preserve"> 15</w:t>
      </w:r>
      <w:r w:rsidRPr="006F4DDE">
        <w:rPr>
          <w:rFonts w:ascii="Segoe UI" w:hAnsi="Segoe UI" w:cs="Segoe UI"/>
          <w:sz w:val="22"/>
          <w:szCs w:val="22"/>
        </w:rPr>
        <w:t xml:space="preserve"> were not applicable to the trust</w:t>
      </w:r>
      <w:r w:rsidR="002178B9" w:rsidRPr="006F4DDE">
        <w:rPr>
          <w:rFonts w:ascii="Segoe UI" w:hAnsi="Segoe UI" w:cs="Segoe UI"/>
          <w:sz w:val="22"/>
          <w:szCs w:val="22"/>
        </w:rPr>
        <w:t xml:space="preserve"> and 1 has been closed. The</w:t>
      </w:r>
      <w:r w:rsidR="003D3CCE" w:rsidRPr="006F4DDE">
        <w:rPr>
          <w:rFonts w:ascii="Segoe UI" w:hAnsi="Segoe UI" w:cs="Segoe UI"/>
          <w:sz w:val="22"/>
          <w:szCs w:val="22"/>
        </w:rPr>
        <w:t>re is</w:t>
      </w:r>
      <w:r w:rsidR="002178B9" w:rsidRPr="006F4DDE">
        <w:rPr>
          <w:rFonts w:ascii="Segoe UI" w:hAnsi="Segoe UI" w:cs="Segoe UI"/>
          <w:sz w:val="22"/>
          <w:szCs w:val="22"/>
        </w:rPr>
        <w:t xml:space="preserve"> </w:t>
      </w:r>
      <w:r w:rsidR="003D3CCE" w:rsidRPr="006F4DDE">
        <w:rPr>
          <w:rFonts w:ascii="Segoe UI" w:hAnsi="Segoe UI" w:cs="Segoe UI"/>
          <w:sz w:val="22"/>
          <w:szCs w:val="22"/>
        </w:rPr>
        <w:t>one field safety notice and one remaining</w:t>
      </w:r>
      <w:r w:rsidR="002178B9" w:rsidRPr="006F4DDE">
        <w:rPr>
          <w:rFonts w:ascii="Segoe UI" w:hAnsi="Segoe UI" w:cs="Segoe UI"/>
          <w:sz w:val="22"/>
          <w:szCs w:val="22"/>
        </w:rPr>
        <w:t xml:space="preserve"> CAS alert</w:t>
      </w:r>
      <w:r w:rsidR="00E11F5B" w:rsidRPr="006F4DDE">
        <w:rPr>
          <w:rFonts w:ascii="Segoe UI" w:hAnsi="Segoe UI" w:cs="Segoe UI"/>
          <w:sz w:val="22"/>
          <w:szCs w:val="22"/>
        </w:rPr>
        <w:t xml:space="preserve"> from Q4 </w:t>
      </w:r>
      <w:r w:rsidR="003D3CCE" w:rsidRPr="006F4DDE">
        <w:rPr>
          <w:rFonts w:ascii="Segoe UI" w:hAnsi="Segoe UI" w:cs="Segoe UI"/>
          <w:sz w:val="22"/>
          <w:szCs w:val="22"/>
        </w:rPr>
        <w:t xml:space="preserve">that </w:t>
      </w:r>
      <w:r w:rsidR="00E11F5B" w:rsidRPr="006F4DDE">
        <w:rPr>
          <w:rFonts w:ascii="Segoe UI" w:hAnsi="Segoe UI" w:cs="Segoe UI"/>
          <w:sz w:val="22"/>
          <w:szCs w:val="22"/>
        </w:rPr>
        <w:t>remain open</w:t>
      </w:r>
      <w:r w:rsidR="003D3CCE" w:rsidRPr="006F4DDE">
        <w:rPr>
          <w:rFonts w:ascii="Segoe UI" w:hAnsi="Segoe UI" w:cs="Segoe UI"/>
          <w:sz w:val="22"/>
          <w:szCs w:val="22"/>
        </w:rPr>
        <w:t xml:space="preserve"> and in time.</w:t>
      </w:r>
    </w:p>
    <w:p w:rsidR="005F7806" w:rsidRPr="006F4DDE" w:rsidRDefault="005F7806" w:rsidP="006F4DDE">
      <w:pPr>
        <w:jc w:val="both"/>
        <w:rPr>
          <w:rFonts w:ascii="Segoe UI" w:hAnsi="Segoe UI" w:cs="Segoe UI"/>
          <w:sz w:val="22"/>
          <w:szCs w:val="22"/>
        </w:rPr>
      </w:pPr>
    </w:p>
    <w:p w:rsidR="005F7806" w:rsidRPr="006F4DDE" w:rsidRDefault="005F7806"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The Senior Health and Safety Advisor monitors all CAS alerts in conjunction with designated specialists as appropriate (if from estates, pharmacy or clinical lead) in order that suitable action to improve patient safety is taken and alerts are closed within timescales.  There is an escalation process for CAS alerts which are due to expire or where there is no evidence that the work has been completed. There is currently no expectation of any breaches of deadline.</w:t>
      </w:r>
    </w:p>
    <w:p w:rsidR="003D3CCE" w:rsidRPr="006F4DDE" w:rsidRDefault="003D3CCE" w:rsidP="006F4DDE">
      <w:pPr>
        <w:jc w:val="both"/>
        <w:rPr>
          <w:rFonts w:ascii="Segoe UI" w:hAnsi="Segoe UI" w:cs="Segoe UI"/>
          <w:sz w:val="22"/>
          <w:szCs w:val="22"/>
        </w:rPr>
      </w:pPr>
    </w:p>
    <w:p w:rsidR="00F854B6" w:rsidRPr="00CD0147" w:rsidRDefault="00F854B6" w:rsidP="006F4DDE">
      <w:pPr>
        <w:jc w:val="both"/>
        <w:rPr>
          <w:rFonts w:ascii="Segoe UI" w:hAnsi="Segoe UI" w:cs="Segoe UI"/>
          <w:sz w:val="22"/>
          <w:szCs w:val="22"/>
        </w:rPr>
      </w:pPr>
      <w:r w:rsidRPr="006F4DDE">
        <w:rPr>
          <w:rFonts w:ascii="Segoe UI" w:hAnsi="Segoe UI" w:cs="Segoe UI"/>
          <w:sz w:val="22"/>
          <w:szCs w:val="22"/>
        </w:rPr>
        <w:t>The followi</w:t>
      </w:r>
      <w:r w:rsidR="00E40D43" w:rsidRPr="006F4DDE">
        <w:rPr>
          <w:rFonts w:ascii="Segoe UI" w:hAnsi="Segoe UI" w:cs="Segoe UI"/>
          <w:sz w:val="22"/>
          <w:szCs w:val="22"/>
        </w:rPr>
        <w:t>ng risk notes were written and c</w:t>
      </w:r>
      <w:r w:rsidR="00CD0147">
        <w:rPr>
          <w:rFonts w:ascii="Segoe UI" w:hAnsi="Segoe UI" w:cs="Segoe UI"/>
          <w:sz w:val="22"/>
          <w:szCs w:val="22"/>
        </w:rPr>
        <w:t>irculated during Q4:</w:t>
      </w:r>
    </w:p>
    <w:p w:rsidR="00F854B6" w:rsidRPr="00CD0147" w:rsidRDefault="00F854B6" w:rsidP="00CD0147">
      <w:pPr>
        <w:pStyle w:val="ListParagraph"/>
        <w:numPr>
          <w:ilvl w:val="0"/>
          <w:numId w:val="28"/>
        </w:numPr>
        <w:jc w:val="both"/>
        <w:rPr>
          <w:rFonts w:ascii="Segoe UI" w:hAnsi="Segoe UI" w:cs="Segoe UI"/>
          <w:sz w:val="22"/>
          <w:szCs w:val="22"/>
        </w:rPr>
      </w:pPr>
      <w:r w:rsidRPr="00CD0147">
        <w:rPr>
          <w:rFonts w:ascii="Segoe UI" w:hAnsi="Segoe UI" w:cs="Segoe UI"/>
          <w:sz w:val="22"/>
          <w:szCs w:val="22"/>
        </w:rPr>
        <w:t>11/01/2017-Writing a report or witness statement for court proceedings relating to children and young people</w:t>
      </w:r>
    </w:p>
    <w:p w:rsidR="00F854B6" w:rsidRPr="00CD0147" w:rsidRDefault="00F854B6" w:rsidP="00CD0147">
      <w:pPr>
        <w:pStyle w:val="ListParagraph"/>
        <w:numPr>
          <w:ilvl w:val="0"/>
          <w:numId w:val="28"/>
        </w:numPr>
        <w:jc w:val="both"/>
        <w:rPr>
          <w:rFonts w:ascii="Segoe UI" w:hAnsi="Segoe UI" w:cs="Segoe UI"/>
          <w:sz w:val="22"/>
          <w:szCs w:val="22"/>
        </w:rPr>
      </w:pPr>
      <w:r w:rsidRPr="00CD0147">
        <w:rPr>
          <w:rFonts w:ascii="Segoe UI" w:hAnsi="Segoe UI" w:cs="Segoe UI"/>
          <w:sz w:val="22"/>
          <w:szCs w:val="22"/>
        </w:rPr>
        <w:t>18/01/2017 -Recording communication with family members</w:t>
      </w:r>
    </w:p>
    <w:p w:rsidR="00F854B6" w:rsidRPr="00CD0147" w:rsidRDefault="008C5B63" w:rsidP="00CD0147">
      <w:pPr>
        <w:pStyle w:val="ListParagraph"/>
        <w:numPr>
          <w:ilvl w:val="0"/>
          <w:numId w:val="28"/>
        </w:numPr>
        <w:jc w:val="both"/>
        <w:rPr>
          <w:rFonts w:ascii="Segoe UI" w:hAnsi="Segoe UI" w:cs="Segoe UI"/>
          <w:sz w:val="22"/>
          <w:szCs w:val="22"/>
        </w:rPr>
      </w:pPr>
      <w:r w:rsidRPr="00CD0147">
        <w:rPr>
          <w:rFonts w:ascii="Segoe UI" w:hAnsi="Segoe UI" w:cs="Segoe UI"/>
          <w:sz w:val="22"/>
          <w:szCs w:val="22"/>
        </w:rPr>
        <w:t xml:space="preserve">24/03/2017 -Ligature and ensuite bathroom door </w:t>
      </w:r>
      <w:r w:rsidR="00E40D43" w:rsidRPr="00CD0147">
        <w:rPr>
          <w:rFonts w:ascii="Segoe UI" w:hAnsi="Segoe UI" w:cs="Segoe UI"/>
          <w:sz w:val="22"/>
          <w:szCs w:val="22"/>
        </w:rPr>
        <w:t>(re-issued)</w:t>
      </w:r>
    </w:p>
    <w:p w:rsidR="00F854B6" w:rsidRPr="00CD0147" w:rsidRDefault="00E40D43" w:rsidP="00CD0147">
      <w:pPr>
        <w:pStyle w:val="ListParagraph"/>
        <w:numPr>
          <w:ilvl w:val="0"/>
          <w:numId w:val="28"/>
        </w:numPr>
        <w:jc w:val="both"/>
        <w:rPr>
          <w:rFonts w:ascii="Segoe UI" w:hAnsi="Segoe UI" w:cs="Segoe UI"/>
          <w:sz w:val="22"/>
          <w:szCs w:val="22"/>
        </w:rPr>
      </w:pPr>
      <w:r w:rsidRPr="00CD0147">
        <w:rPr>
          <w:rFonts w:ascii="Segoe UI" w:hAnsi="Segoe UI" w:cs="Segoe UI"/>
          <w:sz w:val="22"/>
          <w:szCs w:val="22"/>
        </w:rPr>
        <w:t>24/03/2017 –Re-attaching o</w:t>
      </w:r>
      <w:r w:rsidR="00F854B6" w:rsidRPr="00CD0147">
        <w:rPr>
          <w:rFonts w:ascii="Segoe UI" w:hAnsi="Segoe UI" w:cs="Segoe UI"/>
          <w:sz w:val="22"/>
          <w:szCs w:val="22"/>
        </w:rPr>
        <w:t>xygen in an emergency</w:t>
      </w:r>
    </w:p>
    <w:p w:rsidR="00F854B6" w:rsidRPr="00CD0147" w:rsidRDefault="00E40D43" w:rsidP="00CD0147">
      <w:pPr>
        <w:pStyle w:val="ListParagraph"/>
        <w:numPr>
          <w:ilvl w:val="0"/>
          <w:numId w:val="28"/>
        </w:numPr>
        <w:jc w:val="both"/>
        <w:rPr>
          <w:rFonts w:ascii="Segoe UI" w:hAnsi="Segoe UI" w:cs="Segoe UI"/>
          <w:sz w:val="22"/>
          <w:szCs w:val="22"/>
        </w:rPr>
      </w:pPr>
      <w:r w:rsidRPr="00CD0147">
        <w:rPr>
          <w:rFonts w:ascii="Segoe UI" w:hAnsi="Segoe UI" w:cs="Segoe UI"/>
          <w:sz w:val="22"/>
          <w:szCs w:val="22"/>
        </w:rPr>
        <w:t>24/03/2017- Recognising the a</w:t>
      </w:r>
      <w:r w:rsidR="00F854B6" w:rsidRPr="00CD0147">
        <w:rPr>
          <w:rFonts w:ascii="Segoe UI" w:hAnsi="Segoe UI" w:cs="Segoe UI"/>
          <w:sz w:val="22"/>
          <w:szCs w:val="22"/>
        </w:rPr>
        <w:t xml:space="preserve">cutely </w:t>
      </w:r>
      <w:r w:rsidR="007B0123" w:rsidRPr="00CD0147">
        <w:rPr>
          <w:rFonts w:ascii="Segoe UI" w:hAnsi="Segoe UI" w:cs="Segoe UI"/>
          <w:sz w:val="22"/>
          <w:szCs w:val="22"/>
        </w:rPr>
        <w:t xml:space="preserve">ill and </w:t>
      </w:r>
      <w:r w:rsidR="008C5B63" w:rsidRPr="00CD0147">
        <w:rPr>
          <w:rFonts w:ascii="Segoe UI" w:hAnsi="Segoe UI" w:cs="Segoe UI"/>
          <w:sz w:val="22"/>
          <w:szCs w:val="22"/>
        </w:rPr>
        <w:t>deteriorating</w:t>
      </w:r>
      <w:r w:rsidR="007B0123" w:rsidRPr="00CD0147">
        <w:rPr>
          <w:rFonts w:ascii="Segoe UI" w:hAnsi="Segoe UI" w:cs="Segoe UI"/>
          <w:sz w:val="22"/>
          <w:szCs w:val="22"/>
        </w:rPr>
        <w:t xml:space="preserve"> patient (</w:t>
      </w:r>
      <w:r w:rsidRPr="00CD0147">
        <w:rPr>
          <w:rFonts w:ascii="Segoe UI" w:hAnsi="Segoe UI" w:cs="Segoe UI"/>
          <w:sz w:val="22"/>
          <w:szCs w:val="22"/>
        </w:rPr>
        <w:t>resources for staff</w:t>
      </w:r>
      <w:r w:rsidR="00F854B6" w:rsidRPr="00CD0147">
        <w:rPr>
          <w:rFonts w:ascii="Segoe UI" w:hAnsi="Segoe UI" w:cs="Segoe UI"/>
          <w:sz w:val="22"/>
          <w:szCs w:val="22"/>
        </w:rPr>
        <w:t>)</w:t>
      </w:r>
    </w:p>
    <w:p w:rsidR="00161B5B" w:rsidRPr="006F4DDE" w:rsidRDefault="00C23843" w:rsidP="006F4DDE">
      <w:pPr>
        <w:jc w:val="both"/>
        <w:rPr>
          <w:rFonts w:ascii="Segoe UI" w:hAnsi="Segoe UI" w:cs="Segoe UI"/>
          <w:b/>
          <w:sz w:val="22"/>
          <w:szCs w:val="22"/>
          <w:u w:val="single"/>
        </w:rPr>
      </w:pPr>
      <w:r w:rsidRPr="006F4DDE">
        <w:rPr>
          <w:rFonts w:ascii="Segoe UI" w:hAnsi="Segoe UI" w:cs="Segoe UI"/>
          <w:b/>
          <w:sz w:val="22"/>
          <w:szCs w:val="22"/>
        </w:rPr>
        <w:lastRenderedPageBreak/>
        <w:t xml:space="preserve">4.0 </w:t>
      </w:r>
      <w:r w:rsidR="00CD0147">
        <w:rPr>
          <w:rFonts w:ascii="Segoe UI" w:hAnsi="Segoe UI" w:cs="Segoe UI"/>
          <w:b/>
          <w:sz w:val="22"/>
          <w:szCs w:val="22"/>
          <w:u w:val="single"/>
        </w:rPr>
        <w:t>Learning from deaths</w:t>
      </w:r>
    </w:p>
    <w:p w:rsidR="00E40D43" w:rsidRDefault="00B220C6" w:rsidP="006F4DDE">
      <w:pPr>
        <w:jc w:val="both"/>
        <w:rPr>
          <w:rFonts w:ascii="Segoe UI" w:eastAsiaTheme="minorHAnsi" w:hAnsi="Segoe UI" w:cs="Segoe UI"/>
          <w:sz w:val="22"/>
          <w:szCs w:val="22"/>
          <w:u w:val="single"/>
          <w:lang w:eastAsia="en-US"/>
        </w:rPr>
      </w:pPr>
      <w:r w:rsidRPr="006F4DDE">
        <w:rPr>
          <w:rFonts w:ascii="Segoe UI" w:eastAsiaTheme="minorHAnsi" w:hAnsi="Segoe UI" w:cs="Segoe UI"/>
          <w:sz w:val="22"/>
          <w:szCs w:val="22"/>
          <w:u w:val="single"/>
          <w:lang w:eastAsia="en-US"/>
        </w:rPr>
        <w:t xml:space="preserve">4.1 </w:t>
      </w:r>
      <w:r w:rsidR="00CD0147">
        <w:rPr>
          <w:rFonts w:ascii="Segoe UI" w:eastAsiaTheme="minorHAnsi" w:hAnsi="Segoe UI" w:cs="Segoe UI"/>
          <w:sz w:val="22"/>
          <w:szCs w:val="22"/>
          <w:u w:val="single"/>
          <w:lang w:eastAsia="en-US"/>
        </w:rPr>
        <w:t>Developments</w:t>
      </w:r>
    </w:p>
    <w:p w:rsidR="00CD0147" w:rsidRPr="00CD0147" w:rsidRDefault="00CD0147" w:rsidP="006F4DDE">
      <w:pPr>
        <w:jc w:val="both"/>
        <w:rPr>
          <w:rFonts w:ascii="Segoe UI" w:eastAsiaTheme="minorHAnsi" w:hAnsi="Segoe UI" w:cs="Segoe UI"/>
          <w:sz w:val="22"/>
          <w:szCs w:val="22"/>
          <w:lang w:eastAsia="en-US"/>
        </w:rPr>
      </w:pPr>
      <w:r w:rsidRPr="00CD0147">
        <w:rPr>
          <w:rFonts w:ascii="Segoe UI" w:eastAsiaTheme="minorHAnsi" w:hAnsi="Segoe UI" w:cs="Segoe UI"/>
          <w:sz w:val="22"/>
          <w:szCs w:val="22"/>
          <w:lang w:eastAsia="en-US"/>
        </w:rPr>
        <w:t xml:space="preserve">Over the past 18 months the Trust has been </w:t>
      </w:r>
      <w:r>
        <w:rPr>
          <w:rFonts w:ascii="Segoe UI" w:eastAsiaTheme="minorHAnsi" w:hAnsi="Segoe UI" w:cs="Segoe UI"/>
          <w:sz w:val="22"/>
          <w:szCs w:val="22"/>
          <w:lang w:eastAsia="en-US"/>
        </w:rPr>
        <w:t xml:space="preserve">reviewing and developing how we identify, review, report and learn from deaths. In 2016/17 the following achievements were made; </w:t>
      </w:r>
    </w:p>
    <w:p w:rsidR="00CD0147" w:rsidRPr="006F4DDE" w:rsidRDefault="00CD0147" w:rsidP="006F4DDE">
      <w:pPr>
        <w:jc w:val="both"/>
        <w:rPr>
          <w:rFonts w:ascii="Segoe UI" w:eastAsiaTheme="minorHAnsi" w:hAnsi="Segoe UI" w:cs="Segoe UI"/>
          <w:sz w:val="22"/>
          <w:szCs w:val="22"/>
          <w:u w:val="single"/>
          <w:lang w:eastAsia="en-US"/>
        </w:rPr>
      </w:pPr>
    </w:p>
    <w:p w:rsidR="00E40D43" w:rsidRPr="006F4DDE" w:rsidRDefault="00E40D43" w:rsidP="006F4DDE">
      <w:pPr>
        <w:numPr>
          <w:ilvl w:val="0"/>
          <w:numId w:val="6"/>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The process for identifying, recording and reviewing deaths has been revised and the new process is starting to be implemented. This includes a decision making tool to categorise deaths into expected and unexpected and natural and unnatural, which will help the trust to focus learning.</w:t>
      </w:r>
    </w:p>
    <w:p w:rsidR="00E40D43" w:rsidRPr="006F4DDE" w:rsidRDefault="00E40D43" w:rsidP="006F4DDE">
      <w:pPr>
        <w:numPr>
          <w:ilvl w:val="0"/>
          <w:numId w:val="6"/>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A trust wide mortality review group was established which meets quarterly, chaired by the Medical Director and attended by clinical clinicians and members from our Council of Governors. This group reports into the safety quality sub-committee.</w:t>
      </w:r>
    </w:p>
    <w:p w:rsidR="00093F2C" w:rsidRPr="006F4DDE" w:rsidRDefault="00093F2C" w:rsidP="006F4DDE">
      <w:pPr>
        <w:numPr>
          <w:ilvl w:val="0"/>
          <w:numId w:val="6"/>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A programme of thematic reviews has been established.</w:t>
      </w:r>
    </w:p>
    <w:p w:rsidR="00E40D43" w:rsidRPr="006F4DDE" w:rsidRDefault="00E40D43" w:rsidP="006F4DDE">
      <w:pPr>
        <w:numPr>
          <w:ilvl w:val="0"/>
          <w:numId w:val="6"/>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Cross referencing between the patient electronic systems and the incident system is now happening regularly to be able to better understood, analyse and identify areas for further review.</w:t>
      </w:r>
    </w:p>
    <w:p w:rsidR="00E40D43" w:rsidRPr="006F4DDE" w:rsidRDefault="00E40D43" w:rsidP="006F4DDE">
      <w:pPr>
        <w:numPr>
          <w:ilvl w:val="0"/>
          <w:numId w:val="6"/>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Two board of director seminar have been held to focus on the trusts learning from deaths.</w:t>
      </w:r>
    </w:p>
    <w:p w:rsidR="00E40D43" w:rsidRPr="006F4DDE" w:rsidRDefault="00E40D43" w:rsidP="006F4DDE">
      <w:pPr>
        <w:numPr>
          <w:ilvl w:val="0"/>
          <w:numId w:val="6"/>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A large amount of work has been carried out to reduce and prevent suicides. This includes work with</w:t>
      </w:r>
      <w:r w:rsidR="00D75065" w:rsidRPr="006F4DDE">
        <w:rPr>
          <w:rFonts w:ascii="Segoe UI" w:eastAsia="Calibri" w:hAnsi="Segoe UI" w:cs="Segoe UI"/>
          <w:sz w:val="22"/>
          <w:szCs w:val="22"/>
          <w:lang w:eastAsia="en-US"/>
        </w:rPr>
        <w:t>;</w:t>
      </w:r>
      <w:r w:rsidRPr="006F4DDE">
        <w:rPr>
          <w:rFonts w:ascii="Segoe UI" w:eastAsia="Calibri" w:hAnsi="Segoe UI" w:cs="Segoe UI"/>
          <w:sz w:val="22"/>
          <w:szCs w:val="22"/>
          <w:lang w:eastAsia="en-US"/>
        </w:rPr>
        <w:t xml:space="preserve"> Cruse Bereavement Care, piloting a family liaison role, two internal events held with senior clinicians to review the national and local themes for suicides</w:t>
      </w:r>
      <w:r w:rsidR="00D75065" w:rsidRPr="006F4DDE">
        <w:rPr>
          <w:rFonts w:ascii="Segoe UI" w:eastAsia="Calibri" w:hAnsi="Segoe UI" w:cs="Segoe UI"/>
          <w:sz w:val="22"/>
          <w:szCs w:val="22"/>
          <w:lang w:eastAsia="en-US"/>
        </w:rPr>
        <w:t xml:space="preserve"> and start the development of a new trust wide suicide prevention strategy</w:t>
      </w:r>
      <w:r w:rsidRPr="006F4DDE">
        <w:rPr>
          <w:rFonts w:ascii="Segoe UI" w:eastAsia="Calibri" w:hAnsi="Segoe UI" w:cs="Segoe UI"/>
          <w:sz w:val="22"/>
          <w:szCs w:val="22"/>
          <w:lang w:eastAsia="en-US"/>
        </w:rPr>
        <w:t>,  system wide work with</w:t>
      </w:r>
      <w:r w:rsidR="00D75065" w:rsidRPr="006F4DDE">
        <w:rPr>
          <w:rFonts w:ascii="Segoe UI" w:eastAsia="Calibri" w:hAnsi="Segoe UI" w:cs="Segoe UI"/>
          <w:sz w:val="22"/>
          <w:szCs w:val="22"/>
          <w:lang w:eastAsia="en-US"/>
        </w:rPr>
        <w:t xml:space="preserve"> the</w:t>
      </w:r>
      <w:r w:rsidRPr="006F4DDE">
        <w:rPr>
          <w:rFonts w:ascii="Segoe UI" w:eastAsia="Calibri" w:hAnsi="Segoe UI" w:cs="Segoe UI"/>
          <w:sz w:val="22"/>
          <w:szCs w:val="22"/>
          <w:lang w:eastAsia="en-US"/>
        </w:rPr>
        <w:t xml:space="preserve"> </w:t>
      </w:r>
      <w:r w:rsidRPr="006F4DDE">
        <w:rPr>
          <w:rFonts w:ascii="Segoe UI" w:hAnsi="Segoe UI" w:cs="Segoe UI"/>
          <w:sz w:val="22"/>
          <w:szCs w:val="22"/>
        </w:rPr>
        <w:t xml:space="preserve">Thames Valley Suicide Prevention and Intervention Network, provision of suicide awareness and prevention training for staff within and outside the trust, </w:t>
      </w:r>
      <w:r w:rsidR="00D75065" w:rsidRPr="006F4DDE">
        <w:rPr>
          <w:rFonts w:ascii="Segoe UI" w:hAnsi="Segoe UI" w:cs="Segoe UI"/>
          <w:sz w:val="22"/>
          <w:szCs w:val="22"/>
        </w:rPr>
        <w:t xml:space="preserve">local MDT reviews have been introduced following every suicide, and a staff psychological debriefing service has continued to be embedded. </w:t>
      </w:r>
      <w:r w:rsidRPr="006F4DDE">
        <w:rPr>
          <w:rFonts w:ascii="Segoe UI" w:hAnsi="Segoe UI" w:cs="Segoe UI"/>
          <w:sz w:val="22"/>
          <w:szCs w:val="22"/>
        </w:rPr>
        <w:t xml:space="preserve"> </w:t>
      </w:r>
    </w:p>
    <w:p w:rsidR="00E40D43" w:rsidRPr="006F4DDE" w:rsidRDefault="00E40D43" w:rsidP="006F4DDE">
      <w:pPr>
        <w:jc w:val="both"/>
        <w:rPr>
          <w:rFonts w:ascii="Segoe UI" w:eastAsiaTheme="minorHAnsi" w:hAnsi="Segoe UI" w:cs="Segoe UI"/>
          <w:sz w:val="22"/>
          <w:szCs w:val="22"/>
          <w:lang w:eastAsia="en-US"/>
        </w:rPr>
      </w:pPr>
    </w:p>
    <w:p w:rsidR="00E40D43" w:rsidRPr="006F4DDE" w:rsidRDefault="00B220C6" w:rsidP="006F4DDE">
      <w:pPr>
        <w:jc w:val="both"/>
        <w:rPr>
          <w:rFonts w:ascii="Segoe UI" w:eastAsiaTheme="minorHAnsi" w:hAnsi="Segoe UI" w:cs="Segoe UI"/>
          <w:sz w:val="22"/>
          <w:szCs w:val="22"/>
          <w:u w:val="single"/>
          <w:lang w:eastAsia="en-US"/>
        </w:rPr>
      </w:pPr>
      <w:r w:rsidRPr="006F4DDE">
        <w:rPr>
          <w:rFonts w:ascii="Segoe UI" w:eastAsiaTheme="minorHAnsi" w:hAnsi="Segoe UI" w:cs="Segoe UI"/>
          <w:sz w:val="22"/>
          <w:szCs w:val="22"/>
          <w:u w:val="single"/>
          <w:lang w:eastAsia="en-US"/>
        </w:rPr>
        <w:t xml:space="preserve">4.2 </w:t>
      </w:r>
      <w:r w:rsidR="00E40D43" w:rsidRPr="006F4DDE">
        <w:rPr>
          <w:rFonts w:ascii="Segoe UI" w:eastAsiaTheme="minorHAnsi" w:hAnsi="Segoe UI" w:cs="Segoe UI"/>
          <w:sz w:val="22"/>
          <w:szCs w:val="22"/>
          <w:u w:val="single"/>
          <w:lang w:eastAsia="en-US"/>
        </w:rPr>
        <w:t xml:space="preserve">Palliative care and care provided at the end of </w:t>
      </w:r>
      <w:r w:rsidR="0009201F" w:rsidRPr="006F4DDE">
        <w:rPr>
          <w:rFonts w:ascii="Segoe UI" w:eastAsiaTheme="minorHAnsi" w:hAnsi="Segoe UI" w:cs="Segoe UI"/>
          <w:sz w:val="22"/>
          <w:szCs w:val="22"/>
          <w:u w:val="single"/>
          <w:lang w:eastAsia="en-US"/>
        </w:rPr>
        <w:t>someone’s</w:t>
      </w:r>
      <w:r w:rsidR="00E40D43" w:rsidRPr="006F4DDE">
        <w:rPr>
          <w:rFonts w:ascii="Segoe UI" w:eastAsiaTheme="minorHAnsi" w:hAnsi="Segoe UI" w:cs="Segoe UI"/>
          <w:sz w:val="22"/>
          <w:szCs w:val="22"/>
          <w:u w:val="single"/>
          <w:lang w:eastAsia="en-US"/>
        </w:rPr>
        <w:t xml:space="preserve"> life</w:t>
      </w:r>
    </w:p>
    <w:p w:rsidR="00E40D43" w:rsidRPr="006F4DDE" w:rsidRDefault="00E40D43"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The trust delivers specialist palliative care and care at the end of someone’s life for children, adults and older people. The trust has a steering group to ensure a continued focus on improving care for these patients, work this year has included;</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A review of existing trust policies and the development of new guidelines following new national standards and internal feedback</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Staff training video on use of syringe drivers</w:t>
      </w:r>
      <w:r w:rsidRPr="006F4DDE">
        <w:rPr>
          <w:rFonts w:ascii="Segoe UI" w:eastAsia="Calibri" w:hAnsi="Segoe UI" w:cs="Segoe UI"/>
          <w:b/>
          <w:sz w:val="22"/>
          <w:szCs w:val="22"/>
          <w:vertAlign w:val="superscript"/>
          <w:lang w:eastAsia="en-US"/>
        </w:rPr>
        <w:footnoteReference w:id="2"/>
      </w:r>
      <w:r w:rsidRPr="006F4DDE">
        <w:rPr>
          <w:rFonts w:ascii="Segoe UI" w:eastAsia="Calibri" w:hAnsi="Segoe UI" w:cs="Segoe UI"/>
          <w:sz w:val="22"/>
          <w:szCs w:val="22"/>
          <w:lang w:eastAsia="en-US"/>
        </w:rPr>
        <w:t xml:space="preserve"> produced in collaboration with the Oxfordshire Palliative Care Education Group</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End of life link nurses network in the trust has been established</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Workshops for staff have been held using an interactive forum theatre approach to support staff with having difficult conversations</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Resources and information on end of life and palliative care have been amalgamated into a single section on the trust internal website for staff</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A local survey of beavered families has been conducted</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Review of the current end of life care plan, which is individualised to each person, and used by a series of organisations in Oxfordshire, has started to ensure it reflects the new NICE guidance; this is due to complete in 2017/18.</w:t>
      </w:r>
    </w:p>
    <w:p w:rsidR="00E40D43" w:rsidRPr="006F4DDE" w:rsidRDefault="00E40D43" w:rsidP="006F4DDE">
      <w:pPr>
        <w:numPr>
          <w:ilvl w:val="0"/>
          <w:numId w:val="7"/>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Joint work across the system continues, particularly with the Oxfordshire clinical commissioning end of life clinical reference group, Oxfordshire Palliative Care Education Group and the Oxford Universities Hospital end of life care working party.</w:t>
      </w:r>
    </w:p>
    <w:p w:rsidR="00CD0147" w:rsidRDefault="00CD0147" w:rsidP="006F4DDE">
      <w:pPr>
        <w:jc w:val="both"/>
        <w:rPr>
          <w:rFonts w:ascii="Segoe UI" w:eastAsiaTheme="minorHAnsi" w:hAnsi="Segoe UI" w:cs="Segoe UI"/>
          <w:sz w:val="22"/>
          <w:szCs w:val="22"/>
          <w:u w:val="single"/>
          <w:lang w:eastAsia="en-US"/>
        </w:rPr>
      </w:pPr>
    </w:p>
    <w:p w:rsidR="00CD0147" w:rsidRDefault="00CD0147" w:rsidP="006F4DDE">
      <w:pPr>
        <w:jc w:val="both"/>
        <w:rPr>
          <w:rFonts w:ascii="Segoe UI" w:eastAsiaTheme="minorHAnsi" w:hAnsi="Segoe UI" w:cs="Segoe UI"/>
          <w:sz w:val="22"/>
          <w:szCs w:val="22"/>
          <w:u w:val="single"/>
          <w:lang w:eastAsia="en-US"/>
        </w:rPr>
      </w:pPr>
    </w:p>
    <w:p w:rsidR="00E40D43" w:rsidRPr="006F4DDE" w:rsidRDefault="00B220C6" w:rsidP="006F4DDE">
      <w:pPr>
        <w:jc w:val="both"/>
        <w:rPr>
          <w:rFonts w:ascii="Segoe UI" w:eastAsiaTheme="minorHAnsi" w:hAnsi="Segoe UI" w:cs="Segoe UI"/>
          <w:sz w:val="22"/>
          <w:szCs w:val="22"/>
          <w:u w:val="single"/>
          <w:lang w:eastAsia="en-US"/>
        </w:rPr>
      </w:pPr>
      <w:r w:rsidRPr="006F4DDE">
        <w:rPr>
          <w:rFonts w:ascii="Segoe UI" w:eastAsiaTheme="minorHAnsi" w:hAnsi="Segoe UI" w:cs="Segoe UI"/>
          <w:sz w:val="22"/>
          <w:szCs w:val="22"/>
          <w:u w:val="single"/>
          <w:lang w:eastAsia="en-US"/>
        </w:rPr>
        <w:lastRenderedPageBreak/>
        <w:t xml:space="preserve">4.3 </w:t>
      </w:r>
      <w:r w:rsidR="00E40D43" w:rsidRPr="006F4DDE">
        <w:rPr>
          <w:rFonts w:ascii="Segoe UI" w:eastAsiaTheme="minorHAnsi" w:hAnsi="Segoe UI" w:cs="Segoe UI"/>
          <w:sz w:val="22"/>
          <w:szCs w:val="22"/>
          <w:u w:val="single"/>
          <w:lang w:eastAsia="en-US"/>
        </w:rPr>
        <w:t>Trends</w:t>
      </w:r>
    </w:p>
    <w:p w:rsidR="00B060C6" w:rsidRPr="006F4DDE" w:rsidRDefault="00E40D43" w:rsidP="006F4DDE">
      <w:pPr>
        <w:jc w:val="both"/>
        <w:rPr>
          <w:rFonts w:ascii="Segoe UI" w:hAnsi="Segoe UI" w:cs="Segoe UI"/>
          <w:sz w:val="22"/>
          <w:szCs w:val="22"/>
        </w:rPr>
      </w:pPr>
      <w:r w:rsidRPr="006F4DDE">
        <w:rPr>
          <w:rFonts w:ascii="Segoe UI" w:eastAsiaTheme="minorHAnsi" w:hAnsi="Segoe UI" w:cs="Segoe UI"/>
          <w:sz w:val="22"/>
          <w:szCs w:val="22"/>
          <w:lang w:eastAsia="en-US"/>
        </w:rPr>
        <w:t xml:space="preserve">Below is some high level information about the number of deaths across all our services, both inpatients and outpatients, which have been reported </w:t>
      </w:r>
      <w:r w:rsidR="00D75065" w:rsidRPr="006F4DDE">
        <w:rPr>
          <w:rFonts w:ascii="Segoe UI" w:eastAsiaTheme="minorHAnsi" w:hAnsi="Segoe UI" w:cs="Segoe UI"/>
          <w:sz w:val="22"/>
          <w:szCs w:val="22"/>
          <w:lang w:eastAsia="en-US"/>
        </w:rPr>
        <w:t>and reviewed by the trust.</w:t>
      </w:r>
      <w:r w:rsidR="00C85306" w:rsidRPr="006F4DDE">
        <w:rPr>
          <w:rFonts w:ascii="Segoe UI" w:eastAsia="Calibri" w:hAnsi="Segoe UI" w:cs="Segoe UI"/>
          <w:sz w:val="22"/>
          <w:szCs w:val="22"/>
          <w:lang w:eastAsia="en-US"/>
        </w:rPr>
        <w:t xml:space="preserve"> </w:t>
      </w:r>
      <w:r w:rsidR="005A45B7" w:rsidRPr="006F4DDE">
        <w:rPr>
          <w:rFonts w:ascii="Segoe UI" w:eastAsia="Calibri" w:hAnsi="Segoe UI" w:cs="Segoe UI"/>
          <w:sz w:val="22"/>
          <w:szCs w:val="22"/>
          <w:lang w:eastAsia="en-US"/>
        </w:rPr>
        <w:t xml:space="preserve">The Trust also published information about the number and review of deaths in our annual Quality Account for 2016/17. </w:t>
      </w:r>
      <w:r w:rsidRPr="006F4DDE">
        <w:rPr>
          <w:rFonts w:ascii="Segoe UI" w:hAnsi="Segoe UI" w:cs="Segoe UI"/>
          <w:sz w:val="22"/>
          <w:szCs w:val="22"/>
        </w:rPr>
        <w:t xml:space="preserve">The trust </w:t>
      </w:r>
      <w:r w:rsidR="00C85306" w:rsidRPr="006F4DDE">
        <w:rPr>
          <w:rFonts w:ascii="Segoe UI" w:hAnsi="Segoe UI" w:cs="Segoe UI"/>
          <w:sz w:val="22"/>
          <w:szCs w:val="22"/>
        </w:rPr>
        <w:t xml:space="preserve">is encouraging more work </w:t>
      </w:r>
      <w:r w:rsidRPr="006F4DDE">
        <w:rPr>
          <w:rFonts w:ascii="Segoe UI" w:hAnsi="Segoe UI" w:cs="Segoe UI"/>
          <w:sz w:val="22"/>
          <w:szCs w:val="22"/>
        </w:rPr>
        <w:t>across the health and social care system so that a system wide approach can be taken to reviewing and learning from deaths.</w:t>
      </w:r>
      <w:r w:rsidR="00B060C6" w:rsidRPr="006F4DDE">
        <w:rPr>
          <w:rFonts w:ascii="Segoe UI" w:hAnsi="Segoe UI" w:cs="Segoe UI"/>
          <w:sz w:val="22"/>
          <w:szCs w:val="22"/>
        </w:rPr>
        <w:t xml:space="preserve"> </w:t>
      </w:r>
      <w:r w:rsidR="00AD567C" w:rsidRPr="006F4DDE">
        <w:rPr>
          <w:rFonts w:ascii="Segoe UI" w:hAnsi="Segoe UI" w:cs="Segoe UI"/>
          <w:sz w:val="22"/>
          <w:szCs w:val="22"/>
        </w:rPr>
        <w:t>Here are some e</w:t>
      </w:r>
      <w:r w:rsidR="00B060C6" w:rsidRPr="006F4DDE">
        <w:rPr>
          <w:rFonts w:ascii="Segoe UI" w:hAnsi="Segoe UI" w:cs="Segoe UI"/>
          <w:sz w:val="22"/>
          <w:szCs w:val="22"/>
        </w:rPr>
        <w:t>xamples of multi-agency mortality review groups th</w:t>
      </w:r>
      <w:r w:rsidR="00AD567C" w:rsidRPr="006F4DDE">
        <w:rPr>
          <w:rFonts w:ascii="Segoe UI" w:hAnsi="Segoe UI" w:cs="Segoe UI"/>
          <w:sz w:val="22"/>
          <w:szCs w:val="22"/>
        </w:rPr>
        <w:t>e Trust is involved with</w:t>
      </w:r>
      <w:r w:rsidR="00B060C6" w:rsidRPr="006F4DDE">
        <w:rPr>
          <w:rFonts w:ascii="Segoe UI" w:hAnsi="Segoe UI" w:cs="Segoe UI"/>
          <w:sz w:val="22"/>
          <w:szCs w:val="22"/>
        </w:rPr>
        <w:t xml:space="preserve">; Oxfordshire Vulnerable Adult Mortality Panel, Oxfordshire Morbidity and Mortality meeting held with </w:t>
      </w:r>
      <w:r w:rsidR="00B060C6" w:rsidRPr="006F4DDE">
        <w:rPr>
          <w:rStyle w:val="Emphasis"/>
          <w:rFonts w:ascii="Segoe UI" w:hAnsi="Segoe UI" w:cs="Segoe UI"/>
          <w:b w:val="0"/>
          <w:sz w:val="22"/>
          <w:szCs w:val="22"/>
        </w:rPr>
        <w:t>Oxford University Hospitals</w:t>
      </w:r>
      <w:r w:rsidR="00B060C6" w:rsidRPr="006F4DDE">
        <w:rPr>
          <w:rStyle w:val="st1"/>
          <w:rFonts w:ascii="Segoe UI" w:hAnsi="Segoe UI" w:cs="Segoe UI"/>
          <w:b/>
          <w:sz w:val="22"/>
          <w:szCs w:val="22"/>
        </w:rPr>
        <w:t xml:space="preserve"> </w:t>
      </w:r>
      <w:r w:rsidR="00B060C6" w:rsidRPr="006F4DDE">
        <w:rPr>
          <w:rStyle w:val="st1"/>
          <w:rFonts w:ascii="Segoe UI" w:hAnsi="Segoe UI" w:cs="Segoe UI"/>
          <w:sz w:val="22"/>
          <w:szCs w:val="22"/>
        </w:rPr>
        <w:t>NHS Foundation Trust, and the</w:t>
      </w:r>
      <w:r w:rsidR="00B060C6" w:rsidRPr="006F4DDE">
        <w:rPr>
          <w:rStyle w:val="st1"/>
          <w:rFonts w:ascii="Segoe UI" w:hAnsi="Segoe UI" w:cs="Segoe UI"/>
          <w:b/>
          <w:sz w:val="22"/>
          <w:szCs w:val="22"/>
        </w:rPr>
        <w:t xml:space="preserve"> </w:t>
      </w:r>
      <w:r w:rsidR="00B060C6" w:rsidRPr="006F4DDE">
        <w:rPr>
          <w:rStyle w:val="Emphasis"/>
          <w:rFonts w:ascii="Segoe UI" w:hAnsi="Segoe UI" w:cs="Segoe UI"/>
          <w:b w:val="0"/>
          <w:sz w:val="22"/>
          <w:szCs w:val="22"/>
        </w:rPr>
        <w:t>child dea</w:t>
      </w:r>
      <w:r w:rsidR="00AD567C" w:rsidRPr="006F4DDE">
        <w:rPr>
          <w:rStyle w:val="Emphasis"/>
          <w:rFonts w:ascii="Segoe UI" w:hAnsi="Segoe UI" w:cs="Segoe UI"/>
          <w:b w:val="0"/>
          <w:sz w:val="22"/>
          <w:szCs w:val="22"/>
        </w:rPr>
        <w:t>th overview panes held in each County.</w:t>
      </w:r>
      <w:r w:rsidR="00093F2C" w:rsidRPr="006F4DDE">
        <w:rPr>
          <w:rStyle w:val="Emphasis"/>
          <w:rFonts w:ascii="Segoe UI" w:hAnsi="Segoe UI" w:cs="Segoe UI"/>
          <w:b w:val="0"/>
          <w:sz w:val="22"/>
          <w:szCs w:val="22"/>
        </w:rPr>
        <w:t xml:space="preserve"> The trust has also been sharing processes, policies and learning with Southern Health NHS Foundation to support the imminent transition of Oxfordshire learning disability services.</w:t>
      </w:r>
    </w:p>
    <w:p w:rsidR="00B060C6" w:rsidRPr="006F4DDE" w:rsidRDefault="00B060C6" w:rsidP="006F4DDE">
      <w:pPr>
        <w:jc w:val="both"/>
        <w:rPr>
          <w:rFonts w:ascii="Segoe UI" w:hAnsi="Segoe UI" w:cs="Segoe UI"/>
          <w:sz w:val="22"/>
          <w:szCs w:val="22"/>
        </w:rPr>
      </w:pPr>
    </w:p>
    <w:p w:rsidR="00E40D43" w:rsidRPr="006F4DDE" w:rsidRDefault="00B060C6" w:rsidP="006F4DDE">
      <w:pPr>
        <w:jc w:val="both"/>
        <w:rPr>
          <w:rFonts w:ascii="Segoe UI" w:hAnsi="Segoe UI" w:cs="Segoe UI"/>
          <w:sz w:val="22"/>
          <w:szCs w:val="22"/>
        </w:rPr>
      </w:pPr>
      <w:r w:rsidRPr="006F4DDE">
        <w:rPr>
          <w:rFonts w:ascii="Segoe UI" w:hAnsi="Segoe UI" w:cs="Segoe UI"/>
          <w:sz w:val="22"/>
          <w:szCs w:val="22"/>
        </w:rPr>
        <w:t>The Trust reviews unexpected deaths on a weekly basis</w:t>
      </w:r>
      <w:r w:rsidR="00AD567C" w:rsidRPr="006F4DDE">
        <w:rPr>
          <w:rFonts w:ascii="Segoe UI" w:hAnsi="Segoe UI" w:cs="Segoe UI"/>
          <w:sz w:val="22"/>
          <w:szCs w:val="22"/>
        </w:rPr>
        <w:t xml:space="preserve"> with oversight and monitoring by the bi-monthly Trust-wide Mortality Review Group.</w:t>
      </w:r>
      <w:r w:rsidRPr="006F4DDE">
        <w:rPr>
          <w:rFonts w:ascii="Segoe UI" w:hAnsi="Segoe UI" w:cs="Segoe UI"/>
          <w:sz w:val="22"/>
          <w:szCs w:val="22"/>
        </w:rPr>
        <w:t xml:space="preserve"> </w:t>
      </w:r>
      <w:r w:rsidR="00AD567C" w:rsidRPr="006F4DDE">
        <w:rPr>
          <w:rFonts w:ascii="Segoe UI" w:hAnsi="Segoe UI" w:cs="Segoe UI"/>
          <w:sz w:val="22"/>
          <w:szCs w:val="22"/>
        </w:rPr>
        <w:t xml:space="preserve">The Mortality Review Group is chaired by the Medical Director and reports to the Safety Quality sub-committee on a quarterly basis. The Mortality Review Group has been meeting for just over a year and has just reviewed their terms of reference. </w:t>
      </w:r>
      <w:r w:rsidR="005A45B7" w:rsidRPr="006F4DDE">
        <w:rPr>
          <w:rFonts w:ascii="Segoe UI" w:hAnsi="Segoe UI" w:cs="Segoe UI"/>
          <w:sz w:val="22"/>
          <w:szCs w:val="22"/>
        </w:rPr>
        <w:t>Thematic reviews on</w:t>
      </w:r>
      <w:r w:rsidR="00093F2C" w:rsidRPr="006F4DDE">
        <w:rPr>
          <w:rFonts w:ascii="Segoe UI" w:hAnsi="Segoe UI" w:cs="Segoe UI"/>
          <w:sz w:val="22"/>
          <w:szCs w:val="22"/>
        </w:rPr>
        <w:t>;</w:t>
      </w:r>
      <w:r w:rsidR="005A45B7" w:rsidRPr="006F4DDE">
        <w:rPr>
          <w:rFonts w:ascii="Segoe UI" w:hAnsi="Segoe UI" w:cs="Segoe UI"/>
          <w:sz w:val="22"/>
          <w:szCs w:val="22"/>
        </w:rPr>
        <w:t xml:space="preserve"> </w:t>
      </w:r>
      <w:r w:rsidR="00093F2C" w:rsidRPr="006F4DDE">
        <w:rPr>
          <w:rFonts w:ascii="Segoe UI" w:eastAsia="Calibri" w:hAnsi="Segoe UI" w:cs="Segoe UI"/>
          <w:sz w:val="22"/>
          <w:szCs w:val="22"/>
          <w:lang w:eastAsia="en-US"/>
        </w:rPr>
        <w:t xml:space="preserve">learning from suicides and deaths across the adult mental health services, </w:t>
      </w:r>
      <w:r w:rsidR="005A45B7" w:rsidRPr="006F4DDE">
        <w:rPr>
          <w:rFonts w:ascii="Segoe UI" w:hAnsi="Segoe UI" w:cs="Segoe UI"/>
          <w:sz w:val="22"/>
          <w:szCs w:val="22"/>
        </w:rPr>
        <w:t xml:space="preserve">and </w:t>
      </w:r>
      <w:r w:rsidR="00093F2C" w:rsidRPr="006F4DDE">
        <w:rPr>
          <w:rFonts w:ascii="Segoe UI" w:hAnsi="Segoe UI" w:cs="Segoe UI"/>
          <w:sz w:val="22"/>
          <w:szCs w:val="22"/>
        </w:rPr>
        <w:t xml:space="preserve">an analysis of </w:t>
      </w:r>
      <w:r w:rsidR="005A45B7" w:rsidRPr="006F4DDE">
        <w:rPr>
          <w:rFonts w:ascii="Segoe UI" w:hAnsi="Segoe UI" w:cs="Segoe UI"/>
          <w:sz w:val="22"/>
          <w:szCs w:val="22"/>
        </w:rPr>
        <w:t xml:space="preserve">inpatient deaths have been presented and discussed by the </w:t>
      </w:r>
      <w:r w:rsidR="00093F2C" w:rsidRPr="006F4DDE">
        <w:rPr>
          <w:rFonts w:ascii="Segoe UI" w:hAnsi="Segoe UI" w:cs="Segoe UI"/>
          <w:sz w:val="22"/>
          <w:szCs w:val="22"/>
        </w:rPr>
        <w:t>Mortality Review Group. T</w:t>
      </w:r>
      <w:r w:rsidR="005A45B7" w:rsidRPr="006F4DDE">
        <w:rPr>
          <w:rFonts w:ascii="Segoe UI" w:hAnsi="Segoe UI" w:cs="Segoe UI"/>
          <w:sz w:val="22"/>
          <w:szCs w:val="22"/>
        </w:rPr>
        <w:t xml:space="preserve">he following </w:t>
      </w:r>
      <w:r w:rsidR="00093F2C" w:rsidRPr="006F4DDE">
        <w:rPr>
          <w:rFonts w:ascii="Segoe UI" w:hAnsi="Segoe UI" w:cs="Segoe UI"/>
          <w:sz w:val="22"/>
          <w:szCs w:val="22"/>
        </w:rPr>
        <w:t xml:space="preserve">thematic </w:t>
      </w:r>
      <w:r w:rsidR="005A45B7" w:rsidRPr="006F4DDE">
        <w:rPr>
          <w:rFonts w:ascii="Segoe UI" w:hAnsi="Segoe UI" w:cs="Segoe UI"/>
          <w:sz w:val="22"/>
          <w:szCs w:val="22"/>
        </w:rPr>
        <w:t xml:space="preserve">reviews are underway; deaths of people with a diagnosis of personality disorder, joint working between children and adult services and learning from serious self-harm near misses. </w:t>
      </w:r>
      <w:r w:rsidR="00AD567C" w:rsidRPr="006F4DDE">
        <w:rPr>
          <w:rFonts w:ascii="Segoe UI" w:hAnsi="Segoe UI" w:cs="Segoe UI"/>
          <w:sz w:val="22"/>
          <w:szCs w:val="22"/>
        </w:rPr>
        <w:t xml:space="preserve">In addition to </w:t>
      </w:r>
      <w:r w:rsidR="00093F2C" w:rsidRPr="006F4DDE">
        <w:rPr>
          <w:rFonts w:ascii="Segoe UI" w:hAnsi="Segoe UI" w:cs="Segoe UI"/>
          <w:sz w:val="22"/>
          <w:szCs w:val="22"/>
        </w:rPr>
        <w:t xml:space="preserve">the work of the Mortality Review Group </w:t>
      </w:r>
      <w:r w:rsidR="00AD567C" w:rsidRPr="006F4DDE">
        <w:rPr>
          <w:rFonts w:ascii="Segoe UI" w:hAnsi="Segoe UI" w:cs="Segoe UI"/>
          <w:sz w:val="22"/>
          <w:szCs w:val="22"/>
        </w:rPr>
        <w:t>t</w:t>
      </w:r>
      <w:r w:rsidRPr="006F4DDE">
        <w:rPr>
          <w:rFonts w:ascii="Segoe UI" w:hAnsi="Segoe UI" w:cs="Segoe UI"/>
          <w:sz w:val="22"/>
          <w:szCs w:val="22"/>
        </w:rPr>
        <w:t>wo seminars were held in 2016/17 with the board of directors to spend time going through the detail around deaths</w:t>
      </w:r>
      <w:r w:rsidR="005A45B7" w:rsidRPr="006F4DDE">
        <w:rPr>
          <w:rFonts w:ascii="Segoe UI" w:hAnsi="Segoe UI" w:cs="Segoe UI"/>
          <w:sz w:val="22"/>
          <w:szCs w:val="22"/>
        </w:rPr>
        <w:t>,</w:t>
      </w:r>
      <w:r w:rsidRPr="006F4DDE">
        <w:rPr>
          <w:rFonts w:ascii="Segoe UI" w:hAnsi="Segoe UI" w:cs="Segoe UI"/>
          <w:sz w:val="22"/>
          <w:szCs w:val="22"/>
        </w:rPr>
        <w:t xml:space="preserve"> and the Trust co-hosted a south </w:t>
      </w:r>
      <w:r w:rsidR="00AD567C" w:rsidRPr="006F4DDE">
        <w:rPr>
          <w:rFonts w:ascii="Segoe UI" w:hAnsi="Segoe UI" w:cs="Segoe UI"/>
          <w:sz w:val="22"/>
          <w:szCs w:val="22"/>
        </w:rPr>
        <w:t xml:space="preserve">region event for mental health and community NHS Trusts in December 2016 to share good practice and themes coming from mortality reviews. </w:t>
      </w:r>
    </w:p>
    <w:p w:rsidR="00D75065" w:rsidRPr="006F4DDE" w:rsidRDefault="00D75065" w:rsidP="006F4DDE">
      <w:pPr>
        <w:jc w:val="both"/>
        <w:rPr>
          <w:rFonts w:ascii="Segoe UI" w:hAnsi="Segoe UI" w:cs="Segoe UI"/>
          <w:sz w:val="22"/>
          <w:szCs w:val="22"/>
        </w:rPr>
      </w:pPr>
    </w:p>
    <w:p w:rsidR="00C85306" w:rsidRPr="006F4DDE" w:rsidRDefault="00E40D43"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Over the last 3 years</w:t>
      </w:r>
      <w:r w:rsidR="00D75065" w:rsidRPr="006F4DDE">
        <w:rPr>
          <w:rFonts w:ascii="Segoe UI" w:eastAsiaTheme="minorHAnsi" w:hAnsi="Segoe UI" w:cs="Segoe UI"/>
          <w:sz w:val="22"/>
          <w:szCs w:val="22"/>
          <w:lang w:eastAsia="en-US"/>
        </w:rPr>
        <w:t xml:space="preserve"> (April 2014 to March 2017)</w:t>
      </w:r>
      <w:r w:rsidRPr="006F4DDE">
        <w:rPr>
          <w:rFonts w:ascii="Segoe UI" w:eastAsiaTheme="minorHAnsi" w:hAnsi="Segoe UI" w:cs="Segoe UI"/>
          <w:sz w:val="22"/>
          <w:szCs w:val="22"/>
          <w:lang w:eastAsia="en-US"/>
        </w:rPr>
        <w:t xml:space="preserve"> the trust has reported 14,936 deaths including expected and unexpected, natural and unnatural, against 408,433 different people seen, this equates to 3.7% of people seen. </w:t>
      </w:r>
      <w:r w:rsidR="00A81D39">
        <w:rPr>
          <w:rFonts w:ascii="Segoe UI" w:eastAsiaTheme="minorHAnsi" w:hAnsi="Segoe UI" w:cs="Segoe UI"/>
          <w:sz w:val="22"/>
          <w:szCs w:val="22"/>
          <w:lang w:eastAsia="en-US"/>
        </w:rPr>
        <w:t>Figure 13</w:t>
      </w:r>
      <w:r w:rsidR="00B060C6" w:rsidRPr="006F4DDE">
        <w:rPr>
          <w:rFonts w:ascii="Segoe UI" w:eastAsiaTheme="minorHAnsi" w:hAnsi="Segoe UI" w:cs="Segoe UI"/>
          <w:sz w:val="22"/>
          <w:szCs w:val="22"/>
          <w:lang w:eastAsia="en-US"/>
        </w:rPr>
        <w:t xml:space="preserve"> shows the number of deaths by month for the 3 year period. </w:t>
      </w:r>
      <w:r w:rsidRPr="006F4DDE">
        <w:rPr>
          <w:rFonts w:ascii="Segoe UI" w:eastAsiaTheme="minorHAnsi" w:hAnsi="Segoe UI" w:cs="Segoe UI"/>
          <w:sz w:val="22"/>
          <w:szCs w:val="22"/>
          <w:lang w:eastAsia="en-US"/>
        </w:rPr>
        <w:t xml:space="preserve">We include the deaths of people currently being seen (and those referred and not seen yet) and also those discharged from the trust. </w:t>
      </w:r>
      <w:r w:rsidR="00586D9C" w:rsidRPr="006F4DDE">
        <w:rPr>
          <w:rFonts w:ascii="Segoe UI" w:eastAsiaTheme="minorHAnsi" w:hAnsi="Segoe UI" w:cs="Segoe UI"/>
          <w:sz w:val="22"/>
          <w:szCs w:val="22"/>
          <w:lang w:eastAsia="en-US"/>
        </w:rPr>
        <w:t xml:space="preserve"> </w:t>
      </w:r>
      <w:r w:rsidR="00D75065" w:rsidRPr="006F4DDE">
        <w:rPr>
          <w:rFonts w:ascii="Segoe UI" w:hAnsi="Segoe UI" w:cs="Segoe UI"/>
          <w:sz w:val="22"/>
          <w:szCs w:val="22"/>
        </w:rPr>
        <w:t>Looking at the breakdown of the 14,936 deaths over 3 years, 11,988 deaths were of current patients with an open referral (80%) and 2,943 were patients who had been discharged</w:t>
      </w:r>
      <w:r w:rsidR="0010191F" w:rsidRPr="006F4DDE">
        <w:rPr>
          <w:rFonts w:ascii="Segoe UI" w:hAnsi="Segoe UI" w:cs="Segoe UI"/>
          <w:sz w:val="22"/>
          <w:szCs w:val="22"/>
        </w:rPr>
        <w:t>.</w:t>
      </w:r>
      <w:r w:rsidR="00D75065" w:rsidRPr="006F4DDE">
        <w:rPr>
          <w:rFonts w:ascii="Segoe UI" w:eastAsiaTheme="minorHAnsi" w:hAnsi="Segoe UI" w:cs="Segoe UI"/>
          <w:sz w:val="22"/>
          <w:szCs w:val="22"/>
          <w:lang w:eastAsia="en-US"/>
        </w:rPr>
        <w:t xml:space="preserve"> </w:t>
      </w:r>
    </w:p>
    <w:p w:rsidR="00C85306" w:rsidRPr="006F4DDE" w:rsidRDefault="00C85306" w:rsidP="006F4DDE">
      <w:pPr>
        <w:jc w:val="both"/>
        <w:rPr>
          <w:rFonts w:ascii="Segoe UI" w:eastAsiaTheme="minorHAnsi" w:hAnsi="Segoe UI" w:cs="Segoe UI"/>
          <w:sz w:val="22"/>
          <w:szCs w:val="22"/>
          <w:lang w:eastAsia="en-US"/>
        </w:rPr>
      </w:pPr>
    </w:p>
    <w:p w:rsidR="00F46C1A" w:rsidRPr="006F4DDE" w:rsidRDefault="00E40D43"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The overall number and rate of deaths has not changed over the 3 year period</w:t>
      </w:r>
      <w:r w:rsidR="00A81D39">
        <w:rPr>
          <w:rFonts w:ascii="Segoe UI" w:eastAsiaTheme="minorHAnsi" w:hAnsi="Segoe UI" w:cs="Segoe UI"/>
          <w:sz w:val="22"/>
          <w:szCs w:val="22"/>
          <w:lang w:eastAsia="en-US"/>
        </w:rPr>
        <w:t>, see figure 13</w:t>
      </w:r>
      <w:r w:rsidRPr="006F4DDE">
        <w:rPr>
          <w:rFonts w:ascii="Segoe UI" w:eastAsiaTheme="minorHAnsi" w:hAnsi="Segoe UI" w:cs="Segoe UI"/>
          <w:sz w:val="22"/>
          <w:szCs w:val="22"/>
          <w:lang w:eastAsia="en-US"/>
        </w:rPr>
        <w:t xml:space="preserve">, apart from in January 2015, in line with the national trend. In January 2015 there was an increase in deaths for us as a trust and nationally due to a peak in flu activity predominantly affecting older people. Nationally there is a recognised period from December to March each year called the ‘excess winter deaths’ period. </w:t>
      </w:r>
    </w:p>
    <w:p w:rsidR="00F46C1A" w:rsidRPr="006F4DDE" w:rsidRDefault="00F46C1A" w:rsidP="006F4DDE">
      <w:pPr>
        <w:jc w:val="both"/>
        <w:rPr>
          <w:rFonts w:ascii="Segoe UI" w:eastAsiaTheme="minorHAnsi" w:hAnsi="Segoe UI" w:cs="Segoe UI"/>
          <w:sz w:val="22"/>
          <w:szCs w:val="22"/>
          <w:lang w:eastAsia="en-US"/>
        </w:rPr>
      </w:pPr>
    </w:p>
    <w:p w:rsidR="00F46C1A" w:rsidRPr="006F4DDE" w:rsidRDefault="00E40D43"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The majority of deaths (77%) reported by the trust are of people aged 75 and over who were being seen by one of our physical health services for example by a district nurse or the reablement service</w:t>
      </w:r>
      <w:r w:rsidR="00586D9C" w:rsidRPr="006F4DDE">
        <w:rPr>
          <w:rFonts w:ascii="Segoe UI" w:eastAsiaTheme="minorHAnsi" w:hAnsi="Segoe UI" w:cs="Segoe UI"/>
          <w:sz w:val="22"/>
          <w:szCs w:val="22"/>
          <w:lang w:eastAsia="en-US"/>
        </w:rPr>
        <w:t xml:space="preserve"> (provided by the trust up until 30</w:t>
      </w:r>
      <w:r w:rsidR="00586D9C" w:rsidRPr="006F4DDE">
        <w:rPr>
          <w:rFonts w:ascii="Segoe UI" w:eastAsiaTheme="minorHAnsi" w:hAnsi="Segoe UI" w:cs="Segoe UI"/>
          <w:sz w:val="22"/>
          <w:szCs w:val="22"/>
          <w:vertAlign w:val="superscript"/>
          <w:lang w:eastAsia="en-US"/>
        </w:rPr>
        <w:t>th</w:t>
      </w:r>
      <w:r w:rsidR="00586D9C" w:rsidRPr="006F4DDE">
        <w:rPr>
          <w:rFonts w:ascii="Segoe UI" w:eastAsiaTheme="minorHAnsi" w:hAnsi="Segoe UI" w:cs="Segoe UI"/>
          <w:sz w:val="22"/>
          <w:szCs w:val="22"/>
          <w:lang w:eastAsia="en-US"/>
        </w:rPr>
        <w:t xml:space="preserve"> September 2016)</w:t>
      </w:r>
      <w:r w:rsidRPr="006F4DDE">
        <w:rPr>
          <w:rFonts w:ascii="Segoe UI" w:eastAsiaTheme="minorHAnsi" w:hAnsi="Segoe UI" w:cs="Segoe UI"/>
          <w:sz w:val="22"/>
          <w:szCs w:val="22"/>
          <w:lang w:eastAsia="en-US"/>
        </w:rPr>
        <w:t>. Less than 1% (0.7%) of current deaths are identified as a suspected or confirmed suicide, all have been reviewed by the trust.</w:t>
      </w:r>
      <w:r w:rsidR="00F46C1A" w:rsidRPr="006F4DDE">
        <w:rPr>
          <w:rFonts w:ascii="Segoe UI" w:eastAsiaTheme="minorHAnsi" w:hAnsi="Segoe UI" w:cs="Segoe UI"/>
          <w:sz w:val="22"/>
          <w:szCs w:val="22"/>
          <w:lang w:eastAsia="en-US"/>
        </w:rPr>
        <w:t xml:space="preserve"> </w:t>
      </w:r>
      <w:r w:rsidR="00F46C1A" w:rsidRPr="006F4DDE">
        <w:rPr>
          <w:rFonts w:ascii="Segoe UI" w:hAnsi="Segoe UI" w:cs="Segoe UI"/>
          <w:sz w:val="22"/>
          <w:szCs w:val="22"/>
        </w:rPr>
        <w:t>479 deaths were inpatients</w:t>
      </w:r>
      <w:r w:rsidR="00586D9C" w:rsidRPr="006F4DDE">
        <w:rPr>
          <w:rFonts w:ascii="Segoe UI" w:hAnsi="Segoe UI" w:cs="Segoe UI"/>
          <w:sz w:val="22"/>
          <w:szCs w:val="22"/>
        </w:rPr>
        <w:t xml:space="preserve"> (3%) with over 85% aged over 75 (and over 30% aged over 90 years old) and the majority occurring on community hospital wards. The number of inpatient deaths in 2016/17 equates to about 6% of inpatient admissions. </w:t>
      </w:r>
    </w:p>
    <w:p w:rsidR="00E40D43" w:rsidRPr="006F4DDE" w:rsidRDefault="00E40D43" w:rsidP="006F4DDE">
      <w:pPr>
        <w:jc w:val="both"/>
        <w:rPr>
          <w:rFonts w:ascii="Segoe UI" w:eastAsiaTheme="minorHAnsi" w:hAnsi="Segoe UI" w:cs="Segoe UI"/>
          <w:sz w:val="22"/>
          <w:szCs w:val="22"/>
          <w:lang w:eastAsia="en-US"/>
        </w:rPr>
      </w:pPr>
    </w:p>
    <w:p w:rsidR="00E40D43" w:rsidRPr="006F4DDE" w:rsidRDefault="00E40D43"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 xml:space="preserve">The trust </w:t>
      </w:r>
      <w:r w:rsidR="0010191F" w:rsidRPr="006F4DDE">
        <w:rPr>
          <w:rFonts w:ascii="Segoe UI" w:eastAsiaTheme="minorHAnsi" w:hAnsi="Segoe UI" w:cs="Segoe UI"/>
          <w:sz w:val="22"/>
          <w:szCs w:val="22"/>
          <w:lang w:eastAsia="en-US"/>
        </w:rPr>
        <w:t>reviews all unexpected deaths or those where there were concerns about the care beforehand. In addition</w:t>
      </w:r>
      <w:r w:rsidR="00C85306" w:rsidRPr="006F4DDE">
        <w:rPr>
          <w:rFonts w:ascii="Segoe UI" w:eastAsiaTheme="minorHAnsi" w:hAnsi="Segoe UI" w:cs="Segoe UI"/>
          <w:sz w:val="22"/>
          <w:szCs w:val="22"/>
          <w:lang w:eastAsia="en-US"/>
        </w:rPr>
        <w:t xml:space="preserve"> 1</w:t>
      </w:r>
      <w:r w:rsidR="00B060C6" w:rsidRPr="006F4DDE">
        <w:rPr>
          <w:rFonts w:ascii="Segoe UI" w:eastAsiaTheme="minorHAnsi" w:hAnsi="Segoe UI" w:cs="Segoe UI"/>
          <w:sz w:val="22"/>
          <w:szCs w:val="22"/>
          <w:lang w:eastAsia="en-US"/>
        </w:rPr>
        <w:t xml:space="preserve">26 of the deaths </w:t>
      </w:r>
      <w:r w:rsidR="0010191F" w:rsidRPr="006F4DDE">
        <w:rPr>
          <w:rFonts w:ascii="Segoe UI" w:eastAsiaTheme="minorHAnsi" w:hAnsi="Segoe UI" w:cs="Segoe UI"/>
          <w:sz w:val="22"/>
          <w:szCs w:val="22"/>
          <w:lang w:eastAsia="en-US"/>
        </w:rPr>
        <w:t xml:space="preserve">have had a formal RCA investigation </w:t>
      </w:r>
      <w:r w:rsidRPr="006F4DDE">
        <w:rPr>
          <w:rFonts w:ascii="Segoe UI" w:eastAsiaTheme="minorHAnsi" w:hAnsi="Segoe UI" w:cs="Segoe UI"/>
          <w:sz w:val="22"/>
          <w:szCs w:val="22"/>
          <w:lang w:eastAsia="en-US"/>
        </w:rPr>
        <w:t xml:space="preserve">through the serious incident process, </w:t>
      </w:r>
      <w:r w:rsidR="00B060C6" w:rsidRPr="006F4DDE">
        <w:rPr>
          <w:rFonts w:ascii="Segoe UI" w:eastAsiaTheme="minorHAnsi" w:hAnsi="Segoe UI" w:cs="Segoe UI"/>
          <w:sz w:val="22"/>
          <w:szCs w:val="22"/>
          <w:lang w:eastAsia="en-US"/>
        </w:rPr>
        <w:t>of which 14</w:t>
      </w:r>
      <w:r w:rsidR="00C85306" w:rsidRPr="006F4DDE">
        <w:rPr>
          <w:rFonts w:ascii="Segoe UI" w:eastAsiaTheme="minorHAnsi" w:hAnsi="Segoe UI" w:cs="Segoe UI"/>
          <w:sz w:val="22"/>
          <w:szCs w:val="22"/>
          <w:lang w:eastAsia="en-US"/>
        </w:rPr>
        <w:t xml:space="preserve"> have subsequently been downgraded</w:t>
      </w:r>
      <w:r w:rsidR="00F46C1A" w:rsidRPr="006F4DDE">
        <w:rPr>
          <w:rFonts w:ascii="Segoe UI" w:eastAsiaTheme="minorHAnsi" w:hAnsi="Segoe UI" w:cs="Segoe UI"/>
          <w:sz w:val="22"/>
          <w:szCs w:val="22"/>
          <w:lang w:eastAsia="en-US"/>
        </w:rPr>
        <w:t xml:space="preserve">. </w:t>
      </w:r>
      <w:r w:rsidRPr="006F4DDE">
        <w:rPr>
          <w:rFonts w:ascii="Segoe UI" w:eastAsiaTheme="minorHAnsi" w:hAnsi="Segoe UI" w:cs="Segoe UI"/>
          <w:sz w:val="22"/>
          <w:szCs w:val="22"/>
          <w:lang w:eastAsia="en-US"/>
        </w:rPr>
        <w:t xml:space="preserve">13 formal </w:t>
      </w:r>
      <w:r w:rsidRPr="006F4DDE">
        <w:rPr>
          <w:rFonts w:ascii="Segoe UI" w:eastAsiaTheme="minorHAnsi" w:hAnsi="Segoe UI" w:cs="Segoe UI"/>
          <w:sz w:val="22"/>
          <w:szCs w:val="22"/>
          <w:lang w:eastAsia="en-US"/>
        </w:rPr>
        <w:lastRenderedPageBreak/>
        <w:t>complaints were investigated either raised by the patient or family before their death or family after their death over the 3 year period, with 3 complaints received in 2016/17.</w:t>
      </w:r>
    </w:p>
    <w:p w:rsidR="00D75065" w:rsidRPr="006F4DDE" w:rsidRDefault="00D75065" w:rsidP="006F4DDE">
      <w:pPr>
        <w:jc w:val="both"/>
        <w:rPr>
          <w:rFonts w:ascii="Segoe UI" w:eastAsiaTheme="minorHAnsi" w:hAnsi="Segoe UI" w:cs="Segoe UI"/>
          <w:sz w:val="22"/>
          <w:szCs w:val="22"/>
          <w:lang w:eastAsia="en-US"/>
        </w:rPr>
      </w:pPr>
    </w:p>
    <w:p w:rsidR="00D75065" w:rsidRPr="006F4DDE" w:rsidRDefault="00D75065" w:rsidP="006F4DDE">
      <w:pPr>
        <w:jc w:val="both"/>
        <w:rPr>
          <w:rFonts w:ascii="Segoe UI" w:hAnsi="Segoe UI" w:cs="Segoe UI"/>
          <w:sz w:val="22"/>
          <w:szCs w:val="22"/>
        </w:rPr>
      </w:pPr>
      <w:r w:rsidRPr="006F4DDE">
        <w:rPr>
          <w:rFonts w:ascii="Segoe UI" w:hAnsi="Segoe UI" w:cs="Segoe UI"/>
          <w:noProof/>
          <w:sz w:val="22"/>
          <w:szCs w:val="22"/>
        </w:rPr>
        <w:drawing>
          <wp:inline distT="0" distB="0" distL="0" distR="0" wp14:anchorId="590BDDEF" wp14:editId="374DF1A4">
            <wp:extent cx="5143500" cy="2712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9443" cy="2715854"/>
                    </a:xfrm>
                    <a:prstGeom prst="rect">
                      <a:avLst/>
                    </a:prstGeom>
                    <a:noFill/>
                  </pic:spPr>
                </pic:pic>
              </a:graphicData>
            </a:graphic>
          </wp:inline>
        </w:drawing>
      </w:r>
    </w:p>
    <w:p w:rsidR="00D75065" w:rsidRPr="006F4DDE" w:rsidRDefault="00A81D39" w:rsidP="006F4DDE">
      <w:pPr>
        <w:jc w:val="both"/>
        <w:rPr>
          <w:rFonts w:ascii="Segoe UI" w:hAnsi="Segoe UI" w:cs="Segoe UI"/>
          <w:i/>
          <w:sz w:val="22"/>
          <w:szCs w:val="22"/>
        </w:rPr>
      </w:pPr>
      <w:r>
        <w:rPr>
          <w:rFonts w:ascii="Segoe UI" w:hAnsi="Segoe UI" w:cs="Segoe UI"/>
          <w:i/>
          <w:sz w:val="22"/>
          <w:szCs w:val="22"/>
        </w:rPr>
        <w:t>Figure 13</w:t>
      </w:r>
      <w:r w:rsidR="00D75065" w:rsidRPr="006F4DDE">
        <w:rPr>
          <w:rFonts w:ascii="Segoe UI" w:hAnsi="Segoe UI" w:cs="Segoe UI"/>
          <w:i/>
          <w:sz w:val="22"/>
          <w:szCs w:val="22"/>
        </w:rPr>
        <w:t>. Control chart to show number of deceased patients with open referrals and patients who have been discharged but who were seen in the 6 months prior to death. Data sources: Carenotes and Adastra patient administration systems, national trace, Ulysses incident reporting system. Potential additional deaths recorded on PCMIS and Dental PAS systems yet to be added, these represent very small numbers.</w:t>
      </w:r>
    </w:p>
    <w:p w:rsidR="00D75065" w:rsidRPr="006F4DDE" w:rsidRDefault="00D75065" w:rsidP="006F4DDE">
      <w:pPr>
        <w:jc w:val="both"/>
        <w:rPr>
          <w:rFonts w:ascii="Segoe UI" w:eastAsiaTheme="minorHAnsi" w:hAnsi="Segoe UI" w:cs="Segoe UI"/>
          <w:sz w:val="22"/>
          <w:szCs w:val="22"/>
          <w:lang w:eastAsia="en-US"/>
        </w:rPr>
      </w:pPr>
    </w:p>
    <w:p w:rsidR="005A45B7" w:rsidRPr="006F4DDE" w:rsidRDefault="005A45B7" w:rsidP="006F4DDE">
      <w:pPr>
        <w:jc w:val="both"/>
        <w:rPr>
          <w:rFonts w:ascii="Segoe UI" w:hAnsi="Segoe UI" w:cs="Segoe UI"/>
          <w:sz w:val="22"/>
          <w:szCs w:val="22"/>
        </w:rPr>
      </w:pPr>
      <w:r w:rsidRPr="006F4DDE">
        <w:rPr>
          <w:rFonts w:ascii="Segoe UI" w:hAnsi="Segoe UI" w:cs="Segoe UI"/>
          <w:sz w:val="22"/>
          <w:szCs w:val="22"/>
        </w:rPr>
        <w:t>A coroner will issue a Regulation 28 to prevent any future deaths if they feel any actions or learning is not being acted on sufficiently. The Trust has received two Regulation 28 rules in 2016/17 relating to;</w:t>
      </w:r>
    </w:p>
    <w:p w:rsidR="005A45B7" w:rsidRPr="006F4DDE" w:rsidRDefault="005A45B7" w:rsidP="006F4DDE">
      <w:pPr>
        <w:pStyle w:val="ListParagraph"/>
        <w:numPr>
          <w:ilvl w:val="1"/>
          <w:numId w:val="25"/>
        </w:numPr>
        <w:contextualSpacing w:val="0"/>
        <w:jc w:val="both"/>
        <w:rPr>
          <w:rFonts w:ascii="Segoe UI" w:hAnsi="Segoe UI" w:cs="Segoe UI"/>
          <w:sz w:val="22"/>
          <w:szCs w:val="22"/>
        </w:rPr>
      </w:pPr>
      <w:r w:rsidRPr="006F4DDE">
        <w:rPr>
          <w:rFonts w:ascii="Segoe UI" w:hAnsi="Segoe UI" w:cs="Segoe UI"/>
          <w:sz w:val="22"/>
          <w:szCs w:val="22"/>
        </w:rPr>
        <w:t>The suicide of a man being treated in the community by an older people CMHT who died in August 2016. The two concerns raised mirror the recommendations in the trusts SI investigation around improving how teams liaise with family members to understand a patients heightened risk and the development of a new procedure for cover arrangements for when staff are on leave. The coroner asked for more detail on the timescales for these actions as detailed in the SI investigation report.</w:t>
      </w:r>
    </w:p>
    <w:p w:rsidR="005A45B7" w:rsidRPr="006F4DDE" w:rsidRDefault="005A45B7" w:rsidP="006F4DDE">
      <w:pPr>
        <w:pStyle w:val="ListParagraph"/>
        <w:numPr>
          <w:ilvl w:val="1"/>
          <w:numId w:val="25"/>
        </w:numPr>
        <w:contextualSpacing w:val="0"/>
        <w:jc w:val="both"/>
        <w:rPr>
          <w:rFonts w:ascii="Segoe UI" w:hAnsi="Segoe UI" w:cs="Segoe UI"/>
          <w:sz w:val="22"/>
          <w:szCs w:val="22"/>
        </w:rPr>
      </w:pPr>
      <w:r w:rsidRPr="006F4DDE">
        <w:rPr>
          <w:rFonts w:ascii="Segoe UI" w:hAnsi="Segoe UI" w:cs="Segoe UI"/>
          <w:sz w:val="22"/>
          <w:szCs w:val="22"/>
        </w:rPr>
        <w:t>A drug overdose (probably not a suicide) of a man who was a Buckinghamshire inpatient on section 17 leave who died in December 2015. The concerns raised were about improving the practical implementation of section 17 leave, failings in the first SI investigation completed by the trust (which led to a second investigation being carried out prior to the inquest hearing), and the transfer of risk history from other providers. An update on the actions is being presented to the Trust’s Quality Committee in July 2017.</w:t>
      </w:r>
    </w:p>
    <w:p w:rsidR="00093F2C" w:rsidRPr="006F4DDE" w:rsidRDefault="00093F2C" w:rsidP="006F4DDE">
      <w:pPr>
        <w:jc w:val="both"/>
        <w:rPr>
          <w:rFonts w:ascii="Segoe UI" w:eastAsiaTheme="minorHAnsi" w:hAnsi="Segoe UI" w:cs="Segoe UI"/>
          <w:sz w:val="22"/>
          <w:szCs w:val="22"/>
          <w:lang w:eastAsia="en-US"/>
        </w:rPr>
      </w:pPr>
    </w:p>
    <w:p w:rsidR="00E40D43" w:rsidRPr="006F4DDE" w:rsidRDefault="00B220C6" w:rsidP="006F4DDE">
      <w:pPr>
        <w:jc w:val="both"/>
        <w:rPr>
          <w:rFonts w:ascii="Segoe UI" w:eastAsiaTheme="minorHAnsi" w:hAnsi="Segoe UI" w:cs="Segoe UI"/>
          <w:sz w:val="22"/>
          <w:szCs w:val="22"/>
          <w:u w:val="single"/>
          <w:lang w:eastAsia="en-US"/>
        </w:rPr>
      </w:pPr>
      <w:r w:rsidRPr="006F4DDE">
        <w:rPr>
          <w:rFonts w:ascii="Segoe UI" w:eastAsiaTheme="minorHAnsi" w:hAnsi="Segoe UI" w:cs="Segoe UI"/>
          <w:sz w:val="22"/>
          <w:szCs w:val="22"/>
          <w:u w:val="single"/>
          <w:lang w:eastAsia="en-US"/>
        </w:rPr>
        <w:t xml:space="preserve">4.4 </w:t>
      </w:r>
      <w:r w:rsidR="00E40D43" w:rsidRPr="006F4DDE">
        <w:rPr>
          <w:rFonts w:ascii="Segoe UI" w:eastAsiaTheme="minorHAnsi" w:hAnsi="Segoe UI" w:cs="Segoe UI"/>
          <w:sz w:val="22"/>
          <w:szCs w:val="22"/>
          <w:u w:val="single"/>
          <w:lang w:eastAsia="en-US"/>
        </w:rPr>
        <w:t>Emerging Themes</w:t>
      </w:r>
    </w:p>
    <w:p w:rsidR="0010191F" w:rsidRPr="006F4DDE" w:rsidRDefault="0010191F"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From the Trusts review of deaths the following themes have been identified;</w:t>
      </w:r>
    </w:p>
    <w:p w:rsidR="00E40D43" w:rsidRPr="006F4DDE" w:rsidRDefault="00E40D43" w:rsidP="006F4DDE">
      <w:pPr>
        <w:numPr>
          <w:ilvl w:val="0"/>
          <w:numId w:val="14"/>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Improving physical healthcare for patien</w:t>
      </w:r>
      <w:r w:rsidR="00D75065" w:rsidRPr="006F4DDE">
        <w:rPr>
          <w:rFonts w:ascii="Segoe UI" w:eastAsia="Calibri" w:hAnsi="Segoe UI" w:cs="Segoe UI"/>
          <w:sz w:val="22"/>
          <w:szCs w:val="22"/>
          <w:lang w:eastAsia="en-US"/>
        </w:rPr>
        <w:t>ts with a mental health illness</w:t>
      </w:r>
    </w:p>
    <w:p w:rsidR="00E40D43" w:rsidRPr="006F4DDE" w:rsidRDefault="00E40D43" w:rsidP="006F4DDE">
      <w:pPr>
        <w:numPr>
          <w:ilvl w:val="0"/>
          <w:numId w:val="14"/>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Developing how we listen and involve carers and</w:t>
      </w:r>
      <w:r w:rsidR="00D75065" w:rsidRPr="006F4DDE">
        <w:rPr>
          <w:rFonts w:ascii="Segoe UI" w:eastAsia="Calibri" w:hAnsi="Segoe UI" w:cs="Segoe UI"/>
          <w:sz w:val="22"/>
          <w:szCs w:val="22"/>
          <w:lang w:eastAsia="en-US"/>
        </w:rPr>
        <w:t xml:space="preserve"> families during patients care</w:t>
      </w:r>
    </w:p>
    <w:p w:rsidR="00E40D43" w:rsidRPr="006F4DDE" w:rsidRDefault="00E40D43" w:rsidP="006F4DDE">
      <w:pPr>
        <w:numPr>
          <w:ilvl w:val="0"/>
          <w:numId w:val="14"/>
        </w:numPr>
        <w:contextualSpacing/>
        <w:jc w:val="both"/>
        <w:rPr>
          <w:rFonts w:ascii="Segoe UI" w:eastAsia="Calibri" w:hAnsi="Segoe UI" w:cs="Segoe UI"/>
          <w:sz w:val="22"/>
          <w:szCs w:val="22"/>
          <w:lang w:eastAsia="en-US"/>
        </w:rPr>
      </w:pPr>
      <w:r w:rsidRPr="006F4DDE">
        <w:rPr>
          <w:rFonts w:ascii="Segoe UI" w:eastAsia="Calibri" w:hAnsi="Segoe UI" w:cs="Segoe UI"/>
          <w:sz w:val="22"/>
          <w:szCs w:val="22"/>
          <w:lang w:eastAsia="en-US"/>
        </w:rPr>
        <w:t>Improve trans</w:t>
      </w:r>
      <w:r w:rsidR="00D75065" w:rsidRPr="006F4DDE">
        <w:rPr>
          <w:rFonts w:ascii="Segoe UI" w:eastAsia="Calibri" w:hAnsi="Segoe UI" w:cs="Segoe UI"/>
          <w:sz w:val="22"/>
          <w:szCs w:val="22"/>
          <w:lang w:eastAsia="en-US"/>
        </w:rPr>
        <w:t>itions in care across pathways</w:t>
      </w:r>
    </w:p>
    <w:p w:rsidR="00E40D43" w:rsidRPr="006F4DDE" w:rsidRDefault="00E40D43" w:rsidP="006F4DDE">
      <w:pPr>
        <w:jc w:val="both"/>
        <w:rPr>
          <w:rFonts w:ascii="Segoe UI" w:eastAsiaTheme="minorHAnsi" w:hAnsi="Segoe UI" w:cs="Segoe UI"/>
          <w:sz w:val="22"/>
          <w:szCs w:val="22"/>
          <w:lang w:eastAsia="en-US"/>
        </w:rPr>
      </w:pPr>
    </w:p>
    <w:p w:rsidR="00E40D43" w:rsidRPr="006F4DDE" w:rsidRDefault="00E40D43" w:rsidP="006F4DDE">
      <w:p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 xml:space="preserve">In 2017/18 we have incorporated these themes and the learning from our mortality reviews and investigations completed for individual deaths into our </w:t>
      </w:r>
      <w:r w:rsidR="00CD0147">
        <w:rPr>
          <w:rFonts w:ascii="Segoe UI" w:eastAsiaTheme="minorHAnsi" w:hAnsi="Segoe UI" w:cs="Segoe UI"/>
          <w:sz w:val="22"/>
          <w:szCs w:val="22"/>
          <w:lang w:eastAsia="en-US"/>
        </w:rPr>
        <w:t xml:space="preserve">annual </w:t>
      </w:r>
      <w:r w:rsidRPr="006F4DDE">
        <w:rPr>
          <w:rFonts w:ascii="Segoe UI" w:eastAsiaTheme="minorHAnsi" w:hAnsi="Segoe UI" w:cs="Segoe UI"/>
          <w:sz w:val="22"/>
          <w:szCs w:val="22"/>
          <w:lang w:eastAsia="en-US"/>
        </w:rPr>
        <w:t>quality ob</w:t>
      </w:r>
      <w:r w:rsidR="00CD0147">
        <w:rPr>
          <w:rFonts w:ascii="Segoe UI" w:eastAsiaTheme="minorHAnsi" w:hAnsi="Segoe UI" w:cs="Segoe UI"/>
          <w:sz w:val="22"/>
          <w:szCs w:val="22"/>
          <w:lang w:eastAsia="en-US"/>
        </w:rPr>
        <w:t>jectives for 2017/18, which are published in the Trusts Quality Account on NHS Choices.</w:t>
      </w:r>
    </w:p>
    <w:p w:rsidR="00093F2C" w:rsidRPr="006F4DDE" w:rsidRDefault="00093F2C" w:rsidP="006F4DDE">
      <w:pPr>
        <w:jc w:val="both"/>
        <w:rPr>
          <w:rFonts w:ascii="Segoe UI" w:eastAsiaTheme="minorHAnsi" w:hAnsi="Segoe UI" w:cs="Segoe UI"/>
          <w:sz w:val="22"/>
          <w:szCs w:val="22"/>
          <w:lang w:eastAsia="en-US"/>
        </w:rPr>
      </w:pPr>
    </w:p>
    <w:p w:rsidR="003521C8" w:rsidRPr="006F4DDE" w:rsidRDefault="003521C8" w:rsidP="006F4DDE">
      <w:pPr>
        <w:jc w:val="both"/>
        <w:rPr>
          <w:rFonts w:ascii="Segoe UI" w:eastAsiaTheme="minorHAnsi" w:hAnsi="Segoe UI" w:cs="Segoe UI"/>
          <w:sz w:val="22"/>
          <w:szCs w:val="22"/>
          <w:lang w:eastAsia="en-US"/>
        </w:rPr>
      </w:pPr>
    </w:p>
    <w:p w:rsidR="00093F2C" w:rsidRPr="00CD0147" w:rsidRDefault="00CD0147" w:rsidP="00CD0147">
      <w:pPr>
        <w:jc w:val="both"/>
        <w:rPr>
          <w:rFonts w:ascii="Segoe UI" w:eastAsiaTheme="minorHAnsi" w:hAnsi="Segoe UI" w:cs="Segoe UI"/>
          <w:sz w:val="22"/>
          <w:szCs w:val="22"/>
          <w:u w:val="single"/>
          <w:lang w:eastAsia="en-US"/>
        </w:rPr>
      </w:pPr>
      <w:r>
        <w:rPr>
          <w:rFonts w:ascii="Segoe UI" w:eastAsiaTheme="minorHAnsi" w:hAnsi="Segoe UI" w:cs="Segoe UI"/>
          <w:sz w:val="22"/>
          <w:szCs w:val="22"/>
          <w:u w:val="single"/>
          <w:lang w:eastAsia="en-US"/>
        </w:rPr>
        <w:lastRenderedPageBreak/>
        <w:t xml:space="preserve">4.5 </w:t>
      </w:r>
      <w:r w:rsidR="00093F2C" w:rsidRPr="00CD0147">
        <w:rPr>
          <w:rFonts w:ascii="Segoe UI" w:eastAsiaTheme="minorHAnsi" w:hAnsi="Segoe UI" w:cs="Segoe UI"/>
          <w:sz w:val="22"/>
          <w:szCs w:val="22"/>
          <w:u w:val="single"/>
          <w:lang w:eastAsia="en-US"/>
        </w:rPr>
        <w:t>National guidance</w:t>
      </w:r>
    </w:p>
    <w:p w:rsidR="00093F2C" w:rsidRPr="006F4DDE" w:rsidRDefault="00093F2C" w:rsidP="006F4DDE">
      <w:pPr>
        <w:jc w:val="both"/>
        <w:rPr>
          <w:rFonts w:ascii="Segoe UI" w:hAnsi="Segoe UI" w:cs="Segoe UI"/>
          <w:sz w:val="22"/>
          <w:szCs w:val="22"/>
        </w:rPr>
      </w:pPr>
      <w:r w:rsidRPr="006F4DDE">
        <w:rPr>
          <w:rFonts w:ascii="Segoe UI" w:hAnsi="Segoe UI" w:cs="Segoe UI"/>
          <w:sz w:val="22"/>
          <w:szCs w:val="22"/>
        </w:rPr>
        <w:t>In March 2017 the National Quality Board published the first edition of the national guidance on learning from deaths supported by NHS England, the CQC and NHS Improvement; this was launched at an event attended by the Trust’s Medical Director and Chairman. Following this</w:t>
      </w:r>
      <w:r w:rsidR="003420B7" w:rsidRPr="006F4DDE">
        <w:rPr>
          <w:rFonts w:ascii="Segoe UI" w:hAnsi="Segoe UI" w:cs="Segoe UI"/>
          <w:sz w:val="22"/>
          <w:szCs w:val="22"/>
        </w:rPr>
        <w:t xml:space="preserve"> new guidance</w:t>
      </w:r>
      <w:r w:rsidRPr="006F4DDE">
        <w:rPr>
          <w:rFonts w:ascii="Segoe UI" w:hAnsi="Segoe UI" w:cs="Segoe UI"/>
          <w:sz w:val="22"/>
          <w:szCs w:val="22"/>
        </w:rPr>
        <w:t xml:space="preserve"> the Trust is</w:t>
      </w:r>
      <w:r w:rsidR="003420B7" w:rsidRPr="006F4DDE">
        <w:rPr>
          <w:rFonts w:ascii="Segoe UI" w:hAnsi="Segoe UI" w:cs="Segoe UI"/>
          <w:sz w:val="22"/>
          <w:szCs w:val="22"/>
        </w:rPr>
        <w:t xml:space="preserve"> r</w:t>
      </w:r>
      <w:r w:rsidRPr="006F4DDE">
        <w:rPr>
          <w:rFonts w:ascii="Segoe UI" w:hAnsi="Segoe UI" w:cs="Segoe UI"/>
          <w:sz w:val="22"/>
          <w:szCs w:val="22"/>
        </w:rPr>
        <w:t>eviewing our Incident Reporting and Management Policy to pull out and develop a separate policy for the identifying, reporting, investigating and learning from deaths</w:t>
      </w:r>
      <w:r w:rsidR="003420B7" w:rsidRPr="006F4DDE">
        <w:rPr>
          <w:rFonts w:ascii="Segoe UI" w:hAnsi="Segoe UI" w:cs="Segoe UI"/>
          <w:sz w:val="22"/>
          <w:szCs w:val="22"/>
        </w:rPr>
        <w:t xml:space="preserve"> which will be published</w:t>
      </w:r>
      <w:r w:rsidR="008D1785" w:rsidRPr="006F4DDE">
        <w:rPr>
          <w:rFonts w:ascii="Segoe UI" w:hAnsi="Segoe UI" w:cs="Segoe UI"/>
          <w:sz w:val="22"/>
          <w:szCs w:val="22"/>
        </w:rPr>
        <w:t xml:space="preserve"> by September 2017</w:t>
      </w:r>
      <w:r w:rsidR="003420B7" w:rsidRPr="006F4DDE">
        <w:rPr>
          <w:rFonts w:ascii="Segoe UI" w:hAnsi="Segoe UI" w:cs="Segoe UI"/>
          <w:sz w:val="22"/>
          <w:szCs w:val="22"/>
        </w:rPr>
        <w:t xml:space="preserve">. The other requirements in the new guidance are already being met and the </w:t>
      </w:r>
      <w:r w:rsidR="008D1785" w:rsidRPr="006F4DDE">
        <w:rPr>
          <w:rFonts w:ascii="Segoe UI" w:hAnsi="Segoe UI" w:cs="Segoe UI"/>
          <w:sz w:val="22"/>
          <w:szCs w:val="22"/>
        </w:rPr>
        <w:t xml:space="preserve">Trust’s </w:t>
      </w:r>
      <w:r w:rsidR="003420B7" w:rsidRPr="006F4DDE">
        <w:rPr>
          <w:rFonts w:ascii="Segoe UI" w:hAnsi="Segoe UI" w:cs="Segoe UI"/>
          <w:sz w:val="22"/>
          <w:szCs w:val="22"/>
        </w:rPr>
        <w:t xml:space="preserve">proposed internal future developments being led through the SI improvements and the Mortality Review Group </w:t>
      </w:r>
      <w:r w:rsidR="008D1785" w:rsidRPr="006F4DDE">
        <w:rPr>
          <w:rFonts w:ascii="Segoe UI" w:hAnsi="Segoe UI" w:cs="Segoe UI"/>
          <w:sz w:val="22"/>
          <w:szCs w:val="22"/>
        </w:rPr>
        <w:t>seem to be in line with future guidance requirements being suggested.</w:t>
      </w:r>
      <w:r w:rsidR="003420B7" w:rsidRPr="006F4DDE">
        <w:rPr>
          <w:rFonts w:ascii="Segoe UI" w:hAnsi="Segoe UI" w:cs="Segoe UI"/>
          <w:sz w:val="22"/>
          <w:szCs w:val="22"/>
        </w:rPr>
        <w:t xml:space="preserve"> </w:t>
      </w:r>
    </w:p>
    <w:p w:rsidR="008D1785" w:rsidRPr="006F4DDE" w:rsidRDefault="008D1785" w:rsidP="006F4DDE">
      <w:pPr>
        <w:jc w:val="both"/>
        <w:rPr>
          <w:rFonts w:ascii="Segoe UI" w:hAnsi="Segoe UI" w:cs="Segoe UI"/>
          <w:sz w:val="22"/>
          <w:szCs w:val="22"/>
        </w:rPr>
      </w:pPr>
    </w:p>
    <w:p w:rsidR="008D1785" w:rsidRPr="006F4DDE" w:rsidRDefault="008D1785" w:rsidP="006F4DDE">
      <w:pPr>
        <w:jc w:val="both"/>
        <w:rPr>
          <w:rFonts w:ascii="Segoe UI" w:hAnsi="Segoe UI" w:cs="Segoe UI"/>
          <w:sz w:val="22"/>
          <w:szCs w:val="22"/>
          <w:highlight w:val="yellow"/>
        </w:rPr>
      </w:pPr>
      <w:r w:rsidRPr="006F4DDE">
        <w:rPr>
          <w:rFonts w:ascii="Segoe UI" w:hAnsi="Segoe UI" w:cs="Segoe UI"/>
          <w:sz w:val="22"/>
          <w:szCs w:val="22"/>
        </w:rPr>
        <w:t>In addition the CQC have requested in June 2017 they are routinely sent information about all unexpected mental health deaths for current inpatients and community patients, backdating this to 1</w:t>
      </w:r>
      <w:r w:rsidRPr="006F4DDE">
        <w:rPr>
          <w:rFonts w:ascii="Segoe UI" w:hAnsi="Segoe UI" w:cs="Segoe UI"/>
          <w:sz w:val="22"/>
          <w:szCs w:val="22"/>
          <w:vertAlign w:val="superscript"/>
        </w:rPr>
        <w:t>st</w:t>
      </w:r>
      <w:r w:rsidRPr="006F4DDE">
        <w:rPr>
          <w:rFonts w:ascii="Segoe UI" w:hAnsi="Segoe UI" w:cs="Segoe UI"/>
          <w:sz w:val="22"/>
          <w:szCs w:val="22"/>
        </w:rPr>
        <w:t xml:space="preserve"> April 2015. The Trust has previous to this only been sending information to the CQC about deaths of detained patients or mental health inpatient deaths. This change is as a result of the responsibilities the CQC inherited around patient safety from the HSE (Health and Safety Executive). </w:t>
      </w:r>
    </w:p>
    <w:p w:rsidR="00093F2C" w:rsidRPr="006F4DDE" w:rsidRDefault="00093F2C" w:rsidP="006F4DDE">
      <w:pPr>
        <w:jc w:val="both"/>
        <w:rPr>
          <w:rFonts w:ascii="Segoe UI" w:hAnsi="Segoe UI" w:cs="Segoe UI"/>
          <w:sz w:val="22"/>
          <w:szCs w:val="22"/>
        </w:rPr>
      </w:pPr>
    </w:p>
    <w:p w:rsidR="00C23843" w:rsidRPr="006F4DDE" w:rsidRDefault="00C23843" w:rsidP="006F4DDE">
      <w:pPr>
        <w:jc w:val="both"/>
        <w:rPr>
          <w:rFonts w:ascii="Segoe UI" w:hAnsi="Segoe UI" w:cs="Segoe UI"/>
          <w:b/>
          <w:sz w:val="22"/>
          <w:szCs w:val="22"/>
          <w:u w:val="single"/>
        </w:rPr>
      </w:pPr>
      <w:r w:rsidRPr="006F4DDE">
        <w:rPr>
          <w:rFonts w:ascii="Segoe UI" w:hAnsi="Segoe UI" w:cs="Segoe UI"/>
          <w:b/>
          <w:sz w:val="22"/>
          <w:szCs w:val="22"/>
        </w:rPr>
        <w:t xml:space="preserve">5.0 </w:t>
      </w:r>
      <w:r w:rsidRPr="006F4DDE">
        <w:rPr>
          <w:rFonts w:ascii="Segoe UI" w:hAnsi="Segoe UI" w:cs="Segoe UI"/>
          <w:b/>
          <w:sz w:val="22"/>
          <w:szCs w:val="22"/>
          <w:u w:val="single"/>
        </w:rPr>
        <w:t>Serious Incident Review</w:t>
      </w:r>
    </w:p>
    <w:p w:rsidR="00B220C6" w:rsidRPr="006F4DDE" w:rsidRDefault="00B220C6" w:rsidP="006F4DDE">
      <w:pPr>
        <w:jc w:val="both"/>
        <w:rPr>
          <w:rFonts w:ascii="Segoe UI" w:hAnsi="Segoe UI" w:cs="Segoe UI"/>
          <w:sz w:val="22"/>
          <w:szCs w:val="22"/>
          <w:u w:val="single"/>
        </w:rPr>
      </w:pPr>
      <w:r w:rsidRPr="006F4DDE">
        <w:rPr>
          <w:rFonts w:ascii="Segoe UI" w:hAnsi="Segoe UI" w:cs="Segoe UI"/>
          <w:sz w:val="22"/>
          <w:szCs w:val="22"/>
          <w:u w:val="single"/>
        </w:rPr>
        <w:t>5.1 Summary of number of serious incidents and themes</w:t>
      </w:r>
    </w:p>
    <w:p w:rsidR="00C23843" w:rsidRPr="006F4DDE" w:rsidRDefault="00EB713E" w:rsidP="006F4DDE">
      <w:pPr>
        <w:jc w:val="both"/>
        <w:rPr>
          <w:rFonts w:ascii="Segoe UI" w:hAnsi="Segoe UI" w:cs="Segoe UI"/>
          <w:sz w:val="22"/>
          <w:szCs w:val="22"/>
        </w:rPr>
      </w:pPr>
      <w:r w:rsidRPr="006F4DDE">
        <w:rPr>
          <w:rFonts w:ascii="Segoe UI" w:hAnsi="Segoe UI" w:cs="Segoe UI"/>
          <w:sz w:val="22"/>
          <w:szCs w:val="22"/>
        </w:rPr>
        <w:t>In Q4</w:t>
      </w:r>
      <w:r w:rsidR="00791E80" w:rsidRPr="006F4DDE">
        <w:rPr>
          <w:rFonts w:ascii="Segoe UI" w:hAnsi="Segoe UI" w:cs="Segoe UI"/>
          <w:sz w:val="22"/>
          <w:szCs w:val="22"/>
        </w:rPr>
        <w:t xml:space="preserve"> of </w:t>
      </w:r>
      <w:r w:rsidR="009155A1" w:rsidRPr="006F4DDE">
        <w:rPr>
          <w:rFonts w:ascii="Segoe UI" w:hAnsi="Segoe UI" w:cs="Segoe UI"/>
          <w:sz w:val="22"/>
          <w:szCs w:val="22"/>
        </w:rPr>
        <w:t>2016/17</w:t>
      </w:r>
      <w:r w:rsidR="00586D9C" w:rsidRPr="006F4DDE">
        <w:rPr>
          <w:rFonts w:ascii="Segoe UI" w:hAnsi="Segoe UI" w:cs="Segoe UI"/>
          <w:sz w:val="22"/>
          <w:szCs w:val="22"/>
        </w:rPr>
        <w:t>,</w:t>
      </w:r>
      <w:r w:rsidR="00225DE5" w:rsidRPr="006F4DDE">
        <w:rPr>
          <w:rFonts w:ascii="Segoe UI" w:hAnsi="Segoe UI" w:cs="Segoe UI"/>
          <w:sz w:val="22"/>
          <w:szCs w:val="22"/>
        </w:rPr>
        <w:t xml:space="preserve"> 22</w:t>
      </w:r>
      <w:r w:rsidRPr="006F4DDE">
        <w:rPr>
          <w:rFonts w:ascii="Segoe UI" w:hAnsi="Segoe UI" w:cs="Segoe UI"/>
          <w:sz w:val="22"/>
          <w:szCs w:val="22"/>
        </w:rPr>
        <w:t xml:space="preserve"> serious incidents were identified and reported to commissioners and of these</w:t>
      </w:r>
      <w:r w:rsidR="009F112E" w:rsidRPr="006F4DDE">
        <w:rPr>
          <w:rFonts w:ascii="Segoe UI" w:hAnsi="Segoe UI" w:cs="Segoe UI"/>
          <w:sz w:val="22"/>
          <w:szCs w:val="22"/>
        </w:rPr>
        <w:t xml:space="preserve"> 1 has been downgraded to date. Ten of the serious in</w:t>
      </w:r>
      <w:r w:rsidR="00586D9C" w:rsidRPr="006F4DDE">
        <w:rPr>
          <w:rFonts w:ascii="Segoe UI" w:hAnsi="Segoe UI" w:cs="Segoe UI"/>
          <w:sz w:val="22"/>
          <w:szCs w:val="22"/>
        </w:rPr>
        <w:t xml:space="preserve">cidents are suspected suicides. </w:t>
      </w:r>
      <w:r w:rsidR="0010191F" w:rsidRPr="006F4DDE">
        <w:rPr>
          <w:rFonts w:ascii="Segoe UI" w:hAnsi="Segoe UI" w:cs="Segoe UI"/>
          <w:sz w:val="22"/>
          <w:szCs w:val="22"/>
        </w:rPr>
        <w:t>A summary of case incidents was reviewed by the Trust’s Quality Committee in May 2017.</w:t>
      </w:r>
    </w:p>
    <w:p w:rsidR="009F112E" w:rsidRPr="00CD0147" w:rsidRDefault="009F112E" w:rsidP="006F4DDE">
      <w:pPr>
        <w:jc w:val="both"/>
        <w:rPr>
          <w:rFonts w:ascii="Segoe UI" w:hAnsi="Segoe UI" w:cs="Segoe UI"/>
          <w:sz w:val="12"/>
          <w:szCs w:val="12"/>
        </w:rPr>
      </w:pPr>
    </w:p>
    <w:p w:rsidR="009F112E" w:rsidRPr="006F4DDE" w:rsidRDefault="009F112E" w:rsidP="006F4DDE">
      <w:pPr>
        <w:jc w:val="both"/>
        <w:rPr>
          <w:rFonts w:ascii="Segoe UI" w:hAnsi="Segoe UI" w:cs="Segoe UI"/>
          <w:sz w:val="22"/>
          <w:szCs w:val="22"/>
        </w:rPr>
      </w:pPr>
      <w:r w:rsidRPr="006F4DDE">
        <w:rPr>
          <w:rFonts w:ascii="Segoe UI" w:hAnsi="Segoe UI" w:cs="Segoe UI"/>
          <w:sz w:val="22"/>
          <w:szCs w:val="22"/>
        </w:rPr>
        <w:t>Also in Q4</w:t>
      </w:r>
      <w:r w:rsidR="00586D9C" w:rsidRPr="006F4DDE">
        <w:rPr>
          <w:rFonts w:ascii="Segoe UI" w:hAnsi="Segoe UI" w:cs="Segoe UI"/>
          <w:sz w:val="22"/>
          <w:szCs w:val="22"/>
        </w:rPr>
        <w:t>,</w:t>
      </w:r>
      <w:r w:rsidRPr="006F4DDE">
        <w:rPr>
          <w:rFonts w:ascii="Segoe UI" w:hAnsi="Segoe UI" w:cs="Segoe UI"/>
          <w:sz w:val="22"/>
          <w:szCs w:val="22"/>
        </w:rPr>
        <w:t xml:space="preserve"> 23 </w:t>
      </w:r>
      <w:r w:rsidR="0010191F" w:rsidRPr="006F4DDE">
        <w:rPr>
          <w:rFonts w:ascii="Segoe UI" w:hAnsi="Segoe UI" w:cs="Segoe UI"/>
          <w:sz w:val="22"/>
          <w:szCs w:val="22"/>
        </w:rPr>
        <w:t xml:space="preserve">finished </w:t>
      </w:r>
      <w:r w:rsidRPr="006F4DDE">
        <w:rPr>
          <w:rFonts w:ascii="Segoe UI" w:hAnsi="Segoe UI" w:cs="Segoe UI"/>
          <w:sz w:val="22"/>
          <w:szCs w:val="22"/>
        </w:rPr>
        <w:t xml:space="preserve">serious incident </w:t>
      </w:r>
      <w:r w:rsidR="0010191F" w:rsidRPr="006F4DDE">
        <w:rPr>
          <w:rFonts w:ascii="Segoe UI" w:hAnsi="Segoe UI" w:cs="Segoe UI"/>
          <w:sz w:val="22"/>
          <w:szCs w:val="22"/>
        </w:rPr>
        <w:t xml:space="preserve">investigation </w:t>
      </w:r>
      <w:r w:rsidRPr="006F4DDE">
        <w:rPr>
          <w:rFonts w:ascii="Segoe UI" w:hAnsi="Segoe UI" w:cs="Segoe UI"/>
          <w:sz w:val="22"/>
          <w:szCs w:val="22"/>
        </w:rPr>
        <w:t>repo</w:t>
      </w:r>
      <w:r w:rsidR="0010191F" w:rsidRPr="006F4DDE">
        <w:rPr>
          <w:rFonts w:ascii="Segoe UI" w:hAnsi="Segoe UI" w:cs="Segoe UI"/>
          <w:sz w:val="22"/>
          <w:szCs w:val="22"/>
        </w:rPr>
        <w:t>rts were reviewed at panel,</w:t>
      </w:r>
      <w:r w:rsidRPr="006F4DDE">
        <w:rPr>
          <w:rFonts w:ascii="Segoe UI" w:hAnsi="Segoe UI" w:cs="Segoe UI"/>
          <w:sz w:val="22"/>
          <w:szCs w:val="22"/>
        </w:rPr>
        <w:t xml:space="preserve"> identifies</w:t>
      </w:r>
      <w:r w:rsidR="0010191F" w:rsidRPr="006F4DDE">
        <w:rPr>
          <w:rFonts w:ascii="Segoe UI" w:hAnsi="Segoe UI" w:cs="Segoe UI"/>
          <w:sz w:val="22"/>
          <w:szCs w:val="22"/>
        </w:rPr>
        <w:t xml:space="preserve"> of any </w:t>
      </w:r>
      <w:r w:rsidRPr="006F4DDE">
        <w:rPr>
          <w:rFonts w:ascii="Segoe UI" w:hAnsi="Segoe UI" w:cs="Segoe UI"/>
          <w:sz w:val="22"/>
          <w:szCs w:val="22"/>
        </w:rPr>
        <w:t xml:space="preserve">contributory factors and learning from </w:t>
      </w:r>
      <w:r w:rsidR="00225DE5" w:rsidRPr="006F4DDE">
        <w:rPr>
          <w:rFonts w:ascii="Segoe UI" w:hAnsi="Segoe UI" w:cs="Segoe UI"/>
          <w:sz w:val="22"/>
          <w:szCs w:val="22"/>
        </w:rPr>
        <w:t xml:space="preserve">each serious incident </w:t>
      </w:r>
      <w:r w:rsidR="0010191F" w:rsidRPr="006F4DDE">
        <w:rPr>
          <w:rFonts w:ascii="Segoe UI" w:hAnsi="Segoe UI" w:cs="Segoe UI"/>
          <w:sz w:val="22"/>
          <w:szCs w:val="22"/>
        </w:rPr>
        <w:t xml:space="preserve">were reported and </w:t>
      </w:r>
      <w:r w:rsidR="00225DE5" w:rsidRPr="006F4DDE">
        <w:rPr>
          <w:rFonts w:ascii="Segoe UI" w:hAnsi="Segoe UI" w:cs="Segoe UI"/>
          <w:sz w:val="22"/>
          <w:szCs w:val="22"/>
        </w:rPr>
        <w:t xml:space="preserve">reviewed </w:t>
      </w:r>
      <w:r w:rsidR="0010191F" w:rsidRPr="006F4DDE">
        <w:rPr>
          <w:rFonts w:ascii="Segoe UI" w:hAnsi="Segoe UI" w:cs="Segoe UI"/>
          <w:sz w:val="22"/>
          <w:szCs w:val="22"/>
        </w:rPr>
        <w:t>by the Trust’s Quality Committee in May 2017.</w:t>
      </w:r>
    </w:p>
    <w:p w:rsidR="008C5B63" w:rsidRPr="006F4DDE" w:rsidRDefault="008C5B63" w:rsidP="006F4DDE">
      <w:pPr>
        <w:jc w:val="both"/>
        <w:rPr>
          <w:rFonts w:ascii="Segoe UI" w:hAnsi="Segoe UI" w:cs="Segoe UI"/>
          <w:sz w:val="22"/>
          <w:szCs w:val="22"/>
        </w:rPr>
      </w:pPr>
    </w:p>
    <w:p w:rsidR="00586D9C" w:rsidRPr="006F4DDE" w:rsidRDefault="00A81D39" w:rsidP="006F4DDE">
      <w:pPr>
        <w:jc w:val="both"/>
        <w:rPr>
          <w:rFonts w:ascii="Segoe UI" w:hAnsi="Segoe UI" w:cs="Segoe UI"/>
          <w:sz w:val="22"/>
          <w:szCs w:val="22"/>
        </w:rPr>
      </w:pPr>
      <w:r>
        <w:rPr>
          <w:rFonts w:ascii="Segoe UI" w:hAnsi="Segoe UI" w:cs="Segoe UI"/>
          <w:sz w:val="22"/>
          <w:szCs w:val="22"/>
        </w:rPr>
        <w:t>Figure 14</w:t>
      </w:r>
      <w:r w:rsidR="00586D9C" w:rsidRPr="006F4DDE">
        <w:rPr>
          <w:rFonts w:ascii="Segoe UI" w:hAnsi="Segoe UI" w:cs="Segoe UI"/>
          <w:sz w:val="22"/>
          <w:szCs w:val="22"/>
        </w:rPr>
        <w:t xml:space="preserve"> shows the number of serious incidents and downgrades from April 2014 to March 2017.</w:t>
      </w:r>
      <w:r w:rsidR="003521C8" w:rsidRPr="006F4DDE">
        <w:rPr>
          <w:rFonts w:ascii="Segoe UI" w:hAnsi="Segoe UI" w:cs="Segoe UI"/>
          <w:sz w:val="22"/>
          <w:szCs w:val="22"/>
        </w:rPr>
        <w:t xml:space="preserve"> In 2016/17 the Trust submitted 27 SI investigations to our commissioners before the 60 day timescale (18 to Oxfordshire CCG and 9 to Buckinghamshire CCG). The Trust has had no breaches to the SI timescales from 1</w:t>
      </w:r>
      <w:r w:rsidR="003521C8" w:rsidRPr="006F4DDE">
        <w:rPr>
          <w:rFonts w:ascii="Segoe UI" w:hAnsi="Segoe UI" w:cs="Segoe UI"/>
          <w:sz w:val="22"/>
          <w:szCs w:val="22"/>
          <w:vertAlign w:val="superscript"/>
        </w:rPr>
        <w:t>st</w:t>
      </w:r>
      <w:r w:rsidR="003521C8" w:rsidRPr="006F4DDE">
        <w:rPr>
          <w:rFonts w:ascii="Segoe UI" w:hAnsi="Segoe UI" w:cs="Segoe UI"/>
          <w:sz w:val="22"/>
          <w:szCs w:val="22"/>
        </w:rPr>
        <w:t xml:space="preserve"> November 2016; however there may be a possible breach in June 2017 as the Trust is waiting for agreement from the Buckinghamshire CCG around an extension request.</w:t>
      </w:r>
    </w:p>
    <w:p w:rsidR="003521C8" w:rsidRPr="006F4DDE" w:rsidRDefault="003521C8" w:rsidP="006F4DDE">
      <w:pPr>
        <w:jc w:val="both"/>
        <w:rPr>
          <w:rFonts w:ascii="Segoe UI" w:hAnsi="Segoe UI" w:cs="Segoe UI"/>
          <w:sz w:val="22"/>
          <w:szCs w:val="22"/>
        </w:rPr>
      </w:pPr>
    </w:p>
    <w:p w:rsidR="00225DE5" w:rsidRPr="006F4DDE" w:rsidRDefault="00225DE5" w:rsidP="006F4DDE">
      <w:pPr>
        <w:jc w:val="both"/>
        <w:rPr>
          <w:rFonts w:ascii="Segoe UI" w:hAnsi="Segoe UI" w:cs="Segoe UI"/>
          <w:sz w:val="22"/>
          <w:szCs w:val="22"/>
        </w:rPr>
      </w:pPr>
      <w:r w:rsidRPr="006F4DDE">
        <w:rPr>
          <w:rFonts w:ascii="Segoe UI" w:hAnsi="Segoe UI" w:cs="Segoe UI"/>
          <w:sz w:val="22"/>
          <w:szCs w:val="22"/>
        </w:rPr>
        <w:t>The overall themes and learning from the serious incidents reviewed at panel in Q4 are;</w:t>
      </w:r>
    </w:p>
    <w:p w:rsidR="00225DE5" w:rsidRPr="006F4DDE" w:rsidRDefault="00225DE5" w:rsidP="006F4DDE">
      <w:pPr>
        <w:pStyle w:val="ListParagraph"/>
        <w:numPr>
          <w:ilvl w:val="0"/>
          <w:numId w:val="16"/>
        </w:num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Challenges with staffing levels and use of temporary staff</w:t>
      </w:r>
    </w:p>
    <w:p w:rsidR="00225DE5" w:rsidRPr="006F4DDE" w:rsidRDefault="00225DE5" w:rsidP="006F4DDE">
      <w:pPr>
        <w:pStyle w:val="ListParagraph"/>
        <w:numPr>
          <w:ilvl w:val="0"/>
          <w:numId w:val="16"/>
        </w:num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 xml:space="preserve">Variable completeness of documentation </w:t>
      </w:r>
      <w:r w:rsidR="0009201F" w:rsidRPr="006F4DDE">
        <w:rPr>
          <w:rFonts w:ascii="Segoe UI" w:eastAsiaTheme="minorHAnsi" w:hAnsi="Segoe UI" w:cs="Segoe UI"/>
          <w:sz w:val="22"/>
          <w:szCs w:val="22"/>
          <w:lang w:eastAsia="en-US"/>
        </w:rPr>
        <w:t>e.g.</w:t>
      </w:r>
      <w:r w:rsidRPr="006F4DDE">
        <w:rPr>
          <w:rFonts w:ascii="Segoe UI" w:eastAsiaTheme="minorHAnsi" w:hAnsi="Segoe UI" w:cs="Segoe UI"/>
          <w:sz w:val="22"/>
          <w:szCs w:val="22"/>
          <w:lang w:eastAsia="en-US"/>
        </w:rPr>
        <w:t xml:space="preserve"> assessments, MEWS, care plans</w:t>
      </w:r>
    </w:p>
    <w:p w:rsidR="00225DE5" w:rsidRPr="006F4DDE" w:rsidRDefault="00225DE5" w:rsidP="006F4DDE">
      <w:pPr>
        <w:pStyle w:val="ListParagraph"/>
        <w:numPr>
          <w:ilvl w:val="0"/>
          <w:numId w:val="16"/>
        </w:num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 xml:space="preserve">Essential checks are not always being completed </w:t>
      </w:r>
      <w:r w:rsidR="0009201F" w:rsidRPr="006F4DDE">
        <w:rPr>
          <w:rFonts w:ascii="Segoe UI" w:eastAsiaTheme="minorHAnsi" w:hAnsi="Segoe UI" w:cs="Segoe UI"/>
          <w:sz w:val="22"/>
          <w:szCs w:val="22"/>
          <w:lang w:eastAsia="en-US"/>
        </w:rPr>
        <w:t>e.g.</w:t>
      </w:r>
      <w:r w:rsidRPr="006F4DDE">
        <w:rPr>
          <w:rFonts w:ascii="Segoe UI" w:eastAsiaTheme="minorHAnsi" w:hAnsi="Segoe UI" w:cs="Segoe UI"/>
          <w:sz w:val="22"/>
          <w:szCs w:val="22"/>
          <w:lang w:eastAsia="en-US"/>
        </w:rPr>
        <w:t xml:space="preserve"> environmental risk assessments</w:t>
      </w:r>
    </w:p>
    <w:p w:rsidR="00225DE5" w:rsidRPr="006F4DDE" w:rsidRDefault="00225DE5" w:rsidP="006F4DDE">
      <w:pPr>
        <w:pStyle w:val="ListParagraph"/>
        <w:numPr>
          <w:ilvl w:val="0"/>
          <w:numId w:val="16"/>
        </w:num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Physical health care needs to be more routinely reviewed and monitored in mental health</w:t>
      </w:r>
    </w:p>
    <w:p w:rsidR="00225DE5" w:rsidRPr="006F4DDE" w:rsidRDefault="00225DE5" w:rsidP="006F4DDE">
      <w:pPr>
        <w:pStyle w:val="ListParagraph"/>
        <w:numPr>
          <w:ilvl w:val="0"/>
          <w:numId w:val="16"/>
        </w:num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 xml:space="preserve">Vulnerability at points of transition between teams, with private providers </w:t>
      </w:r>
      <w:r w:rsidR="0009201F" w:rsidRPr="006F4DDE">
        <w:rPr>
          <w:rFonts w:ascii="Segoe UI" w:eastAsiaTheme="minorHAnsi" w:hAnsi="Segoe UI" w:cs="Segoe UI"/>
          <w:sz w:val="22"/>
          <w:szCs w:val="22"/>
          <w:lang w:eastAsia="en-US"/>
        </w:rPr>
        <w:t>e.g.</w:t>
      </w:r>
      <w:r w:rsidRPr="006F4DDE">
        <w:rPr>
          <w:rFonts w:ascii="Segoe UI" w:eastAsiaTheme="minorHAnsi" w:hAnsi="Segoe UI" w:cs="Segoe UI"/>
          <w:sz w:val="22"/>
          <w:szCs w:val="22"/>
          <w:lang w:eastAsia="en-US"/>
        </w:rPr>
        <w:t xml:space="preserve"> paid for carers</w:t>
      </w:r>
    </w:p>
    <w:p w:rsidR="00225DE5" w:rsidRPr="006F4DDE" w:rsidRDefault="00225DE5" w:rsidP="006F4DDE">
      <w:pPr>
        <w:pStyle w:val="ListParagraph"/>
        <w:numPr>
          <w:ilvl w:val="0"/>
          <w:numId w:val="16"/>
        </w:numPr>
        <w:jc w:val="both"/>
        <w:rPr>
          <w:rFonts w:ascii="Segoe UI" w:eastAsiaTheme="minorHAnsi" w:hAnsi="Segoe UI" w:cs="Segoe UI"/>
          <w:sz w:val="22"/>
          <w:szCs w:val="22"/>
          <w:lang w:eastAsia="en-US"/>
        </w:rPr>
      </w:pPr>
      <w:r w:rsidRPr="006F4DDE">
        <w:rPr>
          <w:rFonts w:ascii="Segoe UI" w:eastAsiaTheme="minorHAnsi" w:hAnsi="Segoe UI" w:cs="Segoe UI"/>
          <w:sz w:val="22"/>
          <w:szCs w:val="22"/>
          <w:lang w:eastAsia="en-US"/>
        </w:rPr>
        <w:t>Staff need practical and regular resuscitation practice</w:t>
      </w:r>
    </w:p>
    <w:p w:rsidR="00225DE5" w:rsidRDefault="00225DE5" w:rsidP="006F4DDE">
      <w:pPr>
        <w:jc w:val="both"/>
        <w:rPr>
          <w:rFonts w:ascii="Segoe UI" w:hAnsi="Segoe UI" w:cs="Segoe UI"/>
          <w:sz w:val="22"/>
          <w:szCs w:val="22"/>
        </w:rPr>
      </w:pPr>
    </w:p>
    <w:p w:rsidR="006B254D" w:rsidRDefault="006B254D" w:rsidP="006F4DDE">
      <w:pPr>
        <w:jc w:val="both"/>
        <w:rPr>
          <w:rFonts w:ascii="Segoe UI" w:hAnsi="Segoe UI" w:cs="Segoe UI"/>
          <w:sz w:val="22"/>
          <w:szCs w:val="22"/>
        </w:rPr>
      </w:pPr>
      <w:r>
        <w:rPr>
          <w:rFonts w:ascii="Segoe UI" w:hAnsi="Segoe UI" w:cs="Segoe UI"/>
          <w:sz w:val="22"/>
          <w:szCs w:val="22"/>
        </w:rPr>
        <w:t>The central SI team continue to work on the next phase of their improvement plan focused on; improving how beavered families are engaged and involved in investigations, improving how learning is shared and actions identified/ sustained. The team has revised the foundation RCA training and added ‘plug-in’ modules which were rolled out in June 2017 for investigators to improve skills around involving families, analysis using human factors approaches and skills in cognitive interviewing styles. There is now an expectation any member of staff band 7 or above investigating an SI will have completed a refresher in RCA training within the last three years.</w:t>
      </w:r>
    </w:p>
    <w:p w:rsidR="008C5B63" w:rsidRPr="006F4DDE" w:rsidRDefault="008C5B63" w:rsidP="006F4DDE">
      <w:pPr>
        <w:jc w:val="both"/>
        <w:rPr>
          <w:rFonts w:ascii="Segoe UI" w:hAnsi="Segoe UI" w:cs="Segoe UI"/>
          <w:sz w:val="22"/>
          <w:szCs w:val="22"/>
        </w:rPr>
      </w:pPr>
      <w:r w:rsidRPr="006F4DDE">
        <w:rPr>
          <w:rFonts w:ascii="Segoe UI" w:hAnsi="Segoe UI" w:cs="Segoe UI"/>
          <w:noProof/>
          <w:sz w:val="22"/>
          <w:szCs w:val="22"/>
        </w:rPr>
        <w:lastRenderedPageBreak/>
        <w:drawing>
          <wp:inline distT="0" distB="0" distL="0" distR="0" wp14:anchorId="2138B7F1" wp14:editId="17F557B8">
            <wp:extent cx="5286375" cy="2466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0889" cy="2469082"/>
                    </a:xfrm>
                    <a:prstGeom prst="rect">
                      <a:avLst/>
                    </a:prstGeom>
                    <a:noFill/>
                  </pic:spPr>
                </pic:pic>
              </a:graphicData>
            </a:graphic>
          </wp:inline>
        </w:drawing>
      </w:r>
    </w:p>
    <w:p w:rsidR="009F112E" w:rsidRPr="006F4DDE" w:rsidRDefault="00A81D39" w:rsidP="006F4DDE">
      <w:pPr>
        <w:jc w:val="both"/>
        <w:rPr>
          <w:rFonts w:ascii="Segoe UI" w:hAnsi="Segoe UI" w:cs="Segoe UI"/>
          <w:i/>
          <w:sz w:val="22"/>
          <w:szCs w:val="22"/>
        </w:rPr>
      </w:pPr>
      <w:r>
        <w:rPr>
          <w:rFonts w:ascii="Segoe UI" w:hAnsi="Segoe UI" w:cs="Segoe UI"/>
          <w:i/>
          <w:sz w:val="22"/>
          <w:szCs w:val="22"/>
        </w:rPr>
        <w:t>Figure 14</w:t>
      </w:r>
      <w:r w:rsidR="008C5B63" w:rsidRPr="006F4DDE">
        <w:rPr>
          <w:rFonts w:ascii="Segoe UI" w:hAnsi="Segoe UI" w:cs="Segoe UI"/>
          <w:i/>
          <w:sz w:val="22"/>
          <w:szCs w:val="22"/>
        </w:rPr>
        <w:t>. Serious Incidents and Downgraded Incidents investigated from April 2014-March 2017 (based on date incident occurred)</w:t>
      </w:r>
    </w:p>
    <w:p w:rsidR="00CC576D" w:rsidRPr="006F4DDE" w:rsidRDefault="00CC576D" w:rsidP="006F4DDE">
      <w:pPr>
        <w:jc w:val="both"/>
        <w:rPr>
          <w:rFonts w:ascii="Segoe UI" w:hAnsi="Segoe UI" w:cs="Segoe UI"/>
          <w:sz w:val="22"/>
          <w:szCs w:val="22"/>
          <w:u w:val="single"/>
        </w:rPr>
      </w:pPr>
    </w:p>
    <w:p w:rsidR="00C416F1" w:rsidRPr="006F4DDE" w:rsidRDefault="00B220C6" w:rsidP="006F4DDE">
      <w:pPr>
        <w:jc w:val="both"/>
        <w:rPr>
          <w:rFonts w:ascii="Segoe UI" w:hAnsi="Segoe UI" w:cs="Segoe UI"/>
          <w:sz w:val="22"/>
          <w:szCs w:val="22"/>
          <w:u w:val="single"/>
        </w:rPr>
      </w:pPr>
      <w:r w:rsidRPr="006F4DDE">
        <w:rPr>
          <w:rFonts w:ascii="Segoe UI" w:hAnsi="Segoe UI" w:cs="Segoe UI"/>
          <w:sz w:val="22"/>
          <w:szCs w:val="22"/>
          <w:u w:val="single"/>
        </w:rPr>
        <w:t>5.2 Serious incidents</w:t>
      </w:r>
      <w:r w:rsidR="00C416F1" w:rsidRPr="006F4DDE">
        <w:rPr>
          <w:rFonts w:ascii="Segoe UI" w:hAnsi="Segoe UI" w:cs="Segoe UI"/>
          <w:sz w:val="22"/>
          <w:szCs w:val="22"/>
          <w:u w:val="single"/>
        </w:rPr>
        <w:t xml:space="preserve"> by team</w:t>
      </w:r>
    </w:p>
    <w:p w:rsidR="00C416F1" w:rsidRDefault="00B220C6" w:rsidP="006F4DDE">
      <w:pPr>
        <w:jc w:val="both"/>
        <w:rPr>
          <w:rFonts w:ascii="Segoe UI" w:hAnsi="Segoe UI" w:cs="Segoe UI"/>
          <w:sz w:val="22"/>
          <w:szCs w:val="22"/>
        </w:rPr>
      </w:pPr>
      <w:r w:rsidRPr="006F4DDE">
        <w:rPr>
          <w:rFonts w:ascii="Segoe UI" w:hAnsi="Segoe UI" w:cs="Segoe UI"/>
          <w:sz w:val="22"/>
          <w:szCs w:val="22"/>
        </w:rPr>
        <w:t xml:space="preserve">The following teams have had more than three serious incidents in </w:t>
      </w:r>
      <w:r w:rsidR="00AB1E67" w:rsidRPr="006F4DDE">
        <w:rPr>
          <w:rFonts w:ascii="Segoe UI" w:hAnsi="Segoe UI" w:cs="Segoe UI"/>
          <w:sz w:val="22"/>
          <w:szCs w:val="22"/>
        </w:rPr>
        <w:t>2016/17</w:t>
      </w:r>
      <w:r w:rsidR="002E6F65" w:rsidRPr="006F4DDE">
        <w:rPr>
          <w:rStyle w:val="FootnoteReference"/>
          <w:rFonts w:ascii="Segoe UI" w:hAnsi="Segoe UI" w:cs="Segoe UI"/>
          <w:color w:val="auto"/>
          <w:sz w:val="22"/>
          <w:szCs w:val="22"/>
        </w:rPr>
        <w:footnoteReference w:id="3"/>
      </w:r>
      <w:r w:rsidR="002E6F65" w:rsidRPr="006F4DDE">
        <w:rPr>
          <w:rFonts w:ascii="Segoe UI" w:hAnsi="Segoe UI" w:cs="Segoe UI"/>
          <w:sz w:val="22"/>
          <w:szCs w:val="22"/>
        </w:rPr>
        <w:t>;</w:t>
      </w:r>
    </w:p>
    <w:p w:rsidR="00CD0147" w:rsidRPr="006F4DDE" w:rsidRDefault="00CD0147" w:rsidP="006F4DDE">
      <w:pPr>
        <w:jc w:val="both"/>
        <w:rPr>
          <w:rFonts w:ascii="Segoe UI" w:hAnsi="Segoe UI" w:cs="Segoe UI"/>
          <w:sz w:val="22"/>
          <w:szCs w:val="22"/>
        </w:rPr>
      </w:pPr>
    </w:p>
    <w:p w:rsidR="00B220C6" w:rsidRPr="006F4DDE" w:rsidRDefault="00B220C6" w:rsidP="006F4DDE">
      <w:pPr>
        <w:pStyle w:val="ListParagraph"/>
        <w:numPr>
          <w:ilvl w:val="0"/>
          <w:numId w:val="23"/>
        </w:numPr>
        <w:jc w:val="both"/>
        <w:rPr>
          <w:rFonts w:ascii="Segoe UI" w:hAnsi="Segoe UI" w:cs="Segoe UI"/>
          <w:sz w:val="22"/>
          <w:szCs w:val="22"/>
        </w:rPr>
      </w:pPr>
      <w:r w:rsidRPr="006F4DDE">
        <w:rPr>
          <w:rFonts w:ascii="Segoe UI" w:hAnsi="Segoe UI" w:cs="Segoe UI"/>
          <w:sz w:val="22"/>
          <w:szCs w:val="22"/>
        </w:rPr>
        <w:t>Oxfordshire City and NE AMHT</w:t>
      </w:r>
      <w:r w:rsidR="002E6F65" w:rsidRPr="006F4DDE">
        <w:rPr>
          <w:rFonts w:ascii="Segoe UI" w:hAnsi="Segoe UI" w:cs="Segoe UI"/>
          <w:sz w:val="22"/>
          <w:szCs w:val="22"/>
        </w:rPr>
        <w:t xml:space="preserve"> (9</w:t>
      </w:r>
      <w:r w:rsidRPr="006F4DDE">
        <w:rPr>
          <w:rFonts w:ascii="Segoe UI" w:hAnsi="Segoe UI" w:cs="Segoe UI"/>
          <w:sz w:val="22"/>
          <w:szCs w:val="22"/>
        </w:rPr>
        <w:t>)</w:t>
      </w:r>
    </w:p>
    <w:p w:rsidR="00B220C6" w:rsidRPr="006F4DDE" w:rsidRDefault="00B220C6" w:rsidP="006F4DDE">
      <w:pPr>
        <w:pStyle w:val="ListParagraph"/>
        <w:numPr>
          <w:ilvl w:val="0"/>
          <w:numId w:val="23"/>
        </w:numPr>
        <w:jc w:val="both"/>
        <w:rPr>
          <w:rFonts w:ascii="Segoe UI" w:hAnsi="Segoe UI" w:cs="Segoe UI"/>
          <w:sz w:val="22"/>
          <w:szCs w:val="22"/>
        </w:rPr>
      </w:pPr>
      <w:r w:rsidRPr="006F4DDE">
        <w:rPr>
          <w:rFonts w:ascii="Segoe UI" w:hAnsi="Segoe UI" w:cs="Segoe UI"/>
          <w:sz w:val="22"/>
          <w:szCs w:val="22"/>
        </w:rPr>
        <w:t>Ruby ward (7)</w:t>
      </w:r>
    </w:p>
    <w:p w:rsidR="00B220C6" w:rsidRPr="006F4DDE" w:rsidRDefault="00B220C6" w:rsidP="006F4DDE">
      <w:pPr>
        <w:pStyle w:val="ListParagraph"/>
        <w:numPr>
          <w:ilvl w:val="0"/>
          <w:numId w:val="23"/>
        </w:numPr>
        <w:jc w:val="both"/>
        <w:rPr>
          <w:rFonts w:ascii="Segoe UI" w:hAnsi="Segoe UI" w:cs="Segoe UI"/>
          <w:sz w:val="22"/>
          <w:szCs w:val="22"/>
        </w:rPr>
      </w:pPr>
      <w:r w:rsidRPr="006F4DDE">
        <w:rPr>
          <w:rFonts w:ascii="Segoe UI" w:hAnsi="Segoe UI" w:cs="Segoe UI"/>
          <w:sz w:val="22"/>
          <w:szCs w:val="22"/>
        </w:rPr>
        <w:t>B</w:t>
      </w:r>
      <w:r w:rsidR="00636ABA" w:rsidRPr="006F4DDE">
        <w:rPr>
          <w:rFonts w:ascii="Segoe UI" w:hAnsi="Segoe UI" w:cs="Segoe UI"/>
          <w:sz w:val="22"/>
          <w:szCs w:val="22"/>
        </w:rPr>
        <w:t>uckinghamshire Aylesbury AMHT (5</w:t>
      </w:r>
      <w:r w:rsidRPr="006F4DDE">
        <w:rPr>
          <w:rFonts w:ascii="Segoe UI" w:hAnsi="Segoe UI" w:cs="Segoe UI"/>
          <w:sz w:val="22"/>
          <w:szCs w:val="22"/>
        </w:rPr>
        <w:t>)</w:t>
      </w:r>
    </w:p>
    <w:p w:rsidR="00B220C6" w:rsidRPr="006F4DDE" w:rsidRDefault="00B220C6" w:rsidP="006F4DDE">
      <w:pPr>
        <w:pStyle w:val="ListParagraph"/>
        <w:numPr>
          <w:ilvl w:val="0"/>
          <w:numId w:val="23"/>
        </w:numPr>
        <w:jc w:val="both"/>
        <w:rPr>
          <w:rFonts w:ascii="Segoe UI" w:hAnsi="Segoe UI" w:cs="Segoe UI"/>
          <w:sz w:val="22"/>
          <w:szCs w:val="22"/>
        </w:rPr>
      </w:pPr>
      <w:r w:rsidRPr="006F4DDE">
        <w:rPr>
          <w:rFonts w:ascii="Segoe UI" w:hAnsi="Segoe UI" w:cs="Segoe UI"/>
          <w:sz w:val="22"/>
          <w:szCs w:val="22"/>
        </w:rPr>
        <w:t>Amber ward (4)</w:t>
      </w:r>
    </w:p>
    <w:p w:rsidR="00B220C6" w:rsidRPr="006F4DDE" w:rsidRDefault="00B220C6" w:rsidP="006F4DDE">
      <w:pPr>
        <w:pStyle w:val="ListParagraph"/>
        <w:numPr>
          <w:ilvl w:val="0"/>
          <w:numId w:val="23"/>
        </w:numPr>
        <w:jc w:val="both"/>
        <w:rPr>
          <w:rFonts w:ascii="Segoe UI" w:hAnsi="Segoe UI" w:cs="Segoe UI"/>
          <w:sz w:val="22"/>
          <w:szCs w:val="22"/>
        </w:rPr>
      </w:pPr>
      <w:r w:rsidRPr="006F4DDE">
        <w:rPr>
          <w:rFonts w:ascii="Segoe UI" w:hAnsi="Segoe UI" w:cs="Segoe UI"/>
          <w:sz w:val="22"/>
          <w:szCs w:val="22"/>
        </w:rPr>
        <w:t>Buckinghamshire Chiltern AMHT (3)</w:t>
      </w:r>
    </w:p>
    <w:p w:rsidR="00B220C6" w:rsidRPr="006F4DDE" w:rsidRDefault="00B220C6" w:rsidP="006F4DDE">
      <w:pPr>
        <w:pStyle w:val="ListParagraph"/>
        <w:numPr>
          <w:ilvl w:val="0"/>
          <w:numId w:val="23"/>
        </w:numPr>
        <w:jc w:val="both"/>
        <w:rPr>
          <w:rFonts w:ascii="Segoe UI" w:hAnsi="Segoe UI" w:cs="Segoe UI"/>
          <w:sz w:val="22"/>
          <w:szCs w:val="22"/>
        </w:rPr>
      </w:pPr>
      <w:r w:rsidRPr="006F4DDE">
        <w:rPr>
          <w:rFonts w:ascii="Segoe UI" w:hAnsi="Segoe UI" w:cs="Segoe UI"/>
          <w:sz w:val="22"/>
          <w:szCs w:val="22"/>
        </w:rPr>
        <w:t>Oxfordshire North and West AMHT (3)</w:t>
      </w:r>
    </w:p>
    <w:p w:rsidR="00CD0147" w:rsidRPr="006F4DDE" w:rsidRDefault="00CD0147" w:rsidP="006F4DDE">
      <w:pPr>
        <w:jc w:val="both"/>
        <w:rPr>
          <w:rFonts w:ascii="Segoe UI" w:hAnsi="Segoe UI" w:cs="Segoe UI"/>
          <w:sz w:val="22"/>
          <w:szCs w:val="22"/>
        </w:rPr>
      </w:pPr>
    </w:p>
    <w:p w:rsidR="00AB1E67" w:rsidRPr="006F4DDE" w:rsidRDefault="00AB1E67" w:rsidP="006F4DDE">
      <w:pPr>
        <w:jc w:val="both"/>
        <w:rPr>
          <w:rFonts w:ascii="Segoe UI" w:hAnsi="Segoe UI" w:cs="Segoe UI"/>
          <w:sz w:val="22"/>
          <w:szCs w:val="22"/>
        </w:rPr>
      </w:pPr>
      <w:r w:rsidRPr="006F4DDE">
        <w:rPr>
          <w:rFonts w:ascii="Segoe UI" w:hAnsi="Segoe UI" w:cs="Segoe UI"/>
          <w:sz w:val="22"/>
          <w:szCs w:val="22"/>
        </w:rPr>
        <w:t>So far in 2017/18 only one team has had more than one serious incident which is the Buckinghamshire Chiltern AMHT, which has had three</w:t>
      </w:r>
      <w:r w:rsidR="004F1C78" w:rsidRPr="006F4DDE">
        <w:rPr>
          <w:rFonts w:ascii="Segoe UI" w:hAnsi="Segoe UI" w:cs="Segoe UI"/>
          <w:sz w:val="22"/>
          <w:szCs w:val="22"/>
        </w:rPr>
        <w:t xml:space="preserve"> incidents </w:t>
      </w:r>
      <w:r w:rsidR="00530725" w:rsidRPr="006F4DDE">
        <w:rPr>
          <w:rFonts w:ascii="Segoe UI" w:hAnsi="Segoe UI" w:cs="Segoe UI"/>
          <w:sz w:val="22"/>
          <w:szCs w:val="22"/>
        </w:rPr>
        <w:t>which all happened in</w:t>
      </w:r>
      <w:r w:rsidR="004F1C78" w:rsidRPr="006F4DDE">
        <w:rPr>
          <w:rFonts w:ascii="Segoe UI" w:hAnsi="Segoe UI" w:cs="Segoe UI"/>
          <w:sz w:val="22"/>
          <w:szCs w:val="22"/>
        </w:rPr>
        <w:t xml:space="preserve"> April 2017. The incidents relate to; a </w:t>
      </w:r>
      <w:r w:rsidR="00530725" w:rsidRPr="006F4DDE">
        <w:rPr>
          <w:rFonts w:ascii="Segoe UI" w:hAnsi="Segoe UI" w:cs="Segoe UI"/>
          <w:sz w:val="22"/>
          <w:szCs w:val="22"/>
        </w:rPr>
        <w:t>current</w:t>
      </w:r>
      <w:r w:rsidR="004F1C78" w:rsidRPr="006F4DDE">
        <w:rPr>
          <w:rFonts w:ascii="Segoe UI" w:hAnsi="Segoe UI" w:cs="Segoe UI"/>
          <w:sz w:val="22"/>
          <w:szCs w:val="22"/>
        </w:rPr>
        <w:t xml:space="preserve"> patient being arrested in the possession of knives in a public area, an ex-patient discharged back to their GP in December 2016 and continued to receive support from </w:t>
      </w:r>
      <w:r w:rsidR="00530725" w:rsidRPr="006F4DDE">
        <w:rPr>
          <w:rFonts w:ascii="Segoe UI" w:hAnsi="Segoe UI" w:cs="Segoe UI"/>
          <w:sz w:val="22"/>
          <w:szCs w:val="22"/>
        </w:rPr>
        <w:t xml:space="preserve">another agency SMART </w:t>
      </w:r>
      <w:r w:rsidR="004F1C78" w:rsidRPr="006F4DDE">
        <w:rPr>
          <w:rFonts w:ascii="Segoe UI" w:hAnsi="Segoe UI" w:cs="Segoe UI"/>
          <w:sz w:val="22"/>
          <w:szCs w:val="22"/>
        </w:rPr>
        <w:t>for substance misuse was found dead in April 2017 in a public place and appears to have drown</w:t>
      </w:r>
      <w:r w:rsidR="00530725" w:rsidRPr="006F4DDE">
        <w:rPr>
          <w:rFonts w:ascii="Segoe UI" w:hAnsi="Segoe UI" w:cs="Segoe UI"/>
          <w:sz w:val="22"/>
          <w:szCs w:val="22"/>
        </w:rPr>
        <w:t>ed</w:t>
      </w:r>
      <w:r w:rsidR="004F1C78" w:rsidRPr="006F4DDE">
        <w:rPr>
          <w:rFonts w:ascii="Segoe UI" w:hAnsi="Segoe UI" w:cs="Segoe UI"/>
          <w:sz w:val="22"/>
          <w:szCs w:val="22"/>
        </w:rPr>
        <w:t>. The third incident was an ex-patient discharged</w:t>
      </w:r>
      <w:r w:rsidR="00530725" w:rsidRPr="006F4DDE">
        <w:rPr>
          <w:rFonts w:ascii="Segoe UI" w:hAnsi="Segoe UI" w:cs="Segoe UI"/>
          <w:sz w:val="22"/>
          <w:szCs w:val="22"/>
        </w:rPr>
        <w:t xml:space="preserve"> back to their</w:t>
      </w:r>
      <w:r w:rsidR="004F1C78" w:rsidRPr="006F4DDE">
        <w:rPr>
          <w:rFonts w:ascii="Segoe UI" w:hAnsi="Segoe UI" w:cs="Segoe UI"/>
          <w:sz w:val="22"/>
          <w:szCs w:val="22"/>
        </w:rPr>
        <w:t xml:space="preserve"> GP in March 2017 who suffered major injuries (but survived) following jumping from a cliff whilst on holiday visiting relatives.</w:t>
      </w:r>
      <w:r w:rsidR="00530725" w:rsidRPr="006F4DDE">
        <w:rPr>
          <w:rFonts w:ascii="Segoe UI" w:hAnsi="Segoe UI" w:cs="Segoe UI"/>
          <w:sz w:val="22"/>
          <w:szCs w:val="22"/>
        </w:rPr>
        <w:t xml:space="preserve"> All three incidents are currently under investigation.</w:t>
      </w:r>
    </w:p>
    <w:p w:rsidR="00AB1E67" w:rsidRDefault="00AB1E67" w:rsidP="006F4DDE">
      <w:pPr>
        <w:jc w:val="both"/>
        <w:rPr>
          <w:rFonts w:ascii="Segoe UI" w:hAnsi="Segoe UI" w:cs="Segoe UI"/>
          <w:sz w:val="22"/>
          <w:szCs w:val="22"/>
        </w:rPr>
      </w:pPr>
    </w:p>
    <w:p w:rsidR="00CD0147" w:rsidRPr="006F4DDE" w:rsidRDefault="00CD0147" w:rsidP="006F4DDE">
      <w:pPr>
        <w:jc w:val="both"/>
        <w:rPr>
          <w:rFonts w:ascii="Segoe UI" w:hAnsi="Segoe UI" w:cs="Segoe UI"/>
          <w:sz w:val="22"/>
          <w:szCs w:val="22"/>
        </w:rPr>
      </w:pPr>
    </w:p>
    <w:p w:rsidR="00636ABA" w:rsidRPr="006F4DDE" w:rsidRDefault="00636ABA" w:rsidP="006F4DDE">
      <w:pPr>
        <w:jc w:val="both"/>
        <w:rPr>
          <w:rFonts w:ascii="Segoe UI" w:hAnsi="Segoe UI" w:cs="Segoe UI"/>
          <w:sz w:val="22"/>
          <w:szCs w:val="22"/>
        </w:rPr>
      </w:pPr>
      <w:r w:rsidRPr="006F4DDE">
        <w:rPr>
          <w:rFonts w:ascii="Segoe UI" w:hAnsi="Segoe UI" w:cs="Segoe UI"/>
          <w:sz w:val="22"/>
          <w:szCs w:val="22"/>
        </w:rPr>
        <w:t>Details of the incidents for the top three teams are detailed below;</w:t>
      </w:r>
    </w:p>
    <w:p w:rsidR="00CD0147" w:rsidRDefault="00CD0147" w:rsidP="006F4DDE">
      <w:pPr>
        <w:jc w:val="both"/>
        <w:rPr>
          <w:rFonts w:ascii="Segoe UI" w:hAnsi="Segoe UI" w:cs="Segoe UI"/>
          <w:sz w:val="22"/>
          <w:szCs w:val="22"/>
        </w:rPr>
      </w:pPr>
    </w:p>
    <w:p w:rsidR="00CD0147" w:rsidRPr="006F4DDE" w:rsidRDefault="00CD0147" w:rsidP="006F4DDE">
      <w:pPr>
        <w:jc w:val="both"/>
        <w:rPr>
          <w:rFonts w:ascii="Segoe UI" w:hAnsi="Segoe UI" w:cs="Segoe UI"/>
          <w:sz w:val="22"/>
          <w:szCs w:val="22"/>
        </w:rPr>
      </w:pPr>
    </w:p>
    <w:tbl>
      <w:tblPr>
        <w:tblStyle w:val="TableGrid"/>
        <w:tblW w:w="10490" w:type="dxa"/>
        <w:tblInd w:w="-459" w:type="dxa"/>
        <w:tblLook w:val="04A0" w:firstRow="1" w:lastRow="0" w:firstColumn="1" w:lastColumn="0" w:noHBand="0" w:noVBand="1"/>
      </w:tblPr>
      <w:tblGrid>
        <w:gridCol w:w="1874"/>
        <w:gridCol w:w="3544"/>
        <w:gridCol w:w="5072"/>
      </w:tblGrid>
      <w:tr w:rsidR="00CD0147" w:rsidRPr="006F4DDE" w:rsidTr="00CD0147">
        <w:trPr>
          <w:tblHeader/>
        </w:trPr>
        <w:tc>
          <w:tcPr>
            <w:tcW w:w="1874" w:type="dxa"/>
            <w:shd w:val="clear" w:color="auto" w:fill="D9D9D9" w:themeFill="background1" w:themeFillShade="D9"/>
          </w:tcPr>
          <w:p w:rsidR="00B220C6" w:rsidRPr="006F4DDE" w:rsidRDefault="00B220C6" w:rsidP="006F4DDE">
            <w:pPr>
              <w:jc w:val="both"/>
              <w:rPr>
                <w:rFonts w:ascii="Segoe UI" w:hAnsi="Segoe UI" w:cs="Segoe UI"/>
                <w:sz w:val="22"/>
                <w:szCs w:val="22"/>
              </w:rPr>
            </w:pPr>
            <w:r w:rsidRPr="006F4DDE">
              <w:rPr>
                <w:rFonts w:ascii="Segoe UI" w:hAnsi="Segoe UI" w:cs="Segoe UI"/>
                <w:sz w:val="22"/>
                <w:szCs w:val="22"/>
              </w:rPr>
              <w:t>Team</w:t>
            </w:r>
          </w:p>
        </w:tc>
        <w:tc>
          <w:tcPr>
            <w:tcW w:w="3544" w:type="dxa"/>
            <w:shd w:val="clear" w:color="auto" w:fill="D9D9D9" w:themeFill="background1" w:themeFillShade="D9"/>
          </w:tcPr>
          <w:p w:rsidR="00B220C6" w:rsidRPr="006F4DDE" w:rsidRDefault="00B220C6" w:rsidP="006F4DDE">
            <w:pPr>
              <w:jc w:val="both"/>
              <w:rPr>
                <w:rFonts w:ascii="Segoe UI" w:hAnsi="Segoe UI" w:cs="Segoe UI"/>
                <w:sz w:val="22"/>
                <w:szCs w:val="22"/>
              </w:rPr>
            </w:pPr>
            <w:r w:rsidRPr="006F4DDE">
              <w:rPr>
                <w:rFonts w:ascii="Segoe UI" w:hAnsi="Segoe UI" w:cs="Segoe UI"/>
                <w:sz w:val="22"/>
                <w:szCs w:val="22"/>
              </w:rPr>
              <w:t>Types of serious incidents</w:t>
            </w:r>
          </w:p>
        </w:tc>
        <w:tc>
          <w:tcPr>
            <w:tcW w:w="5072" w:type="dxa"/>
            <w:shd w:val="clear" w:color="auto" w:fill="D9D9D9" w:themeFill="background1" w:themeFillShade="D9"/>
          </w:tcPr>
          <w:p w:rsidR="00B220C6" w:rsidRPr="006F4DDE" w:rsidRDefault="00B220C6" w:rsidP="006F4DDE">
            <w:pPr>
              <w:jc w:val="both"/>
              <w:rPr>
                <w:rFonts w:ascii="Segoe UI" w:hAnsi="Segoe UI" w:cs="Segoe UI"/>
                <w:sz w:val="22"/>
                <w:szCs w:val="22"/>
              </w:rPr>
            </w:pPr>
            <w:r w:rsidRPr="006F4DDE">
              <w:rPr>
                <w:rFonts w:ascii="Segoe UI" w:hAnsi="Segoe UI" w:cs="Segoe UI"/>
                <w:sz w:val="22"/>
                <w:szCs w:val="22"/>
              </w:rPr>
              <w:t>Themes from investigation</w:t>
            </w:r>
          </w:p>
        </w:tc>
      </w:tr>
      <w:tr w:rsidR="00CD0147" w:rsidRPr="006F4DDE" w:rsidTr="00CD0147">
        <w:tc>
          <w:tcPr>
            <w:tcW w:w="1874" w:type="dxa"/>
          </w:tcPr>
          <w:p w:rsidR="00B220C6" w:rsidRPr="006F4DDE" w:rsidRDefault="00B220C6" w:rsidP="006F4DDE">
            <w:pPr>
              <w:jc w:val="both"/>
              <w:rPr>
                <w:rFonts w:ascii="Segoe UI" w:hAnsi="Segoe UI" w:cs="Segoe UI"/>
                <w:sz w:val="22"/>
                <w:szCs w:val="22"/>
              </w:rPr>
            </w:pPr>
            <w:r w:rsidRPr="006F4DDE">
              <w:rPr>
                <w:rFonts w:ascii="Segoe UI" w:hAnsi="Segoe UI" w:cs="Segoe UI"/>
                <w:sz w:val="22"/>
                <w:szCs w:val="22"/>
              </w:rPr>
              <w:t>Oxfordshire City and NE AMHT</w:t>
            </w:r>
          </w:p>
        </w:tc>
        <w:tc>
          <w:tcPr>
            <w:tcW w:w="3544" w:type="dxa"/>
          </w:tcPr>
          <w:p w:rsidR="002E6F65" w:rsidRPr="006F4DDE" w:rsidRDefault="002E6F65" w:rsidP="006F4DDE">
            <w:pPr>
              <w:jc w:val="both"/>
              <w:rPr>
                <w:rFonts w:ascii="Segoe UI" w:hAnsi="Segoe UI" w:cs="Segoe UI"/>
                <w:sz w:val="22"/>
                <w:szCs w:val="22"/>
              </w:rPr>
            </w:pPr>
            <w:r w:rsidRPr="006F4DDE">
              <w:rPr>
                <w:rFonts w:ascii="Segoe UI" w:hAnsi="Segoe UI" w:cs="Segoe UI"/>
                <w:sz w:val="22"/>
                <w:szCs w:val="22"/>
              </w:rPr>
              <w:t>5 suspected/ confirmed suicides, 1 domestic homicide</w:t>
            </w:r>
            <w:r w:rsidR="00636ABA" w:rsidRPr="006F4DDE">
              <w:rPr>
                <w:rFonts w:ascii="Segoe UI" w:hAnsi="Segoe UI" w:cs="Segoe UI"/>
                <w:sz w:val="22"/>
                <w:szCs w:val="22"/>
              </w:rPr>
              <w:t xml:space="preserve"> by an ex-patient</w:t>
            </w:r>
            <w:r w:rsidRPr="006F4DDE">
              <w:rPr>
                <w:rFonts w:ascii="Segoe UI" w:hAnsi="Segoe UI" w:cs="Segoe UI"/>
                <w:sz w:val="22"/>
                <w:szCs w:val="22"/>
              </w:rPr>
              <w:t>, 1 unexpected death it seems as a result of an accident, and 2 attempted overdoses.</w:t>
            </w:r>
          </w:p>
        </w:tc>
        <w:tc>
          <w:tcPr>
            <w:tcW w:w="5072" w:type="dxa"/>
          </w:tcPr>
          <w:p w:rsidR="002E6F65" w:rsidRPr="006F4DDE" w:rsidRDefault="002E6F65" w:rsidP="006F4DDE">
            <w:pPr>
              <w:jc w:val="both"/>
              <w:rPr>
                <w:rFonts w:ascii="Segoe UI" w:hAnsi="Segoe UI" w:cs="Segoe UI"/>
                <w:sz w:val="22"/>
                <w:szCs w:val="22"/>
              </w:rPr>
            </w:pPr>
            <w:r w:rsidRPr="006F4DDE">
              <w:rPr>
                <w:rFonts w:ascii="Segoe UI" w:hAnsi="Segoe UI" w:cs="Segoe UI"/>
                <w:sz w:val="22"/>
                <w:szCs w:val="22"/>
              </w:rPr>
              <w:t>5 out of 9 serious incidents have had an investigation completed and 4 are still underway.</w:t>
            </w:r>
          </w:p>
          <w:p w:rsidR="008839C1" w:rsidRPr="006F4DDE" w:rsidRDefault="008839C1" w:rsidP="006F4DDE">
            <w:pPr>
              <w:jc w:val="both"/>
              <w:rPr>
                <w:rFonts w:ascii="Segoe UI" w:hAnsi="Segoe UI" w:cs="Segoe UI"/>
                <w:sz w:val="22"/>
                <w:szCs w:val="22"/>
              </w:rPr>
            </w:pPr>
          </w:p>
          <w:p w:rsidR="002E6F65" w:rsidRPr="006F4DDE" w:rsidRDefault="00944E9C" w:rsidP="006F4DDE">
            <w:pPr>
              <w:jc w:val="both"/>
              <w:rPr>
                <w:rFonts w:ascii="Segoe UI" w:hAnsi="Segoe UI" w:cs="Segoe UI"/>
                <w:sz w:val="22"/>
                <w:szCs w:val="22"/>
              </w:rPr>
            </w:pPr>
            <w:r w:rsidRPr="006F4DDE">
              <w:rPr>
                <w:rFonts w:ascii="Segoe UI" w:hAnsi="Segoe UI" w:cs="Segoe UI"/>
                <w:sz w:val="22"/>
                <w:szCs w:val="22"/>
              </w:rPr>
              <w:t>There were no directly contributable factors found in the 5 completed investigations. However secondary learning points or areas for learning with hindsight were identified to continue to improve care.</w:t>
            </w:r>
          </w:p>
        </w:tc>
      </w:tr>
      <w:tr w:rsidR="00CD0147" w:rsidRPr="006F4DDE" w:rsidTr="00CD0147">
        <w:tc>
          <w:tcPr>
            <w:tcW w:w="1874" w:type="dxa"/>
          </w:tcPr>
          <w:p w:rsidR="00B220C6" w:rsidRPr="006F4DDE" w:rsidRDefault="00B220C6" w:rsidP="006F4DDE">
            <w:pPr>
              <w:jc w:val="both"/>
              <w:rPr>
                <w:rFonts w:ascii="Segoe UI" w:hAnsi="Segoe UI" w:cs="Segoe UI"/>
                <w:sz w:val="22"/>
                <w:szCs w:val="22"/>
              </w:rPr>
            </w:pPr>
            <w:r w:rsidRPr="006F4DDE">
              <w:rPr>
                <w:rFonts w:ascii="Segoe UI" w:hAnsi="Segoe UI" w:cs="Segoe UI"/>
                <w:sz w:val="22"/>
                <w:szCs w:val="22"/>
              </w:rPr>
              <w:lastRenderedPageBreak/>
              <w:t>Ruby ward</w:t>
            </w:r>
          </w:p>
        </w:tc>
        <w:tc>
          <w:tcPr>
            <w:tcW w:w="3544" w:type="dxa"/>
          </w:tcPr>
          <w:p w:rsidR="00B220C6" w:rsidRPr="006F4DDE" w:rsidRDefault="002E6F65" w:rsidP="006F4DDE">
            <w:pPr>
              <w:jc w:val="both"/>
              <w:rPr>
                <w:rFonts w:ascii="Segoe UI" w:hAnsi="Segoe UI" w:cs="Segoe UI"/>
                <w:sz w:val="22"/>
                <w:szCs w:val="22"/>
              </w:rPr>
            </w:pPr>
            <w:r w:rsidRPr="006F4DDE">
              <w:rPr>
                <w:rFonts w:ascii="Segoe UI" w:hAnsi="Segoe UI" w:cs="Segoe UI"/>
                <w:sz w:val="22"/>
                <w:szCs w:val="22"/>
              </w:rPr>
              <w:t xml:space="preserve">2 suspected/ confirmed suicides (1 person on the ward and 1 person in the grounds), </w:t>
            </w:r>
            <w:r w:rsidR="00636ABA" w:rsidRPr="006F4DDE">
              <w:rPr>
                <w:rFonts w:ascii="Segoe UI" w:hAnsi="Segoe UI" w:cs="Segoe UI"/>
                <w:sz w:val="22"/>
                <w:szCs w:val="22"/>
              </w:rPr>
              <w:t>2 serious self-harms, 1 fall with harm, 1 pressure damage (category 4) and 1 allegation of a relationship between a patient and staff member.</w:t>
            </w:r>
          </w:p>
        </w:tc>
        <w:tc>
          <w:tcPr>
            <w:tcW w:w="5072" w:type="dxa"/>
          </w:tcPr>
          <w:p w:rsidR="002E6F65" w:rsidRPr="006F4DDE" w:rsidRDefault="00636ABA" w:rsidP="006F4DDE">
            <w:pPr>
              <w:jc w:val="both"/>
              <w:rPr>
                <w:rFonts w:ascii="Segoe UI" w:hAnsi="Segoe UI" w:cs="Segoe UI"/>
                <w:sz w:val="22"/>
                <w:szCs w:val="22"/>
              </w:rPr>
            </w:pPr>
            <w:r w:rsidRPr="006F4DDE">
              <w:rPr>
                <w:rFonts w:ascii="Segoe UI" w:hAnsi="Segoe UI" w:cs="Segoe UI"/>
                <w:sz w:val="22"/>
                <w:szCs w:val="22"/>
              </w:rPr>
              <w:t>5 out of 7</w:t>
            </w:r>
            <w:r w:rsidR="002E6F65" w:rsidRPr="006F4DDE">
              <w:rPr>
                <w:rFonts w:ascii="Segoe UI" w:hAnsi="Segoe UI" w:cs="Segoe UI"/>
                <w:sz w:val="22"/>
                <w:szCs w:val="22"/>
              </w:rPr>
              <w:t xml:space="preserve"> serious incidents have had an investigation completed and</w:t>
            </w:r>
            <w:r w:rsidRPr="006F4DDE">
              <w:rPr>
                <w:rFonts w:ascii="Segoe UI" w:hAnsi="Segoe UI" w:cs="Segoe UI"/>
                <w:sz w:val="22"/>
                <w:szCs w:val="22"/>
              </w:rPr>
              <w:t xml:space="preserve"> 2</w:t>
            </w:r>
            <w:r w:rsidR="002E6F65" w:rsidRPr="006F4DDE">
              <w:rPr>
                <w:rFonts w:ascii="Segoe UI" w:hAnsi="Segoe UI" w:cs="Segoe UI"/>
                <w:sz w:val="22"/>
                <w:szCs w:val="22"/>
              </w:rPr>
              <w:t xml:space="preserve"> are still underway.</w:t>
            </w:r>
          </w:p>
          <w:p w:rsidR="00B220C6" w:rsidRPr="006F4DDE" w:rsidRDefault="00B220C6" w:rsidP="006F4DDE">
            <w:pPr>
              <w:jc w:val="both"/>
              <w:rPr>
                <w:rFonts w:ascii="Segoe UI" w:hAnsi="Segoe UI" w:cs="Segoe UI"/>
                <w:sz w:val="22"/>
                <w:szCs w:val="22"/>
              </w:rPr>
            </w:pPr>
          </w:p>
          <w:p w:rsidR="00BB4BA2" w:rsidRPr="006F4DDE" w:rsidRDefault="008839C1" w:rsidP="006F4DDE">
            <w:pPr>
              <w:jc w:val="both"/>
              <w:rPr>
                <w:rFonts w:ascii="Segoe UI" w:hAnsi="Segoe UI" w:cs="Segoe UI"/>
                <w:sz w:val="22"/>
                <w:szCs w:val="22"/>
              </w:rPr>
            </w:pPr>
            <w:r w:rsidRPr="006F4DDE">
              <w:rPr>
                <w:rFonts w:ascii="Segoe UI" w:hAnsi="Segoe UI" w:cs="Segoe UI"/>
                <w:sz w:val="22"/>
                <w:szCs w:val="22"/>
              </w:rPr>
              <w:t xml:space="preserve">The investigations </w:t>
            </w:r>
            <w:r w:rsidR="00BB4BA2" w:rsidRPr="006F4DDE">
              <w:rPr>
                <w:rFonts w:ascii="Segoe UI" w:hAnsi="Segoe UI" w:cs="Segoe UI"/>
                <w:sz w:val="22"/>
                <w:szCs w:val="22"/>
              </w:rPr>
              <w:t xml:space="preserve">have </w:t>
            </w:r>
            <w:r w:rsidRPr="006F4DDE">
              <w:rPr>
                <w:rFonts w:ascii="Segoe UI" w:hAnsi="Segoe UI" w:cs="Segoe UI"/>
                <w:sz w:val="22"/>
                <w:szCs w:val="22"/>
              </w:rPr>
              <w:t xml:space="preserve">identified; </w:t>
            </w:r>
          </w:p>
          <w:p w:rsidR="00BB4BA2" w:rsidRPr="006F4DDE" w:rsidRDefault="008839C1" w:rsidP="006F4DDE">
            <w:pPr>
              <w:pStyle w:val="ListParagraph"/>
              <w:numPr>
                <w:ilvl w:val="0"/>
                <w:numId w:val="24"/>
              </w:numPr>
              <w:jc w:val="both"/>
              <w:rPr>
                <w:rFonts w:ascii="Segoe UI" w:hAnsi="Segoe UI" w:cs="Segoe UI"/>
                <w:sz w:val="22"/>
                <w:szCs w:val="22"/>
              </w:rPr>
            </w:pPr>
            <w:r w:rsidRPr="006F4DDE">
              <w:rPr>
                <w:rFonts w:ascii="Segoe UI" w:eastAsia="Calibri" w:hAnsi="Segoe UI" w:cs="Segoe UI"/>
                <w:sz w:val="22"/>
                <w:szCs w:val="22"/>
              </w:rPr>
              <w:t>failures in monitoring and acting around physical health care e.g. falls assessments, pressure damage and use of catheters</w:t>
            </w:r>
          </w:p>
          <w:p w:rsidR="00BB4BA2" w:rsidRPr="006F4DDE" w:rsidRDefault="008839C1" w:rsidP="006F4DDE">
            <w:pPr>
              <w:pStyle w:val="ListParagraph"/>
              <w:numPr>
                <w:ilvl w:val="0"/>
                <w:numId w:val="24"/>
              </w:numPr>
              <w:jc w:val="both"/>
              <w:rPr>
                <w:rFonts w:ascii="Segoe UI" w:hAnsi="Segoe UI" w:cs="Segoe UI"/>
                <w:sz w:val="22"/>
                <w:szCs w:val="22"/>
              </w:rPr>
            </w:pPr>
            <w:r w:rsidRPr="006F4DDE">
              <w:rPr>
                <w:rFonts w:ascii="Segoe UI" w:eastAsia="Calibri" w:hAnsi="Segoe UI" w:cs="Segoe UI"/>
                <w:sz w:val="22"/>
                <w:szCs w:val="22"/>
              </w:rPr>
              <w:t>high use of agency staff</w:t>
            </w:r>
          </w:p>
          <w:p w:rsidR="00BB4BA2" w:rsidRPr="006F4DDE" w:rsidRDefault="00BB4BA2" w:rsidP="006F4DDE">
            <w:pPr>
              <w:pStyle w:val="ListParagraph"/>
              <w:numPr>
                <w:ilvl w:val="0"/>
                <w:numId w:val="24"/>
              </w:numPr>
              <w:jc w:val="both"/>
              <w:rPr>
                <w:rFonts w:ascii="Segoe UI" w:hAnsi="Segoe UI" w:cs="Segoe UI"/>
                <w:sz w:val="22"/>
                <w:szCs w:val="22"/>
              </w:rPr>
            </w:pPr>
            <w:r w:rsidRPr="006F4DDE">
              <w:rPr>
                <w:rFonts w:ascii="Segoe UI" w:eastAsia="Calibri" w:hAnsi="Segoe UI" w:cs="Segoe UI"/>
                <w:sz w:val="22"/>
                <w:szCs w:val="22"/>
              </w:rPr>
              <w:t>compliance with mandatory training levels e.g. resuscitation</w:t>
            </w:r>
          </w:p>
          <w:p w:rsidR="00BB4BA2" w:rsidRPr="006F4DDE" w:rsidRDefault="008839C1" w:rsidP="006F4DDE">
            <w:pPr>
              <w:pStyle w:val="ListParagraph"/>
              <w:numPr>
                <w:ilvl w:val="0"/>
                <w:numId w:val="24"/>
              </w:numPr>
              <w:jc w:val="both"/>
              <w:rPr>
                <w:rFonts w:ascii="Segoe UI" w:hAnsi="Segoe UI" w:cs="Segoe UI"/>
                <w:sz w:val="22"/>
                <w:szCs w:val="22"/>
              </w:rPr>
            </w:pPr>
            <w:r w:rsidRPr="006F4DDE">
              <w:rPr>
                <w:rFonts w:ascii="Segoe UI" w:eastAsia="Calibri" w:hAnsi="Segoe UI" w:cs="Segoe UI"/>
                <w:sz w:val="22"/>
                <w:szCs w:val="22"/>
              </w:rPr>
              <w:t>concerns with leadership and inter-professional working</w:t>
            </w:r>
          </w:p>
          <w:p w:rsidR="00BB4BA2" w:rsidRPr="006F4DDE" w:rsidRDefault="008839C1" w:rsidP="006F4DDE">
            <w:pPr>
              <w:pStyle w:val="ListParagraph"/>
              <w:numPr>
                <w:ilvl w:val="0"/>
                <w:numId w:val="24"/>
              </w:numPr>
              <w:jc w:val="both"/>
              <w:rPr>
                <w:rFonts w:ascii="Segoe UI" w:hAnsi="Segoe UI" w:cs="Segoe UI"/>
                <w:sz w:val="22"/>
                <w:szCs w:val="22"/>
              </w:rPr>
            </w:pPr>
            <w:r w:rsidRPr="006F4DDE">
              <w:rPr>
                <w:rFonts w:ascii="Segoe UI" w:eastAsia="Calibri" w:hAnsi="Segoe UI" w:cs="Segoe UI"/>
                <w:sz w:val="22"/>
                <w:szCs w:val="22"/>
              </w:rPr>
              <w:t xml:space="preserve">maintaining staff/ patient </w:t>
            </w:r>
            <w:r w:rsidR="00BB4BA2" w:rsidRPr="006F4DDE">
              <w:rPr>
                <w:rFonts w:ascii="Segoe UI" w:eastAsia="Calibri" w:hAnsi="Segoe UI" w:cs="Segoe UI"/>
                <w:sz w:val="22"/>
                <w:szCs w:val="22"/>
              </w:rPr>
              <w:t>boundaries</w:t>
            </w:r>
          </w:p>
          <w:p w:rsidR="00636ABA" w:rsidRPr="006F4DDE" w:rsidRDefault="008839C1" w:rsidP="006F4DDE">
            <w:pPr>
              <w:pStyle w:val="ListParagraph"/>
              <w:numPr>
                <w:ilvl w:val="0"/>
                <w:numId w:val="24"/>
              </w:numPr>
              <w:jc w:val="both"/>
              <w:rPr>
                <w:rFonts w:ascii="Segoe UI" w:hAnsi="Segoe UI" w:cs="Segoe UI"/>
                <w:sz w:val="22"/>
                <w:szCs w:val="22"/>
              </w:rPr>
            </w:pPr>
            <w:r w:rsidRPr="006F4DDE">
              <w:rPr>
                <w:rFonts w:ascii="Segoe UI" w:eastAsia="Calibri" w:hAnsi="Segoe UI" w:cs="Segoe UI"/>
                <w:sz w:val="22"/>
                <w:szCs w:val="22"/>
              </w:rPr>
              <w:t>compliance with the observation policy.</w:t>
            </w:r>
          </w:p>
          <w:p w:rsidR="00BB4BA2" w:rsidRPr="006F4DDE" w:rsidRDefault="00BB4BA2" w:rsidP="006F4DDE">
            <w:pPr>
              <w:jc w:val="both"/>
              <w:rPr>
                <w:rFonts w:ascii="Segoe UI" w:hAnsi="Segoe UI" w:cs="Segoe UI"/>
                <w:sz w:val="22"/>
                <w:szCs w:val="22"/>
              </w:rPr>
            </w:pPr>
            <w:r w:rsidRPr="006F4DDE">
              <w:rPr>
                <w:rFonts w:ascii="Segoe UI" w:hAnsi="Segoe UI" w:cs="Segoe UI"/>
                <w:sz w:val="22"/>
                <w:szCs w:val="22"/>
              </w:rPr>
              <w:t>An action plan for each investigation has been agreed and is monitored centrally.</w:t>
            </w:r>
          </w:p>
        </w:tc>
      </w:tr>
      <w:tr w:rsidR="00CD0147" w:rsidRPr="006F4DDE" w:rsidTr="00CD0147">
        <w:tc>
          <w:tcPr>
            <w:tcW w:w="1874" w:type="dxa"/>
          </w:tcPr>
          <w:p w:rsidR="00B220C6" w:rsidRPr="006F4DDE" w:rsidRDefault="00B220C6" w:rsidP="006F4DDE">
            <w:pPr>
              <w:jc w:val="both"/>
              <w:rPr>
                <w:rFonts w:ascii="Segoe UI" w:hAnsi="Segoe UI" w:cs="Segoe UI"/>
                <w:sz w:val="22"/>
                <w:szCs w:val="22"/>
              </w:rPr>
            </w:pPr>
            <w:r w:rsidRPr="006F4DDE">
              <w:rPr>
                <w:rFonts w:ascii="Segoe UI" w:hAnsi="Segoe UI" w:cs="Segoe UI"/>
                <w:sz w:val="22"/>
                <w:szCs w:val="22"/>
              </w:rPr>
              <w:t>Buckinghamshire Aylesbury AMHT</w:t>
            </w:r>
          </w:p>
        </w:tc>
        <w:tc>
          <w:tcPr>
            <w:tcW w:w="3544" w:type="dxa"/>
          </w:tcPr>
          <w:p w:rsidR="00B220C6" w:rsidRPr="006F4DDE" w:rsidRDefault="00636ABA" w:rsidP="006F4DDE">
            <w:pPr>
              <w:jc w:val="both"/>
              <w:rPr>
                <w:rFonts w:ascii="Segoe UI" w:hAnsi="Segoe UI" w:cs="Segoe UI"/>
                <w:sz w:val="22"/>
                <w:szCs w:val="22"/>
              </w:rPr>
            </w:pPr>
            <w:r w:rsidRPr="006F4DDE">
              <w:rPr>
                <w:rFonts w:ascii="Segoe UI" w:hAnsi="Segoe UI" w:cs="Segoe UI"/>
                <w:sz w:val="22"/>
                <w:szCs w:val="22"/>
              </w:rPr>
              <w:t>3 suspected/ confirmed suicides, 1 unexpected death of an ex-patient, and 1 sexual allegation against a patient.</w:t>
            </w:r>
          </w:p>
        </w:tc>
        <w:tc>
          <w:tcPr>
            <w:tcW w:w="5072" w:type="dxa"/>
          </w:tcPr>
          <w:p w:rsidR="00636ABA" w:rsidRPr="006F4DDE" w:rsidRDefault="00636ABA" w:rsidP="006F4DDE">
            <w:pPr>
              <w:jc w:val="both"/>
              <w:rPr>
                <w:rFonts w:ascii="Segoe UI" w:hAnsi="Segoe UI" w:cs="Segoe UI"/>
                <w:sz w:val="22"/>
                <w:szCs w:val="22"/>
              </w:rPr>
            </w:pPr>
            <w:r w:rsidRPr="006F4DDE">
              <w:rPr>
                <w:rFonts w:ascii="Segoe UI" w:hAnsi="Segoe UI" w:cs="Segoe UI"/>
                <w:sz w:val="22"/>
                <w:szCs w:val="22"/>
              </w:rPr>
              <w:t>2 out of 5 serious incidents have had an investigation completed and 3 are still underway.</w:t>
            </w:r>
          </w:p>
          <w:p w:rsidR="008839C1" w:rsidRPr="006F4DDE" w:rsidRDefault="008839C1" w:rsidP="006F4DDE">
            <w:pPr>
              <w:jc w:val="both"/>
              <w:rPr>
                <w:rFonts w:ascii="Segoe UI" w:hAnsi="Segoe UI" w:cs="Segoe UI"/>
                <w:sz w:val="22"/>
                <w:szCs w:val="22"/>
              </w:rPr>
            </w:pPr>
          </w:p>
          <w:p w:rsidR="00636ABA" w:rsidRPr="006F4DDE" w:rsidRDefault="008839C1" w:rsidP="006F4DDE">
            <w:pPr>
              <w:jc w:val="both"/>
              <w:rPr>
                <w:rFonts w:ascii="Segoe UI" w:hAnsi="Segoe UI" w:cs="Segoe UI"/>
                <w:sz w:val="22"/>
                <w:szCs w:val="22"/>
              </w:rPr>
            </w:pPr>
            <w:r w:rsidRPr="006F4DDE">
              <w:rPr>
                <w:rFonts w:ascii="Segoe UI" w:hAnsi="Segoe UI" w:cs="Segoe UI"/>
                <w:sz w:val="22"/>
                <w:szCs w:val="22"/>
              </w:rPr>
              <w:t>There were no directly contributable factors found in the 2 completed investigations. However secondary learning points or areas for learning with hindsight were identified to continue to improve care.</w:t>
            </w:r>
          </w:p>
        </w:tc>
      </w:tr>
    </w:tbl>
    <w:p w:rsidR="00517617" w:rsidRPr="006F4DDE" w:rsidRDefault="00517617" w:rsidP="006F4DDE">
      <w:pPr>
        <w:jc w:val="both"/>
        <w:rPr>
          <w:rFonts w:ascii="Segoe UI" w:hAnsi="Segoe UI" w:cs="Segoe UI"/>
          <w:sz w:val="22"/>
          <w:szCs w:val="22"/>
          <w:u w:val="single"/>
        </w:rPr>
      </w:pPr>
    </w:p>
    <w:p w:rsidR="00C23843" w:rsidRPr="006F4DDE" w:rsidRDefault="00B220C6" w:rsidP="006F4DDE">
      <w:pPr>
        <w:jc w:val="both"/>
        <w:rPr>
          <w:rFonts w:ascii="Segoe UI" w:hAnsi="Segoe UI" w:cs="Segoe UI"/>
          <w:sz w:val="22"/>
          <w:szCs w:val="22"/>
          <w:u w:val="single"/>
        </w:rPr>
      </w:pPr>
      <w:r w:rsidRPr="006F4DDE">
        <w:rPr>
          <w:rFonts w:ascii="Segoe UI" w:hAnsi="Segoe UI" w:cs="Segoe UI"/>
          <w:sz w:val="22"/>
          <w:szCs w:val="22"/>
          <w:u w:val="single"/>
        </w:rPr>
        <w:t xml:space="preserve">5.3 </w:t>
      </w:r>
      <w:r w:rsidR="008C5B63" w:rsidRPr="006F4DDE">
        <w:rPr>
          <w:rFonts w:ascii="Segoe UI" w:hAnsi="Segoe UI" w:cs="Segoe UI"/>
          <w:sz w:val="22"/>
          <w:szCs w:val="22"/>
          <w:u w:val="single"/>
        </w:rPr>
        <w:t xml:space="preserve">Overdue </w:t>
      </w:r>
      <w:r w:rsidR="00C23843" w:rsidRPr="006F4DDE">
        <w:rPr>
          <w:rFonts w:ascii="Segoe UI" w:hAnsi="Segoe UI" w:cs="Segoe UI"/>
          <w:sz w:val="22"/>
          <w:szCs w:val="22"/>
          <w:u w:val="single"/>
        </w:rPr>
        <w:t>Actions</w:t>
      </w:r>
      <w:r w:rsidR="00EB713E" w:rsidRPr="006F4DDE">
        <w:rPr>
          <w:rFonts w:ascii="Segoe UI" w:hAnsi="Segoe UI" w:cs="Segoe UI"/>
          <w:sz w:val="22"/>
          <w:szCs w:val="22"/>
          <w:u w:val="single"/>
        </w:rPr>
        <w:t xml:space="preserve"> from S</w:t>
      </w:r>
      <w:r w:rsidR="008C5B63" w:rsidRPr="006F4DDE">
        <w:rPr>
          <w:rFonts w:ascii="Segoe UI" w:hAnsi="Segoe UI" w:cs="Segoe UI"/>
          <w:sz w:val="22"/>
          <w:szCs w:val="22"/>
          <w:u w:val="single"/>
        </w:rPr>
        <w:t xml:space="preserve">erious </w:t>
      </w:r>
      <w:r w:rsidR="00EB713E" w:rsidRPr="006F4DDE">
        <w:rPr>
          <w:rFonts w:ascii="Segoe UI" w:hAnsi="Segoe UI" w:cs="Segoe UI"/>
          <w:sz w:val="22"/>
          <w:szCs w:val="22"/>
          <w:u w:val="single"/>
        </w:rPr>
        <w:t>I</w:t>
      </w:r>
      <w:r w:rsidR="008C5B63" w:rsidRPr="006F4DDE">
        <w:rPr>
          <w:rFonts w:ascii="Segoe UI" w:hAnsi="Segoe UI" w:cs="Segoe UI"/>
          <w:sz w:val="22"/>
          <w:szCs w:val="22"/>
          <w:u w:val="single"/>
        </w:rPr>
        <w:t>ncident</w:t>
      </w:r>
      <w:r w:rsidR="00EB713E" w:rsidRPr="006F4DDE">
        <w:rPr>
          <w:rFonts w:ascii="Segoe UI" w:hAnsi="Segoe UI" w:cs="Segoe UI"/>
          <w:sz w:val="22"/>
          <w:szCs w:val="22"/>
          <w:u w:val="single"/>
        </w:rPr>
        <w:t xml:space="preserve">s </w:t>
      </w:r>
    </w:p>
    <w:p w:rsidR="003521C8" w:rsidRPr="006F4DDE" w:rsidRDefault="00225DE5" w:rsidP="006F4DDE">
      <w:pPr>
        <w:jc w:val="both"/>
        <w:rPr>
          <w:rFonts w:ascii="Segoe UI" w:hAnsi="Segoe UI" w:cs="Segoe UI"/>
          <w:sz w:val="22"/>
          <w:szCs w:val="22"/>
        </w:rPr>
      </w:pPr>
      <w:r w:rsidRPr="006F4DDE">
        <w:rPr>
          <w:rFonts w:ascii="Segoe UI" w:hAnsi="Segoe UI" w:cs="Segoe UI"/>
          <w:sz w:val="22"/>
          <w:szCs w:val="22"/>
        </w:rPr>
        <w:t>There are a total of</w:t>
      </w:r>
      <w:r w:rsidR="003521C8" w:rsidRPr="006F4DDE">
        <w:rPr>
          <w:rFonts w:ascii="Segoe UI" w:hAnsi="Segoe UI" w:cs="Segoe UI"/>
          <w:sz w:val="22"/>
          <w:szCs w:val="22"/>
        </w:rPr>
        <w:t xml:space="preserve"> 58 </w:t>
      </w:r>
      <w:r w:rsidR="00C23843" w:rsidRPr="006F4DDE">
        <w:rPr>
          <w:rFonts w:ascii="Segoe UI" w:hAnsi="Segoe UI" w:cs="Segoe UI"/>
          <w:sz w:val="22"/>
          <w:szCs w:val="22"/>
        </w:rPr>
        <w:t>actions</w:t>
      </w:r>
      <w:r w:rsidR="003521C8" w:rsidRPr="006F4DDE">
        <w:rPr>
          <w:rFonts w:ascii="Segoe UI" w:hAnsi="Segoe UI" w:cs="Segoe UI"/>
          <w:sz w:val="22"/>
          <w:szCs w:val="22"/>
        </w:rPr>
        <w:t xml:space="preserve"> overdue from 32 separate SI investigations as of 16</w:t>
      </w:r>
      <w:r w:rsidR="003521C8" w:rsidRPr="006F4DDE">
        <w:rPr>
          <w:rFonts w:ascii="Segoe UI" w:hAnsi="Segoe UI" w:cs="Segoe UI"/>
          <w:sz w:val="22"/>
          <w:szCs w:val="22"/>
          <w:vertAlign w:val="superscript"/>
        </w:rPr>
        <w:t>th</w:t>
      </w:r>
      <w:r w:rsidR="003521C8" w:rsidRPr="006F4DDE">
        <w:rPr>
          <w:rFonts w:ascii="Segoe UI" w:hAnsi="Segoe UI" w:cs="Segoe UI"/>
          <w:sz w:val="22"/>
          <w:szCs w:val="22"/>
        </w:rPr>
        <w:t xml:space="preserve"> June 2017. A status report is presented weekly to the Trust-wide clinical review meeting chaired by an Executive Director and the governance leads in each directorate receive a weekly detailed report of all actions still outstanding. In the last two weeks 6 actions have been closed.</w:t>
      </w:r>
    </w:p>
    <w:p w:rsidR="00123D2D" w:rsidRPr="006F4DDE" w:rsidRDefault="00123D2D" w:rsidP="006F4DDE">
      <w:pPr>
        <w:jc w:val="both"/>
        <w:rPr>
          <w:rFonts w:ascii="Segoe UI" w:hAnsi="Segoe UI" w:cs="Segoe UI"/>
          <w:sz w:val="22"/>
          <w:szCs w:val="22"/>
        </w:rPr>
      </w:pPr>
    </w:p>
    <w:p w:rsidR="00B220C6" w:rsidRPr="006F4DDE" w:rsidRDefault="00B220C6" w:rsidP="006F4DDE">
      <w:pPr>
        <w:jc w:val="both"/>
        <w:rPr>
          <w:rFonts w:ascii="Segoe UI" w:eastAsia="Calibri" w:hAnsi="Segoe UI" w:cs="Segoe UI"/>
          <w:b/>
          <w:sz w:val="22"/>
          <w:szCs w:val="22"/>
          <w:u w:val="single"/>
          <w:lang w:eastAsia="en-US"/>
        </w:rPr>
      </w:pPr>
      <w:r w:rsidRPr="006F4DDE">
        <w:rPr>
          <w:rFonts w:ascii="Segoe UI" w:eastAsia="Calibri" w:hAnsi="Segoe UI" w:cs="Segoe UI"/>
          <w:b/>
          <w:sz w:val="22"/>
          <w:szCs w:val="22"/>
          <w:u w:val="single"/>
          <w:lang w:eastAsia="en-US"/>
        </w:rPr>
        <w:t>6. Homicide investigations</w:t>
      </w:r>
    </w:p>
    <w:p w:rsidR="00B220C6" w:rsidRPr="006F4DDE" w:rsidRDefault="00B220C6" w:rsidP="006F4DDE">
      <w:pPr>
        <w:jc w:val="both"/>
        <w:rPr>
          <w:rFonts w:ascii="Segoe UI" w:hAnsi="Segoe UI" w:cs="Segoe UI"/>
          <w:sz w:val="22"/>
          <w:szCs w:val="22"/>
        </w:rPr>
      </w:pPr>
      <w:r w:rsidRPr="006F4DDE">
        <w:rPr>
          <w:rFonts w:ascii="Segoe UI" w:eastAsia="Calibri" w:hAnsi="Segoe UI" w:cs="Segoe UI"/>
          <w:sz w:val="22"/>
          <w:szCs w:val="22"/>
          <w:lang w:eastAsia="en-US"/>
        </w:rPr>
        <w:t xml:space="preserve">A separate detailed paper on all mental health homicides and domestic homicides </w:t>
      </w:r>
      <w:r w:rsidR="0010191F" w:rsidRPr="006F4DDE">
        <w:rPr>
          <w:rFonts w:ascii="Segoe UI" w:eastAsia="Calibri" w:hAnsi="Segoe UI" w:cs="Segoe UI"/>
          <w:sz w:val="22"/>
          <w:szCs w:val="22"/>
          <w:lang w:eastAsia="en-US"/>
        </w:rPr>
        <w:t xml:space="preserve">with the learning and actions taken </w:t>
      </w:r>
      <w:r w:rsidRPr="006F4DDE">
        <w:rPr>
          <w:rFonts w:ascii="Segoe UI" w:eastAsia="Calibri" w:hAnsi="Segoe UI" w:cs="Segoe UI"/>
          <w:sz w:val="22"/>
          <w:szCs w:val="22"/>
          <w:lang w:eastAsia="en-US"/>
        </w:rPr>
        <w:t xml:space="preserve">from </w:t>
      </w:r>
      <w:r w:rsidRPr="006F4DDE">
        <w:rPr>
          <w:rFonts w:ascii="Segoe UI" w:hAnsi="Segoe UI" w:cs="Segoe UI"/>
          <w:sz w:val="22"/>
          <w:szCs w:val="22"/>
        </w:rPr>
        <w:t xml:space="preserve">April 2011 to December 2016 was presented to the </w:t>
      </w:r>
      <w:r w:rsidR="0010191F" w:rsidRPr="006F4DDE">
        <w:rPr>
          <w:rFonts w:ascii="Segoe UI" w:hAnsi="Segoe UI" w:cs="Segoe UI"/>
          <w:sz w:val="22"/>
          <w:szCs w:val="22"/>
        </w:rPr>
        <w:t xml:space="preserve">Trust’s </w:t>
      </w:r>
      <w:r w:rsidRPr="006F4DDE">
        <w:rPr>
          <w:rFonts w:ascii="Segoe UI" w:hAnsi="Segoe UI" w:cs="Segoe UI"/>
          <w:sz w:val="22"/>
          <w:szCs w:val="22"/>
        </w:rPr>
        <w:t>Quality Committee in early February 2017</w:t>
      </w:r>
      <w:r w:rsidR="0010191F" w:rsidRPr="006F4DDE">
        <w:rPr>
          <w:rFonts w:ascii="Segoe UI" w:hAnsi="Segoe UI" w:cs="Segoe UI"/>
          <w:sz w:val="22"/>
          <w:szCs w:val="22"/>
        </w:rPr>
        <w:t xml:space="preserve"> and an update will be presented in July 2017</w:t>
      </w:r>
      <w:r w:rsidRPr="006F4DDE">
        <w:rPr>
          <w:rFonts w:ascii="Segoe UI" w:hAnsi="Segoe UI" w:cs="Segoe UI"/>
          <w:sz w:val="22"/>
          <w:szCs w:val="22"/>
        </w:rPr>
        <w:t xml:space="preserve">. Unfortunately in February and March 2017 there have been three new homicides; one which occurred in Oxfordshire whereby the perpetrator was a current patient, a second in Oxfordshire in which the perpetrator was not a current service user but had </w:t>
      </w:r>
      <w:r w:rsidR="006B254D">
        <w:rPr>
          <w:rFonts w:ascii="Segoe UI" w:hAnsi="Segoe UI" w:cs="Segoe UI"/>
          <w:sz w:val="22"/>
          <w:szCs w:val="22"/>
        </w:rPr>
        <w:t xml:space="preserve">one brief </w:t>
      </w:r>
      <w:r w:rsidRPr="006F4DDE">
        <w:rPr>
          <w:rFonts w:ascii="Segoe UI" w:hAnsi="Segoe UI" w:cs="Segoe UI"/>
          <w:sz w:val="22"/>
          <w:szCs w:val="22"/>
        </w:rPr>
        <w:t xml:space="preserve">contact in the last six months with trust services and the third in Wiltshire where the perpetrator was not a current service user but had </w:t>
      </w:r>
      <w:r w:rsidR="006B254D">
        <w:rPr>
          <w:rFonts w:ascii="Segoe UI" w:hAnsi="Segoe UI" w:cs="Segoe UI"/>
          <w:sz w:val="22"/>
          <w:szCs w:val="22"/>
        </w:rPr>
        <w:t>received</w:t>
      </w:r>
      <w:r w:rsidRPr="006F4DDE">
        <w:rPr>
          <w:rFonts w:ascii="Segoe UI" w:hAnsi="Segoe UI" w:cs="Segoe UI"/>
          <w:sz w:val="22"/>
          <w:szCs w:val="22"/>
        </w:rPr>
        <w:t xml:space="preserve"> treatment in the last 12 months. In all cases the victims have died and a Police investigation is underway. The Trust is working with the Police, safeguarding services and other agencies and internal investigations have been started.  </w:t>
      </w:r>
    </w:p>
    <w:p w:rsidR="00C903CA" w:rsidRPr="006F4DDE" w:rsidRDefault="00C903CA" w:rsidP="006F4DDE">
      <w:pPr>
        <w:spacing w:after="200" w:line="276" w:lineRule="auto"/>
        <w:jc w:val="both"/>
        <w:rPr>
          <w:rFonts w:ascii="Segoe UI" w:eastAsia="Calibri" w:hAnsi="Segoe UI" w:cs="Segoe UI"/>
          <w:b/>
          <w:sz w:val="22"/>
          <w:szCs w:val="22"/>
        </w:rPr>
      </w:pPr>
    </w:p>
    <w:sectPr w:rsidR="00C903CA" w:rsidRPr="006F4DDE" w:rsidSect="00BB4BA2">
      <w:footerReference w:type="default" r:id="rId22"/>
      <w:type w:val="continuous"/>
      <w:pgSz w:w="11906" w:h="16838"/>
      <w:pgMar w:top="709" w:right="1440" w:bottom="709" w:left="1440" w:header="709"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8A" w:rsidRDefault="0087048A" w:rsidP="001D3BCC">
      <w:r>
        <w:separator/>
      </w:r>
    </w:p>
  </w:endnote>
  <w:endnote w:type="continuationSeparator" w:id="0">
    <w:p w:rsidR="0087048A" w:rsidRDefault="0087048A" w:rsidP="001D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8A" w:rsidRDefault="0087048A">
    <w:pPr>
      <w:pStyle w:val="Footer"/>
    </w:pPr>
    <w:r>
      <w:ptab w:relativeTo="margin" w:alignment="center" w:leader="none"/>
    </w:r>
    <w:r>
      <w:ptab w:relativeTo="margin" w:alignment="right" w:leader="none"/>
    </w:r>
    <w:r w:rsidRPr="00BB4BA2">
      <w:rPr>
        <w:rFonts w:ascii="Segoe UI" w:hAnsi="Segoe UI" w:cs="Segoe UI"/>
        <w:sz w:val="22"/>
        <w:szCs w:val="22"/>
      </w:rPr>
      <w:fldChar w:fldCharType="begin"/>
    </w:r>
    <w:r w:rsidRPr="00BB4BA2">
      <w:rPr>
        <w:rFonts w:ascii="Segoe UI" w:hAnsi="Segoe UI" w:cs="Segoe UI"/>
        <w:sz w:val="22"/>
        <w:szCs w:val="22"/>
      </w:rPr>
      <w:instrText xml:space="preserve"> PAGE   \* MERGEFORMAT </w:instrText>
    </w:r>
    <w:r w:rsidRPr="00BB4BA2">
      <w:rPr>
        <w:rFonts w:ascii="Segoe UI" w:hAnsi="Segoe UI" w:cs="Segoe UI"/>
        <w:sz w:val="22"/>
        <w:szCs w:val="22"/>
      </w:rPr>
      <w:fldChar w:fldCharType="separate"/>
    </w:r>
    <w:r w:rsidR="006D18A8">
      <w:rPr>
        <w:rFonts w:ascii="Segoe UI" w:hAnsi="Segoe UI" w:cs="Segoe UI"/>
        <w:noProof/>
        <w:sz w:val="22"/>
        <w:szCs w:val="22"/>
      </w:rPr>
      <w:t>1</w:t>
    </w:r>
    <w:r w:rsidRPr="00BB4BA2">
      <w:rPr>
        <w:rFonts w:ascii="Segoe UI" w:hAnsi="Segoe UI" w:cs="Segoe U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8A" w:rsidRDefault="0087048A" w:rsidP="001D3BCC">
      <w:r>
        <w:separator/>
      </w:r>
    </w:p>
  </w:footnote>
  <w:footnote w:type="continuationSeparator" w:id="0">
    <w:p w:rsidR="0087048A" w:rsidRDefault="0087048A" w:rsidP="001D3BCC">
      <w:r>
        <w:continuationSeparator/>
      </w:r>
    </w:p>
  </w:footnote>
  <w:footnote w:id="1">
    <w:p w:rsidR="0087048A" w:rsidRPr="001D3BCC" w:rsidRDefault="0087048A" w:rsidP="00620F44">
      <w:pPr>
        <w:jc w:val="both"/>
        <w:rPr>
          <w:rFonts w:ascii="Segoe UI" w:hAnsi="Segoe UI" w:cs="Segoe UI"/>
          <w:color w:val="000000"/>
          <w:sz w:val="22"/>
          <w:szCs w:val="22"/>
        </w:rPr>
      </w:pPr>
      <w:r>
        <w:rPr>
          <w:rStyle w:val="FootnoteReference"/>
        </w:rPr>
        <w:footnoteRef/>
      </w:r>
      <w:r>
        <w:t xml:space="preserve"> </w:t>
      </w:r>
      <w:r w:rsidRPr="00620F44">
        <w:rPr>
          <w:rFonts w:ascii="Segoe UI" w:hAnsi="Segoe UI" w:cs="Segoe UI"/>
          <w:color w:val="000000"/>
          <w:sz w:val="18"/>
          <w:szCs w:val="18"/>
        </w:rPr>
        <w:t xml:space="preserve">The control charts used </w:t>
      </w:r>
      <w:r>
        <w:rPr>
          <w:rFonts w:ascii="Segoe UI" w:hAnsi="Segoe UI" w:cs="Segoe UI"/>
          <w:color w:val="000000"/>
          <w:sz w:val="18"/>
          <w:szCs w:val="18"/>
        </w:rPr>
        <w:t>in the report are</w:t>
      </w:r>
      <w:r w:rsidRPr="00620F44">
        <w:rPr>
          <w:rFonts w:ascii="Segoe UI" w:hAnsi="Segoe UI" w:cs="Segoe UI"/>
          <w:color w:val="000000"/>
          <w:sz w:val="18"/>
          <w:szCs w:val="18"/>
        </w:rPr>
        <w:t xml:space="preserve"> Individuals control charts originally generated using the Baseline Enterprise Software.</w:t>
      </w:r>
      <w:r>
        <w:rPr>
          <w:rFonts w:ascii="Segoe UI" w:hAnsi="Segoe UI" w:cs="Segoe UI"/>
          <w:color w:val="000000"/>
          <w:sz w:val="18"/>
          <w:szCs w:val="18"/>
        </w:rPr>
        <w:t xml:space="preserve"> Control limits not displayed in all charts but control limits have been used to identify all patterns in the data that are referred to.</w:t>
      </w:r>
    </w:p>
    <w:p w:rsidR="0087048A" w:rsidRDefault="0087048A">
      <w:pPr>
        <w:pStyle w:val="FootnoteText"/>
      </w:pPr>
    </w:p>
  </w:footnote>
  <w:footnote w:id="2">
    <w:p w:rsidR="0087048A" w:rsidRDefault="0087048A" w:rsidP="00E40D43">
      <w:pPr>
        <w:pStyle w:val="FootnoteText"/>
      </w:pPr>
      <w:r w:rsidRPr="004935AC">
        <w:rPr>
          <w:rStyle w:val="FootnoteReference"/>
          <w:rFonts w:ascii="Calibri" w:hAnsi="Calibri"/>
          <w:sz w:val="22"/>
          <w:szCs w:val="22"/>
        </w:rPr>
        <w:footnoteRef/>
      </w:r>
      <w:r w:rsidRPr="004935AC">
        <w:rPr>
          <w:rFonts w:ascii="Calibri" w:hAnsi="Calibri"/>
          <w:sz w:val="22"/>
          <w:szCs w:val="22"/>
        </w:rPr>
        <w:t xml:space="preserve"> </w:t>
      </w:r>
      <w:r w:rsidRPr="004935AC">
        <w:rPr>
          <w:rStyle w:val="tgc"/>
          <w:rFonts w:ascii="Calibri" w:hAnsi="Calibri"/>
          <w:color w:val="222222"/>
          <w:sz w:val="22"/>
          <w:szCs w:val="22"/>
        </w:rPr>
        <w:t xml:space="preserve">A </w:t>
      </w:r>
      <w:r w:rsidRPr="004935AC">
        <w:rPr>
          <w:rStyle w:val="tgc"/>
          <w:rFonts w:ascii="Calibri" w:hAnsi="Calibri"/>
          <w:bCs/>
          <w:color w:val="222222"/>
          <w:sz w:val="22"/>
          <w:szCs w:val="22"/>
        </w:rPr>
        <w:t>syringe driver</w:t>
      </w:r>
      <w:r w:rsidRPr="004935AC">
        <w:rPr>
          <w:rStyle w:val="tgc"/>
          <w:rFonts w:ascii="Calibri" w:hAnsi="Calibri"/>
          <w:color w:val="222222"/>
          <w:sz w:val="22"/>
          <w:szCs w:val="22"/>
        </w:rPr>
        <w:t xml:space="preserve"> helps reduce symptoms and control pain by delivering a steady flow of injected medication continuously under the skin.</w:t>
      </w:r>
    </w:p>
  </w:footnote>
  <w:footnote w:id="3">
    <w:p w:rsidR="0087048A" w:rsidRDefault="0087048A">
      <w:pPr>
        <w:pStyle w:val="FootnoteText"/>
      </w:pPr>
      <w:r w:rsidRPr="008839C1">
        <w:rPr>
          <w:rStyle w:val="FootnoteReference"/>
          <w:color w:val="auto"/>
        </w:rPr>
        <w:footnoteRef/>
      </w:r>
      <w:r w:rsidRPr="008839C1">
        <w:t xml:space="preserve"> </w:t>
      </w:r>
      <w:r w:rsidRPr="008839C1">
        <w:rPr>
          <w:rFonts w:ascii="Segoe UI" w:hAnsi="Segoe UI" w:cs="Segoe UI"/>
          <w:sz w:val="22"/>
          <w:szCs w:val="22"/>
        </w:rPr>
        <w:t xml:space="preserve">Based on incident date at a point in time, as the information </w:t>
      </w:r>
      <w:r>
        <w:rPr>
          <w:rFonts w:ascii="Segoe UI" w:hAnsi="Segoe UI" w:cs="Segoe UI"/>
          <w:sz w:val="22"/>
          <w:szCs w:val="22"/>
        </w:rPr>
        <w:t>is refreshed or as SIs are possibly</w:t>
      </w:r>
      <w:r w:rsidRPr="008839C1">
        <w:rPr>
          <w:rFonts w:ascii="Segoe UI" w:hAnsi="Segoe UI" w:cs="Segoe UI"/>
          <w:sz w:val="22"/>
          <w:szCs w:val="22"/>
        </w:rPr>
        <w:t xml:space="preserve"> downgraded this figure may change over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E79"/>
    <w:multiLevelType w:val="hybridMultilevel"/>
    <w:tmpl w:val="DFD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105E1"/>
    <w:multiLevelType w:val="multilevel"/>
    <w:tmpl w:val="71E250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F151C2"/>
    <w:multiLevelType w:val="hybridMultilevel"/>
    <w:tmpl w:val="68B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472F14"/>
    <w:multiLevelType w:val="hybridMultilevel"/>
    <w:tmpl w:val="833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81522"/>
    <w:multiLevelType w:val="hybridMultilevel"/>
    <w:tmpl w:val="E870AC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FDD0F5F"/>
    <w:multiLevelType w:val="hybridMultilevel"/>
    <w:tmpl w:val="69F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BD39F5"/>
    <w:multiLevelType w:val="hybridMultilevel"/>
    <w:tmpl w:val="4CB403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B58C1"/>
    <w:multiLevelType w:val="hybridMultilevel"/>
    <w:tmpl w:val="5C5A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04652"/>
    <w:multiLevelType w:val="hybridMultilevel"/>
    <w:tmpl w:val="412C7EFE"/>
    <w:lvl w:ilvl="0" w:tplc="54628AA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41BC5"/>
    <w:multiLevelType w:val="hybridMultilevel"/>
    <w:tmpl w:val="17F8D2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D63872"/>
    <w:multiLevelType w:val="hybridMultilevel"/>
    <w:tmpl w:val="534E2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4195542"/>
    <w:multiLevelType w:val="hybridMultilevel"/>
    <w:tmpl w:val="0F12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5358B"/>
    <w:multiLevelType w:val="hybridMultilevel"/>
    <w:tmpl w:val="A15A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E31DA"/>
    <w:multiLevelType w:val="hybridMultilevel"/>
    <w:tmpl w:val="4B50A0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0B165A"/>
    <w:multiLevelType w:val="hybridMultilevel"/>
    <w:tmpl w:val="DC2AD7F2"/>
    <w:lvl w:ilvl="0" w:tplc="472823CE">
      <w:start w:val="13"/>
      <w:numFmt w:val="bullet"/>
      <w:lvlText w:val="-"/>
      <w:lvlJc w:val="left"/>
      <w:pPr>
        <w:ind w:left="720" w:hanging="360"/>
      </w:pPr>
      <w:rPr>
        <w:rFonts w:ascii="Calibri" w:eastAsia="Times New Roman" w:hAnsi="Calibri" w:hint="default"/>
        <w:i/>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E4F6CC2"/>
    <w:multiLevelType w:val="multilevel"/>
    <w:tmpl w:val="285CDCF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C10C33"/>
    <w:multiLevelType w:val="hybridMultilevel"/>
    <w:tmpl w:val="3EBC4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2E02633"/>
    <w:multiLevelType w:val="hybridMultilevel"/>
    <w:tmpl w:val="5062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9B6327"/>
    <w:multiLevelType w:val="hybridMultilevel"/>
    <w:tmpl w:val="2912FDBE"/>
    <w:lvl w:ilvl="0" w:tplc="08090001">
      <w:start w:val="1"/>
      <w:numFmt w:val="bullet"/>
      <w:lvlText w:val=""/>
      <w:lvlJc w:val="left"/>
      <w:pPr>
        <w:ind w:left="1488" w:hanging="360"/>
      </w:pPr>
      <w:rPr>
        <w:rFonts w:ascii="Symbol" w:hAnsi="Symbol" w:hint="default"/>
      </w:rPr>
    </w:lvl>
    <w:lvl w:ilvl="1" w:tplc="0809000B">
      <w:start w:val="1"/>
      <w:numFmt w:val="bullet"/>
      <w:lvlText w:val=""/>
      <w:lvlJc w:val="left"/>
      <w:pPr>
        <w:ind w:left="2208" w:hanging="360"/>
      </w:pPr>
      <w:rPr>
        <w:rFonts w:ascii="Wingdings" w:hAnsi="Wingdings" w:hint="default"/>
      </w:rPr>
    </w:lvl>
    <w:lvl w:ilvl="2" w:tplc="08090005">
      <w:start w:val="1"/>
      <w:numFmt w:val="bullet"/>
      <w:lvlText w:val=""/>
      <w:lvlJc w:val="left"/>
      <w:pPr>
        <w:ind w:left="2928" w:hanging="360"/>
      </w:pPr>
      <w:rPr>
        <w:rFonts w:ascii="Wingdings" w:hAnsi="Wingdings" w:hint="default"/>
      </w:rPr>
    </w:lvl>
    <w:lvl w:ilvl="3" w:tplc="08090001">
      <w:start w:val="1"/>
      <w:numFmt w:val="bullet"/>
      <w:lvlText w:val=""/>
      <w:lvlJc w:val="left"/>
      <w:pPr>
        <w:ind w:left="3648" w:hanging="360"/>
      </w:pPr>
      <w:rPr>
        <w:rFonts w:ascii="Symbol" w:hAnsi="Symbol" w:hint="default"/>
      </w:rPr>
    </w:lvl>
    <w:lvl w:ilvl="4" w:tplc="08090003">
      <w:start w:val="1"/>
      <w:numFmt w:val="bullet"/>
      <w:lvlText w:val="o"/>
      <w:lvlJc w:val="left"/>
      <w:pPr>
        <w:ind w:left="4368" w:hanging="360"/>
      </w:pPr>
      <w:rPr>
        <w:rFonts w:ascii="Courier New" w:hAnsi="Courier New" w:cs="Courier New" w:hint="default"/>
      </w:rPr>
    </w:lvl>
    <w:lvl w:ilvl="5" w:tplc="08090005">
      <w:start w:val="1"/>
      <w:numFmt w:val="bullet"/>
      <w:lvlText w:val=""/>
      <w:lvlJc w:val="left"/>
      <w:pPr>
        <w:ind w:left="5088" w:hanging="360"/>
      </w:pPr>
      <w:rPr>
        <w:rFonts w:ascii="Wingdings" w:hAnsi="Wingdings" w:hint="default"/>
      </w:rPr>
    </w:lvl>
    <w:lvl w:ilvl="6" w:tplc="08090001">
      <w:start w:val="1"/>
      <w:numFmt w:val="bullet"/>
      <w:lvlText w:val=""/>
      <w:lvlJc w:val="left"/>
      <w:pPr>
        <w:ind w:left="5808" w:hanging="360"/>
      </w:pPr>
      <w:rPr>
        <w:rFonts w:ascii="Symbol" w:hAnsi="Symbol" w:hint="default"/>
      </w:rPr>
    </w:lvl>
    <w:lvl w:ilvl="7" w:tplc="08090003">
      <w:start w:val="1"/>
      <w:numFmt w:val="bullet"/>
      <w:lvlText w:val="o"/>
      <w:lvlJc w:val="left"/>
      <w:pPr>
        <w:ind w:left="6528" w:hanging="360"/>
      </w:pPr>
      <w:rPr>
        <w:rFonts w:ascii="Courier New" w:hAnsi="Courier New" w:cs="Courier New" w:hint="default"/>
      </w:rPr>
    </w:lvl>
    <w:lvl w:ilvl="8" w:tplc="08090005">
      <w:start w:val="1"/>
      <w:numFmt w:val="bullet"/>
      <w:lvlText w:val=""/>
      <w:lvlJc w:val="left"/>
      <w:pPr>
        <w:ind w:left="7248" w:hanging="360"/>
      </w:pPr>
      <w:rPr>
        <w:rFonts w:ascii="Wingdings" w:hAnsi="Wingdings" w:hint="default"/>
      </w:rPr>
    </w:lvl>
  </w:abstractNum>
  <w:abstractNum w:abstractNumId="20">
    <w:nsid w:val="5EB508C1"/>
    <w:multiLevelType w:val="hybridMultilevel"/>
    <w:tmpl w:val="1B40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DF50C3"/>
    <w:multiLevelType w:val="hybridMultilevel"/>
    <w:tmpl w:val="B22C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F012F9"/>
    <w:multiLevelType w:val="hybridMultilevel"/>
    <w:tmpl w:val="1EE2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D07BC4"/>
    <w:multiLevelType w:val="hybridMultilevel"/>
    <w:tmpl w:val="E0C2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5515B"/>
    <w:multiLevelType w:val="hybridMultilevel"/>
    <w:tmpl w:val="B0D2DE4E"/>
    <w:lvl w:ilvl="0" w:tplc="DD8CDD58">
      <w:start w:val="1"/>
      <w:numFmt w:val="bullet"/>
      <w:lvlText w:val="•"/>
      <w:lvlJc w:val="left"/>
      <w:pPr>
        <w:tabs>
          <w:tab w:val="num" w:pos="720"/>
        </w:tabs>
        <w:ind w:left="720" w:hanging="360"/>
      </w:pPr>
      <w:rPr>
        <w:rFonts w:ascii="Arial" w:hAnsi="Arial" w:hint="default"/>
      </w:rPr>
    </w:lvl>
    <w:lvl w:ilvl="1" w:tplc="03008D70" w:tentative="1">
      <w:start w:val="1"/>
      <w:numFmt w:val="bullet"/>
      <w:lvlText w:val="•"/>
      <w:lvlJc w:val="left"/>
      <w:pPr>
        <w:tabs>
          <w:tab w:val="num" w:pos="1440"/>
        </w:tabs>
        <w:ind w:left="1440" w:hanging="360"/>
      </w:pPr>
      <w:rPr>
        <w:rFonts w:ascii="Arial" w:hAnsi="Arial" w:hint="default"/>
      </w:rPr>
    </w:lvl>
    <w:lvl w:ilvl="2" w:tplc="7504A9DA" w:tentative="1">
      <w:start w:val="1"/>
      <w:numFmt w:val="bullet"/>
      <w:lvlText w:val="•"/>
      <w:lvlJc w:val="left"/>
      <w:pPr>
        <w:tabs>
          <w:tab w:val="num" w:pos="2160"/>
        </w:tabs>
        <w:ind w:left="2160" w:hanging="360"/>
      </w:pPr>
      <w:rPr>
        <w:rFonts w:ascii="Arial" w:hAnsi="Arial" w:hint="default"/>
      </w:rPr>
    </w:lvl>
    <w:lvl w:ilvl="3" w:tplc="9E686228" w:tentative="1">
      <w:start w:val="1"/>
      <w:numFmt w:val="bullet"/>
      <w:lvlText w:val="•"/>
      <w:lvlJc w:val="left"/>
      <w:pPr>
        <w:tabs>
          <w:tab w:val="num" w:pos="2880"/>
        </w:tabs>
        <w:ind w:left="2880" w:hanging="360"/>
      </w:pPr>
      <w:rPr>
        <w:rFonts w:ascii="Arial" w:hAnsi="Arial" w:hint="default"/>
      </w:rPr>
    </w:lvl>
    <w:lvl w:ilvl="4" w:tplc="1B7A8D68" w:tentative="1">
      <w:start w:val="1"/>
      <w:numFmt w:val="bullet"/>
      <w:lvlText w:val="•"/>
      <w:lvlJc w:val="left"/>
      <w:pPr>
        <w:tabs>
          <w:tab w:val="num" w:pos="3600"/>
        </w:tabs>
        <w:ind w:left="3600" w:hanging="360"/>
      </w:pPr>
      <w:rPr>
        <w:rFonts w:ascii="Arial" w:hAnsi="Arial" w:hint="default"/>
      </w:rPr>
    </w:lvl>
    <w:lvl w:ilvl="5" w:tplc="67582716" w:tentative="1">
      <w:start w:val="1"/>
      <w:numFmt w:val="bullet"/>
      <w:lvlText w:val="•"/>
      <w:lvlJc w:val="left"/>
      <w:pPr>
        <w:tabs>
          <w:tab w:val="num" w:pos="4320"/>
        </w:tabs>
        <w:ind w:left="4320" w:hanging="360"/>
      </w:pPr>
      <w:rPr>
        <w:rFonts w:ascii="Arial" w:hAnsi="Arial" w:hint="default"/>
      </w:rPr>
    </w:lvl>
    <w:lvl w:ilvl="6" w:tplc="E3782014" w:tentative="1">
      <w:start w:val="1"/>
      <w:numFmt w:val="bullet"/>
      <w:lvlText w:val="•"/>
      <w:lvlJc w:val="left"/>
      <w:pPr>
        <w:tabs>
          <w:tab w:val="num" w:pos="5040"/>
        </w:tabs>
        <w:ind w:left="5040" w:hanging="360"/>
      </w:pPr>
      <w:rPr>
        <w:rFonts w:ascii="Arial" w:hAnsi="Arial" w:hint="default"/>
      </w:rPr>
    </w:lvl>
    <w:lvl w:ilvl="7" w:tplc="FBB4F364" w:tentative="1">
      <w:start w:val="1"/>
      <w:numFmt w:val="bullet"/>
      <w:lvlText w:val="•"/>
      <w:lvlJc w:val="left"/>
      <w:pPr>
        <w:tabs>
          <w:tab w:val="num" w:pos="5760"/>
        </w:tabs>
        <w:ind w:left="5760" w:hanging="360"/>
      </w:pPr>
      <w:rPr>
        <w:rFonts w:ascii="Arial" w:hAnsi="Arial" w:hint="default"/>
      </w:rPr>
    </w:lvl>
    <w:lvl w:ilvl="8" w:tplc="CA4E8F4C" w:tentative="1">
      <w:start w:val="1"/>
      <w:numFmt w:val="bullet"/>
      <w:lvlText w:val="•"/>
      <w:lvlJc w:val="left"/>
      <w:pPr>
        <w:tabs>
          <w:tab w:val="num" w:pos="6480"/>
        </w:tabs>
        <w:ind w:left="6480" w:hanging="360"/>
      </w:pPr>
      <w:rPr>
        <w:rFonts w:ascii="Arial" w:hAnsi="Arial" w:hint="default"/>
      </w:rPr>
    </w:lvl>
  </w:abstractNum>
  <w:abstractNum w:abstractNumId="25">
    <w:nsid w:val="75A57A5C"/>
    <w:multiLevelType w:val="hybridMultilevel"/>
    <w:tmpl w:val="E53CF648"/>
    <w:lvl w:ilvl="0" w:tplc="D1CE7A14">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nsid w:val="7A015D97"/>
    <w:multiLevelType w:val="hybridMultilevel"/>
    <w:tmpl w:val="6F360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BAB19D7"/>
    <w:multiLevelType w:val="hybridMultilevel"/>
    <w:tmpl w:val="16369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7"/>
  </w:num>
  <w:num w:numId="3">
    <w:abstractNumId w:val="25"/>
  </w:num>
  <w:num w:numId="4">
    <w:abstractNumId w:val="9"/>
  </w:num>
  <w:num w:numId="5">
    <w:abstractNumId w:val="3"/>
  </w:num>
  <w:num w:numId="6">
    <w:abstractNumId w:val="26"/>
  </w:num>
  <w:num w:numId="7">
    <w:abstractNumId w:val="17"/>
  </w:num>
  <w:num w:numId="8">
    <w:abstractNumId w:val="11"/>
  </w:num>
  <w:num w:numId="9">
    <w:abstractNumId w:val="0"/>
  </w:num>
  <w:num w:numId="10">
    <w:abstractNumId w:val="24"/>
  </w:num>
  <w:num w:numId="11">
    <w:abstractNumId w:val="19"/>
  </w:num>
  <w:num w:numId="12">
    <w:abstractNumId w:val="6"/>
  </w:num>
  <w:num w:numId="13">
    <w:abstractNumId w:val="20"/>
  </w:num>
  <w:num w:numId="14">
    <w:abstractNumId w:val="7"/>
  </w:num>
  <w:num w:numId="15">
    <w:abstractNumId w:val="8"/>
  </w:num>
  <w:num w:numId="16">
    <w:abstractNumId w:val="22"/>
  </w:num>
  <w:num w:numId="17">
    <w:abstractNumId w:val="23"/>
  </w:num>
  <w:num w:numId="18">
    <w:abstractNumId w:val="13"/>
  </w:num>
  <w:num w:numId="19">
    <w:abstractNumId w:val="2"/>
  </w:num>
  <w:num w:numId="20">
    <w:abstractNumId w:val="1"/>
  </w:num>
  <w:num w:numId="21">
    <w:abstractNumId w:val="4"/>
  </w:num>
  <w:num w:numId="22">
    <w:abstractNumId w:val="21"/>
  </w:num>
  <w:num w:numId="23">
    <w:abstractNumId w:val="14"/>
  </w:num>
  <w:num w:numId="24">
    <w:abstractNumId w:val="12"/>
  </w:num>
  <w:num w:numId="25">
    <w:abstractNumId w:val="15"/>
  </w:num>
  <w:num w:numId="26">
    <w:abstractNumId w:val="18"/>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96"/>
    <w:rsid w:val="00010429"/>
    <w:rsid w:val="000265E2"/>
    <w:rsid w:val="00030D5C"/>
    <w:rsid w:val="00040771"/>
    <w:rsid w:val="00087705"/>
    <w:rsid w:val="0009201F"/>
    <w:rsid w:val="00093F2C"/>
    <w:rsid w:val="000C339A"/>
    <w:rsid w:val="000E5592"/>
    <w:rsid w:val="000F0B45"/>
    <w:rsid w:val="00100440"/>
    <w:rsid w:val="0010191F"/>
    <w:rsid w:val="00101C3C"/>
    <w:rsid w:val="00123D2D"/>
    <w:rsid w:val="00125563"/>
    <w:rsid w:val="00127427"/>
    <w:rsid w:val="001440B4"/>
    <w:rsid w:val="0015625B"/>
    <w:rsid w:val="00161B5B"/>
    <w:rsid w:val="00164278"/>
    <w:rsid w:val="001708F3"/>
    <w:rsid w:val="001732D3"/>
    <w:rsid w:val="001D3BCC"/>
    <w:rsid w:val="001E1657"/>
    <w:rsid w:val="002012D0"/>
    <w:rsid w:val="00203D38"/>
    <w:rsid w:val="002066F2"/>
    <w:rsid w:val="002178B9"/>
    <w:rsid w:val="00225DE5"/>
    <w:rsid w:val="002610CA"/>
    <w:rsid w:val="00291909"/>
    <w:rsid w:val="002A00AD"/>
    <w:rsid w:val="002B2F75"/>
    <w:rsid w:val="002E6F65"/>
    <w:rsid w:val="002F5968"/>
    <w:rsid w:val="00304B1B"/>
    <w:rsid w:val="00326772"/>
    <w:rsid w:val="00334D1C"/>
    <w:rsid w:val="003420B7"/>
    <w:rsid w:val="003521C8"/>
    <w:rsid w:val="00367FF9"/>
    <w:rsid w:val="00384C71"/>
    <w:rsid w:val="003D17D6"/>
    <w:rsid w:val="003D3CCE"/>
    <w:rsid w:val="004012F1"/>
    <w:rsid w:val="00405159"/>
    <w:rsid w:val="00420B67"/>
    <w:rsid w:val="00452AD0"/>
    <w:rsid w:val="004556B1"/>
    <w:rsid w:val="00476D7D"/>
    <w:rsid w:val="0049293E"/>
    <w:rsid w:val="004D4CC4"/>
    <w:rsid w:val="004E112B"/>
    <w:rsid w:val="004F1C78"/>
    <w:rsid w:val="0051264C"/>
    <w:rsid w:val="00517617"/>
    <w:rsid w:val="00530725"/>
    <w:rsid w:val="0054524B"/>
    <w:rsid w:val="00554E2A"/>
    <w:rsid w:val="005669F6"/>
    <w:rsid w:val="00570D34"/>
    <w:rsid w:val="00572B84"/>
    <w:rsid w:val="00575354"/>
    <w:rsid w:val="005862FE"/>
    <w:rsid w:val="00586D9C"/>
    <w:rsid w:val="005A45B7"/>
    <w:rsid w:val="005B2D44"/>
    <w:rsid w:val="005F11B6"/>
    <w:rsid w:val="005F3008"/>
    <w:rsid w:val="005F7806"/>
    <w:rsid w:val="00600D2F"/>
    <w:rsid w:val="00605696"/>
    <w:rsid w:val="006171BA"/>
    <w:rsid w:val="00617A6C"/>
    <w:rsid w:val="00617E14"/>
    <w:rsid w:val="00620F44"/>
    <w:rsid w:val="00636ABA"/>
    <w:rsid w:val="0066170F"/>
    <w:rsid w:val="0066746C"/>
    <w:rsid w:val="00670A3A"/>
    <w:rsid w:val="00687BBB"/>
    <w:rsid w:val="0069187B"/>
    <w:rsid w:val="00695AE7"/>
    <w:rsid w:val="006B254D"/>
    <w:rsid w:val="006C28C3"/>
    <w:rsid w:val="006C393F"/>
    <w:rsid w:val="006D18A8"/>
    <w:rsid w:val="006D1EAB"/>
    <w:rsid w:val="006F4DDE"/>
    <w:rsid w:val="006F6533"/>
    <w:rsid w:val="00715DF6"/>
    <w:rsid w:val="0072735E"/>
    <w:rsid w:val="0072781B"/>
    <w:rsid w:val="007309E9"/>
    <w:rsid w:val="00763A0A"/>
    <w:rsid w:val="00764C24"/>
    <w:rsid w:val="0078474E"/>
    <w:rsid w:val="00791E80"/>
    <w:rsid w:val="007A4FB4"/>
    <w:rsid w:val="007B0123"/>
    <w:rsid w:val="007B2519"/>
    <w:rsid w:val="007C4897"/>
    <w:rsid w:val="007D47F3"/>
    <w:rsid w:val="007E74E0"/>
    <w:rsid w:val="007E7BA5"/>
    <w:rsid w:val="007F6A7C"/>
    <w:rsid w:val="008022F1"/>
    <w:rsid w:val="00821F3D"/>
    <w:rsid w:val="00837482"/>
    <w:rsid w:val="0087048A"/>
    <w:rsid w:val="00871175"/>
    <w:rsid w:val="0087557A"/>
    <w:rsid w:val="008839C1"/>
    <w:rsid w:val="00890F8F"/>
    <w:rsid w:val="008C3010"/>
    <w:rsid w:val="008C4B72"/>
    <w:rsid w:val="008C5B63"/>
    <w:rsid w:val="008D06D1"/>
    <w:rsid w:val="008D1785"/>
    <w:rsid w:val="008D2EC3"/>
    <w:rsid w:val="008D6A58"/>
    <w:rsid w:val="009155A1"/>
    <w:rsid w:val="009251A0"/>
    <w:rsid w:val="00927239"/>
    <w:rsid w:val="0093511A"/>
    <w:rsid w:val="00944E9C"/>
    <w:rsid w:val="009538F5"/>
    <w:rsid w:val="0096777C"/>
    <w:rsid w:val="009720B6"/>
    <w:rsid w:val="00993BDE"/>
    <w:rsid w:val="009A1963"/>
    <w:rsid w:val="009B3F86"/>
    <w:rsid w:val="009C793E"/>
    <w:rsid w:val="009E357E"/>
    <w:rsid w:val="009E5163"/>
    <w:rsid w:val="009E74FE"/>
    <w:rsid w:val="009F112E"/>
    <w:rsid w:val="00A47E8C"/>
    <w:rsid w:val="00A81D39"/>
    <w:rsid w:val="00AA0B12"/>
    <w:rsid w:val="00AB1E67"/>
    <w:rsid w:val="00AD567C"/>
    <w:rsid w:val="00AF5F2D"/>
    <w:rsid w:val="00B060C6"/>
    <w:rsid w:val="00B220C6"/>
    <w:rsid w:val="00B53DBA"/>
    <w:rsid w:val="00B77E55"/>
    <w:rsid w:val="00BB4BA2"/>
    <w:rsid w:val="00BE019E"/>
    <w:rsid w:val="00C22948"/>
    <w:rsid w:val="00C23843"/>
    <w:rsid w:val="00C416F1"/>
    <w:rsid w:val="00C53611"/>
    <w:rsid w:val="00C85306"/>
    <w:rsid w:val="00C902DA"/>
    <w:rsid w:val="00C903CA"/>
    <w:rsid w:val="00CA1BFB"/>
    <w:rsid w:val="00CC576D"/>
    <w:rsid w:val="00CD0147"/>
    <w:rsid w:val="00CD5A3B"/>
    <w:rsid w:val="00CD7C2C"/>
    <w:rsid w:val="00D11170"/>
    <w:rsid w:val="00D33227"/>
    <w:rsid w:val="00D5167E"/>
    <w:rsid w:val="00D51823"/>
    <w:rsid w:val="00D743DC"/>
    <w:rsid w:val="00D75065"/>
    <w:rsid w:val="00D8126C"/>
    <w:rsid w:val="00D84163"/>
    <w:rsid w:val="00DC2E29"/>
    <w:rsid w:val="00DC324D"/>
    <w:rsid w:val="00DC4437"/>
    <w:rsid w:val="00DC78F7"/>
    <w:rsid w:val="00DE05A2"/>
    <w:rsid w:val="00DE0D47"/>
    <w:rsid w:val="00DE7F6D"/>
    <w:rsid w:val="00E11F5B"/>
    <w:rsid w:val="00E40CFC"/>
    <w:rsid w:val="00E40D43"/>
    <w:rsid w:val="00E67FC1"/>
    <w:rsid w:val="00E82572"/>
    <w:rsid w:val="00EB713E"/>
    <w:rsid w:val="00EC294E"/>
    <w:rsid w:val="00EE72C2"/>
    <w:rsid w:val="00F46C1A"/>
    <w:rsid w:val="00F55D0D"/>
    <w:rsid w:val="00F57009"/>
    <w:rsid w:val="00F829FB"/>
    <w:rsid w:val="00F83090"/>
    <w:rsid w:val="00F854B6"/>
    <w:rsid w:val="00F9796C"/>
    <w:rsid w:val="00F97C97"/>
    <w:rsid w:val="00FC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69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569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69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569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0569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0569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05696"/>
    <w:pPr>
      <w:numPr>
        <w:ilvl w:val="6"/>
        <w:numId w:val="1"/>
      </w:numPr>
      <w:spacing w:before="240" w:after="60"/>
      <w:outlineLvl w:val="6"/>
    </w:pPr>
  </w:style>
  <w:style w:type="paragraph" w:styleId="Heading8">
    <w:name w:val="heading 8"/>
    <w:basedOn w:val="Normal"/>
    <w:next w:val="Normal"/>
    <w:link w:val="Heading8Char"/>
    <w:qFormat/>
    <w:rsid w:val="00605696"/>
    <w:pPr>
      <w:numPr>
        <w:ilvl w:val="7"/>
        <w:numId w:val="1"/>
      </w:numPr>
      <w:spacing w:before="240" w:after="60"/>
      <w:outlineLvl w:val="7"/>
    </w:pPr>
    <w:rPr>
      <w:i/>
      <w:iCs/>
    </w:rPr>
  </w:style>
  <w:style w:type="paragraph" w:styleId="Heading9">
    <w:name w:val="heading 9"/>
    <w:basedOn w:val="Normal"/>
    <w:next w:val="Normal"/>
    <w:link w:val="Heading9Char"/>
    <w:qFormat/>
    <w:rsid w:val="006056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69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0569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69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6056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6056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6056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056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6056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605696"/>
    <w:rPr>
      <w:rFonts w:ascii="Arial" w:eastAsia="Times New Roman" w:hAnsi="Arial" w:cs="Arial"/>
      <w:lang w:eastAsia="en-GB"/>
    </w:rPr>
  </w:style>
  <w:style w:type="paragraph" w:styleId="BalloonText">
    <w:name w:val="Balloon Text"/>
    <w:basedOn w:val="Normal"/>
    <w:link w:val="BalloonTextChar"/>
    <w:uiPriority w:val="99"/>
    <w:semiHidden/>
    <w:unhideWhenUsed/>
    <w:rsid w:val="00605696"/>
    <w:rPr>
      <w:rFonts w:ascii="Tahoma" w:hAnsi="Tahoma" w:cs="Tahoma"/>
      <w:sz w:val="16"/>
      <w:szCs w:val="16"/>
    </w:rPr>
  </w:style>
  <w:style w:type="character" w:customStyle="1" w:styleId="BalloonTextChar">
    <w:name w:val="Balloon Text Char"/>
    <w:basedOn w:val="DefaultParagraphFont"/>
    <w:link w:val="BalloonText"/>
    <w:uiPriority w:val="99"/>
    <w:semiHidden/>
    <w:rsid w:val="00605696"/>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66170F"/>
    <w:pPr>
      <w:spacing w:after="200"/>
    </w:pPr>
    <w:rPr>
      <w:b/>
      <w:bCs/>
      <w:color w:val="4F81BD" w:themeColor="accent1"/>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F5968"/>
    <w:pPr>
      <w:ind w:left="720"/>
      <w:contextualSpacing/>
    </w:pPr>
  </w:style>
  <w:style w:type="paragraph" w:styleId="FootnoteText">
    <w:name w:val="footnote text"/>
    <w:basedOn w:val="Normal"/>
    <w:link w:val="FootnoteTextChar"/>
    <w:uiPriority w:val="99"/>
    <w:semiHidden/>
    <w:unhideWhenUsed/>
    <w:rsid w:val="001D3BCC"/>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1D3BCC"/>
    <w:rPr>
      <w:rFonts w:ascii="Arial" w:hAnsi="Arial" w:cs="Arial"/>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D3BCC"/>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D3BCC"/>
    <w:rPr>
      <w:rFonts w:ascii="Arial" w:hAnsi="Arial" w:cs="Arial" w:hint="default"/>
      <w:b/>
      <w:bCs/>
      <w:color w:val="7AB800"/>
      <w:vertAlign w:val="superscript"/>
    </w:rPr>
  </w:style>
  <w:style w:type="character" w:customStyle="1" w:styleId="tgc">
    <w:name w:val="_tgc"/>
    <w:basedOn w:val="DefaultParagraphFont"/>
    <w:rsid w:val="001D3BCC"/>
  </w:style>
  <w:style w:type="paragraph" w:styleId="EndnoteText">
    <w:name w:val="endnote text"/>
    <w:basedOn w:val="Normal"/>
    <w:link w:val="EndnoteTextChar"/>
    <w:uiPriority w:val="99"/>
    <w:semiHidden/>
    <w:unhideWhenUsed/>
    <w:rsid w:val="00C23843"/>
    <w:rPr>
      <w:sz w:val="20"/>
      <w:szCs w:val="20"/>
    </w:rPr>
  </w:style>
  <w:style w:type="character" w:customStyle="1" w:styleId="EndnoteTextChar">
    <w:name w:val="Endnote Text Char"/>
    <w:basedOn w:val="DefaultParagraphFont"/>
    <w:link w:val="EndnoteText"/>
    <w:uiPriority w:val="99"/>
    <w:semiHidden/>
    <w:rsid w:val="00C23843"/>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23843"/>
    <w:rPr>
      <w:vertAlign w:val="superscript"/>
    </w:rPr>
  </w:style>
  <w:style w:type="paragraph" w:styleId="NormalWeb">
    <w:name w:val="Normal (Web)"/>
    <w:basedOn w:val="Normal"/>
    <w:uiPriority w:val="99"/>
    <w:semiHidden/>
    <w:unhideWhenUsed/>
    <w:rsid w:val="005F3008"/>
    <w:pPr>
      <w:spacing w:before="100" w:beforeAutospacing="1" w:after="100" w:afterAutospacing="1"/>
    </w:pPr>
  </w:style>
  <w:style w:type="paragraph" w:styleId="Header">
    <w:name w:val="header"/>
    <w:basedOn w:val="Normal"/>
    <w:link w:val="HeaderChar"/>
    <w:uiPriority w:val="99"/>
    <w:unhideWhenUsed/>
    <w:rsid w:val="007E7BA5"/>
    <w:pPr>
      <w:tabs>
        <w:tab w:val="center" w:pos="4513"/>
        <w:tab w:val="right" w:pos="9026"/>
      </w:tabs>
    </w:pPr>
  </w:style>
  <w:style w:type="character" w:customStyle="1" w:styleId="HeaderChar">
    <w:name w:val="Header Char"/>
    <w:basedOn w:val="DefaultParagraphFont"/>
    <w:link w:val="Header"/>
    <w:uiPriority w:val="99"/>
    <w:rsid w:val="007E7BA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7BA5"/>
    <w:pPr>
      <w:tabs>
        <w:tab w:val="center" w:pos="4513"/>
        <w:tab w:val="right" w:pos="9026"/>
      </w:tabs>
    </w:pPr>
  </w:style>
  <w:style w:type="character" w:customStyle="1" w:styleId="FooterChar">
    <w:name w:val="Footer Char"/>
    <w:basedOn w:val="DefaultParagraphFont"/>
    <w:link w:val="Footer"/>
    <w:uiPriority w:val="99"/>
    <w:rsid w:val="007E7BA5"/>
    <w:rPr>
      <w:rFonts w:ascii="Times New Roman" w:eastAsia="Times New Roman" w:hAnsi="Times New Roman" w:cs="Times New Roman"/>
      <w:sz w:val="24"/>
      <w:szCs w:val="24"/>
      <w:lang w:eastAsia="en-GB"/>
    </w:rPr>
  </w:style>
  <w:style w:type="table" w:styleId="TableGrid">
    <w:name w:val="Table Grid"/>
    <w:basedOn w:val="TableNormal"/>
    <w:uiPriority w:val="59"/>
    <w:rsid w:val="00B2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4BA2"/>
    <w:pPr>
      <w:spacing w:after="120"/>
    </w:pPr>
  </w:style>
  <w:style w:type="character" w:customStyle="1" w:styleId="BodyTextChar">
    <w:name w:val="Body Text Char"/>
    <w:basedOn w:val="DefaultParagraphFont"/>
    <w:link w:val="BodyText"/>
    <w:uiPriority w:val="99"/>
    <w:semiHidden/>
    <w:rsid w:val="00BB4BA2"/>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60C6"/>
    <w:rPr>
      <w:b/>
      <w:bCs/>
      <w:i w:val="0"/>
      <w:iCs w:val="0"/>
    </w:rPr>
  </w:style>
  <w:style w:type="character" w:customStyle="1" w:styleId="st1">
    <w:name w:val="st1"/>
    <w:basedOn w:val="DefaultParagraphFont"/>
    <w:rsid w:val="00B06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69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0569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0569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0569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0569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0569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05696"/>
    <w:pPr>
      <w:numPr>
        <w:ilvl w:val="6"/>
        <w:numId w:val="1"/>
      </w:numPr>
      <w:spacing w:before="240" w:after="60"/>
      <w:outlineLvl w:val="6"/>
    </w:pPr>
  </w:style>
  <w:style w:type="paragraph" w:styleId="Heading8">
    <w:name w:val="heading 8"/>
    <w:basedOn w:val="Normal"/>
    <w:next w:val="Normal"/>
    <w:link w:val="Heading8Char"/>
    <w:qFormat/>
    <w:rsid w:val="00605696"/>
    <w:pPr>
      <w:numPr>
        <w:ilvl w:val="7"/>
        <w:numId w:val="1"/>
      </w:numPr>
      <w:spacing w:before="240" w:after="60"/>
      <w:outlineLvl w:val="7"/>
    </w:pPr>
    <w:rPr>
      <w:i/>
      <w:iCs/>
    </w:rPr>
  </w:style>
  <w:style w:type="paragraph" w:styleId="Heading9">
    <w:name w:val="heading 9"/>
    <w:basedOn w:val="Normal"/>
    <w:next w:val="Normal"/>
    <w:link w:val="Heading9Char"/>
    <w:qFormat/>
    <w:rsid w:val="006056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69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0569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0569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6056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6056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6056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056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6056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605696"/>
    <w:rPr>
      <w:rFonts w:ascii="Arial" w:eastAsia="Times New Roman" w:hAnsi="Arial" w:cs="Arial"/>
      <w:lang w:eastAsia="en-GB"/>
    </w:rPr>
  </w:style>
  <w:style w:type="paragraph" w:styleId="BalloonText">
    <w:name w:val="Balloon Text"/>
    <w:basedOn w:val="Normal"/>
    <w:link w:val="BalloonTextChar"/>
    <w:uiPriority w:val="99"/>
    <w:semiHidden/>
    <w:unhideWhenUsed/>
    <w:rsid w:val="00605696"/>
    <w:rPr>
      <w:rFonts w:ascii="Tahoma" w:hAnsi="Tahoma" w:cs="Tahoma"/>
      <w:sz w:val="16"/>
      <w:szCs w:val="16"/>
    </w:rPr>
  </w:style>
  <w:style w:type="character" w:customStyle="1" w:styleId="BalloonTextChar">
    <w:name w:val="Balloon Text Char"/>
    <w:basedOn w:val="DefaultParagraphFont"/>
    <w:link w:val="BalloonText"/>
    <w:uiPriority w:val="99"/>
    <w:semiHidden/>
    <w:rsid w:val="00605696"/>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66170F"/>
    <w:pPr>
      <w:spacing w:after="200"/>
    </w:pPr>
    <w:rPr>
      <w:b/>
      <w:bCs/>
      <w:color w:val="4F81BD" w:themeColor="accent1"/>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F5968"/>
    <w:pPr>
      <w:ind w:left="720"/>
      <w:contextualSpacing/>
    </w:pPr>
  </w:style>
  <w:style w:type="paragraph" w:styleId="FootnoteText">
    <w:name w:val="footnote text"/>
    <w:basedOn w:val="Normal"/>
    <w:link w:val="FootnoteTextChar"/>
    <w:uiPriority w:val="99"/>
    <w:semiHidden/>
    <w:unhideWhenUsed/>
    <w:rsid w:val="001D3BCC"/>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1D3BCC"/>
    <w:rPr>
      <w:rFonts w:ascii="Arial" w:hAnsi="Arial" w:cs="Arial"/>
      <w:sz w:val="20"/>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D3BCC"/>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D3BCC"/>
    <w:rPr>
      <w:rFonts w:ascii="Arial" w:hAnsi="Arial" w:cs="Arial" w:hint="default"/>
      <w:b/>
      <w:bCs/>
      <w:color w:val="7AB800"/>
      <w:vertAlign w:val="superscript"/>
    </w:rPr>
  </w:style>
  <w:style w:type="character" w:customStyle="1" w:styleId="tgc">
    <w:name w:val="_tgc"/>
    <w:basedOn w:val="DefaultParagraphFont"/>
    <w:rsid w:val="001D3BCC"/>
  </w:style>
  <w:style w:type="paragraph" w:styleId="EndnoteText">
    <w:name w:val="endnote text"/>
    <w:basedOn w:val="Normal"/>
    <w:link w:val="EndnoteTextChar"/>
    <w:uiPriority w:val="99"/>
    <w:semiHidden/>
    <w:unhideWhenUsed/>
    <w:rsid w:val="00C23843"/>
    <w:rPr>
      <w:sz w:val="20"/>
      <w:szCs w:val="20"/>
    </w:rPr>
  </w:style>
  <w:style w:type="character" w:customStyle="1" w:styleId="EndnoteTextChar">
    <w:name w:val="Endnote Text Char"/>
    <w:basedOn w:val="DefaultParagraphFont"/>
    <w:link w:val="EndnoteText"/>
    <w:uiPriority w:val="99"/>
    <w:semiHidden/>
    <w:rsid w:val="00C23843"/>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C23843"/>
    <w:rPr>
      <w:vertAlign w:val="superscript"/>
    </w:rPr>
  </w:style>
  <w:style w:type="paragraph" w:styleId="NormalWeb">
    <w:name w:val="Normal (Web)"/>
    <w:basedOn w:val="Normal"/>
    <w:uiPriority w:val="99"/>
    <w:semiHidden/>
    <w:unhideWhenUsed/>
    <w:rsid w:val="005F3008"/>
    <w:pPr>
      <w:spacing w:before="100" w:beforeAutospacing="1" w:after="100" w:afterAutospacing="1"/>
    </w:pPr>
  </w:style>
  <w:style w:type="paragraph" w:styleId="Header">
    <w:name w:val="header"/>
    <w:basedOn w:val="Normal"/>
    <w:link w:val="HeaderChar"/>
    <w:uiPriority w:val="99"/>
    <w:unhideWhenUsed/>
    <w:rsid w:val="007E7BA5"/>
    <w:pPr>
      <w:tabs>
        <w:tab w:val="center" w:pos="4513"/>
        <w:tab w:val="right" w:pos="9026"/>
      </w:tabs>
    </w:pPr>
  </w:style>
  <w:style w:type="character" w:customStyle="1" w:styleId="HeaderChar">
    <w:name w:val="Header Char"/>
    <w:basedOn w:val="DefaultParagraphFont"/>
    <w:link w:val="Header"/>
    <w:uiPriority w:val="99"/>
    <w:rsid w:val="007E7BA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7BA5"/>
    <w:pPr>
      <w:tabs>
        <w:tab w:val="center" w:pos="4513"/>
        <w:tab w:val="right" w:pos="9026"/>
      </w:tabs>
    </w:pPr>
  </w:style>
  <w:style w:type="character" w:customStyle="1" w:styleId="FooterChar">
    <w:name w:val="Footer Char"/>
    <w:basedOn w:val="DefaultParagraphFont"/>
    <w:link w:val="Footer"/>
    <w:uiPriority w:val="99"/>
    <w:rsid w:val="007E7BA5"/>
    <w:rPr>
      <w:rFonts w:ascii="Times New Roman" w:eastAsia="Times New Roman" w:hAnsi="Times New Roman" w:cs="Times New Roman"/>
      <w:sz w:val="24"/>
      <w:szCs w:val="24"/>
      <w:lang w:eastAsia="en-GB"/>
    </w:rPr>
  </w:style>
  <w:style w:type="table" w:styleId="TableGrid">
    <w:name w:val="Table Grid"/>
    <w:basedOn w:val="TableNormal"/>
    <w:uiPriority w:val="59"/>
    <w:rsid w:val="00B2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4BA2"/>
    <w:pPr>
      <w:spacing w:after="120"/>
    </w:pPr>
  </w:style>
  <w:style w:type="character" w:customStyle="1" w:styleId="BodyTextChar">
    <w:name w:val="Body Text Char"/>
    <w:basedOn w:val="DefaultParagraphFont"/>
    <w:link w:val="BodyText"/>
    <w:uiPriority w:val="99"/>
    <w:semiHidden/>
    <w:rsid w:val="00BB4BA2"/>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60C6"/>
    <w:rPr>
      <w:b/>
      <w:bCs/>
      <w:i w:val="0"/>
      <w:iCs w:val="0"/>
    </w:rPr>
  </w:style>
  <w:style w:type="character" w:customStyle="1" w:styleId="st1">
    <w:name w:val="st1"/>
    <w:basedOn w:val="DefaultParagraphFont"/>
    <w:rsid w:val="00B0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4137435">
      <w:bodyDiv w:val="1"/>
      <w:marLeft w:val="0"/>
      <w:marRight w:val="0"/>
      <w:marTop w:val="0"/>
      <w:marBottom w:val="0"/>
      <w:divBdr>
        <w:top w:val="none" w:sz="0" w:space="0" w:color="auto"/>
        <w:left w:val="none" w:sz="0" w:space="0" w:color="auto"/>
        <w:bottom w:val="none" w:sz="0" w:space="0" w:color="auto"/>
        <w:right w:val="none" w:sz="0" w:space="0" w:color="auto"/>
      </w:divBdr>
    </w:div>
    <w:div w:id="216283484">
      <w:bodyDiv w:val="1"/>
      <w:marLeft w:val="0"/>
      <w:marRight w:val="0"/>
      <w:marTop w:val="0"/>
      <w:marBottom w:val="0"/>
      <w:divBdr>
        <w:top w:val="none" w:sz="0" w:space="0" w:color="auto"/>
        <w:left w:val="none" w:sz="0" w:space="0" w:color="auto"/>
        <w:bottom w:val="none" w:sz="0" w:space="0" w:color="auto"/>
        <w:right w:val="none" w:sz="0" w:space="0" w:color="auto"/>
      </w:divBdr>
    </w:div>
    <w:div w:id="287978150">
      <w:bodyDiv w:val="1"/>
      <w:marLeft w:val="0"/>
      <w:marRight w:val="0"/>
      <w:marTop w:val="0"/>
      <w:marBottom w:val="0"/>
      <w:divBdr>
        <w:top w:val="none" w:sz="0" w:space="0" w:color="auto"/>
        <w:left w:val="none" w:sz="0" w:space="0" w:color="auto"/>
        <w:bottom w:val="none" w:sz="0" w:space="0" w:color="auto"/>
        <w:right w:val="none" w:sz="0" w:space="0" w:color="auto"/>
      </w:divBdr>
    </w:div>
    <w:div w:id="290207293">
      <w:bodyDiv w:val="1"/>
      <w:marLeft w:val="0"/>
      <w:marRight w:val="0"/>
      <w:marTop w:val="0"/>
      <w:marBottom w:val="0"/>
      <w:divBdr>
        <w:top w:val="none" w:sz="0" w:space="0" w:color="auto"/>
        <w:left w:val="none" w:sz="0" w:space="0" w:color="auto"/>
        <w:bottom w:val="none" w:sz="0" w:space="0" w:color="auto"/>
        <w:right w:val="none" w:sz="0" w:space="0" w:color="auto"/>
      </w:divBdr>
    </w:div>
    <w:div w:id="407310034">
      <w:bodyDiv w:val="1"/>
      <w:marLeft w:val="0"/>
      <w:marRight w:val="0"/>
      <w:marTop w:val="0"/>
      <w:marBottom w:val="0"/>
      <w:divBdr>
        <w:top w:val="none" w:sz="0" w:space="0" w:color="auto"/>
        <w:left w:val="none" w:sz="0" w:space="0" w:color="auto"/>
        <w:bottom w:val="none" w:sz="0" w:space="0" w:color="auto"/>
        <w:right w:val="none" w:sz="0" w:space="0" w:color="auto"/>
      </w:divBdr>
    </w:div>
    <w:div w:id="533275635">
      <w:bodyDiv w:val="1"/>
      <w:marLeft w:val="0"/>
      <w:marRight w:val="0"/>
      <w:marTop w:val="0"/>
      <w:marBottom w:val="0"/>
      <w:divBdr>
        <w:top w:val="none" w:sz="0" w:space="0" w:color="auto"/>
        <w:left w:val="none" w:sz="0" w:space="0" w:color="auto"/>
        <w:bottom w:val="none" w:sz="0" w:space="0" w:color="auto"/>
        <w:right w:val="none" w:sz="0" w:space="0" w:color="auto"/>
      </w:divBdr>
      <w:divsChild>
        <w:div w:id="804086928">
          <w:marLeft w:val="547"/>
          <w:marRight w:val="0"/>
          <w:marTop w:val="130"/>
          <w:marBottom w:val="0"/>
          <w:divBdr>
            <w:top w:val="none" w:sz="0" w:space="0" w:color="auto"/>
            <w:left w:val="none" w:sz="0" w:space="0" w:color="auto"/>
            <w:bottom w:val="none" w:sz="0" w:space="0" w:color="auto"/>
            <w:right w:val="none" w:sz="0" w:space="0" w:color="auto"/>
          </w:divBdr>
        </w:div>
      </w:divsChild>
    </w:div>
    <w:div w:id="583146544">
      <w:bodyDiv w:val="1"/>
      <w:marLeft w:val="0"/>
      <w:marRight w:val="0"/>
      <w:marTop w:val="0"/>
      <w:marBottom w:val="0"/>
      <w:divBdr>
        <w:top w:val="none" w:sz="0" w:space="0" w:color="auto"/>
        <w:left w:val="none" w:sz="0" w:space="0" w:color="auto"/>
        <w:bottom w:val="none" w:sz="0" w:space="0" w:color="auto"/>
        <w:right w:val="none" w:sz="0" w:space="0" w:color="auto"/>
      </w:divBdr>
    </w:div>
    <w:div w:id="746532097">
      <w:bodyDiv w:val="1"/>
      <w:marLeft w:val="0"/>
      <w:marRight w:val="0"/>
      <w:marTop w:val="0"/>
      <w:marBottom w:val="0"/>
      <w:divBdr>
        <w:top w:val="none" w:sz="0" w:space="0" w:color="auto"/>
        <w:left w:val="none" w:sz="0" w:space="0" w:color="auto"/>
        <w:bottom w:val="none" w:sz="0" w:space="0" w:color="auto"/>
        <w:right w:val="none" w:sz="0" w:space="0" w:color="auto"/>
      </w:divBdr>
    </w:div>
    <w:div w:id="911431035">
      <w:bodyDiv w:val="1"/>
      <w:marLeft w:val="0"/>
      <w:marRight w:val="0"/>
      <w:marTop w:val="0"/>
      <w:marBottom w:val="0"/>
      <w:divBdr>
        <w:top w:val="none" w:sz="0" w:space="0" w:color="auto"/>
        <w:left w:val="none" w:sz="0" w:space="0" w:color="auto"/>
        <w:bottom w:val="none" w:sz="0" w:space="0" w:color="auto"/>
        <w:right w:val="none" w:sz="0" w:space="0" w:color="auto"/>
      </w:divBdr>
    </w:div>
    <w:div w:id="1246838291">
      <w:bodyDiv w:val="1"/>
      <w:marLeft w:val="0"/>
      <w:marRight w:val="0"/>
      <w:marTop w:val="0"/>
      <w:marBottom w:val="0"/>
      <w:divBdr>
        <w:top w:val="none" w:sz="0" w:space="0" w:color="auto"/>
        <w:left w:val="none" w:sz="0" w:space="0" w:color="auto"/>
        <w:bottom w:val="none" w:sz="0" w:space="0" w:color="auto"/>
        <w:right w:val="none" w:sz="0" w:space="0" w:color="auto"/>
      </w:divBdr>
    </w:div>
    <w:div w:id="1488328259">
      <w:bodyDiv w:val="1"/>
      <w:marLeft w:val="0"/>
      <w:marRight w:val="0"/>
      <w:marTop w:val="0"/>
      <w:marBottom w:val="0"/>
      <w:divBdr>
        <w:top w:val="none" w:sz="0" w:space="0" w:color="auto"/>
        <w:left w:val="none" w:sz="0" w:space="0" w:color="auto"/>
        <w:bottom w:val="none" w:sz="0" w:space="0" w:color="auto"/>
        <w:right w:val="none" w:sz="0" w:space="0" w:color="auto"/>
      </w:divBdr>
    </w:div>
    <w:div w:id="1560938807">
      <w:bodyDiv w:val="1"/>
      <w:marLeft w:val="0"/>
      <w:marRight w:val="0"/>
      <w:marTop w:val="0"/>
      <w:marBottom w:val="0"/>
      <w:divBdr>
        <w:top w:val="none" w:sz="0" w:space="0" w:color="auto"/>
        <w:left w:val="none" w:sz="0" w:space="0" w:color="auto"/>
        <w:bottom w:val="none" w:sz="0" w:space="0" w:color="auto"/>
        <w:right w:val="none" w:sz="0" w:space="0" w:color="auto"/>
      </w:divBdr>
    </w:div>
    <w:div w:id="1590237051">
      <w:bodyDiv w:val="1"/>
      <w:marLeft w:val="0"/>
      <w:marRight w:val="0"/>
      <w:marTop w:val="0"/>
      <w:marBottom w:val="0"/>
      <w:divBdr>
        <w:top w:val="none" w:sz="0" w:space="0" w:color="auto"/>
        <w:left w:val="none" w:sz="0" w:space="0" w:color="auto"/>
        <w:bottom w:val="none" w:sz="0" w:space="0" w:color="auto"/>
        <w:right w:val="none" w:sz="0" w:space="0" w:color="auto"/>
      </w:divBdr>
    </w:div>
    <w:div w:id="16646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B4A5-2B0F-4912-83F9-C10E3C9B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6429</Words>
  <Characters>36649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Forder Charlotte (RNU) Oxford Health</dc:creator>
  <cp:lastModifiedBy>Smith Hannah (RNU) Oxford Health</cp:lastModifiedBy>
  <cp:revision>3</cp:revision>
  <dcterms:created xsi:type="dcterms:W3CDTF">2017-06-21T10:42:00Z</dcterms:created>
  <dcterms:modified xsi:type="dcterms:W3CDTF">2017-06-21T11:06:00Z</dcterms:modified>
</cp:coreProperties>
</file>