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310DB6">
                              <w:rPr>
                                <w:rFonts w:ascii="Arial" w:hAnsi="Arial" w:cs="Arial"/>
                                <w:b/>
                              </w:rPr>
                              <w:t>81</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310DB6">
                              <w:rPr>
                                <w:rFonts w:ascii="Arial" w:hAnsi="Arial" w:cs="Arial"/>
                                <w:sz w:val="22"/>
                                <w:szCs w:val="22"/>
                              </w:rPr>
                              <w:t xml:space="preserve"> 12</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310DB6">
                        <w:rPr>
                          <w:rFonts w:ascii="Arial" w:hAnsi="Arial" w:cs="Arial"/>
                          <w:b/>
                        </w:rPr>
                        <w:t>81</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310DB6">
                        <w:rPr>
                          <w:rFonts w:ascii="Arial" w:hAnsi="Arial" w:cs="Arial"/>
                          <w:sz w:val="22"/>
                          <w:szCs w:val="22"/>
                        </w:rPr>
                        <w:t xml:space="preserve"> 12</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Report to the Meeting of the </w:t>
      </w: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Oxford Health NHS Foundation Trust </w:t>
      </w:r>
    </w:p>
    <w:p w:rsidR="00CB5084" w:rsidRPr="008532D9" w:rsidRDefault="00CB5084" w:rsidP="00CB5084">
      <w:pPr>
        <w:pStyle w:val="Heading1"/>
        <w:jc w:val="center"/>
        <w:rPr>
          <w:rFonts w:cs="Arial"/>
          <w:sz w:val="24"/>
          <w:szCs w:val="24"/>
          <w:u w:val="none"/>
        </w:rPr>
      </w:pPr>
      <w:r w:rsidRPr="008532D9">
        <w:rPr>
          <w:rFonts w:cs="Arial"/>
          <w:sz w:val="24"/>
          <w:szCs w:val="24"/>
          <w:u w:val="none"/>
        </w:rPr>
        <w:t>Board of Directors</w:t>
      </w:r>
    </w:p>
    <w:p w:rsidR="00CB5084" w:rsidRPr="008532D9" w:rsidRDefault="00CB5084" w:rsidP="00CB5084">
      <w:pPr>
        <w:rPr>
          <w:rFonts w:ascii="Arial" w:hAnsi="Arial" w:cs="Arial"/>
          <w:b/>
        </w:rPr>
      </w:pPr>
    </w:p>
    <w:p w:rsidR="00CB5084" w:rsidRPr="008532D9" w:rsidRDefault="00310DB6" w:rsidP="00CB5084">
      <w:pPr>
        <w:jc w:val="center"/>
        <w:rPr>
          <w:rFonts w:ascii="Arial" w:hAnsi="Arial" w:cs="Arial"/>
          <w:b/>
        </w:rPr>
      </w:pPr>
      <w:r>
        <w:rPr>
          <w:rFonts w:ascii="Arial" w:hAnsi="Arial" w:cs="Arial"/>
          <w:b/>
        </w:rPr>
        <w:t xml:space="preserve">28 </w:t>
      </w:r>
      <w:r w:rsidR="00F21C62">
        <w:rPr>
          <w:rFonts w:ascii="Arial" w:hAnsi="Arial" w:cs="Arial"/>
          <w:b/>
        </w:rPr>
        <w:t>June</w:t>
      </w:r>
      <w:r w:rsidR="00F64D5C" w:rsidRPr="008532D9">
        <w:rPr>
          <w:rFonts w:ascii="Arial" w:hAnsi="Arial" w:cs="Arial"/>
          <w:b/>
        </w:rPr>
        <w:t xml:space="preserve"> 2017</w:t>
      </w:r>
    </w:p>
    <w:p w:rsidR="00B55152" w:rsidRPr="008532D9" w:rsidRDefault="00B55152" w:rsidP="00B55152">
      <w:pPr>
        <w:rPr>
          <w:rFonts w:ascii="Arial" w:hAnsi="Arial" w:cs="Arial"/>
          <w:b/>
        </w:rPr>
      </w:pPr>
    </w:p>
    <w:p w:rsidR="00B55152" w:rsidRPr="008532D9" w:rsidRDefault="00B55152" w:rsidP="00B55152">
      <w:pPr>
        <w:ind w:left="1440" w:firstLine="720"/>
        <w:rPr>
          <w:rFonts w:ascii="Arial" w:hAnsi="Arial" w:cs="Arial"/>
          <w:b/>
        </w:rPr>
      </w:pPr>
      <w:r w:rsidRPr="008532D9">
        <w:rPr>
          <w:rFonts w:ascii="Arial" w:hAnsi="Arial" w:cs="Arial"/>
          <w:b/>
          <w:u w:val="single"/>
        </w:rPr>
        <w:t>Workforce Performance Report</w:t>
      </w:r>
      <w:bookmarkStart w:id="0" w:name="_GoBack"/>
      <w:bookmarkEnd w:id="0"/>
    </w:p>
    <w:p w:rsidR="00B55152" w:rsidRPr="008532D9" w:rsidRDefault="00B55152" w:rsidP="00B55152">
      <w:pPr>
        <w:rPr>
          <w:rFonts w:ascii="Arial" w:hAnsi="Arial" w:cs="Arial"/>
          <w:b/>
          <w:u w:val="single"/>
        </w:rPr>
      </w:pPr>
    </w:p>
    <w:p w:rsidR="00CB5084" w:rsidRPr="008532D9" w:rsidRDefault="00CB5084" w:rsidP="00CB5084">
      <w:pPr>
        <w:rPr>
          <w:rFonts w:ascii="Arial" w:hAnsi="Arial" w:cs="Arial"/>
          <w:b/>
        </w:rPr>
      </w:pPr>
    </w:p>
    <w:p w:rsidR="00CB5084" w:rsidRPr="008532D9" w:rsidRDefault="00CB5084" w:rsidP="00CB5084">
      <w:pPr>
        <w:rPr>
          <w:rFonts w:ascii="Arial" w:hAnsi="Arial" w:cs="Arial"/>
          <w:b/>
          <w:u w:val="single"/>
        </w:rPr>
      </w:pPr>
      <w:r w:rsidRPr="008532D9">
        <w:rPr>
          <w:rFonts w:ascii="Arial" w:hAnsi="Arial" w:cs="Arial"/>
          <w:b/>
          <w:u w:val="single"/>
        </w:rPr>
        <w:t>For: Information</w:t>
      </w:r>
    </w:p>
    <w:p w:rsidR="00CB5084" w:rsidRPr="008532D9" w:rsidRDefault="00CB5084" w:rsidP="00CB5084">
      <w:pPr>
        <w:rPr>
          <w:rFonts w:ascii="Arial" w:hAnsi="Arial" w:cs="Arial"/>
          <w:b/>
        </w:rPr>
      </w:pPr>
    </w:p>
    <w:p w:rsidR="00CB5084" w:rsidRPr="00992323" w:rsidRDefault="00CB5084" w:rsidP="00B55152">
      <w:pPr>
        <w:jc w:val="both"/>
        <w:rPr>
          <w:rFonts w:ascii="Arial" w:hAnsi="Arial" w:cs="Arial"/>
          <w:b/>
        </w:rPr>
      </w:pPr>
      <w:r w:rsidRPr="008532D9">
        <w:rPr>
          <w:rFonts w:ascii="Arial" w:hAnsi="Arial" w:cs="Arial"/>
          <w:b/>
        </w:rPr>
        <w:t>Executive Su</w:t>
      </w:r>
      <w:r w:rsidRPr="00992323">
        <w:rPr>
          <w:rFonts w:ascii="Arial" w:hAnsi="Arial" w:cs="Arial"/>
          <w:b/>
        </w:rPr>
        <w:t>mmary</w:t>
      </w:r>
    </w:p>
    <w:p w:rsidR="00CB5084" w:rsidRPr="00992323" w:rsidRDefault="00CB5084" w:rsidP="00B55152">
      <w:pPr>
        <w:jc w:val="both"/>
        <w:rPr>
          <w:rFonts w:ascii="Arial" w:hAnsi="Arial" w:cs="Arial"/>
          <w:b/>
        </w:rPr>
      </w:pPr>
    </w:p>
    <w:p w:rsidR="00CB5084" w:rsidRPr="00992323" w:rsidRDefault="00CB5084" w:rsidP="00B55152">
      <w:pPr>
        <w:jc w:val="both"/>
        <w:rPr>
          <w:rFonts w:ascii="Arial" w:hAnsi="Arial" w:cs="Arial"/>
        </w:rPr>
      </w:pPr>
      <w:r w:rsidRPr="00992323">
        <w:rPr>
          <w:rFonts w:ascii="Arial" w:hAnsi="Arial" w:cs="Arial"/>
        </w:rPr>
        <w:t xml:space="preserve">This report shows the position on the workforce performance indicators as at the end of </w:t>
      </w:r>
      <w:r w:rsidR="009C4A1F">
        <w:rPr>
          <w:rFonts w:ascii="Arial" w:hAnsi="Arial" w:cs="Arial"/>
        </w:rPr>
        <w:t>May</w:t>
      </w:r>
      <w:r w:rsidR="009711BD" w:rsidRPr="00992323">
        <w:rPr>
          <w:rFonts w:ascii="Arial" w:hAnsi="Arial" w:cs="Arial"/>
        </w:rPr>
        <w:t xml:space="preserve"> 2017</w:t>
      </w:r>
      <w:r w:rsidRPr="00992323">
        <w:rPr>
          <w:rFonts w:ascii="Arial" w:hAnsi="Arial" w:cs="Arial"/>
        </w:rPr>
        <w:t>, except for sickness absence which is a month in arrears.</w:t>
      </w:r>
    </w:p>
    <w:p w:rsidR="00CB5084" w:rsidRPr="00992323" w:rsidRDefault="00CB5084" w:rsidP="00B55152">
      <w:pPr>
        <w:ind w:left="-851"/>
        <w:jc w:val="both"/>
        <w:rPr>
          <w:rFonts w:ascii="Arial" w:hAnsi="Arial" w:cs="Arial"/>
        </w:rPr>
      </w:pPr>
    </w:p>
    <w:p w:rsidR="00CB5084" w:rsidRPr="00992323" w:rsidRDefault="00CB5084" w:rsidP="00B55152">
      <w:pPr>
        <w:jc w:val="both"/>
        <w:rPr>
          <w:rFonts w:ascii="Arial" w:hAnsi="Arial" w:cs="Arial"/>
        </w:rPr>
      </w:pPr>
      <w:r w:rsidRPr="00992323">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992323" w:rsidRDefault="00217138" w:rsidP="00B55152">
      <w:pPr>
        <w:jc w:val="both"/>
        <w:rPr>
          <w:rFonts w:ascii="Arial" w:hAnsi="Arial" w:cs="Arial"/>
        </w:rPr>
      </w:pPr>
    </w:p>
    <w:p w:rsidR="009C5506" w:rsidRPr="00992323" w:rsidRDefault="00217138" w:rsidP="00B55152">
      <w:pPr>
        <w:jc w:val="both"/>
        <w:rPr>
          <w:rFonts w:ascii="Arial" w:hAnsi="Arial" w:cs="Arial"/>
        </w:rPr>
      </w:pPr>
      <w:r w:rsidRPr="00992323">
        <w:rPr>
          <w:rFonts w:ascii="Arial" w:hAnsi="Arial" w:cs="Arial"/>
        </w:rPr>
        <w:t xml:space="preserve">Attention is particularly drawn to </w:t>
      </w:r>
      <w:r w:rsidR="009C5506" w:rsidRPr="00992323">
        <w:rPr>
          <w:rFonts w:ascii="Arial" w:hAnsi="Arial" w:cs="Arial"/>
        </w:rPr>
        <w:t>the following</w:t>
      </w:r>
      <w:r w:rsidR="00032E7B" w:rsidRPr="00992323">
        <w:rPr>
          <w:rFonts w:ascii="Arial" w:hAnsi="Arial" w:cs="Arial"/>
        </w:rPr>
        <w:t xml:space="preserve"> key points</w:t>
      </w:r>
      <w:r w:rsidR="009C5506" w:rsidRPr="00992323">
        <w:rPr>
          <w:rFonts w:ascii="Arial" w:hAnsi="Arial" w:cs="Arial"/>
        </w:rPr>
        <w:t>:</w:t>
      </w:r>
    </w:p>
    <w:p w:rsidR="009C5506" w:rsidRPr="00992323" w:rsidRDefault="009C5506" w:rsidP="00B55152">
      <w:pPr>
        <w:jc w:val="both"/>
        <w:rPr>
          <w:rFonts w:ascii="Arial" w:hAnsi="Arial" w:cs="Arial"/>
        </w:rPr>
      </w:pPr>
    </w:p>
    <w:p w:rsidR="009C5506" w:rsidRPr="00992323" w:rsidRDefault="00FB7419" w:rsidP="00B55152">
      <w:pPr>
        <w:jc w:val="both"/>
        <w:rPr>
          <w:rFonts w:ascii="Arial" w:hAnsi="Arial" w:cs="Arial"/>
          <w:b/>
        </w:rPr>
      </w:pPr>
      <w:r w:rsidRPr="00992323">
        <w:rPr>
          <w:rFonts w:ascii="Arial" w:hAnsi="Arial" w:cs="Arial"/>
          <w:b/>
        </w:rPr>
        <w:t>Temporary Staffing Spend</w:t>
      </w:r>
    </w:p>
    <w:p w:rsidR="00B55152" w:rsidRPr="00992323" w:rsidRDefault="00B55152" w:rsidP="00B55152">
      <w:pPr>
        <w:jc w:val="both"/>
        <w:rPr>
          <w:rFonts w:ascii="Arial" w:hAnsi="Arial" w:cs="Arial"/>
          <w:b/>
          <w:highlight w:val="yellow"/>
        </w:rPr>
      </w:pPr>
    </w:p>
    <w:p w:rsidR="00DA6E33" w:rsidRDefault="00992323" w:rsidP="009C4A1F">
      <w:pPr>
        <w:rPr>
          <w:rFonts w:ascii="Arial" w:eastAsiaTheme="majorEastAsia" w:hAnsi="Arial" w:cs="Arial"/>
          <w:color w:val="000000" w:themeColor="text1"/>
          <w:kern w:val="24"/>
        </w:rPr>
      </w:pPr>
      <w:r w:rsidRPr="00992323">
        <w:rPr>
          <w:rFonts w:ascii="Arial" w:eastAsiaTheme="majorEastAsia" w:hAnsi="Arial" w:cs="Arial"/>
          <w:color w:val="000000" w:themeColor="text1"/>
          <w:kern w:val="24"/>
        </w:rPr>
        <w:t>There has been an increase of £30k in agency spend compared to April. This was all in the Additional Clinical Services staff group where spend increased by £109K. Bank spend has shown a slight decrease since March.  Agency spend was 45.44% above the ceiling set by NHSI and overrides have risen slightly since the start of the FY.</w:t>
      </w:r>
      <w:r w:rsidRPr="00992323">
        <w:rPr>
          <w:rFonts w:ascii="Arial" w:eastAsiaTheme="majorEastAsia" w:hAnsi="Arial" w:cs="Arial"/>
          <w:color w:val="000000" w:themeColor="text1"/>
          <w:kern w:val="24"/>
        </w:rPr>
        <w:br/>
        <w:t xml:space="preserve"> </w:t>
      </w:r>
      <w:r w:rsidRPr="00992323">
        <w:rPr>
          <w:rFonts w:ascii="Arial" w:eastAsiaTheme="majorEastAsia" w:hAnsi="Arial" w:cs="Arial"/>
          <w:color w:val="000000" w:themeColor="text1"/>
          <w:kern w:val="24"/>
        </w:rPr>
        <w:br/>
        <w:t xml:space="preserve">The Trust has agreed to </w:t>
      </w:r>
      <w:proofErr w:type="spellStart"/>
      <w:r w:rsidRPr="00992323">
        <w:rPr>
          <w:rFonts w:ascii="Arial" w:eastAsiaTheme="majorEastAsia" w:hAnsi="Arial" w:cs="Arial"/>
          <w:color w:val="000000" w:themeColor="text1"/>
          <w:kern w:val="24"/>
        </w:rPr>
        <w:t>centralise</w:t>
      </w:r>
      <w:proofErr w:type="spellEnd"/>
      <w:r w:rsidRPr="00992323">
        <w:rPr>
          <w:rFonts w:ascii="Arial" w:eastAsiaTheme="majorEastAsia" w:hAnsi="Arial" w:cs="Arial"/>
          <w:color w:val="000000" w:themeColor="text1"/>
          <w:kern w:val="24"/>
        </w:rPr>
        <w:t xml:space="preserve"> the management of all agency </w:t>
      </w:r>
      <w:proofErr w:type="gramStart"/>
      <w:r w:rsidRPr="00992323">
        <w:rPr>
          <w:rFonts w:ascii="Arial" w:eastAsiaTheme="majorEastAsia" w:hAnsi="Arial" w:cs="Arial"/>
          <w:color w:val="000000" w:themeColor="text1"/>
          <w:kern w:val="24"/>
        </w:rPr>
        <w:t>spend,</w:t>
      </w:r>
      <w:proofErr w:type="gramEnd"/>
      <w:r w:rsidRPr="00992323">
        <w:rPr>
          <w:rFonts w:ascii="Arial" w:eastAsiaTheme="majorEastAsia" w:hAnsi="Arial" w:cs="Arial"/>
          <w:color w:val="000000" w:themeColor="text1"/>
          <w:kern w:val="24"/>
        </w:rPr>
        <w:t xml:space="preserve"> this should be effective from September.  This will provide greater control over the procurement of agency staffing, provide more detailed data regarding the use of agency workers and prevent accrual issues.  An example of savings associated with this is a £7k reduction in the cost of an agency worker in corporate services over a 6 month contract through effective negotiation to ensure they are engaged within price caps.</w:t>
      </w:r>
    </w:p>
    <w:p w:rsidR="00992323" w:rsidRPr="00992323" w:rsidRDefault="00992323" w:rsidP="00B55152">
      <w:pPr>
        <w:jc w:val="both"/>
        <w:rPr>
          <w:rFonts w:ascii="Arial" w:hAnsi="Arial" w:cs="Arial"/>
          <w:highlight w:val="yellow"/>
        </w:rPr>
      </w:pPr>
    </w:p>
    <w:p w:rsidR="00992323" w:rsidRDefault="00992323" w:rsidP="00992323">
      <w:pPr>
        <w:jc w:val="both"/>
        <w:rPr>
          <w:rFonts w:ascii="Arial" w:hAnsi="Arial" w:cs="Arial"/>
          <w:lang w:val="en-GB"/>
        </w:rPr>
      </w:pPr>
      <w:proofErr w:type="gramStart"/>
      <w:r w:rsidRPr="00992323">
        <w:rPr>
          <w:rFonts w:ascii="Arial" w:hAnsi="Arial" w:cs="Arial"/>
          <w:lang w:val="en-GB"/>
        </w:rPr>
        <w:t>Bank spend</w:t>
      </w:r>
      <w:proofErr w:type="gramEnd"/>
      <w:r w:rsidRPr="00992323">
        <w:rPr>
          <w:rFonts w:ascii="Arial" w:hAnsi="Arial" w:cs="Arial"/>
          <w:lang w:val="en-GB"/>
        </w:rPr>
        <w:t xml:space="preserve"> showed little change in Adults and Corporate Services and fell slightly in Older Adults and C&amp;YP.  New posts have been authorised to support the recruitment of Flexible Workers and it is anticipated that this </w:t>
      </w:r>
      <w:r w:rsidRPr="00992323">
        <w:rPr>
          <w:rFonts w:ascii="Arial" w:hAnsi="Arial" w:cs="Arial"/>
          <w:lang w:val="en-GB"/>
        </w:rPr>
        <w:lastRenderedPageBreak/>
        <w:t xml:space="preserve">should be in place from August.  There was a 2% (30K) increase in agency spend for units on the WFMS in May 2017. </w:t>
      </w:r>
    </w:p>
    <w:p w:rsidR="00992323" w:rsidRPr="00992323" w:rsidRDefault="00992323" w:rsidP="00992323">
      <w:pPr>
        <w:jc w:val="both"/>
        <w:rPr>
          <w:rFonts w:ascii="Arial" w:hAnsi="Arial" w:cs="Arial"/>
          <w:lang w:val="en-GB"/>
        </w:rPr>
      </w:pPr>
    </w:p>
    <w:p w:rsidR="00992323" w:rsidRPr="00992323" w:rsidRDefault="00992323" w:rsidP="00992323">
      <w:pPr>
        <w:jc w:val="both"/>
        <w:rPr>
          <w:rFonts w:ascii="Arial" w:hAnsi="Arial" w:cs="Arial"/>
          <w:lang w:val="en-GB"/>
        </w:rPr>
      </w:pPr>
      <w:r w:rsidRPr="00992323">
        <w:rPr>
          <w:rFonts w:ascii="Arial" w:hAnsi="Arial" w:cs="Arial"/>
          <w:lang w:val="en-GB"/>
        </w:rPr>
        <w:t>55% of agency use was to cover vacancies, 22% for increased workload and 4% for sickness.</w:t>
      </w:r>
    </w:p>
    <w:p w:rsidR="00DA6E33" w:rsidRDefault="00DA6E33" w:rsidP="00B55152">
      <w:pPr>
        <w:jc w:val="both"/>
        <w:rPr>
          <w:rFonts w:ascii="Arial" w:hAnsi="Arial" w:cs="Arial"/>
        </w:rPr>
      </w:pPr>
    </w:p>
    <w:p w:rsidR="00822F6B" w:rsidRDefault="00822F6B" w:rsidP="00822F6B">
      <w:pPr>
        <w:rPr>
          <w:rFonts w:ascii="Arial" w:hAnsi="Arial" w:cs="Arial"/>
        </w:rPr>
      </w:pPr>
      <w:r>
        <w:rPr>
          <w:rFonts w:ascii="Arial" w:hAnsi="Arial" w:cs="Arial"/>
        </w:rPr>
        <w:t>Plans to enable greater focus on building the internal staff bank by providing additional resource in the Recruitment Team are in place.</w:t>
      </w:r>
    </w:p>
    <w:p w:rsidR="00822F6B" w:rsidRDefault="00822F6B" w:rsidP="00822F6B">
      <w:pPr>
        <w:rPr>
          <w:rFonts w:ascii="Arial" w:hAnsi="Arial" w:cs="Arial"/>
        </w:rPr>
      </w:pPr>
    </w:p>
    <w:p w:rsidR="00822F6B" w:rsidRPr="00822F6B" w:rsidRDefault="00822F6B" w:rsidP="00822F6B">
      <w:pPr>
        <w:rPr>
          <w:rFonts w:ascii="Arial" w:hAnsi="Arial" w:cs="Arial"/>
        </w:rPr>
      </w:pPr>
      <w:r w:rsidRPr="00822F6B">
        <w:rPr>
          <w:rFonts w:ascii="Arial" w:hAnsi="Arial" w:cs="Arial"/>
        </w:rPr>
        <w:t>Work is being undertaken to investigate whether the Workforce Management System could be deployed faster following a request from Operations.</w:t>
      </w:r>
    </w:p>
    <w:p w:rsidR="00822F6B" w:rsidRPr="00992323" w:rsidRDefault="00822F6B" w:rsidP="00B55152">
      <w:pPr>
        <w:jc w:val="both"/>
        <w:rPr>
          <w:rFonts w:ascii="Arial" w:hAnsi="Arial" w:cs="Arial"/>
        </w:rPr>
      </w:pPr>
    </w:p>
    <w:p w:rsidR="00416C46" w:rsidRPr="00992323" w:rsidRDefault="00D5001C" w:rsidP="00B55152">
      <w:pPr>
        <w:jc w:val="both"/>
        <w:rPr>
          <w:rFonts w:ascii="Arial" w:hAnsi="Arial" w:cs="Arial"/>
        </w:rPr>
      </w:pPr>
      <w:r w:rsidRPr="00992323">
        <w:rPr>
          <w:rFonts w:ascii="Arial" w:hAnsi="Arial" w:cs="Arial"/>
        </w:rPr>
        <w:t xml:space="preserve">Directorate detail is shown under respective area charts and </w:t>
      </w:r>
      <w:r w:rsidR="00FB7419" w:rsidRPr="00992323">
        <w:rPr>
          <w:rFonts w:ascii="Arial" w:hAnsi="Arial" w:cs="Arial"/>
        </w:rPr>
        <w:t xml:space="preserve">further </w:t>
      </w:r>
      <w:r w:rsidRPr="00992323">
        <w:rPr>
          <w:rFonts w:ascii="Arial" w:hAnsi="Arial" w:cs="Arial"/>
        </w:rPr>
        <w:t>described belo</w:t>
      </w:r>
      <w:r w:rsidR="00FB7419" w:rsidRPr="00992323">
        <w:rPr>
          <w:rFonts w:ascii="Arial" w:hAnsi="Arial" w:cs="Arial"/>
        </w:rPr>
        <w:t>w</w:t>
      </w:r>
      <w:r w:rsidR="00416C46" w:rsidRPr="00992323">
        <w:rPr>
          <w:rFonts w:ascii="Arial" w:hAnsi="Arial" w:cs="Arial"/>
        </w:rPr>
        <w:t>:</w:t>
      </w:r>
    </w:p>
    <w:p w:rsidR="00416C46" w:rsidRPr="00992323" w:rsidRDefault="00416C46" w:rsidP="00B55152">
      <w:pPr>
        <w:jc w:val="both"/>
        <w:rPr>
          <w:rFonts w:ascii="Arial" w:hAnsi="Arial" w:cs="Arial"/>
        </w:rPr>
      </w:pPr>
    </w:p>
    <w:p w:rsidR="00416C46" w:rsidRPr="00992323" w:rsidRDefault="00416C46" w:rsidP="00B55152">
      <w:pPr>
        <w:spacing w:after="200" w:line="276" w:lineRule="auto"/>
        <w:contextualSpacing/>
        <w:jc w:val="both"/>
        <w:rPr>
          <w:rFonts w:ascii="Arial" w:hAnsi="Arial" w:cs="Arial"/>
          <w:b/>
        </w:rPr>
      </w:pPr>
      <w:r w:rsidRPr="00992323">
        <w:rPr>
          <w:rFonts w:ascii="Arial" w:hAnsi="Arial" w:cs="Arial"/>
          <w:b/>
        </w:rPr>
        <w:t xml:space="preserve">Adult </w:t>
      </w:r>
    </w:p>
    <w:p w:rsidR="00DD24F3" w:rsidRPr="00992323" w:rsidRDefault="00DD24F3" w:rsidP="00DD24F3">
      <w:pPr>
        <w:contextualSpacing/>
        <w:rPr>
          <w:rFonts w:ascii="Arial" w:hAnsi="Arial" w:cs="Arial"/>
        </w:rPr>
      </w:pPr>
    </w:p>
    <w:p w:rsidR="00E14DC2" w:rsidRPr="00992323" w:rsidRDefault="00E14DC2" w:rsidP="00506AAD">
      <w:pPr>
        <w:pStyle w:val="ListParagraph"/>
        <w:numPr>
          <w:ilvl w:val="0"/>
          <w:numId w:val="13"/>
        </w:numPr>
        <w:contextualSpacing/>
        <w:rPr>
          <w:rFonts w:ascii="Arial" w:hAnsi="Arial" w:cs="Arial"/>
          <w:lang w:val="en-GB" w:eastAsia="en-GB"/>
        </w:rPr>
      </w:pPr>
      <w:r w:rsidRPr="00992323">
        <w:rPr>
          <w:rFonts w:ascii="Arial" w:eastAsiaTheme="minorEastAsia" w:hAnsi="Arial" w:cs="Arial"/>
          <w:kern w:val="24"/>
          <w:lang w:val="en-GB" w:eastAsia="en-GB"/>
        </w:rPr>
        <w:t xml:space="preserve">Spend </w:t>
      </w:r>
      <w:r w:rsidR="00F21C62" w:rsidRPr="00992323">
        <w:rPr>
          <w:rFonts w:ascii="Arial" w:eastAsiaTheme="minorEastAsia" w:hAnsi="Arial" w:cs="Arial"/>
          <w:kern w:val="24"/>
          <w:lang w:val="en-GB" w:eastAsia="en-GB"/>
        </w:rPr>
        <w:t>in</w:t>
      </w:r>
      <w:r w:rsidR="002477FD" w:rsidRPr="00992323">
        <w:rPr>
          <w:rFonts w:ascii="Arial" w:eastAsiaTheme="minorEastAsia" w:hAnsi="Arial" w:cs="Arial"/>
          <w:kern w:val="24"/>
          <w:lang w:val="en-GB" w:eastAsia="en-GB"/>
        </w:rPr>
        <w:t>creased</w:t>
      </w:r>
      <w:r w:rsidR="006C5725" w:rsidRPr="00992323">
        <w:rPr>
          <w:rFonts w:ascii="Arial" w:eastAsiaTheme="minorEastAsia" w:hAnsi="Arial" w:cs="Arial"/>
          <w:kern w:val="24"/>
          <w:lang w:val="en-GB" w:eastAsia="en-GB"/>
        </w:rPr>
        <w:t xml:space="preserve"> </w:t>
      </w:r>
      <w:r w:rsidR="00F21C62" w:rsidRPr="00992323">
        <w:rPr>
          <w:rFonts w:ascii="Arial" w:eastAsiaTheme="minorEastAsia" w:hAnsi="Arial" w:cs="Arial"/>
          <w:kern w:val="24"/>
          <w:lang w:val="en-GB" w:eastAsia="en-GB"/>
        </w:rPr>
        <w:t xml:space="preserve">very marginally </w:t>
      </w:r>
      <w:r w:rsidR="00585090" w:rsidRPr="00992323">
        <w:rPr>
          <w:rFonts w:ascii="Arial" w:eastAsiaTheme="minorEastAsia" w:hAnsi="Arial" w:cs="Arial"/>
          <w:kern w:val="24"/>
          <w:lang w:val="en-GB" w:eastAsia="en-GB"/>
        </w:rPr>
        <w:t xml:space="preserve">to </w:t>
      </w:r>
      <w:r w:rsidR="00643912" w:rsidRPr="00992323">
        <w:rPr>
          <w:rFonts w:ascii="Arial" w:eastAsiaTheme="minorEastAsia" w:hAnsi="Arial" w:cs="Arial"/>
          <w:kern w:val="24"/>
          <w:lang w:val="en-GB" w:eastAsia="en-GB"/>
        </w:rPr>
        <w:t>1</w:t>
      </w:r>
      <w:r w:rsidR="0019068E" w:rsidRPr="00992323">
        <w:rPr>
          <w:rFonts w:ascii="Arial" w:eastAsiaTheme="minorEastAsia" w:hAnsi="Arial" w:cs="Arial"/>
          <w:kern w:val="24"/>
          <w:lang w:val="en-GB" w:eastAsia="en-GB"/>
        </w:rPr>
        <w:t>4.</w:t>
      </w:r>
      <w:r w:rsidR="00F21C62" w:rsidRPr="00992323">
        <w:rPr>
          <w:rFonts w:ascii="Arial" w:eastAsiaTheme="minorEastAsia" w:hAnsi="Arial" w:cs="Arial"/>
          <w:kern w:val="24"/>
          <w:lang w:val="en-GB" w:eastAsia="en-GB"/>
        </w:rPr>
        <w:t>7</w:t>
      </w:r>
      <w:r w:rsidR="00585090" w:rsidRPr="00992323">
        <w:rPr>
          <w:rFonts w:ascii="Arial" w:eastAsiaTheme="minorEastAsia" w:hAnsi="Arial" w:cs="Arial"/>
          <w:kern w:val="24"/>
          <w:lang w:val="en-GB" w:eastAsia="en-GB"/>
        </w:rPr>
        <w:t>% (</w:t>
      </w:r>
      <w:r w:rsidR="00F21C62" w:rsidRPr="00992323">
        <w:rPr>
          <w:rFonts w:ascii="Arial" w:eastAsiaTheme="minorEastAsia" w:hAnsi="Arial" w:cs="Arial"/>
          <w:kern w:val="24"/>
          <w:lang w:val="en-GB" w:eastAsia="en-GB"/>
        </w:rPr>
        <w:t>14</w:t>
      </w:r>
      <w:r w:rsidR="00643912" w:rsidRPr="00992323">
        <w:rPr>
          <w:rFonts w:ascii="Arial" w:eastAsiaTheme="minorEastAsia" w:hAnsi="Arial" w:cs="Arial"/>
          <w:kern w:val="24"/>
          <w:lang w:val="en-GB" w:eastAsia="en-GB"/>
        </w:rPr>
        <w:t>.</w:t>
      </w:r>
      <w:r w:rsidR="00F21C62" w:rsidRPr="00992323">
        <w:rPr>
          <w:rFonts w:ascii="Arial" w:eastAsiaTheme="minorEastAsia" w:hAnsi="Arial" w:cs="Arial"/>
          <w:kern w:val="24"/>
          <w:lang w:val="en-GB" w:eastAsia="en-GB"/>
        </w:rPr>
        <w:t>6</w:t>
      </w:r>
      <w:r w:rsidR="006C5725" w:rsidRPr="00992323">
        <w:rPr>
          <w:rFonts w:ascii="Arial" w:eastAsiaTheme="minorEastAsia" w:hAnsi="Arial" w:cs="Arial"/>
          <w:kern w:val="24"/>
          <w:lang w:val="en-GB" w:eastAsia="en-GB"/>
        </w:rPr>
        <w:t>%</w:t>
      </w:r>
      <w:r w:rsidR="00DD24F3" w:rsidRPr="00992323">
        <w:rPr>
          <w:rFonts w:ascii="Arial" w:eastAsiaTheme="minorEastAsia" w:hAnsi="Arial" w:cs="Arial"/>
          <w:kern w:val="24"/>
          <w:lang w:val="en-GB" w:eastAsia="en-GB"/>
        </w:rPr>
        <w:t xml:space="preserve"> </w:t>
      </w:r>
      <w:r w:rsidR="006C5725" w:rsidRPr="00992323">
        <w:rPr>
          <w:rFonts w:ascii="Arial" w:eastAsiaTheme="minorEastAsia" w:hAnsi="Arial" w:cs="Arial"/>
          <w:kern w:val="24"/>
          <w:lang w:val="en-GB" w:eastAsia="en-GB"/>
        </w:rPr>
        <w:t>last month</w:t>
      </w:r>
      <w:r w:rsidR="004B6E34" w:rsidRPr="00992323">
        <w:rPr>
          <w:rFonts w:ascii="Arial" w:eastAsiaTheme="minorEastAsia" w:hAnsi="Arial" w:cs="Arial"/>
          <w:kern w:val="24"/>
          <w:lang w:val="en-GB" w:eastAsia="en-GB"/>
        </w:rPr>
        <w:t>)</w:t>
      </w:r>
      <w:r w:rsidRPr="00992323">
        <w:rPr>
          <w:rFonts w:ascii="Arial" w:eastAsiaTheme="minorEastAsia" w:hAnsi="Arial" w:cs="Arial"/>
          <w:kern w:val="24"/>
          <w:lang w:val="en-GB" w:eastAsia="en-GB"/>
        </w:rPr>
        <w:t>.</w:t>
      </w:r>
    </w:p>
    <w:p w:rsidR="00E14DC2" w:rsidRPr="00992323" w:rsidRDefault="00E14DC2" w:rsidP="00506AAD">
      <w:pPr>
        <w:numPr>
          <w:ilvl w:val="0"/>
          <w:numId w:val="17"/>
        </w:numPr>
        <w:contextualSpacing/>
        <w:rPr>
          <w:rFonts w:ascii="Arial" w:hAnsi="Arial" w:cs="Arial"/>
          <w:lang w:val="en-GB" w:eastAsia="en-GB"/>
        </w:rPr>
      </w:pPr>
      <w:r w:rsidRPr="00992323">
        <w:rPr>
          <w:rFonts w:ascii="Arial" w:eastAsiaTheme="minorEastAsia" w:hAnsi="Arial" w:cs="Arial"/>
          <w:kern w:val="24"/>
          <w:lang w:val="en-GB" w:eastAsia="en-GB"/>
        </w:rPr>
        <w:t>Main reasons are:</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Agency workers are covering vacancies in the AMHT’s to ensure that caseloads are not excessive however we are struggling to recruit enough agency staff.</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Number of agency staff in AMHT’s moving into permanent roles.</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 xml:space="preserve">Agency staff met with to explore what would encourage them onto a permanent contract and what they find more attractive about agency work. </w:t>
      </w:r>
      <w:r w:rsidR="00DF7A3A">
        <w:rPr>
          <w:rFonts w:ascii="Arial" w:hAnsi="Arial" w:cs="Arial"/>
        </w:rPr>
        <w:t>However there were no surprises in the feedback received: agency workers like the flexibility agency offers.</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 xml:space="preserve">There are long lines of Agency workers across the services ensuring that continuity of care is maintained.  </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Highest agency use in Bucks and Oxon Clinical Pathways.</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Project to offer long days to substantive staff to increase retention</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 xml:space="preserve">Patient acuity an issue across the Directorate </w:t>
      </w:r>
    </w:p>
    <w:p w:rsidR="00F21C62" w:rsidRPr="00992323" w:rsidRDefault="00F21C62" w:rsidP="00F21C62">
      <w:pPr>
        <w:pStyle w:val="ListParagraph"/>
        <w:numPr>
          <w:ilvl w:val="0"/>
          <w:numId w:val="17"/>
        </w:numPr>
        <w:jc w:val="both"/>
        <w:rPr>
          <w:rFonts w:ascii="Arial" w:hAnsi="Arial" w:cs="Arial"/>
        </w:rPr>
      </w:pPr>
      <w:r w:rsidRPr="00992323">
        <w:rPr>
          <w:rFonts w:ascii="Arial" w:hAnsi="Arial" w:cs="Arial"/>
        </w:rPr>
        <w:t xml:space="preserve">Number of staff on suspension, from the wards, being backfilled by agency. </w:t>
      </w:r>
    </w:p>
    <w:p w:rsidR="00E4656A" w:rsidRPr="00992323" w:rsidRDefault="00E4656A" w:rsidP="00E4656A">
      <w:pPr>
        <w:pStyle w:val="ListParagraph"/>
        <w:jc w:val="both"/>
        <w:rPr>
          <w:rFonts w:ascii="Arial" w:hAnsi="Arial" w:cs="Arial"/>
        </w:rPr>
      </w:pPr>
    </w:p>
    <w:p w:rsidR="00B55152" w:rsidRPr="00992323" w:rsidRDefault="00B55152" w:rsidP="00B55152">
      <w:pPr>
        <w:jc w:val="both"/>
        <w:rPr>
          <w:rFonts w:ascii="Arial" w:hAnsi="Arial" w:cs="Arial"/>
          <w:b/>
        </w:rPr>
      </w:pPr>
    </w:p>
    <w:p w:rsidR="00416C46" w:rsidRPr="00992323" w:rsidRDefault="00FE4D6B" w:rsidP="00B55152">
      <w:pPr>
        <w:jc w:val="both"/>
        <w:rPr>
          <w:rFonts w:ascii="Arial" w:hAnsi="Arial" w:cs="Arial"/>
          <w:b/>
        </w:rPr>
      </w:pPr>
      <w:r w:rsidRPr="00992323">
        <w:rPr>
          <w:rFonts w:ascii="Arial" w:hAnsi="Arial" w:cs="Arial"/>
          <w:b/>
        </w:rPr>
        <w:t xml:space="preserve"> </w:t>
      </w:r>
      <w:r w:rsidR="00416C46" w:rsidRPr="00992323">
        <w:rPr>
          <w:rFonts w:ascii="Arial" w:hAnsi="Arial" w:cs="Arial"/>
          <w:b/>
        </w:rPr>
        <w:t>Children &amp; Young People</w:t>
      </w:r>
    </w:p>
    <w:p w:rsidR="00B55152" w:rsidRPr="00992323" w:rsidRDefault="00B55152" w:rsidP="00B55152">
      <w:pPr>
        <w:jc w:val="both"/>
        <w:rPr>
          <w:rFonts w:ascii="Arial" w:hAnsi="Arial" w:cs="Arial"/>
        </w:rPr>
      </w:pPr>
    </w:p>
    <w:p w:rsidR="00391C1A" w:rsidRPr="00992323" w:rsidRDefault="00391C1A" w:rsidP="00391C1A">
      <w:pPr>
        <w:pStyle w:val="ListParagraph"/>
        <w:numPr>
          <w:ilvl w:val="0"/>
          <w:numId w:val="35"/>
        </w:numPr>
        <w:jc w:val="both"/>
        <w:rPr>
          <w:rFonts w:ascii="Arial" w:hAnsi="Arial" w:cs="Arial"/>
          <w:bCs/>
        </w:rPr>
      </w:pPr>
      <w:r w:rsidRPr="00992323">
        <w:rPr>
          <w:rFonts w:ascii="Arial" w:hAnsi="Arial" w:cs="Arial"/>
          <w:bCs/>
        </w:rPr>
        <w:t xml:space="preserve">Has seen a decrease to 7.46% (7.91% last month). </w:t>
      </w:r>
    </w:p>
    <w:p w:rsidR="00391C1A" w:rsidRPr="00992323" w:rsidRDefault="00391C1A" w:rsidP="00391C1A">
      <w:pPr>
        <w:pStyle w:val="ListParagraph"/>
        <w:numPr>
          <w:ilvl w:val="0"/>
          <w:numId w:val="35"/>
        </w:numPr>
        <w:jc w:val="both"/>
        <w:rPr>
          <w:rFonts w:ascii="Arial" w:hAnsi="Arial" w:cs="Arial"/>
          <w:bCs/>
        </w:rPr>
      </w:pPr>
      <w:r w:rsidRPr="00992323">
        <w:rPr>
          <w:rFonts w:ascii="Arial" w:hAnsi="Arial" w:cs="Arial"/>
          <w:bCs/>
        </w:rPr>
        <w:t>Main reasons are:</w:t>
      </w:r>
    </w:p>
    <w:p w:rsidR="00391C1A" w:rsidRPr="00992323" w:rsidRDefault="00391C1A" w:rsidP="00391C1A">
      <w:pPr>
        <w:pStyle w:val="ListParagraph"/>
        <w:numPr>
          <w:ilvl w:val="0"/>
          <w:numId w:val="8"/>
        </w:numPr>
        <w:ind w:left="720"/>
        <w:jc w:val="both"/>
        <w:rPr>
          <w:rFonts w:ascii="Arial" w:hAnsi="Arial" w:cs="Arial"/>
        </w:rPr>
      </w:pPr>
      <w:r w:rsidRPr="00992323">
        <w:rPr>
          <w:rFonts w:ascii="Arial" w:hAnsi="Arial" w:cs="Arial"/>
        </w:rPr>
        <w:t xml:space="preserve">Medic spend </w:t>
      </w:r>
    </w:p>
    <w:p w:rsidR="00391C1A" w:rsidRPr="00992323" w:rsidRDefault="00391C1A" w:rsidP="00391C1A">
      <w:pPr>
        <w:pStyle w:val="ListParagraph"/>
        <w:numPr>
          <w:ilvl w:val="0"/>
          <w:numId w:val="8"/>
        </w:numPr>
        <w:ind w:left="720"/>
        <w:jc w:val="both"/>
        <w:rPr>
          <w:rFonts w:ascii="Arial" w:hAnsi="Arial" w:cs="Arial"/>
        </w:rPr>
      </w:pPr>
      <w:r w:rsidRPr="00992323">
        <w:rPr>
          <w:rFonts w:ascii="Arial" w:hAnsi="Arial" w:cs="Arial"/>
        </w:rPr>
        <w:t xml:space="preserve">Oxon CAMHS &amp; PCAMHS </w:t>
      </w:r>
    </w:p>
    <w:p w:rsidR="00391C1A" w:rsidRPr="00992323" w:rsidRDefault="00391C1A" w:rsidP="00391C1A">
      <w:pPr>
        <w:pStyle w:val="ListParagraph"/>
        <w:numPr>
          <w:ilvl w:val="0"/>
          <w:numId w:val="8"/>
        </w:numPr>
        <w:ind w:left="720"/>
        <w:jc w:val="both"/>
        <w:rPr>
          <w:rFonts w:ascii="Arial" w:hAnsi="Arial" w:cs="Arial"/>
        </w:rPr>
      </w:pPr>
      <w:r w:rsidRPr="00992323">
        <w:rPr>
          <w:rFonts w:ascii="Arial" w:hAnsi="Arial" w:cs="Arial"/>
        </w:rPr>
        <w:t xml:space="preserve">Bucks CAMHS </w:t>
      </w:r>
    </w:p>
    <w:p w:rsidR="00391C1A" w:rsidRPr="00992323" w:rsidRDefault="00391C1A" w:rsidP="00391C1A">
      <w:pPr>
        <w:pStyle w:val="ListParagraph"/>
        <w:numPr>
          <w:ilvl w:val="0"/>
          <w:numId w:val="8"/>
        </w:numPr>
        <w:ind w:left="720"/>
        <w:jc w:val="both"/>
        <w:rPr>
          <w:rFonts w:ascii="Arial" w:hAnsi="Arial" w:cs="Arial"/>
        </w:rPr>
      </w:pPr>
      <w:proofErr w:type="spellStart"/>
      <w:r w:rsidRPr="00992323">
        <w:rPr>
          <w:rFonts w:ascii="Arial" w:hAnsi="Arial" w:cs="Arial"/>
        </w:rPr>
        <w:t>Highfield</w:t>
      </w:r>
      <w:proofErr w:type="spellEnd"/>
      <w:r w:rsidRPr="00992323">
        <w:rPr>
          <w:rFonts w:ascii="Arial" w:hAnsi="Arial" w:cs="Arial"/>
        </w:rPr>
        <w:t xml:space="preserve"> Unit </w:t>
      </w:r>
    </w:p>
    <w:p w:rsidR="00391C1A" w:rsidRPr="00992323" w:rsidRDefault="00391C1A" w:rsidP="00391C1A">
      <w:pPr>
        <w:pStyle w:val="ListParagraph"/>
        <w:numPr>
          <w:ilvl w:val="0"/>
          <w:numId w:val="8"/>
        </w:numPr>
        <w:ind w:left="720"/>
        <w:jc w:val="both"/>
        <w:rPr>
          <w:rFonts w:ascii="Arial" w:hAnsi="Arial" w:cs="Arial"/>
        </w:rPr>
      </w:pPr>
      <w:r w:rsidRPr="00992323">
        <w:rPr>
          <w:rFonts w:ascii="Arial" w:hAnsi="Arial" w:cs="Arial"/>
        </w:rPr>
        <w:t xml:space="preserve">Marlborough House, </w:t>
      </w:r>
      <w:proofErr w:type="spellStart"/>
      <w:r w:rsidRPr="00992323">
        <w:rPr>
          <w:rFonts w:ascii="Arial" w:hAnsi="Arial" w:cs="Arial"/>
        </w:rPr>
        <w:t>Swindon</w:t>
      </w:r>
      <w:proofErr w:type="spellEnd"/>
      <w:r w:rsidRPr="00992323">
        <w:rPr>
          <w:rFonts w:ascii="Arial" w:hAnsi="Arial" w:cs="Arial"/>
        </w:rPr>
        <w:t xml:space="preserve"> </w:t>
      </w:r>
    </w:p>
    <w:p w:rsidR="003622CE" w:rsidRPr="00992323" w:rsidRDefault="003622CE" w:rsidP="003622CE">
      <w:pPr>
        <w:pStyle w:val="ListParagraph"/>
        <w:jc w:val="both"/>
        <w:rPr>
          <w:rFonts w:ascii="Arial" w:eastAsiaTheme="minorEastAsia" w:hAnsi="Arial" w:cs="Arial"/>
          <w:bCs/>
          <w:kern w:val="24"/>
          <w:lang w:val="en-GB" w:eastAsia="en-GB"/>
        </w:rPr>
      </w:pPr>
    </w:p>
    <w:p w:rsidR="00416C46" w:rsidRPr="00992323" w:rsidRDefault="00416C46" w:rsidP="00B55152">
      <w:pPr>
        <w:jc w:val="both"/>
        <w:rPr>
          <w:rFonts w:ascii="Arial" w:hAnsi="Arial" w:cs="Arial"/>
          <w:b/>
        </w:rPr>
      </w:pPr>
      <w:r w:rsidRPr="00992323">
        <w:rPr>
          <w:rFonts w:ascii="Arial" w:hAnsi="Arial" w:cs="Arial"/>
          <w:b/>
        </w:rPr>
        <w:t>Older People’s</w:t>
      </w:r>
    </w:p>
    <w:p w:rsidR="00207C3A" w:rsidRPr="00992323" w:rsidRDefault="00207C3A" w:rsidP="00B55152">
      <w:pPr>
        <w:jc w:val="both"/>
        <w:rPr>
          <w:rFonts w:ascii="Arial" w:hAnsi="Arial" w:cs="Arial"/>
          <w:b/>
        </w:rPr>
      </w:pPr>
    </w:p>
    <w:p w:rsidR="0042003A" w:rsidRPr="00992323" w:rsidRDefault="00CE43BA" w:rsidP="0042003A">
      <w:pPr>
        <w:pStyle w:val="ListParagraph"/>
        <w:numPr>
          <w:ilvl w:val="0"/>
          <w:numId w:val="14"/>
        </w:numPr>
        <w:contextualSpacing/>
        <w:rPr>
          <w:rFonts w:ascii="Arial" w:hAnsi="Arial" w:cs="Arial"/>
          <w:lang w:val="en-GB" w:eastAsia="en-GB"/>
        </w:rPr>
      </w:pPr>
      <w:r w:rsidRPr="00992323">
        <w:rPr>
          <w:rFonts w:ascii="Arial" w:eastAsiaTheme="minorEastAsia" w:hAnsi="Arial" w:cs="Arial"/>
          <w:kern w:val="24"/>
          <w:lang w:val="en-GB" w:eastAsia="en-GB"/>
        </w:rPr>
        <w:t xml:space="preserve">Spend has </w:t>
      </w:r>
      <w:r w:rsidR="002A21E1" w:rsidRPr="00992323">
        <w:rPr>
          <w:rFonts w:ascii="Arial" w:eastAsiaTheme="minorEastAsia" w:hAnsi="Arial" w:cs="Arial"/>
          <w:kern w:val="24"/>
          <w:lang w:val="en-GB" w:eastAsia="en-GB"/>
        </w:rPr>
        <w:t>de</w:t>
      </w:r>
      <w:r w:rsidR="0042003A" w:rsidRPr="00992323">
        <w:rPr>
          <w:rFonts w:ascii="Arial" w:eastAsiaTheme="minorEastAsia" w:hAnsi="Arial" w:cs="Arial"/>
          <w:kern w:val="24"/>
          <w:lang w:val="en-GB" w:eastAsia="en-GB"/>
        </w:rPr>
        <w:t xml:space="preserve">creased to </w:t>
      </w:r>
      <w:r w:rsidR="00992323" w:rsidRPr="00992323">
        <w:rPr>
          <w:rFonts w:ascii="Arial" w:eastAsiaTheme="minorEastAsia" w:hAnsi="Arial" w:cs="Arial"/>
          <w:kern w:val="24"/>
          <w:lang w:val="en-GB" w:eastAsia="en-GB"/>
        </w:rPr>
        <w:t>6</w:t>
      </w:r>
      <w:r w:rsidR="0042003A" w:rsidRPr="00992323">
        <w:rPr>
          <w:rFonts w:ascii="Arial" w:eastAsiaTheme="minorEastAsia" w:hAnsi="Arial" w:cs="Arial"/>
          <w:kern w:val="24"/>
          <w:lang w:val="en-GB" w:eastAsia="en-GB"/>
        </w:rPr>
        <w:t>% (</w:t>
      </w:r>
      <w:r w:rsidR="00992323" w:rsidRPr="00992323">
        <w:rPr>
          <w:rFonts w:ascii="Arial" w:eastAsiaTheme="minorEastAsia" w:hAnsi="Arial" w:cs="Arial"/>
          <w:kern w:val="24"/>
          <w:lang w:val="en-GB" w:eastAsia="en-GB"/>
        </w:rPr>
        <w:t>7</w:t>
      </w:r>
      <w:r w:rsidR="000A2C11" w:rsidRPr="00992323">
        <w:rPr>
          <w:rFonts w:ascii="Arial" w:eastAsiaTheme="minorEastAsia" w:hAnsi="Arial" w:cs="Arial"/>
          <w:kern w:val="24"/>
          <w:lang w:val="en-GB" w:eastAsia="en-GB"/>
        </w:rPr>
        <w:t>%</w:t>
      </w:r>
      <w:r w:rsidR="0042003A" w:rsidRPr="00992323">
        <w:rPr>
          <w:rFonts w:ascii="Arial" w:eastAsiaTheme="minorEastAsia" w:hAnsi="Arial" w:cs="Arial"/>
          <w:kern w:val="24"/>
          <w:lang w:val="en-GB" w:eastAsia="en-GB"/>
        </w:rPr>
        <w:t xml:space="preserve"> last month)</w:t>
      </w:r>
      <w:r w:rsidR="0046271F" w:rsidRPr="00992323">
        <w:rPr>
          <w:rFonts w:ascii="Arial" w:eastAsiaTheme="minorEastAsia" w:hAnsi="Arial" w:cs="Arial"/>
          <w:kern w:val="24"/>
          <w:lang w:val="en-GB" w:eastAsia="en-GB"/>
        </w:rPr>
        <w:t>.</w:t>
      </w:r>
    </w:p>
    <w:p w:rsidR="00992323" w:rsidRPr="00992323" w:rsidRDefault="00992323" w:rsidP="00992323">
      <w:pPr>
        <w:pStyle w:val="ListParagraph"/>
        <w:numPr>
          <w:ilvl w:val="0"/>
          <w:numId w:val="14"/>
        </w:numPr>
        <w:jc w:val="both"/>
        <w:rPr>
          <w:rFonts w:ascii="Arial" w:hAnsi="Arial" w:cs="Arial"/>
        </w:rPr>
      </w:pPr>
      <w:r w:rsidRPr="00992323">
        <w:rPr>
          <w:rFonts w:ascii="Arial" w:hAnsi="Arial" w:cs="Arial"/>
        </w:rPr>
        <w:lastRenderedPageBreak/>
        <w:t>Areas of higher agency spend were – 12.6% in Community Hospitals and 9% in Older Adult Mental Health. Other areas of the Directorate had low agency spend below 5%.</w:t>
      </w:r>
    </w:p>
    <w:p w:rsidR="00F21E04" w:rsidRPr="00992323" w:rsidRDefault="00F21E04" w:rsidP="00B55152">
      <w:pPr>
        <w:jc w:val="both"/>
        <w:rPr>
          <w:rFonts w:ascii="Arial" w:hAnsi="Arial" w:cs="Arial"/>
          <w:b/>
        </w:rPr>
      </w:pPr>
    </w:p>
    <w:p w:rsidR="00416C46" w:rsidRPr="00992323" w:rsidRDefault="00B8185F" w:rsidP="00B55152">
      <w:pPr>
        <w:jc w:val="both"/>
        <w:rPr>
          <w:rFonts w:ascii="Arial" w:hAnsi="Arial" w:cs="Arial"/>
          <w:b/>
        </w:rPr>
      </w:pPr>
      <w:r w:rsidRPr="00992323">
        <w:rPr>
          <w:rFonts w:ascii="Arial" w:hAnsi="Arial" w:cs="Arial"/>
          <w:b/>
        </w:rPr>
        <w:t>Corporate</w:t>
      </w:r>
    </w:p>
    <w:p w:rsidR="00B55152" w:rsidRPr="00992323" w:rsidRDefault="00B55152" w:rsidP="00B55152">
      <w:pPr>
        <w:jc w:val="both"/>
        <w:rPr>
          <w:rFonts w:ascii="Arial" w:hAnsi="Arial" w:cs="Arial"/>
          <w:b/>
        </w:rPr>
      </w:pPr>
    </w:p>
    <w:p w:rsidR="00C272A3" w:rsidRPr="00992323" w:rsidRDefault="00224A78" w:rsidP="00C272A3">
      <w:pPr>
        <w:pStyle w:val="ListParagraph"/>
        <w:numPr>
          <w:ilvl w:val="0"/>
          <w:numId w:val="8"/>
        </w:numPr>
        <w:ind w:left="720"/>
        <w:jc w:val="both"/>
        <w:rPr>
          <w:rFonts w:ascii="Arial" w:hAnsi="Arial" w:cs="Arial"/>
        </w:rPr>
      </w:pPr>
      <w:r w:rsidRPr="00992323">
        <w:rPr>
          <w:rFonts w:ascii="Arial" w:hAnsi="Arial" w:cs="Arial"/>
        </w:rPr>
        <w:t>S</w:t>
      </w:r>
      <w:r w:rsidR="00BE1084" w:rsidRPr="00992323">
        <w:rPr>
          <w:rFonts w:ascii="Arial" w:hAnsi="Arial" w:cs="Arial"/>
        </w:rPr>
        <w:t>pend has</w:t>
      </w:r>
      <w:r w:rsidR="000B262D" w:rsidRPr="00992323">
        <w:rPr>
          <w:rFonts w:ascii="Arial" w:hAnsi="Arial" w:cs="Arial"/>
        </w:rPr>
        <w:t xml:space="preserve"> increased to 4.7% (from</w:t>
      </w:r>
      <w:r w:rsidR="00A7547B" w:rsidRPr="00992323">
        <w:rPr>
          <w:rFonts w:ascii="Arial" w:hAnsi="Arial" w:cs="Arial"/>
        </w:rPr>
        <w:t xml:space="preserve"> 2.8%</w:t>
      </w:r>
      <w:r w:rsidR="000B262D" w:rsidRPr="00992323">
        <w:rPr>
          <w:rFonts w:ascii="Arial" w:hAnsi="Arial" w:cs="Arial"/>
        </w:rPr>
        <w:t xml:space="preserve"> </w:t>
      </w:r>
      <w:r w:rsidR="00C272A3" w:rsidRPr="00992323">
        <w:rPr>
          <w:rFonts w:ascii="Arial" w:hAnsi="Arial" w:cs="Arial"/>
        </w:rPr>
        <w:t>last month</w:t>
      </w:r>
      <w:r w:rsidR="00BE1084" w:rsidRPr="00992323">
        <w:rPr>
          <w:rFonts w:ascii="Arial" w:hAnsi="Arial" w:cs="Arial"/>
        </w:rPr>
        <w:t xml:space="preserve">). </w:t>
      </w:r>
    </w:p>
    <w:p w:rsidR="00C272A3" w:rsidRPr="00992323" w:rsidRDefault="00C272A3" w:rsidP="00C272A3">
      <w:pPr>
        <w:pStyle w:val="ListParagraph"/>
        <w:jc w:val="both"/>
        <w:rPr>
          <w:rFonts w:ascii="Segoe UI" w:hAnsi="Segoe UI" w:cs="Segoe UI"/>
        </w:rPr>
      </w:pPr>
    </w:p>
    <w:p w:rsidR="009C5506" w:rsidRPr="00992323" w:rsidRDefault="00032E7B" w:rsidP="00B55152">
      <w:pPr>
        <w:jc w:val="both"/>
        <w:rPr>
          <w:rFonts w:ascii="Arial" w:hAnsi="Arial" w:cs="Arial"/>
          <w:b/>
        </w:rPr>
      </w:pPr>
      <w:r w:rsidRPr="00992323">
        <w:rPr>
          <w:rFonts w:ascii="Arial" w:hAnsi="Arial" w:cs="Arial"/>
          <w:b/>
        </w:rPr>
        <w:t>Vacancy</w:t>
      </w:r>
    </w:p>
    <w:p w:rsidR="00B55152" w:rsidRPr="00992323" w:rsidRDefault="00B55152" w:rsidP="00B55152">
      <w:pPr>
        <w:jc w:val="both"/>
        <w:rPr>
          <w:rFonts w:ascii="Arial" w:hAnsi="Arial" w:cs="Arial"/>
          <w:b/>
        </w:rPr>
      </w:pPr>
    </w:p>
    <w:p w:rsidR="006F3BF1" w:rsidRPr="006F3BF1" w:rsidRDefault="006F3BF1" w:rsidP="00B55152">
      <w:pPr>
        <w:pStyle w:val="NormalWeb"/>
        <w:spacing w:before="0" w:beforeAutospacing="0" w:after="0" w:afterAutospacing="0"/>
        <w:jc w:val="both"/>
        <w:rPr>
          <w:rFonts w:ascii="Arial" w:eastAsia="+mj-ea" w:hAnsi="Arial" w:cs="Arial"/>
          <w:color w:val="000000"/>
          <w:kern w:val="24"/>
        </w:rPr>
      </w:pPr>
      <w:r w:rsidRPr="006F3BF1">
        <w:rPr>
          <w:rFonts w:ascii="Arial" w:eastAsia="+mj-ea" w:hAnsi="Arial" w:cs="Arial"/>
          <w:color w:val="000000"/>
          <w:kern w:val="24"/>
        </w:rPr>
        <w:t xml:space="preserve">The vacancy rate has increased significantly to 12.45% in May from 8.92% in April. This has been driven by a spike in the Children and Young People Directorate which results from the provision of funding for new contracts and services. The new funding was available from the start of the financial year but was not allocated in </w:t>
      </w:r>
      <w:proofErr w:type="gramStart"/>
      <w:r w:rsidRPr="006F3BF1">
        <w:rPr>
          <w:rFonts w:ascii="Arial" w:eastAsia="+mj-ea" w:hAnsi="Arial" w:cs="Arial"/>
          <w:color w:val="000000"/>
          <w:kern w:val="24"/>
        </w:rPr>
        <w:t>April,</w:t>
      </w:r>
      <w:proofErr w:type="gramEnd"/>
      <w:r w:rsidRPr="006F3BF1">
        <w:rPr>
          <w:rFonts w:ascii="Arial" w:eastAsia="+mj-ea" w:hAnsi="Arial" w:cs="Arial"/>
          <w:color w:val="000000"/>
          <w:kern w:val="24"/>
        </w:rPr>
        <w:t xml:space="preserve"> as a result the vacancy increase in May incorporates two months WTE and therefore overstates the vacancy position in May. The vacancy rate has exceeded the Trust target for the first time in 10 months. </w:t>
      </w:r>
    </w:p>
    <w:p w:rsidR="006F3BF1" w:rsidRPr="006F3BF1" w:rsidRDefault="006F3BF1" w:rsidP="00B55152">
      <w:pPr>
        <w:pStyle w:val="NormalWeb"/>
        <w:spacing w:before="0" w:beforeAutospacing="0" w:after="0" w:afterAutospacing="0"/>
        <w:jc w:val="both"/>
        <w:rPr>
          <w:rFonts w:ascii="Arial" w:eastAsia="+mj-ea" w:hAnsi="Arial" w:cs="Arial"/>
          <w:color w:val="000000"/>
          <w:kern w:val="24"/>
        </w:rPr>
      </w:pPr>
    </w:p>
    <w:p w:rsidR="00391C1A" w:rsidRPr="00992323" w:rsidRDefault="00391C1A" w:rsidP="00B55152">
      <w:pPr>
        <w:pStyle w:val="NormalWeb"/>
        <w:spacing w:before="0" w:beforeAutospacing="0" w:after="0" w:afterAutospacing="0"/>
        <w:jc w:val="both"/>
        <w:rPr>
          <w:rFonts w:ascii="Arial" w:eastAsiaTheme="majorEastAsia" w:hAnsi="Arial" w:cs="Arial"/>
          <w:color w:val="000000" w:themeColor="text1"/>
          <w:kern w:val="24"/>
          <w:lang w:val="en-US"/>
        </w:rPr>
      </w:pPr>
      <w:r w:rsidRPr="00992323">
        <w:rPr>
          <w:rFonts w:ascii="Arial" w:eastAsiaTheme="majorEastAsia" w:hAnsi="Arial" w:cs="Arial"/>
          <w:color w:val="000000" w:themeColor="text1"/>
          <w:kern w:val="24"/>
          <w:lang w:val="en-US"/>
        </w:rPr>
        <w:t xml:space="preserve">If this </w:t>
      </w:r>
      <w:r w:rsidR="006F3BF1">
        <w:rPr>
          <w:rFonts w:ascii="Arial" w:eastAsiaTheme="majorEastAsia" w:hAnsi="Arial" w:cs="Arial"/>
          <w:color w:val="000000" w:themeColor="text1"/>
          <w:kern w:val="24"/>
          <w:lang w:val="en-US"/>
        </w:rPr>
        <w:t xml:space="preserve">funding </w:t>
      </w:r>
      <w:r w:rsidRPr="00992323">
        <w:rPr>
          <w:rFonts w:ascii="Arial" w:eastAsiaTheme="majorEastAsia" w:hAnsi="Arial" w:cs="Arial"/>
          <w:color w:val="000000" w:themeColor="text1"/>
          <w:kern w:val="24"/>
          <w:lang w:val="en-US"/>
        </w:rPr>
        <w:t>results in the requirement to recruit to new posts, this would be unplanned additional work for HR and could be a risk.</w:t>
      </w:r>
    </w:p>
    <w:p w:rsidR="00391C1A" w:rsidRPr="00992323" w:rsidRDefault="00391C1A" w:rsidP="00B55152">
      <w:pPr>
        <w:pStyle w:val="NormalWeb"/>
        <w:spacing w:before="0" w:beforeAutospacing="0" w:after="0" w:afterAutospacing="0"/>
        <w:jc w:val="both"/>
        <w:rPr>
          <w:rFonts w:ascii="Arial" w:eastAsiaTheme="majorEastAsia" w:hAnsi="Arial" w:cs="Arial"/>
          <w:color w:val="000000" w:themeColor="text1"/>
          <w:kern w:val="24"/>
          <w:lang w:val="en-US"/>
        </w:rPr>
      </w:pPr>
    </w:p>
    <w:p w:rsidR="00391C1A" w:rsidRPr="00992323" w:rsidRDefault="00BD05B6" w:rsidP="00B55152">
      <w:pPr>
        <w:pStyle w:val="NormalWeb"/>
        <w:spacing w:before="0" w:beforeAutospacing="0" w:after="0" w:afterAutospacing="0"/>
        <w:jc w:val="both"/>
        <w:rPr>
          <w:rFonts w:ascii="Arial" w:eastAsiaTheme="majorEastAsia" w:hAnsi="Arial" w:cs="Arial"/>
          <w:color w:val="000000" w:themeColor="text1"/>
          <w:kern w:val="24"/>
          <w:lang w:val="en-US"/>
        </w:rPr>
      </w:pPr>
      <w:r w:rsidRPr="00992323">
        <w:rPr>
          <w:rFonts w:ascii="Arial" w:eastAsiaTheme="majorEastAsia" w:hAnsi="Arial" w:cs="Arial"/>
          <w:color w:val="000000" w:themeColor="text1"/>
          <w:kern w:val="24"/>
          <w:lang w:val="en-US"/>
        </w:rPr>
        <w:t xml:space="preserve">This increase is overstated in May as it includes budget unassigned in April. </w:t>
      </w:r>
    </w:p>
    <w:p w:rsidR="00FE4A5C" w:rsidRPr="00992323" w:rsidRDefault="00FE4A5C" w:rsidP="00B55152">
      <w:pPr>
        <w:pStyle w:val="NormalWeb"/>
        <w:spacing w:before="0" w:beforeAutospacing="0" w:after="0" w:afterAutospacing="0"/>
        <w:jc w:val="both"/>
        <w:rPr>
          <w:rFonts w:ascii="Arial" w:eastAsiaTheme="minorEastAsia" w:hAnsi="Arial" w:cs="Arial"/>
          <w:kern w:val="24"/>
          <w:lang w:val="en-US"/>
        </w:rPr>
      </w:pPr>
    </w:p>
    <w:p w:rsidR="00130BD4" w:rsidRPr="00992323" w:rsidRDefault="007F6208" w:rsidP="00B55152">
      <w:pPr>
        <w:pStyle w:val="NormalWeb"/>
        <w:spacing w:before="0" w:beforeAutospacing="0" w:after="0" w:afterAutospacing="0"/>
        <w:jc w:val="both"/>
        <w:rPr>
          <w:rFonts w:ascii="Arial" w:eastAsiaTheme="minorEastAsia" w:hAnsi="Arial" w:cs="Arial"/>
          <w:kern w:val="24"/>
          <w:lang w:val="en-US"/>
        </w:rPr>
      </w:pPr>
      <w:r w:rsidRPr="00992323">
        <w:rPr>
          <w:rFonts w:ascii="Arial" w:eastAsiaTheme="minorEastAsia" w:hAnsi="Arial" w:cs="Arial"/>
          <w:kern w:val="24"/>
          <w:lang w:val="en-US"/>
        </w:rPr>
        <w:t>A table showing the recruitment figures for each directorate is included in the Workforce Performance Report.</w:t>
      </w:r>
      <w:r w:rsidR="00A40F90" w:rsidRPr="00992323">
        <w:rPr>
          <w:rFonts w:ascii="Arial" w:eastAsiaTheme="minorEastAsia" w:hAnsi="Arial" w:cs="Arial"/>
          <w:kern w:val="24"/>
          <w:lang w:val="en-US"/>
        </w:rPr>
        <w:t xml:space="preserve"> </w:t>
      </w:r>
    </w:p>
    <w:p w:rsidR="00A40F90" w:rsidRPr="00992323" w:rsidRDefault="00A40F90" w:rsidP="00B55152">
      <w:pPr>
        <w:pStyle w:val="NormalWeb"/>
        <w:spacing w:before="0" w:beforeAutospacing="0" w:after="0" w:afterAutospacing="0"/>
        <w:jc w:val="both"/>
        <w:rPr>
          <w:rFonts w:ascii="Arial" w:eastAsiaTheme="minorEastAsia" w:hAnsi="Arial" w:cs="Arial"/>
          <w:kern w:val="24"/>
          <w:lang w:val="en-US"/>
        </w:rPr>
      </w:pPr>
    </w:p>
    <w:p w:rsidR="00B05480" w:rsidRPr="00992323" w:rsidRDefault="00B05480" w:rsidP="00B55152">
      <w:pPr>
        <w:pStyle w:val="NormalWeb"/>
        <w:spacing w:before="0" w:beforeAutospacing="0" w:after="0" w:afterAutospacing="0"/>
        <w:jc w:val="both"/>
        <w:rPr>
          <w:rFonts w:ascii="Arial" w:eastAsiaTheme="minorEastAsia" w:hAnsi="Arial" w:cs="Arial"/>
          <w:kern w:val="24"/>
          <w:lang w:val="en-US"/>
        </w:rPr>
      </w:pPr>
      <w:r w:rsidRPr="00992323">
        <w:rPr>
          <w:rFonts w:ascii="Arial" w:eastAsiaTheme="minorEastAsia" w:hAnsi="Arial" w:cs="Arial"/>
          <w:kern w:val="24"/>
          <w:lang w:val="en-US"/>
        </w:rPr>
        <w:t>Directorate commentary:</w:t>
      </w:r>
    </w:p>
    <w:p w:rsidR="00B05480" w:rsidRPr="00992323" w:rsidRDefault="00B05480" w:rsidP="00B55152">
      <w:pPr>
        <w:pStyle w:val="NormalWeb"/>
        <w:spacing w:before="0" w:beforeAutospacing="0" w:after="0" w:afterAutospacing="0"/>
        <w:jc w:val="both"/>
        <w:rPr>
          <w:rFonts w:ascii="Arial" w:eastAsiaTheme="minorEastAsia" w:hAnsi="Arial" w:cs="Arial"/>
          <w:kern w:val="24"/>
          <w:lang w:val="en-US"/>
        </w:rPr>
      </w:pPr>
    </w:p>
    <w:p w:rsidR="00B05480" w:rsidRPr="00992323" w:rsidRDefault="00B05480" w:rsidP="00B55152">
      <w:pPr>
        <w:pStyle w:val="NormalWeb"/>
        <w:spacing w:before="0" w:beforeAutospacing="0" w:after="0" w:afterAutospacing="0"/>
        <w:jc w:val="both"/>
        <w:rPr>
          <w:rFonts w:ascii="Arial" w:eastAsiaTheme="minorEastAsia" w:hAnsi="Arial" w:cs="Arial"/>
          <w:b/>
          <w:kern w:val="24"/>
          <w:lang w:val="en-US"/>
        </w:rPr>
      </w:pPr>
      <w:r w:rsidRPr="00992323">
        <w:rPr>
          <w:rFonts w:ascii="Arial" w:eastAsiaTheme="minorEastAsia" w:hAnsi="Arial" w:cs="Arial"/>
          <w:b/>
          <w:kern w:val="24"/>
          <w:lang w:val="en-US"/>
        </w:rPr>
        <w:t>Adult</w:t>
      </w:r>
    </w:p>
    <w:p w:rsidR="00931243" w:rsidRPr="00992323" w:rsidRDefault="00931243" w:rsidP="00931243">
      <w:pPr>
        <w:rPr>
          <w:rFonts w:ascii="Arial" w:hAnsi="Arial" w:cs="Arial"/>
        </w:rPr>
      </w:pPr>
    </w:p>
    <w:p w:rsidR="00472B6F" w:rsidRPr="00992323" w:rsidRDefault="00A63DE9" w:rsidP="00472B6F">
      <w:pPr>
        <w:pStyle w:val="ListParagraph"/>
        <w:numPr>
          <w:ilvl w:val="0"/>
          <w:numId w:val="2"/>
        </w:numPr>
        <w:rPr>
          <w:rFonts w:ascii="Arial" w:hAnsi="Arial" w:cs="Arial"/>
        </w:rPr>
      </w:pPr>
      <w:r w:rsidRPr="00992323">
        <w:rPr>
          <w:rFonts w:ascii="Arial" w:hAnsi="Arial" w:cs="Arial"/>
        </w:rPr>
        <w:t>Vacancy rate is 1</w:t>
      </w:r>
      <w:r w:rsidR="00F21C62" w:rsidRPr="00992323">
        <w:rPr>
          <w:rFonts w:ascii="Arial" w:hAnsi="Arial" w:cs="Arial"/>
        </w:rPr>
        <w:t>2</w:t>
      </w:r>
      <w:r w:rsidRPr="00992323">
        <w:rPr>
          <w:rFonts w:ascii="Arial" w:hAnsi="Arial" w:cs="Arial"/>
        </w:rPr>
        <w:t>.</w:t>
      </w:r>
      <w:r w:rsidR="00F21C62" w:rsidRPr="00992323">
        <w:rPr>
          <w:rFonts w:ascii="Arial" w:hAnsi="Arial" w:cs="Arial"/>
        </w:rPr>
        <w:t>9</w:t>
      </w:r>
      <w:r w:rsidR="00472B6F" w:rsidRPr="00992323">
        <w:rPr>
          <w:rFonts w:ascii="Arial" w:hAnsi="Arial" w:cs="Arial"/>
        </w:rPr>
        <w:t>% (11.</w:t>
      </w:r>
      <w:r w:rsidR="00F21C62" w:rsidRPr="00992323">
        <w:rPr>
          <w:rFonts w:ascii="Arial" w:hAnsi="Arial" w:cs="Arial"/>
        </w:rPr>
        <w:t>8</w:t>
      </w:r>
      <w:r w:rsidR="00472B6F" w:rsidRPr="00992323">
        <w:rPr>
          <w:rFonts w:ascii="Arial" w:hAnsi="Arial" w:cs="Arial"/>
        </w:rPr>
        <w:t xml:space="preserve">% </w:t>
      </w:r>
      <w:r w:rsidRPr="00992323">
        <w:rPr>
          <w:rFonts w:ascii="Arial" w:hAnsi="Arial" w:cs="Arial"/>
        </w:rPr>
        <w:t>last month</w:t>
      </w:r>
      <w:r w:rsidR="00472B6F" w:rsidRPr="00992323">
        <w:rPr>
          <w:rFonts w:ascii="Arial" w:hAnsi="Arial" w:cs="Arial"/>
        </w:rPr>
        <w:t>)</w:t>
      </w:r>
      <w:r w:rsidRPr="00992323">
        <w:rPr>
          <w:rFonts w:ascii="Arial" w:hAnsi="Arial" w:cs="Arial"/>
        </w:rPr>
        <w:t>.</w:t>
      </w:r>
    </w:p>
    <w:p w:rsidR="00472B6F" w:rsidRPr="00992323" w:rsidRDefault="00472B6F" w:rsidP="00472B6F">
      <w:pPr>
        <w:pStyle w:val="ListParagraph"/>
        <w:numPr>
          <w:ilvl w:val="0"/>
          <w:numId w:val="2"/>
        </w:numPr>
        <w:jc w:val="both"/>
        <w:rPr>
          <w:rFonts w:ascii="Arial" w:hAnsi="Arial" w:cs="Arial"/>
        </w:rPr>
      </w:pPr>
      <w:r w:rsidRPr="00992323">
        <w:rPr>
          <w:rFonts w:ascii="Arial" w:hAnsi="Arial" w:cs="Arial"/>
        </w:rPr>
        <w:t xml:space="preserve">Difficult to recruit areas remain unchanged. </w:t>
      </w:r>
      <w:proofErr w:type="spellStart"/>
      <w:r w:rsidRPr="00992323">
        <w:rPr>
          <w:rFonts w:ascii="Arial" w:hAnsi="Arial" w:cs="Arial"/>
        </w:rPr>
        <w:t>Ashurst</w:t>
      </w:r>
      <w:proofErr w:type="spellEnd"/>
      <w:r w:rsidRPr="00992323">
        <w:rPr>
          <w:rFonts w:ascii="Arial" w:hAnsi="Arial" w:cs="Arial"/>
        </w:rPr>
        <w:t>, Kestrel, Kingfisher and Bucks South AMHT.</w:t>
      </w:r>
    </w:p>
    <w:p w:rsidR="00A63DE9" w:rsidRPr="00992323" w:rsidRDefault="00A63DE9" w:rsidP="004B6E34">
      <w:pPr>
        <w:pStyle w:val="ListParagraph"/>
        <w:numPr>
          <w:ilvl w:val="0"/>
          <w:numId w:val="2"/>
        </w:numPr>
        <w:rPr>
          <w:rFonts w:ascii="Arial" w:hAnsi="Arial" w:cs="Arial"/>
        </w:rPr>
      </w:pPr>
      <w:r w:rsidRPr="00992323">
        <w:rPr>
          <w:rFonts w:ascii="Arial" w:hAnsi="Arial" w:cs="Arial"/>
        </w:rPr>
        <w:t xml:space="preserve">Middle manager level acting up remains high. </w:t>
      </w:r>
    </w:p>
    <w:p w:rsidR="00DD052C" w:rsidRPr="00992323" w:rsidRDefault="00DD052C" w:rsidP="00DD052C">
      <w:pPr>
        <w:pStyle w:val="ListParagraph"/>
        <w:rPr>
          <w:rFonts w:ascii="Arial" w:hAnsi="Arial" w:cs="Arial"/>
        </w:rPr>
      </w:pPr>
    </w:p>
    <w:p w:rsidR="00B05480" w:rsidRPr="00992323" w:rsidRDefault="00B05480" w:rsidP="00B55152">
      <w:pPr>
        <w:pStyle w:val="NormalWeb"/>
        <w:spacing w:before="0" w:beforeAutospacing="0" w:after="0" w:afterAutospacing="0"/>
        <w:jc w:val="both"/>
        <w:rPr>
          <w:rFonts w:ascii="Arial" w:eastAsiaTheme="minorEastAsia" w:hAnsi="Arial" w:cs="Arial"/>
          <w:b/>
          <w:kern w:val="24"/>
          <w:lang w:val="en-US"/>
        </w:rPr>
      </w:pPr>
      <w:r w:rsidRPr="00992323">
        <w:rPr>
          <w:rFonts w:ascii="Arial" w:eastAsiaTheme="minorEastAsia" w:hAnsi="Arial" w:cs="Arial"/>
          <w:b/>
          <w:kern w:val="24"/>
          <w:lang w:val="en-US"/>
        </w:rPr>
        <w:t>Children &amp; Young People</w:t>
      </w:r>
    </w:p>
    <w:p w:rsidR="00B05480" w:rsidRPr="00992323" w:rsidRDefault="00B05480" w:rsidP="00B55152">
      <w:pPr>
        <w:pStyle w:val="NormalWeb"/>
        <w:spacing w:before="0" w:beforeAutospacing="0" w:after="0" w:afterAutospacing="0"/>
        <w:jc w:val="both"/>
        <w:rPr>
          <w:rFonts w:ascii="Arial" w:eastAsiaTheme="minorEastAsia" w:hAnsi="Arial" w:cs="Arial"/>
          <w:b/>
          <w:kern w:val="24"/>
          <w:lang w:val="en-US"/>
        </w:rPr>
      </w:pPr>
    </w:p>
    <w:p w:rsidR="00391C1A" w:rsidRPr="00992323" w:rsidRDefault="000A2C11" w:rsidP="00506AAD">
      <w:pPr>
        <w:pStyle w:val="NormalWeb"/>
        <w:numPr>
          <w:ilvl w:val="0"/>
          <w:numId w:val="8"/>
        </w:numPr>
        <w:ind w:left="720"/>
        <w:contextualSpacing/>
        <w:jc w:val="both"/>
        <w:rPr>
          <w:rFonts w:ascii="Arial" w:eastAsia="+mn-ea" w:hAnsi="Arial" w:cs="Arial"/>
          <w:kern w:val="24"/>
        </w:rPr>
      </w:pPr>
      <w:r w:rsidRPr="00992323">
        <w:rPr>
          <w:rFonts w:ascii="Arial" w:eastAsiaTheme="minorEastAsia" w:hAnsi="Arial" w:cs="Arial"/>
          <w:kern w:val="24"/>
        </w:rPr>
        <w:t xml:space="preserve">Vacancy rate is </w:t>
      </w:r>
      <w:r w:rsidR="00391C1A" w:rsidRPr="00992323">
        <w:rPr>
          <w:rFonts w:ascii="Arial" w:eastAsiaTheme="minorEastAsia" w:hAnsi="Arial" w:cs="Arial"/>
          <w:kern w:val="24"/>
        </w:rPr>
        <w:t xml:space="preserve">10.6% (increased from </w:t>
      </w:r>
      <w:r w:rsidRPr="00992323">
        <w:rPr>
          <w:rFonts w:ascii="Arial" w:eastAsiaTheme="minorEastAsia" w:hAnsi="Arial" w:cs="Arial"/>
          <w:kern w:val="24"/>
        </w:rPr>
        <w:t>-</w:t>
      </w:r>
      <w:r w:rsidR="002B6BEC" w:rsidRPr="00992323">
        <w:rPr>
          <w:rFonts w:ascii="Arial" w:eastAsiaTheme="minorEastAsia" w:hAnsi="Arial" w:cs="Arial"/>
          <w:kern w:val="24"/>
        </w:rPr>
        <w:t>0.1</w:t>
      </w:r>
      <w:r w:rsidRPr="00992323">
        <w:rPr>
          <w:rFonts w:ascii="Arial" w:eastAsiaTheme="minorEastAsia" w:hAnsi="Arial" w:cs="Arial"/>
          <w:kern w:val="24"/>
        </w:rPr>
        <w:t>%</w:t>
      </w:r>
      <w:r w:rsidR="00391C1A" w:rsidRPr="00992323">
        <w:rPr>
          <w:rFonts w:ascii="Arial" w:eastAsiaTheme="minorEastAsia" w:hAnsi="Arial" w:cs="Arial"/>
          <w:kern w:val="24"/>
        </w:rPr>
        <w:t xml:space="preserve"> last month). As noted in the commentary above, if </w:t>
      </w:r>
      <w:proofErr w:type="gramStart"/>
      <w:r w:rsidR="00391C1A" w:rsidRPr="00992323">
        <w:rPr>
          <w:rFonts w:ascii="Arial" w:eastAsiaTheme="minorEastAsia" w:hAnsi="Arial" w:cs="Arial"/>
          <w:kern w:val="24"/>
        </w:rPr>
        <w:t>this results</w:t>
      </w:r>
      <w:proofErr w:type="gramEnd"/>
      <w:r w:rsidR="00391C1A" w:rsidRPr="00992323">
        <w:rPr>
          <w:rFonts w:ascii="Arial" w:eastAsiaTheme="minorEastAsia" w:hAnsi="Arial" w:cs="Arial"/>
          <w:kern w:val="24"/>
        </w:rPr>
        <w:t xml:space="preserve"> in a need to recruit to additional posts this could be a risk as it is unplanned work for HR.</w:t>
      </w:r>
    </w:p>
    <w:p w:rsidR="004C0F12" w:rsidRPr="00992323" w:rsidRDefault="00391C1A" w:rsidP="00506AAD">
      <w:pPr>
        <w:pStyle w:val="NormalWeb"/>
        <w:numPr>
          <w:ilvl w:val="0"/>
          <w:numId w:val="8"/>
        </w:numPr>
        <w:ind w:left="720"/>
        <w:contextualSpacing/>
        <w:jc w:val="both"/>
        <w:rPr>
          <w:rFonts w:ascii="Arial" w:eastAsia="+mn-ea" w:hAnsi="Arial" w:cs="Arial"/>
          <w:kern w:val="24"/>
        </w:rPr>
      </w:pPr>
      <w:r w:rsidRPr="00992323">
        <w:rPr>
          <w:rFonts w:ascii="Arial" w:eastAsiaTheme="minorEastAsia" w:hAnsi="Arial" w:cs="Arial"/>
          <w:kern w:val="24"/>
        </w:rPr>
        <w:t xml:space="preserve"> </w:t>
      </w:r>
      <w:r w:rsidR="004C0F12" w:rsidRPr="00992323">
        <w:rPr>
          <w:rFonts w:ascii="Arial" w:eastAsiaTheme="minorEastAsia" w:hAnsi="Arial" w:cs="Arial"/>
          <w:kern w:val="24"/>
        </w:rPr>
        <w:t>On-going difficulties recruiting to parts of the Directorate (</w:t>
      </w:r>
      <w:proofErr w:type="spellStart"/>
      <w:r w:rsidR="004C0F12" w:rsidRPr="00992323">
        <w:rPr>
          <w:rFonts w:ascii="Arial" w:eastAsiaTheme="minorEastAsia" w:hAnsi="Arial" w:cs="Arial"/>
          <w:kern w:val="24"/>
        </w:rPr>
        <w:t>eg</w:t>
      </w:r>
      <w:proofErr w:type="spellEnd"/>
      <w:r w:rsidR="004C0F12" w:rsidRPr="00992323">
        <w:rPr>
          <w:rFonts w:ascii="Arial" w:eastAsiaTheme="minorEastAsia" w:hAnsi="Arial" w:cs="Arial"/>
          <w:kern w:val="24"/>
        </w:rPr>
        <w:t xml:space="preserve"> Highfield)</w:t>
      </w:r>
    </w:p>
    <w:p w:rsidR="004C0F12" w:rsidRPr="00992323" w:rsidRDefault="004C0F12" w:rsidP="004C0F12">
      <w:pPr>
        <w:pStyle w:val="NormalWeb"/>
        <w:ind w:left="720"/>
        <w:contextualSpacing/>
        <w:jc w:val="both"/>
        <w:rPr>
          <w:rFonts w:ascii="Arial" w:hAnsi="Arial" w:cs="Arial"/>
          <w:b/>
        </w:rPr>
      </w:pPr>
    </w:p>
    <w:p w:rsidR="000A2C11" w:rsidRPr="00992323" w:rsidRDefault="00B53FB7" w:rsidP="000A2C11">
      <w:pPr>
        <w:pStyle w:val="NormalWeb"/>
        <w:contextualSpacing/>
        <w:jc w:val="both"/>
        <w:rPr>
          <w:rFonts w:ascii="Arial" w:hAnsi="Arial" w:cs="Arial"/>
          <w:b/>
        </w:rPr>
      </w:pPr>
      <w:r w:rsidRPr="00992323">
        <w:rPr>
          <w:rFonts w:ascii="Arial" w:hAnsi="Arial" w:cs="Arial"/>
          <w:b/>
        </w:rPr>
        <w:t>Older People</w:t>
      </w:r>
    </w:p>
    <w:p w:rsidR="000A2C11" w:rsidRPr="00992323" w:rsidRDefault="000A2C11" w:rsidP="000A2C11">
      <w:pPr>
        <w:pStyle w:val="NormalWeb"/>
        <w:contextualSpacing/>
        <w:jc w:val="both"/>
        <w:rPr>
          <w:rFonts w:ascii="Arial" w:hAnsi="Arial" w:cs="Arial"/>
          <w:b/>
        </w:rPr>
      </w:pPr>
    </w:p>
    <w:p w:rsidR="000A2C11" w:rsidRPr="00992323" w:rsidRDefault="00674B05" w:rsidP="00506AAD">
      <w:pPr>
        <w:pStyle w:val="NormalWeb"/>
        <w:numPr>
          <w:ilvl w:val="0"/>
          <w:numId w:val="11"/>
        </w:numPr>
        <w:contextualSpacing/>
        <w:jc w:val="both"/>
        <w:rPr>
          <w:rFonts w:ascii="Arial" w:hAnsi="Arial" w:cs="Arial"/>
        </w:rPr>
      </w:pPr>
      <w:r w:rsidRPr="00992323">
        <w:rPr>
          <w:rFonts w:ascii="Arial" w:hAnsi="Arial" w:cs="Arial"/>
        </w:rPr>
        <w:t>Vacancy rate</w:t>
      </w:r>
      <w:r w:rsidR="000A2C11" w:rsidRPr="00992323">
        <w:rPr>
          <w:rFonts w:ascii="Arial" w:hAnsi="Arial" w:cs="Arial"/>
        </w:rPr>
        <w:t xml:space="preserve"> </w:t>
      </w:r>
      <w:r w:rsidR="00A63DE9" w:rsidRPr="00992323">
        <w:rPr>
          <w:rFonts w:ascii="Arial" w:hAnsi="Arial" w:cs="Arial"/>
        </w:rPr>
        <w:t>has increased to</w:t>
      </w:r>
      <w:r w:rsidR="004413CD" w:rsidRPr="00992323">
        <w:rPr>
          <w:rFonts w:ascii="Arial" w:hAnsi="Arial" w:cs="Arial"/>
        </w:rPr>
        <w:t xml:space="preserve"> </w:t>
      </w:r>
      <w:r w:rsidR="00992323" w:rsidRPr="00992323">
        <w:rPr>
          <w:rFonts w:ascii="Arial" w:hAnsi="Arial" w:cs="Arial"/>
        </w:rPr>
        <w:t>13.9</w:t>
      </w:r>
      <w:r w:rsidR="00A7547B" w:rsidRPr="00992323">
        <w:rPr>
          <w:rFonts w:ascii="Arial" w:hAnsi="Arial" w:cs="Arial"/>
        </w:rPr>
        <w:t>% (</w:t>
      </w:r>
      <w:r w:rsidR="00992323" w:rsidRPr="00992323">
        <w:rPr>
          <w:rFonts w:ascii="Arial" w:hAnsi="Arial" w:cs="Arial"/>
        </w:rPr>
        <w:t>10.5</w:t>
      </w:r>
      <w:r w:rsidR="004413CD" w:rsidRPr="00992323">
        <w:rPr>
          <w:rFonts w:ascii="Arial" w:hAnsi="Arial" w:cs="Arial"/>
        </w:rPr>
        <w:t>% last month).</w:t>
      </w:r>
    </w:p>
    <w:p w:rsidR="00992323" w:rsidRPr="00992323" w:rsidRDefault="00992323" w:rsidP="00992323">
      <w:pPr>
        <w:pStyle w:val="ListParagraph"/>
        <w:numPr>
          <w:ilvl w:val="0"/>
          <w:numId w:val="11"/>
        </w:numPr>
        <w:rPr>
          <w:rFonts w:ascii="Arial" w:hAnsi="Arial" w:cs="Arial"/>
        </w:rPr>
      </w:pPr>
      <w:r w:rsidRPr="00992323">
        <w:rPr>
          <w:rFonts w:ascii="Arial" w:hAnsi="Arial" w:cs="Arial"/>
        </w:rPr>
        <w:t xml:space="preserve">Difficult to recruit to posts are CPN and Community Mental Health Practitioner vacancies in South </w:t>
      </w:r>
      <w:proofErr w:type="spellStart"/>
      <w:r w:rsidRPr="00992323">
        <w:rPr>
          <w:rFonts w:ascii="Arial" w:hAnsi="Arial" w:cs="Arial"/>
        </w:rPr>
        <w:t>Bucks.</w:t>
      </w:r>
      <w:proofErr w:type="spellEnd"/>
      <w:r w:rsidRPr="00992323">
        <w:rPr>
          <w:rFonts w:ascii="Arial" w:hAnsi="Arial" w:cs="Arial"/>
        </w:rPr>
        <w:t xml:space="preserve">  District Nursing in the South Locality and RMNs to the </w:t>
      </w:r>
      <w:proofErr w:type="spellStart"/>
      <w:r w:rsidRPr="00992323">
        <w:rPr>
          <w:rFonts w:ascii="Arial" w:hAnsi="Arial" w:cs="Arial"/>
        </w:rPr>
        <w:t>Fulbrook</w:t>
      </w:r>
      <w:proofErr w:type="spellEnd"/>
      <w:r w:rsidRPr="00992323">
        <w:rPr>
          <w:rFonts w:ascii="Arial" w:hAnsi="Arial" w:cs="Arial"/>
        </w:rPr>
        <w:t xml:space="preserve"> Centre.</w:t>
      </w:r>
    </w:p>
    <w:p w:rsidR="00992323" w:rsidRPr="00992323" w:rsidRDefault="00992323" w:rsidP="00992323">
      <w:pPr>
        <w:pStyle w:val="ListParagraph"/>
        <w:numPr>
          <w:ilvl w:val="0"/>
          <w:numId w:val="11"/>
        </w:numPr>
        <w:rPr>
          <w:rFonts w:ascii="Arial" w:hAnsi="Arial" w:cs="Arial"/>
        </w:rPr>
      </w:pPr>
      <w:proofErr w:type="gramStart"/>
      <w:r w:rsidRPr="00992323">
        <w:rPr>
          <w:rFonts w:ascii="Arial" w:hAnsi="Arial" w:cs="Arial"/>
        </w:rPr>
        <w:lastRenderedPageBreak/>
        <w:t>Update on pre-employment checks for the Out of Hours GP’s –difficulties exist</w:t>
      </w:r>
      <w:proofErr w:type="gramEnd"/>
      <w:r w:rsidRPr="00992323">
        <w:rPr>
          <w:rFonts w:ascii="Arial" w:hAnsi="Arial" w:cs="Arial"/>
        </w:rPr>
        <w:t xml:space="preserve"> in progressing these checks for recently offered posts.</w:t>
      </w:r>
    </w:p>
    <w:p w:rsidR="002A21E1" w:rsidRPr="00992323" w:rsidRDefault="002A21E1" w:rsidP="00B05480">
      <w:pPr>
        <w:jc w:val="both"/>
        <w:rPr>
          <w:rFonts w:ascii="Arial" w:hAnsi="Arial" w:cs="Arial"/>
          <w:b/>
        </w:rPr>
      </w:pPr>
    </w:p>
    <w:p w:rsidR="00B05480" w:rsidRPr="00992323" w:rsidRDefault="00B53FB7" w:rsidP="00B05480">
      <w:pPr>
        <w:jc w:val="both"/>
        <w:rPr>
          <w:rFonts w:ascii="Arial" w:hAnsi="Arial" w:cs="Arial"/>
          <w:b/>
        </w:rPr>
      </w:pPr>
      <w:r w:rsidRPr="00992323">
        <w:rPr>
          <w:rFonts w:ascii="Arial" w:hAnsi="Arial" w:cs="Arial"/>
          <w:b/>
        </w:rPr>
        <w:t>Corporate</w:t>
      </w:r>
    </w:p>
    <w:p w:rsidR="0018663A" w:rsidRPr="00992323" w:rsidRDefault="0018663A" w:rsidP="00B05480">
      <w:pPr>
        <w:jc w:val="both"/>
        <w:rPr>
          <w:rFonts w:ascii="Arial" w:hAnsi="Arial" w:cs="Arial"/>
          <w:b/>
        </w:rPr>
      </w:pPr>
    </w:p>
    <w:p w:rsidR="00C77BF1" w:rsidRPr="00992323" w:rsidRDefault="00674B05" w:rsidP="00506AAD">
      <w:pPr>
        <w:numPr>
          <w:ilvl w:val="0"/>
          <w:numId w:val="3"/>
        </w:numPr>
        <w:jc w:val="both"/>
        <w:rPr>
          <w:rFonts w:ascii="Arial" w:hAnsi="Arial" w:cs="Arial"/>
          <w:lang w:val="en-GB"/>
        </w:rPr>
      </w:pPr>
      <w:r w:rsidRPr="00992323">
        <w:rPr>
          <w:rFonts w:ascii="Arial" w:hAnsi="Arial" w:cs="Arial"/>
          <w:lang w:val="en-GB"/>
        </w:rPr>
        <w:t>Vacancy rate</w:t>
      </w:r>
      <w:r w:rsidR="000B262D" w:rsidRPr="00992323">
        <w:rPr>
          <w:rFonts w:ascii="Arial" w:hAnsi="Arial" w:cs="Arial"/>
          <w:lang w:val="en-GB"/>
        </w:rPr>
        <w:t xml:space="preserve"> in</w:t>
      </w:r>
      <w:r w:rsidR="00A63DE9" w:rsidRPr="00992323">
        <w:rPr>
          <w:rFonts w:ascii="Arial" w:hAnsi="Arial" w:cs="Arial"/>
          <w:lang w:val="en-GB"/>
        </w:rPr>
        <w:t xml:space="preserve">creased </w:t>
      </w:r>
      <w:r w:rsidR="00D208B6" w:rsidRPr="00992323">
        <w:rPr>
          <w:rFonts w:ascii="Arial" w:hAnsi="Arial" w:cs="Arial"/>
          <w:lang w:val="en-GB"/>
        </w:rPr>
        <w:t xml:space="preserve">to </w:t>
      </w:r>
      <w:r w:rsidR="000B262D" w:rsidRPr="00992323">
        <w:rPr>
          <w:rFonts w:ascii="Arial" w:hAnsi="Arial" w:cs="Arial"/>
          <w:lang w:val="en-GB"/>
        </w:rPr>
        <w:t>12.8</w:t>
      </w:r>
      <w:r w:rsidR="00D208B6" w:rsidRPr="00992323">
        <w:rPr>
          <w:rFonts w:ascii="Arial" w:hAnsi="Arial" w:cs="Arial"/>
          <w:lang w:val="en-GB"/>
        </w:rPr>
        <w:t>% (</w:t>
      </w:r>
      <w:r w:rsidR="00A63DE9" w:rsidRPr="00992323">
        <w:rPr>
          <w:rFonts w:ascii="Arial" w:hAnsi="Arial" w:cs="Arial"/>
          <w:lang w:val="en-GB"/>
        </w:rPr>
        <w:t>1</w:t>
      </w:r>
      <w:r w:rsidR="000B262D" w:rsidRPr="00992323">
        <w:rPr>
          <w:rFonts w:ascii="Arial" w:hAnsi="Arial" w:cs="Arial"/>
          <w:lang w:val="en-GB"/>
        </w:rPr>
        <w:t>1.4</w:t>
      </w:r>
      <w:r w:rsidR="00A63DE9" w:rsidRPr="00992323">
        <w:rPr>
          <w:rFonts w:ascii="Arial" w:hAnsi="Arial" w:cs="Arial"/>
          <w:lang w:val="en-GB"/>
        </w:rPr>
        <w:t xml:space="preserve">% </w:t>
      </w:r>
      <w:r w:rsidR="00D208B6" w:rsidRPr="00992323">
        <w:rPr>
          <w:rFonts w:ascii="Arial" w:hAnsi="Arial" w:cs="Arial"/>
          <w:lang w:val="en-GB"/>
        </w:rPr>
        <w:t>last month)</w:t>
      </w:r>
      <w:r w:rsidR="00A63DE9" w:rsidRPr="00992323">
        <w:rPr>
          <w:rFonts w:ascii="Arial" w:hAnsi="Arial" w:cs="Arial"/>
          <w:lang w:val="en-GB"/>
        </w:rPr>
        <w:t xml:space="preserve">. </w:t>
      </w:r>
    </w:p>
    <w:p w:rsidR="0018663A" w:rsidRPr="00992323" w:rsidRDefault="0018663A" w:rsidP="0018663A">
      <w:pPr>
        <w:ind w:left="720"/>
        <w:jc w:val="both"/>
        <w:rPr>
          <w:rFonts w:ascii="Arial" w:hAnsi="Arial" w:cs="Arial"/>
          <w:lang w:val="en-GB"/>
        </w:rPr>
      </w:pPr>
    </w:p>
    <w:p w:rsidR="00D208B6" w:rsidRPr="00992323" w:rsidRDefault="00D208B6" w:rsidP="0018663A">
      <w:pPr>
        <w:ind w:left="720"/>
        <w:jc w:val="both"/>
        <w:rPr>
          <w:rFonts w:ascii="Arial" w:hAnsi="Arial" w:cs="Arial"/>
          <w:lang w:val="en-GB"/>
        </w:rPr>
      </w:pPr>
    </w:p>
    <w:p w:rsidR="006E2B83" w:rsidRPr="00992323" w:rsidRDefault="006E2B83" w:rsidP="00B55152">
      <w:pPr>
        <w:jc w:val="both"/>
        <w:rPr>
          <w:rFonts w:ascii="Arial" w:hAnsi="Arial" w:cs="Arial"/>
          <w:b/>
        </w:rPr>
      </w:pPr>
      <w:r w:rsidRPr="00992323">
        <w:rPr>
          <w:rFonts w:ascii="Arial" w:hAnsi="Arial" w:cs="Arial"/>
          <w:b/>
        </w:rPr>
        <w:t>Sickness</w:t>
      </w:r>
    </w:p>
    <w:p w:rsidR="00A63DE9" w:rsidRPr="00992323" w:rsidRDefault="00A63DE9" w:rsidP="00B55152">
      <w:pPr>
        <w:jc w:val="both"/>
        <w:rPr>
          <w:rFonts w:ascii="Arial" w:eastAsiaTheme="majorEastAsia" w:hAnsi="Arial" w:cs="Arial"/>
          <w:kern w:val="24"/>
        </w:rPr>
      </w:pPr>
    </w:p>
    <w:p w:rsidR="00DA6E33" w:rsidRPr="00992323" w:rsidRDefault="00FE4A5C" w:rsidP="00B55152">
      <w:pPr>
        <w:jc w:val="both"/>
        <w:rPr>
          <w:rFonts w:ascii="Arial" w:eastAsiaTheme="majorEastAsia" w:hAnsi="Arial" w:cs="Arial"/>
          <w:color w:val="000000" w:themeColor="text1"/>
          <w:kern w:val="24"/>
        </w:rPr>
      </w:pPr>
      <w:r w:rsidRPr="00992323">
        <w:rPr>
          <w:rFonts w:ascii="Arial" w:eastAsiaTheme="majorEastAsia" w:hAnsi="Arial" w:cs="Arial"/>
          <w:color w:val="000000" w:themeColor="text1"/>
          <w:kern w:val="24"/>
        </w:rPr>
        <w:t xml:space="preserve">Sickness has increased slightly in May to stand at 3.86%. The increase has been experienced by all the directorates except </w:t>
      </w:r>
      <w:r w:rsidR="006F3BF1">
        <w:rPr>
          <w:rFonts w:ascii="Arial" w:eastAsiaTheme="majorEastAsia" w:hAnsi="Arial" w:cs="Arial"/>
          <w:color w:val="000000" w:themeColor="text1"/>
          <w:kern w:val="24"/>
        </w:rPr>
        <w:t>CYP Directorate</w:t>
      </w:r>
      <w:r w:rsidRPr="00992323">
        <w:rPr>
          <w:rFonts w:ascii="Arial" w:eastAsiaTheme="majorEastAsia" w:hAnsi="Arial" w:cs="Arial"/>
          <w:color w:val="000000" w:themeColor="text1"/>
          <w:kern w:val="24"/>
        </w:rPr>
        <w:t>. The current rate is just above the Trust target.</w:t>
      </w:r>
    </w:p>
    <w:p w:rsidR="00FE4A5C" w:rsidRPr="00992323" w:rsidRDefault="00FE4A5C" w:rsidP="00B55152">
      <w:pPr>
        <w:jc w:val="both"/>
        <w:rPr>
          <w:rFonts w:ascii="Arial" w:eastAsiaTheme="majorEastAsia" w:hAnsi="Arial" w:cs="Arial"/>
          <w:color w:val="000000" w:themeColor="text1"/>
          <w:kern w:val="24"/>
        </w:rPr>
      </w:pPr>
    </w:p>
    <w:p w:rsidR="00DA6E33" w:rsidRPr="00992323" w:rsidRDefault="00DA6E33" w:rsidP="00B55152">
      <w:pPr>
        <w:jc w:val="both"/>
        <w:rPr>
          <w:rFonts w:ascii="Arial" w:eastAsiaTheme="majorEastAsia" w:hAnsi="Arial" w:cs="Arial"/>
          <w:color w:val="000000" w:themeColor="text1"/>
          <w:kern w:val="24"/>
        </w:rPr>
      </w:pPr>
      <w:r w:rsidRPr="00992323">
        <w:rPr>
          <w:rFonts w:ascii="Arial" w:eastAsiaTheme="majorEastAsia" w:hAnsi="Arial" w:cs="Arial"/>
          <w:color w:val="000000" w:themeColor="text1"/>
          <w:kern w:val="24"/>
        </w:rPr>
        <w:t>Absence due to stress and anxiety remain a concern. The Trust is working with trade union representatives to apply a Management Standards Approach to workplace stress</w:t>
      </w:r>
      <w:r w:rsidR="00822F6B">
        <w:rPr>
          <w:rFonts w:ascii="Arial" w:eastAsiaTheme="majorEastAsia" w:hAnsi="Arial" w:cs="Arial"/>
          <w:color w:val="000000" w:themeColor="text1"/>
          <w:kern w:val="24"/>
        </w:rPr>
        <w:t xml:space="preserve"> with the first meeting due to take place in July.</w:t>
      </w:r>
      <w:r w:rsidRPr="00992323">
        <w:rPr>
          <w:rFonts w:ascii="Arial" w:eastAsiaTheme="majorEastAsia" w:hAnsi="Arial" w:cs="Arial"/>
          <w:color w:val="000000" w:themeColor="text1"/>
          <w:kern w:val="24"/>
        </w:rPr>
        <w:t xml:space="preserve"> </w:t>
      </w:r>
    </w:p>
    <w:p w:rsidR="00DA6E33" w:rsidRPr="00992323" w:rsidRDefault="00DA6E33" w:rsidP="00B55152">
      <w:pPr>
        <w:jc w:val="both"/>
        <w:rPr>
          <w:rFonts w:ascii="Arial" w:eastAsiaTheme="majorEastAsia" w:hAnsi="Arial" w:cs="Arial"/>
          <w:color w:val="000000" w:themeColor="text1"/>
          <w:kern w:val="24"/>
        </w:rPr>
      </w:pPr>
    </w:p>
    <w:p w:rsidR="00822F6B" w:rsidRPr="00822F6B" w:rsidRDefault="00822F6B" w:rsidP="00822F6B">
      <w:pPr>
        <w:jc w:val="both"/>
        <w:rPr>
          <w:rFonts w:ascii="Arial" w:eastAsiaTheme="majorEastAsia" w:hAnsi="Arial" w:cs="Arial"/>
          <w:color w:val="000000" w:themeColor="text1"/>
          <w:kern w:val="24"/>
          <w:lang w:val="en-GB"/>
        </w:rPr>
      </w:pPr>
      <w:r w:rsidRPr="00822F6B">
        <w:rPr>
          <w:rFonts w:ascii="Arial" w:eastAsiaTheme="majorEastAsia" w:hAnsi="Arial" w:cs="Arial"/>
          <w:color w:val="000000" w:themeColor="text1"/>
          <w:kern w:val="24"/>
          <w:lang w:val="en-GB"/>
        </w:rPr>
        <w:t xml:space="preserve">Counselling Services are being offered to OHFT </w:t>
      </w:r>
      <w:r>
        <w:rPr>
          <w:rFonts w:ascii="Arial" w:eastAsiaTheme="majorEastAsia" w:hAnsi="Arial" w:cs="Arial"/>
          <w:color w:val="000000" w:themeColor="text1"/>
          <w:kern w:val="24"/>
          <w:lang w:val="en-GB"/>
        </w:rPr>
        <w:t>s</w:t>
      </w:r>
      <w:r w:rsidRPr="00822F6B">
        <w:rPr>
          <w:rFonts w:ascii="Arial" w:eastAsiaTheme="majorEastAsia" w:hAnsi="Arial" w:cs="Arial"/>
          <w:color w:val="000000" w:themeColor="text1"/>
          <w:kern w:val="24"/>
          <w:lang w:val="en-GB"/>
        </w:rPr>
        <w:t>taff via ex Arena Counsellors as a temporary measure.</w:t>
      </w:r>
      <w:r>
        <w:rPr>
          <w:rFonts w:ascii="Arial" w:eastAsiaTheme="majorEastAsia" w:hAnsi="Arial" w:cs="Arial"/>
          <w:color w:val="000000" w:themeColor="text1"/>
          <w:kern w:val="24"/>
          <w:lang w:val="en-GB"/>
        </w:rPr>
        <w:t xml:space="preserve"> </w:t>
      </w:r>
      <w:r w:rsidRPr="00822F6B">
        <w:rPr>
          <w:rFonts w:ascii="Arial" w:eastAsiaTheme="majorEastAsia" w:hAnsi="Arial" w:cs="Arial"/>
          <w:color w:val="000000" w:themeColor="text1"/>
          <w:kern w:val="24"/>
          <w:lang w:val="en-GB"/>
        </w:rPr>
        <w:t>O</w:t>
      </w:r>
      <w:r>
        <w:rPr>
          <w:rFonts w:ascii="Arial" w:eastAsiaTheme="majorEastAsia" w:hAnsi="Arial" w:cs="Arial"/>
          <w:color w:val="000000" w:themeColor="text1"/>
          <w:kern w:val="24"/>
          <w:lang w:val="en-GB"/>
        </w:rPr>
        <w:t xml:space="preserve">ccupational Health continues </w:t>
      </w:r>
      <w:r w:rsidRPr="00822F6B">
        <w:rPr>
          <w:rFonts w:ascii="Arial" w:eastAsiaTheme="majorEastAsia" w:hAnsi="Arial" w:cs="Arial"/>
          <w:color w:val="000000" w:themeColor="text1"/>
          <w:kern w:val="24"/>
          <w:lang w:val="en-GB"/>
        </w:rPr>
        <w:t>to offer Wellbeing Assessments to all T</w:t>
      </w:r>
      <w:r>
        <w:rPr>
          <w:rFonts w:ascii="Arial" w:eastAsiaTheme="majorEastAsia" w:hAnsi="Arial" w:cs="Arial"/>
          <w:color w:val="000000" w:themeColor="text1"/>
          <w:kern w:val="24"/>
          <w:lang w:val="en-GB"/>
        </w:rPr>
        <w:t>rust staff</w:t>
      </w:r>
      <w:r w:rsidRPr="00822F6B">
        <w:rPr>
          <w:rFonts w:ascii="Arial" w:eastAsiaTheme="majorEastAsia" w:hAnsi="Arial" w:cs="Arial"/>
          <w:color w:val="000000" w:themeColor="text1"/>
          <w:kern w:val="24"/>
          <w:lang w:val="en-GB"/>
        </w:rPr>
        <w:t>.</w:t>
      </w:r>
    </w:p>
    <w:p w:rsidR="00DA6E33" w:rsidRPr="00992323" w:rsidRDefault="00DA6E33" w:rsidP="00B55152">
      <w:pPr>
        <w:jc w:val="both"/>
        <w:rPr>
          <w:rFonts w:ascii="Arial" w:hAnsi="Arial" w:cs="Arial"/>
        </w:rPr>
      </w:pPr>
      <w:r w:rsidRPr="00992323">
        <w:rPr>
          <w:rFonts w:ascii="Arial" w:eastAsiaTheme="majorEastAsia" w:hAnsi="Arial" w:cs="Arial"/>
          <w:color w:val="000000" w:themeColor="text1"/>
          <w:kern w:val="24"/>
        </w:rPr>
        <w:t xml:space="preserve"> </w:t>
      </w:r>
    </w:p>
    <w:p w:rsidR="00721D27" w:rsidRPr="00992323" w:rsidRDefault="00721D27" w:rsidP="00B55152">
      <w:pPr>
        <w:jc w:val="both"/>
        <w:rPr>
          <w:rFonts w:ascii="Arial" w:hAnsi="Arial" w:cs="Arial"/>
        </w:rPr>
      </w:pPr>
      <w:r w:rsidRPr="00992323">
        <w:rPr>
          <w:rFonts w:ascii="Arial" w:hAnsi="Arial" w:cs="Arial"/>
        </w:rPr>
        <w:t>Directorate</w:t>
      </w:r>
      <w:r w:rsidR="00B05480" w:rsidRPr="00992323">
        <w:rPr>
          <w:rFonts w:ascii="Arial" w:hAnsi="Arial" w:cs="Arial"/>
        </w:rPr>
        <w:t xml:space="preserve"> commentary</w:t>
      </w:r>
      <w:r w:rsidRPr="00992323">
        <w:rPr>
          <w:rFonts w:ascii="Arial" w:hAnsi="Arial" w:cs="Arial"/>
        </w:rPr>
        <w:t>:</w:t>
      </w:r>
    </w:p>
    <w:p w:rsidR="00721D27" w:rsidRPr="00992323" w:rsidRDefault="00721D27" w:rsidP="00B55152">
      <w:pPr>
        <w:jc w:val="both"/>
        <w:rPr>
          <w:rFonts w:ascii="Arial" w:hAnsi="Arial" w:cs="Arial"/>
          <w:b/>
        </w:rPr>
      </w:pPr>
    </w:p>
    <w:p w:rsidR="00721D27" w:rsidRPr="00992323" w:rsidRDefault="00721D27" w:rsidP="00B55152">
      <w:pPr>
        <w:jc w:val="both"/>
        <w:rPr>
          <w:rFonts w:ascii="Arial" w:hAnsi="Arial" w:cs="Arial"/>
          <w:b/>
        </w:rPr>
      </w:pPr>
      <w:r w:rsidRPr="00992323">
        <w:rPr>
          <w:rFonts w:ascii="Arial" w:hAnsi="Arial" w:cs="Arial"/>
          <w:b/>
        </w:rPr>
        <w:t>Adult</w:t>
      </w:r>
    </w:p>
    <w:p w:rsidR="00B55152" w:rsidRPr="00992323" w:rsidRDefault="00B55152" w:rsidP="00B55152">
      <w:pPr>
        <w:jc w:val="both"/>
        <w:rPr>
          <w:rFonts w:ascii="Arial" w:hAnsi="Arial" w:cs="Arial"/>
          <w:b/>
        </w:rPr>
      </w:pPr>
    </w:p>
    <w:p w:rsidR="004B6E34" w:rsidRPr="00992323" w:rsidRDefault="002F005C" w:rsidP="00035081">
      <w:pPr>
        <w:pStyle w:val="ListParagraph"/>
        <w:numPr>
          <w:ilvl w:val="0"/>
          <w:numId w:val="21"/>
        </w:numPr>
        <w:jc w:val="both"/>
        <w:rPr>
          <w:rFonts w:ascii="Arial" w:hAnsi="Arial" w:cs="Arial"/>
          <w:lang w:val="en-GB"/>
        </w:rPr>
      </w:pPr>
      <w:r w:rsidRPr="00992323">
        <w:rPr>
          <w:rFonts w:ascii="Arial" w:hAnsi="Arial" w:cs="Arial"/>
          <w:lang w:val="en-GB"/>
        </w:rPr>
        <w:t xml:space="preserve">Sickness has </w:t>
      </w:r>
      <w:r w:rsidR="00F21C62" w:rsidRPr="00992323">
        <w:rPr>
          <w:rFonts w:ascii="Arial" w:hAnsi="Arial" w:cs="Arial"/>
          <w:lang w:val="en-GB"/>
        </w:rPr>
        <w:t>in</w:t>
      </w:r>
      <w:r w:rsidRPr="00992323">
        <w:rPr>
          <w:rFonts w:ascii="Arial" w:hAnsi="Arial" w:cs="Arial"/>
          <w:lang w:val="en-GB"/>
        </w:rPr>
        <w:t xml:space="preserve">creased </w:t>
      </w:r>
      <w:r w:rsidR="00F21C62" w:rsidRPr="00992323">
        <w:rPr>
          <w:rFonts w:ascii="Arial" w:hAnsi="Arial" w:cs="Arial"/>
          <w:lang w:val="en-GB"/>
        </w:rPr>
        <w:t xml:space="preserve">slightly </w:t>
      </w:r>
      <w:r w:rsidRPr="00992323">
        <w:rPr>
          <w:rFonts w:ascii="Arial" w:hAnsi="Arial" w:cs="Arial"/>
          <w:lang w:val="en-GB"/>
        </w:rPr>
        <w:t xml:space="preserve">to </w:t>
      </w:r>
      <w:r w:rsidR="0019068E" w:rsidRPr="00992323">
        <w:rPr>
          <w:rFonts w:ascii="Arial" w:hAnsi="Arial" w:cs="Arial"/>
          <w:lang w:val="en-GB"/>
        </w:rPr>
        <w:t>4.</w:t>
      </w:r>
      <w:r w:rsidR="00F21C62" w:rsidRPr="00992323">
        <w:rPr>
          <w:rFonts w:ascii="Arial" w:hAnsi="Arial" w:cs="Arial"/>
          <w:lang w:val="en-GB"/>
        </w:rPr>
        <w:t>3</w:t>
      </w:r>
      <w:r w:rsidR="00A63DE9" w:rsidRPr="00992323">
        <w:rPr>
          <w:rFonts w:ascii="Arial" w:hAnsi="Arial" w:cs="Arial"/>
          <w:lang w:val="en-GB"/>
        </w:rPr>
        <w:t xml:space="preserve">% from </w:t>
      </w:r>
      <w:r w:rsidR="00F21C62" w:rsidRPr="00992323">
        <w:rPr>
          <w:rFonts w:ascii="Arial" w:hAnsi="Arial" w:cs="Arial"/>
          <w:lang w:val="en-GB"/>
        </w:rPr>
        <w:t>4.18</w:t>
      </w:r>
      <w:r w:rsidR="00A63DE9" w:rsidRPr="00992323">
        <w:rPr>
          <w:rFonts w:ascii="Arial" w:hAnsi="Arial" w:cs="Arial"/>
          <w:lang w:val="en-GB"/>
        </w:rPr>
        <w:t>%</w:t>
      </w:r>
    </w:p>
    <w:p w:rsidR="00F21C62" w:rsidRPr="00992323" w:rsidRDefault="00F21C62" w:rsidP="00F21C62">
      <w:pPr>
        <w:pStyle w:val="ListParagraph"/>
        <w:numPr>
          <w:ilvl w:val="0"/>
          <w:numId w:val="21"/>
        </w:numPr>
        <w:jc w:val="both"/>
        <w:rPr>
          <w:rFonts w:ascii="Arial" w:hAnsi="Arial" w:cs="Arial"/>
        </w:rPr>
      </w:pPr>
      <w:r w:rsidRPr="00992323">
        <w:rPr>
          <w:rFonts w:ascii="Arial" w:hAnsi="Arial" w:cs="Arial"/>
        </w:rPr>
        <w:t>32 cases are under formal management with HR staff working closely with managers to ensure that the policy is adhered to, moving staff into informal and then formal sickness absence as appropriate.</w:t>
      </w:r>
    </w:p>
    <w:p w:rsidR="0019068E" w:rsidRPr="00992323" w:rsidRDefault="0019068E" w:rsidP="00F21C62">
      <w:pPr>
        <w:pStyle w:val="ListParagraph"/>
        <w:jc w:val="both"/>
        <w:rPr>
          <w:rFonts w:ascii="Arial" w:hAnsi="Arial" w:cs="Arial"/>
        </w:rPr>
      </w:pPr>
    </w:p>
    <w:p w:rsidR="00616560" w:rsidRPr="00992323" w:rsidRDefault="00616560" w:rsidP="00A63DE9">
      <w:pPr>
        <w:jc w:val="both"/>
        <w:rPr>
          <w:rFonts w:ascii="Arial" w:hAnsi="Arial" w:cs="Arial"/>
        </w:rPr>
      </w:pPr>
    </w:p>
    <w:p w:rsidR="00616560" w:rsidRPr="00992323" w:rsidRDefault="00616560" w:rsidP="00616560">
      <w:pPr>
        <w:jc w:val="both"/>
        <w:rPr>
          <w:rFonts w:ascii="Arial" w:hAnsi="Arial" w:cs="Arial"/>
        </w:rPr>
      </w:pPr>
      <w:r w:rsidRPr="00992323">
        <w:rPr>
          <w:rFonts w:ascii="Arial" w:hAnsi="Arial" w:cs="Arial"/>
        </w:rPr>
        <w:t xml:space="preserve">Top 3 reasons for sickness – </w:t>
      </w:r>
    </w:p>
    <w:p w:rsidR="00A63DE9" w:rsidRPr="00992323" w:rsidRDefault="00A63DE9" w:rsidP="00616560">
      <w:pPr>
        <w:jc w:val="both"/>
        <w:rPr>
          <w:rFonts w:ascii="Arial" w:hAnsi="Arial" w:cs="Arial"/>
        </w:rPr>
      </w:pPr>
    </w:p>
    <w:tbl>
      <w:tblPr>
        <w:tblW w:w="6857" w:type="dxa"/>
        <w:tblInd w:w="93" w:type="dxa"/>
        <w:tblLook w:val="04A0" w:firstRow="1" w:lastRow="0" w:firstColumn="1" w:lastColumn="0" w:noHBand="0" w:noVBand="1"/>
      </w:tblPr>
      <w:tblGrid>
        <w:gridCol w:w="5827"/>
        <w:gridCol w:w="1030"/>
      </w:tblGrid>
      <w:tr w:rsidR="00A63DE9" w:rsidRPr="00992323"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992323" w:rsidRDefault="00D208B6" w:rsidP="00E176CA">
            <w:pPr>
              <w:jc w:val="both"/>
              <w:rPr>
                <w:rFonts w:ascii="Arial" w:hAnsi="Arial" w:cs="Arial"/>
                <w:lang w:eastAsia="en-GB"/>
              </w:rPr>
            </w:pPr>
            <w:r w:rsidRPr="00992323">
              <w:rPr>
                <w:rFonts w:ascii="Arial" w:hAnsi="Arial" w:cs="Arial"/>
                <w:lang w:eastAsia="en-GB"/>
              </w:rPr>
              <w:t>Anxiety/stress/depression/other psychiatric illnesses</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992323" w:rsidRDefault="00F21C62" w:rsidP="00E176CA">
            <w:pPr>
              <w:jc w:val="both"/>
              <w:rPr>
                <w:rFonts w:ascii="Arial" w:hAnsi="Arial" w:cs="Arial"/>
                <w:lang w:eastAsia="en-GB"/>
              </w:rPr>
            </w:pPr>
            <w:r w:rsidRPr="00992323">
              <w:rPr>
                <w:rFonts w:ascii="Arial" w:hAnsi="Arial" w:cs="Arial"/>
                <w:lang w:eastAsia="en-GB"/>
              </w:rPr>
              <w:t>29</w:t>
            </w:r>
            <w:r w:rsidR="00A63DE9" w:rsidRPr="00992323">
              <w:rPr>
                <w:rFonts w:ascii="Arial" w:hAnsi="Arial" w:cs="Arial"/>
                <w:lang w:eastAsia="en-GB"/>
              </w:rPr>
              <w:t>%</w:t>
            </w:r>
          </w:p>
        </w:tc>
      </w:tr>
      <w:tr w:rsidR="00A63DE9" w:rsidRPr="00992323"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992323" w:rsidRDefault="00F21C62" w:rsidP="00515608">
            <w:pPr>
              <w:jc w:val="both"/>
              <w:rPr>
                <w:rFonts w:ascii="Arial" w:hAnsi="Arial" w:cs="Arial"/>
                <w:lang w:eastAsia="en-GB"/>
              </w:rPr>
            </w:pPr>
            <w:r w:rsidRPr="00992323">
              <w:rPr>
                <w:rFonts w:ascii="Arial" w:hAnsi="Arial" w:cs="Arial"/>
                <w:lang w:eastAsia="en-GB"/>
              </w:rPr>
              <w:t>Other known causes – not elsewhere classified</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992323" w:rsidRDefault="0019068E" w:rsidP="00F21C62">
            <w:pPr>
              <w:jc w:val="both"/>
              <w:rPr>
                <w:rFonts w:ascii="Arial" w:hAnsi="Arial" w:cs="Arial"/>
                <w:lang w:eastAsia="en-GB"/>
              </w:rPr>
            </w:pPr>
            <w:r w:rsidRPr="00992323">
              <w:rPr>
                <w:rFonts w:ascii="Arial" w:hAnsi="Arial" w:cs="Arial"/>
                <w:lang w:eastAsia="en-GB"/>
              </w:rPr>
              <w:t>11.</w:t>
            </w:r>
            <w:r w:rsidR="00F21C62" w:rsidRPr="00992323">
              <w:rPr>
                <w:rFonts w:ascii="Arial" w:hAnsi="Arial" w:cs="Arial"/>
                <w:lang w:eastAsia="en-GB"/>
              </w:rPr>
              <w:t>3</w:t>
            </w:r>
            <w:r w:rsidR="00A63DE9" w:rsidRPr="00992323">
              <w:rPr>
                <w:rFonts w:ascii="Arial" w:hAnsi="Arial" w:cs="Arial"/>
                <w:lang w:eastAsia="en-GB"/>
              </w:rPr>
              <w:t>%</w:t>
            </w:r>
          </w:p>
        </w:tc>
      </w:tr>
      <w:tr w:rsidR="00A63DE9" w:rsidRPr="00992323"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DE9" w:rsidRPr="00992323" w:rsidRDefault="00F21C62" w:rsidP="00F23017">
            <w:pPr>
              <w:jc w:val="both"/>
              <w:rPr>
                <w:rFonts w:ascii="Arial" w:hAnsi="Arial" w:cs="Arial"/>
                <w:lang w:eastAsia="en-GB"/>
              </w:rPr>
            </w:pPr>
            <w:r w:rsidRPr="00992323">
              <w:rPr>
                <w:rFonts w:ascii="Arial" w:hAnsi="Arial" w:cs="Arial"/>
                <w:lang w:eastAsia="en-GB"/>
              </w:rPr>
              <w:t xml:space="preserve">Musculoskeletal </w:t>
            </w:r>
            <w:r w:rsidR="00A63DE9" w:rsidRPr="00992323">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992323" w:rsidRDefault="00F21C62" w:rsidP="00D208B6">
            <w:pPr>
              <w:jc w:val="both"/>
              <w:rPr>
                <w:rFonts w:ascii="Arial" w:hAnsi="Arial" w:cs="Arial"/>
                <w:lang w:eastAsia="en-GB"/>
              </w:rPr>
            </w:pPr>
            <w:r w:rsidRPr="00992323">
              <w:rPr>
                <w:rFonts w:ascii="Arial" w:hAnsi="Arial" w:cs="Arial"/>
                <w:lang w:eastAsia="en-GB"/>
              </w:rPr>
              <w:t>10.4</w:t>
            </w:r>
            <w:r w:rsidR="00A63DE9" w:rsidRPr="00992323">
              <w:rPr>
                <w:rFonts w:ascii="Arial" w:hAnsi="Arial" w:cs="Arial"/>
                <w:lang w:eastAsia="en-GB"/>
              </w:rPr>
              <w:t>%</w:t>
            </w:r>
          </w:p>
        </w:tc>
      </w:tr>
    </w:tbl>
    <w:p w:rsidR="00616560" w:rsidRPr="00992323" w:rsidRDefault="00616560" w:rsidP="00616560">
      <w:pPr>
        <w:jc w:val="both"/>
        <w:rPr>
          <w:rFonts w:ascii="Arial" w:hAnsi="Arial" w:cs="Arial"/>
          <w:lang w:eastAsia="en-GB"/>
        </w:rPr>
      </w:pPr>
    </w:p>
    <w:p w:rsidR="00B97A4E" w:rsidRPr="00992323" w:rsidRDefault="00B97A4E" w:rsidP="00B55152">
      <w:pPr>
        <w:spacing w:after="200" w:line="276" w:lineRule="auto"/>
        <w:contextualSpacing/>
        <w:jc w:val="both"/>
        <w:rPr>
          <w:rFonts w:ascii="Arial" w:hAnsi="Arial" w:cs="Arial"/>
          <w:b/>
        </w:rPr>
      </w:pPr>
    </w:p>
    <w:p w:rsidR="00721D27" w:rsidRPr="00992323" w:rsidRDefault="00721D27" w:rsidP="00B55152">
      <w:pPr>
        <w:spacing w:after="200" w:line="276" w:lineRule="auto"/>
        <w:contextualSpacing/>
        <w:jc w:val="both"/>
        <w:rPr>
          <w:rFonts w:ascii="Arial" w:hAnsi="Arial" w:cs="Arial"/>
          <w:b/>
        </w:rPr>
      </w:pPr>
      <w:r w:rsidRPr="00992323">
        <w:rPr>
          <w:rFonts w:ascii="Arial" w:hAnsi="Arial" w:cs="Arial"/>
          <w:b/>
        </w:rPr>
        <w:t>Children &amp; Young People</w:t>
      </w:r>
    </w:p>
    <w:p w:rsidR="00CA6EF3" w:rsidRPr="00992323" w:rsidRDefault="00CA6EF3" w:rsidP="00B55152">
      <w:pPr>
        <w:spacing w:after="200" w:line="276" w:lineRule="auto"/>
        <w:contextualSpacing/>
        <w:jc w:val="both"/>
        <w:rPr>
          <w:rFonts w:ascii="Arial" w:hAnsi="Arial" w:cs="Arial"/>
          <w:b/>
        </w:rPr>
      </w:pPr>
    </w:p>
    <w:p w:rsidR="005A1056" w:rsidRPr="00992323" w:rsidRDefault="00301E83" w:rsidP="00B53FB7">
      <w:pPr>
        <w:numPr>
          <w:ilvl w:val="0"/>
          <w:numId w:val="32"/>
        </w:numPr>
        <w:contextualSpacing/>
        <w:jc w:val="both"/>
        <w:rPr>
          <w:rFonts w:ascii="Arial" w:eastAsiaTheme="minorEastAsia" w:hAnsi="Arial" w:cs="Arial"/>
          <w:kern w:val="24"/>
          <w:lang w:val="en-GB" w:eastAsia="en-GB"/>
        </w:rPr>
      </w:pPr>
      <w:r w:rsidRPr="00992323">
        <w:rPr>
          <w:rFonts w:ascii="Arial" w:eastAsiaTheme="minorEastAsia" w:hAnsi="Arial" w:cs="Arial"/>
          <w:kern w:val="24"/>
          <w:lang w:val="en-GB" w:eastAsia="en-GB"/>
        </w:rPr>
        <w:t xml:space="preserve">Sickness has </w:t>
      </w:r>
      <w:r w:rsidR="00D208B6" w:rsidRPr="00992323">
        <w:rPr>
          <w:rFonts w:ascii="Arial" w:eastAsiaTheme="minorEastAsia" w:hAnsi="Arial" w:cs="Arial"/>
          <w:kern w:val="24"/>
          <w:lang w:val="en-GB" w:eastAsia="en-GB"/>
        </w:rPr>
        <w:t>de</w:t>
      </w:r>
      <w:r w:rsidR="004C0F12" w:rsidRPr="00992323">
        <w:rPr>
          <w:rFonts w:ascii="Arial" w:eastAsiaTheme="minorEastAsia" w:hAnsi="Arial" w:cs="Arial"/>
          <w:kern w:val="24"/>
          <w:lang w:val="en-GB" w:eastAsia="en-GB"/>
        </w:rPr>
        <w:t xml:space="preserve">creased to </w:t>
      </w:r>
      <w:r w:rsidR="00391C1A" w:rsidRPr="00992323">
        <w:rPr>
          <w:rFonts w:ascii="Arial" w:eastAsiaTheme="minorEastAsia" w:hAnsi="Arial" w:cs="Arial"/>
          <w:kern w:val="24"/>
          <w:lang w:val="en-GB" w:eastAsia="en-GB"/>
        </w:rPr>
        <w:t>2.63% (</w:t>
      </w:r>
      <w:r w:rsidR="002B6BEC" w:rsidRPr="00992323">
        <w:rPr>
          <w:rFonts w:ascii="Arial" w:eastAsiaTheme="minorEastAsia" w:hAnsi="Arial" w:cs="Arial"/>
          <w:kern w:val="24"/>
          <w:lang w:val="en-GB" w:eastAsia="en-GB"/>
        </w:rPr>
        <w:t xml:space="preserve">2.8% </w:t>
      </w:r>
      <w:r w:rsidR="00D208B6" w:rsidRPr="00992323">
        <w:rPr>
          <w:rFonts w:ascii="Arial" w:eastAsiaTheme="minorEastAsia" w:hAnsi="Arial" w:cs="Arial"/>
          <w:kern w:val="24"/>
          <w:lang w:val="en-GB" w:eastAsia="en-GB"/>
        </w:rPr>
        <w:t>last month)</w:t>
      </w:r>
      <w:r w:rsidR="00C6383D" w:rsidRPr="00992323">
        <w:rPr>
          <w:rFonts w:ascii="Arial" w:eastAsiaTheme="minorEastAsia" w:hAnsi="Arial" w:cs="Arial"/>
          <w:kern w:val="24"/>
          <w:lang w:val="en-GB" w:eastAsia="en-GB"/>
        </w:rPr>
        <w:t>.</w:t>
      </w:r>
    </w:p>
    <w:p w:rsidR="002B6BEC" w:rsidRPr="00992323" w:rsidRDefault="00391C1A" w:rsidP="00B53FB7">
      <w:pPr>
        <w:numPr>
          <w:ilvl w:val="0"/>
          <w:numId w:val="32"/>
        </w:numPr>
        <w:contextualSpacing/>
        <w:jc w:val="both"/>
        <w:rPr>
          <w:rFonts w:ascii="Arial" w:eastAsiaTheme="minorEastAsia" w:hAnsi="Arial" w:cs="Arial"/>
          <w:kern w:val="24"/>
          <w:lang w:val="en-GB" w:eastAsia="en-GB"/>
        </w:rPr>
      </w:pPr>
      <w:r w:rsidRPr="00992323">
        <w:rPr>
          <w:rFonts w:ascii="Arial" w:eastAsiaTheme="minorEastAsia" w:hAnsi="Arial" w:cs="Arial"/>
          <w:kern w:val="24"/>
          <w:lang w:val="en-GB" w:eastAsia="en-GB"/>
        </w:rPr>
        <w:t>8</w:t>
      </w:r>
      <w:r w:rsidR="002B6BEC" w:rsidRPr="00992323">
        <w:rPr>
          <w:rFonts w:ascii="Arial" w:eastAsiaTheme="minorEastAsia" w:hAnsi="Arial" w:cs="Arial"/>
          <w:kern w:val="24"/>
          <w:lang w:val="en-GB" w:eastAsia="en-GB"/>
        </w:rPr>
        <w:t xml:space="preserve"> cases are being formally managed under the sickness policy.</w:t>
      </w:r>
    </w:p>
    <w:p w:rsidR="0061745C" w:rsidRPr="00992323" w:rsidRDefault="0061745C" w:rsidP="0061745C">
      <w:pPr>
        <w:contextualSpacing/>
        <w:jc w:val="both"/>
        <w:rPr>
          <w:rFonts w:ascii="Arial" w:eastAsiaTheme="minorEastAsia" w:hAnsi="Arial" w:cs="Arial"/>
          <w:kern w:val="24"/>
          <w:lang w:val="en-GB" w:eastAsia="en-GB"/>
        </w:rPr>
      </w:pPr>
    </w:p>
    <w:p w:rsidR="00F21E04" w:rsidRPr="00992323" w:rsidRDefault="00F21E04" w:rsidP="00F21E04">
      <w:pPr>
        <w:jc w:val="both"/>
        <w:rPr>
          <w:rFonts w:ascii="Arial" w:hAnsi="Arial" w:cs="Arial"/>
        </w:rPr>
      </w:pPr>
      <w:r w:rsidRPr="00992323">
        <w:rPr>
          <w:rFonts w:ascii="Arial" w:hAnsi="Arial" w:cs="Arial"/>
        </w:rPr>
        <w:t xml:space="preserve">Top 3 reasons for sickness – </w:t>
      </w:r>
    </w:p>
    <w:p w:rsidR="00F21E04" w:rsidRPr="00992323" w:rsidRDefault="00F21E04" w:rsidP="0061745C">
      <w:pPr>
        <w:contextualSpacing/>
        <w:jc w:val="both"/>
        <w:rPr>
          <w:rFonts w:ascii="Arial" w:eastAsiaTheme="minorEastAsia" w:hAnsi="Arial" w:cs="Arial"/>
          <w:kern w:val="24"/>
          <w:lang w:val="en-GB" w:eastAsia="en-GB"/>
        </w:rPr>
      </w:pPr>
    </w:p>
    <w:tbl>
      <w:tblPr>
        <w:tblW w:w="6857" w:type="dxa"/>
        <w:tblInd w:w="93" w:type="dxa"/>
        <w:tblLook w:val="04A0" w:firstRow="1" w:lastRow="0" w:firstColumn="1" w:lastColumn="0" w:noHBand="0" w:noVBand="1"/>
      </w:tblPr>
      <w:tblGrid>
        <w:gridCol w:w="5827"/>
        <w:gridCol w:w="1030"/>
      </w:tblGrid>
      <w:tr w:rsidR="00C6383D" w:rsidRPr="00992323" w:rsidTr="00C6383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992323" w:rsidRDefault="00D208B6" w:rsidP="00D208B6">
            <w:pPr>
              <w:jc w:val="both"/>
              <w:rPr>
                <w:rFonts w:ascii="Arial" w:hAnsi="Arial" w:cs="Arial"/>
                <w:lang w:eastAsia="en-GB"/>
              </w:rPr>
            </w:pPr>
            <w:r w:rsidRPr="00992323">
              <w:rPr>
                <w:rFonts w:ascii="Arial" w:hAnsi="Arial" w:cs="Arial"/>
                <w:lang w:eastAsia="en-GB"/>
              </w:rPr>
              <w:t xml:space="preserve">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992323" w:rsidRDefault="00391C1A" w:rsidP="00BB7819">
            <w:pPr>
              <w:jc w:val="both"/>
              <w:rPr>
                <w:rFonts w:ascii="Arial" w:hAnsi="Arial" w:cs="Arial"/>
                <w:lang w:eastAsia="en-GB"/>
              </w:rPr>
            </w:pPr>
            <w:r w:rsidRPr="00992323">
              <w:rPr>
                <w:rFonts w:ascii="Arial" w:hAnsi="Arial" w:cs="Arial"/>
                <w:lang w:eastAsia="en-GB"/>
              </w:rPr>
              <w:t>22.7</w:t>
            </w:r>
            <w:r w:rsidR="00C6383D" w:rsidRPr="00992323">
              <w:rPr>
                <w:rFonts w:ascii="Arial" w:hAnsi="Arial" w:cs="Arial"/>
                <w:lang w:eastAsia="en-GB"/>
              </w:rPr>
              <w:t>%</w:t>
            </w:r>
          </w:p>
        </w:tc>
      </w:tr>
      <w:tr w:rsidR="002B6BEC" w:rsidRPr="00992323"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EC" w:rsidRPr="00992323" w:rsidRDefault="002B6BEC" w:rsidP="00B13434">
            <w:pPr>
              <w:jc w:val="both"/>
              <w:rPr>
                <w:rFonts w:ascii="Arial" w:hAnsi="Arial" w:cs="Arial"/>
                <w:lang w:eastAsia="en-GB"/>
              </w:rPr>
            </w:pPr>
            <w:r w:rsidRPr="00992323">
              <w:rPr>
                <w:rFonts w:ascii="Arial" w:hAnsi="Arial" w:cs="Arial"/>
              </w:rPr>
              <w:t>Other known causes – not elsewhere classified</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B6BEC" w:rsidRPr="00992323" w:rsidRDefault="00391C1A" w:rsidP="00B13434">
            <w:pPr>
              <w:jc w:val="both"/>
              <w:rPr>
                <w:rFonts w:ascii="Arial" w:hAnsi="Arial" w:cs="Arial"/>
                <w:lang w:eastAsia="en-GB"/>
              </w:rPr>
            </w:pPr>
            <w:r w:rsidRPr="00992323">
              <w:rPr>
                <w:rFonts w:ascii="Arial" w:hAnsi="Arial" w:cs="Arial"/>
                <w:lang w:eastAsia="en-GB"/>
              </w:rPr>
              <w:t>10</w:t>
            </w:r>
            <w:r w:rsidR="002B6BEC" w:rsidRPr="00992323">
              <w:rPr>
                <w:rFonts w:ascii="Arial" w:hAnsi="Arial" w:cs="Arial"/>
                <w:lang w:eastAsia="en-GB"/>
              </w:rPr>
              <w:t>%</w:t>
            </w:r>
          </w:p>
        </w:tc>
      </w:tr>
      <w:tr w:rsidR="00C6383D" w:rsidRPr="00992323"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992323" w:rsidRDefault="00FF6971" w:rsidP="00FF6971">
            <w:pPr>
              <w:rPr>
                <w:rFonts w:ascii="Arial" w:hAnsi="Arial" w:cs="Arial"/>
                <w:lang w:eastAsia="en-GB"/>
              </w:rPr>
            </w:pPr>
            <w:r w:rsidRPr="00992323">
              <w:rPr>
                <w:rFonts w:ascii="Arial" w:hAnsi="Arial" w:cs="Arial"/>
              </w:rPr>
              <w:t xml:space="preserve">Benign and Malignant </w:t>
            </w:r>
            <w:proofErr w:type="spellStart"/>
            <w:r w:rsidRPr="00992323">
              <w:rPr>
                <w:rFonts w:ascii="Arial" w:hAnsi="Arial" w:cs="Arial"/>
              </w:rPr>
              <w:t>tumours</w:t>
            </w:r>
            <w:proofErr w:type="spellEnd"/>
            <w:r w:rsidRPr="00992323">
              <w:rPr>
                <w:rFonts w:ascii="Arial" w:hAnsi="Arial" w:cs="Arial"/>
              </w:rPr>
              <w:t xml:space="preserve"> and cancers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992323" w:rsidRDefault="00FF6971" w:rsidP="00FF6971">
            <w:pPr>
              <w:jc w:val="both"/>
              <w:rPr>
                <w:rFonts w:ascii="Arial" w:hAnsi="Arial" w:cs="Arial"/>
                <w:lang w:eastAsia="en-GB"/>
              </w:rPr>
            </w:pPr>
            <w:r w:rsidRPr="00992323">
              <w:rPr>
                <w:rFonts w:ascii="Arial" w:hAnsi="Arial" w:cs="Arial"/>
                <w:lang w:eastAsia="en-GB"/>
              </w:rPr>
              <w:t>9.5</w:t>
            </w:r>
            <w:r w:rsidR="00C6383D" w:rsidRPr="00992323">
              <w:rPr>
                <w:rFonts w:ascii="Arial" w:hAnsi="Arial" w:cs="Arial"/>
                <w:lang w:eastAsia="en-GB"/>
              </w:rPr>
              <w:t>%</w:t>
            </w:r>
          </w:p>
        </w:tc>
      </w:tr>
    </w:tbl>
    <w:p w:rsidR="00F21E04" w:rsidRPr="00992323" w:rsidRDefault="00F21E04" w:rsidP="00B55152">
      <w:pPr>
        <w:spacing w:after="200" w:line="276" w:lineRule="auto"/>
        <w:contextualSpacing/>
        <w:jc w:val="both"/>
        <w:rPr>
          <w:rFonts w:ascii="Arial" w:hAnsi="Arial" w:cs="Arial"/>
          <w:b/>
        </w:rPr>
      </w:pPr>
    </w:p>
    <w:p w:rsidR="00721D27" w:rsidRPr="00992323" w:rsidRDefault="00721D27" w:rsidP="00B55152">
      <w:pPr>
        <w:spacing w:after="200" w:line="276" w:lineRule="auto"/>
        <w:contextualSpacing/>
        <w:jc w:val="both"/>
        <w:rPr>
          <w:rFonts w:ascii="Arial" w:hAnsi="Arial" w:cs="Arial"/>
          <w:b/>
        </w:rPr>
      </w:pPr>
      <w:r w:rsidRPr="00992323">
        <w:rPr>
          <w:rFonts w:ascii="Arial" w:hAnsi="Arial" w:cs="Arial"/>
          <w:b/>
        </w:rPr>
        <w:t>Older People</w:t>
      </w:r>
    </w:p>
    <w:p w:rsidR="00B85F7B" w:rsidRPr="00992323" w:rsidRDefault="00B85F7B" w:rsidP="00B55152">
      <w:pPr>
        <w:jc w:val="both"/>
        <w:rPr>
          <w:rFonts w:ascii="Arial" w:hAnsi="Arial" w:cs="Arial"/>
          <w:b/>
          <w:lang w:val="en-GB"/>
        </w:rPr>
      </w:pPr>
    </w:p>
    <w:p w:rsidR="00992323" w:rsidRPr="00992323" w:rsidRDefault="00674B05" w:rsidP="004A685A">
      <w:pPr>
        <w:pStyle w:val="ListParagraph"/>
        <w:numPr>
          <w:ilvl w:val="0"/>
          <w:numId w:val="9"/>
        </w:numPr>
        <w:ind w:left="0"/>
        <w:jc w:val="both"/>
        <w:rPr>
          <w:rFonts w:ascii="Arial" w:hAnsi="Arial" w:cs="Arial"/>
        </w:rPr>
      </w:pPr>
      <w:r w:rsidRPr="00992323">
        <w:rPr>
          <w:rFonts w:ascii="Arial" w:hAnsi="Arial" w:cs="Arial"/>
          <w:lang w:val="en-GB"/>
        </w:rPr>
        <w:t>Sickness</w:t>
      </w:r>
      <w:r w:rsidR="00C6383D" w:rsidRPr="00992323">
        <w:rPr>
          <w:rFonts w:ascii="Arial" w:hAnsi="Arial" w:cs="Arial"/>
          <w:lang w:val="en-GB"/>
        </w:rPr>
        <w:t xml:space="preserve"> </w:t>
      </w:r>
      <w:r w:rsidR="004413CD" w:rsidRPr="00992323">
        <w:rPr>
          <w:rFonts w:ascii="Arial" w:hAnsi="Arial" w:cs="Arial"/>
          <w:lang w:val="en-GB"/>
        </w:rPr>
        <w:t xml:space="preserve">has </w:t>
      </w:r>
      <w:r w:rsidR="00992323" w:rsidRPr="00992323">
        <w:rPr>
          <w:rFonts w:ascii="Arial" w:hAnsi="Arial" w:cs="Arial"/>
          <w:lang w:val="en-GB"/>
        </w:rPr>
        <w:t>increase to 4.3% (</w:t>
      </w:r>
      <w:r w:rsidR="002A21E1" w:rsidRPr="00992323">
        <w:rPr>
          <w:rFonts w:ascii="Arial" w:hAnsi="Arial" w:cs="Arial"/>
          <w:lang w:val="en-GB"/>
        </w:rPr>
        <w:t>3.9</w:t>
      </w:r>
      <w:r w:rsidR="004413CD" w:rsidRPr="00992323">
        <w:rPr>
          <w:rFonts w:ascii="Arial" w:hAnsi="Arial" w:cs="Arial"/>
          <w:lang w:val="en-GB"/>
        </w:rPr>
        <w:t xml:space="preserve">% last month). </w:t>
      </w:r>
    </w:p>
    <w:p w:rsidR="004A685A" w:rsidRPr="00992323" w:rsidRDefault="004A685A" w:rsidP="004A685A">
      <w:pPr>
        <w:pStyle w:val="ListParagraph"/>
        <w:numPr>
          <w:ilvl w:val="0"/>
          <w:numId w:val="9"/>
        </w:numPr>
        <w:ind w:left="0"/>
        <w:jc w:val="both"/>
        <w:rPr>
          <w:rFonts w:ascii="Arial" w:hAnsi="Arial" w:cs="Arial"/>
        </w:rPr>
      </w:pPr>
      <w:r w:rsidRPr="00992323">
        <w:rPr>
          <w:rFonts w:ascii="Arial" w:hAnsi="Arial" w:cs="Arial"/>
        </w:rPr>
        <w:t xml:space="preserve">There are </w:t>
      </w:r>
      <w:r w:rsidR="002A21E1" w:rsidRPr="00992323">
        <w:rPr>
          <w:rFonts w:ascii="Arial" w:hAnsi="Arial" w:cs="Arial"/>
        </w:rPr>
        <w:t>2</w:t>
      </w:r>
      <w:r w:rsidR="00992323" w:rsidRPr="00992323">
        <w:rPr>
          <w:rFonts w:ascii="Arial" w:hAnsi="Arial" w:cs="Arial"/>
        </w:rPr>
        <w:t>4</w:t>
      </w:r>
      <w:r w:rsidRPr="00992323">
        <w:rPr>
          <w:rFonts w:ascii="Arial" w:hAnsi="Arial" w:cs="Arial"/>
        </w:rPr>
        <w:t xml:space="preserve"> formal Health Capability Cases being managed at present.  </w:t>
      </w:r>
    </w:p>
    <w:p w:rsidR="004A685A" w:rsidRPr="00992323" w:rsidRDefault="004A685A" w:rsidP="004A685A">
      <w:pPr>
        <w:pStyle w:val="ListParagraph"/>
        <w:ind w:left="0"/>
        <w:jc w:val="both"/>
        <w:rPr>
          <w:rFonts w:ascii="Segoe UI" w:hAnsi="Segoe UI" w:cs="Segoe UI"/>
          <w:sz w:val="20"/>
          <w:szCs w:val="20"/>
        </w:rPr>
      </w:pPr>
    </w:p>
    <w:p w:rsidR="00F21E04" w:rsidRPr="00992323" w:rsidRDefault="00F21E04" w:rsidP="00F21E04">
      <w:pPr>
        <w:jc w:val="both"/>
        <w:rPr>
          <w:rFonts w:ascii="Arial" w:hAnsi="Arial" w:cs="Arial"/>
        </w:rPr>
      </w:pPr>
      <w:r w:rsidRPr="00992323">
        <w:rPr>
          <w:rFonts w:ascii="Arial" w:hAnsi="Arial" w:cs="Arial"/>
        </w:rPr>
        <w:t xml:space="preserve">Top 3 reasons for sickness – </w:t>
      </w:r>
    </w:p>
    <w:p w:rsidR="000A2C11" w:rsidRPr="00992323" w:rsidRDefault="000A2C11" w:rsidP="000A2C11">
      <w:pPr>
        <w:pStyle w:val="ListParagraph"/>
        <w:jc w:val="both"/>
        <w:rPr>
          <w:rFonts w:ascii="Arial" w:hAnsi="Arial" w:cs="Arial"/>
        </w:rPr>
      </w:pPr>
    </w:p>
    <w:tbl>
      <w:tblPr>
        <w:tblW w:w="6819" w:type="dxa"/>
        <w:tblInd w:w="93" w:type="dxa"/>
        <w:tblLook w:val="04A0" w:firstRow="1" w:lastRow="0" w:firstColumn="1" w:lastColumn="0" w:noHBand="0" w:noVBand="1"/>
      </w:tblPr>
      <w:tblGrid>
        <w:gridCol w:w="5827"/>
        <w:gridCol w:w="992"/>
      </w:tblGrid>
      <w:tr w:rsidR="000A2C11" w:rsidRPr="00992323" w:rsidTr="00F23017">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C11" w:rsidRPr="00992323" w:rsidRDefault="000A2C11" w:rsidP="00F23017">
            <w:pPr>
              <w:jc w:val="both"/>
              <w:rPr>
                <w:rFonts w:ascii="Arial" w:hAnsi="Arial" w:cs="Arial"/>
                <w:lang w:eastAsia="en-GB"/>
              </w:rPr>
            </w:pPr>
            <w:r w:rsidRPr="00992323">
              <w:rPr>
                <w:rFonts w:ascii="Arial" w:hAnsi="Arial" w:cs="Arial"/>
                <w:lang w:eastAsia="en-GB"/>
              </w:rPr>
              <w:t>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2C11" w:rsidRPr="00992323" w:rsidRDefault="002A21E1" w:rsidP="00992323">
            <w:pPr>
              <w:jc w:val="both"/>
              <w:rPr>
                <w:rFonts w:ascii="Arial" w:hAnsi="Arial" w:cs="Arial"/>
                <w:lang w:eastAsia="en-GB"/>
              </w:rPr>
            </w:pPr>
            <w:r w:rsidRPr="00992323">
              <w:rPr>
                <w:rFonts w:ascii="Arial" w:hAnsi="Arial" w:cs="Arial"/>
                <w:lang w:eastAsia="en-GB"/>
              </w:rPr>
              <w:t>2</w:t>
            </w:r>
            <w:r w:rsidR="00992323" w:rsidRPr="00992323">
              <w:rPr>
                <w:rFonts w:ascii="Arial" w:hAnsi="Arial" w:cs="Arial"/>
                <w:lang w:eastAsia="en-GB"/>
              </w:rPr>
              <w:t>7</w:t>
            </w:r>
            <w:r w:rsidR="000A2C11" w:rsidRPr="00992323">
              <w:rPr>
                <w:rFonts w:ascii="Arial" w:hAnsi="Arial" w:cs="Arial"/>
                <w:lang w:eastAsia="en-GB"/>
              </w:rPr>
              <w:t>%</w:t>
            </w:r>
          </w:p>
        </w:tc>
      </w:tr>
      <w:tr w:rsidR="000A2C11" w:rsidRPr="00992323"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992323" w:rsidRDefault="00992323" w:rsidP="001117D6">
            <w:pPr>
              <w:jc w:val="both"/>
              <w:rPr>
                <w:rFonts w:ascii="Arial" w:hAnsi="Arial" w:cs="Arial"/>
                <w:lang w:eastAsia="en-GB"/>
              </w:rPr>
            </w:pPr>
            <w:r w:rsidRPr="00992323">
              <w:rPr>
                <w:rFonts w:ascii="Arial" w:hAnsi="Arial" w:cs="Arial"/>
                <w:lang w:eastAsia="en-GB"/>
              </w:rPr>
              <w:t>Injury / fracture</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992323" w:rsidRDefault="002A21E1" w:rsidP="00992323">
            <w:pPr>
              <w:jc w:val="both"/>
              <w:rPr>
                <w:rFonts w:ascii="Arial" w:hAnsi="Arial" w:cs="Arial"/>
                <w:lang w:eastAsia="en-GB"/>
              </w:rPr>
            </w:pPr>
            <w:r w:rsidRPr="00992323">
              <w:rPr>
                <w:rFonts w:ascii="Arial" w:hAnsi="Arial" w:cs="Arial"/>
                <w:lang w:eastAsia="en-GB"/>
              </w:rPr>
              <w:t>1</w:t>
            </w:r>
            <w:r w:rsidR="00992323" w:rsidRPr="00992323">
              <w:rPr>
                <w:rFonts w:ascii="Arial" w:hAnsi="Arial" w:cs="Arial"/>
                <w:lang w:eastAsia="en-GB"/>
              </w:rPr>
              <w:t>4</w:t>
            </w:r>
            <w:r w:rsidR="000A2C11" w:rsidRPr="00992323">
              <w:rPr>
                <w:rFonts w:ascii="Arial" w:hAnsi="Arial" w:cs="Arial"/>
                <w:lang w:eastAsia="en-GB"/>
              </w:rPr>
              <w:t>%</w:t>
            </w:r>
          </w:p>
        </w:tc>
      </w:tr>
      <w:tr w:rsidR="000A2C11" w:rsidRPr="00992323"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992323" w:rsidRDefault="00992323" w:rsidP="001117D6">
            <w:pPr>
              <w:jc w:val="both"/>
              <w:rPr>
                <w:rFonts w:ascii="Arial" w:hAnsi="Arial" w:cs="Arial"/>
                <w:lang w:eastAsia="en-GB"/>
              </w:rPr>
            </w:pPr>
            <w:r w:rsidRPr="00992323">
              <w:rPr>
                <w:rFonts w:ascii="Arial" w:hAnsi="Arial" w:cs="Arial"/>
                <w:lang w:eastAsia="en-GB"/>
              </w:rPr>
              <w:t xml:space="preserve">Musculoskeletal </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992323" w:rsidRDefault="004413CD" w:rsidP="00992323">
            <w:pPr>
              <w:jc w:val="both"/>
              <w:rPr>
                <w:rFonts w:ascii="Arial" w:hAnsi="Arial" w:cs="Arial"/>
                <w:lang w:eastAsia="en-GB"/>
              </w:rPr>
            </w:pPr>
            <w:r w:rsidRPr="00992323">
              <w:rPr>
                <w:rFonts w:ascii="Arial" w:hAnsi="Arial" w:cs="Arial"/>
                <w:lang w:eastAsia="en-GB"/>
              </w:rPr>
              <w:t>9.</w:t>
            </w:r>
            <w:r w:rsidR="00992323" w:rsidRPr="00992323">
              <w:rPr>
                <w:rFonts w:ascii="Arial" w:hAnsi="Arial" w:cs="Arial"/>
                <w:lang w:eastAsia="en-GB"/>
              </w:rPr>
              <w:t>3</w:t>
            </w:r>
            <w:r w:rsidR="000A2C11" w:rsidRPr="00992323">
              <w:rPr>
                <w:rFonts w:ascii="Arial" w:hAnsi="Arial" w:cs="Arial"/>
                <w:lang w:eastAsia="en-GB"/>
              </w:rPr>
              <w:t>%</w:t>
            </w:r>
          </w:p>
        </w:tc>
      </w:tr>
    </w:tbl>
    <w:p w:rsidR="000A2C11" w:rsidRPr="00992323" w:rsidRDefault="000A2C11" w:rsidP="000A2C11">
      <w:pPr>
        <w:jc w:val="both"/>
        <w:rPr>
          <w:rFonts w:ascii="Arial" w:hAnsi="Arial" w:cs="Arial"/>
          <w:b/>
          <w:bCs/>
        </w:rPr>
      </w:pPr>
    </w:p>
    <w:p w:rsidR="00E655F5" w:rsidRPr="00992323" w:rsidRDefault="00E655F5" w:rsidP="00B55152">
      <w:pPr>
        <w:jc w:val="both"/>
        <w:rPr>
          <w:rFonts w:ascii="Arial" w:hAnsi="Arial" w:cs="Arial"/>
          <w:b/>
          <w:lang w:val="en-GB"/>
        </w:rPr>
      </w:pPr>
    </w:p>
    <w:p w:rsidR="00B85F7B" w:rsidRPr="00992323" w:rsidRDefault="00B85F7B" w:rsidP="00B55152">
      <w:pPr>
        <w:jc w:val="both"/>
        <w:rPr>
          <w:rFonts w:ascii="Arial" w:hAnsi="Arial" w:cs="Arial"/>
          <w:b/>
          <w:lang w:val="en-GB"/>
        </w:rPr>
      </w:pPr>
      <w:r w:rsidRPr="00992323">
        <w:rPr>
          <w:rFonts w:ascii="Arial" w:hAnsi="Arial" w:cs="Arial"/>
          <w:b/>
          <w:lang w:val="en-GB"/>
        </w:rPr>
        <w:t>Corporate</w:t>
      </w:r>
    </w:p>
    <w:p w:rsidR="00B55152" w:rsidRPr="00992323" w:rsidRDefault="00B55152" w:rsidP="00B55152">
      <w:pPr>
        <w:jc w:val="both"/>
        <w:rPr>
          <w:rFonts w:ascii="Arial" w:hAnsi="Arial" w:cs="Arial"/>
          <w:b/>
          <w:lang w:val="en-GB"/>
        </w:rPr>
      </w:pPr>
    </w:p>
    <w:p w:rsidR="00C77BF1" w:rsidRPr="00992323" w:rsidRDefault="00674B05" w:rsidP="00506AAD">
      <w:pPr>
        <w:pStyle w:val="ListParagraph"/>
        <w:numPr>
          <w:ilvl w:val="0"/>
          <w:numId w:val="7"/>
        </w:numPr>
        <w:jc w:val="both"/>
        <w:rPr>
          <w:rFonts w:ascii="Arial" w:hAnsi="Arial" w:cs="Arial"/>
          <w:lang w:val="en-GB"/>
        </w:rPr>
      </w:pPr>
      <w:r w:rsidRPr="00992323">
        <w:rPr>
          <w:rFonts w:ascii="Arial" w:hAnsi="Arial" w:cs="Arial"/>
          <w:lang w:val="en-GB"/>
        </w:rPr>
        <w:t xml:space="preserve">Sickness has </w:t>
      </w:r>
      <w:r w:rsidR="000B262D" w:rsidRPr="00992323">
        <w:rPr>
          <w:rFonts w:ascii="Arial" w:hAnsi="Arial" w:cs="Arial"/>
          <w:lang w:val="en-GB"/>
        </w:rPr>
        <w:t>in</w:t>
      </w:r>
      <w:r w:rsidR="00A7547B" w:rsidRPr="00992323">
        <w:rPr>
          <w:rFonts w:ascii="Arial" w:hAnsi="Arial" w:cs="Arial"/>
          <w:lang w:val="en-GB"/>
        </w:rPr>
        <w:t>c</w:t>
      </w:r>
      <w:r w:rsidR="00FD527C" w:rsidRPr="00992323">
        <w:rPr>
          <w:rFonts w:ascii="Arial" w:hAnsi="Arial" w:cs="Arial"/>
          <w:lang w:val="en-GB"/>
        </w:rPr>
        <w:t>rease</w:t>
      </w:r>
      <w:r w:rsidR="00A7547B" w:rsidRPr="00992323">
        <w:rPr>
          <w:rFonts w:ascii="Arial" w:hAnsi="Arial" w:cs="Arial"/>
          <w:lang w:val="en-GB"/>
        </w:rPr>
        <w:t>d</w:t>
      </w:r>
      <w:r w:rsidR="00DC37AC" w:rsidRPr="00992323">
        <w:rPr>
          <w:rFonts w:ascii="Arial" w:hAnsi="Arial" w:cs="Arial"/>
          <w:lang w:val="en-GB"/>
        </w:rPr>
        <w:t xml:space="preserve"> 3.</w:t>
      </w:r>
      <w:r w:rsidR="000B262D" w:rsidRPr="00992323">
        <w:rPr>
          <w:rFonts w:ascii="Arial" w:hAnsi="Arial" w:cs="Arial"/>
          <w:lang w:val="en-GB"/>
        </w:rPr>
        <w:t>99% (3.</w:t>
      </w:r>
      <w:r w:rsidR="00DC37AC" w:rsidRPr="00992323">
        <w:rPr>
          <w:rFonts w:ascii="Arial" w:hAnsi="Arial" w:cs="Arial"/>
          <w:lang w:val="en-GB"/>
        </w:rPr>
        <w:t xml:space="preserve">74% </w:t>
      </w:r>
      <w:r w:rsidR="00EB2EBB" w:rsidRPr="00992323">
        <w:rPr>
          <w:rFonts w:ascii="Arial" w:hAnsi="Arial" w:cs="Arial"/>
          <w:lang w:val="en-GB"/>
        </w:rPr>
        <w:t>l</w:t>
      </w:r>
      <w:r w:rsidR="0018663A" w:rsidRPr="00992323">
        <w:rPr>
          <w:rFonts w:ascii="Arial" w:hAnsi="Arial" w:cs="Arial"/>
          <w:lang w:val="en-GB"/>
        </w:rPr>
        <w:t>ast month)</w:t>
      </w:r>
      <w:r w:rsidR="00616560" w:rsidRPr="00992323">
        <w:rPr>
          <w:rFonts w:ascii="Arial" w:hAnsi="Arial" w:cs="Arial"/>
          <w:lang w:val="en-GB"/>
        </w:rPr>
        <w:t>.</w:t>
      </w:r>
    </w:p>
    <w:p w:rsidR="000B262D" w:rsidRPr="00992323" w:rsidRDefault="000B262D" w:rsidP="000B262D">
      <w:pPr>
        <w:pStyle w:val="ListParagraph"/>
        <w:numPr>
          <w:ilvl w:val="0"/>
          <w:numId w:val="7"/>
        </w:numPr>
        <w:jc w:val="both"/>
        <w:rPr>
          <w:rFonts w:ascii="Arial" w:hAnsi="Arial" w:cs="Arial"/>
        </w:rPr>
      </w:pPr>
      <w:r w:rsidRPr="00992323">
        <w:rPr>
          <w:rFonts w:ascii="Arial" w:hAnsi="Arial" w:cs="Arial"/>
        </w:rPr>
        <w:t>The Office of the CEO and Finance have increased Sickness Absence in May, this will be monitored over the coming weeks.</w:t>
      </w:r>
    </w:p>
    <w:p w:rsidR="00420E4E" w:rsidRPr="00992323" w:rsidRDefault="000B262D" w:rsidP="000B262D">
      <w:pPr>
        <w:pStyle w:val="ListParagraph"/>
        <w:numPr>
          <w:ilvl w:val="0"/>
          <w:numId w:val="7"/>
        </w:numPr>
        <w:jc w:val="both"/>
        <w:rPr>
          <w:rFonts w:ascii="Arial" w:hAnsi="Arial" w:cs="Arial"/>
        </w:rPr>
      </w:pPr>
      <w:r w:rsidRPr="00992323">
        <w:rPr>
          <w:rFonts w:ascii="Arial" w:hAnsi="Arial" w:cs="Arial"/>
        </w:rPr>
        <w:t>Estates &amp; Facilities still presents the biggest challenge</w:t>
      </w:r>
      <w:r w:rsidR="00420E4E" w:rsidRPr="00992323">
        <w:rPr>
          <w:rFonts w:ascii="Arial" w:hAnsi="Arial" w:cs="Arial"/>
        </w:rPr>
        <w:t xml:space="preserve">.  </w:t>
      </w:r>
    </w:p>
    <w:p w:rsidR="000B262D" w:rsidRPr="00992323" w:rsidRDefault="000B262D" w:rsidP="000B262D">
      <w:pPr>
        <w:pStyle w:val="ListParagraph"/>
        <w:numPr>
          <w:ilvl w:val="0"/>
          <w:numId w:val="7"/>
        </w:numPr>
        <w:jc w:val="both"/>
        <w:rPr>
          <w:rFonts w:ascii="Arial" w:hAnsi="Arial" w:cs="Arial"/>
        </w:rPr>
      </w:pPr>
      <w:r w:rsidRPr="00992323">
        <w:rPr>
          <w:rFonts w:ascii="Arial" w:hAnsi="Arial" w:cs="Arial"/>
        </w:rPr>
        <w:t>Managers within the Corporate areas continue to be contacted monthly for update reports on progress for their staff that have been off work due to sickness who are/have triggered the 3 &amp; 6 months triggers.</w:t>
      </w:r>
    </w:p>
    <w:p w:rsidR="00420E4E" w:rsidRPr="00992323" w:rsidRDefault="00420E4E" w:rsidP="00F21E04">
      <w:pPr>
        <w:jc w:val="both"/>
        <w:rPr>
          <w:rFonts w:ascii="Arial" w:hAnsi="Arial" w:cs="Arial"/>
        </w:rPr>
      </w:pPr>
    </w:p>
    <w:p w:rsidR="00616560" w:rsidRPr="00992323" w:rsidRDefault="00B06F78" w:rsidP="00F21E04">
      <w:pPr>
        <w:jc w:val="both"/>
        <w:rPr>
          <w:rFonts w:ascii="Arial" w:hAnsi="Arial" w:cs="Arial"/>
        </w:rPr>
      </w:pPr>
      <w:r w:rsidRPr="00992323">
        <w:rPr>
          <w:rFonts w:ascii="Arial" w:hAnsi="Arial" w:cs="Arial"/>
        </w:rPr>
        <w:t>T</w:t>
      </w:r>
      <w:r w:rsidR="00616560" w:rsidRPr="00992323">
        <w:rPr>
          <w:rFonts w:ascii="Arial" w:hAnsi="Arial" w:cs="Arial"/>
        </w:rPr>
        <w:t xml:space="preserve">op 3 reasons for sickness – </w:t>
      </w:r>
    </w:p>
    <w:p w:rsidR="00F21E04" w:rsidRPr="00992323" w:rsidRDefault="00F21E04" w:rsidP="00F21E04">
      <w:pPr>
        <w:jc w:val="both"/>
        <w:rPr>
          <w:rFonts w:ascii="Arial" w:hAnsi="Arial" w:cs="Arial"/>
        </w:rPr>
      </w:pPr>
    </w:p>
    <w:tbl>
      <w:tblPr>
        <w:tblW w:w="6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BE1084" w:rsidRPr="00992323"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992323" w:rsidRDefault="00CA3C40" w:rsidP="00C72D31">
            <w:pPr>
              <w:jc w:val="both"/>
              <w:rPr>
                <w:rFonts w:ascii="Arial" w:hAnsi="Arial" w:cs="Arial"/>
              </w:rPr>
            </w:pPr>
            <w:r w:rsidRPr="00992323">
              <w:rPr>
                <w:rFonts w:ascii="Arial" w:hAnsi="Arial" w:cs="Arial"/>
              </w:rPr>
              <w:t>Anxiety/stress/depression/other psychiatric illnesses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992323" w:rsidRDefault="000B262D" w:rsidP="00CA3C40">
            <w:pPr>
              <w:jc w:val="both"/>
              <w:rPr>
                <w:rFonts w:ascii="Arial" w:hAnsi="Arial" w:cs="Arial"/>
              </w:rPr>
            </w:pPr>
            <w:r w:rsidRPr="00992323">
              <w:rPr>
                <w:rFonts w:ascii="Arial" w:hAnsi="Arial" w:cs="Arial"/>
              </w:rPr>
              <w:t>38.62%</w:t>
            </w:r>
          </w:p>
        </w:tc>
      </w:tr>
      <w:tr w:rsidR="00F5439F" w:rsidRPr="00992323" w:rsidTr="00647292">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992323" w:rsidRDefault="000B262D" w:rsidP="00647292">
            <w:pPr>
              <w:jc w:val="both"/>
              <w:rPr>
                <w:rFonts w:ascii="Arial" w:hAnsi="Arial" w:cs="Arial"/>
              </w:rPr>
            </w:pPr>
            <w:r w:rsidRPr="00992323">
              <w:rPr>
                <w:rFonts w:ascii="Arial" w:hAnsi="Arial" w:cs="Arial"/>
              </w:rPr>
              <w:t>Other Musculoskeletal Problems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992323" w:rsidRDefault="000B262D" w:rsidP="00420E4E">
            <w:pPr>
              <w:jc w:val="both"/>
              <w:rPr>
                <w:rFonts w:ascii="Arial" w:hAnsi="Arial" w:cs="Arial"/>
              </w:rPr>
            </w:pPr>
            <w:r w:rsidRPr="00992323">
              <w:rPr>
                <w:rFonts w:ascii="Arial" w:hAnsi="Arial" w:cs="Arial"/>
              </w:rPr>
              <w:t>11.40%</w:t>
            </w:r>
          </w:p>
        </w:tc>
      </w:tr>
      <w:tr w:rsidR="00BE1084" w:rsidRPr="00992323"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992323" w:rsidRDefault="000B262D" w:rsidP="00C72D31">
            <w:pPr>
              <w:jc w:val="both"/>
              <w:rPr>
                <w:rFonts w:ascii="Arial" w:hAnsi="Arial" w:cs="Arial"/>
              </w:rPr>
            </w:pPr>
            <w:r w:rsidRPr="00992323">
              <w:rPr>
                <w:rFonts w:ascii="Arial" w:hAnsi="Arial" w:cs="Arial"/>
              </w:rPr>
              <w:t>Other known causes – elsewhere classified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992323" w:rsidRDefault="000B262D" w:rsidP="00C72D31">
            <w:pPr>
              <w:jc w:val="both"/>
              <w:rPr>
                <w:rFonts w:ascii="Arial" w:hAnsi="Arial" w:cs="Arial"/>
              </w:rPr>
            </w:pPr>
            <w:r w:rsidRPr="00992323">
              <w:rPr>
                <w:rFonts w:ascii="Arial" w:hAnsi="Arial" w:cs="Arial"/>
              </w:rPr>
              <w:t>10</w:t>
            </w:r>
            <w:r w:rsidR="00BE1084" w:rsidRPr="00992323">
              <w:rPr>
                <w:rFonts w:ascii="Arial" w:hAnsi="Arial" w:cs="Arial"/>
              </w:rPr>
              <w:t>%</w:t>
            </w:r>
          </w:p>
        </w:tc>
      </w:tr>
    </w:tbl>
    <w:p w:rsidR="00721D27" w:rsidRPr="00992323" w:rsidRDefault="00721D27" w:rsidP="00B55152">
      <w:pPr>
        <w:pStyle w:val="ListParagraph"/>
        <w:jc w:val="both"/>
        <w:rPr>
          <w:rFonts w:ascii="Arial" w:hAnsi="Arial" w:cs="Arial"/>
          <w:b/>
        </w:rPr>
      </w:pPr>
    </w:p>
    <w:p w:rsidR="00D42B28" w:rsidRPr="00992323" w:rsidRDefault="00D42B28" w:rsidP="00B55152">
      <w:pPr>
        <w:jc w:val="both"/>
        <w:rPr>
          <w:rFonts w:ascii="Arial" w:hAnsi="Arial" w:cs="Arial"/>
          <w:b/>
        </w:rPr>
      </w:pPr>
      <w:r w:rsidRPr="00992323">
        <w:rPr>
          <w:rFonts w:ascii="Arial" w:hAnsi="Arial" w:cs="Arial"/>
          <w:b/>
        </w:rPr>
        <w:t>Turnover</w:t>
      </w:r>
    </w:p>
    <w:p w:rsidR="00F5439F" w:rsidRPr="00992323" w:rsidRDefault="00F5439F" w:rsidP="001B3BC9">
      <w:pPr>
        <w:tabs>
          <w:tab w:val="num" w:pos="720"/>
        </w:tabs>
        <w:jc w:val="both"/>
        <w:rPr>
          <w:rFonts w:ascii="Arial" w:eastAsiaTheme="majorEastAsia" w:hAnsi="Arial" w:cs="Arial"/>
          <w:color w:val="000000" w:themeColor="text1"/>
          <w:kern w:val="24"/>
        </w:rPr>
      </w:pPr>
    </w:p>
    <w:p w:rsidR="006B1730" w:rsidRPr="00992323" w:rsidRDefault="00FE4A5C" w:rsidP="00FF6971">
      <w:pPr>
        <w:tabs>
          <w:tab w:val="num" w:pos="720"/>
        </w:tabs>
        <w:rPr>
          <w:rFonts w:ascii="Arial" w:eastAsiaTheme="majorEastAsia" w:hAnsi="Arial" w:cs="Arial"/>
          <w:b/>
          <w:kern w:val="24"/>
        </w:rPr>
      </w:pPr>
      <w:r w:rsidRPr="00992323">
        <w:rPr>
          <w:rFonts w:ascii="Arial" w:eastAsiaTheme="majorEastAsia" w:hAnsi="Arial" w:cs="Arial"/>
          <w:color w:val="000000" w:themeColor="text1"/>
          <w:kern w:val="24"/>
        </w:rPr>
        <w:t xml:space="preserve">The Turnover figure has decreased slightly in May to 14.86% from 15.0% in April. The decrease was driven primarily </w:t>
      </w:r>
      <w:proofErr w:type="gramStart"/>
      <w:r w:rsidRPr="00992323">
        <w:rPr>
          <w:rFonts w:ascii="Arial" w:eastAsiaTheme="majorEastAsia" w:hAnsi="Arial" w:cs="Arial"/>
          <w:color w:val="000000" w:themeColor="text1"/>
          <w:kern w:val="24"/>
        </w:rPr>
        <w:t>by a reductions</w:t>
      </w:r>
      <w:proofErr w:type="gramEnd"/>
      <w:r w:rsidRPr="00992323">
        <w:rPr>
          <w:rFonts w:ascii="Arial" w:eastAsiaTheme="majorEastAsia" w:hAnsi="Arial" w:cs="Arial"/>
          <w:color w:val="000000" w:themeColor="text1"/>
          <w:kern w:val="24"/>
        </w:rPr>
        <w:t xml:space="preserve"> in the Corporate and CYP</w:t>
      </w:r>
      <w:r w:rsidR="00FF6971" w:rsidRPr="00992323">
        <w:rPr>
          <w:rFonts w:ascii="Arial" w:eastAsiaTheme="majorEastAsia" w:hAnsi="Arial" w:cs="Arial"/>
          <w:color w:val="000000" w:themeColor="text1"/>
          <w:kern w:val="24"/>
        </w:rPr>
        <w:t xml:space="preserve"> </w:t>
      </w:r>
      <w:r w:rsidRPr="00992323">
        <w:rPr>
          <w:rFonts w:ascii="Arial" w:eastAsiaTheme="majorEastAsia" w:hAnsi="Arial" w:cs="Arial"/>
          <w:color w:val="000000" w:themeColor="text1"/>
          <w:kern w:val="24"/>
        </w:rPr>
        <w:t>directorates.</w:t>
      </w:r>
      <w:r w:rsidR="00FF6971" w:rsidRPr="00992323">
        <w:rPr>
          <w:rFonts w:ascii="Arial" w:eastAsiaTheme="majorEastAsia" w:hAnsi="Arial" w:cs="Arial"/>
          <w:color w:val="000000" w:themeColor="text1"/>
          <w:kern w:val="24"/>
        </w:rPr>
        <w:t xml:space="preserve"> However the increase in staff turnover in CYP Directorate since March 2017 is not fully understand at present – it is possible it could be the result of a TUPE out of a service.</w:t>
      </w:r>
      <w:r w:rsidR="006B1730" w:rsidRPr="00992323">
        <w:rPr>
          <w:rFonts w:ascii="Arial" w:eastAsiaTheme="majorEastAsia" w:hAnsi="Arial" w:cs="Arial"/>
          <w:color w:val="000000" w:themeColor="text1"/>
          <w:kern w:val="24"/>
        </w:rPr>
        <w:br/>
      </w:r>
    </w:p>
    <w:p w:rsidR="00F21E04" w:rsidRPr="00992323" w:rsidRDefault="00F21E04" w:rsidP="001B3BC9">
      <w:pPr>
        <w:tabs>
          <w:tab w:val="num" w:pos="720"/>
        </w:tabs>
        <w:jc w:val="both"/>
        <w:rPr>
          <w:rFonts w:ascii="Arial" w:eastAsiaTheme="majorEastAsia" w:hAnsi="Arial" w:cs="Arial"/>
          <w:b/>
          <w:kern w:val="24"/>
        </w:rPr>
      </w:pPr>
      <w:r w:rsidRPr="00992323">
        <w:rPr>
          <w:rFonts w:ascii="Arial" w:eastAsiaTheme="majorEastAsia" w:hAnsi="Arial" w:cs="Arial"/>
          <w:b/>
          <w:kern w:val="24"/>
        </w:rPr>
        <w:t>Exit Data</w:t>
      </w:r>
    </w:p>
    <w:p w:rsidR="00F21E04" w:rsidRPr="00992323" w:rsidRDefault="00F21E04" w:rsidP="001B3BC9">
      <w:pPr>
        <w:tabs>
          <w:tab w:val="num" w:pos="720"/>
        </w:tabs>
        <w:jc w:val="both"/>
        <w:rPr>
          <w:rFonts w:ascii="Arial" w:eastAsiaTheme="majorEastAsia" w:hAnsi="Arial" w:cs="Arial"/>
          <w:kern w:val="24"/>
        </w:rPr>
      </w:pPr>
    </w:p>
    <w:p w:rsidR="00B53FB7" w:rsidRPr="00992323" w:rsidRDefault="00B53FB7" w:rsidP="001B3BC9">
      <w:pPr>
        <w:tabs>
          <w:tab w:val="num" w:pos="720"/>
        </w:tabs>
        <w:jc w:val="both"/>
        <w:rPr>
          <w:rFonts w:ascii="Arial" w:eastAsiaTheme="majorEastAsia" w:hAnsi="Arial" w:cs="Arial"/>
          <w:kern w:val="24"/>
        </w:rPr>
      </w:pPr>
      <w:r w:rsidRPr="00992323">
        <w:rPr>
          <w:rFonts w:ascii="Arial" w:eastAsiaTheme="majorEastAsia" w:hAnsi="Arial" w:cs="Arial"/>
          <w:kern w:val="24"/>
        </w:rPr>
        <w:t>The top 3 recorded reasons for leaving are:</w:t>
      </w:r>
    </w:p>
    <w:p w:rsidR="00B53FB7" w:rsidRPr="00992323" w:rsidRDefault="00B53FB7" w:rsidP="001B3BC9">
      <w:pPr>
        <w:tabs>
          <w:tab w:val="num" w:pos="720"/>
        </w:tabs>
        <w:jc w:val="both"/>
        <w:rPr>
          <w:rFonts w:ascii="Arial" w:eastAsiaTheme="majorEastAsia" w:hAnsi="Arial" w:cs="Arial"/>
          <w:kern w:val="24"/>
        </w:rPr>
      </w:pPr>
    </w:p>
    <w:p w:rsidR="002B6BEC" w:rsidRPr="00992323" w:rsidRDefault="00CD711B" w:rsidP="00B53FB7">
      <w:pPr>
        <w:pStyle w:val="ListParagraph"/>
        <w:numPr>
          <w:ilvl w:val="0"/>
          <w:numId w:val="33"/>
        </w:numPr>
        <w:tabs>
          <w:tab w:val="num" w:pos="720"/>
        </w:tabs>
        <w:jc w:val="both"/>
        <w:rPr>
          <w:rFonts w:ascii="Arial" w:eastAsiaTheme="majorEastAsia" w:hAnsi="Arial" w:cs="Arial"/>
          <w:kern w:val="24"/>
        </w:rPr>
      </w:pPr>
      <w:r w:rsidRPr="00992323">
        <w:rPr>
          <w:rFonts w:ascii="Arial" w:eastAsiaTheme="majorEastAsia" w:hAnsi="Arial" w:cs="Arial"/>
          <w:kern w:val="24"/>
        </w:rPr>
        <w:t>Unknown</w:t>
      </w:r>
      <w:r w:rsidR="002B6BEC" w:rsidRPr="00992323">
        <w:rPr>
          <w:rFonts w:ascii="Arial" w:eastAsiaTheme="majorEastAsia" w:hAnsi="Arial" w:cs="Arial"/>
          <w:kern w:val="24"/>
        </w:rPr>
        <w:t xml:space="preserve"> (</w:t>
      </w:r>
      <w:r w:rsidRPr="00992323">
        <w:rPr>
          <w:rFonts w:ascii="Arial" w:eastAsiaTheme="majorEastAsia" w:hAnsi="Arial" w:cs="Arial"/>
          <w:kern w:val="24"/>
        </w:rPr>
        <w:t>30</w:t>
      </w:r>
      <w:r w:rsidR="002B6BEC" w:rsidRPr="00992323">
        <w:rPr>
          <w:rFonts w:ascii="Arial" w:eastAsiaTheme="majorEastAsia" w:hAnsi="Arial" w:cs="Arial"/>
          <w:kern w:val="24"/>
        </w:rPr>
        <w:t>% of leavers in April)</w:t>
      </w:r>
    </w:p>
    <w:p w:rsidR="002B6BEC" w:rsidRPr="00992323" w:rsidRDefault="00CD711B" w:rsidP="00B53FB7">
      <w:pPr>
        <w:pStyle w:val="ListParagraph"/>
        <w:numPr>
          <w:ilvl w:val="0"/>
          <w:numId w:val="33"/>
        </w:numPr>
        <w:tabs>
          <w:tab w:val="num" w:pos="720"/>
        </w:tabs>
        <w:jc w:val="both"/>
        <w:rPr>
          <w:rFonts w:ascii="Arial" w:eastAsiaTheme="majorEastAsia" w:hAnsi="Arial" w:cs="Arial"/>
          <w:kern w:val="24"/>
        </w:rPr>
      </w:pPr>
      <w:r w:rsidRPr="00992323">
        <w:rPr>
          <w:rFonts w:ascii="Arial" w:eastAsiaTheme="majorEastAsia" w:hAnsi="Arial" w:cs="Arial"/>
          <w:kern w:val="24"/>
        </w:rPr>
        <w:t>Relocation</w:t>
      </w:r>
      <w:r w:rsidR="002B6BEC" w:rsidRPr="00992323">
        <w:rPr>
          <w:rFonts w:ascii="Arial" w:eastAsiaTheme="majorEastAsia" w:hAnsi="Arial" w:cs="Arial"/>
          <w:kern w:val="24"/>
        </w:rPr>
        <w:t xml:space="preserve"> (2</w:t>
      </w:r>
      <w:r w:rsidRPr="00992323">
        <w:rPr>
          <w:rFonts w:ascii="Arial" w:eastAsiaTheme="majorEastAsia" w:hAnsi="Arial" w:cs="Arial"/>
          <w:kern w:val="24"/>
        </w:rPr>
        <w:t>7</w:t>
      </w:r>
      <w:r w:rsidR="002B6BEC" w:rsidRPr="00992323">
        <w:rPr>
          <w:rFonts w:ascii="Arial" w:eastAsiaTheme="majorEastAsia" w:hAnsi="Arial" w:cs="Arial"/>
          <w:kern w:val="24"/>
        </w:rPr>
        <w:t>% of leavers in April)</w:t>
      </w:r>
    </w:p>
    <w:p w:rsidR="00F21E04" w:rsidRPr="00992323" w:rsidRDefault="00CD711B" w:rsidP="002B6BEC">
      <w:pPr>
        <w:pStyle w:val="ListParagraph"/>
        <w:numPr>
          <w:ilvl w:val="0"/>
          <w:numId w:val="33"/>
        </w:numPr>
        <w:tabs>
          <w:tab w:val="num" w:pos="720"/>
        </w:tabs>
        <w:jc w:val="both"/>
        <w:rPr>
          <w:rFonts w:ascii="Arial" w:eastAsiaTheme="majorEastAsia" w:hAnsi="Arial" w:cs="Arial"/>
          <w:kern w:val="24"/>
        </w:rPr>
      </w:pPr>
      <w:r w:rsidRPr="00992323">
        <w:rPr>
          <w:rFonts w:ascii="Arial" w:eastAsiaTheme="majorEastAsia" w:hAnsi="Arial" w:cs="Arial"/>
          <w:kern w:val="24"/>
        </w:rPr>
        <w:t>Career development / better prospects</w:t>
      </w:r>
      <w:r w:rsidR="002B6BEC" w:rsidRPr="00992323">
        <w:rPr>
          <w:rFonts w:ascii="Arial" w:eastAsiaTheme="majorEastAsia" w:hAnsi="Arial" w:cs="Arial"/>
          <w:kern w:val="24"/>
        </w:rPr>
        <w:t xml:space="preserve">  (23% of leavers in April)</w:t>
      </w:r>
    </w:p>
    <w:p w:rsidR="00FF6971" w:rsidRPr="00992323" w:rsidRDefault="00FF6971" w:rsidP="00FF6971">
      <w:pPr>
        <w:tabs>
          <w:tab w:val="num" w:pos="720"/>
        </w:tabs>
        <w:jc w:val="both"/>
        <w:rPr>
          <w:rFonts w:ascii="Arial" w:eastAsiaTheme="majorEastAsia" w:hAnsi="Arial" w:cs="Arial"/>
          <w:kern w:val="24"/>
        </w:rPr>
      </w:pPr>
    </w:p>
    <w:p w:rsidR="00FF6971" w:rsidRPr="00992323" w:rsidRDefault="00FF6971" w:rsidP="00FF6971">
      <w:pPr>
        <w:tabs>
          <w:tab w:val="num" w:pos="720"/>
        </w:tabs>
        <w:jc w:val="both"/>
        <w:rPr>
          <w:rFonts w:ascii="Arial" w:eastAsiaTheme="majorEastAsia" w:hAnsi="Arial" w:cs="Arial"/>
          <w:kern w:val="24"/>
        </w:rPr>
      </w:pPr>
      <w:r w:rsidRPr="00992323">
        <w:rPr>
          <w:rFonts w:ascii="Arial" w:eastAsiaTheme="majorEastAsia" w:hAnsi="Arial" w:cs="Arial"/>
          <w:kern w:val="24"/>
        </w:rPr>
        <w:t>The use of an Exit Questionnaire service provided by the Picker Institute is being explored to ascertain whether this would improve the understanding of leaving reasons.</w:t>
      </w:r>
    </w:p>
    <w:p w:rsidR="002B6BEC" w:rsidRPr="00420E4E" w:rsidRDefault="002B6BEC" w:rsidP="002B6BEC">
      <w:pPr>
        <w:pStyle w:val="ListParagraph"/>
        <w:jc w:val="both"/>
        <w:rPr>
          <w:rFonts w:ascii="Arial" w:eastAsiaTheme="majorEastAsia" w:hAnsi="Arial" w:cs="Arial"/>
          <w:kern w:val="24"/>
        </w:rPr>
      </w:pPr>
    </w:p>
    <w:p w:rsidR="00CB5084" w:rsidRPr="00420E4E" w:rsidRDefault="002D487B" w:rsidP="00B55152">
      <w:pPr>
        <w:jc w:val="both"/>
        <w:rPr>
          <w:rFonts w:ascii="Arial" w:hAnsi="Arial" w:cs="Arial"/>
          <w:b/>
        </w:rPr>
      </w:pPr>
      <w:r w:rsidRPr="00420E4E">
        <w:rPr>
          <w:rFonts w:ascii="Arial" w:hAnsi="Arial" w:cs="Arial"/>
          <w:b/>
        </w:rPr>
        <w:lastRenderedPageBreak/>
        <w:t>Recruitment</w:t>
      </w:r>
    </w:p>
    <w:p w:rsidR="00B55152" w:rsidRPr="00420E4E" w:rsidRDefault="00B55152" w:rsidP="00B55152">
      <w:pPr>
        <w:jc w:val="both"/>
        <w:rPr>
          <w:rFonts w:ascii="Arial" w:hAnsi="Arial" w:cs="Arial"/>
          <w:b/>
        </w:rPr>
      </w:pPr>
    </w:p>
    <w:p w:rsidR="00BE1084" w:rsidRPr="00420E4E" w:rsidRDefault="00A40F90" w:rsidP="00A40F90">
      <w:pPr>
        <w:pStyle w:val="NormalWeb"/>
        <w:spacing w:before="0" w:beforeAutospacing="0" w:after="0" w:afterAutospacing="0"/>
        <w:jc w:val="both"/>
        <w:rPr>
          <w:rFonts w:ascii="Arial" w:hAnsi="Arial" w:cs="Arial"/>
        </w:rPr>
      </w:pPr>
      <w:r w:rsidRPr="00420E4E">
        <w:rPr>
          <w:rFonts w:ascii="Arial" w:hAnsi="Arial" w:cs="Arial"/>
        </w:rPr>
        <w:t>A report showing recruitment activity by Directorate is included in the Performance Report.</w:t>
      </w:r>
      <w:r w:rsidR="00547539" w:rsidRPr="00420E4E">
        <w:rPr>
          <w:rFonts w:ascii="Arial" w:hAnsi="Arial" w:cs="Arial"/>
        </w:rPr>
        <w:t xml:space="preserve"> </w:t>
      </w:r>
      <w:r w:rsidR="00C4443D" w:rsidRPr="00420E4E">
        <w:rPr>
          <w:rFonts w:ascii="Arial" w:hAnsi="Arial" w:cs="Arial"/>
        </w:rPr>
        <w:t xml:space="preserve">It shows </w:t>
      </w:r>
      <w:r w:rsidR="00DF7A3A">
        <w:rPr>
          <w:rFonts w:ascii="Arial" w:hAnsi="Arial" w:cs="Arial"/>
        </w:rPr>
        <w:t>813</w:t>
      </w:r>
      <w:r w:rsidR="00C4443D" w:rsidRPr="00420E4E">
        <w:rPr>
          <w:rFonts w:ascii="Arial" w:hAnsi="Arial" w:cs="Arial"/>
        </w:rPr>
        <w:t xml:space="preserve"> vacancies.</w:t>
      </w:r>
    </w:p>
    <w:p w:rsidR="00BE1084" w:rsidRPr="00420E4E" w:rsidRDefault="00BE1084" w:rsidP="00A40F90">
      <w:pPr>
        <w:pStyle w:val="NormalWeb"/>
        <w:spacing w:before="0" w:beforeAutospacing="0" w:after="0" w:afterAutospacing="0"/>
        <w:jc w:val="both"/>
        <w:rPr>
          <w:rFonts w:ascii="Arial" w:hAnsi="Arial" w:cs="Arial"/>
        </w:rPr>
      </w:pPr>
    </w:p>
    <w:p w:rsidR="004A685A" w:rsidRDefault="00CE4CF2" w:rsidP="00B55152">
      <w:pPr>
        <w:jc w:val="both"/>
        <w:rPr>
          <w:rFonts w:ascii="Arial" w:hAnsi="Arial" w:cs="Arial"/>
        </w:rPr>
      </w:pPr>
      <w:r>
        <w:rPr>
          <w:rFonts w:ascii="Arial" w:hAnsi="Arial" w:cs="Arial"/>
        </w:rPr>
        <w:t xml:space="preserve">The table below </w:t>
      </w:r>
      <w:proofErr w:type="spellStart"/>
      <w:r>
        <w:rPr>
          <w:rFonts w:ascii="Arial" w:hAnsi="Arial" w:cs="Arial"/>
        </w:rPr>
        <w:t>summarises</w:t>
      </w:r>
      <w:proofErr w:type="spellEnd"/>
      <w:r>
        <w:rPr>
          <w:rFonts w:ascii="Arial" w:hAnsi="Arial" w:cs="Arial"/>
        </w:rPr>
        <w:t xml:space="preserve"> the average timescale in the recruitment process:</w:t>
      </w:r>
    </w:p>
    <w:p w:rsidR="00CE4CF2" w:rsidRDefault="00CE4CF2" w:rsidP="00B55152">
      <w:pPr>
        <w:jc w:val="both"/>
        <w:rPr>
          <w:rFonts w:ascii="Arial" w:hAnsi="Arial" w:cs="Arial"/>
        </w:rPr>
      </w:pPr>
    </w:p>
    <w:p w:rsidR="00CB5084" w:rsidRPr="008532D9" w:rsidRDefault="00CB5084" w:rsidP="00B55152">
      <w:pPr>
        <w:jc w:val="both"/>
        <w:rPr>
          <w:rFonts w:ascii="Arial" w:hAnsi="Arial" w:cs="Arial"/>
          <w:b/>
        </w:rPr>
      </w:pPr>
      <w:r w:rsidRPr="00420E4E">
        <w:rPr>
          <w:rFonts w:ascii="Arial" w:hAnsi="Arial" w:cs="Arial"/>
          <w:b/>
        </w:rPr>
        <w:t>Recommendation</w:t>
      </w:r>
    </w:p>
    <w:p w:rsidR="00CB5084" w:rsidRPr="008532D9" w:rsidRDefault="00C558E1" w:rsidP="00B55152">
      <w:pPr>
        <w:ind w:left="-851" w:firstLine="851"/>
        <w:jc w:val="both"/>
        <w:rPr>
          <w:rFonts w:ascii="Arial" w:hAnsi="Arial" w:cs="Arial"/>
        </w:rPr>
      </w:pPr>
      <w:proofErr w:type="gramStart"/>
      <w:r w:rsidRPr="008532D9">
        <w:rPr>
          <w:rFonts w:ascii="Arial" w:hAnsi="Arial" w:cs="Arial"/>
        </w:rPr>
        <w:t>To</w:t>
      </w:r>
      <w:r w:rsidR="00CB5084" w:rsidRPr="008532D9">
        <w:rPr>
          <w:rFonts w:ascii="Arial" w:hAnsi="Arial" w:cs="Arial"/>
        </w:rPr>
        <w:t xml:space="preserve"> note the report for information.</w:t>
      </w:r>
      <w:proofErr w:type="gramEnd"/>
    </w:p>
    <w:p w:rsidR="00C558E1" w:rsidRPr="008532D9" w:rsidRDefault="00C558E1" w:rsidP="00B55152">
      <w:pPr>
        <w:ind w:left="-851" w:firstLine="851"/>
        <w:jc w:val="both"/>
        <w:rPr>
          <w:rFonts w:ascii="Arial" w:hAnsi="Arial" w:cs="Arial"/>
        </w:rPr>
      </w:pPr>
    </w:p>
    <w:p w:rsidR="002D487B" w:rsidRPr="008532D9" w:rsidRDefault="00CB5084" w:rsidP="00B55152">
      <w:pPr>
        <w:ind w:left="1440" w:hanging="1440"/>
        <w:jc w:val="both"/>
        <w:rPr>
          <w:rFonts w:ascii="Arial" w:hAnsi="Arial" w:cs="Arial"/>
        </w:rPr>
      </w:pPr>
      <w:r w:rsidRPr="008532D9">
        <w:rPr>
          <w:rFonts w:ascii="Arial" w:hAnsi="Arial" w:cs="Arial"/>
          <w:b/>
        </w:rPr>
        <w:t>Author and Title:</w:t>
      </w:r>
      <w:r w:rsidRPr="008532D9">
        <w:rPr>
          <w:rFonts w:ascii="Arial" w:hAnsi="Arial" w:cs="Arial"/>
        </w:rPr>
        <w:t xml:space="preserve"> </w:t>
      </w:r>
      <w:r w:rsidRPr="008532D9">
        <w:rPr>
          <w:rFonts w:ascii="Arial" w:hAnsi="Arial" w:cs="Arial"/>
        </w:rPr>
        <w:tab/>
      </w:r>
    </w:p>
    <w:p w:rsidR="00CB5084" w:rsidRPr="008532D9" w:rsidRDefault="00CA3C40" w:rsidP="00B55152">
      <w:pPr>
        <w:ind w:left="1440" w:hanging="1440"/>
        <w:jc w:val="both"/>
        <w:rPr>
          <w:rFonts w:ascii="Arial" w:hAnsi="Arial" w:cs="Arial"/>
        </w:rPr>
      </w:pPr>
      <w:r>
        <w:rPr>
          <w:rFonts w:ascii="Arial" w:hAnsi="Arial" w:cs="Arial"/>
        </w:rPr>
        <w:t>Simon Denton</w:t>
      </w:r>
      <w:r w:rsidR="002D487B" w:rsidRPr="008532D9">
        <w:rPr>
          <w:rFonts w:ascii="Arial" w:hAnsi="Arial" w:cs="Arial"/>
        </w:rPr>
        <w:t xml:space="preserve"> (</w:t>
      </w:r>
      <w:r w:rsidR="00741173" w:rsidRPr="008532D9">
        <w:rPr>
          <w:rFonts w:ascii="Arial" w:hAnsi="Arial" w:cs="Arial"/>
        </w:rPr>
        <w:t xml:space="preserve">Acting </w:t>
      </w:r>
      <w:r>
        <w:rPr>
          <w:rFonts w:ascii="Arial" w:hAnsi="Arial" w:cs="Arial"/>
        </w:rPr>
        <w:t>Head of Employee Relations</w:t>
      </w:r>
      <w:r w:rsidR="002D487B" w:rsidRPr="008532D9">
        <w:rPr>
          <w:rFonts w:ascii="Arial" w:hAnsi="Arial" w:cs="Arial"/>
        </w:rPr>
        <w:t>)</w:t>
      </w:r>
    </w:p>
    <w:p w:rsidR="00CB5084" w:rsidRPr="008532D9" w:rsidRDefault="00CB5084" w:rsidP="00B55152">
      <w:pPr>
        <w:ind w:left="1440" w:hanging="1440"/>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Lead Executive Director:</w:t>
      </w:r>
      <w:r w:rsidRPr="008532D9">
        <w:rPr>
          <w:rFonts w:ascii="Arial" w:hAnsi="Arial" w:cs="Arial"/>
          <w:b/>
        </w:rPr>
        <w:tab/>
      </w:r>
    </w:p>
    <w:p w:rsidR="00CB5084" w:rsidRPr="008532D9" w:rsidRDefault="002D487B" w:rsidP="00B55152">
      <w:pPr>
        <w:jc w:val="both"/>
        <w:rPr>
          <w:rFonts w:ascii="Arial" w:hAnsi="Arial" w:cs="Arial"/>
        </w:rPr>
      </w:pPr>
      <w:r w:rsidRPr="008532D9">
        <w:rPr>
          <w:rFonts w:ascii="Arial" w:hAnsi="Arial" w:cs="Arial"/>
        </w:rPr>
        <w:t>Mike McEnaney</w:t>
      </w:r>
    </w:p>
    <w:sectPr w:rsidR="00CB5084" w:rsidRPr="008532D9"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01" w:rsidRDefault="00D82701" w:rsidP="005B3E3C">
      <w:r>
        <w:separator/>
      </w:r>
    </w:p>
  </w:endnote>
  <w:endnote w:type="continuationSeparator" w:id="0">
    <w:p w:rsidR="00D82701" w:rsidRDefault="00D8270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95387"/>
      <w:docPartObj>
        <w:docPartGallery w:val="Page Numbers (Bottom of Page)"/>
        <w:docPartUnique/>
      </w:docPartObj>
    </w:sdtPr>
    <w:sdtEndPr>
      <w:rPr>
        <w:noProof/>
      </w:rPr>
    </w:sdtEndPr>
    <w:sdtContent>
      <w:p w:rsidR="00E740F0" w:rsidRDefault="00E740F0">
        <w:pPr>
          <w:pStyle w:val="Footer"/>
          <w:jc w:val="center"/>
        </w:pPr>
        <w:r>
          <w:fldChar w:fldCharType="begin"/>
        </w:r>
        <w:r>
          <w:instrText xml:space="preserve"> PAGE   \* MERGEFORMAT </w:instrText>
        </w:r>
        <w:r>
          <w:fldChar w:fldCharType="separate"/>
        </w:r>
        <w:r w:rsidR="00310DB6">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01" w:rsidRDefault="00D82701" w:rsidP="005B3E3C">
      <w:r>
        <w:separator/>
      </w:r>
    </w:p>
  </w:footnote>
  <w:footnote w:type="continuationSeparator" w:id="0">
    <w:p w:rsidR="00D82701" w:rsidRDefault="00D82701"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nsid w:val="0953635B"/>
    <w:multiLevelType w:val="hybridMultilevel"/>
    <w:tmpl w:val="BFB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5">
    <w:nsid w:val="0E475F4D"/>
    <w:multiLevelType w:val="hybridMultilevel"/>
    <w:tmpl w:val="44AC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7">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3">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4">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6">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7">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19">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20">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2">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3">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4">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104BEE"/>
    <w:multiLevelType w:val="hybridMultilevel"/>
    <w:tmpl w:val="696A645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27">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8">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29">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30">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31">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32">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4">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30"/>
  </w:num>
  <w:num w:numId="5">
    <w:abstractNumId w:val="33"/>
  </w:num>
  <w:num w:numId="6">
    <w:abstractNumId w:val="21"/>
  </w:num>
  <w:num w:numId="7">
    <w:abstractNumId w:val="26"/>
  </w:num>
  <w:num w:numId="8">
    <w:abstractNumId w:val="1"/>
  </w:num>
  <w:num w:numId="9">
    <w:abstractNumId w:val="32"/>
  </w:num>
  <w:num w:numId="10">
    <w:abstractNumId w:val="1"/>
  </w:num>
  <w:num w:numId="11">
    <w:abstractNumId w:val="17"/>
  </w:num>
  <w:num w:numId="12">
    <w:abstractNumId w:val="22"/>
  </w:num>
  <w:num w:numId="13">
    <w:abstractNumId w:val="20"/>
  </w:num>
  <w:num w:numId="14">
    <w:abstractNumId w:val="11"/>
  </w:num>
  <w:num w:numId="15">
    <w:abstractNumId w:val="10"/>
  </w:num>
  <w:num w:numId="16">
    <w:abstractNumId w:val="6"/>
  </w:num>
  <w:num w:numId="17">
    <w:abstractNumId w:val="7"/>
  </w:num>
  <w:num w:numId="18">
    <w:abstractNumId w:val="29"/>
  </w:num>
  <w:num w:numId="19">
    <w:abstractNumId w:val="28"/>
  </w:num>
  <w:num w:numId="20">
    <w:abstractNumId w:val="18"/>
  </w:num>
  <w:num w:numId="21">
    <w:abstractNumId w:val="16"/>
  </w:num>
  <w:num w:numId="22">
    <w:abstractNumId w:val="19"/>
  </w:num>
  <w:num w:numId="23">
    <w:abstractNumId w:val="4"/>
  </w:num>
  <w:num w:numId="24">
    <w:abstractNumId w:val="2"/>
  </w:num>
  <w:num w:numId="25">
    <w:abstractNumId w:val="31"/>
  </w:num>
  <w:num w:numId="26">
    <w:abstractNumId w:val="9"/>
  </w:num>
  <w:num w:numId="27">
    <w:abstractNumId w:val="34"/>
  </w:num>
  <w:num w:numId="28">
    <w:abstractNumId w:val="14"/>
  </w:num>
  <w:num w:numId="29">
    <w:abstractNumId w:val="24"/>
  </w:num>
  <w:num w:numId="30">
    <w:abstractNumId w:val="8"/>
  </w:num>
  <w:num w:numId="31">
    <w:abstractNumId w:val="27"/>
  </w:num>
  <w:num w:numId="32">
    <w:abstractNumId w:val="23"/>
  </w:num>
  <w:num w:numId="33">
    <w:abstractNumId w:val="0"/>
  </w:num>
  <w:num w:numId="34">
    <w:abstractNumId w:val="3"/>
  </w:num>
  <w:num w:numId="35">
    <w:abstractNumId w:val="5"/>
  </w:num>
  <w:num w:numId="3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4D27"/>
    <w:rsid w:val="00095C5D"/>
    <w:rsid w:val="00096400"/>
    <w:rsid w:val="00097A6D"/>
    <w:rsid w:val="000A1712"/>
    <w:rsid w:val="000A2C11"/>
    <w:rsid w:val="000A7186"/>
    <w:rsid w:val="000B01D1"/>
    <w:rsid w:val="000B02A2"/>
    <w:rsid w:val="000B262D"/>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21F88"/>
    <w:rsid w:val="001229E1"/>
    <w:rsid w:val="00125B2D"/>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87B18"/>
    <w:rsid w:val="0019068E"/>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21E1"/>
    <w:rsid w:val="002A6139"/>
    <w:rsid w:val="002A73E8"/>
    <w:rsid w:val="002B3650"/>
    <w:rsid w:val="002B6BEC"/>
    <w:rsid w:val="002C2F97"/>
    <w:rsid w:val="002C30A0"/>
    <w:rsid w:val="002C3423"/>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E83"/>
    <w:rsid w:val="0030457D"/>
    <w:rsid w:val="00305428"/>
    <w:rsid w:val="00310DB6"/>
    <w:rsid w:val="00312738"/>
    <w:rsid w:val="00322A6B"/>
    <w:rsid w:val="00327DA0"/>
    <w:rsid w:val="00336333"/>
    <w:rsid w:val="00342A2C"/>
    <w:rsid w:val="003524E4"/>
    <w:rsid w:val="00354BC4"/>
    <w:rsid w:val="0036158A"/>
    <w:rsid w:val="003622CE"/>
    <w:rsid w:val="00367EEE"/>
    <w:rsid w:val="00370CF1"/>
    <w:rsid w:val="00374EFB"/>
    <w:rsid w:val="00384080"/>
    <w:rsid w:val="003849EE"/>
    <w:rsid w:val="00385C51"/>
    <w:rsid w:val="00385C6E"/>
    <w:rsid w:val="00386656"/>
    <w:rsid w:val="003902AC"/>
    <w:rsid w:val="00391C1A"/>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3D"/>
    <w:rsid w:val="003C5CBA"/>
    <w:rsid w:val="003D1218"/>
    <w:rsid w:val="003D3DA8"/>
    <w:rsid w:val="003D5359"/>
    <w:rsid w:val="003D6E80"/>
    <w:rsid w:val="003D75F3"/>
    <w:rsid w:val="003E0976"/>
    <w:rsid w:val="003E500E"/>
    <w:rsid w:val="003F1402"/>
    <w:rsid w:val="003F43B2"/>
    <w:rsid w:val="003F6175"/>
    <w:rsid w:val="003F6742"/>
    <w:rsid w:val="00400EBF"/>
    <w:rsid w:val="0040165E"/>
    <w:rsid w:val="00404357"/>
    <w:rsid w:val="00405F86"/>
    <w:rsid w:val="00407DEC"/>
    <w:rsid w:val="00413D03"/>
    <w:rsid w:val="004162CE"/>
    <w:rsid w:val="00416C46"/>
    <w:rsid w:val="00417466"/>
    <w:rsid w:val="0042003A"/>
    <w:rsid w:val="00420E4E"/>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6B25"/>
    <w:rsid w:val="004B6E34"/>
    <w:rsid w:val="004B7F92"/>
    <w:rsid w:val="004C0F12"/>
    <w:rsid w:val="004C3721"/>
    <w:rsid w:val="004D05D6"/>
    <w:rsid w:val="004D2E50"/>
    <w:rsid w:val="004D2FC0"/>
    <w:rsid w:val="004D7BB0"/>
    <w:rsid w:val="004D7F73"/>
    <w:rsid w:val="004E0572"/>
    <w:rsid w:val="004E2346"/>
    <w:rsid w:val="004F17E4"/>
    <w:rsid w:val="004F343B"/>
    <w:rsid w:val="004F4BBA"/>
    <w:rsid w:val="005035E5"/>
    <w:rsid w:val="0050558D"/>
    <w:rsid w:val="00506AAD"/>
    <w:rsid w:val="00512430"/>
    <w:rsid w:val="00512E40"/>
    <w:rsid w:val="00512EF6"/>
    <w:rsid w:val="00514F33"/>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91856"/>
    <w:rsid w:val="005918E8"/>
    <w:rsid w:val="00593FDC"/>
    <w:rsid w:val="00596A9D"/>
    <w:rsid w:val="0059744C"/>
    <w:rsid w:val="0059765C"/>
    <w:rsid w:val="005A1056"/>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1730"/>
    <w:rsid w:val="006B56F7"/>
    <w:rsid w:val="006B5764"/>
    <w:rsid w:val="006B77C1"/>
    <w:rsid w:val="006B7A8D"/>
    <w:rsid w:val="006C0E01"/>
    <w:rsid w:val="006C463C"/>
    <w:rsid w:val="006C532A"/>
    <w:rsid w:val="006C5725"/>
    <w:rsid w:val="006C6E2C"/>
    <w:rsid w:val="006C6EDB"/>
    <w:rsid w:val="006D5359"/>
    <w:rsid w:val="006D5AC7"/>
    <w:rsid w:val="006E1C85"/>
    <w:rsid w:val="006E2B83"/>
    <w:rsid w:val="006E390F"/>
    <w:rsid w:val="006F0FCD"/>
    <w:rsid w:val="006F1E45"/>
    <w:rsid w:val="006F1EAA"/>
    <w:rsid w:val="006F2722"/>
    <w:rsid w:val="006F2F1C"/>
    <w:rsid w:val="006F3BF1"/>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22F6B"/>
    <w:rsid w:val="00831718"/>
    <w:rsid w:val="00845FB7"/>
    <w:rsid w:val="0084675F"/>
    <w:rsid w:val="008472D2"/>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2C67"/>
    <w:rsid w:val="00982D30"/>
    <w:rsid w:val="00982EA4"/>
    <w:rsid w:val="009841AC"/>
    <w:rsid w:val="00992323"/>
    <w:rsid w:val="00992D0A"/>
    <w:rsid w:val="009954BE"/>
    <w:rsid w:val="0099566B"/>
    <w:rsid w:val="0099677E"/>
    <w:rsid w:val="009A66E0"/>
    <w:rsid w:val="009A714E"/>
    <w:rsid w:val="009B072E"/>
    <w:rsid w:val="009B1B0A"/>
    <w:rsid w:val="009B276A"/>
    <w:rsid w:val="009B32ED"/>
    <w:rsid w:val="009C0CE8"/>
    <w:rsid w:val="009C15A5"/>
    <w:rsid w:val="009C4A1F"/>
    <w:rsid w:val="009C4C1B"/>
    <w:rsid w:val="009C5506"/>
    <w:rsid w:val="009D053E"/>
    <w:rsid w:val="009D1365"/>
    <w:rsid w:val="009D1E03"/>
    <w:rsid w:val="009D422B"/>
    <w:rsid w:val="009E27A9"/>
    <w:rsid w:val="009E58D9"/>
    <w:rsid w:val="009F0891"/>
    <w:rsid w:val="009F585A"/>
    <w:rsid w:val="009F5C01"/>
    <w:rsid w:val="00A004EF"/>
    <w:rsid w:val="00A006F5"/>
    <w:rsid w:val="00A016DD"/>
    <w:rsid w:val="00A05C0F"/>
    <w:rsid w:val="00A07532"/>
    <w:rsid w:val="00A077F9"/>
    <w:rsid w:val="00A11121"/>
    <w:rsid w:val="00A247CA"/>
    <w:rsid w:val="00A24B04"/>
    <w:rsid w:val="00A31161"/>
    <w:rsid w:val="00A37158"/>
    <w:rsid w:val="00A37BB6"/>
    <w:rsid w:val="00A40F90"/>
    <w:rsid w:val="00A47197"/>
    <w:rsid w:val="00A47803"/>
    <w:rsid w:val="00A5293F"/>
    <w:rsid w:val="00A55623"/>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547B"/>
    <w:rsid w:val="00A7688B"/>
    <w:rsid w:val="00A77989"/>
    <w:rsid w:val="00A816FB"/>
    <w:rsid w:val="00A85311"/>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724D"/>
    <w:rsid w:val="00B805A0"/>
    <w:rsid w:val="00B8185F"/>
    <w:rsid w:val="00B85D97"/>
    <w:rsid w:val="00B85F7B"/>
    <w:rsid w:val="00B93F94"/>
    <w:rsid w:val="00B97A4E"/>
    <w:rsid w:val="00BA1742"/>
    <w:rsid w:val="00BA3431"/>
    <w:rsid w:val="00BA3B3E"/>
    <w:rsid w:val="00BA4982"/>
    <w:rsid w:val="00BA7023"/>
    <w:rsid w:val="00BB431A"/>
    <w:rsid w:val="00BB4CF7"/>
    <w:rsid w:val="00BC32DF"/>
    <w:rsid w:val="00BC34FD"/>
    <w:rsid w:val="00BC41C2"/>
    <w:rsid w:val="00BD05B6"/>
    <w:rsid w:val="00BE1084"/>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3C40"/>
    <w:rsid w:val="00CA4784"/>
    <w:rsid w:val="00CA5695"/>
    <w:rsid w:val="00CA6EF3"/>
    <w:rsid w:val="00CB1877"/>
    <w:rsid w:val="00CB3338"/>
    <w:rsid w:val="00CB5084"/>
    <w:rsid w:val="00CB651A"/>
    <w:rsid w:val="00CC1CED"/>
    <w:rsid w:val="00CC530F"/>
    <w:rsid w:val="00CD5F43"/>
    <w:rsid w:val="00CD711B"/>
    <w:rsid w:val="00CE0C3B"/>
    <w:rsid w:val="00CE0EA8"/>
    <w:rsid w:val="00CE139F"/>
    <w:rsid w:val="00CE43BA"/>
    <w:rsid w:val="00CE4461"/>
    <w:rsid w:val="00CE4CF2"/>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47B"/>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601B0"/>
    <w:rsid w:val="00D66BC2"/>
    <w:rsid w:val="00D71C43"/>
    <w:rsid w:val="00D82701"/>
    <w:rsid w:val="00D8544F"/>
    <w:rsid w:val="00D85A76"/>
    <w:rsid w:val="00D8686F"/>
    <w:rsid w:val="00D87907"/>
    <w:rsid w:val="00D90A5C"/>
    <w:rsid w:val="00D9511D"/>
    <w:rsid w:val="00D966C8"/>
    <w:rsid w:val="00DA0FA6"/>
    <w:rsid w:val="00DA1826"/>
    <w:rsid w:val="00DA2970"/>
    <w:rsid w:val="00DA2C8F"/>
    <w:rsid w:val="00DA3FAA"/>
    <w:rsid w:val="00DA4573"/>
    <w:rsid w:val="00DA595B"/>
    <w:rsid w:val="00DA5C6F"/>
    <w:rsid w:val="00DA6E33"/>
    <w:rsid w:val="00DB0B8B"/>
    <w:rsid w:val="00DB21E7"/>
    <w:rsid w:val="00DB223A"/>
    <w:rsid w:val="00DB77BD"/>
    <w:rsid w:val="00DC16C0"/>
    <w:rsid w:val="00DC37AC"/>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A3A"/>
    <w:rsid w:val="00DF7F87"/>
    <w:rsid w:val="00E009EC"/>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56A"/>
    <w:rsid w:val="00E57259"/>
    <w:rsid w:val="00E60E06"/>
    <w:rsid w:val="00E655F5"/>
    <w:rsid w:val="00E66E49"/>
    <w:rsid w:val="00E67F7D"/>
    <w:rsid w:val="00E7072F"/>
    <w:rsid w:val="00E7302E"/>
    <w:rsid w:val="00E740F0"/>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68D1"/>
    <w:rsid w:val="00F01872"/>
    <w:rsid w:val="00F05049"/>
    <w:rsid w:val="00F07BC3"/>
    <w:rsid w:val="00F1148B"/>
    <w:rsid w:val="00F13B48"/>
    <w:rsid w:val="00F21C62"/>
    <w:rsid w:val="00F21E04"/>
    <w:rsid w:val="00F221AE"/>
    <w:rsid w:val="00F2251F"/>
    <w:rsid w:val="00F23CFA"/>
    <w:rsid w:val="00F26267"/>
    <w:rsid w:val="00F26317"/>
    <w:rsid w:val="00F27CA6"/>
    <w:rsid w:val="00F30465"/>
    <w:rsid w:val="00F349CB"/>
    <w:rsid w:val="00F35E4E"/>
    <w:rsid w:val="00F40822"/>
    <w:rsid w:val="00F40F49"/>
    <w:rsid w:val="00F422DC"/>
    <w:rsid w:val="00F42B50"/>
    <w:rsid w:val="00F47C45"/>
    <w:rsid w:val="00F503A6"/>
    <w:rsid w:val="00F503C8"/>
    <w:rsid w:val="00F51894"/>
    <w:rsid w:val="00F5439F"/>
    <w:rsid w:val="00F57119"/>
    <w:rsid w:val="00F57C8D"/>
    <w:rsid w:val="00F61B6C"/>
    <w:rsid w:val="00F64D5C"/>
    <w:rsid w:val="00F67698"/>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5C"/>
    <w:rsid w:val="00FE4A63"/>
    <w:rsid w:val="00FE4D6B"/>
    <w:rsid w:val="00FE511B"/>
    <w:rsid w:val="00FE5460"/>
    <w:rsid w:val="00FE583A"/>
    <w:rsid w:val="00FE5D78"/>
    <w:rsid w:val="00FE6519"/>
    <w:rsid w:val="00FE6A34"/>
    <w:rsid w:val="00FE6EFC"/>
    <w:rsid w:val="00FF0E3F"/>
    <w:rsid w:val="00FF155D"/>
    <w:rsid w:val="00FF1E69"/>
    <w:rsid w:val="00FF3715"/>
    <w:rsid w:val="00FF42AA"/>
    <w:rsid w:val="00FF4AE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57225651">
      <w:bodyDiv w:val="1"/>
      <w:marLeft w:val="0"/>
      <w:marRight w:val="0"/>
      <w:marTop w:val="0"/>
      <w:marBottom w:val="0"/>
      <w:divBdr>
        <w:top w:val="none" w:sz="0" w:space="0" w:color="auto"/>
        <w:left w:val="none" w:sz="0" w:space="0" w:color="auto"/>
        <w:bottom w:val="none" w:sz="0" w:space="0" w:color="auto"/>
        <w:right w:val="none" w:sz="0" w:space="0" w:color="auto"/>
      </w:divBdr>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5437107">
      <w:bodyDiv w:val="1"/>
      <w:marLeft w:val="0"/>
      <w:marRight w:val="0"/>
      <w:marTop w:val="0"/>
      <w:marBottom w:val="0"/>
      <w:divBdr>
        <w:top w:val="none" w:sz="0" w:space="0" w:color="auto"/>
        <w:left w:val="none" w:sz="0" w:space="0" w:color="auto"/>
        <w:bottom w:val="none" w:sz="0" w:space="0" w:color="auto"/>
        <w:right w:val="none" w:sz="0" w:space="0" w:color="auto"/>
      </w:divBdr>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675378063">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81531671">
      <w:bodyDiv w:val="1"/>
      <w:marLeft w:val="0"/>
      <w:marRight w:val="0"/>
      <w:marTop w:val="0"/>
      <w:marBottom w:val="0"/>
      <w:divBdr>
        <w:top w:val="none" w:sz="0" w:space="0" w:color="auto"/>
        <w:left w:val="none" w:sz="0" w:space="0" w:color="auto"/>
        <w:bottom w:val="none" w:sz="0" w:space="0" w:color="auto"/>
        <w:right w:val="none" w:sz="0" w:space="0" w:color="auto"/>
      </w:divBdr>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BFD0-3EFA-4302-B9DC-57905CD3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1385</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5</cp:revision>
  <cp:lastPrinted>2017-02-13T12:57:00Z</cp:lastPrinted>
  <dcterms:created xsi:type="dcterms:W3CDTF">2017-06-20T13:52:00Z</dcterms:created>
  <dcterms:modified xsi:type="dcterms:W3CDTF">2017-06-22T09:01:00Z</dcterms:modified>
</cp:coreProperties>
</file>