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D0B" w:rsidRDefault="004C4E26" w:rsidP="00573D0B">
      <w:pPr>
        <w:shd w:val="clear" w:color="auto" w:fill="0070C0"/>
        <w:rPr>
          <w:rFonts w:ascii="Segoe UI" w:hAnsi="Segoe UI" w:cs="Segoe UI"/>
          <w:b/>
          <w:color w:val="FFFFFF" w:themeColor="background1"/>
        </w:rPr>
      </w:pPr>
      <w:r>
        <w:rPr>
          <w:rFonts w:ascii="Segoe UI" w:hAnsi="Segoe UI" w:cs="Segoe UI"/>
          <w:b/>
          <w:color w:val="FFFFFF" w:themeColor="background1"/>
        </w:rPr>
        <w:t xml:space="preserve">Trust Board Performance </w:t>
      </w:r>
      <w:r w:rsidRPr="00B24D20">
        <w:rPr>
          <w:rFonts w:ascii="Segoe UI" w:hAnsi="Segoe UI" w:cs="Segoe UI"/>
          <w:b/>
          <w:color w:val="FFFFFF" w:themeColor="background1"/>
        </w:rPr>
        <w:t>Report</w:t>
      </w:r>
      <w:r w:rsidR="00573D0B" w:rsidRPr="00B24D20">
        <w:rPr>
          <w:rFonts w:ascii="Segoe UI" w:hAnsi="Segoe UI" w:cs="Segoe UI"/>
          <w:b/>
          <w:color w:val="FFFFFF" w:themeColor="background1"/>
        </w:rPr>
        <w:t xml:space="preserve"> – </w:t>
      </w:r>
      <w:r w:rsidR="00FB4168" w:rsidRPr="00B24D20">
        <w:rPr>
          <w:rFonts w:ascii="Segoe UI" w:hAnsi="Segoe UI" w:cs="Segoe UI"/>
          <w:b/>
          <w:color w:val="FFFFFF" w:themeColor="background1"/>
        </w:rPr>
        <w:t>M</w:t>
      </w:r>
      <w:r w:rsidR="00701556" w:rsidRPr="00B24D20">
        <w:rPr>
          <w:rFonts w:ascii="Segoe UI" w:hAnsi="Segoe UI" w:cs="Segoe UI"/>
          <w:b/>
          <w:color w:val="FFFFFF" w:themeColor="background1"/>
        </w:rPr>
        <w:t xml:space="preserve">7 </w:t>
      </w:r>
      <w:r w:rsidR="00FB4168" w:rsidRPr="00B24D20">
        <w:rPr>
          <w:rFonts w:ascii="Segoe UI" w:hAnsi="Segoe UI" w:cs="Segoe UI"/>
          <w:b/>
          <w:color w:val="FFFFFF" w:themeColor="background1"/>
        </w:rPr>
        <w:t>FY</w:t>
      </w:r>
      <w:r w:rsidR="0003145D" w:rsidRPr="00B24D20">
        <w:rPr>
          <w:rFonts w:ascii="Segoe UI" w:hAnsi="Segoe UI" w:cs="Segoe UI"/>
          <w:b/>
          <w:color w:val="FFFFFF" w:themeColor="background1"/>
        </w:rPr>
        <w:t>17/</w:t>
      </w:r>
      <w:r w:rsidR="00FB4168" w:rsidRPr="00B24D20">
        <w:rPr>
          <w:rFonts w:ascii="Segoe UI" w:hAnsi="Segoe UI" w:cs="Segoe UI"/>
          <w:b/>
          <w:color w:val="FFFFFF" w:themeColor="background1"/>
        </w:rPr>
        <w:t>18</w:t>
      </w:r>
    </w:p>
    <w:p w:rsidR="00573D0B" w:rsidRPr="0003431D" w:rsidRDefault="00573D0B" w:rsidP="00573D0B">
      <w:pPr>
        <w:rPr>
          <w:rFonts w:ascii="Segoe UI" w:hAnsi="Segoe UI" w:cs="Segoe UI"/>
          <w:b/>
          <w:color w:val="FFFFFF" w:themeColor="background1"/>
          <w:sz w:val="22"/>
        </w:rPr>
      </w:pPr>
    </w:p>
    <w:p w:rsidR="00573D0B" w:rsidRPr="00413F69" w:rsidRDefault="00573D0B" w:rsidP="00573D0B">
      <w:pPr>
        <w:rPr>
          <w:rFonts w:ascii="Segoe UI" w:hAnsi="Segoe UI" w:cs="Segoe UI"/>
          <w:b/>
          <w:sz w:val="22"/>
        </w:rPr>
      </w:pPr>
      <w:r w:rsidRPr="00413F69">
        <w:rPr>
          <w:rFonts w:ascii="Segoe UI" w:hAnsi="Segoe UI" w:cs="Segoe UI"/>
          <w:b/>
          <w:sz w:val="22"/>
        </w:rPr>
        <w:t>Introduction</w:t>
      </w:r>
    </w:p>
    <w:p w:rsidR="00413F69" w:rsidRDefault="00413F69" w:rsidP="00573D0B">
      <w:pPr>
        <w:rPr>
          <w:rFonts w:ascii="Segoe UI" w:hAnsi="Segoe UI" w:cs="Segoe UI"/>
          <w:sz w:val="22"/>
        </w:rPr>
      </w:pPr>
    </w:p>
    <w:p w:rsidR="004C4E26" w:rsidRPr="00413F69" w:rsidRDefault="004C4E26" w:rsidP="00573D0B">
      <w:pPr>
        <w:rPr>
          <w:rFonts w:ascii="Segoe UI" w:hAnsi="Segoe UI" w:cs="Segoe UI"/>
          <w:sz w:val="22"/>
        </w:rPr>
      </w:pPr>
      <w:r w:rsidRPr="00413F69">
        <w:rPr>
          <w:rFonts w:ascii="Segoe UI" w:hAnsi="Segoe UI" w:cs="Segoe UI"/>
          <w:sz w:val="22"/>
        </w:rPr>
        <w:t xml:space="preserve">This report provides an update to the Oxford Health NHS Foundation Trust Board on National and local </w:t>
      </w:r>
      <w:r w:rsidR="00CF7423" w:rsidRPr="00413F69">
        <w:rPr>
          <w:rFonts w:ascii="Segoe UI" w:hAnsi="Segoe UI" w:cs="Segoe UI"/>
          <w:sz w:val="22"/>
        </w:rPr>
        <w:t xml:space="preserve">contractual </w:t>
      </w:r>
      <w:r w:rsidRPr="00413F69">
        <w:rPr>
          <w:rFonts w:ascii="Segoe UI" w:hAnsi="Segoe UI" w:cs="Segoe UI"/>
          <w:sz w:val="22"/>
        </w:rPr>
        <w:t>performance, specifically;</w:t>
      </w:r>
    </w:p>
    <w:p w:rsidR="004C4E26" w:rsidRDefault="004C4E26" w:rsidP="00573D0B">
      <w:pPr>
        <w:rPr>
          <w:rFonts w:ascii="Segoe UI" w:hAnsi="Segoe UI" w:cs="Segoe UI"/>
          <w:sz w:val="22"/>
        </w:rPr>
      </w:pPr>
    </w:p>
    <w:p w:rsidR="0090540B" w:rsidRPr="00C746E4" w:rsidRDefault="00C746E4" w:rsidP="00814DDB">
      <w:pPr>
        <w:pStyle w:val="ListParagraph"/>
        <w:numPr>
          <w:ilvl w:val="0"/>
          <w:numId w:val="21"/>
        </w:numPr>
        <w:ind w:left="284" w:firstLine="0"/>
        <w:rPr>
          <w:rFonts w:ascii="Segoe UI" w:hAnsi="Segoe UI" w:cs="Segoe UI"/>
          <w:b/>
          <w:sz w:val="22"/>
        </w:rPr>
      </w:pPr>
      <w:r w:rsidRPr="00C746E4">
        <w:rPr>
          <w:rFonts w:ascii="Segoe UI" w:hAnsi="Segoe UI" w:cs="Segoe UI"/>
          <w:b/>
          <w:sz w:val="22"/>
        </w:rPr>
        <w:t>National</w:t>
      </w:r>
    </w:p>
    <w:p w:rsidR="00C746E4" w:rsidRPr="00413F69" w:rsidRDefault="00C746E4" w:rsidP="00814DDB">
      <w:pPr>
        <w:ind w:left="284"/>
        <w:rPr>
          <w:rFonts w:ascii="Segoe UI" w:hAnsi="Segoe UI" w:cs="Segoe UI"/>
          <w:sz w:val="22"/>
        </w:rPr>
      </w:pPr>
    </w:p>
    <w:p w:rsidR="004C4E26" w:rsidRDefault="004C4E26" w:rsidP="00814DDB">
      <w:pPr>
        <w:ind w:left="284"/>
        <w:rPr>
          <w:rFonts w:ascii="Segoe UI" w:hAnsi="Segoe UI" w:cs="Segoe UI"/>
          <w:sz w:val="22"/>
        </w:rPr>
      </w:pPr>
      <w:r w:rsidRPr="00C746E4">
        <w:rPr>
          <w:rFonts w:ascii="Segoe UI" w:hAnsi="Segoe UI" w:cs="Segoe UI"/>
          <w:sz w:val="22"/>
        </w:rPr>
        <w:t xml:space="preserve">The </w:t>
      </w:r>
      <w:r w:rsidR="00573D0B" w:rsidRPr="00C746E4">
        <w:rPr>
          <w:rFonts w:ascii="Segoe UI" w:hAnsi="Segoe UI" w:cs="Segoe UI"/>
          <w:sz w:val="22"/>
        </w:rPr>
        <w:t xml:space="preserve">NHS Improvement (NHSI) </w:t>
      </w:r>
      <w:r w:rsidR="00573D0B" w:rsidRPr="00C746E4">
        <w:rPr>
          <w:rFonts w:ascii="Segoe UI" w:hAnsi="Segoe UI" w:cs="Segoe UI"/>
          <w:b/>
          <w:sz w:val="22"/>
        </w:rPr>
        <w:t>Single Oversight Framework</w:t>
      </w:r>
      <w:r w:rsidR="00573D0B" w:rsidRPr="00C746E4">
        <w:rPr>
          <w:rFonts w:ascii="Segoe UI" w:hAnsi="Segoe UI" w:cs="Segoe UI"/>
          <w:sz w:val="22"/>
        </w:rPr>
        <w:t xml:space="preserve"> (SOF) </w:t>
      </w:r>
      <w:r w:rsidRPr="00C746E4">
        <w:rPr>
          <w:rFonts w:ascii="Segoe UI" w:hAnsi="Segoe UI" w:cs="Segoe UI"/>
          <w:sz w:val="22"/>
        </w:rPr>
        <w:t xml:space="preserve">which was implemented </w:t>
      </w:r>
      <w:r w:rsidR="00573D0B" w:rsidRPr="00C746E4">
        <w:rPr>
          <w:rFonts w:ascii="Segoe UI" w:hAnsi="Segoe UI" w:cs="Segoe UI"/>
          <w:sz w:val="22"/>
        </w:rPr>
        <w:t xml:space="preserve">on 1 October 2016 </w:t>
      </w:r>
      <w:r w:rsidRPr="00C746E4">
        <w:rPr>
          <w:rFonts w:ascii="Segoe UI" w:hAnsi="Segoe UI" w:cs="Segoe UI"/>
          <w:sz w:val="22"/>
        </w:rPr>
        <w:t>and</w:t>
      </w:r>
      <w:r w:rsidR="00573D0B" w:rsidRPr="00C746E4">
        <w:rPr>
          <w:rFonts w:ascii="Segoe UI" w:hAnsi="Segoe UI" w:cs="Segoe UI"/>
          <w:sz w:val="22"/>
        </w:rPr>
        <w:t xml:space="preserve"> replaces Monitor’s Risk Assessment Framework. </w:t>
      </w:r>
      <w:r w:rsidRPr="00C746E4">
        <w:rPr>
          <w:rFonts w:ascii="Segoe UI" w:hAnsi="Segoe UI" w:cs="Segoe UI"/>
          <w:sz w:val="22"/>
        </w:rPr>
        <w:t xml:space="preserve"> The framework follows five themes which are linked but not identical to those of the Care Quality Commission (CQC).</w:t>
      </w:r>
      <w:r w:rsidRPr="00413F69">
        <w:t xml:space="preserve"> </w:t>
      </w:r>
      <w:r w:rsidRPr="00C746E4">
        <w:rPr>
          <w:rFonts w:ascii="Segoe UI" w:hAnsi="Segoe UI" w:cs="Segoe UI"/>
          <w:sz w:val="22"/>
        </w:rPr>
        <w:t>By focussing on these five themes NHSI will support providers to attain and/or maintain a CQC ‘good’ or ‘outstanding’ rating.</w:t>
      </w:r>
    </w:p>
    <w:p w:rsidR="004C4E26" w:rsidRDefault="004C4E26" w:rsidP="00DA7372">
      <w:pPr>
        <w:rPr>
          <w:rFonts w:ascii="Segoe UI" w:hAnsi="Segoe UI" w:cs="Segoe UI"/>
          <w:sz w:val="22"/>
        </w:rPr>
      </w:pPr>
    </w:p>
    <w:p w:rsidR="0090540B" w:rsidRPr="00814DDB" w:rsidRDefault="0090540B" w:rsidP="00814DDB">
      <w:pPr>
        <w:pStyle w:val="ListParagraph"/>
        <w:numPr>
          <w:ilvl w:val="0"/>
          <w:numId w:val="21"/>
        </w:numPr>
        <w:ind w:left="284" w:firstLine="0"/>
        <w:rPr>
          <w:rFonts w:ascii="Segoe UI" w:hAnsi="Segoe UI" w:cs="Segoe UI"/>
          <w:b/>
          <w:sz w:val="22"/>
        </w:rPr>
      </w:pPr>
      <w:r w:rsidRPr="00814DDB">
        <w:rPr>
          <w:rFonts w:ascii="Segoe UI" w:hAnsi="Segoe UI" w:cs="Segoe UI"/>
          <w:b/>
          <w:sz w:val="22"/>
        </w:rPr>
        <w:t>Local</w:t>
      </w:r>
    </w:p>
    <w:p w:rsidR="0090540B" w:rsidRPr="0090540B" w:rsidRDefault="0090540B" w:rsidP="00814DDB">
      <w:pPr>
        <w:ind w:left="284"/>
        <w:rPr>
          <w:rFonts w:ascii="Segoe UI" w:hAnsi="Segoe UI" w:cs="Segoe UI"/>
          <w:sz w:val="22"/>
        </w:rPr>
      </w:pPr>
    </w:p>
    <w:p w:rsidR="00907F7E" w:rsidRPr="00814DDB" w:rsidRDefault="00F84D8F" w:rsidP="00814DDB">
      <w:pPr>
        <w:ind w:left="284"/>
        <w:rPr>
          <w:rFonts w:ascii="Segoe UI" w:hAnsi="Segoe UI" w:cs="Segoe UI"/>
          <w:sz w:val="22"/>
        </w:rPr>
      </w:pPr>
      <w:r w:rsidRPr="00814DDB">
        <w:rPr>
          <w:rFonts w:ascii="Segoe UI" w:hAnsi="Segoe UI" w:cs="Segoe UI"/>
          <w:b/>
          <w:sz w:val="22"/>
        </w:rPr>
        <w:t>C</w:t>
      </w:r>
      <w:r w:rsidR="004C4E26" w:rsidRPr="00814DDB">
        <w:rPr>
          <w:rFonts w:ascii="Segoe UI" w:hAnsi="Segoe UI" w:cs="Segoe UI"/>
          <w:b/>
          <w:sz w:val="22"/>
        </w:rPr>
        <w:t>ontractual performanc</w:t>
      </w:r>
      <w:r w:rsidR="006C2EFA" w:rsidRPr="00814DDB">
        <w:rPr>
          <w:rFonts w:ascii="Segoe UI" w:hAnsi="Segoe UI" w:cs="Segoe UI"/>
          <w:b/>
          <w:sz w:val="22"/>
        </w:rPr>
        <w:t xml:space="preserve">e; </w:t>
      </w:r>
      <w:r w:rsidR="006C2EFA" w:rsidRPr="00814DDB">
        <w:rPr>
          <w:rFonts w:ascii="Segoe UI" w:hAnsi="Segoe UI" w:cs="Segoe UI"/>
          <w:sz w:val="22"/>
        </w:rPr>
        <w:t>th</w:t>
      </w:r>
      <w:r w:rsidR="00481199" w:rsidRPr="00814DDB">
        <w:rPr>
          <w:rFonts w:ascii="Segoe UI" w:hAnsi="Segoe UI" w:cs="Segoe UI"/>
          <w:sz w:val="22"/>
        </w:rPr>
        <w:t>e Trust is commissioned</w:t>
      </w:r>
      <w:r w:rsidR="00CF7423" w:rsidRPr="00814DDB">
        <w:rPr>
          <w:rFonts w:ascii="Segoe UI" w:hAnsi="Segoe UI" w:cs="Segoe UI"/>
          <w:sz w:val="22"/>
        </w:rPr>
        <w:t xml:space="preserve"> </w:t>
      </w:r>
      <w:r w:rsidR="00481199" w:rsidRPr="00814DDB">
        <w:rPr>
          <w:rFonts w:ascii="Segoe UI" w:hAnsi="Segoe UI" w:cs="Segoe UI"/>
          <w:sz w:val="22"/>
        </w:rPr>
        <w:t xml:space="preserve">to provide </w:t>
      </w:r>
      <w:r w:rsidR="007E4270" w:rsidRPr="00814DDB">
        <w:rPr>
          <w:rFonts w:ascii="Segoe UI" w:hAnsi="Segoe UI" w:cs="Segoe UI"/>
          <w:sz w:val="22"/>
        </w:rPr>
        <w:t>a range</w:t>
      </w:r>
      <w:r w:rsidR="00481199" w:rsidRPr="00814DDB">
        <w:rPr>
          <w:rFonts w:ascii="Segoe UI" w:hAnsi="Segoe UI" w:cs="Segoe UI"/>
          <w:sz w:val="22"/>
        </w:rPr>
        <w:t xml:space="preserve"> of services across the 3 clinical directorates</w:t>
      </w:r>
      <w:r w:rsidR="00907F7E" w:rsidRPr="00814DDB">
        <w:rPr>
          <w:rFonts w:ascii="Segoe UI" w:hAnsi="Segoe UI" w:cs="Segoe UI"/>
          <w:sz w:val="22"/>
        </w:rPr>
        <w:t>;</w:t>
      </w:r>
    </w:p>
    <w:p w:rsidR="00907F7E" w:rsidRPr="00907F7E" w:rsidRDefault="00907F7E" w:rsidP="00814DDB">
      <w:pPr>
        <w:pStyle w:val="ListParagraph"/>
        <w:ind w:left="284"/>
        <w:rPr>
          <w:rFonts w:ascii="Segoe UI" w:hAnsi="Segoe UI" w:cs="Segoe UI"/>
          <w:sz w:val="22"/>
        </w:rPr>
      </w:pPr>
    </w:p>
    <w:p w:rsidR="00907F7E" w:rsidRDefault="00F21595" w:rsidP="00814DDB">
      <w:pPr>
        <w:pStyle w:val="ListParagraph"/>
        <w:numPr>
          <w:ilvl w:val="1"/>
          <w:numId w:val="13"/>
        </w:numPr>
        <w:ind w:left="284" w:firstLine="0"/>
        <w:rPr>
          <w:rFonts w:ascii="Segoe UI" w:hAnsi="Segoe UI" w:cs="Segoe UI"/>
          <w:sz w:val="22"/>
        </w:rPr>
      </w:pPr>
      <w:r w:rsidRPr="00413F69">
        <w:rPr>
          <w:rFonts w:ascii="Segoe UI" w:hAnsi="Segoe UI" w:cs="Segoe UI"/>
          <w:sz w:val="22"/>
        </w:rPr>
        <w:t>Children</w:t>
      </w:r>
      <w:r w:rsidR="00907F7E">
        <w:rPr>
          <w:rFonts w:ascii="Segoe UI" w:hAnsi="Segoe UI" w:cs="Segoe UI"/>
          <w:sz w:val="22"/>
        </w:rPr>
        <w:t xml:space="preserve"> and Young Peoples Directorate (CYP)</w:t>
      </w:r>
    </w:p>
    <w:p w:rsidR="00907F7E" w:rsidRPr="00AC6868" w:rsidRDefault="00481199" w:rsidP="00814DDB">
      <w:pPr>
        <w:pStyle w:val="ListParagraph"/>
        <w:numPr>
          <w:ilvl w:val="1"/>
          <w:numId w:val="13"/>
        </w:numPr>
        <w:ind w:left="284" w:firstLine="0"/>
        <w:rPr>
          <w:rFonts w:ascii="Segoe UI" w:hAnsi="Segoe UI" w:cs="Segoe UI"/>
          <w:sz w:val="22"/>
        </w:rPr>
      </w:pPr>
      <w:r w:rsidRPr="00AC6868">
        <w:rPr>
          <w:rFonts w:ascii="Segoe UI" w:hAnsi="Segoe UI" w:cs="Segoe UI"/>
          <w:sz w:val="22"/>
        </w:rPr>
        <w:t xml:space="preserve">Older Peoples </w:t>
      </w:r>
      <w:r w:rsidR="00907F7E" w:rsidRPr="00AC6868">
        <w:rPr>
          <w:rFonts w:ascii="Segoe UI" w:hAnsi="Segoe UI" w:cs="Segoe UI"/>
          <w:sz w:val="22"/>
        </w:rPr>
        <w:t>Directorate (OPD)</w:t>
      </w:r>
    </w:p>
    <w:p w:rsidR="00907F7E" w:rsidRPr="00AC6868" w:rsidRDefault="00481199" w:rsidP="00814DDB">
      <w:pPr>
        <w:pStyle w:val="ListParagraph"/>
        <w:numPr>
          <w:ilvl w:val="1"/>
          <w:numId w:val="13"/>
        </w:numPr>
        <w:ind w:left="284" w:firstLine="0"/>
        <w:rPr>
          <w:rFonts w:ascii="Segoe UI" w:hAnsi="Segoe UI" w:cs="Segoe UI"/>
          <w:sz w:val="22"/>
        </w:rPr>
      </w:pPr>
      <w:r w:rsidRPr="00AC6868">
        <w:rPr>
          <w:rFonts w:ascii="Segoe UI" w:hAnsi="Segoe UI" w:cs="Segoe UI"/>
          <w:sz w:val="22"/>
        </w:rPr>
        <w:t>Ad</w:t>
      </w:r>
      <w:r w:rsidR="00CF7423" w:rsidRPr="00AC6868">
        <w:rPr>
          <w:rFonts w:ascii="Segoe UI" w:hAnsi="Segoe UI" w:cs="Segoe UI"/>
          <w:sz w:val="22"/>
        </w:rPr>
        <w:t>ults of Wo</w:t>
      </w:r>
      <w:r w:rsidR="00907F7E" w:rsidRPr="00AC6868">
        <w:rPr>
          <w:rFonts w:ascii="Segoe UI" w:hAnsi="Segoe UI" w:cs="Segoe UI"/>
          <w:sz w:val="22"/>
        </w:rPr>
        <w:t>rking Age Directorate (AWA)</w:t>
      </w:r>
    </w:p>
    <w:p w:rsidR="00907F7E" w:rsidRPr="00907F7E" w:rsidRDefault="00907F7E" w:rsidP="00814DDB">
      <w:pPr>
        <w:ind w:left="284"/>
        <w:rPr>
          <w:rFonts w:ascii="Segoe UI" w:hAnsi="Segoe UI" w:cs="Segoe UI"/>
          <w:sz w:val="22"/>
        </w:rPr>
      </w:pPr>
    </w:p>
    <w:p w:rsidR="006C2EFA" w:rsidRDefault="00C07D0D" w:rsidP="00814DDB">
      <w:pPr>
        <w:pStyle w:val="ListParagraph"/>
        <w:ind w:left="284"/>
        <w:rPr>
          <w:rFonts w:ascii="Segoe UI" w:hAnsi="Segoe UI" w:cs="Segoe UI"/>
          <w:sz w:val="22"/>
        </w:rPr>
      </w:pPr>
      <w:r>
        <w:rPr>
          <w:rFonts w:ascii="Segoe UI" w:hAnsi="Segoe UI" w:cs="Segoe UI"/>
          <w:sz w:val="22"/>
        </w:rPr>
        <w:t xml:space="preserve">This </w:t>
      </w:r>
      <w:r w:rsidR="006C2EFA">
        <w:rPr>
          <w:rFonts w:ascii="Segoe UI" w:hAnsi="Segoe UI" w:cs="Segoe UI"/>
          <w:sz w:val="22"/>
        </w:rPr>
        <w:t>report provides a summary by directorate of operational performance against</w:t>
      </w:r>
      <w:r w:rsidR="00907F7E">
        <w:rPr>
          <w:rFonts w:ascii="Segoe UI" w:hAnsi="Segoe UI" w:cs="Segoe UI"/>
          <w:sz w:val="22"/>
        </w:rPr>
        <w:t xml:space="preserve"> the</w:t>
      </w:r>
      <w:r w:rsidR="006C2EFA">
        <w:rPr>
          <w:rFonts w:ascii="Segoe UI" w:hAnsi="Segoe UI" w:cs="Segoe UI"/>
          <w:sz w:val="22"/>
        </w:rPr>
        <w:t xml:space="preserve"> key</w:t>
      </w:r>
      <w:r w:rsidR="00907F7E">
        <w:rPr>
          <w:rFonts w:ascii="Segoe UI" w:hAnsi="Segoe UI" w:cs="Segoe UI"/>
          <w:sz w:val="22"/>
        </w:rPr>
        <w:t xml:space="preserve"> performance and quality</w:t>
      </w:r>
      <w:r w:rsidR="006C2EFA">
        <w:rPr>
          <w:rFonts w:ascii="Segoe UI" w:hAnsi="Segoe UI" w:cs="Segoe UI"/>
          <w:sz w:val="22"/>
        </w:rPr>
        <w:t xml:space="preserve"> indicators, as specified within </w:t>
      </w:r>
      <w:r w:rsidR="00F84D8F">
        <w:rPr>
          <w:rFonts w:ascii="Segoe UI" w:hAnsi="Segoe UI" w:cs="Segoe UI"/>
          <w:sz w:val="22"/>
        </w:rPr>
        <w:t>the Trust’s</w:t>
      </w:r>
      <w:r w:rsidR="006C2EFA">
        <w:rPr>
          <w:rFonts w:ascii="Segoe UI" w:hAnsi="Segoe UI" w:cs="Segoe UI"/>
          <w:sz w:val="22"/>
        </w:rPr>
        <w:t xml:space="preserve"> income contracts.</w:t>
      </w:r>
    </w:p>
    <w:p w:rsidR="00814DDB" w:rsidRPr="00A91F99" w:rsidRDefault="00814DDB" w:rsidP="00A91F99">
      <w:pPr>
        <w:rPr>
          <w:rFonts w:ascii="Segoe UI" w:hAnsi="Segoe UI" w:cs="Segoe UI"/>
          <w:sz w:val="22"/>
        </w:rPr>
      </w:pPr>
    </w:p>
    <w:p w:rsidR="007E4270" w:rsidRDefault="00413F69" w:rsidP="0079394A">
      <w:pPr>
        <w:shd w:val="clear" w:color="auto" w:fill="0070C0"/>
        <w:ind w:right="-128"/>
        <w:rPr>
          <w:rFonts w:ascii="Segoe UI" w:hAnsi="Segoe UI" w:cs="Segoe UI"/>
          <w:b/>
          <w:color w:val="FFFFFF" w:themeColor="background1"/>
        </w:rPr>
      </w:pPr>
      <w:r>
        <w:rPr>
          <w:rFonts w:ascii="Segoe UI" w:hAnsi="Segoe UI" w:cs="Segoe UI"/>
          <w:b/>
          <w:color w:val="FFFFFF" w:themeColor="background1"/>
        </w:rPr>
        <w:t>P</w:t>
      </w:r>
      <w:r w:rsidR="007E4270">
        <w:rPr>
          <w:rFonts w:ascii="Segoe UI" w:hAnsi="Segoe UI" w:cs="Segoe UI"/>
          <w:b/>
          <w:color w:val="FFFFFF" w:themeColor="background1"/>
        </w:rPr>
        <w:t>erformance Scorecard</w:t>
      </w:r>
    </w:p>
    <w:p w:rsidR="0090540B" w:rsidRPr="004551C0" w:rsidRDefault="0090540B" w:rsidP="0090540B">
      <w:pPr>
        <w:rPr>
          <w:rFonts w:ascii="Segoe UI" w:hAnsi="Segoe UI" w:cs="Segoe UI"/>
          <w:sz w:val="22"/>
        </w:rPr>
      </w:pPr>
      <w:r w:rsidRPr="004551C0">
        <w:rPr>
          <w:rFonts w:ascii="Segoe UI" w:hAnsi="Segoe UI" w:cs="Segoe UI"/>
          <w:sz w:val="22"/>
        </w:rPr>
        <w:t xml:space="preserve">Targets/thresholds are applicable to most indicators.  </w:t>
      </w:r>
      <w:r w:rsidRPr="003478F3">
        <w:rPr>
          <w:rFonts w:ascii="Segoe UI" w:hAnsi="Segoe UI" w:cs="Segoe UI"/>
          <w:sz w:val="22"/>
        </w:rPr>
        <w:t>Where there is no target/threshold, the indicator is considered compliant if it is reported.</w:t>
      </w:r>
      <w:r w:rsidRPr="004551C0">
        <w:rPr>
          <w:rFonts w:ascii="Segoe UI" w:hAnsi="Segoe UI" w:cs="Segoe UI"/>
          <w:sz w:val="22"/>
        </w:rPr>
        <w:t xml:space="preserve"> </w:t>
      </w:r>
      <w:r w:rsidR="00AF0AD3">
        <w:rPr>
          <w:rFonts w:ascii="Segoe UI" w:hAnsi="Segoe UI" w:cs="Segoe UI"/>
          <w:sz w:val="22"/>
        </w:rPr>
        <w:t xml:space="preserve">SOF data </w:t>
      </w:r>
      <w:r w:rsidR="0003145D">
        <w:rPr>
          <w:rFonts w:ascii="Segoe UI" w:hAnsi="Segoe UI" w:cs="Segoe UI"/>
          <w:sz w:val="22"/>
        </w:rPr>
        <w:t>is not fully</w:t>
      </w:r>
      <w:r w:rsidR="00AF0AD3">
        <w:rPr>
          <w:rFonts w:ascii="Segoe UI" w:hAnsi="Segoe UI" w:cs="Segoe UI"/>
          <w:sz w:val="22"/>
        </w:rPr>
        <w:t xml:space="preserve"> published</w:t>
      </w:r>
      <w:r w:rsidR="0003145D">
        <w:rPr>
          <w:rFonts w:ascii="Segoe UI" w:hAnsi="Segoe UI" w:cs="Segoe UI"/>
          <w:sz w:val="22"/>
        </w:rPr>
        <w:t xml:space="preserve"> therefore </w:t>
      </w:r>
      <w:r w:rsidR="0003145D" w:rsidRPr="005736D1">
        <w:rPr>
          <w:rFonts w:ascii="Segoe UI" w:hAnsi="Segoe UI" w:cs="Segoe UI"/>
          <w:sz w:val="22"/>
        </w:rPr>
        <w:t xml:space="preserve">the </w:t>
      </w:r>
      <w:r w:rsidR="0003145D" w:rsidRPr="00B24D20">
        <w:rPr>
          <w:rFonts w:ascii="Segoe UI" w:hAnsi="Segoe UI" w:cs="Segoe UI"/>
          <w:sz w:val="22"/>
        </w:rPr>
        <w:t>M</w:t>
      </w:r>
      <w:r w:rsidR="00B24D20">
        <w:rPr>
          <w:rFonts w:ascii="Segoe UI" w:hAnsi="Segoe UI" w:cs="Segoe UI"/>
          <w:sz w:val="22"/>
        </w:rPr>
        <w:t>7</w:t>
      </w:r>
      <w:r w:rsidR="00AF0AD3" w:rsidRPr="00536FAA">
        <w:rPr>
          <w:rFonts w:ascii="Segoe UI" w:hAnsi="Segoe UI" w:cs="Segoe UI"/>
          <w:sz w:val="22"/>
        </w:rPr>
        <w:t xml:space="preserve"> FY18</w:t>
      </w:r>
      <w:r w:rsidR="00AF0AD3">
        <w:rPr>
          <w:rFonts w:ascii="Segoe UI" w:hAnsi="Segoe UI" w:cs="Segoe UI"/>
          <w:sz w:val="22"/>
        </w:rPr>
        <w:t xml:space="preserve"> Trust performance % position relates to </w:t>
      </w:r>
      <w:r w:rsidR="00AF0AD3" w:rsidRPr="003F07FD">
        <w:rPr>
          <w:rFonts w:ascii="Segoe UI" w:hAnsi="Segoe UI" w:cs="Segoe UI"/>
          <w:sz w:val="22"/>
          <w:u w:val="single"/>
        </w:rPr>
        <w:t>local contractual</w:t>
      </w:r>
      <w:r w:rsidR="00AF0AD3">
        <w:rPr>
          <w:rFonts w:ascii="Segoe UI" w:hAnsi="Segoe UI" w:cs="Segoe UI"/>
          <w:sz w:val="22"/>
        </w:rPr>
        <w:t xml:space="preserve"> performance only.</w:t>
      </w:r>
    </w:p>
    <w:p w:rsidR="0090540B" w:rsidRDefault="0090540B" w:rsidP="00573D0B">
      <w:pPr>
        <w:rPr>
          <w:rFonts w:ascii="Segoe UI" w:hAnsi="Segoe UI" w:cs="Segoe UI"/>
          <w:b/>
          <w:sz w:val="22"/>
        </w:rPr>
      </w:pPr>
    </w:p>
    <w:p w:rsidR="0003145D" w:rsidRPr="00BB3DBD" w:rsidRDefault="006A5482" w:rsidP="0079394A">
      <w:pPr>
        <w:rPr>
          <w:rFonts w:ascii="Segoe UI" w:hAnsi="Segoe UI" w:cs="Segoe UI"/>
          <w:sz w:val="22"/>
        </w:rPr>
      </w:pPr>
      <w:r>
        <w:rPr>
          <w:rFonts w:ascii="Segoe UI" w:hAnsi="Segoe UI" w:cs="Segoe UI"/>
          <w:b/>
          <w:sz w:val="22"/>
        </w:rPr>
        <w:t>91</w:t>
      </w:r>
      <w:r w:rsidRPr="00B24D20">
        <w:rPr>
          <w:rFonts w:ascii="Segoe UI" w:hAnsi="Segoe UI" w:cs="Segoe UI"/>
          <w:b/>
          <w:sz w:val="22"/>
        </w:rPr>
        <w:t>% (</w:t>
      </w:r>
      <w:r>
        <w:rPr>
          <w:rFonts w:ascii="Segoe UI" w:hAnsi="Segoe UI" w:cs="Segoe UI"/>
          <w:b/>
          <w:sz w:val="22"/>
        </w:rPr>
        <w:t>939</w:t>
      </w:r>
      <w:r w:rsidRPr="00B24D20">
        <w:rPr>
          <w:rFonts w:ascii="Segoe UI" w:hAnsi="Segoe UI" w:cs="Segoe UI"/>
          <w:b/>
          <w:sz w:val="22"/>
        </w:rPr>
        <w:t>/</w:t>
      </w:r>
      <w:r>
        <w:rPr>
          <w:rFonts w:ascii="Segoe UI" w:hAnsi="Segoe UI" w:cs="Segoe UI"/>
          <w:b/>
          <w:sz w:val="22"/>
        </w:rPr>
        <w:t>1037</w:t>
      </w:r>
      <w:r w:rsidRPr="00B24D20">
        <w:rPr>
          <w:rFonts w:ascii="Segoe UI" w:hAnsi="Segoe UI" w:cs="Segoe UI"/>
          <w:b/>
          <w:sz w:val="22"/>
        </w:rPr>
        <w:t>) of local indicators were achieved in M7 FY17/18</w:t>
      </w:r>
      <w:r>
        <w:rPr>
          <w:rFonts w:ascii="Segoe UI" w:hAnsi="Segoe UI" w:cs="Segoe UI"/>
          <w:b/>
          <w:sz w:val="22"/>
        </w:rPr>
        <w:t xml:space="preserve"> </w:t>
      </w:r>
    </w:p>
    <w:tbl>
      <w:tblPr>
        <w:tblStyle w:val="TableGrid11"/>
        <w:tblpPr w:leftFromText="180" w:rightFromText="180" w:vertAnchor="text" w:horzAnchor="margin" w:tblpXSpec="right" w:tblpY="190"/>
        <w:tblW w:w="6917" w:type="dxa"/>
        <w:tblLayout w:type="fixed"/>
        <w:tblLook w:val="04A0" w:firstRow="1" w:lastRow="0" w:firstColumn="1" w:lastColumn="0" w:noHBand="0" w:noVBand="1"/>
      </w:tblPr>
      <w:tblGrid>
        <w:gridCol w:w="2381"/>
        <w:gridCol w:w="992"/>
        <w:gridCol w:w="992"/>
        <w:gridCol w:w="993"/>
        <w:gridCol w:w="708"/>
        <w:gridCol w:w="851"/>
      </w:tblGrid>
      <w:tr w:rsidR="00544EE0" w:rsidRPr="00D04AAB" w:rsidTr="00C86C4D">
        <w:trPr>
          <w:trHeight w:val="554"/>
        </w:trPr>
        <w:tc>
          <w:tcPr>
            <w:tcW w:w="2381" w:type="dxa"/>
            <w:tcBorders>
              <w:bottom w:val="single" w:sz="4" w:space="0" w:color="auto"/>
            </w:tcBorders>
            <w:vAlign w:val="center"/>
          </w:tcPr>
          <w:p w:rsidR="00544EE0" w:rsidRPr="00D04AAB" w:rsidRDefault="00544EE0" w:rsidP="0090540B">
            <w:pPr>
              <w:rPr>
                <w:rFonts w:ascii="Segoe UI" w:hAnsi="Segoe UI" w:cs="Segoe UI"/>
                <w:b/>
                <w:sz w:val="22"/>
              </w:rPr>
            </w:pPr>
            <w:r w:rsidRPr="00D04AAB">
              <w:rPr>
                <w:rFonts w:ascii="Segoe UI" w:hAnsi="Segoe UI" w:cs="Segoe UI"/>
                <w:b/>
                <w:sz w:val="22"/>
              </w:rPr>
              <w:t>Key:</w:t>
            </w:r>
          </w:p>
        </w:tc>
        <w:tc>
          <w:tcPr>
            <w:tcW w:w="992" w:type="dxa"/>
            <w:tcBorders>
              <w:bottom w:val="single" w:sz="4" w:space="0" w:color="auto"/>
            </w:tcBorders>
            <w:shd w:val="clear" w:color="auto" w:fill="FF0000"/>
            <w:vAlign w:val="center"/>
          </w:tcPr>
          <w:p w:rsidR="00544EE0" w:rsidRPr="0091085B" w:rsidRDefault="00544EE0" w:rsidP="00041ECA">
            <w:pPr>
              <w:jc w:val="center"/>
              <w:rPr>
                <w:rFonts w:ascii="Segoe UI" w:hAnsi="Segoe UI" w:cs="Segoe UI"/>
                <w:sz w:val="18"/>
                <w:szCs w:val="18"/>
              </w:rPr>
            </w:pPr>
            <w:r w:rsidRPr="0091085B">
              <w:rPr>
                <w:rFonts w:ascii="Segoe UI" w:hAnsi="Segoe UI" w:cs="Segoe UI"/>
                <w:sz w:val="18"/>
                <w:szCs w:val="18"/>
              </w:rPr>
              <w:t>Below Target &gt;10%</w:t>
            </w:r>
          </w:p>
        </w:tc>
        <w:tc>
          <w:tcPr>
            <w:tcW w:w="992" w:type="dxa"/>
            <w:tcBorders>
              <w:bottom w:val="single" w:sz="4" w:space="0" w:color="auto"/>
            </w:tcBorders>
            <w:shd w:val="clear" w:color="auto" w:fill="FFC000"/>
            <w:vAlign w:val="center"/>
          </w:tcPr>
          <w:p w:rsidR="00544EE0" w:rsidRPr="0091085B" w:rsidRDefault="00544EE0" w:rsidP="00041ECA">
            <w:pPr>
              <w:jc w:val="center"/>
              <w:rPr>
                <w:rFonts w:ascii="Segoe UI" w:hAnsi="Segoe UI" w:cs="Segoe UI"/>
                <w:sz w:val="18"/>
                <w:szCs w:val="18"/>
              </w:rPr>
            </w:pPr>
            <w:r w:rsidRPr="0091085B">
              <w:rPr>
                <w:rFonts w:ascii="Segoe UI" w:hAnsi="Segoe UI" w:cs="Segoe UI"/>
                <w:sz w:val="18"/>
                <w:szCs w:val="18"/>
              </w:rPr>
              <w:t>Below Target &lt;10%</w:t>
            </w:r>
          </w:p>
        </w:tc>
        <w:tc>
          <w:tcPr>
            <w:tcW w:w="993" w:type="dxa"/>
            <w:tcBorders>
              <w:bottom w:val="single" w:sz="4" w:space="0" w:color="auto"/>
            </w:tcBorders>
            <w:shd w:val="clear" w:color="auto" w:fill="92D050"/>
            <w:vAlign w:val="center"/>
          </w:tcPr>
          <w:p w:rsidR="00544EE0" w:rsidRPr="00D04AAB" w:rsidRDefault="00544EE0" w:rsidP="008C6592">
            <w:pPr>
              <w:jc w:val="center"/>
              <w:rPr>
                <w:rFonts w:ascii="Segoe UI" w:hAnsi="Segoe UI" w:cs="Segoe UI"/>
                <w:sz w:val="18"/>
                <w:szCs w:val="18"/>
              </w:rPr>
            </w:pPr>
            <w:r>
              <w:rPr>
                <w:rFonts w:ascii="Segoe UI" w:hAnsi="Segoe UI" w:cs="Segoe UI"/>
                <w:sz w:val="18"/>
                <w:szCs w:val="18"/>
              </w:rPr>
              <w:t>At/above t</w:t>
            </w:r>
            <w:r w:rsidRPr="00D04AAB">
              <w:rPr>
                <w:rFonts w:ascii="Segoe UI" w:hAnsi="Segoe UI" w:cs="Segoe UI"/>
                <w:sz w:val="18"/>
                <w:szCs w:val="18"/>
              </w:rPr>
              <w:t>arget</w:t>
            </w:r>
          </w:p>
        </w:tc>
        <w:tc>
          <w:tcPr>
            <w:tcW w:w="708" w:type="dxa"/>
            <w:tcBorders>
              <w:bottom w:val="single" w:sz="4" w:space="0" w:color="auto"/>
            </w:tcBorders>
            <w:shd w:val="clear" w:color="auto" w:fill="D9D9D9" w:themeFill="background1" w:themeFillShade="D9"/>
            <w:vAlign w:val="center"/>
          </w:tcPr>
          <w:p w:rsidR="00544EE0" w:rsidRPr="00D04AAB" w:rsidRDefault="00544EE0" w:rsidP="00041ECA">
            <w:pPr>
              <w:jc w:val="center"/>
              <w:rPr>
                <w:rFonts w:ascii="Segoe UI" w:hAnsi="Segoe UI" w:cs="Segoe UI"/>
                <w:sz w:val="18"/>
                <w:szCs w:val="18"/>
              </w:rPr>
            </w:pPr>
            <w:r>
              <w:rPr>
                <w:rFonts w:ascii="Segoe UI" w:hAnsi="Segoe UI" w:cs="Segoe UI"/>
                <w:sz w:val="18"/>
                <w:szCs w:val="18"/>
              </w:rPr>
              <w:t>Data not published</w:t>
            </w:r>
          </w:p>
        </w:tc>
        <w:tc>
          <w:tcPr>
            <w:tcW w:w="851" w:type="dxa"/>
            <w:tcBorders>
              <w:bottom w:val="single" w:sz="4" w:space="0" w:color="auto"/>
            </w:tcBorders>
            <w:shd w:val="clear" w:color="auto" w:fill="auto"/>
          </w:tcPr>
          <w:p w:rsidR="00544EE0" w:rsidRDefault="00544EE0" w:rsidP="00041ECA">
            <w:pPr>
              <w:jc w:val="center"/>
              <w:rPr>
                <w:rFonts w:ascii="Segoe UI" w:hAnsi="Segoe UI" w:cs="Segoe UI"/>
                <w:sz w:val="18"/>
                <w:szCs w:val="18"/>
              </w:rPr>
            </w:pPr>
            <w:r>
              <w:rPr>
                <w:rFonts w:ascii="Segoe UI" w:hAnsi="Segoe UI" w:cs="Segoe UI"/>
                <w:sz w:val="18"/>
                <w:szCs w:val="18"/>
              </w:rPr>
              <w:t>% met</w:t>
            </w:r>
          </w:p>
        </w:tc>
      </w:tr>
    </w:tbl>
    <w:p w:rsidR="00573D0B" w:rsidRPr="003371D5" w:rsidRDefault="00573D0B" w:rsidP="003371D5">
      <w:pPr>
        <w:jc w:val="center"/>
        <w:rPr>
          <w:rFonts w:ascii="Segoe UI" w:hAnsi="Segoe UI" w:cs="Segoe UI"/>
          <w:b/>
          <w:sz w:val="20"/>
          <w:szCs w:val="20"/>
        </w:rPr>
      </w:pP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2"/>
        <w:gridCol w:w="709"/>
        <w:gridCol w:w="596"/>
      </w:tblGrid>
      <w:tr w:rsidR="006A5482" w:rsidRPr="00AB54E5" w:rsidTr="00C86C4D">
        <w:trPr>
          <w:trHeight w:val="300"/>
        </w:trPr>
        <w:tc>
          <w:tcPr>
            <w:tcW w:w="2694" w:type="dxa"/>
            <w:shd w:val="clear" w:color="auto" w:fill="auto"/>
            <w:noWrap/>
            <w:vAlign w:val="bottom"/>
          </w:tcPr>
          <w:p w:rsidR="006A5482" w:rsidRPr="00AB54E5" w:rsidRDefault="006A5482" w:rsidP="006A5482">
            <w:pPr>
              <w:rPr>
                <w:rFonts w:ascii="Segoe UI" w:hAnsi="Segoe UI" w:cs="Segoe UI"/>
                <w:b/>
                <w:bCs/>
                <w:color w:val="000000"/>
                <w:sz w:val="18"/>
                <w:szCs w:val="18"/>
              </w:rPr>
            </w:pPr>
            <w:r w:rsidRPr="00AB54E5">
              <w:rPr>
                <w:rFonts w:ascii="Segoe UI" w:hAnsi="Segoe UI" w:cs="Segoe UI"/>
                <w:b/>
                <w:bCs/>
                <w:color w:val="000000"/>
                <w:sz w:val="18"/>
                <w:szCs w:val="18"/>
              </w:rPr>
              <w:t>Total (local contractual)</w:t>
            </w:r>
          </w:p>
        </w:tc>
        <w:tc>
          <w:tcPr>
            <w:tcW w:w="992" w:type="dxa"/>
            <w:shd w:val="clear" w:color="000000" w:fill="FF0000"/>
            <w:noWrap/>
          </w:tcPr>
          <w:p w:rsidR="006A5482" w:rsidRPr="00B24D20"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37</w:t>
            </w:r>
          </w:p>
        </w:tc>
        <w:tc>
          <w:tcPr>
            <w:tcW w:w="992" w:type="dxa"/>
            <w:shd w:val="clear" w:color="000000" w:fill="FFC000"/>
            <w:noWrap/>
          </w:tcPr>
          <w:p w:rsidR="006A5482" w:rsidRPr="00B24D20" w:rsidRDefault="006A5482" w:rsidP="006A5482">
            <w:pPr>
              <w:jc w:val="center"/>
              <w:rPr>
                <w:rFonts w:ascii="Segoe UI" w:hAnsi="Segoe UI" w:cs="Segoe UI"/>
                <w:bCs/>
                <w:color w:val="000000"/>
                <w:sz w:val="18"/>
                <w:szCs w:val="18"/>
              </w:rPr>
            </w:pPr>
            <w:r w:rsidRPr="00B24D20">
              <w:rPr>
                <w:rFonts w:ascii="Segoe UI" w:hAnsi="Segoe UI" w:cs="Segoe UI"/>
                <w:bCs/>
                <w:color w:val="000000"/>
                <w:sz w:val="18"/>
                <w:szCs w:val="18"/>
              </w:rPr>
              <w:t>6</w:t>
            </w:r>
            <w:r>
              <w:rPr>
                <w:rFonts w:ascii="Segoe UI" w:hAnsi="Segoe UI" w:cs="Segoe UI"/>
                <w:bCs/>
                <w:color w:val="000000"/>
                <w:sz w:val="18"/>
                <w:szCs w:val="18"/>
              </w:rPr>
              <w:t>1</w:t>
            </w:r>
          </w:p>
        </w:tc>
        <w:tc>
          <w:tcPr>
            <w:tcW w:w="992" w:type="dxa"/>
            <w:shd w:val="clear" w:color="000000" w:fill="92D050"/>
            <w:noWrap/>
          </w:tcPr>
          <w:p w:rsidR="006A5482" w:rsidRPr="00B24D20" w:rsidRDefault="006A5482" w:rsidP="006A5482">
            <w:pPr>
              <w:jc w:val="center"/>
              <w:rPr>
                <w:rFonts w:ascii="Segoe UI" w:hAnsi="Segoe UI" w:cs="Segoe UI"/>
                <w:bCs/>
                <w:color w:val="000000"/>
                <w:sz w:val="18"/>
                <w:szCs w:val="18"/>
              </w:rPr>
            </w:pPr>
            <w:r w:rsidRPr="00B24D20">
              <w:rPr>
                <w:rFonts w:ascii="Segoe UI" w:hAnsi="Segoe UI" w:cs="Segoe UI"/>
                <w:bCs/>
                <w:color w:val="000000"/>
                <w:sz w:val="18"/>
                <w:szCs w:val="18"/>
              </w:rPr>
              <w:t>9</w:t>
            </w:r>
            <w:r>
              <w:rPr>
                <w:rFonts w:ascii="Segoe UI" w:hAnsi="Segoe UI" w:cs="Segoe UI"/>
                <w:bCs/>
                <w:color w:val="000000"/>
                <w:sz w:val="18"/>
                <w:szCs w:val="18"/>
              </w:rPr>
              <w:t>39</w:t>
            </w:r>
          </w:p>
        </w:tc>
        <w:tc>
          <w:tcPr>
            <w:tcW w:w="709" w:type="dxa"/>
            <w:shd w:val="clear" w:color="000000" w:fill="D9D9D9"/>
            <w:noWrap/>
            <w:vAlign w:val="bottom"/>
          </w:tcPr>
          <w:p w:rsidR="006A5482" w:rsidRPr="00AB54E5" w:rsidRDefault="006A5482" w:rsidP="006A5482">
            <w:pPr>
              <w:jc w:val="center"/>
              <w:rPr>
                <w:rFonts w:ascii="Segoe UI" w:hAnsi="Segoe UI" w:cs="Segoe UI"/>
                <w:b/>
                <w:bCs/>
                <w:color w:val="000000"/>
                <w:sz w:val="18"/>
                <w:szCs w:val="18"/>
              </w:rPr>
            </w:pPr>
            <w:r w:rsidRPr="000B4CED">
              <w:rPr>
                <w:rFonts w:ascii="Segoe UI" w:hAnsi="Segoe UI" w:cs="Segoe UI"/>
                <w:bCs/>
                <w:color w:val="000000"/>
                <w:sz w:val="18"/>
                <w:szCs w:val="18"/>
              </w:rPr>
              <w:t>7</w:t>
            </w:r>
          </w:p>
        </w:tc>
        <w:tc>
          <w:tcPr>
            <w:tcW w:w="596" w:type="dxa"/>
            <w:shd w:val="clear" w:color="auto" w:fill="FFFFFF" w:themeFill="background1"/>
          </w:tcPr>
          <w:p w:rsidR="006A5482" w:rsidRPr="00AB54E5" w:rsidRDefault="006A5482" w:rsidP="006A5482">
            <w:pPr>
              <w:jc w:val="center"/>
              <w:rPr>
                <w:rFonts w:ascii="Segoe UI" w:hAnsi="Segoe UI" w:cs="Segoe UI"/>
                <w:b/>
                <w:bCs/>
                <w:color w:val="000000"/>
                <w:sz w:val="18"/>
                <w:szCs w:val="18"/>
              </w:rPr>
            </w:pPr>
            <w:r>
              <w:rPr>
                <w:rFonts w:ascii="Segoe UI" w:hAnsi="Segoe UI" w:cs="Segoe UI"/>
                <w:b/>
                <w:bCs/>
                <w:color w:val="000000"/>
                <w:sz w:val="18"/>
                <w:szCs w:val="18"/>
              </w:rPr>
              <w:t>91</w:t>
            </w:r>
            <w:r w:rsidRPr="00AB54E5">
              <w:rPr>
                <w:rFonts w:ascii="Segoe UI" w:hAnsi="Segoe UI" w:cs="Segoe UI"/>
                <w:b/>
                <w:bCs/>
                <w:color w:val="000000"/>
                <w:sz w:val="18"/>
                <w:szCs w:val="18"/>
              </w:rPr>
              <w:t>%</w:t>
            </w:r>
          </w:p>
        </w:tc>
      </w:tr>
      <w:tr w:rsidR="006A5482" w:rsidRPr="00AB54E5" w:rsidTr="00C86C4D">
        <w:trPr>
          <w:trHeight w:val="300"/>
        </w:trPr>
        <w:tc>
          <w:tcPr>
            <w:tcW w:w="6975" w:type="dxa"/>
            <w:gridSpan w:val="6"/>
            <w:shd w:val="clear" w:color="auto" w:fill="auto"/>
            <w:noWrap/>
            <w:vAlign w:val="bottom"/>
          </w:tcPr>
          <w:p w:rsidR="006A5482" w:rsidRPr="00AB54E5" w:rsidRDefault="006A5482" w:rsidP="006A5482">
            <w:pPr>
              <w:jc w:val="center"/>
              <w:rPr>
                <w:rFonts w:ascii="Segoe UI" w:hAnsi="Segoe UI" w:cs="Segoe UI"/>
                <w:bCs/>
                <w:color w:val="000000"/>
                <w:sz w:val="18"/>
                <w:szCs w:val="18"/>
              </w:rPr>
            </w:pPr>
            <w:r w:rsidRPr="00AB54E5">
              <w:rPr>
                <w:rFonts w:ascii="Segoe UI" w:hAnsi="Segoe UI" w:cs="Segoe UI"/>
                <w:b/>
                <w:sz w:val="18"/>
                <w:szCs w:val="18"/>
              </w:rPr>
              <w:t>National (SOF) – M</w:t>
            </w:r>
            <w:r>
              <w:rPr>
                <w:rFonts w:ascii="Segoe UI" w:hAnsi="Segoe UI" w:cs="Segoe UI"/>
                <w:b/>
                <w:sz w:val="18"/>
                <w:szCs w:val="18"/>
              </w:rPr>
              <w:t>7</w:t>
            </w:r>
          </w:p>
        </w:tc>
      </w:tr>
      <w:tr w:rsidR="006A5482" w:rsidRPr="00AB54E5" w:rsidTr="00C86C4D">
        <w:trPr>
          <w:trHeight w:val="300"/>
        </w:trPr>
        <w:tc>
          <w:tcPr>
            <w:tcW w:w="2694" w:type="dxa"/>
            <w:shd w:val="clear" w:color="auto" w:fill="auto"/>
            <w:noWrap/>
            <w:vAlign w:val="bottom"/>
          </w:tcPr>
          <w:p w:rsidR="006A5482" w:rsidRPr="00B24D20" w:rsidRDefault="006A5482" w:rsidP="006A5482">
            <w:pPr>
              <w:rPr>
                <w:rFonts w:ascii="Segoe UI" w:hAnsi="Segoe UI" w:cs="Segoe UI"/>
                <w:b/>
                <w:bCs/>
                <w:color w:val="000000"/>
                <w:sz w:val="18"/>
                <w:szCs w:val="18"/>
              </w:rPr>
            </w:pPr>
            <w:r w:rsidRPr="00B24D20">
              <w:rPr>
                <w:rFonts w:ascii="Segoe UI" w:hAnsi="Segoe UI" w:cs="Segoe UI"/>
                <w:b/>
                <w:bCs/>
                <w:color w:val="000000"/>
                <w:sz w:val="18"/>
                <w:szCs w:val="18"/>
              </w:rPr>
              <w:t xml:space="preserve">National (SOF) </w:t>
            </w:r>
          </w:p>
        </w:tc>
        <w:tc>
          <w:tcPr>
            <w:tcW w:w="992" w:type="dxa"/>
            <w:shd w:val="clear" w:color="000000" w:fill="FF000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4</w:t>
            </w:r>
          </w:p>
        </w:tc>
        <w:tc>
          <w:tcPr>
            <w:tcW w:w="992" w:type="dxa"/>
            <w:shd w:val="clear" w:color="000000" w:fill="FFC00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4</w:t>
            </w:r>
          </w:p>
        </w:tc>
        <w:tc>
          <w:tcPr>
            <w:tcW w:w="992" w:type="dxa"/>
            <w:shd w:val="clear" w:color="000000" w:fill="92D05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12</w:t>
            </w:r>
          </w:p>
        </w:tc>
        <w:tc>
          <w:tcPr>
            <w:tcW w:w="709" w:type="dxa"/>
            <w:shd w:val="clear" w:color="000000" w:fill="D9D9D9"/>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7</w:t>
            </w:r>
          </w:p>
        </w:tc>
        <w:tc>
          <w:tcPr>
            <w:tcW w:w="596" w:type="dxa"/>
            <w:shd w:val="clear" w:color="auto" w:fill="FFFFFF" w:themeFill="background1"/>
          </w:tcPr>
          <w:p w:rsidR="006A5482" w:rsidRPr="00AB54E5" w:rsidRDefault="006A5482" w:rsidP="006A5482">
            <w:pPr>
              <w:jc w:val="center"/>
              <w:rPr>
                <w:rFonts w:ascii="Segoe UI" w:hAnsi="Segoe UI" w:cs="Segoe UI"/>
                <w:bCs/>
                <w:color w:val="000000"/>
                <w:sz w:val="18"/>
                <w:szCs w:val="18"/>
              </w:rPr>
            </w:pPr>
          </w:p>
        </w:tc>
      </w:tr>
      <w:tr w:rsidR="006A5482" w:rsidRPr="00AB54E5" w:rsidTr="00C86C4D">
        <w:trPr>
          <w:trHeight w:val="300"/>
        </w:trPr>
        <w:tc>
          <w:tcPr>
            <w:tcW w:w="6975" w:type="dxa"/>
            <w:gridSpan w:val="6"/>
            <w:shd w:val="clear" w:color="auto" w:fill="auto"/>
            <w:noWrap/>
            <w:vAlign w:val="bottom"/>
          </w:tcPr>
          <w:p w:rsidR="006A5482" w:rsidRPr="00AB54E5" w:rsidRDefault="006A5482" w:rsidP="006A5482">
            <w:pPr>
              <w:jc w:val="center"/>
              <w:rPr>
                <w:rFonts w:ascii="Segoe UI" w:hAnsi="Segoe UI" w:cs="Segoe UI"/>
                <w:b/>
                <w:sz w:val="18"/>
                <w:szCs w:val="18"/>
              </w:rPr>
            </w:pPr>
            <w:r w:rsidRPr="00AB54E5">
              <w:rPr>
                <w:rFonts w:ascii="Segoe UI" w:hAnsi="Segoe UI" w:cs="Segoe UI"/>
                <w:b/>
                <w:bCs/>
                <w:color w:val="000000"/>
                <w:sz w:val="18"/>
                <w:szCs w:val="18"/>
              </w:rPr>
              <w:t>Local contractual – M</w:t>
            </w:r>
            <w:r>
              <w:rPr>
                <w:rFonts w:ascii="Segoe UI" w:hAnsi="Segoe UI" w:cs="Segoe UI"/>
                <w:b/>
                <w:bCs/>
                <w:color w:val="000000"/>
                <w:sz w:val="18"/>
                <w:szCs w:val="18"/>
              </w:rPr>
              <w:t>7</w:t>
            </w:r>
          </w:p>
        </w:tc>
      </w:tr>
      <w:tr w:rsidR="006A5482" w:rsidRPr="00AB54E5" w:rsidTr="00C86C4D">
        <w:trPr>
          <w:trHeight w:val="300"/>
        </w:trPr>
        <w:tc>
          <w:tcPr>
            <w:tcW w:w="2694" w:type="dxa"/>
            <w:shd w:val="clear" w:color="auto" w:fill="auto"/>
            <w:noWrap/>
            <w:vAlign w:val="bottom"/>
          </w:tcPr>
          <w:p w:rsidR="006A5482" w:rsidRPr="00AB54E5" w:rsidRDefault="006A5482" w:rsidP="006A5482">
            <w:pPr>
              <w:rPr>
                <w:rFonts w:ascii="Segoe UI" w:hAnsi="Segoe UI" w:cs="Segoe UI"/>
                <w:b/>
                <w:bCs/>
                <w:color w:val="000000"/>
                <w:sz w:val="18"/>
                <w:szCs w:val="18"/>
              </w:rPr>
            </w:pPr>
            <w:r w:rsidRPr="00AB54E5">
              <w:rPr>
                <w:rFonts w:ascii="Segoe UI" w:hAnsi="Segoe UI" w:cs="Segoe UI"/>
                <w:b/>
                <w:bCs/>
                <w:color w:val="000000"/>
                <w:sz w:val="18"/>
                <w:szCs w:val="18"/>
              </w:rPr>
              <w:t xml:space="preserve">Older Peoples  </w:t>
            </w:r>
          </w:p>
        </w:tc>
        <w:tc>
          <w:tcPr>
            <w:tcW w:w="992" w:type="dxa"/>
            <w:shd w:val="clear" w:color="000000" w:fill="FF0000"/>
            <w:noWrap/>
            <w:vAlign w:val="center"/>
          </w:tcPr>
          <w:p w:rsidR="006A5482" w:rsidRPr="00AB54E5" w:rsidRDefault="006A5482" w:rsidP="006A5482">
            <w:pPr>
              <w:jc w:val="center"/>
              <w:rPr>
                <w:rFonts w:ascii="Segoe UI" w:hAnsi="Segoe UI" w:cs="Segoe UI"/>
                <w:b/>
                <w:bCs/>
                <w:color w:val="000000"/>
                <w:sz w:val="18"/>
                <w:szCs w:val="18"/>
              </w:rPr>
            </w:pPr>
          </w:p>
        </w:tc>
        <w:tc>
          <w:tcPr>
            <w:tcW w:w="992" w:type="dxa"/>
            <w:shd w:val="clear" w:color="000000" w:fill="FFC000"/>
            <w:noWrap/>
            <w:vAlign w:val="center"/>
          </w:tcPr>
          <w:p w:rsidR="006A5482" w:rsidRPr="00AB54E5" w:rsidRDefault="006A5482" w:rsidP="006A5482">
            <w:pPr>
              <w:jc w:val="center"/>
              <w:rPr>
                <w:rFonts w:ascii="Segoe UI" w:hAnsi="Segoe UI" w:cs="Segoe UI"/>
                <w:b/>
                <w:bCs/>
                <w:color w:val="000000"/>
                <w:sz w:val="18"/>
                <w:szCs w:val="18"/>
              </w:rPr>
            </w:pPr>
          </w:p>
        </w:tc>
        <w:tc>
          <w:tcPr>
            <w:tcW w:w="992" w:type="dxa"/>
            <w:shd w:val="clear" w:color="000000" w:fill="92D050"/>
            <w:noWrap/>
            <w:vAlign w:val="center"/>
          </w:tcPr>
          <w:p w:rsidR="006A5482" w:rsidRPr="00AB54E5" w:rsidRDefault="006A5482" w:rsidP="006A5482">
            <w:pPr>
              <w:jc w:val="center"/>
              <w:rPr>
                <w:rFonts w:ascii="Segoe UI" w:hAnsi="Segoe UI" w:cs="Segoe UI"/>
                <w:b/>
                <w:bCs/>
                <w:color w:val="000000"/>
                <w:sz w:val="18"/>
                <w:szCs w:val="18"/>
              </w:rPr>
            </w:pPr>
          </w:p>
        </w:tc>
        <w:tc>
          <w:tcPr>
            <w:tcW w:w="709" w:type="dxa"/>
            <w:shd w:val="clear" w:color="auto" w:fill="D9D9D9" w:themeFill="background1" w:themeFillShade="D9"/>
          </w:tcPr>
          <w:p w:rsidR="006A5482" w:rsidRPr="00AB54E5" w:rsidRDefault="006A5482" w:rsidP="006A5482">
            <w:pPr>
              <w:jc w:val="center"/>
              <w:rPr>
                <w:rFonts w:ascii="Segoe UI" w:hAnsi="Segoe UI" w:cs="Segoe UI"/>
                <w:b/>
                <w:sz w:val="18"/>
                <w:szCs w:val="18"/>
              </w:rPr>
            </w:pPr>
          </w:p>
        </w:tc>
        <w:tc>
          <w:tcPr>
            <w:tcW w:w="596" w:type="dxa"/>
            <w:shd w:val="clear" w:color="auto" w:fill="FFFFFF" w:themeFill="background1"/>
          </w:tcPr>
          <w:p w:rsidR="006A5482" w:rsidRPr="00AB54E5" w:rsidRDefault="006A5482" w:rsidP="006A5482">
            <w:pPr>
              <w:jc w:val="center"/>
              <w:rPr>
                <w:rFonts w:ascii="Segoe UI" w:hAnsi="Segoe UI" w:cs="Segoe UI"/>
                <w:b/>
                <w:sz w:val="18"/>
                <w:szCs w:val="18"/>
              </w:rPr>
            </w:pPr>
            <w:r>
              <w:rPr>
                <w:rFonts w:ascii="Segoe UI" w:hAnsi="Segoe UI" w:cs="Segoe UI"/>
                <w:b/>
                <w:sz w:val="18"/>
                <w:szCs w:val="18"/>
              </w:rPr>
              <w:t>75%</w:t>
            </w:r>
          </w:p>
        </w:tc>
      </w:tr>
      <w:tr w:rsidR="006A5482" w:rsidRPr="00AB54E5" w:rsidTr="00C86C4D">
        <w:trPr>
          <w:trHeight w:val="300"/>
        </w:trPr>
        <w:tc>
          <w:tcPr>
            <w:tcW w:w="2694" w:type="dxa"/>
            <w:shd w:val="clear" w:color="auto" w:fill="auto"/>
            <w:noWrap/>
            <w:vAlign w:val="bottom"/>
          </w:tcPr>
          <w:p w:rsidR="006A5482" w:rsidRPr="005736D1" w:rsidRDefault="006A5482" w:rsidP="006A5482">
            <w:pPr>
              <w:jc w:val="right"/>
              <w:rPr>
                <w:rFonts w:ascii="Segoe UI" w:hAnsi="Segoe UI" w:cs="Segoe UI"/>
                <w:bCs/>
                <w:color w:val="000000"/>
                <w:sz w:val="18"/>
                <w:szCs w:val="18"/>
                <w:highlight w:val="yellow"/>
              </w:rPr>
            </w:pPr>
            <w:r w:rsidRPr="009C6FE1">
              <w:rPr>
                <w:rFonts w:ascii="Segoe UI" w:hAnsi="Segoe UI" w:cs="Segoe UI"/>
                <w:bCs/>
                <w:color w:val="000000"/>
                <w:sz w:val="18"/>
                <w:szCs w:val="18"/>
              </w:rPr>
              <w:t xml:space="preserve">Oxfordshire (69) </w:t>
            </w:r>
          </w:p>
        </w:tc>
        <w:tc>
          <w:tcPr>
            <w:tcW w:w="992" w:type="dxa"/>
            <w:shd w:val="clear" w:color="000000" w:fill="FF0000"/>
            <w:noWrap/>
            <w:vAlign w:val="center"/>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12</w:t>
            </w:r>
          </w:p>
        </w:tc>
        <w:tc>
          <w:tcPr>
            <w:tcW w:w="992" w:type="dxa"/>
            <w:shd w:val="clear" w:color="000000" w:fill="FFC000"/>
            <w:noWrap/>
            <w:vAlign w:val="center"/>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12</w:t>
            </w:r>
          </w:p>
        </w:tc>
        <w:tc>
          <w:tcPr>
            <w:tcW w:w="992" w:type="dxa"/>
            <w:shd w:val="clear" w:color="000000" w:fill="92D050"/>
            <w:noWrap/>
            <w:vAlign w:val="center"/>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45</w:t>
            </w:r>
          </w:p>
        </w:tc>
        <w:tc>
          <w:tcPr>
            <w:tcW w:w="709" w:type="dxa"/>
            <w:shd w:val="clear" w:color="auto" w:fill="D9D9D9" w:themeFill="background1" w:themeFillShade="D9"/>
            <w:vAlign w:val="center"/>
          </w:tcPr>
          <w:p w:rsidR="006A5482" w:rsidRPr="00272FBB" w:rsidRDefault="006A5482" w:rsidP="006A5482">
            <w:pPr>
              <w:jc w:val="center"/>
              <w:rPr>
                <w:rFonts w:ascii="Segoe UI" w:hAnsi="Segoe UI" w:cs="Segoe UI"/>
                <w:b/>
                <w:sz w:val="20"/>
                <w:szCs w:val="20"/>
              </w:rPr>
            </w:pPr>
          </w:p>
        </w:tc>
        <w:tc>
          <w:tcPr>
            <w:tcW w:w="596" w:type="dxa"/>
            <w:shd w:val="clear" w:color="auto" w:fill="FFFFFF" w:themeFill="background1"/>
          </w:tcPr>
          <w:p w:rsidR="006A5482" w:rsidRPr="00CB3532" w:rsidRDefault="006A5482" w:rsidP="006A5482">
            <w:pPr>
              <w:jc w:val="center"/>
              <w:rPr>
                <w:rFonts w:ascii="Segoe UI" w:hAnsi="Segoe UI" w:cs="Segoe UI"/>
                <w:sz w:val="18"/>
                <w:szCs w:val="18"/>
              </w:rPr>
            </w:pPr>
            <w:r w:rsidRPr="00CB3532">
              <w:rPr>
                <w:rFonts w:ascii="Segoe UI" w:hAnsi="Segoe UI" w:cs="Segoe UI"/>
                <w:sz w:val="20"/>
                <w:szCs w:val="20"/>
              </w:rPr>
              <w:t>65%</w:t>
            </w:r>
          </w:p>
        </w:tc>
      </w:tr>
      <w:tr w:rsidR="006A5482" w:rsidRPr="00AB54E5" w:rsidTr="00C86C4D">
        <w:trPr>
          <w:trHeight w:val="300"/>
        </w:trPr>
        <w:tc>
          <w:tcPr>
            <w:tcW w:w="2694" w:type="dxa"/>
            <w:tcBorders>
              <w:bottom w:val="single" w:sz="18" w:space="0" w:color="auto"/>
            </w:tcBorders>
            <w:shd w:val="clear" w:color="auto" w:fill="auto"/>
            <w:noWrap/>
            <w:vAlign w:val="bottom"/>
          </w:tcPr>
          <w:p w:rsidR="006A5482" w:rsidRPr="005736D1" w:rsidRDefault="006A5482" w:rsidP="006A5482">
            <w:pPr>
              <w:jc w:val="right"/>
              <w:rPr>
                <w:rFonts w:ascii="Segoe UI" w:hAnsi="Segoe UI" w:cs="Segoe UI"/>
                <w:bCs/>
                <w:color w:val="000000"/>
                <w:sz w:val="18"/>
                <w:szCs w:val="18"/>
                <w:highlight w:val="yellow"/>
              </w:rPr>
            </w:pPr>
            <w:r w:rsidRPr="00940341">
              <w:rPr>
                <w:rFonts w:ascii="Segoe UI" w:hAnsi="Segoe UI" w:cs="Segoe UI"/>
                <w:bCs/>
                <w:color w:val="000000"/>
                <w:sz w:val="18"/>
                <w:szCs w:val="18"/>
              </w:rPr>
              <w:t>Buckinghamshire (40)</w:t>
            </w:r>
          </w:p>
        </w:tc>
        <w:tc>
          <w:tcPr>
            <w:tcW w:w="992" w:type="dxa"/>
            <w:tcBorders>
              <w:bottom w:val="single" w:sz="18" w:space="0" w:color="auto"/>
            </w:tcBorders>
            <w:shd w:val="clear" w:color="000000" w:fill="FF0000"/>
            <w:noWrap/>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1</w:t>
            </w:r>
          </w:p>
        </w:tc>
        <w:tc>
          <w:tcPr>
            <w:tcW w:w="992" w:type="dxa"/>
            <w:tcBorders>
              <w:bottom w:val="single" w:sz="18" w:space="0" w:color="auto"/>
            </w:tcBorders>
            <w:shd w:val="clear" w:color="000000" w:fill="FFC000"/>
            <w:noWrap/>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2</w:t>
            </w:r>
          </w:p>
        </w:tc>
        <w:tc>
          <w:tcPr>
            <w:tcW w:w="992" w:type="dxa"/>
            <w:tcBorders>
              <w:bottom w:val="single" w:sz="18" w:space="0" w:color="auto"/>
            </w:tcBorders>
            <w:shd w:val="clear" w:color="000000" w:fill="92D050"/>
            <w:noWrap/>
          </w:tcPr>
          <w:p w:rsidR="006A5482" w:rsidRPr="00112B97" w:rsidRDefault="006A5482" w:rsidP="006A5482">
            <w:pPr>
              <w:jc w:val="center"/>
              <w:rPr>
                <w:rFonts w:ascii="Segoe UI" w:hAnsi="Segoe UI" w:cs="Segoe UI"/>
                <w:sz w:val="20"/>
                <w:szCs w:val="20"/>
              </w:rPr>
            </w:pPr>
            <w:r w:rsidRPr="00112B97">
              <w:rPr>
                <w:rFonts w:ascii="Segoe UI" w:hAnsi="Segoe UI" w:cs="Segoe UI"/>
                <w:sz w:val="20"/>
                <w:szCs w:val="20"/>
              </w:rPr>
              <w:t>37</w:t>
            </w:r>
          </w:p>
        </w:tc>
        <w:tc>
          <w:tcPr>
            <w:tcW w:w="709" w:type="dxa"/>
            <w:tcBorders>
              <w:bottom w:val="single" w:sz="18" w:space="0" w:color="auto"/>
            </w:tcBorders>
            <w:shd w:val="clear" w:color="auto" w:fill="D9D9D9" w:themeFill="background1" w:themeFillShade="D9"/>
          </w:tcPr>
          <w:p w:rsidR="006A5482" w:rsidRPr="000D7173" w:rsidRDefault="006A5482" w:rsidP="006A5482">
            <w:pPr>
              <w:jc w:val="center"/>
              <w:rPr>
                <w:rFonts w:ascii="Segoe UI" w:hAnsi="Segoe UI" w:cs="Segoe UI"/>
                <w:b/>
                <w:sz w:val="20"/>
                <w:szCs w:val="20"/>
              </w:rPr>
            </w:pPr>
          </w:p>
        </w:tc>
        <w:tc>
          <w:tcPr>
            <w:tcW w:w="596" w:type="dxa"/>
            <w:tcBorders>
              <w:bottom w:val="single" w:sz="18" w:space="0" w:color="auto"/>
            </w:tcBorders>
            <w:shd w:val="clear" w:color="auto" w:fill="FFFFFF" w:themeFill="background1"/>
          </w:tcPr>
          <w:p w:rsidR="006A5482" w:rsidRPr="00CB3532" w:rsidRDefault="006A5482" w:rsidP="006A5482">
            <w:pPr>
              <w:jc w:val="center"/>
              <w:rPr>
                <w:rFonts w:ascii="Segoe UI" w:hAnsi="Segoe UI" w:cs="Segoe UI"/>
                <w:bCs/>
                <w:color w:val="000000"/>
                <w:sz w:val="18"/>
                <w:szCs w:val="18"/>
              </w:rPr>
            </w:pPr>
            <w:r w:rsidRPr="00CB3532">
              <w:rPr>
                <w:rFonts w:ascii="Segoe UI" w:hAnsi="Segoe UI" w:cs="Segoe UI"/>
                <w:sz w:val="20"/>
                <w:szCs w:val="20"/>
              </w:rPr>
              <w:t>93%</w:t>
            </w:r>
          </w:p>
        </w:tc>
      </w:tr>
      <w:tr w:rsidR="006A5482" w:rsidRPr="00AB54E5" w:rsidTr="00C86C4D">
        <w:trPr>
          <w:trHeight w:val="300"/>
        </w:trPr>
        <w:tc>
          <w:tcPr>
            <w:tcW w:w="2694" w:type="dxa"/>
            <w:tcBorders>
              <w:top w:val="single" w:sz="18" w:space="0" w:color="auto"/>
            </w:tcBorders>
            <w:shd w:val="clear" w:color="auto" w:fill="auto"/>
            <w:noWrap/>
            <w:vAlign w:val="bottom"/>
          </w:tcPr>
          <w:p w:rsidR="006A5482" w:rsidRPr="00AB54E5" w:rsidRDefault="006A5482" w:rsidP="006A5482">
            <w:pPr>
              <w:rPr>
                <w:rFonts w:ascii="Segoe UI" w:hAnsi="Segoe UI" w:cs="Segoe UI"/>
                <w:b/>
                <w:bCs/>
                <w:color w:val="000000"/>
                <w:sz w:val="18"/>
                <w:szCs w:val="18"/>
                <w:highlight w:val="yellow"/>
              </w:rPr>
            </w:pPr>
            <w:r w:rsidRPr="00AB54E5">
              <w:rPr>
                <w:rFonts w:ascii="Segoe UI" w:hAnsi="Segoe UI" w:cs="Segoe UI"/>
                <w:b/>
                <w:bCs/>
                <w:color w:val="000000"/>
                <w:sz w:val="18"/>
                <w:szCs w:val="18"/>
              </w:rPr>
              <w:t xml:space="preserve">Children &amp; Young People </w:t>
            </w:r>
          </w:p>
        </w:tc>
        <w:tc>
          <w:tcPr>
            <w:tcW w:w="992" w:type="dxa"/>
            <w:tcBorders>
              <w:top w:val="single" w:sz="18" w:space="0" w:color="auto"/>
            </w:tcBorders>
            <w:shd w:val="clear" w:color="000000" w:fill="FF0000"/>
            <w:noWrap/>
            <w:vAlign w:val="center"/>
          </w:tcPr>
          <w:p w:rsidR="006A5482" w:rsidRPr="00AB54E5" w:rsidRDefault="006A5482" w:rsidP="006A5482">
            <w:pPr>
              <w:jc w:val="center"/>
              <w:rPr>
                <w:rFonts w:ascii="Segoe UI" w:hAnsi="Segoe UI" w:cs="Segoe UI"/>
                <w:b/>
                <w:color w:val="000000"/>
                <w:sz w:val="18"/>
                <w:szCs w:val="18"/>
              </w:rPr>
            </w:pPr>
          </w:p>
        </w:tc>
        <w:tc>
          <w:tcPr>
            <w:tcW w:w="992" w:type="dxa"/>
            <w:tcBorders>
              <w:top w:val="single" w:sz="18" w:space="0" w:color="auto"/>
            </w:tcBorders>
            <w:shd w:val="clear" w:color="000000" w:fill="FFC000"/>
            <w:noWrap/>
            <w:vAlign w:val="center"/>
          </w:tcPr>
          <w:p w:rsidR="006A5482" w:rsidRPr="00AB54E5" w:rsidRDefault="006A5482" w:rsidP="006A5482">
            <w:pPr>
              <w:jc w:val="center"/>
              <w:rPr>
                <w:rFonts w:ascii="Segoe UI" w:hAnsi="Segoe UI" w:cs="Segoe UI"/>
                <w:b/>
                <w:color w:val="000000"/>
                <w:sz w:val="18"/>
                <w:szCs w:val="18"/>
              </w:rPr>
            </w:pPr>
          </w:p>
        </w:tc>
        <w:tc>
          <w:tcPr>
            <w:tcW w:w="992" w:type="dxa"/>
            <w:tcBorders>
              <w:top w:val="single" w:sz="18" w:space="0" w:color="auto"/>
            </w:tcBorders>
            <w:shd w:val="clear" w:color="000000" w:fill="92D050"/>
            <w:noWrap/>
            <w:vAlign w:val="center"/>
          </w:tcPr>
          <w:p w:rsidR="006A5482" w:rsidRPr="00AB54E5" w:rsidRDefault="006A5482" w:rsidP="006A5482">
            <w:pPr>
              <w:jc w:val="center"/>
              <w:rPr>
                <w:rFonts w:ascii="Segoe UI" w:hAnsi="Segoe UI" w:cs="Segoe UI"/>
                <w:b/>
                <w:color w:val="000000"/>
                <w:sz w:val="18"/>
                <w:szCs w:val="18"/>
              </w:rPr>
            </w:pPr>
          </w:p>
        </w:tc>
        <w:tc>
          <w:tcPr>
            <w:tcW w:w="709" w:type="dxa"/>
            <w:tcBorders>
              <w:top w:val="single" w:sz="18" w:space="0" w:color="auto"/>
            </w:tcBorders>
            <w:shd w:val="clear" w:color="auto" w:fill="D9D9D9" w:themeFill="background1" w:themeFillShade="D9"/>
            <w:vAlign w:val="center"/>
          </w:tcPr>
          <w:p w:rsidR="006A5482" w:rsidRPr="00AB54E5" w:rsidRDefault="006A5482" w:rsidP="006A5482">
            <w:pPr>
              <w:jc w:val="center"/>
              <w:rPr>
                <w:rFonts w:ascii="Segoe UI" w:hAnsi="Segoe UI" w:cs="Segoe UI"/>
                <w:color w:val="000000"/>
                <w:sz w:val="18"/>
                <w:szCs w:val="18"/>
              </w:rPr>
            </w:pPr>
          </w:p>
        </w:tc>
        <w:tc>
          <w:tcPr>
            <w:tcW w:w="596" w:type="dxa"/>
            <w:tcBorders>
              <w:top w:val="single" w:sz="18" w:space="0" w:color="auto"/>
            </w:tcBorders>
            <w:shd w:val="clear" w:color="auto" w:fill="FFFFFF" w:themeFill="background1"/>
          </w:tcPr>
          <w:p w:rsidR="006A5482" w:rsidRPr="00AB54E5" w:rsidRDefault="006A5482" w:rsidP="006A5482">
            <w:pPr>
              <w:jc w:val="center"/>
              <w:rPr>
                <w:rFonts w:ascii="Segoe UI" w:hAnsi="Segoe UI" w:cs="Segoe UI"/>
                <w:b/>
                <w:bCs/>
                <w:color w:val="000000"/>
                <w:sz w:val="18"/>
                <w:szCs w:val="18"/>
              </w:rPr>
            </w:pPr>
            <w:r>
              <w:rPr>
                <w:rFonts w:ascii="Segoe UI" w:hAnsi="Segoe UI" w:cs="Segoe UI"/>
                <w:b/>
                <w:bCs/>
                <w:color w:val="000000"/>
                <w:sz w:val="18"/>
                <w:szCs w:val="18"/>
              </w:rPr>
              <w:t>95</w:t>
            </w:r>
            <w:r w:rsidRPr="00AB54E5">
              <w:rPr>
                <w:rFonts w:ascii="Segoe UI" w:hAnsi="Segoe UI" w:cs="Segoe UI"/>
                <w:b/>
                <w:bCs/>
                <w:color w:val="000000"/>
                <w:sz w:val="18"/>
                <w:szCs w:val="18"/>
              </w:rPr>
              <w:t>%</w:t>
            </w:r>
          </w:p>
        </w:tc>
      </w:tr>
      <w:tr w:rsidR="006A5482" w:rsidRPr="00AB54E5" w:rsidTr="00C86C4D">
        <w:trPr>
          <w:trHeight w:val="300"/>
        </w:trPr>
        <w:tc>
          <w:tcPr>
            <w:tcW w:w="2694" w:type="dxa"/>
            <w:shd w:val="clear" w:color="auto" w:fill="auto"/>
            <w:noWrap/>
            <w:vAlign w:val="bottom"/>
          </w:tcPr>
          <w:p w:rsidR="006A5482" w:rsidRPr="005736D1" w:rsidRDefault="006A5482" w:rsidP="006A5482">
            <w:pPr>
              <w:jc w:val="right"/>
              <w:rPr>
                <w:rFonts w:ascii="Segoe UI" w:hAnsi="Segoe UI" w:cs="Segoe UI"/>
                <w:bCs/>
                <w:color w:val="000000"/>
                <w:sz w:val="18"/>
                <w:szCs w:val="18"/>
                <w:highlight w:val="yellow"/>
              </w:rPr>
            </w:pPr>
            <w:r w:rsidRPr="001B48E5">
              <w:rPr>
                <w:rFonts w:ascii="Segoe UI" w:hAnsi="Segoe UI" w:cs="Segoe UI"/>
                <w:bCs/>
                <w:color w:val="000000"/>
                <w:sz w:val="18"/>
                <w:szCs w:val="18"/>
              </w:rPr>
              <w:t>Oxfordshire (450)</w:t>
            </w:r>
          </w:p>
        </w:tc>
        <w:tc>
          <w:tcPr>
            <w:tcW w:w="992" w:type="dxa"/>
            <w:shd w:val="clear" w:color="000000" w:fill="FF000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2</w:t>
            </w:r>
          </w:p>
        </w:tc>
        <w:tc>
          <w:tcPr>
            <w:tcW w:w="992" w:type="dxa"/>
            <w:shd w:val="clear" w:color="000000" w:fill="FFC00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12</w:t>
            </w:r>
          </w:p>
        </w:tc>
        <w:tc>
          <w:tcPr>
            <w:tcW w:w="992" w:type="dxa"/>
            <w:shd w:val="clear" w:color="000000" w:fill="92D050"/>
            <w:noWrap/>
            <w:vAlign w:val="bottom"/>
          </w:tcPr>
          <w:p w:rsidR="006A5482" w:rsidRPr="00AB54E5" w:rsidRDefault="006A5482" w:rsidP="006A5482">
            <w:pPr>
              <w:jc w:val="center"/>
              <w:rPr>
                <w:rFonts w:ascii="Segoe UI" w:hAnsi="Segoe UI" w:cs="Segoe UI"/>
                <w:bCs/>
                <w:color w:val="000000"/>
                <w:sz w:val="18"/>
                <w:szCs w:val="18"/>
              </w:rPr>
            </w:pPr>
            <w:r>
              <w:rPr>
                <w:rFonts w:ascii="Segoe UI" w:hAnsi="Segoe UI" w:cs="Segoe UI"/>
                <w:bCs/>
                <w:color w:val="000000"/>
                <w:sz w:val="18"/>
                <w:szCs w:val="18"/>
              </w:rPr>
              <w:t>436</w:t>
            </w:r>
          </w:p>
        </w:tc>
        <w:tc>
          <w:tcPr>
            <w:tcW w:w="709" w:type="dxa"/>
            <w:shd w:val="clear" w:color="auto" w:fill="D9D9D9" w:themeFill="background1" w:themeFillShade="D9"/>
          </w:tcPr>
          <w:p w:rsidR="006A5482" w:rsidRPr="00AB54E5" w:rsidRDefault="006A5482" w:rsidP="006A5482">
            <w:pPr>
              <w:jc w:val="center"/>
              <w:rPr>
                <w:rFonts w:ascii="Segoe UI" w:hAnsi="Segoe UI" w:cs="Segoe UI"/>
                <w:bCs/>
                <w:color w:val="000000"/>
                <w:sz w:val="18"/>
                <w:szCs w:val="18"/>
              </w:rPr>
            </w:pPr>
          </w:p>
        </w:tc>
        <w:tc>
          <w:tcPr>
            <w:tcW w:w="596" w:type="dxa"/>
            <w:shd w:val="clear" w:color="auto" w:fill="FFFFFF" w:themeFill="background1"/>
          </w:tcPr>
          <w:p w:rsidR="006A5482" w:rsidRPr="00AB54E5" w:rsidRDefault="006A5482" w:rsidP="006A5482">
            <w:pPr>
              <w:jc w:val="center"/>
              <w:rPr>
                <w:rFonts w:ascii="Segoe UI" w:hAnsi="Segoe UI" w:cs="Segoe UI"/>
                <w:bCs/>
                <w:color w:val="000000"/>
                <w:sz w:val="18"/>
                <w:szCs w:val="18"/>
              </w:rPr>
            </w:pPr>
            <w:r w:rsidRPr="00AB54E5">
              <w:rPr>
                <w:rFonts w:ascii="Segoe UI" w:hAnsi="Segoe UI" w:cs="Segoe UI"/>
                <w:bCs/>
                <w:color w:val="000000"/>
                <w:sz w:val="18"/>
                <w:szCs w:val="18"/>
              </w:rPr>
              <w:t>9</w:t>
            </w:r>
            <w:r>
              <w:rPr>
                <w:rFonts w:ascii="Segoe UI" w:hAnsi="Segoe UI" w:cs="Segoe UI"/>
                <w:bCs/>
                <w:color w:val="000000"/>
                <w:sz w:val="18"/>
                <w:szCs w:val="18"/>
              </w:rPr>
              <w:t>7</w:t>
            </w:r>
            <w:r w:rsidRPr="00AB54E5">
              <w:rPr>
                <w:rFonts w:ascii="Segoe UI" w:hAnsi="Segoe UI" w:cs="Segoe UI"/>
                <w:bCs/>
                <w:color w:val="000000"/>
                <w:sz w:val="18"/>
                <w:szCs w:val="18"/>
              </w:rPr>
              <w:t>%</w:t>
            </w:r>
          </w:p>
        </w:tc>
      </w:tr>
      <w:tr w:rsidR="006A5482" w:rsidRPr="00AB54E5" w:rsidTr="00C86C4D">
        <w:trPr>
          <w:trHeight w:val="300"/>
        </w:trPr>
        <w:tc>
          <w:tcPr>
            <w:tcW w:w="2694" w:type="dxa"/>
            <w:shd w:val="clear" w:color="auto" w:fill="auto"/>
            <w:noWrap/>
            <w:vAlign w:val="bottom"/>
          </w:tcPr>
          <w:p w:rsidR="006A5482" w:rsidRPr="005736D1" w:rsidRDefault="006A5482" w:rsidP="006A5482">
            <w:pPr>
              <w:jc w:val="right"/>
              <w:rPr>
                <w:rFonts w:ascii="Segoe UI" w:hAnsi="Segoe UI" w:cs="Segoe UI"/>
                <w:bCs/>
                <w:color w:val="000000"/>
                <w:sz w:val="18"/>
                <w:szCs w:val="18"/>
                <w:highlight w:val="yellow"/>
              </w:rPr>
            </w:pPr>
            <w:r w:rsidRPr="001B48E5">
              <w:rPr>
                <w:rFonts w:ascii="Segoe UI" w:hAnsi="Segoe UI" w:cs="Segoe UI"/>
                <w:bCs/>
                <w:color w:val="000000"/>
                <w:sz w:val="18"/>
                <w:szCs w:val="18"/>
              </w:rPr>
              <w:t>Buckinghamshire (135)</w:t>
            </w:r>
          </w:p>
        </w:tc>
        <w:tc>
          <w:tcPr>
            <w:tcW w:w="992" w:type="dxa"/>
            <w:shd w:val="clear" w:color="000000" w:fill="FF0000"/>
            <w:noWrap/>
            <w:vAlign w:val="bottom"/>
          </w:tcPr>
          <w:p w:rsidR="006A5482" w:rsidRPr="00AB54E5" w:rsidRDefault="006A5482" w:rsidP="006A5482">
            <w:pPr>
              <w:jc w:val="center"/>
              <w:rPr>
                <w:rFonts w:ascii="Segoe UI" w:hAnsi="Segoe UI" w:cs="Segoe UI"/>
                <w:bCs/>
                <w:color w:val="000000"/>
                <w:sz w:val="18"/>
                <w:szCs w:val="18"/>
              </w:rPr>
            </w:pPr>
          </w:p>
        </w:tc>
        <w:tc>
          <w:tcPr>
            <w:tcW w:w="992" w:type="dxa"/>
            <w:shd w:val="clear" w:color="000000" w:fill="FFC000"/>
            <w:noWrap/>
            <w:vAlign w:val="bottom"/>
          </w:tcPr>
          <w:p w:rsidR="006A5482" w:rsidRPr="00AB54E5" w:rsidRDefault="006A5482" w:rsidP="006A5482">
            <w:pPr>
              <w:jc w:val="center"/>
              <w:rPr>
                <w:rFonts w:ascii="Segoe UI" w:hAnsi="Segoe UI" w:cs="Segoe UI"/>
                <w:bCs/>
                <w:color w:val="000000"/>
                <w:sz w:val="18"/>
                <w:szCs w:val="18"/>
              </w:rPr>
            </w:pPr>
          </w:p>
        </w:tc>
        <w:tc>
          <w:tcPr>
            <w:tcW w:w="992" w:type="dxa"/>
            <w:shd w:val="clear" w:color="000000" w:fill="92D050"/>
            <w:noWrap/>
            <w:vAlign w:val="bottom"/>
          </w:tcPr>
          <w:p w:rsidR="006A5482" w:rsidRPr="00AB54E5" w:rsidRDefault="006A5482" w:rsidP="006A5482">
            <w:pPr>
              <w:jc w:val="center"/>
              <w:rPr>
                <w:rFonts w:ascii="Segoe UI" w:hAnsi="Segoe UI" w:cs="Segoe UI"/>
                <w:bCs/>
                <w:color w:val="000000"/>
                <w:sz w:val="18"/>
                <w:szCs w:val="18"/>
              </w:rPr>
            </w:pPr>
            <w:r w:rsidRPr="00AB54E5">
              <w:rPr>
                <w:rFonts w:ascii="Segoe UI" w:hAnsi="Segoe UI" w:cs="Segoe UI"/>
                <w:bCs/>
                <w:color w:val="000000"/>
                <w:sz w:val="18"/>
                <w:szCs w:val="18"/>
              </w:rPr>
              <w:t>135</w:t>
            </w:r>
          </w:p>
        </w:tc>
        <w:tc>
          <w:tcPr>
            <w:tcW w:w="709" w:type="dxa"/>
            <w:shd w:val="clear" w:color="auto" w:fill="D9D9D9" w:themeFill="background1" w:themeFillShade="D9"/>
          </w:tcPr>
          <w:p w:rsidR="006A5482" w:rsidRPr="00AB54E5" w:rsidRDefault="006A5482" w:rsidP="006A5482">
            <w:pPr>
              <w:jc w:val="center"/>
              <w:rPr>
                <w:rFonts w:ascii="Segoe UI" w:hAnsi="Segoe UI" w:cs="Segoe UI"/>
                <w:bCs/>
                <w:color w:val="000000"/>
                <w:sz w:val="18"/>
                <w:szCs w:val="18"/>
              </w:rPr>
            </w:pPr>
          </w:p>
        </w:tc>
        <w:tc>
          <w:tcPr>
            <w:tcW w:w="596" w:type="dxa"/>
            <w:shd w:val="clear" w:color="auto" w:fill="FFFFFF" w:themeFill="background1"/>
          </w:tcPr>
          <w:p w:rsidR="006A5482" w:rsidRPr="00AB54E5" w:rsidRDefault="006A5482" w:rsidP="006A5482">
            <w:pPr>
              <w:jc w:val="center"/>
              <w:rPr>
                <w:rFonts w:ascii="Segoe UI" w:hAnsi="Segoe UI" w:cs="Segoe UI"/>
                <w:bCs/>
                <w:color w:val="000000"/>
                <w:sz w:val="18"/>
                <w:szCs w:val="18"/>
              </w:rPr>
            </w:pPr>
            <w:r w:rsidRPr="00AB54E5">
              <w:rPr>
                <w:rFonts w:ascii="Segoe UI" w:hAnsi="Segoe UI" w:cs="Segoe UI"/>
                <w:bCs/>
                <w:color w:val="000000"/>
                <w:sz w:val="18"/>
                <w:szCs w:val="18"/>
              </w:rPr>
              <w:t>100%</w:t>
            </w:r>
          </w:p>
        </w:tc>
      </w:tr>
      <w:tr w:rsidR="006A5482" w:rsidRPr="00AB54E5" w:rsidTr="00C86C4D">
        <w:trPr>
          <w:trHeight w:val="300"/>
        </w:trPr>
        <w:tc>
          <w:tcPr>
            <w:tcW w:w="2694" w:type="dxa"/>
            <w:tcBorders>
              <w:bottom w:val="single" w:sz="18" w:space="0" w:color="auto"/>
            </w:tcBorders>
            <w:shd w:val="clear" w:color="auto" w:fill="auto"/>
            <w:noWrap/>
            <w:vAlign w:val="bottom"/>
          </w:tcPr>
          <w:p w:rsidR="006A5482" w:rsidRPr="001B48E5" w:rsidRDefault="006A5482" w:rsidP="006A5482">
            <w:pPr>
              <w:jc w:val="right"/>
              <w:rPr>
                <w:rFonts w:ascii="Segoe UI" w:hAnsi="Segoe UI" w:cs="Segoe UI"/>
                <w:bCs/>
                <w:color w:val="000000"/>
                <w:sz w:val="18"/>
                <w:szCs w:val="18"/>
              </w:rPr>
            </w:pPr>
            <w:r w:rsidRPr="001B48E5">
              <w:rPr>
                <w:rFonts w:ascii="Segoe UI" w:hAnsi="Segoe UI" w:cs="Segoe UI"/>
                <w:bCs/>
                <w:color w:val="000000"/>
                <w:sz w:val="18"/>
                <w:szCs w:val="18"/>
              </w:rPr>
              <w:t>Swindon, Wilts and Banes (215)</w:t>
            </w:r>
          </w:p>
        </w:tc>
        <w:tc>
          <w:tcPr>
            <w:tcW w:w="992" w:type="dxa"/>
            <w:tcBorders>
              <w:bottom w:val="single" w:sz="18" w:space="0" w:color="auto"/>
            </w:tcBorders>
            <w:shd w:val="clear" w:color="000000" w:fill="FF0000"/>
            <w:noWrap/>
            <w:vAlign w:val="bottom"/>
          </w:tcPr>
          <w:p w:rsidR="006A5482" w:rsidRPr="00AB54E5" w:rsidRDefault="006A5482" w:rsidP="006A5482">
            <w:pPr>
              <w:jc w:val="center"/>
              <w:rPr>
                <w:rFonts w:ascii="Segoe UI" w:hAnsi="Segoe UI" w:cs="Segoe UI"/>
                <w:color w:val="000000"/>
                <w:sz w:val="18"/>
                <w:szCs w:val="18"/>
              </w:rPr>
            </w:pPr>
            <w:r>
              <w:rPr>
                <w:rFonts w:ascii="Segoe UI" w:hAnsi="Segoe UI" w:cs="Segoe UI"/>
                <w:color w:val="000000"/>
                <w:sz w:val="18"/>
                <w:szCs w:val="18"/>
              </w:rPr>
              <w:t>8</w:t>
            </w:r>
          </w:p>
        </w:tc>
        <w:tc>
          <w:tcPr>
            <w:tcW w:w="992" w:type="dxa"/>
            <w:tcBorders>
              <w:bottom w:val="single" w:sz="18" w:space="0" w:color="auto"/>
            </w:tcBorders>
            <w:shd w:val="clear" w:color="000000" w:fill="FFC000"/>
            <w:noWrap/>
            <w:vAlign w:val="bottom"/>
          </w:tcPr>
          <w:p w:rsidR="006A5482" w:rsidRPr="00AB54E5" w:rsidRDefault="006A5482" w:rsidP="006A5482">
            <w:pPr>
              <w:jc w:val="center"/>
              <w:rPr>
                <w:rFonts w:ascii="Segoe UI" w:hAnsi="Segoe UI" w:cs="Segoe UI"/>
                <w:color w:val="000000"/>
                <w:sz w:val="18"/>
                <w:szCs w:val="18"/>
              </w:rPr>
            </w:pPr>
            <w:r>
              <w:rPr>
                <w:rFonts w:ascii="Segoe UI" w:hAnsi="Segoe UI" w:cs="Segoe UI"/>
                <w:color w:val="000000"/>
                <w:sz w:val="18"/>
                <w:szCs w:val="18"/>
              </w:rPr>
              <w:t>17</w:t>
            </w:r>
          </w:p>
        </w:tc>
        <w:tc>
          <w:tcPr>
            <w:tcW w:w="992" w:type="dxa"/>
            <w:tcBorders>
              <w:bottom w:val="single" w:sz="18" w:space="0" w:color="auto"/>
            </w:tcBorders>
            <w:shd w:val="clear" w:color="000000" w:fill="92D050"/>
            <w:noWrap/>
            <w:vAlign w:val="bottom"/>
          </w:tcPr>
          <w:p w:rsidR="006A5482" w:rsidRPr="00AB54E5" w:rsidRDefault="006A5482" w:rsidP="006A5482">
            <w:pPr>
              <w:jc w:val="center"/>
              <w:rPr>
                <w:rFonts w:ascii="Segoe UI" w:hAnsi="Segoe UI" w:cs="Segoe UI"/>
                <w:color w:val="000000"/>
                <w:sz w:val="18"/>
                <w:szCs w:val="18"/>
              </w:rPr>
            </w:pPr>
            <w:r>
              <w:rPr>
                <w:rFonts w:ascii="Segoe UI" w:hAnsi="Segoe UI" w:cs="Segoe UI"/>
                <w:color w:val="000000"/>
                <w:sz w:val="18"/>
                <w:szCs w:val="18"/>
              </w:rPr>
              <w:t>190</w:t>
            </w:r>
          </w:p>
        </w:tc>
        <w:tc>
          <w:tcPr>
            <w:tcW w:w="709" w:type="dxa"/>
            <w:tcBorders>
              <w:bottom w:val="single" w:sz="18" w:space="0" w:color="auto"/>
            </w:tcBorders>
            <w:shd w:val="clear" w:color="auto" w:fill="D9D9D9" w:themeFill="background1" w:themeFillShade="D9"/>
            <w:vAlign w:val="center"/>
          </w:tcPr>
          <w:p w:rsidR="006A5482" w:rsidRPr="00AB54E5" w:rsidRDefault="006A5482" w:rsidP="006A5482">
            <w:pPr>
              <w:jc w:val="center"/>
              <w:rPr>
                <w:rFonts w:ascii="Segoe UI" w:hAnsi="Segoe UI" w:cs="Segoe UI"/>
                <w:color w:val="000000"/>
                <w:sz w:val="18"/>
                <w:szCs w:val="18"/>
              </w:rPr>
            </w:pPr>
          </w:p>
        </w:tc>
        <w:tc>
          <w:tcPr>
            <w:tcW w:w="596" w:type="dxa"/>
            <w:tcBorders>
              <w:bottom w:val="single" w:sz="18" w:space="0" w:color="auto"/>
            </w:tcBorders>
            <w:shd w:val="clear" w:color="auto" w:fill="FFFFFF" w:themeFill="background1"/>
          </w:tcPr>
          <w:p w:rsidR="006A5482" w:rsidRPr="00AB54E5" w:rsidRDefault="006A5482" w:rsidP="006A5482">
            <w:pPr>
              <w:jc w:val="center"/>
              <w:rPr>
                <w:rFonts w:ascii="Segoe UI" w:hAnsi="Segoe UI" w:cs="Segoe UI"/>
                <w:color w:val="000000"/>
                <w:sz w:val="18"/>
                <w:szCs w:val="18"/>
              </w:rPr>
            </w:pPr>
          </w:p>
          <w:p w:rsidR="006A5482" w:rsidRPr="00AB54E5" w:rsidRDefault="006A5482" w:rsidP="006A5482">
            <w:pPr>
              <w:jc w:val="center"/>
              <w:rPr>
                <w:rFonts w:ascii="Segoe UI" w:hAnsi="Segoe UI" w:cs="Segoe UI"/>
                <w:color w:val="000000"/>
                <w:sz w:val="18"/>
                <w:szCs w:val="18"/>
              </w:rPr>
            </w:pPr>
            <w:r w:rsidRPr="00AB54E5">
              <w:rPr>
                <w:rFonts w:ascii="Segoe UI" w:hAnsi="Segoe UI" w:cs="Segoe UI"/>
                <w:color w:val="000000"/>
                <w:sz w:val="18"/>
                <w:szCs w:val="18"/>
              </w:rPr>
              <w:t>8</w:t>
            </w:r>
            <w:r>
              <w:rPr>
                <w:rFonts w:ascii="Segoe UI" w:hAnsi="Segoe UI" w:cs="Segoe UI"/>
                <w:color w:val="000000"/>
                <w:sz w:val="18"/>
                <w:szCs w:val="18"/>
              </w:rPr>
              <w:t>8</w:t>
            </w:r>
            <w:r w:rsidRPr="00AB54E5">
              <w:rPr>
                <w:rFonts w:ascii="Segoe UI" w:hAnsi="Segoe UI" w:cs="Segoe UI"/>
                <w:color w:val="000000"/>
                <w:sz w:val="18"/>
                <w:szCs w:val="18"/>
              </w:rPr>
              <w:t>%</w:t>
            </w:r>
          </w:p>
        </w:tc>
      </w:tr>
      <w:tr w:rsidR="006A5482" w:rsidRPr="00AB54E5" w:rsidTr="00C86C4D">
        <w:trPr>
          <w:trHeight w:val="300"/>
        </w:trPr>
        <w:tc>
          <w:tcPr>
            <w:tcW w:w="2694" w:type="dxa"/>
            <w:tcBorders>
              <w:top w:val="single" w:sz="18" w:space="0" w:color="auto"/>
            </w:tcBorders>
            <w:shd w:val="clear" w:color="auto" w:fill="auto"/>
            <w:noWrap/>
            <w:vAlign w:val="bottom"/>
          </w:tcPr>
          <w:p w:rsidR="006A5482" w:rsidRPr="00AB54E5" w:rsidRDefault="006A5482" w:rsidP="006A5482">
            <w:pPr>
              <w:rPr>
                <w:rFonts w:ascii="Segoe UI" w:hAnsi="Segoe UI" w:cs="Segoe UI"/>
                <w:b/>
                <w:bCs/>
                <w:color w:val="000000"/>
                <w:sz w:val="18"/>
                <w:szCs w:val="18"/>
              </w:rPr>
            </w:pPr>
            <w:r w:rsidRPr="00AB54E5">
              <w:rPr>
                <w:rFonts w:ascii="Segoe UI" w:hAnsi="Segoe UI" w:cs="Segoe UI"/>
                <w:b/>
                <w:bCs/>
                <w:color w:val="000000"/>
                <w:sz w:val="18"/>
                <w:szCs w:val="18"/>
              </w:rPr>
              <w:t xml:space="preserve">Adults of Working Age </w:t>
            </w:r>
          </w:p>
        </w:tc>
        <w:tc>
          <w:tcPr>
            <w:tcW w:w="992" w:type="dxa"/>
            <w:tcBorders>
              <w:top w:val="single" w:sz="18" w:space="0" w:color="auto"/>
            </w:tcBorders>
            <w:shd w:val="clear" w:color="000000" w:fill="FF0000"/>
            <w:noWrap/>
          </w:tcPr>
          <w:p w:rsidR="006A5482" w:rsidRPr="00AB54E5" w:rsidRDefault="006A5482" w:rsidP="006A5482">
            <w:pPr>
              <w:jc w:val="center"/>
              <w:rPr>
                <w:rFonts w:ascii="Segoe UI" w:hAnsi="Segoe UI" w:cs="Segoe UI"/>
                <w:b/>
                <w:sz w:val="18"/>
                <w:szCs w:val="18"/>
              </w:rPr>
            </w:pPr>
          </w:p>
        </w:tc>
        <w:tc>
          <w:tcPr>
            <w:tcW w:w="992" w:type="dxa"/>
            <w:tcBorders>
              <w:top w:val="single" w:sz="18" w:space="0" w:color="auto"/>
            </w:tcBorders>
            <w:shd w:val="clear" w:color="000000" w:fill="FFC000"/>
            <w:noWrap/>
          </w:tcPr>
          <w:p w:rsidR="006A5482" w:rsidRPr="00AB54E5" w:rsidRDefault="006A5482" w:rsidP="006A5482">
            <w:pPr>
              <w:jc w:val="center"/>
              <w:rPr>
                <w:rFonts w:ascii="Segoe UI" w:hAnsi="Segoe UI" w:cs="Segoe UI"/>
                <w:b/>
                <w:sz w:val="18"/>
                <w:szCs w:val="18"/>
              </w:rPr>
            </w:pPr>
          </w:p>
        </w:tc>
        <w:tc>
          <w:tcPr>
            <w:tcW w:w="992" w:type="dxa"/>
            <w:tcBorders>
              <w:top w:val="single" w:sz="18" w:space="0" w:color="auto"/>
            </w:tcBorders>
            <w:shd w:val="clear" w:color="000000" w:fill="92D050"/>
            <w:noWrap/>
          </w:tcPr>
          <w:p w:rsidR="006A5482" w:rsidRPr="00AB54E5" w:rsidRDefault="006A5482" w:rsidP="006A5482">
            <w:pPr>
              <w:jc w:val="center"/>
              <w:rPr>
                <w:rFonts w:ascii="Segoe UI" w:hAnsi="Segoe UI" w:cs="Segoe UI"/>
                <w:b/>
                <w:sz w:val="18"/>
                <w:szCs w:val="18"/>
              </w:rPr>
            </w:pPr>
          </w:p>
        </w:tc>
        <w:tc>
          <w:tcPr>
            <w:tcW w:w="709" w:type="dxa"/>
            <w:tcBorders>
              <w:top w:val="single" w:sz="18" w:space="0" w:color="auto"/>
            </w:tcBorders>
            <w:shd w:val="clear" w:color="auto" w:fill="D9D9D9" w:themeFill="background1" w:themeFillShade="D9"/>
          </w:tcPr>
          <w:p w:rsidR="006A5482" w:rsidRPr="00AB54E5" w:rsidRDefault="006A5482" w:rsidP="006A5482">
            <w:pPr>
              <w:jc w:val="center"/>
              <w:rPr>
                <w:rFonts w:ascii="Segoe UI" w:hAnsi="Segoe UI" w:cs="Segoe UI"/>
                <w:b/>
                <w:sz w:val="18"/>
                <w:szCs w:val="18"/>
              </w:rPr>
            </w:pPr>
          </w:p>
        </w:tc>
        <w:tc>
          <w:tcPr>
            <w:tcW w:w="596" w:type="dxa"/>
            <w:tcBorders>
              <w:top w:val="single" w:sz="18" w:space="0" w:color="auto"/>
            </w:tcBorders>
            <w:shd w:val="clear" w:color="auto" w:fill="FFFFFF" w:themeFill="background1"/>
          </w:tcPr>
          <w:p w:rsidR="006A5482" w:rsidRPr="00AB54E5" w:rsidRDefault="006A5482" w:rsidP="006A5482">
            <w:pPr>
              <w:jc w:val="center"/>
              <w:rPr>
                <w:rFonts w:ascii="Segoe UI" w:hAnsi="Segoe UI" w:cs="Segoe UI"/>
                <w:b/>
                <w:sz w:val="18"/>
                <w:szCs w:val="18"/>
              </w:rPr>
            </w:pPr>
            <w:r w:rsidRPr="00AB54E5">
              <w:rPr>
                <w:rFonts w:ascii="Segoe UI" w:hAnsi="Segoe UI" w:cs="Segoe UI"/>
                <w:b/>
                <w:sz w:val="18"/>
                <w:szCs w:val="18"/>
              </w:rPr>
              <w:t>75%</w:t>
            </w:r>
          </w:p>
        </w:tc>
      </w:tr>
      <w:tr w:rsidR="006A5482" w:rsidRPr="00AB54E5" w:rsidTr="00C86C4D">
        <w:trPr>
          <w:trHeight w:val="300"/>
        </w:trPr>
        <w:tc>
          <w:tcPr>
            <w:tcW w:w="2694" w:type="dxa"/>
            <w:shd w:val="clear" w:color="auto" w:fill="auto"/>
            <w:noWrap/>
            <w:vAlign w:val="bottom"/>
          </w:tcPr>
          <w:p w:rsidR="006A5482" w:rsidRPr="0059731F" w:rsidRDefault="006A5482" w:rsidP="006A5482">
            <w:pPr>
              <w:jc w:val="right"/>
              <w:rPr>
                <w:rFonts w:ascii="Segoe UI" w:hAnsi="Segoe UI" w:cs="Segoe UI"/>
                <w:bCs/>
                <w:color w:val="000000"/>
                <w:sz w:val="18"/>
                <w:szCs w:val="18"/>
              </w:rPr>
            </w:pPr>
            <w:r w:rsidRPr="0059731F">
              <w:rPr>
                <w:rFonts w:ascii="Segoe UI" w:hAnsi="Segoe UI" w:cs="Segoe UI"/>
                <w:bCs/>
                <w:color w:val="000000"/>
                <w:sz w:val="18"/>
                <w:szCs w:val="18"/>
              </w:rPr>
              <w:t>Oxfordshire (62)</w:t>
            </w:r>
          </w:p>
        </w:tc>
        <w:tc>
          <w:tcPr>
            <w:tcW w:w="992" w:type="dxa"/>
            <w:shd w:val="clear" w:color="000000" w:fill="FF0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8</w:t>
            </w:r>
          </w:p>
        </w:tc>
        <w:tc>
          <w:tcPr>
            <w:tcW w:w="992" w:type="dxa"/>
            <w:shd w:val="clear" w:color="000000" w:fill="FFC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10</w:t>
            </w:r>
          </w:p>
        </w:tc>
        <w:tc>
          <w:tcPr>
            <w:tcW w:w="992" w:type="dxa"/>
            <w:shd w:val="clear" w:color="000000" w:fill="92D05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44</w:t>
            </w:r>
          </w:p>
        </w:tc>
        <w:tc>
          <w:tcPr>
            <w:tcW w:w="709" w:type="dxa"/>
            <w:shd w:val="clear" w:color="auto" w:fill="D9D9D9" w:themeFill="background1" w:themeFillShade="D9"/>
          </w:tcPr>
          <w:p w:rsidR="006A5482" w:rsidRPr="0059731F" w:rsidRDefault="006A5482" w:rsidP="006A5482">
            <w:pPr>
              <w:jc w:val="center"/>
              <w:rPr>
                <w:rFonts w:ascii="Segoe UI" w:hAnsi="Segoe UI" w:cs="Segoe UI"/>
                <w:sz w:val="18"/>
                <w:szCs w:val="18"/>
              </w:rPr>
            </w:pPr>
          </w:p>
        </w:tc>
        <w:tc>
          <w:tcPr>
            <w:tcW w:w="596" w:type="dxa"/>
            <w:shd w:val="clear" w:color="auto" w:fill="FFFFFF" w:themeFill="background1"/>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74%</w:t>
            </w:r>
          </w:p>
        </w:tc>
      </w:tr>
      <w:tr w:rsidR="006A5482" w:rsidRPr="00AB54E5" w:rsidTr="00C86C4D">
        <w:trPr>
          <w:trHeight w:val="300"/>
        </w:trPr>
        <w:tc>
          <w:tcPr>
            <w:tcW w:w="2694" w:type="dxa"/>
            <w:shd w:val="clear" w:color="auto" w:fill="auto"/>
            <w:noWrap/>
            <w:vAlign w:val="bottom"/>
          </w:tcPr>
          <w:p w:rsidR="006A5482" w:rsidRPr="0059731F" w:rsidRDefault="006A5482" w:rsidP="006A5482">
            <w:pPr>
              <w:jc w:val="right"/>
              <w:rPr>
                <w:rFonts w:ascii="Segoe UI" w:hAnsi="Segoe UI" w:cs="Segoe UI"/>
                <w:bCs/>
                <w:color w:val="000000"/>
                <w:sz w:val="18"/>
                <w:szCs w:val="18"/>
              </w:rPr>
            </w:pPr>
            <w:r w:rsidRPr="0059731F">
              <w:rPr>
                <w:rFonts w:ascii="Segoe UI" w:hAnsi="Segoe UI" w:cs="Segoe UI"/>
                <w:bCs/>
                <w:color w:val="000000"/>
                <w:sz w:val="18"/>
                <w:szCs w:val="18"/>
              </w:rPr>
              <w:t>Buckinghamshire (54)</w:t>
            </w:r>
          </w:p>
        </w:tc>
        <w:tc>
          <w:tcPr>
            <w:tcW w:w="992" w:type="dxa"/>
            <w:shd w:val="clear" w:color="000000" w:fill="FF0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5</w:t>
            </w:r>
          </w:p>
        </w:tc>
        <w:tc>
          <w:tcPr>
            <w:tcW w:w="992" w:type="dxa"/>
            <w:shd w:val="clear" w:color="000000" w:fill="FFC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7</w:t>
            </w:r>
          </w:p>
        </w:tc>
        <w:tc>
          <w:tcPr>
            <w:tcW w:w="992" w:type="dxa"/>
            <w:shd w:val="clear" w:color="000000" w:fill="92D05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42</w:t>
            </w:r>
          </w:p>
        </w:tc>
        <w:tc>
          <w:tcPr>
            <w:tcW w:w="709" w:type="dxa"/>
            <w:shd w:val="clear" w:color="auto" w:fill="D9D9D9" w:themeFill="background1" w:themeFillShade="D9"/>
          </w:tcPr>
          <w:p w:rsidR="006A5482" w:rsidRPr="0059731F" w:rsidRDefault="006A5482" w:rsidP="006A5482">
            <w:pPr>
              <w:jc w:val="center"/>
              <w:rPr>
                <w:rFonts w:ascii="Segoe UI" w:hAnsi="Segoe UI" w:cs="Segoe UI"/>
                <w:sz w:val="18"/>
                <w:szCs w:val="18"/>
              </w:rPr>
            </w:pPr>
          </w:p>
        </w:tc>
        <w:tc>
          <w:tcPr>
            <w:tcW w:w="596" w:type="dxa"/>
            <w:shd w:val="clear" w:color="auto" w:fill="FFFFFF" w:themeFill="background1"/>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76%</w:t>
            </w:r>
          </w:p>
        </w:tc>
      </w:tr>
      <w:tr w:rsidR="006A5482" w:rsidRPr="00AB54E5" w:rsidTr="00C86C4D">
        <w:trPr>
          <w:trHeight w:val="300"/>
        </w:trPr>
        <w:tc>
          <w:tcPr>
            <w:tcW w:w="2694" w:type="dxa"/>
            <w:shd w:val="clear" w:color="auto" w:fill="auto"/>
            <w:noWrap/>
            <w:vAlign w:val="bottom"/>
          </w:tcPr>
          <w:p w:rsidR="006A5482" w:rsidRPr="0059731F" w:rsidRDefault="006A5482" w:rsidP="006A5482">
            <w:pPr>
              <w:jc w:val="right"/>
              <w:rPr>
                <w:rFonts w:ascii="Segoe UI" w:hAnsi="Segoe UI" w:cs="Segoe UI"/>
                <w:bCs/>
                <w:color w:val="000000"/>
                <w:sz w:val="18"/>
                <w:szCs w:val="18"/>
              </w:rPr>
            </w:pPr>
            <w:r w:rsidRPr="0059731F">
              <w:rPr>
                <w:rFonts w:ascii="Segoe UI" w:hAnsi="Segoe UI" w:cs="Segoe UI"/>
                <w:bCs/>
                <w:color w:val="000000"/>
                <w:sz w:val="18"/>
                <w:szCs w:val="18"/>
              </w:rPr>
              <w:t>Forensic (32)</w:t>
            </w:r>
          </w:p>
        </w:tc>
        <w:tc>
          <w:tcPr>
            <w:tcW w:w="992" w:type="dxa"/>
            <w:shd w:val="clear" w:color="000000" w:fill="FF0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1</w:t>
            </w:r>
          </w:p>
        </w:tc>
        <w:tc>
          <w:tcPr>
            <w:tcW w:w="992" w:type="dxa"/>
            <w:shd w:val="clear" w:color="000000" w:fill="FFC00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1</w:t>
            </w:r>
          </w:p>
        </w:tc>
        <w:tc>
          <w:tcPr>
            <w:tcW w:w="992" w:type="dxa"/>
            <w:shd w:val="clear" w:color="000000" w:fill="92D050"/>
            <w:noWrap/>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10</w:t>
            </w:r>
          </w:p>
        </w:tc>
        <w:tc>
          <w:tcPr>
            <w:tcW w:w="709" w:type="dxa"/>
            <w:shd w:val="clear" w:color="auto" w:fill="D9D9D9" w:themeFill="background1" w:themeFillShade="D9"/>
          </w:tcPr>
          <w:p w:rsidR="006A5482" w:rsidRPr="0059731F" w:rsidRDefault="006A5482" w:rsidP="006A5482">
            <w:pPr>
              <w:jc w:val="center"/>
              <w:rPr>
                <w:rFonts w:ascii="Segoe UI" w:hAnsi="Segoe UI" w:cs="Segoe UI"/>
                <w:sz w:val="18"/>
                <w:szCs w:val="18"/>
              </w:rPr>
            </w:pPr>
          </w:p>
        </w:tc>
        <w:tc>
          <w:tcPr>
            <w:tcW w:w="596" w:type="dxa"/>
            <w:shd w:val="clear" w:color="auto" w:fill="FFFFFF" w:themeFill="background1"/>
          </w:tcPr>
          <w:p w:rsidR="006A5482" w:rsidRPr="0059731F" w:rsidRDefault="006A5482" w:rsidP="006A5482">
            <w:pPr>
              <w:jc w:val="center"/>
              <w:rPr>
                <w:rFonts w:ascii="Segoe UI" w:hAnsi="Segoe UI" w:cs="Segoe UI"/>
                <w:sz w:val="18"/>
                <w:szCs w:val="18"/>
              </w:rPr>
            </w:pPr>
            <w:r w:rsidRPr="0059731F">
              <w:rPr>
                <w:rFonts w:ascii="Segoe UI" w:hAnsi="Segoe UI" w:cs="Segoe UI"/>
                <w:sz w:val="18"/>
                <w:szCs w:val="18"/>
              </w:rPr>
              <w:t>75%</w:t>
            </w:r>
          </w:p>
        </w:tc>
      </w:tr>
    </w:tbl>
    <w:p w:rsidR="00AB54E5" w:rsidRDefault="00AB54E5" w:rsidP="00AB54E5">
      <w:pPr>
        <w:rPr>
          <w:rFonts w:ascii="Segoe UI" w:hAnsi="Segoe UI" w:cs="Segoe UI"/>
          <w:b/>
          <w:color w:val="FFFFFF" w:themeColor="background1"/>
        </w:rPr>
      </w:pPr>
    </w:p>
    <w:p w:rsidR="009E79B8" w:rsidRPr="00D7083E" w:rsidRDefault="009E79B8" w:rsidP="009E79B8">
      <w:pPr>
        <w:shd w:val="clear" w:color="auto" w:fill="1F497D" w:themeFill="text2"/>
        <w:rPr>
          <w:rFonts w:ascii="Segoe UI" w:hAnsi="Segoe UI" w:cs="Segoe UI"/>
          <w:b/>
          <w:color w:val="FFFFFF" w:themeColor="background1"/>
          <w:sz w:val="22"/>
        </w:rPr>
      </w:pPr>
      <w:r w:rsidRPr="00D7083E">
        <w:rPr>
          <w:rFonts w:ascii="Segoe UI" w:hAnsi="Segoe UI" w:cs="Segoe UI"/>
          <w:b/>
          <w:color w:val="FFFFFF" w:themeColor="background1"/>
          <w:sz w:val="22"/>
        </w:rPr>
        <w:lastRenderedPageBreak/>
        <w:t>PERFORMANCE TREND</w:t>
      </w:r>
    </w:p>
    <w:p w:rsidR="009E79B8" w:rsidRPr="006A5482" w:rsidRDefault="009E79B8" w:rsidP="009E79B8">
      <w:pPr>
        <w:shd w:val="clear" w:color="auto" w:fill="FFFFFF" w:themeFill="background1"/>
        <w:rPr>
          <w:rFonts w:ascii="Segoe UI" w:hAnsi="Segoe UI" w:cs="Segoe UI"/>
          <w:sz w:val="22"/>
          <w:highlight w:val="yellow"/>
        </w:rPr>
      </w:pPr>
    </w:p>
    <w:p w:rsidR="009E79B8" w:rsidRDefault="009E79B8" w:rsidP="009E79B8">
      <w:pPr>
        <w:shd w:val="clear" w:color="auto" w:fill="FFFFFF" w:themeFill="background1"/>
        <w:rPr>
          <w:rFonts w:ascii="Segoe UI" w:hAnsi="Segoe UI" w:cs="Segoe UI"/>
          <w:sz w:val="22"/>
        </w:rPr>
      </w:pPr>
      <w:r w:rsidRPr="00AA7E77">
        <w:rPr>
          <w:rFonts w:ascii="Segoe UI" w:hAnsi="Segoe UI" w:cs="Segoe UI"/>
          <w:sz w:val="22"/>
        </w:rPr>
        <w:t xml:space="preserve">The number of reportable indicators varies each month.  In month </w:t>
      </w:r>
      <w:r w:rsidR="008C1A8E" w:rsidRPr="00AA7E77">
        <w:rPr>
          <w:rFonts w:ascii="Segoe UI" w:hAnsi="Segoe UI" w:cs="Segoe UI"/>
          <w:sz w:val="22"/>
        </w:rPr>
        <w:t>7 10</w:t>
      </w:r>
      <w:r w:rsidR="00AA7E77" w:rsidRPr="00AA7E77">
        <w:rPr>
          <w:rFonts w:ascii="Segoe UI" w:hAnsi="Segoe UI" w:cs="Segoe UI"/>
          <w:sz w:val="22"/>
        </w:rPr>
        <w:t>3</w:t>
      </w:r>
      <w:r w:rsidR="008C1A8E" w:rsidRPr="00AA7E77">
        <w:rPr>
          <w:rFonts w:ascii="Segoe UI" w:hAnsi="Segoe UI" w:cs="Segoe UI"/>
          <w:sz w:val="22"/>
        </w:rPr>
        <w:t>7</w:t>
      </w:r>
      <w:r w:rsidRPr="00AA7E77">
        <w:rPr>
          <w:rFonts w:ascii="Segoe UI" w:hAnsi="Segoe UI" w:cs="Segoe UI"/>
          <w:sz w:val="22"/>
        </w:rPr>
        <w:t xml:space="preserve"> indicators were reportable of which </w:t>
      </w:r>
      <w:r w:rsidR="008C1A8E" w:rsidRPr="00AA7E77">
        <w:rPr>
          <w:rFonts w:ascii="Segoe UI" w:hAnsi="Segoe UI" w:cs="Segoe UI"/>
          <w:sz w:val="22"/>
        </w:rPr>
        <w:t>9</w:t>
      </w:r>
      <w:r w:rsidR="00AA7E77" w:rsidRPr="00AA7E77">
        <w:rPr>
          <w:rFonts w:ascii="Segoe UI" w:hAnsi="Segoe UI" w:cs="Segoe UI"/>
          <w:sz w:val="22"/>
        </w:rPr>
        <w:t>39</w:t>
      </w:r>
      <w:r w:rsidRPr="00AA7E77">
        <w:rPr>
          <w:rFonts w:ascii="Segoe UI" w:hAnsi="Segoe UI" w:cs="Segoe UI"/>
          <w:sz w:val="22"/>
        </w:rPr>
        <w:t xml:space="preserve"> were achieved – </w:t>
      </w:r>
      <w:r w:rsidR="008C1A8E" w:rsidRPr="00AA7E77">
        <w:rPr>
          <w:rFonts w:ascii="Segoe UI" w:hAnsi="Segoe UI" w:cs="Segoe UI"/>
          <w:sz w:val="22"/>
        </w:rPr>
        <w:t>9</w:t>
      </w:r>
      <w:r w:rsidR="00AA7E77" w:rsidRPr="00AA7E77">
        <w:rPr>
          <w:rFonts w:ascii="Segoe UI" w:hAnsi="Segoe UI" w:cs="Segoe UI"/>
          <w:sz w:val="22"/>
        </w:rPr>
        <w:t>1</w:t>
      </w:r>
      <w:r w:rsidRPr="00AA7E77">
        <w:rPr>
          <w:rFonts w:ascii="Segoe UI" w:hAnsi="Segoe UI" w:cs="Segoe UI"/>
          <w:sz w:val="22"/>
        </w:rPr>
        <w:t xml:space="preserve">%. Despite the fluctuating numbers of </w:t>
      </w:r>
      <w:r w:rsidR="008C1A8E" w:rsidRPr="00AA7E77">
        <w:rPr>
          <w:rFonts w:ascii="Segoe UI" w:hAnsi="Segoe UI" w:cs="Segoe UI"/>
          <w:sz w:val="22"/>
        </w:rPr>
        <w:t>indicators,</w:t>
      </w:r>
      <w:r w:rsidRPr="00AA7E77">
        <w:rPr>
          <w:rFonts w:ascii="Segoe UI" w:hAnsi="Segoe UI" w:cs="Segoe UI"/>
          <w:sz w:val="22"/>
        </w:rPr>
        <w:t xml:space="preserve"> the level of compliance has remained fairly stable over the past 6 months, averaging 9</w:t>
      </w:r>
      <w:r w:rsidR="008C1A8E" w:rsidRPr="00AA7E77">
        <w:rPr>
          <w:rFonts w:ascii="Segoe UI" w:hAnsi="Segoe UI" w:cs="Segoe UI"/>
          <w:sz w:val="22"/>
        </w:rPr>
        <w:t>0</w:t>
      </w:r>
      <w:r w:rsidRPr="00AA7E77">
        <w:rPr>
          <w:rFonts w:ascii="Segoe UI" w:hAnsi="Segoe UI" w:cs="Segoe UI"/>
          <w:sz w:val="22"/>
        </w:rPr>
        <w:t>%.</w:t>
      </w:r>
    </w:p>
    <w:p w:rsidR="00AA7E77" w:rsidRPr="00AA7E77" w:rsidRDefault="00AA7E77" w:rsidP="009E79B8">
      <w:pPr>
        <w:shd w:val="clear" w:color="auto" w:fill="FFFFFF" w:themeFill="background1"/>
        <w:rPr>
          <w:rFonts w:ascii="Segoe UI" w:hAnsi="Segoe UI" w:cs="Segoe UI"/>
          <w:sz w:val="22"/>
        </w:rPr>
      </w:pPr>
    </w:p>
    <w:p w:rsidR="008F1B3D" w:rsidRPr="006A5482" w:rsidRDefault="00AA7E77" w:rsidP="009E79B8">
      <w:pPr>
        <w:shd w:val="clear" w:color="auto" w:fill="FFFFFF" w:themeFill="background1"/>
        <w:rPr>
          <w:rFonts w:ascii="Segoe UI" w:hAnsi="Segoe UI" w:cs="Segoe UI"/>
          <w:sz w:val="22"/>
          <w:highlight w:val="yellow"/>
        </w:rPr>
      </w:pPr>
      <w:r w:rsidRPr="00AA7E77">
        <w:rPr>
          <w:noProof/>
          <w:highlight w:val="yellow"/>
        </w:rPr>
        <w:drawing>
          <wp:inline distT="0" distB="0" distL="0" distR="0">
            <wp:extent cx="4519295" cy="268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9295" cy="2686700"/>
                    </a:xfrm>
                    <a:prstGeom prst="rect">
                      <a:avLst/>
                    </a:prstGeom>
                    <a:noFill/>
                    <a:ln>
                      <a:noFill/>
                    </a:ln>
                  </pic:spPr>
                </pic:pic>
              </a:graphicData>
            </a:graphic>
          </wp:inline>
        </w:drawing>
      </w:r>
    </w:p>
    <w:p w:rsidR="00192F76" w:rsidRPr="00AA7E77" w:rsidRDefault="00192F76" w:rsidP="00192F76">
      <w:pPr>
        <w:shd w:val="clear" w:color="auto" w:fill="FFFFFF" w:themeFill="background1"/>
        <w:rPr>
          <w:rFonts w:ascii="Segoe UI" w:hAnsi="Segoe UI" w:cs="Segoe UI"/>
          <w:sz w:val="22"/>
        </w:rPr>
      </w:pPr>
    </w:p>
    <w:p w:rsidR="009E79B8" w:rsidRPr="00AA7E77" w:rsidRDefault="009E79B8" w:rsidP="00192F76">
      <w:pPr>
        <w:shd w:val="clear" w:color="auto" w:fill="FFFFFF" w:themeFill="background1"/>
        <w:rPr>
          <w:rFonts w:ascii="Segoe UI" w:hAnsi="Segoe UI" w:cs="Segoe UI"/>
          <w:sz w:val="22"/>
        </w:rPr>
      </w:pPr>
      <w:r w:rsidRPr="00AA7E77">
        <w:rPr>
          <w:rFonts w:ascii="Segoe UI" w:hAnsi="Segoe UI" w:cs="Segoe UI"/>
          <w:sz w:val="22"/>
        </w:rPr>
        <w:t xml:space="preserve">The Directorate (local contractual) performance trend is illustrated below. </w:t>
      </w:r>
    </w:p>
    <w:p w:rsidR="009E79B8" w:rsidRPr="00AA7E77" w:rsidRDefault="009E79B8" w:rsidP="009E79B8">
      <w:pPr>
        <w:spacing w:before="300"/>
        <w:rPr>
          <w:rFonts w:ascii="Segoe UI" w:hAnsi="Segoe UI" w:cs="Segoe UI"/>
          <w:sz w:val="22"/>
        </w:rPr>
      </w:pPr>
      <w:r w:rsidRPr="00AA7E77">
        <w:rPr>
          <w:rFonts w:ascii="Segoe UI" w:hAnsi="Segoe UI" w:cs="Segoe UI"/>
          <w:sz w:val="22"/>
        </w:rPr>
        <w:t xml:space="preserve">- </w:t>
      </w:r>
      <w:r w:rsidRPr="00AA7E77">
        <w:rPr>
          <w:rFonts w:ascii="Segoe UI" w:hAnsi="Segoe UI" w:cs="Segoe UI"/>
          <w:b/>
          <w:sz w:val="22"/>
        </w:rPr>
        <w:t>Children and Young People (CYP) Directorate</w:t>
      </w:r>
      <w:r w:rsidRPr="00AA7E77">
        <w:rPr>
          <w:rFonts w:ascii="Segoe UI" w:hAnsi="Segoe UI" w:cs="Segoe UI"/>
          <w:sz w:val="22"/>
        </w:rPr>
        <w:t xml:space="preserve"> performance has    averaged 9</w:t>
      </w:r>
      <w:r w:rsidR="008C1A8E" w:rsidRPr="00AA7E77">
        <w:rPr>
          <w:rFonts w:ascii="Segoe UI" w:hAnsi="Segoe UI" w:cs="Segoe UI"/>
          <w:sz w:val="22"/>
        </w:rPr>
        <w:t>5</w:t>
      </w:r>
      <w:r w:rsidRPr="00AA7E77">
        <w:rPr>
          <w:rFonts w:ascii="Segoe UI" w:hAnsi="Segoe UI" w:cs="Segoe UI"/>
          <w:sz w:val="22"/>
        </w:rPr>
        <w:t>% since M1</w:t>
      </w:r>
      <w:r w:rsidRPr="00AA7E77">
        <w:rPr>
          <w:rFonts w:ascii="Segoe UI" w:hAnsi="Segoe UI" w:cs="Segoe UI"/>
          <w:sz w:val="22"/>
        </w:rPr>
        <w:br/>
        <w:t xml:space="preserve">- </w:t>
      </w:r>
      <w:r w:rsidRPr="00AA7E77">
        <w:rPr>
          <w:rFonts w:ascii="Segoe UI" w:hAnsi="Segoe UI" w:cs="Segoe UI"/>
          <w:b/>
          <w:sz w:val="22"/>
        </w:rPr>
        <w:t>Adults of Working Age (AWA) Directorate</w:t>
      </w:r>
      <w:r w:rsidRPr="00AA7E77">
        <w:rPr>
          <w:rFonts w:ascii="Segoe UI" w:hAnsi="Segoe UI" w:cs="Segoe UI"/>
          <w:sz w:val="22"/>
        </w:rPr>
        <w:t xml:space="preserve"> performance had been steadily improving over recent months, but has dipped from 82% in M5 </w:t>
      </w:r>
      <w:r w:rsidR="008C1A8E" w:rsidRPr="00AA7E77">
        <w:rPr>
          <w:rFonts w:ascii="Segoe UI" w:hAnsi="Segoe UI" w:cs="Segoe UI"/>
          <w:b/>
          <w:sz w:val="22"/>
        </w:rPr>
        <w:t xml:space="preserve">-- </w:t>
      </w:r>
      <w:r w:rsidRPr="00AA7E77">
        <w:rPr>
          <w:rFonts w:ascii="Segoe UI" w:hAnsi="Segoe UI" w:cs="Segoe UI"/>
          <w:b/>
          <w:sz w:val="22"/>
        </w:rPr>
        <w:t>Older People’s Directorate (OPD)</w:t>
      </w:r>
      <w:r w:rsidRPr="00AA7E77">
        <w:rPr>
          <w:rFonts w:ascii="Segoe UI" w:hAnsi="Segoe UI" w:cs="Segoe UI"/>
          <w:sz w:val="22"/>
        </w:rPr>
        <w:t xml:space="preserve"> performance has averaged 7</w:t>
      </w:r>
      <w:r w:rsidR="008C1A8E" w:rsidRPr="00AA7E77">
        <w:rPr>
          <w:rFonts w:ascii="Segoe UI" w:hAnsi="Segoe UI" w:cs="Segoe UI"/>
          <w:sz w:val="22"/>
        </w:rPr>
        <w:t>3</w:t>
      </w:r>
      <w:r w:rsidRPr="00AA7E77">
        <w:rPr>
          <w:rFonts w:ascii="Segoe UI" w:hAnsi="Segoe UI" w:cs="Segoe UI"/>
          <w:sz w:val="22"/>
        </w:rPr>
        <w:t>% since M1</w:t>
      </w:r>
    </w:p>
    <w:p w:rsidR="002218B0" w:rsidRPr="00AA7E77" w:rsidRDefault="009E79B8" w:rsidP="00192F76">
      <w:pPr>
        <w:spacing w:before="300"/>
        <w:rPr>
          <w:rFonts w:ascii="Segoe UI" w:hAnsi="Segoe UI" w:cs="Segoe UI"/>
          <w:sz w:val="22"/>
        </w:rPr>
      </w:pPr>
      <w:r w:rsidRPr="00AA7E77">
        <w:rPr>
          <w:rFonts w:ascii="Segoe UI" w:hAnsi="Segoe UI" w:cs="Segoe UI"/>
          <w:sz w:val="22"/>
        </w:rPr>
        <w:t xml:space="preserve">Further information in relation to areas of underperformance is detailed within the attached performance dashboard. </w:t>
      </w:r>
    </w:p>
    <w:p w:rsidR="00345B42" w:rsidRDefault="00AA7E77" w:rsidP="008D413A">
      <w:pPr>
        <w:spacing w:before="120"/>
        <w:rPr>
          <w:rFonts w:ascii="Segoe UI" w:hAnsi="Segoe UI" w:cs="Segoe UI"/>
          <w:sz w:val="22"/>
        </w:rPr>
      </w:pPr>
      <w:r w:rsidRPr="00AA7E77">
        <w:rPr>
          <w:noProof/>
        </w:rPr>
        <w:drawing>
          <wp:inline distT="0" distB="0" distL="0" distR="0">
            <wp:extent cx="4362450" cy="254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0835" cy="2547923"/>
                    </a:xfrm>
                    <a:prstGeom prst="rect">
                      <a:avLst/>
                    </a:prstGeom>
                    <a:noFill/>
                    <a:ln>
                      <a:noFill/>
                    </a:ln>
                  </pic:spPr>
                </pic:pic>
              </a:graphicData>
            </a:graphic>
          </wp:inline>
        </w:drawing>
      </w:r>
    </w:p>
    <w:p w:rsidR="00345B42" w:rsidRDefault="00345B42" w:rsidP="008D413A">
      <w:pPr>
        <w:spacing w:before="120"/>
        <w:rPr>
          <w:rFonts w:ascii="Segoe UI" w:hAnsi="Segoe UI" w:cs="Segoe UI"/>
          <w:sz w:val="22"/>
        </w:rPr>
      </w:pPr>
    </w:p>
    <w:p w:rsidR="00A551F4" w:rsidRDefault="00AA7E77" w:rsidP="008D413A">
      <w:pPr>
        <w:spacing w:before="120"/>
        <w:rPr>
          <w:rFonts w:ascii="Segoe UI" w:hAnsi="Segoe UI" w:cs="Segoe UI"/>
          <w:sz w:val="22"/>
        </w:rPr>
      </w:pPr>
      <w:r w:rsidRPr="00AA7E77">
        <w:rPr>
          <w:noProof/>
        </w:rPr>
        <w:drawing>
          <wp:inline distT="0" distB="0" distL="0" distR="0">
            <wp:extent cx="4362450" cy="2428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441" cy="2436014"/>
                    </a:xfrm>
                    <a:prstGeom prst="rect">
                      <a:avLst/>
                    </a:prstGeom>
                    <a:noFill/>
                    <a:ln>
                      <a:noFill/>
                    </a:ln>
                  </pic:spPr>
                </pic:pic>
              </a:graphicData>
            </a:graphic>
          </wp:inline>
        </w:drawing>
      </w:r>
    </w:p>
    <w:p w:rsidR="00726D46" w:rsidRDefault="00726D46" w:rsidP="008D413A">
      <w:pPr>
        <w:spacing w:before="120"/>
        <w:rPr>
          <w:rFonts w:ascii="Segoe UI" w:hAnsi="Segoe UI" w:cs="Segoe UI"/>
          <w:sz w:val="22"/>
        </w:rPr>
      </w:pPr>
    </w:p>
    <w:p w:rsidR="004825B3" w:rsidRPr="00A551F4" w:rsidRDefault="004825B3" w:rsidP="009E79B8">
      <w:pPr>
        <w:shd w:val="clear" w:color="auto" w:fill="1F497D" w:themeFill="text2"/>
        <w:rPr>
          <w:rFonts w:ascii="Segoe UI" w:hAnsi="Segoe UI" w:cs="Segoe UI"/>
          <w:color w:val="FFFFFF" w:themeColor="background1"/>
          <w:sz w:val="22"/>
        </w:rPr>
      </w:pPr>
      <w:r w:rsidRPr="00A551F4">
        <w:rPr>
          <w:rFonts w:ascii="Segoe UI" w:hAnsi="Segoe UI" w:cs="Segoe UI"/>
          <w:b/>
          <w:color w:val="FFFFFF" w:themeColor="background1"/>
        </w:rPr>
        <w:t>NATIONAL: Single Oversight Framework (SOF) – FY17 &amp; FY18</w:t>
      </w:r>
    </w:p>
    <w:p w:rsidR="005726F2" w:rsidRPr="004825B3" w:rsidRDefault="005726F2" w:rsidP="005726F2">
      <w:pPr>
        <w:rPr>
          <w:rFonts w:ascii="Segoe UI" w:hAnsi="Segoe UI" w:cs="Segoe UI"/>
          <w:b/>
          <w:color w:val="FFFFFF" w:themeColor="background1"/>
        </w:rPr>
      </w:pPr>
      <w:r w:rsidRPr="000C4157">
        <w:rPr>
          <w:rFonts w:ascii="Segoe UI" w:hAnsi="Segoe UI" w:cs="Segoe UI"/>
          <w:b/>
          <w:color w:val="FFFFFF" w:themeColor="background1"/>
        </w:rPr>
        <w:t>NATIONAL: Single Oversight Framework</w:t>
      </w:r>
      <w:r w:rsidR="00C161D9">
        <w:rPr>
          <w:rFonts w:ascii="Segoe UI" w:hAnsi="Segoe UI" w:cs="Segoe UI"/>
          <w:b/>
          <w:color w:val="FFFFFF" w:themeColor="background1"/>
        </w:rPr>
        <w:t xml:space="preserve"> (SOF)</w:t>
      </w:r>
      <w:r w:rsidRPr="000C4157">
        <w:rPr>
          <w:rFonts w:ascii="Segoe UI" w:hAnsi="Segoe UI" w:cs="Segoe UI"/>
          <w:b/>
          <w:color w:val="FFFFFF" w:themeColor="background1"/>
        </w:rPr>
        <w:t xml:space="preserve"> – FY17</w:t>
      </w:r>
      <w:r w:rsidR="00C161D9">
        <w:rPr>
          <w:rFonts w:ascii="Segoe UI" w:hAnsi="Segoe UI" w:cs="Segoe UI"/>
          <w:b/>
          <w:color w:val="FFFFFF" w:themeColor="background1"/>
        </w:rPr>
        <w:t xml:space="preserve"> &amp;</w:t>
      </w:r>
      <w:r>
        <w:rPr>
          <w:rFonts w:ascii="Segoe UI" w:hAnsi="Segoe UI" w:cs="Segoe UI"/>
          <w:b/>
          <w:color w:val="FFFFFF" w:themeColor="background1"/>
        </w:rPr>
        <w:t xml:space="preserve"> FY18</w:t>
      </w:r>
    </w:p>
    <w:p w:rsidR="00DA7372" w:rsidRDefault="00634C12" w:rsidP="009F14C5">
      <w:pPr>
        <w:pStyle w:val="Default"/>
        <w:rPr>
          <w:rFonts w:ascii="Segoe UI" w:hAnsi="Segoe UI" w:cs="Segoe UI"/>
          <w:iCs/>
          <w:sz w:val="22"/>
          <w:szCs w:val="22"/>
        </w:rPr>
      </w:pPr>
      <w:r w:rsidRPr="00EF47DF">
        <w:rPr>
          <w:rFonts w:ascii="Segoe UI" w:hAnsi="Segoe UI" w:cs="Segoe UI"/>
          <w:iCs/>
          <w:sz w:val="22"/>
          <w:szCs w:val="22"/>
        </w:rPr>
        <w:t>In Sept</w:t>
      </w:r>
      <w:r w:rsidR="00DA7372" w:rsidRPr="00EF47DF">
        <w:rPr>
          <w:rFonts w:ascii="Segoe UI" w:hAnsi="Segoe UI" w:cs="Segoe UI"/>
          <w:iCs/>
          <w:sz w:val="22"/>
          <w:szCs w:val="22"/>
        </w:rPr>
        <w:t xml:space="preserve"> 2016 NHS Improvement</w:t>
      </w:r>
      <w:r w:rsidR="00DA7372" w:rsidRPr="00DA7372">
        <w:rPr>
          <w:rFonts w:ascii="Segoe UI" w:hAnsi="Segoe UI" w:cs="Segoe UI"/>
          <w:iCs/>
          <w:sz w:val="22"/>
          <w:szCs w:val="22"/>
        </w:rPr>
        <w:t xml:space="preserve"> </w:t>
      </w:r>
      <w:r w:rsidR="00C161D9">
        <w:rPr>
          <w:rFonts w:ascii="Segoe UI" w:hAnsi="Segoe UI" w:cs="Segoe UI"/>
          <w:iCs/>
          <w:sz w:val="22"/>
          <w:szCs w:val="22"/>
        </w:rPr>
        <w:t xml:space="preserve">(NHSI) </w:t>
      </w:r>
      <w:r w:rsidR="00DA7372" w:rsidRPr="00DA7372">
        <w:rPr>
          <w:rFonts w:ascii="Segoe UI" w:hAnsi="Segoe UI" w:cs="Segoe UI"/>
          <w:iCs/>
          <w:sz w:val="22"/>
          <w:szCs w:val="22"/>
        </w:rPr>
        <w:t xml:space="preserve">published the first </w:t>
      </w:r>
      <w:r w:rsidR="00C161D9">
        <w:rPr>
          <w:rFonts w:ascii="Segoe UI" w:hAnsi="Segoe UI" w:cs="Segoe UI"/>
          <w:iCs/>
          <w:sz w:val="22"/>
          <w:szCs w:val="22"/>
        </w:rPr>
        <w:t xml:space="preserve">SOF </w:t>
      </w:r>
      <w:r w:rsidR="00DA7372" w:rsidRPr="00DA7372">
        <w:rPr>
          <w:rFonts w:ascii="Segoe UI" w:hAnsi="Segoe UI" w:cs="Segoe UI"/>
          <w:iCs/>
          <w:sz w:val="22"/>
          <w:szCs w:val="22"/>
        </w:rPr>
        <w:t>which replaced Moni</w:t>
      </w:r>
      <w:r w:rsidR="00C161D9">
        <w:rPr>
          <w:rFonts w:ascii="Segoe UI" w:hAnsi="Segoe UI" w:cs="Segoe UI"/>
          <w:iCs/>
          <w:sz w:val="22"/>
          <w:szCs w:val="22"/>
        </w:rPr>
        <w:t>tor’s Risk Assessment Framework, to help NHS</w:t>
      </w:r>
      <w:r w:rsidR="00DA7372" w:rsidRPr="00DA7372">
        <w:rPr>
          <w:rFonts w:ascii="Segoe UI" w:hAnsi="Segoe UI" w:cs="Segoe UI"/>
          <w:iCs/>
          <w:sz w:val="22"/>
          <w:szCs w:val="22"/>
        </w:rPr>
        <w:t>I</w:t>
      </w:r>
      <w:r>
        <w:rPr>
          <w:rFonts w:ascii="Segoe UI" w:hAnsi="Segoe UI" w:cs="Segoe UI"/>
          <w:iCs/>
          <w:sz w:val="22"/>
          <w:szCs w:val="22"/>
        </w:rPr>
        <w:t xml:space="preserve"> identify where NHS trusts/</w:t>
      </w:r>
      <w:r w:rsidR="00DA7372" w:rsidRPr="00DA7372">
        <w:rPr>
          <w:rFonts w:ascii="Segoe UI" w:hAnsi="Segoe UI" w:cs="Segoe UI"/>
          <w:iCs/>
          <w:sz w:val="22"/>
          <w:szCs w:val="22"/>
        </w:rPr>
        <w:t xml:space="preserve">foundation trusts may benefit from, or require, improvement support. It sets out how NHSI will identify providers’ potential support needs under the following five themes </w:t>
      </w:r>
      <w:r w:rsidR="00C161D9">
        <w:rPr>
          <w:rFonts w:ascii="Segoe UI" w:hAnsi="Segoe UI" w:cs="Segoe UI"/>
          <w:iCs/>
          <w:sz w:val="22"/>
          <w:szCs w:val="22"/>
        </w:rPr>
        <w:t>(linked to, b</w:t>
      </w:r>
      <w:r w:rsidR="009F14C5">
        <w:rPr>
          <w:rFonts w:ascii="Segoe UI" w:hAnsi="Segoe UI" w:cs="Segoe UI"/>
          <w:iCs/>
          <w:sz w:val="22"/>
          <w:szCs w:val="22"/>
        </w:rPr>
        <w:t xml:space="preserve">ut not identical to CQC themes); </w:t>
      </w:r>
      <w:r w:rsidR="009F14C5" w:rsidRPr="009F14C5">
        <w:rPr>
          <w:rFonts w:ascii="Segoe UI" w:hAnsi="Segoe UI" w:cs="Segoe UI"/>
          <w:b/>
          <w:iCs/>
          <w:sz w:val="22"/>
          <w:szCs w:val="22"/>
        </w:rPr>
        <w:t>quality of c</w:t>
      </w:r>
      <w:r w:rsidR="00DA7372" w:rsidRPr="009F14C5">
        <w:rPr>
          <w:rFonts w:ascii="Segoe UI" w:hAnsi="Segoe UI" w:cs="Segoe UI"/>
          <w:b/>
          <w:iCs/>
          <w:sz w:val="22"/>
          <w:szCs w:val="22"/>
        </w:rPr>
        <w:t>are</w:t>
      </w:r>
      <w:r w:rsidR="00DA7372" w:rsidRPr="00DA7372">
        <w:rPr>
          <w:rFonts w:ascii="Segoe UI" w:hAnsi="Segoe UI" w:cs="Segoe UI"/>
          <w:iCs/>
          <w:sz w:val="22"/>
          <w:szCs w:val="22"/>
        </w:rPr>
        <w:t xml:space="preserve"> (safe, effective, caring and responsive)</w:t>
      </w:r>
      <w:r w:rsidR="009F14C5">
        <w:rPr>
          <w:rFonts w:ascii="Segoe UI" w:hAnsi="Segoe UI" w:cs="Segoe UI"/>
          <w:iCs/>
          <w:sz w:val="22"/>
          <w:szCs w:val="22"/>
        </w:rPr>
        <w:t xml:space="preserve">, </w:t>
      </w:r>
      <w:r w:rsidR="009F14C5" w:rsidRPr="009F14C5">
        <w:rPr>
          <w:rFonts w:ascii="Segoe UI" w:hAnsi="Segoe UI" w:cs="Segoe UI"/>
          <w:b/>
          <w:iCs/>
          <w:sz w:val="22"/>
          <w:szCs w:val="22"/>
        </w:rPr>
        <w:t>f</w:t>
      </w:r>
      <w:r w:rsidR="00DA7372" w:rsidRPr="009F14C5">
        <w:rPr>
          <w:rFonts w:ascii="Segoe UI" w:hAnsi="Segoe UI" w:cs="Segoe UI"/>
          <w:b/>
          <w:iCs/>
          <w:sz w:val="22"/>
          <w:szCs w:val="22"/>
        </w:rPr>
        <w:t>inance and use of resources</w:t>
      </w:r>
      <w:r w:rsidR="009F14C5">
        <w:rPr>
          <w:rFonts w:ascii="Segoe UI" w:hAnsi="Segoe UI" w:cs="Segoe UI"/>
          <w:iCs/>
          <w:sz w:val="22"/>
          <w:szCs w:val="22"/>
        </w:rPr>
        <w:t xml:space="preserve">, </w:t>
      </w:r>
      <w:r w:rsidR="009F14C5" w:rsidRPr="009F14C5">
        <w:rPr>
          <w:rFonts w:ascii="Segoe UI" w:hAnsi="Segoe UI" w:cs="Segoe UI"/>
          <w:b/>
          <w:iCs/>
          <w:sz w:val="22"/>
          <w:szCs w:val="22"/>
        </w:rPr>
        <w:t>o</w:t>
      </w:r>
      <w:r w:rsidR="00DA7372" w:rsidRPr="009F14C5">
        <w:rPr>
          <w:rFonts w:ascii="Segoe UI" w:hAnsi="Segoe UI" w:cs="Segoe UI"/>
          <w:b/>
          <w:iCs/>
          <w:sz w:val="22"/>
          <w:szCs w:val="22"/>
        </w:rPr>
        <w:t xml:space="preserve">perational </w:t>
      </w:r>
      <w:r w:rsidR="009F14C5" w:rsidRPr="009F14C5">
        <w:rPr>
          <w:rFonts w:ascii="Segoe UI" w:hAnsi="Segoe UI" w:cs="Segoe UI"/>
          <w:b/>
          <w:iCs/>
          <w:sz w:val="22"/>
          <w:szCs w:val="22"/>
        </w:rPr>
        <w:t>p</w:t>
      </w:r>
      <w:r w:rsidR="00DA7372" w:rsidRPr="009F14C5">
        <w:rPr>
          <w:rFonts w:ascii="Segoe UI" w:hAnsi="Segoe UI" w:cs="Segoe UI"/>
          <w:b/>
          <w:iCs/>
          <w:sz w:val="22"/>
          <w:szCs w:val="22"/>
        </w:rPr>
        <w:t>erformance</w:t>
      </w:r>
      <w:r w:rsidR="009F14C5">
        <w:rPr>
          <w:rFonts w:ascii="Segoe UI" w:hAnsi="Segoe UI" w:cs="Segoe UI"/>
          <w:iCs/>
          <w:sz w:val="22"/>
          <w:szCs w:val="22"/>
        </w:rPr>
        <w:t xml:space="preserve">, </w:t>
      </w:r>
      <w:r w:rsidR="009F14C5" w:rsidRPr="009F14C5">
        <w:rPr>
          <w:rFonts w:ascii="Segoe UI" w:hAnsi="Segoe UI" w:cs="Segoe UI"/>
          <w:b/>
          <w:iCs/>
          <w:sz w:val="22"/>
          <w:szCs w:val="22"/>
        </w:rPr>
        <w:t>s</w:t>
      </w:r>
      <w:r w:rsidR="00DA7372" w:rsidRPr="009F14C5">
        <w:rPr>
          <w:rFonts w:ascii="Segoe UI" w:hAnsi="Segoe UI" w:cs="Segoe UI"/>
          <w:b/>
          <w:iCs/>
          <w:sz w:val="22"/>
          <w:szCs w:val="22"/>
        </w:rPr>
        <w:t>trategic change</w:t>
      </w:r>
      <w:r w:rsidR="009F14C5">
        <w:rPr>
          <w:rFonts w:ascii="Segoe UI" w:hAnsi="Segoe UI" w:cs="Segoe UI"/>
          <w:iCs/>
          <w:sz w:val="22"/>
          <w:szCs w:val="22"/>
        </w:rPr>
        <w:t xml:space="preserve"> and </w:t>
      </w:r>
      <w:r w:rsidR="009F14C5" w:rsidRPr="009F14C5">
        <w:rPr>
          <w:rFonts w:ascii="Segoe UI" w:hAnsi="Segoe UI" w:cs="Segoe UI"/>
          <w:b/>
          <w:iCs/>
          <w:sz w:val="22"/>
          <w:szCs w:val="22"/>
        </w:rPr>
        <w:t>l</w:t>
      </w:r>
      <w:r w:rsidR="00DA7372" w:rsidRPr="009F14C5">
        <w:rPr>
          <w:rFonts w:ascii="Segoe UI" w:hAnsi="Segoe UI" w:cs="Segoe UI"/>
          <w:b/>
          <w:iCs/>
          <w:sz w:val="22"/>
          <w:szCs w:val="22"/>
        </w:rPr>
        <w:t>eadership and improvement capability</w:t>
      </w:r>
      <w:r w:rsidR="00DA7372" w:rsidRPr="00DA7372">
        <w:rPr>
          <w:rFonts w:ascii="Segoe UI" w:hAnsi="Segoe UI" w:cs="Segoe UI"/>
          <w:iCs/>
          <w:sz w:val="22"/>
          <w:szCs w:val="22"/>
        </w:rPr>
        <w:t xml:space="preserve"> (well led)</w:t>
      </w:r>
      <w:r w:rsidR="009F14C5">
        <w:rPr>
          <w:rFonts w:ascii="Segoe UI" w:hAnsi="Segoe UI" w:cs="Segoe UI"/>
          <w:iCs/>
          <w:sz w:val="22"/>
          <w:szCs w:val="22"/>
        </w:rPr>
        <w:t>.</w:t>
      </w:r>
    </w:p>
    <w:p w:rsidR="009F14C5" w:rsidRPr="00C161D9" w:rsidRDefault="009F14C5" w:rsidP="009F14C5">
      <w:pPr>
        <w:ind w:left="340"/>
        <w:rPr>
          <w:rFonts w:ascii="Segoe UI" w:hAnsi="Segoe UI" w:cs="Segoe UI"/>
          <w:iCs/>
          <w:sz w:val="22"/>
          <w:szCs w:val="22"/>
        </w:rPr>
      </w:pPr>
    </w:p>
    <w:p w:rsidR="00DA7372" w:rsidRDefault="00634C12" w:rsidP="00634C12">
      <w:pPr>
        <w:pStyle w:val="Default"/>
        <w:rPr>
          <w:rFonts w:ascii="Segoe UI" w:hAnsi="Segoe UI" w:cs="Segoe UI"/>
          <w:iCs/>
          <w:color w:val="auto"/>
          <w:sz w:val="22"/>
          <w:szCs w:val="22"/>
        </w:rPr>
      </w:pPr>
      <w:r>
        <w:rPr>
          <w:rFonts w:ascii="Segoe UI" w:hAnsi="Segoe UI" w:cs="Segoe UI"/>
          <w:iCs/>
          <w:sz w:val="22"/>
          <w:szCs w:val="22"/>
        </w:rPr>
        <w:t xml:space="preserve">NHSI have reviewed the current SOF </w:t>
      </w:r>
      <w:r w:rsidR="008859E8">
        <w:rPr>
          <w:rFonts w:ascii="Segoe UI" w:hAnsi="Segoe UI" w:cs="Segoe UI"/>
          <w:iCs/>
          <w:sz w:val="22"/>
          <w:szCs w:val="22"/>
        </w:rPr>
        <w:t>and</w:t>
      </w:r>
      <w:r w:rsidR="008859E8">
        <w:rPr>
          <w:rFonts w:ascii="Segoe UI" w:hAnsi="Segoe UI" w:cs="Segoe UI"/>
          <w:iCs/>
          <w:color w:val="auto"/>
          <w:sz w:val="22"/>
          <w:szCs w:val="22"/>
        </w:rPr>
        <w:t xml:space="preserve"> propose the following</w:t>
      </w:r>
      <w:r>
        <w:rPr>
          <w:rFonts w:ascii="Segoe UI" w:hAnsi="Segoe UI" w:cs="Segoe UI"/>
          <w:iCs/>
          <w:color w:val="auto"/>
          <w:sz w:val="22"/>
          <w:szCs w:val="22"/>
        </w:rPr>
        <w:t xml:space="preserve"> changes, reflecting</w:t>
      </w:r>
      <w:r w:rsidR="00DA7372" w:rsidRPr="00DA7372">
        <w:rPr>
          <w:rFonts w:ascii="Segoe UI" w:hAnsi="Segoe UI" w:cs="Segoe UI"/>
          <w:iCs/>
          <w:color w:val="auto"/>
          <w:sz w:val="22"/>
          <w:szCs w:val="22"/>
        </w:rPr>
        <w:t xml:space="preserve"> changes in national policy and standards, data quality and other regulatory frameworks as well as learning from the la</w:t>
      </w:r>
      <w:r w:rsidR="008859E8">
        <w:rPr>
          <w:rFonts w:ascii="Segoe UI" w:hAnsi="Segoe UI" w:cs="Segoe UI"/>
          <w:iCs/>
          <w:color w:val="auto"/>
          <w:sz w:val="22"/>
          <w:szCs w:val="22"/>
        </w:rPr>
        <w:t>st year;</w:t>
      </w:r>
    </w:p>
    <w:p w:rsidR="008859E8" w:rsidRPr="00634C12" w:rsidRDefault="008859E8" w:rsidP="00634C12">
      <w:pPr>
        <w:pStyle w:val="Default"/>
        <w:rPr>
          <w:rFonts w:ascii="Segoe UI" w:hAnsi="Segoe UI" w:cs="Segoe UI"/>
          <w:iCs/>
          <w:color w:val="auto"/>
          <w:sz w:val="22"/>
          <w:szCs w:val="22"/>
        </w:rPr>
      </w:pPr>
    </w:p>
    <w:p w:rsidR="00DA7372" w:rsidRDefault="00DA7372" w:rsidP="00634C12">
      <w:pPr>
        <w:numPr>
          <w:ilvl w:val="0"/>
          <w:numId w:val="40"/>
        </w:numPr>
        <w:ind w:left="340" w:hanging="227"/>
        <w:rPr>
          <w:rFonts w:ascii="Segoe UI" w:hAnsi="Segoe UI" w:cs="Segoe UI"/>
          <w:iCs/>
          <w:sz w:val="22"/>
          <w:szCs w:val="22"/>
        </w:rPr>
      </w:pPr>
      <w:r w:rsidRPr="00DA7372">
        <w:rPr>
          <w:rFonts w:ascii="Segoe UI" w:hAnsi="Segoe UI" w:cs="Segoe UI"/>
          <w:iCs/>
          <w:sz w:val="22"/>
          <w:szCs w:val="22"/>
        </w:rPr>
        <w:t xml:space="preserve">The metrics were previously grouped under two headings; Organisational Health and Operational Performance.  This </w:t>
      </w:r>
      <w:r w:rsidR="006D2A43">
        <w:rPr>
          <w:rFonts w:ascii="Segoe UI" w:hAnsi="Segoe UI" w:cs="Segoe UI"/>
          <w:iCs/>
          <w:sz w:val="22"/>
          <w:szCs w:val="22"/>
        </w:rPr>
        <w:t>changed</w:t>
      </w:r>
      <w:r w:rsidR="00C161D9">
        <w:rPr>
          <w:rFonts w:ascii="Segoe UI" w:hAnsi="Segoe UI" w:cs="Segoe UI"/>
          <w:iCs/>
          <w:sz w:val="22"/>
          <w:szCs w:val="22"/>
        </w:rPr>
        <w:t xml:space="preserve"> to four headings in October:</w:t>
      </w:r>
      <w:r w:rsidRPr="00DA7372">
        <w:rPr>
          <w:rFonts w:ascii="Segoe UI" w:hAnsi="Segoe UI" w:cs="Segoe UI"/>
          <w:iCs/>
          <w:sz w:val="22"/>
          <w:szCs w:val="22"/>
        </w:rPr>
        <w:t xml:space="preserve"> Quality of </w:t>
      </w:r>
      <w:r w:rsidR="008859E8">
        <w:rPr>
          <w:rFonts w:ascii="Segoe UI" w:hAnsi="Segoe UI" w:cs="Segoe UI"/>
          <w:iCs/>
          <w:sz w:val="22"/>
          <w:szCs w:val="22"/>
        </w:rPr>
        <w:t>Care, Finance S</w:t>
      </w:r>
      <w:r w:rsidRPr="00DA7372">
        <w:rPr>
          <w:rFonts w:ascii="Segoe UI" w:hAnsi="Segoe UI" w:cs="Segoe UI"/>
          <w:iCs/>
          <w:sz w:val="22"/>
          <w:szCs w:val="22"/>
        </w:rPr>
        <w:t xml:space="preserve">core, Operational Performance and Organisational Health.  </w:t>
      </w:r>
    </w:p>
    <w:p w:rsidR="008859E8" w:rsidRPr="00DA7372" w:rsidRDefault="008859E8" w:rsidP="008859E8">
      <w:pPr>
        <w:ind w:left="340"/>
        <w:rPr>
          <w:rFonts w:ascii="Segoe UI" w:hAnsi="Segoe UI" w:cs="Segoe UI"/>
          <w:iCs/>
          <w:sz w:val="22"/>
          <w:szCs w:val="22"/>
        </w:rPr>
      </w:pPr>
    </w:p>
    <w:p w:rsidR="00DA7372" w:rsidRDefault="00DA7372" w:rsidP="00634C12">
      <w:pPr>
        <w:numPr>
          <w:ilvl w:val="0"/>
          <w:numId w:val="40"/>
        </w:numPr>
        <w:ind w:left="340" w:hanging="227"/>
        <w:rPr>
          <w:rFonts w:ascii="Segoe UI" w:hAnsi="Segoe UI" w:cs="Segoe UI"/>
          <w:iCs/>
          <w:sz w:val="22"/>
          <w:szCs w:val="22"/>
        </w:rPr>
      </w:pPr>
      <w:r w:rsidRPr="00DA7372">
        <w:rPr>
          <w:rFonts w:ascii="Segoe UI" w:hAnsi="Segoe UI" w:cs="Segoe UI"/>
          <w:iCs/>
          <w:sz w:val="22"/>
          <w:szCs w:val="22"/>
        </w:rPr>
        <w:t>4 metrics applicable to OHFT have been removed (Executive Team Turnover, Aggressive Cost Reduction Pl</w:t>
      </w:r>
      <w:r w:rsidR="00DE736D">
        <w:rPr>
          <w:rFonts w:ascii="Segoe UI" w:hAnsi="Segoe UI" w:cs="Segoe UI"/>
          <w:iCs/>
          <w:sz w:val="22"/>
          <w:szCs w:val="22"/>
        </w:rPr>
        <w:t>ans, CQC Community Survey and ‘</w:t>
      </w:r>
      <w:r w:rsidR="00D05B82">
        <w:rPr>
          <w:rFonts w:ascii="Segoe UI" w:hAnsi="Segoe UI" w:cs="Segoe UI"/>
          <w:iCs/>
          <w:sz w:val="22"/>
          <w:szCs w:val="22"/>
        </w:rPr>
        <w:t xml:space="preserve">patients </w:t>
      </w:r>
      <w:r w:rsidRPr="00DA7372">
        <w:rPr>
          <w:rFonts w:ascii="Segoe UI" w:hAnsi="Segoe UI" w:cs="Segoe UI"/>
          <w:iCs/>
          <w:sz w:val="22"/>
          <w:szCs w:val="22"/>
        </w:rPr>
        <w:t>requiring acute care who received a gatekeeping assessment by a crisis resolution and home treatment team</w:t>
      </w:r>
      <w:r w:rsidR="00D05B82">
        <w:rPr>
          <w:rFonts w:ascii="Segoe UI" w:hAnsi="Segoe UI" w:cs="Segoe UI"/>
          <w:iCs/>
          <w:sz w:val="22"/>
          <w:szCs w:val="22"/>
        </w:rPr>
        <w:t>’</w:t>
      </w:r>
      <w:r w:rsidRPr="00DA7372">
        <w:rPr>
          <w:rFonts w:ascii="Segoe UI" w:hAnsi="Segoe UI" w:cs="Segoe UI"/>
          <w:iCs/>
          <w:sz w:val="22"/>
          <w:szCs w:val="22"/>
        </w:rPr>
        <w:t xml:space="preserve">).  </w:t>
      </w:r>
      <w:r w:rsidR="00C161D9">
        <w:rPr>
          <w:rFonts w:ascii="Segoe UI" w:hAnsi="Segoe UI" w:cs="Segoe UI"/>
          <w:iCs/>
          <w:sz w:val="22"/>
          <w:szCs w:val="22"/>
        </w:rPr>
        <w:t>Some</w:t>
      </w:r>
      <w:r w:rsidRPr="00DA7372">
        <w:rPr>
          <w:rFonts w:ascii="Segoe UI" w:hAnsi="Segoe UI" w:cs="Segoe UI"/>
          <w:iCs/>
          <w:sz w:val="22"/>
          <w:szCs w:val="22"/>
        </w:rPr>
        <w:t xml:space="preserve"> new indicators are being developed to provide a more sensitive measure of performance against these standards</w:t>
      </w:r>
    </w:p>
    <w:p w:rsidR="008859E8" w:rsidRDefault="008859E8" w:rsidP="008859E8">
      <w:pPr>
        <w:pStyle w:val="ListParagraph"/>
        <w:rPr>
          <w:rFonts w:ascii="Segoe UI" w:hAnsi="Segoe UI" w:cs="Segoe UI"/>
          <w:iCs/>
          <w:sz w:val="22"/>
          <w:szCs w:val="22"/>
        </w:rPr>
      </w:pPr>
    </w:p>
    <w:p w:rsidR="00DA7372" w:rsidRDefault="009F14C5" w:rsidP="00634C12">
      <w:pPr>
        <w:numPr>
          <w:ilvl w:val="0"/>
          <w:numId w:val="40"/>
        </w:numPr>
        <w:ind w:left="340" w:hanging="227"/>
        <w:rPr>
          <w:rFonts w:ascii="Segoe UI" w:hAnsi="Segoe UI" w:cs="Segoe UI"/>
          <w:iCs/>
          <w:sz w:val="22"/>
          <w:szCs w:val="22"/>
        </w:rPr>
      </w:pPr>
      <w:r>
        <w:rPr>
          <w:rFonts w:ascii="Segoe UI" w:hAnsi="Segoe UI" w:cs="Segoe UI"/>
          <w:iCs/>
          <w:sz w:val="22"/>
          <w:szCs w:val="22"/>
        </w:rPr>
        <w:t>1 metric has been added (i</w:t>
      </w:r>
      <w:r w:rsidR="00DA7372" w:rsidRPr="00DA7372">
        <w:rPr>
          <w:rFonts w:ascii="Segoe UI" w:hAnsi="Segoe UI" w:cs="Segoe UI"/>
          <w:iCs/>
          <w:sz w:val="22"/>
          <w:szCs w:val="22"/>
        </w:rPr>
        <w:t xml:space="preserve">nappropriate out of area placements. Total number of bed </w:t>
      </w:r>
      <w:proofErr w:type="gramStart"/>
      <w:r w:rsidR="00DA7372" w:rsidRPr="00DA7372">
        <w:rPr>
          <w:rFonts w:ascii="Segoe UI" w:hAnsi="Segoe UI" w:cs="Segoe UI"/>
          <w:iCs/>
          <w:sz w:val="22"/>
          <w:szCs w:val="22"/>
        </w:rPr>
        <w:t>days</w:t>
      </w:r>
      <w:proofErr w:type="gramEnd"/>
      <w:r w:rsidR="00DA7372" w:rsidRPr="00DA7372">
        <w:rPr>
          <w:rFonts w:ascii="Segoe UI" w:hAnsi="Segoe UI" w:cs="Segoe UI"/>
          <w:iCs/>
          <w:sz w:val="22"/>
          <w:szCs w:val="22"/>
        </w:rPr>
        <w:t xml:space="preserve"> patients have spent out of area in last quarter)</w:t>
      </w:r>
    </w:p>
    <w:p w:rsidR="008859E8" w:rsidRPr="00DA7372" w:rsidRDefault="008859E8" w:rsidP="008859E8">
      <w:pPr>
        <w:rPr>
          <w:rFonts w:ascii="Segoe UI" w:hAnsi="Segoe UI" w:cs="Segoe UI"/>
          <w:iCs/>
          <w:sz w:val="22"/>
          <w:szCs w:val="22"/>
        </w:rPr>
      </w:pPr>
    </w:p>
    <w:p w:rsidR="00DA7372" w:rsidRPr="00DA7372" w:rsidRDefault="00DA7372" w:rsidP="00634C12">
      <w:pPr>
        <w:pStyle w:val="Default"/>
        <w:numPr>
          <w:ilvl w:val="0"/>
          <w:numId w:val="41"/>
        </w:numPr>
        <w:ind w:left="340" w:hanging="227"/>
        <w:rPr>
          <w:rFonts w:ascii="Segoe UI" w:eastAsia="Times New Roman" w:hAnsi="Segoe UI" w:cs="Segoe UI"/>
          <w:iCs/>
          <w:color w:val="auto"/>
          <w:sz w:val="22"/>
          <w:szCs w:val="22"/>
        </w:rPr>
      </w:pPr>
      <w:r w:rsidRPr="00DA7372">
        <w:rPr>
          <w:rFonts w:ascii="Segoe UI" w:eastAsia="Times New Roman" w:hAnsi="Segoe UI" w:cs="Segoe UI"/>
          <w:iCs/>
          <w:sz w:val="22"/>
          <w:szCs w:val="22"/>
        </w:rPr>
        <w:t xml:space="preserve">1 data metric applicable to OHFT has been amended (Data Quality Maturity Index (DQMI) – MHSDS dataset score’ </w:t>
      </w:r>
    </w:p>
    <w:p w:rsidR="00DA7372" w:rsidRPr="00DA7372" w:rsidRDefault="00DA7372" w:rsidP="00DA7372">
      <w:pPr>
        <w:pStyle w:val="Default"/>
        <w:rPr>
          <w:rFonts w:ascii="Segoe UI" w:hAnsi="Segoe UI" w:cs="Segoe UI"/>
          <w:iCs/>
          <w:color w:val="auto"/>
          <w:sz w:val="22"/>
          <w:szCs w:val="22"/>
        </w:rPr>
      </w:pPr>
    </w:p>
    <w:p w:rsidR="00DA7372" w:rsidRPr="00DA7372" w:rsidRDefault="00DA7372" w:rsidP="00DA7372">
      <w:pPr>
        <w:rPr>
          <w:rFonts w:ascii="Segoe UI" w:hAnsi="Segoe UI" w:cs="Segoe UI"/>
          <w:b/>
          <w:bCs/>
          <w:iCs/>
          <w:sz w:val="22"/>
          <w:szCs w:val="22"/>
        </w:rPr>
      </w:pPr>
      <w:r w:rsidRPr="00DA7372">
        <w:rPr>
          <w:rFonts w:ascii="Segoe UI" w:hAnsi="Segoe UI" w:cs="Segoe UI"/>
          <w:b/>
          <w:bCs/>
          <w:iCs/>
          <w:sz w:val="22"/>
          <w:szCs w:val="22"/>
        </w:rPr>
        <w:t xml:space="preserve">In the majority of cases NHSI will be sourcing Trust performance data from publicly available sources e.g. CQC, NHS Digital, NHS England, and Unify.  </w:t>
      </w:r>
      <w:r w:rsidR="00C161D9">
        <w:rPr>
          <w:rFonts w:ascii="Segoe UI" w:hAnsi="Segoe UI" w:cs="Segoe UI"/>
          <w:b/>
          <w:bCs/>
          <w:iCs/>
          <w:sz w:val="22"/>
          <w:szCs w:val="22"/>
        </w:rPr>
        <w:t>OHFT</w:t>
      </w:r>
      <w:r w:rsidRPr="00DA7372">
        <w:rPr>
          <w:rFonts w:ascii="Segoe UI" w:hAnsi="Segoe UI" w:cs="Segoe UI"/>
          <w:b/>
          <w:bCs/>
          <w:iCs/>
          <w:sz w:val="22"/>
          <w:szCs w:val="22"/>
        </w:rPr>
        <w:t xml:space="preserve"> will no longer be required to directly submit data nationally for performance management.</w:t>
      </w:r>
    </w:p>
    <w:p w:rsidR="00DA7372" w:rsidRDefault="00DA7372" w:rsidP="00DA7372">
      <w:pPr>
        <w:rPr>
          <w:b/>
          <w:bCs/>
          <w:i/>
          <w:iCs/>
        </w:rPr>
      </w:pPr>
    </w:p>
    <w:p w:rsidR="00DA7372" w:rsidRDefault="00DA7372" w:rsidP="00DA7372">
      <w:pPr>
        <w:rPr>
          <w:rFonts w:ascii="Segoe UI" w:hAnsi="Segoe UI" w:cs="Segoe UI"/>
          <w:iCs/>
          <w:sz w:val="22"/>
          <w:szCs w:val="22"/>
        </w:rPr>
      </w:pPr>
      <w:r w:rsidRPr="00DA7372">
        <w:rPr>
          <w:rFonts w:ascii="Segoe UI" w:hAnsi="Segoe UI" w:cs="Segoe UI"/>
          <w:iCs/>
          <w:sz w:val="22"/>
          <w:szCs w:val="22"/>
        </w:rPr>
        <w:t xml:space="preserve">The majority of the indicators </w:t>
      </w:r>
      <w:r w:rsidR="00634C12">
        <w:rPr>
          <w:rFonts w:ascii="Segoe UI" w:hAnsi="Segoe UI" w:cs="Segoe UI"/>
          <w:iCs/>
          <w:sz w:val="22"/>
          <w:szCs w:val="22"/>
        </w:rPr>
        <w:t>do not have targets/thresholds, so w</w:t>
      </w:r>
      <w:r w:rsidRPr="00DA7372">
        <w:rPr>
          <w:rFonts w:ascii="Segoe UI" w:hAnsi="Segoe UI" w:cs="Segoe UI"/>
          <w:iCs/>
          <w:sz w:val="22"/>
          <w:szCs w:val="22"/>
        </w:rPr>
        <w:t xml:space="preserve">here information is available the published performance has been set against the overall position for England. </w:t>
      </w:r>
    </w:p>
    <w:p w:rsidR="005726F2" w:rsidRDefault="005726F2" w:rsidP="005726F2">
      <w:pPr>
        <w:rPr>
          <w:rFonts w:ascii="Segoe UI" w:hAnsi="Segoe UI" w:cs="Segoe UI"/>
          <w:sz w:val="22"/>
        </w:rPr>
      </w:pPr>
    </w:p>
    <w:p w:rsidR="00634C12" w:rsidRDefault="005726F2" w:rsidP="005726F2">
      <w:pPr>
        <w:rPr>
          <w:rFonts w:ascii="Segoe UI" w:hAnsi="Segoe UI" w:cs="Segoe UI"/>
          <w:sz w:val="22"/>
        </w:rPr>
      </w:pPr>
      <w:r w:rsidRPr="00CD2530">
        <w:rPr>
          <w:rFonts w:ascii="Segoe UI" w:hAnsi="Segoe UI" w:cs="Segoe UI"/>
          <w:sz w:val="22"/>
        </w:rPr>
        <w:t>There is a time lag of when data is published nationally</w:t>
      </w:r>
      <w:r w:rsidR="00EB29CF">
        <w:rPr>
          <w:rFonts w:ascii="Segoe UI" w:hAnsi="Segoe UI" w:cs="Segoe UI"/>
          <w:sz w:val="22"/>
        </w:rPr>
        <w:t xml:space="preserve">.  </w:t>
      </w:r>
      <w:r w:rsidR="00D05B82">
        <w:rPr>
          <w:rFonts w:ascii="Segoe UI" w:hAnsi="Segoe UI" w:cs="Segoe UI"/>
          <w:sz w:val="22"/>
        </w:rPr>
        <w:t xml:space="preserve">At end of </w:t>
      </w:r>
      <w:r w:rsidR="00EB29CF">
        <w:rPr>
          <w:rFonts w:ascii="Segoe UI" w:hAnsi="Segoe UI" w:cs="Segoe UI"/>
          <w:sz w:val="22"/>
        </w:rPr>
        <w:t>October</w:t>
      </w:r>
      <w:r w:rsidR="00D05B82">
        <w:rPr>
          <w:rFonts w:ascii="Segoe UI" w:hAnsi="Segoe UI" w:cs="Segoe UI"/>
          <w:sz w:val="22"/>
        </w:rPr>
        <w:t xml:space="preserve">, </w:t>
      </w:r>
      <w:r w:rsidR="00EB29CF">
        <w:rPr>
          <w:rFonts w:ascii="Segoe UI" w:hAnsi="Segoe UI" w:cs="Segoe UI"/>
          <w:sz w:val="22"/>
        </w:rPr>
        <w:t>3</w:t>
      </w:r>
      <w:r w:rsidR="00F1513E">
        <w:rPr>
          <w:rFonts w:ascii="Segoe UI" w:hAnsi="Segoe UI" w:cs="Segoe UI"/>
          <w:sz w:val="22"/>
        </w:rPr>
        <w:t>/4</w:t>
      </w:r>
      <w:r w:rsidR="00EA5B9B">
        <w:rPr>
          <w:rFonts w:ascii="Segoe UI" w:hAnsi="Segoe UI" w:cs="Segoe UI"/>
          <w:sz w:val="22"/>
        </w:rPr>
        <w:t xml:space="preserve"> Organisational Health metrics had been published, 2 of which were below target</w:t>
      </w:r>
      <w:r w:rsidR="001A26D7">
        <w:rPr>
          <w:rFonts w:ascii="Segoe UI" w:hAnsi="Segoe UI" w:cs="Segoe UI"/>
          <w:sz w:val="22"/>
        </w:rPr>
        <w:t>/England average</w:t>
      </w:r>
      <w:r w:rsidR="00BD19B3">
        <w:rPr>
          <w:rFonts w:ascii="Segoe UI" w:hAnsi="Segoe UI" w:cs="Segoe UI"/>
          <w:sz w:val="22"/>
        </w:rPr>
        <w:t xml:space="preserve">; </w:t>
      </w:r>
      <w:r w:rsidR="00EB29CF">
        <w:rPr>
          <w:rFonts w:ascii="Segoe UI" w:hAnsi="Segoe UI" w:cs="Segoe UI"/>
          <w:sz w:val="22"/>
        </w:rPr>
        <w:t>1</w:t>
      </w:r>
      <w:r w:rsidR="001A26D7">
        <w:rPr>
          <w:rFonts w:ascii="Segoe UI" w:hAnsi="Segoe UI" w:cs="Segoe UI"/>
          <w:sz w:val="22"/>
        </w:rPr>
        <w:t>1</w:t>
      </w:r>
      <w:r w:rsidR="00F1513E">
        <w:rPr>
          <w:rFonts w:ascii="Segoe UI" w:hAnsi="Segoe UI" w:cs="Segoe UI"/>
          <w:sz w:val="22"/>
        </w:rPr>
        <w:t>/</w:t>
      </w:r>
      <w:r w:rsidR="00EB29CF">
        <w:rPr>
          <w:rFonts w:ascii="Segoe UI" w:hAnsi="Segoe UI" w:cs="Segoe UI"/>
          <w:sz w:val="22"/>
        </w:rPr>
        <w:t>13</w:t>
      </w:r>
      <w:r w:rsidR="00D05B82">
        <w:rPr>
          <w:rFonts w:ascii="Segoe UI" w:hAnsi="Segoe UI" w:cs="Segoe UI"/>
          <w:sz w:val="22"/>
        </w:rPr>
        <w:t xml:space="preserve"> </w:t>
      </w:r>
      <w:r w:rsidR="00EB29CF">
        <w:rPr>
          <w:rFonts w:ascii="Segoe UI" w:hAnsi="Segoe UI" w:cs="Segoe UI"/>
          <w:sz w:val="22"/>
        </w:rPr>
        <w:t>Quality of Care</w:t>
      </w:r>
      <w:r w:rsidR="00D05B82">
        <w:rPr>
          <w:rFonts w:ascii="Segoe UI" w:hAnsi="Segoe UI" w:cs="Segoe UI"/>
          <w:sz w:val="22"/>
        </w:rPr>
        <w:t xml:space="preserve"> </w:t>
      </w:r>
      <w:r w:rsidR="00EA5B9B">
        <w:rPr>
          <w:rFonts w:ascii="Segoe UI" w:hAnsi="Segoe UI" w:cs="Segoe UI"/>
          <w:sz w:val="22"/>
        </w:rPr>
        <w:t>metrics</w:t>
      </w:r>
      <w:r w:rsidR="00D05B82">
        <w:rPr>
          <w:rFonts w:ascii="Segoe UI" w:hAnsi="Segoe UI" w:cs="Segoe UI"/>
          <w:sz w:val="22"/>
        </w:rPr>
        <w:t xml:space="preserve"> had been published</w:t>
      </w:r>
      <w:r w:rsidR="00EB29CF">
        <w:rPr>
          <w:rFonts w:ascii="Segoe UI" w:hAnsi="Segoe UI" w:cs="Segoe UI"/>
          <w:sz w:val="22"/>
        </w:rPr>
        <w:t xml:space="preserve">, </w:t>
      </w:r>
      <w:r w:rsidR="001A26D7">
        <w:rPr>
          <w:rFonts w:ascii="Segoe UI" w:hAnsi="Segoe UI" w:cs="Segoe UI"/>
          <w:sz w:val="22"/>
        </w:rPr>
        <w:t>four</w:t>
      </w:r>
      <w:r w:rsidR="00EB29CF">
        <w:rPr>
          <w:rFonts w:ascii="Segoe UI" w:hAnsi="Segoe UI" w:cs="Segoe UI"/>
          <w:sz w:val="22"/>
        </w:rPr>
        <w:t xml:space="preserve"> of which was below target, and 7</w:t>
      </w:r>
      <w:r w:rsidR="00F1513E">
        <w:rPr>
          <w:rFonts w:ascii="Segoe UI" w:hAnsi="Segoe UI" w:cs="Segoe UI"/>
          <w:sz w:val="22"/>
        </w:rPr>
        <w:t>/</w:t>
      </w:r>
      <w:r w:rsidR="00EB29CF">
        <w:rPr>
          <w:rFonts w:ascii="Segoe UI" w:hAnsi="Segoe UI" w:cs="Segoe UI"/>
          <w:sz w:val="22"/>
        </w:rPr>
        <w:t xml:space="preserve">10 Operational Performance metrics had been published, </w:t>
      </w:r>
      <w:r w:rsidR="001A26D7">
        <w:rPr>
          <w:rFonts w:ascii="Segoe UI" w:hAnsi="Segoe UI" w:cs="Segoe UI"/>
          <w:sz w:val="22"/>
        </w:rPr>
        <w:t>two</w:t>
      </w:r>
      <w:r w:rsidR="00EB29CF">
        <w:rPr>
          <w:rFonts w:ascii="Segoe UI" w:hAnsi="Segoe UI" w:cs="Segoe UI"/>
          <w:sz w:val="22"/>
        </w:rPr>
        <w:t xml:space="preserve"> of which w</w:t>
      </w:r>
      <w:r w:rsidR="001A26D7">
        <w:rPr>
          <w:rFonts w:ascii="Segoe UI" w:hAnsi="Segoe UI" w:cs="Segoe UI"/>
          <w:sz w:val="22"/>
        </w:rPr>
        <w:t>ere</w:t>
      </w:r>
      <w:r w:rsidR="00EB29CF">
        <w:rPr>
          <w:rFonts w:ascii="Segoe UI" w:hAnsi="Segoe UI" w:cs="Segoe UI"/>
          <w:sz w:val="22"/>
        </w:rPr>
        <w:t xml:space="preserve"> below target.</w:t>
      </w:r>
    </w:p>
    <w:p w:rsidR="00EA5B9B" w:rsidRPr="00634C12" w:rsidRDefault="00EA5B9B" w:rsidP="005726F2">
      <w:pPr>
        <w:rPr>
          <w:rFonts w:ascii="Segoe UI" w:hAnsi="Segoe UI" w:cs="Segoe UI"/>
          <w:sz w:val="22"/>
          <w:highlight w:val="yellow"/>
        </w:rPr>
      </w:pPr>
    </w:p>
    <w:tbl>
      <w:tblPr>
        <w:tblW w:w="7367" w:type="dxa"/>
        <w:tblInd w:w="93" w:type="dxa"/>
        <w:tblLayout w:type="fixed"/>
        <w:tblLook w:val="04A0" w:firstRow="1" w:lastRow="0" w:firstColumn="1" w:lastColumn="0" w:noHBand="0" w:noVBand="1"/>
      </w:tblPr>
      <w:tblGrid>
        <w:gridCol w:w="3134"/>
        <w:gridCol w:w="1276"/>
        <w:gridCol w:w="850"/>
        <w:gridCol w:w="851"/>
        <w:gridCol w:w="1256"/>
      </w:tblGrid>
      <w:tr w:rsidR="0091085B" w:rsidRPr="00B4546C" w:rsidTr="008859E8">
        <w:trPr>
          <w:trHeight w:val="557"/>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85B" w:rsidRPr="00B4546C" w:rsidRDefault="0091085B" w:rsidP="006727C1">
            <w:pPr>
              <w:jc w:val="right"/>
              <w:rPr>
                <w:rFonts w:ascii="Segoe UI" w:hAnsi="Segoe UI" w:cs="Segoe UI"/>
                <w:bCs/>
                <w:color w:val="000000"/>
                <w:sz w:val="16"/>
                <w:szCs w:val="16"/>
              </w:rPr>
            </w:pPr>
            <w:r w:rsidRPr="00B4546C">
              <w:rPr>
                <w:rFonts w:ascii="Segoe UI" w:hAnsi="Segoe UI" w:cs="Segoe UI"/>
                <w:bCs/>
                <w:color w:val="000000"/>
                <w:sz w:val="16"/>
                <w:szCs w:val="16"/>
              </w:rPr>
              <w:t>Key</w:t>
            </w:r>
          </w:p>
        </w:tc>
        <w:tc>
          <w:tcPr>
            <w:tcW w:w="1276" w:type="dxa"/>
            <w:tcBorders>
              <w:top w:val="single" w:sz="4" w:space="0" w:color="auto"/>
              <w:left w:val="nil"/>
              <w:bottom w:val="single" w:sz="4" w:space="0" w:color="auto"/>
              <w:right w:val="single" w:sz="4" w:space="0" w:color="auto"/>
            </w:tcBorders>
            <w:shd w:val="clear" w:color="000000" w:fill="FF0000"/>
            <w:vAlign w:val="center"/>
            <w:hideMark/>
          </w:tcPr>
          <w:p w:rsidR="0091085B" w:rsidRPr="00B4546C" w:rsidRDefault="0091085B" w:rsidP="0091085B">
            <w:pPr>
              <w:jc w:val="center"/>
              <w:rPr>
                <w:rFonts w:ascii="Segoe UI" w:hAnsi="Segoe UI" w:cs="Segoe UI"/>
                <w:bCs/>
                <w:color w:val="000000"/>
                <w:sz w:val="16"/>
                <w:szCs w:val="16"/>
              </w:rPr>
            </w:pPr>
            <w:r w:rsidRPr="00B4546C">
              <w:rPr>
                <w:rFonts w:ascii="Segoe UI" w:hAnsi="Segoe UI" w:cs="Segoe UI"/>
                <w:bCs/>
                <w:color w:val="000000"/>
                <w:sz w:val="16"/>
                <w:szCs w:val="16"/>
              </w:rPr>
              <w:t>Well below target &gt;10%</w:t>
            </w:r>
          </w:p>
        </w:tc>
        <w:tc>
          <w:tcPr>
            <w:tcW w:w="850" w:type="dxa"/>
            <w:tcBorders>
              <w:top w:val="single" w:sz="4" w:space="0" w:color="auto"/>
              <w:left w:val="nil"/>
              <w:bottom w:val="single" w:sz="4" w:space="0" w:color="auto"/>
              <w:right w:val="single" w:sz="4" w:space="0" w:color="auto"/>
            </w:tcBorders>
            <w:shd w:val="clear" w:color="000000" w:fill="FFC000"/>
            <w:vAlign w:val="center"/>
            <w:hideMark/>
          </w:tcPr>
          <w:p w:rsidR="0091085B" w:rsidRPr="00B4546C" w:rsidRDefault="0091085B" w:rsidP="0091085B">
            <w:pPr>
              <w:jc w:val="center"/>
              <w:rPr>
                <w:rFonts w:ascii="Segoe UI" w:hAnsi="Segoe UI" w:cs="Segoe UI"/>
                <w:bCs/>
                <w:color w:val="000000"/>
                <w:sz w:val="16"/>
                <w:szCs w:val="16"/>
              </w:rPr>
            </w:pPr>
            <w:r w:rsidRPr="00B4546C">
              <w:rPr>
                <w:rFonts w:ascii="Segoe UI" w:hAnsi="Segoe UI" w:cs="Segoe UI"/>
                <w:bCs/>
                <w:color w:val="000000"/>
                <w:sz w:val="16"/>
                <w:szCs w:val="16"/>
              </w:rPr>
              <w:t>Below Target &lt;10%</w:t>
            </w:r>
          </w:p>
        </w:tc>
        <w:tc>
          <w:tcPr>
            <w:tcW w:w="851" w:type="dxa"/>
            <w:tcBorders>
              <w:top w:val="single" w:sz="4" w:space="0" w:color="auto"/>
              <w:left w:val="nil"/>
              <w:bottom w:val="single" w:sz="4" w:space="0" w:color="auto"/>
              <w:right w:val="single" w:sz="4" w:space="0" w:color="auto"/>
            </w:tcBorders>
            <w:shd w:val="clear" w:color="000000" w:fill="92D050"/>
            <w:vAlign w:val="center"/>
            <w:hideMark/>
          </w:tcPr>
          <w:p w:rsidR="0091085B" w:rsidRPr="00B4546C" w:rsidRDefault="0091085B" w:rsidP="0091085B">
            <w:pPr>
              <w:jc w:val="center"/>
              <w:rPr>
                <w:rFonts w:ascii="Segoe UI" w:hAnsi="Segoe UI" w:cs="Segoe UI"/>
                <w:bCs/>
                <w:color w:val="000000"/>
                <w:sz w:val="16"/>
                <w:szCs w:val="16"/>
              </w:rPr>
            </w:pPr>
            <w:r w:rsidRPr="00B4546C">
              <w:rPr>
                <w:rFonts w:ascii="Segoe UI" w:hAnsi="Segoe UI" w:cs="Segoe UI"/>
                <w:bCs/>
                <w:color w:val="000000"/>
                <w:sz w:val="16"/>
                <w:szCs w:val="16"/>
              </w:rPr>
              <w:t>At Target</w:t>
            </w:r>
          </w:p>
        </w:tc>
        <w:tc>
          <w:tcPr>
            <w:tcW w:w="1256" w:type="dxa"/>
            <w:tcBorders>
              <w:top w:val="single" w:sz="4" w:space="0" w:color="auto"/>
              <w:left w:val="nil"/>
              <w:bottom w:val="single" w:sz="4" w:space="0" w:color="auto"/>
              <w:right w:val="single" w:sz="4" w:space="0" w:color="auto"/>
            </w:tcBorders>
            <w:shd w:val="clear" w:color="000000" w:fill="D9D9D9"/>
            <w:vAlign w:val="bottom"/>
            <w:hideMark/>
          </w:tcPr>
          <w:p w:rsidR="0091085B" w:rsidRPr="00B4546C" w:rsidRDefault="0091085B" w:rsidP="006727C1">
            <w:pPr>
              <w:jc w:val="center"/>
              <w:rPr>
                <w:rFonts w:ascii="Segoe UI" w:hAnsi="Segoe UI" w:cs="Segoe UI"/>
                <w:bCs/>
                <w:color w:val="000000"/>
                <w:sz w:val="16"/>
                <w:szCs w:val="16"/>
              </w:rPr>
            </w:pPr>
            <w:r w:rsidRPr="00B4546C">
              <w:rPr>
                <w:rFonts w:ascii="Segoe UI" w:hAnsi="Segoe UI" w:cs="Segoe UI"/>
                <w:bCs/>
                <w:color w:val="000000"/>
                <w:sz w:val="16"/>
                <w:szCs w:val="16"/>
              </w:rPr>
              <w:t>No Data/ Target/ Not Due</w:t>
            </w:r>
          </w:p>
        </w:tc>
      </w:tr>
      <w:tr w:rsidR="005726F2" w:rsidRPr="00B4546C" w:rsidTr="0091085B">
        <w:trPr>
          <w:trHeight w:val="300"/>
        </w:trPr>
        <w:tc>
          <w:tcPr>
            <w:tcW w:w="73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26F2" w:rsidRPr="00B4546C" w:rsidRDefault="005726F2" w:rsidP="006727C1">
            <w:pPr>
              <w:jc w:val="center"/>
              <w:rPr>
                <w:rFonts w:ascii="Calibri" w:hAnsi="Calibri"/>
                <w:b/>
                <w:bCs/>
                <w:color w:val="000000"/>
                <w:sz w:val="16"/>
                <w:szCs w:val="16"/>
              </w:rPr>
            </w:pPr>
            <w:r w:rsidRPr="00B4546C">
              <w:rPr>
                <w:rFonts w:ascii="Segoe UI" w:hAnsi="Segoe UI" w:cs="Segoe UI"/>
                <w:color w:val="000000"/>
                <w:sz w:val="16"/>
                <w:szCs w:val="16"/>
              </w:rPr>
              <w:t>Performance as at latest available published data</w:t>
            </w:r>
            <w:r w:rsidRPr="00B4546C">
              <w:rPr>
                <w:rFonts w:ascii="Calibri" w:hAnsi="Calibri"/>
                <w:b/>
                <w:bCs/>
                <w:color w:val="000000"/>
                <w:sz w:val="16"/>
                <w:szCs w:val="16"/>
              </w:rPr>
              <w:t xml:space="preserve"> </w:t>
            </w:r>
          </w:p>
        </w:tc>
      </w:tr>
      <w:tr w:rsidR="0091085B" w:rsidRPr="00B4546C" w:rsidTr="008859E8">
        <w:trPr>
          <w:trHeight w:val="191"/>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91085B" w:rsidRPr="00B4546C" w:rsidRDefault="0091085B" w:rsidP="006727C1">
            <w:pPr>
              <w:rPr>
                <w:rFonts w:ascii="Segoe UI" w:hAnsi="Segoe UI" w:cs="Segoe UI"/>
                <w:color w:val="000000"/>
                <w:sz w:val="16"/>
                <w:szCs w:val="16"/>
              </w:rPr>
            </w:pPr>
            <w:r w:rsidRPr="00B4546C">
              <w:rPr>
                <w:rFonts w:ascii="Segoe UI" w:hAnsi="Segoe UI" w:cs="Segoe UI"/>
                <w:color w:val="000000"/>
                <w:sz w:val="16"/>
                <w:szCs w:val="16"/>
              </w:rPr>
              <w:t xml:space="preserve">Organisational </w:t>
            </w:r>
            <w:r w:rsidR="00F1513E">
              <w:rPr>
                <w:rFonts w:ascii="Segoe UI" w:hAnsi="Segoe UI" w:cs="Segoe UI"/>
                <w:color w:val="000000"/>
                <w:sz w:val="16"/>
                <w:szCs w:val="16"/>
              </w:rPr>
              <w:t>Health</w:t>
            </w:r>
          </w:p>
        </w:tc>
        <w:tc>
          <w:tcPr>
            <w:tcW w:w="1276" w:type="dxa"/>
            <w:tcBorders>
              <w:top w:val="nil"/>
              <w:left w:val="nil"/>
              <w:bottom w:val="single" w:sz="4" w:space="0" w:color="auto"/>
              <w:right w:val="single" w:sz="4" w:space="0" w:color="auto"/>
            </w:tcBorders>
            <w:shd w:val="clear" w:color="000000" w:fill="FF0000"/>
            <w:noWrap/>
            <w:vAlign w:val="bottom"/>
          </w:tcPr>
          <w:p w:rsidR="0091085B" w:rsidRPr="00B4546C" w:rsidRDefault="006A6BCB" w:rsidP="006727C1">
            <w:pPr>
              <w:jc w:val="center"/>
              <w:rPr>
                <w:rFonts w:ascii="Segoe UI" w:hAnsi="Segoe UI" w:cs="Segoe UI"/>
                <w:color w:val="000000"/>
                <w:sz w:val="16"/>
                <w:szCs w:val="16"/>
              </w:rPr>
            </w:pPr>
            <w:r>
              <w:rPr>
                <w:rFonts w:ascii="Segoe UI" w:hAnsi="Segoe UI" w:cs="Segoe UI"/>
                <w:color w:val="000000"/>
                <w:sz w:val="16"/>
                <w:szCs w:val="16"/>
              </w:rPr>
              <w:t>1</w:t>
            </w:r>
          </w:p>
        </w:tc>
        <w:tc>
          <w:tcPr>
            <w:tcW w:w="850" w:type="dxa"/>
            <w:tcBorders>
              <w:top w:val="nil"/>
              <w:left w:val="nil"/>
              <w:bottom w:val="single" w:sz="4" w:space="0" w:color="auto"/>
              <w:right w:val="single" w:sz="4" w:space="0" w:color="auto"/>
            </w:tcBorders>
            <w:shd w:val="clear" w:color="000000" w:fill="FFC000"/>
            <w:noWrap/>
            <w:vAlign w:val="bottom"/>
          </w:tcPr>
          <w:p w:rsidR="0091085B" w:rsidRPr="00B4546C" w:rsidRDefault="006A6BCB" w:rsidP="006727C1">
            <w:pPr>
              <w:jc w:val="center"/>
              <w:rPr>
                <w:rFonts w:ascii="Segoe UI" w:hAnsi="Segoe UI" w:cs="Segoe UI"/>
                <w:color w:val="000000"/>
                <w:sz w:val="16"/>
                <w:szCs w:val="16"/>
              </w:rPr>
            </w:pPr>
            <w:r>
              <w:rPr>
                <w:rFonts w:ascii="Segoe UI" w:hAnsi="Segoe UI" w:cs="Segoe UI"/>
                <w:color w:val="000000"/>
                <w:sz w:val="16"/>
                <w:szCs w:val="16"/>
              </w:rPr>
              <w:t>1</w:t>
            </w:r>
          </w:p>
        </w:tc>
        <w:tc>
          <w:tcPr>
            <w:tcW w:w="851" w:type="dxa"/>
            <w:tcBorders>
              <w:top w:val="nil"/>
              <w:left w:val="nil"/>
              <w:bottom w:val="single" w:sz="4" w:space="0" w:color="auto"/>
              <w:right w:val="single" w:sz="4" w:space="0" w:color="auto"/>
            </w:tcBorders>
            <w:shd w:val="clear" w:color="000000" w:fill="92D050"/>
            <w:noWrap/>
            <w:vAlign w:val="bottom"/>
          </w:tcPr>
          <w:p w:rsidR="0091085B" w:rsidRPr="00B4546C" w:rsidRDefault="00F1513E" w:rsidP="006727C1">
            <w:pPr>
              <w:jc w:val="center"/>
              <w:rPr>
                <w:rFonts w:ascii="Segoe UI" w:hAnsi="Segoe UI" w:cs="Segoe UI"/>
                <w:color w:val="000000"/>
                <w:sz w:val="16"/>
                <w:szCs w:val="16"/>
              </w:rPr>
            </w:pPr>
            <w:r>
              <w:rPr>
                <w:rFonts w:ascii="Segoe UI" w:hAnsi="Segoe UI" w:cs="Segoe UI"/>
                <w:color w:val="000000"/>
                <w:sz w:val="16"/>
                <w:szCs w:val="16"/>
              </w:rPr>
              <w:t>0</w:t>
            </w:r>
          </w:p>
        </w:tc>
        <w:tc>
          <w:tcPr>
            <w:tcW w:w="1256" w:type="dxa"/>
            <w:tcBorders>
              <w:top w:val="nil"/>
              <w:left w:val="nil"/>
              <w:bottom w:val="single" w:sz="4" w:space="0" w:color="auto"/>
              <w:right w:val="single" w:sz="4" w:space="0" w:color="auto"/>
            </w:tcBorders>
            <w:shd w:val="clear" w:color="000000" w:fill="D9D9D9"/>
            <w:vAlign w:val="bottom"/>
          </w:tcPr>
          <w:p w:rsidR="0091085B" w:rsidRPr="00B4546C" w:rsidRDefault="00F1513E" w:rsidP="006727C1">
            <w:pPr>
              <w:jc w:val="center"/>
              <w:rPr>
                <w:rFonts w:ascii="Calibri" w:hAnsi="Calibri"/>
                <w:color w:val="000000"/>
                <w:sz w:val="16"/>
                <w:szCs w:val="16"/>
              </w:rPr>
            </w:pPr>
            <w:r>
              <w:rPr>
                <w:rFonts w:ascii="Calibri" w:hAnsi="Calibri"/>
                <w:color w:val="000000"/>
                <w:sz w:val="16"/>
                <w:szCs w:val="16"/>
              </w:rPr>
              <w:t>2</w:t>
            </w:r>
          </w:p>
        </w:tc>
      </w:tr>
      <w:tr w:rsidR="00F1513E" w:rsidRPr="00B4546C" w:rsidTr="008859E8">
        <w:trPr>
          <w:trHeight w:val="2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F1513E" w:rsidRPr="00B4546C" w:rsidRDefault="00F1513E" w:rsidP="006727C1">
            <w:pPr>
              <w:rPr>
                <w:rFonts w:ascii="Segoe UI" w:hAnsi="Segoe UI" w:cs="Segoe UI"/>
                <w:color w:val="000000"/>
                <w:sz w:val="16"/>
                <w:szCs w:val="16"/>
              </w:rPr>
            </w:pPr>
            <w:r>
              <w:rPr>
                <w:rFonts w:ascii="Segoe UI" w:hAnsi="Segoe UI" w:cs="Segoe UI"/>
                <w:color w:val="000000"/>
                <w:sz w:val="16"/>
                <w:szCs w:val="16"/>
              </w:rPr>
              <w:t>Quality of Care</w:t>
            </w:r>
          </w:p>
        </w:tc>
        <w:tc>
          <w:tcPr>
            <w:tcW w:w="1276" w:type="dxa"/>
            <w:tcBorders>
              <w:top w:val="nil"/>
              <w:left w:val="nil"/>
              <w:bottom w:val="single" w:sz="4" w:space="0" w:color="auto"/>
              <w:right w:val="single" w:sz="4" w:space="0" w:color="auto"/>
            </w:tcBorders>
            <w:shd w:val="clear" w:color="000000" w:fill="FF0000"/>
            <w:noWrap/>
            <w:vAlign w:val="bottom"/>
          </w:tcPr>
          <w:p w:rsidR="00F1513E"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2</w:t>
            </w:r>
          </w:p>
        </w:tc>
        <w:tc>
          <w:tcPr>
            <w:tcW w:w="850" w:type="dxa"/>
            <w:tcBorders>
              <w:top w:val="nil"/>
              <w:left w:val="nil"/>
              <w:bottom w:val="single" w:sz="4" w:space="0" w:color="auto"/>
              <w:right w:val="single" w:sz="4" w:space="0" w:color="auto"/>
            </w:tcBorders>
            <w:shd w:val="clear" w:color="000000" w:fill="FFC000"/>
            <w:noWrap/>
            <w:vAlign w:val="bottom"/>
          </w:tcPr>
          <w:p w:rsidR="00F1513E"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2</w:t>
            </w:r>
          </w:p>
        </w:tc>
        <w:tc>
          <w:tcPr>
            <w:tcW w:w="851" w:type="dxa"/>
            <w:tcBorders>
              <w:top w:val="nil"/>
              <w:left w:val="nil"/>
              <w:bottom w:val="single" w:sz="4" w:space="0" w:color="auto"/>
              <w:right w:val="single" w:sz="4" w:space="0" w:color="auto"/>
            </w:tcBorders>
            <w:shd w:val="clear" w:color="000000" w:fill="92D050"/>
            <w:noWrap/>
            <w:vAlign w:val="bottom"/>
          </w:tcPr>
          <w:p w:rsidR="00F1513E" w:rsidRPr="00B4546C" w:rsidRDefault="001A26D7" w:rsidP="00D05B82">
            <w:pPr>
              <w:jc w:val="center"/>
              <w:rPr>
                <w:rFonts w:ascii="Segoe UI" w:hAnsi="Segoe UI" w:cs="Segoe UI"/>
                <w:color w:val="000000"/>
                <w:sz w:val="16"/>
                <w:szCs w:val="16"/>
              </w:rPr>
            </w:pPr>
            <w:r>
              <w:rPr>
                <w:rFonts w:ascii="Segoe UI" w:hAnsi="Segoe UI" w:cs="Segoe UI"/>
                <w:color w:val="000000"/>
                <w:sz w:val="16"/>
                <w:szCs w:val="16"/>
              </w:rPr>
              <w:t>7</w:t>
            </w:r>
          </w:p>
        </w:tc>
        <w:tc>
          <w:tcPr>
            <w:tcW w:w="1256" w:type="dxa"/>
            <w:tcBorders>
              <w:top w:val="nil"/>
              <w:left w:val="nil"/>
              <w:bottom w:val="single" w:sz="4" w:space="0" w:color="auto"/>
              <w:right w:val="single" w:sz="4" w:space="0" w:color="auto"/>
            </w:tcBorders>
            <w:shd w:val="clear" w:color="000000" w:fill="D9D9D9"/>
            <w:vAlign w:val="bottom"/>
          </w:tcPr>
          <w:p w:rsidR="00F1513E"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2</w:t>
            </w:r>
          </w:p>
        </w:tc>
      </w:tr>
      <w:tr w:rsidR="0091085B" w:rsidRPr="00B4546C" w:rsidTr="008859E8">
        <w:trPr>
          <w:trHeight w:val="2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91085B" w:rsidRPr="00B4546C" w:rsidRDefault="0091085B" w:rsidP="006727C1">
            <w:pPr>
              <w:rPr>
                <w:rFonts w:ascii="Segoe UI" w:hAnsi="Segoe UI" w:cs="Segoe UI"/>
                <w:color w:val="000000"/>
                <w:sz w:val="16"/>
                <w:szCs w:val="16"/>
              </w:rPr>
            </w:pPr>
            <w:r w:rsidRPr="00B4546C">
              <w:rPr>
                <w:rFonts w:ascii="Segoe UI" w:hAnsi="Segoe UI" w:cs="Segoe UI"/>
                <w:color w:val="000000"/>
                <w:sz w:val="16"/>
                <w:szCs w:val="16"/>
              </w:rPr>
              <w:t>Operational Performance</w:t>
            </w:r>
          </w:p>
        </w:tc>
        <w:tc>
          <w:tcPr>
            <w:tcW w:w="1276" w:type="dxa"/>
            <w:tcBorders>
              <w:top w:val="nil"/>
              <w:left w:val="nil"/>
              <w:bottom w:val="single" w:sz="4" w:space="0" w:color="auto"/>
              <w:right w:val="single" w:sz="4" w:space="0" w:color="auto"/>
            </w:tcBorders>
            <w:shd w:val="clear" w:color="000000" w:fill="FF0000"/>
            <w:noWrap/>
            <w:vAlign w:val="bottom"/>
          </w:tcPr>
          <w:p w:rsidR="0091085B"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1</w:t>
            </w:r>
          </w:p>
        </w:tc>
        <w:tc>
          <w:tcPr>
            <w:tcW w:w="850" w:type="dxa"/>
            <w:tcBorders>
              <w:top w:val="nil"/>
              <w:left w:val="nil"/>
              <w:bottom w:val="single" w:sz="4" w:space="0" w:color="auto"/>
              <w:right w:val="single" w:sz="4" w:space="0" w:color="auto"/>
            </w:tcBorders>
            <w:shd w:val="clear" w:color="000000" w:fill="FFC000"/>
            <w:noWrap/>
            <w:vAlign w:val="bottom"/>
          </w:tcPr>
          <w:p w:rsidR="0091085B" w:rsidRPr="00B4546C" w:rsidRDefault="00F1513E" w:rsidP="006727C1">
            <w:pPr>
              <w:jc w:val="center"/>
              <w:rPr>
                <w:rFonts w:ascii="Segoe UI" w:hAnsi="Segoe UI" w:cs="Segoe UI"/>
                <w:color w:val="000000"/>
                <w:sz w:val="16"/>
                <w:szCs w:val="16"/>
              </w:rPr>
            </w:pPr>
            <w:r>
              <w:rPr>
                <w:rFonts w:ascii="Segoe UI" w:hAnsi="Segoe UI" w:cs="Segoe UI"/>
                <w:color w:val="000000"/>
                <w:sz w:val="16"/>
                <w:szCs w:val="16"/>
              </w:rPr>
              <w:t>1</w:t>
            </w:r>
          </w:p>
        </w:tc>
        <w:tc>
          <w:tcPr>
            <w:tcW w:w="851" w:type="dxa"/>
            <w:tcBorders>
              <w:top w:val="nil"/>
              <w:left w:val="nil"/>
              <w:bottom w:val="single" w:sz="4" w:space="0" w:color="auto"/>
              <w:right w:val="single" w:sz="4" w:space="0" w:color="auto"/>
            </w:tcBorders>
            <w:shd w:val="clear" w:color="000000" w:fill="92D050"/>
            <w:noWrap/>
            <w:vAlign w:val="bottom"/>
          </w:tcPr>
          <w:p w:rsidR="0091085B" w:rsidRPr="00B4546C" w:rsidRDefault="001A26D7" w:rsidP="00D05B82">
            <w:pPr>
              <w:jc w:val="center"/>
              <w:rPr>
                <w:rFonts w:ascii="Calibri" w:hAnsi="Calibri"/>
                <w:color w:val="000000"/>
                <w:sz w:val="16"/>
                <w:szCs w:val="16"/>
              </w:rPr>
            </w:pPr>
            <w:r>
              <w:rPr>
                <w:rFonts w:ascii="Calibri" w:hAnsi="Calibri"/>
                <w:color w:val="000000"/>
                <w:sz w:val="16"/>
                <w:szCs w:val="16"/>
              </w:rPr>
              <w:t>5</w:t>
            </w:r>
          </w:p>
        </w:tc>
        <w:tc>
          <w:tcPr>
            <w:tcW w:w="1256" w:type="dxa"/>
            <w:tcBorders>
              <w:top w:val="nil"/>
              <w:left w:val="nil"/>
              <w:bottom w:val="single" w:sz="4" w:space="0" w:color="auto"/>
              <w:right w:val="single" w:sz="4" w:space="0" w:color="auto"/>
            </w:tcBorders>
            <w:shd w:val="clear" w:color="000000" w:fill="D9D9D9"/>
            <w:vAlign w:val="bottom"/>
          </w:tcPr>
          <w:p w:rsidR="0091085B" w:rsidRPr="00B4546C" w:rsidRDefault="001A26D7" w:rsidP="006727C1">
            <w:pPr>
              <w:jc w:val="center"/>
              <w:rPr>
                <w:rFonts w:ascii="Calibri" w:hAnsi="Calibri"/>
                <w:color w:val="000000"/>
                <w:sz w:val="16"/>
                <w:szCs w:val="16"/>
              </w:rPr>
            </w:pPr>
            <w:r>
              <w:rPr>
                <w:rFonts w:ascii="Calibri" w:hAnsi="Calibri"/>
                <w:color w:val="000000"/>
                <w:sz w:val="16"/>
                <w:szCs w:val="16"/>
              </w:rPr>
              <w:t>3</w:t>
            </w:r>
          </w:p>
        </w:tc>
      </w:tr>
      <w:tr w:rsidR="0091085B" w:rsidRPr="00B4546C" w:rsidTr="008859E8">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91085B" w:rsidRPr="00B4546C" w:rsidRDefault="0091085B" w:rsidP="006727C1">
            <w:pPr>
              <w:rPr>
                <w:rFonts w:ascii="Segoe UI" w:hAnsi="Segoe UI" w:cs="Segoe UI"/>
                <w:b/>
                <w:bCs/>
                <w:color w:val="000000"/>
                <w:sz w:val="16"/>
                <w:szCs w:val="16"/>
              </w:rPr>
            </w:pPr>
            <w:r w:rsidRPr="00B4546C">
              <w:rPr>
                <w:rFonts w:ascii="Segoe UI" w:hAnsi="Segoe UI" w:cs="Segoe UI"/>
                <w:b/>
                <w:bCs/>
                <w:color w:val="000000"/>
                <w:sz w:val="16"/>
                <w:szCs w:val="16"/>
              </w:rPr>
              <w:t>Total</w:t>
            </w:r>
          </w:p>
        </w:tc>
        <w:tc>
          <w:tcPr>
            <w:tcW w:w="1276" w:type="dxa"/>
            <w:tcBorders>
              <w:top w:val="nil"/>
              <w:left w:val="nil"/>
              <w:bottom w:val="single" w:sz="4" w:space="0" w:color="auto"/>
              <w:right w:val="single" w:sz="4" w:space="0" w:color="auto"/>
            </w:tcBorders>
            <w:shd w:val="clear" w:color="000000" w:fill="FF0000"/>
            <w:noWrap/>
            <w:vAlign w:val="bottom"/>
          </w:tcPr>
          <w:p w:rsidR="0091085B"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4</w:t>
            </w:r>
          </w:p>
        </w:tc>
        <w:tc>
          <w:tcPr>
            <w:tcW w:w="850" w:type="dxa"/>
            <w:tcBorders>
              <w:top w:val="nil"/>
              <w:left w:val="nil"/>
              <w:bottom w:val="single" w:sz="4" w:space="0" w:color="auto"/>
              <w:right w:val="single" w:sz="4" w:space="0" w:color="auto"/>
            </w:tcBorders>
            <w:shd w:val="clear" w:color="000000" w:fill="FFC000"/>
            <w:noWrap/>
            <w:vAlign w:val="bottom"/>
          </w:tcPr>
          <w:p w:rsidR="0091085B"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4</w:t>
            </w:r>
          </w:p>
        </w:tc>
        <w:tc>
          <w:tcPr>
            <w:tcW w:w="851" w:type="dxa"/>
            <w:tcBorders>
              <w:top w:val="nil"/>
              <w:left w:val="nil"/>
              <w:bottom w:val="single" w:sz="4" w:space="0" w:color="auto"/>
              <w:right w:val="single" w:sz="4" w:space="0" w:color="auto"/>
            </w:tcBorders>
            <w:shd w:val="clear" w:color="000000" w:fill="92D050"/>
            <w:noWrap/>
            <w:vAlign w:val="bottom"/>
          </w:tcPr>
          <w:p w:rsidR="0091085B"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12</w:t>
            </w:r>
          </w:p>
        </w:tc>
        <w:tc>
          <w:tcPr>
            <w:tcW w:w="1256" w:type="dxa"/>
            <w:tcBorders>
              <w:top w:val="nil"/>
              <w:left w:val="nil"/>
              <w:bottom w:val="single" w:sz="4" w:space="0" w:color="auto"/>
              <w:right w:val="single" w:sz="4" w:space="0" w:color="auto"/>
            </w:tcBorders>
            <w:shd w:val="clear" w:color="000000" w:fill="D9D9D9"/>
            <w:noWrap/>
            <w:vAlign w:val="bottom"/>
          </w:tcPr>
          <w:p w:rsidR="0091085B" w:rsidRPr="00B4546C" w:rsidRDefault="001A26D7" w:rsidP="006727C1">
            <w:pPr>
              <w:jc w:val="center"/>
              <w:rPr>
                <w:rFonts w:ascii="Segoe UI" w:hAnsi="Segoe UI" w:cs="Segoe UI"/>
                <w:color w:val="000000"/>
                <w:sz w:val="16"/>
                <w:szCs w:val="16"/>
              </w:rPr>
            </w:pPr>
            <w:r>
              <w:rPr>
                <w:rFonts w:ascii="Segoe UI" w:hAnsi="Segoe UI" w:cs="Segoe UI"/>
                <w:color w:val="000000"/>
                <w:sz w:val="16"/>
                <w:szCs w:val="16"/>
              </w:rPr>
              <w:t>7</w:t>
            </w:r>
          </w:p>
        </w:tc>
      </w:tr>
    </w:tbl>
    <w:p w:rsidR="005726F2" w:rsidRPr="00634C12" w:rsidRDefault="005726F2" w:rsidP="005726F2">
      <w:pPr>
        <w:rPr>
          <w:rFonts w:ascii="Segoe UI" w:hAnsi="Segoe UI" w:cs="Segoe UI"/>
          <w:sz w:val="22"/>
          <w:highlight w:val="yellow"/>
        </w:rPr>
        <w:sectPr w:rsidR="005726F2" w:rsidRPr="00634C12" w:rsidSect="00311927">
          <w:headerReference w:type="default" r:id="rId11"/>
          <w:footerReference w:type="default" r:id="rId12"/>
          <w:pgSz w:w="16838" w:h="11906" w:orient="landscape" w:code="9"/>
          <w:pgMar w:top="1560" w:right="678" w:bottom="426" w:left="1247" w:header="568" w:footer="709" w:gutter="0"/>
          <w:cols w:num="2" w:space="679"/>
          <w:docGrid w:linePitch="360"/>
        </w:sectPr>
      </w:pPr>
    </w:p>
    <w:p w:rsidR="004551C0" w:rsidRDefault="004551C0" w:rsidP="00772343">
      <w:pPr>
        <w:rPr>
          <w:rFonts w:ascii="Segoe UI" w:hAnsi="Segoe UI" w:cs="Segoe UI"/>
          <w:b/>
          <w:color w:val="F2F2F2" w:themeColor="background1" w:themeShade="F2"/>
          <w:highlight w:val="blue"/>
        </w:rPr>
        <w:sectPr w:rsidR="004551C0" w:rsidSect="004551C0">
          <w:headerReference w:type="default" r:id="rId13"/>
          <w:footerReference w:type="default" r:id="rId14"/>
          <w:type w:val="continuous"/>
          <w:pgSz w:w="16838" w:h="11906" w:orient="landscape"/>
          <w:pgMar w:top="993" w:right="1245" w:bottom="567" w:left="1134" w:header="284" w:footer="221" w:gutter="0"/>
          <w:cols w:space="851"/>
          <w:docGrid w:linePitch="360"/>
        </w:sectPr>
      </w:pPr>
    </w:p>
    <w:p w:rsidR="006517D2" w:rsidRDefault="006517D2" w:rsidP="00EA5B9B">
      <w:pPr>
        <w:ind w:left="-567"/>
        <w:rPr>
          <w:rFonts w:ascii="Segoe UI" w:hAnsi="Segoe UI" w:cs="Segoe UI"/>
        </w:rPr>
        <w:sectPr w:rsidR="006517D2" w:rsidSect="006517D2">
          <w:headerReference w:type="default" r:id="rId15"/>
          <w:footerReference w:type="default" r:id="rId16"/>
          <w:type w:val="continuous"/>
          <w:pgSz w:w="16838" w:h="11906" w:orient="landscape" w:code="9"/>
          <w:pgMar w:top="1560" w:right="678" w:bottom="1135" w:left="1247" w:header="568" w:footer="709" w:gutter="0"/>
          <w:cols w:num="2" w:space="708"/>
          <w:docGrid w:linePitch="360"/>
        </w:sectPr>
      </w:pP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6517D2" w:rsidTr="003A3B58">
        <w:tc>
          <w:tcPr>
            <w:tcW w:w="426" w:type="dxa"/>
            <w:shd w:val="clear" w:color="auto" w:fill="FF0000"/>
          </w:tcPr>
          <w:p w:rsidR="006517D2" w:rsidRPr="0096419E" w:rsidRDefault="006517D2" w:rsidP="003A3B58">
            <w:pPr>
              <w:rPr>
                <w:rFonts w:ascii="Segoe UI" w:hAnsi="Segoe UI" w:cs="Segoe UI"/>
                <w:b/>
              </w:rPr>
            </w:pPr>
            <w:r>
              <w:rPr>
                <w:rFonts w:ascii="Segoe UI" w:hAnsi="Segoe UI" w:cs="Segoe UI"/>
                <w:b/>
              </w:rPr>
              <w:lastRenderedPageBreak/>
              <w:t>R</w:t>
            </w:r>
          </w:p>
        </w:tc>
        <w:tc>
          <w:tcPr>
            <w:tcW w:w="3969" w:type="dxa"/>
            <w:shd w:val="clear" w:color="auto" w:fill="auto"/>
          </w:tcPr>
          <w:p w:rsidR="006517D2" w:rsidRPr="00BA26C9" w:rsidRDefault="006517D2" w:rsidP="003A3B58">
            <w:pPr>
              <w:rPr>
                <w:rFonts w:ascii="Segoe UI" w:hAnsi="Segoe UI" w:cs="Segoe UI"/>
                <w:b/>
              </w:rPr>
            </w:pPr>
            <w:r>
              <w:rPr>
                <w:rFonts w:ascii="Segoe UI" w:hAnsi="Segoe UI" w:cs="Segoe UI"/>
                <w:b/>
              </w:rPr>
              <w:t>Red Indicators</w:t>
            </w:r>
          </w:p>
        </w:tc>
      </w:tr>
    </w:tbl>
    <w:p w:rsidR="006517D2" w:rsidRDefault="006517D2" w:rsidP="006517D2">
      <w:pPr>
        <w:rPr>
          <w:rFonts w:ascii="Segoe UI" w:hAnsi="Segoe UI" w:cs="Segoe UI"/>
          <w:b/>
          <w:color w:val="F2F2F2" w:themeColor="background1" w:themeShade="F2"/>
          <w:highlight w:val="blue"/>
        </w:rPr>
      </w:pPr>
    </w:p>
    <w:tbl>
      <w:tblPr>
        <w:tblStyle w:val="TableGrid2"/>
        <w:tblW w:w="15310" w:type="dxa"/>
        <w:tblInd w:w="-318" w:type="dxa"/>
        <w:tblLayout w:type="fixed"/>
        <w:tblLook w:val="04A0" w:firstRow="1" w:lastRow="0" w:firstColumn="1" w:lastColumn="0" w:noHBand="0" w:noVBand="1"/>
      </w:tblPr>
      <w:tblGrid>
        <w:gridCol w:w="1702"/>
        <w:gridCol w:w="567"/>
        <w:gridCol w:w="2126"/>
        <w:gridCol w:w="993"/>
        <w:gridCol w:w="992"/>
        <w:gridCol w:w="3402"/>
        <w:gridCol w:w="5528"/>
      </w:tblGrid>
      <w:tr w:rsidR="006517D2" w:rsidRPr="00984A0E" w:rsidTr="00FE26DC">
        <w:trPr>
          <w:trHeight w:val="476"/>
        </w:trPr>
        <w:tc>
          <w:tcPr>
            <w:tcW w:w="1702"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bookmarkStart w:id="0" w:name="_Hlk491859287"/>
            <w:r w:rsidRPr="00984A0E">
              <w:rPr>
                <w:rFonts w:ascii="Segoe UI" w:hAnsi="Segoe UI" w:cs="Segoe UI"/>
                <w:b/>
                <w:color w:val="FFFFFF" w:themeColor="background1"/>
                <w:sz w:val="20"/>
                <w:szCs w:val="22"/>
              </w:rPr>
              <w:t>Area</w:t>
            </w:r>
          </w:p>
        </w:tc>
        <w:tc>
          <w:tcPr>
            <w:tcW w:w="567"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Ref</w:t>
            </w:r>
          </w:p>
        </w:tc>
        <w:tc>
          <w:tcPr>
            <w:tcW w:w="2126"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Measure</w:t>
            </w:r>
          </w:p>
        </w:tc>
        <w:tc>
          <w:tcPr>
            <w:tcW w:w="993"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Target</w:t>
            </w:r>
          </w:p>
        </w:tc>
        <w:tc>
          <w:tcPr>
            <w:tcW w:w="992"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Actual</w:t>
            </w:r>
          </w:p>
        </w:tc>
        <w:tc>
          <w:tcPr>
            <w:tcW w:w="3402" w:type="dxa"/>
            <w:shd w:val="clear" w:color="auto" w:fill="0070C0"/>
            <w:vAlign w:val="center"/>
          </w:tcPr>
          <w:p w:rsidR="006517D2" w:rsidRPr="00984A0E" w:rsidRDefault="006517D2" w:rsidP="003A3B58">
            <w:pPr>
              <w:spacing w:before="40" w:after="40"/>
              <w:ind w:left="-111"/>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Trend</w:t>
            </w:r>
          </w:p>
        </w:tc>
        <w:tc>
          <w:tcPr>
            <w:tcW w:w="5528" w:type="dxa"/>
            <w:shd w:val="clear" w:color="auto" w:fill="0070C0"/>
            <w:vAlign w:val="center"/>
          </w:tcPr>
          <w:p w:rsidR="006517D2" w:rsidRPr="00984A0E" w:rsidRDefault="006517D2" w:rsidP="003A3B58">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Narrative</w:t>
            </w:r>
          </w:p>
        </w:tc>
      </w:tr>
      <w:tr w:rsidR="00EA5B9B" w:rsidRPr="00472AAF" w:rsidTr="00FE26DC">
        <w:trPr>
          <w:trHeight w:val="476"/>
        </w:trPr>
        <w:tc>
          <w:tcPr>
            <w:tcW w:w="1702" w:type="dxa"/>
            <w:vAlign w:val="center"/>
          </w:tcPr>
          <w:p w:rsidR="00EA5B9B" w:rsidRPr="005736D1" w:rsidRDefault="00EA5B9B" w:rsidP="0053368E">
            <w:pPr>
              <w:rPr>
                <w:rFonts w:ascii="Segoe UI" w:hAnsi="Segoe UI" w:cs="Segoe UI"/>
                <w:sz w:val="22"/>
                <w:szCs w:val="22"/>
                <w:highlight w:val="yellow"/>
              </w:rPr>
            </w:pPr>
            <w:r w:rsidRPr="003532E2">
              <w:rPr>
                <w:rFonts w:ascii="Segoe UI" w:hAnsi="Segoe UI" w:cs="Segoe UI"/>
                <w:sz w:val="22"/>
                <w:szCs w:val="22"/>
              </w:rPr>
              <w:t>Organisational Health</w:t>
            </w:r>
          </w:p>
        </w:tc>
        <w:tc>
          <w:tcPr>
            <w:tcW w:w="567" w:type="dxa"/>
            <w:vAlign w:val="center"/>
          </w:tcPr>
          <w:p w:rsidR="00EA5B9B" w:rsidRPr="005736D1" w:rsidRDefault="00EA5B9B" w:rsidP="0053368E">
            <w:pPr>
              <w:rPr>
                <w:rFonts w:ascii="Segoe UI" w:hAnsi="Segoe UI" w:cs="Segoe UI"/>
                <w:sz w:val="22"/>
                <w:szCs w:val="22"/>
                <w:highlight w:val="yellow"/>
              </w:rPr>
            </w:pPr>
          </w:p>
        </w:tc>
        <w:tc>
          <w:tcPr>
            <w:tcW w:w="2126" w:type="dxa"/>
            <w:vAlign w:val="center"/>
          </w:tcPr>
          <w:p w:rsidR="00EA5B9B" w:rsidRPr="005736D1" w:rsidRDefault="00EA5B9B" w:rsidP="0053368E">
            <w:pPr>
              <w:rPr>
                <w:rFonts w:ascii="Segoe UI" w:hAnsi="Segoe UI" w:cs="Segoe UI"/>
                <w:sz w:val="22"/>
                <w:szCs w:val="22"/>
                <w:highlight w:val="yellow"/>
              </w:rPr>
            </w:pPr>
            <w:r w:rsidRPr="003532E2">
              <w:rPr>
                <w:rFonts w:ascii="Segoe UI" w:hAnsi="Segoe UI" w:cs="Segoe UI"/>
                <w:sz w:val="22"/>
                <w:szCs w:val="22"/>
              </w:rPr>
              <w:t>Staff turnover (rolling 12 month</w:t>
            </w:r>
            <w:r w:rsidRPr="006C7A3E">
              <w:rPr>
                <w:rFonts w:ascii="Segoe UI" w:hAnsi="Segoe UI" w:cs="Segoe UI"/>
                <w:sz w:val="22"/>
                <w:szCs w:val="22"/>
              </w:rPr>
              <w:t>s)</w:t>
            </w:r>
          </w:p>
        </w:tc>
        <w:tc>
          <w:tcPr>
            <w:tcW w:w="993" w:type="dxa"/>
            <w:vAlign w:val="center"/>
          </w:tcPr>
          <w:p w:rsidR="00EA5B9B" w:rsidRPr="0053368E" w:rsidRDefault="0053368E" w:rsidP="0053368E">
            <w:pPr>
              <w:jc w:val="center"/>
              <w:rPr>
                <w:rFonts w:ascii="Segoe UI" w:hAnsi="Segoe UI" w:cs="Segoe UI"/>
                <w:sz w:val="22"/>
                <w:szCs w:val="22"/>
              </w:rPr>
            </w:pPr>
            <w:r>
              <w:rPr>
                <w:rFonts w:ascii="Segoe UI" w:hAnsi="Segoe UI" w:cs="Segoe UI"/>
                <w:sz w:val="22"/>
                <w:szCs w:val="22"/>
              </w:rPr>
              <w:t>1</w:t>
            </w:r>
            <w:r w:rsidR="00EA5B9B" w:rsidRPr="0053368E">
              <w:rPr>
                <w:rFonts w:ascii="Segoe UI" w:hAnsi="Segoe UI" w:cs="Segoe UI"/>
                <w:sz w:val="22"/>
                <w:szCs w:val="22"/>
              </w:rPr>
              <w:t>2% (Trust)</w:t>
            </w:r>
          </w:p>
        </w:tc>
        <w:tc>
          <w:tcPr>
            <w:tcW w:w="992" w:type="dxa"/>
            <w:shd w:val="clear" w:color="auto" w:fill="FF0000"/>
            <w:vAlign w:val="center"/>
          </w:tcPr>
          <w:p w:rsidR="00EA5B9B" w:rsidRPr="0053368E" w:rsidRDefault="006C7A3E" w:rsidP="0053368E">
            <w:pPr>
              <w:jc w:val="center"/>
              <w:rPr>
                <w:rFonts w:ascii="Segoe UI" w:hAnsi="Segoe UI" w:cs="Segoe UI"/>
                <w:sz w:val="22"/>
                <w:szCs w:val="22"/>
              </w:rPr>
            </w:pPr>
            <w:r>
              <w:rPr>
                <w:rFonts w:ascii="Segoe UI" w:hAnsi="Segoe UI" w:cs="Segoe UI"/>
                <w:sz w:val="22"/>
                <w:szCs w:val="22"/>
              </w:rPr>
              <w:t>14.88</w:t>
            </w:r>
            <w:r w:rsidR="00EA5B9B" w:rsidRPr="0053368E">
              <w:rPr>
                <w:rFonts w:ascii="Segoe UI" w:hAnsi="Segoe UI" w:cs="Segoe UI"/>
                <w:sz w:val="22"/>
                <w:szCs w:val="22"/>
              </w:rPr>
              <w:t>%</w:t>
            </w:r>
          </w:p>
          <w:p w:rsidR="0099181E" w:rsidRPr="0053368E" w:rsidRDefault="0099181E" w:rsidP="0053368E">
            <w:pPr>
              <w:jc w:val="center"/>
              <w:rPr>
                <w:rFonts w:ascii="Segoe UI" w:hAnsi="Segoe UI" w:cs="Segoe UI"/>
                <w:sz w:val="22"/>
                <w:szCs w:val="22"/>
              </w:rPr>
            </w:pPr>
            <w:r w:rsidRPr="0053368E">
              <w:rPr>
                <w:rFonts w:ascii="Segoe UI" w:hAnsi="Segoe UI" w:cs="Segoe UI"/>
                <w:sz w:val="22"/>
                <w:szCs w:val="22"/>
              </w:rPr>
              <w:t>(Sept)</w:t>
            </w:r>
          </w:p>
        </w:tc>
        <w:tc>
          <w:tcPr>
            <w:tcW w:w="3402" w:type="dxa"/>
            <w:shd w:val="clear" w:color="auto" w:fill="FFFFFF" w:themeFill="background1"/>
            <w:vAlign w:val="center"/>
          </w:tcPr>
          <w:p w:rsidR="00EA5B9B" w:rsidRPr="0053368E" w:rsidRDefault="00FD7BC9" w:rsidP="00D6658E">
            <w:pPr>
              <w:ind w:left="-109" w:right="-103"/>
              <w:rPr>
                <w:rFonts w:ascii="Segoe UI" w:hAnsi="Segoe UI" w:cs="Segoe UI"/>
                <w:noProof/>
                <w:sz w:val="22"/>
                <w:szCs w:val="22"/>
              </w:rPr>
            </w:pPr>
            <w:r>
              <w:rPr>
                <w:rFonts w:ascii="Segoe UI" w:hAnsi="Segoe UI" w:cs="Segoe UI"/>
                <w:noProof/>
                <w:sz w:val="22"/>
                <w:szCs w:val="22"/>
              </w:rPr>
              <w:drawing>
                <wp:inline distT="0" distB="0" distL="0" distR="0" wp14:anchorId="0A05EC14">
                  <wp:extent cx="2193050"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1818" cy="1201979"/>
                          </a:xfrm>
                          <a:prstGeom prst="rect">
                            <a:avLst/>
                          </a:prstGeom>
                          <a:noFill/>
                        </pic:spPr>
                      </pic:pic>
                    </a:graphicData>
                  </a:graphic>
                </wp:inline>
              </w:drawing>
            </w:r>
          </w:p>
        </w:tc>
        <w:tc>
          <w:tcPr>
            <w:tcW w:w="5528" w:type="dxa"/>
            <w:shd w:val="clear" w:color="auto" w:fill="FFFFFF" w:themeFill="background1"/>
            <w:vAlign w:val="center"/>
          </w:tcPr>
          <w:p w:rsidR="00EA5B9B" w:rsidRPr="0053368E" w:rsidRDefault="00FD7BC9" w:rsidP="0053368E">
            <w:pPr>
              <w:rPr>
                <w:rFonts w:ascii="Segoe UI" w:hAnsi="Segoe UI" w:cs="Segoe UI"/>
                <w:sz w:val="22"/>
                <w:szCs w:val="22"/>
              </w:rPr>
            </w:pPr>
            <w:r>
              <w:rPr>
                <w:rFonts w:ascii="Segoe UI" w:hAnsi="Segoe UI" w:cs="Segoe UI"/>
                <w:sz w:val="22"/>
                <w:szCs w:val="22"/>
              </w:rPr>
              <w:t>Staff turnover in October 17 was 14.88%, a slight decrease compared to September’s</w:t>
            </w:r>
            <w:r w:rsidR="0007726B">
              <w:rPr>
                <w:rFonts w:ascii="Segoe UI" w:hAnsi="Segoe UI" w:cs="Segoe UI"/>
                <w:sz w:val="22"/>
                <w:szCs w:val="22"/>
              </w:rPr>
              <w:t xml:space="preserve"> figure of</w:t>
            </w:r>
            <w:r>
              <w:rPr>
                <w:rFonts w:ascii="Segoe UI" w:hAnsi="Segoe UI" w:cs="Segoe UI"/>
                <w:sz w:val="22"/>
                <w:szCs w:val="22"/>
              </w:rPr>
              <w:t xml:space="preserve"> 14.94%</w:t>
            </w:r>
            <w:r w:rsidR="0007726B">
              <w:rPr>
                <w:rFonts w:ascii="Segoe UI" w:hAnsi="Segoe UI" w:cs="Segoe UI"/>
                <w:sz w:val="22"/>
                <w:szCs w:val="22"/>
              </w:rPr>
              <w:t>.</w:t>
            </w:r>
          </w:p>
          <w:p w:rsidR="0099181E" w:rsidRPr="0053368E" w:rsidRDefault="0099181E" w:rsidP="0053368E">
            <w:pPr>
              <w:rPr>
                <w:rFonts w:ascii="Segoe UI" w:hAnsi="Segoe UI" w:cs="Segoe UI"/>
                <w:sz w:val="22"/>
                <w:szCs w:val="22"/>
              </w:rPr>
            </w:pPr>
          </w:p>
          <w:p w:rsidR="0099181E" w:rsidRPr="0053368E" w:rsidRDefault="0099181E" w:rsidP="0053368E">
            <w:pPr>
              <w:rPr>
                <w:rFonts w:ascii="Segoe UI" w:hAnsi="Segoe UI" w:cs="Segoe UI"/>
                <w:sz w:val="22"/>
                <w:szCs w:val="22"/>
              </w:rPr>
            </w:pPr>
          </w:p>
          <w:p w:rsidR="0099181E" w:rsidRPr="0053368E" w:rsidRDefault="0099181E" w:rsidP="0053368E">
            <w:pPr>
              <w:rPr>
                <w:rFonts w:ascii="Segoe UI" w:hAnsi="Segoe UI" w:cs="Segoe UI"/>
                <w:sz w:val="22"/>
                <w:szCs w:val="22"/>
              </w:rPr>
            </w:pPr>
          </w:p>
          <w:p w:rsidR="0099181E" w:rsidRPr="0053368E" w:rsidRDefault="0099181E" w:rsidP="0053368E">
            <w:pPr>
              <w:rPr>
                <w:rFonts w:ascii="Segoe UI" w:hAnsi="Segoe UI" w:cs="Segoe UI"/>
                <w:sz w:val="22"/>
                <w:szCs w:val="22"/>
              </w:rPr>
            </w:pPr>
          </w:p>
        </w:tc>
      </w:tr>
      <w:tr w:rsidR="00973F58" w:rsidRPr="00472AAF" w:rsidTr="00F532FB">
        <w:trPr>
          <w:trHeight w:val="476"/>
        </w:trPr>
        <w:tc>
          <w:tcPr>
            <w:tcW w:w="1702" w:type="dxa"/>
            <w:vAlign w:val="center"/>
          </w:tcPr>
          <w:p w:rsidR="00973F58" w:rsidRPr="005736D1" w:rsidRDefault="00973F58" w:rsidP="0053368E">
            <w:pPr>
              <w:rPr>
                <w:rFonts w:ascii="Segoe UI" w:hAnsi="Segoe UI" w:cs="Segoe UI"/>
                <w:sz w:val="22"/>
                <w:szCs w:val="22"/>
                <w:highlight w:val="yellow"/>
              </w:rPr>
            </w:pPr>
            <w:r w:rsidRPr="002B1A76">
              <w:rPr>
                <w:rFonts w:ascii="Segoe UI" w:hAnsi="Segoe UI" w:cs="Segoe UI"/>
                <w:sz w:val="22"/>
                <w:szCs w:val="22"/>
              </w:rPr>
              <w:t>Organisational Health</w:t>
            </w:r>
          </w:p>
        </w:tc>
        <w:tc>
          <w:tcPr>
            <w:tcW w:w="567" w:type="dxa"/>
            <w:vAlign w:val="center"/>
          </w:tcPr>
          <w:p w:rsidR="00973F58" w:rsidRPr="005736D1" w:rsidRDefault="00973F58" w:rsidP="0053368E">
            <w:pPr>
              <w:rPr>
                <w:rFonts w:ascii="Segoe UI" w:hAnsi="Segoe UI" w:cs="Segoe UI"/>
                <w:sz w:val="22"/>
                <w:szCs w:val="22"/>
                <w:highlight w:val="yellow"/>
              </w:rPr>
            </w:pPr>
          </w:p>
        </w:tc>
        <w:tc>
          <w:tcPr>
            <w:tcW w:w="2126" w:type="dxa"/>
            <w:vAlign w:val="center"/>
          </w:tcPr>
          <w:p w:rsidR="00973F58" w:rsidRPr="005736D1" w:rsidRDefault="00973F58" w:rsidP="0053368E">
            <w:pPr>
              <w:rPr>
                <w:rFonts w:ascii="Segoe UI" w:hAnsi="Segoe UI" w:cs="Segoe UI"/>
                <w:sz w:val="22"/>
                <w:szCs w:val="22"/>
                <w:highlight w:val="yellow"/>
              </w:rPr>
            </w:pPr>
            <w:r w:rsidRPr="002B1A76">
              <w:rPr>
                <w:rFonts w:ascii="Segoe UI" w:hAnsi="Segoe UI" w:cs="Segoe UI"/>
                <w:sz w:val="22"/>
                <w:szCs w:val="22"/>
              </w:rPr>
              <w:t xml:space="preserve">Admissions to adult facilities of patients who are under 16 </w:t>
            </w:r>
            <w:proofErr w:type="gramStart"/>
            <w:r w:rsidRPr="002B1A76">
              <w:rPr>
                <w:rFonts w:ascii="Segoe UI" w:hAnsi="Segoe UI" w:cs="Segoe UI"/>
                <w:sz w:val="22"/>
                <w:szCs w:val="22"/>
              </w:rPr>
              <w:t>years</w:t>
            </w:r>
            <w:proofErr w:type="gramEnd"/>
            <w:r w:rsidRPr="002B1A76">
              <w:rPr>
                <w:rFonts w:ascii="Segoe UI" w:hAnsi="Segoe UI" w:cs="Segoe UI"/>
                <w:sz w:val="22"/>
                <w:szCs w:val="22"/>
              </w:rPr>
              <w:t xml:space="preserve"> old</w:t>
            </w:r>
          </w:p>
        </w:tc>
        <w:tc>
          <w:tcPr>
            <w:tcW w:w="993" w:type="dxa"/>
            <w:vAlign w:val="center"/>
          </w:tcPr>
          <w:p w:rsidR="00973F58" w:rsidRPr="0053368E" w:rsidRDefault="00973F58" w:rsidP="0053368E">
            <w:pPr>
              <w:jc w:val="center"/>
              <w:rPr>
                <w:rFonts w:ascii="Segoe UI" w:hAnsi="Segoe UI" w:cs="Segoe UI"/>
                <w:sz w:val="22"/>
                <w:szCs w:val="22"/>
              </w:rPr>
            </w:pPr>
            <w:r w:rsidRPr="0053368E">
              <w:rPr>
                <w:rFonts w:ascii="Segoe UI" w:hAnsi="Segoe UI" w:cs="Segoe UI"/>
                <w:sz w:val="22"/>
                <w:szCs w:val="22"/>
              </w:rPr>
              <w:t>0</w:t>
            </w:r>
          </w:p>
        </w:tc>
        <w:tc>
          <w:tcPr>
            <w:tcW w:w="992" w:type="dxa"/>
            <w:shd w:val="clear" w:color="auto" w:fill="FF0000"/>
            <w:vAlign w:val="center"/>
          </w:tcPr>
          <w:p w:rsidR="00973F58" w:rsidRPr="0053368E" w:rsidRDefault="00973F58" w:rsidP="0053368E">
            <w:pPr>
              <w:jc w:val="center"/>
              <w:rPr>
                <w:rFonts w:ascii="Segoe UI" w:hAnsi="Segoe UI" w:cs="Segoe UI"/>
                <w:sz w:val="22"/>
                <w:szCs w:val="22"/>
              </w:rPr>
            </w:pPr>
            <w:r w:rsidRPr="0053368E">
              <w:rPr>
                <w:rFonts w:ascii="Segoe UI" w:hAnsi="Segoe UI" w:cs="Segoe UI"/>
                <w:sz w:val="22"/>
                <w:szCs w:val="22"/>
              </w:rPr>
              <w:t>1</w:t>
            </w:r>
          </w:p>
        </w:tc>
        <w:tc>
          <w:tcPr>
            <w:tcW w:w="8930" w:type="dxa"/>
            <w:gridSpan w:val="2"/>
            <w:shd w:val="clear" w:color="auto" w:fill="FFFFFF" w:themeFill="background1"/>
            <w:vAlign w:val="center"/>
          </w:tcPr>
          <w:p w:rsidR="00973F58" w:rsidRPr="0053368E" w:rsidRDefault="00732795" w:rsidP="0053368E">
            <w:pPr>
              <w:rPr>
                <w:rFonts w:ascii="Segoe UI" w:hAnsi="Segoe UI" w:cs="Segoe UI"/>
                <w:sz w:val="22"/>
                <w:szCs w:val="22"/>
              </w:rPr>
            </w:pPr>
            <w:r>
              <w:rPr>
                <w:rFonts w:ascii="Segoe UI" w:hAnsi="Segoe UI" w:cs="Segoe UI"/>
                <w:sz w:val="22"/>
                <w:szCs w:val="22"/>
              </w:rPr>
              <w:t xml:space="preserve">One under-16 </w:t>
            </w:r>
            <w:proofErr w:type="gramStart"/>
            <w:r>
              <w:rPr>
                <w:rFonts w:ascii="Segoe UI" w:hAnsi="Segoe UI" w:cs="Segoe UI"/>
                <w:sz w:val="22"/>
                <w:szCs w:val="22"/>
              </w:rPr>
              <w:t>admission</w:t>
            </w:r>
            <w:proofErr w:type="gramEnd"/>
            <w:r w:rsidR="00973F58" w:rsidRPr="0053368E">
              <w:rPr>
                <w:rFonts w:ascii="Segoe UI" w:hAnsi="Segoe UI" w:cs="Segoe UI"/>
                <w:sz w:val="22"/>
                <w:szCs w:val="22"/>
              </w:rPr>
              <w:t xml:space="preserve"> to</w:t>
            </w:r>
            <w:r>
              <w:rPr>
                <w:rFonts w:ascii="Segoe UI" w:hAnsi="Segoe UI" w:cs="Segoe UI"/>
                <w:sz w:val="22"/>
                <w:szCs w:val="22"/>
              </w:rPr>
              <w:t xml:space="preserve"> the Calm Suite on Opal Ward in October 2017. Patient was discharged to secure social care placement on 06/10/17.</w:t>
            </w:r>
          </w:p>
        </w:tc>
      </w:tr>
      <w:bookmarkEnd w:id="0"/>
    </w:tbl>
    <w:p w:rsidR="006517D2" w:rsidRDefault="006517D2" w:rsidP="006517D2">
      <w:pPr>
        <w:rPr>
          <w:rFonts w:ascii="Segoe UI" w:hAnsi="Segoe UI" w:cs="Segoe UI"/>
          <w:b/>
          <w:color w:val="F2F2F2" w:themeColor="background1" w:themeShade="F2"/>
          <w:highlight w:val="blue"/>
        </w:rPr>
      </w:pPr>
    </w:p>
    <w:p w:rsidR="006517D2" w:rsidRPr="00EA5B9B" w:rsidRDefault="00EA5B9B" w:rsidP="0053368E">
      <w:pPr>
        <w:ind w:left="-426"/>
        <w:rPr>
          <w:rFonts w:ascii="Segoe UI" w:hAnsi="Segoe UI" w:cs="Segoe UI"/>
        </w:rPr>
      </w:pPr>
      <w:r w:rsidRPr="00EA5B9B">
        <w:rPr>
          <w:rFonts w:ascii="Segoe UI" w:hAnsi="Segoe UI" w:cs="Segoe UI"/>
        </w:rPr>
        <w:t xml:space="preserve">Whilst </w:t>
      </w:r>
      <w:r w:rsidR="0053368E">
        <w:rPr>
          <w:rFonts w:ascii="Segoe UI" w:hAnsi="Segoe UI" w:cs="Segoe UI"/>
        </w:rPr>
        <w:t xml:space="preserve">data has not been published for </w:t>
      </w:r>
      <w:r w:rsidR="00214269">
        <w:rPr>
          <w:rFonts w:ascii="Segoe UI" w:hAnsi="Segoe UI" w:cs="Segoe UI"/>
        </w:rPr>
        <w:t>October</w:t>
      </w:r>
      <w:r w:rsidR="0053368E">
        <w:rPr>
          <w:rFonts w:ascii="Segoe UI" w:hAnsi="Segoe UI" w:cs="Segoe UI"/>
        </w:rPr>
        <w:t xml:space="preserve">, the following metrics were showing </w:t>
      </w:r>
      <w:r w:rsidR="00D6658E">
        <w:rPr>
          <w:rFonts w:ascii="Segoe UI" w:hAnsi="Segoe UI" w:cs="Segoe UI"/>
        </w:rPr>
        <w:t>below target at</w:t>
      </w:r>
      <w:r w:rsidR="0053368E">
        <w:rPr>
          <w:rFonts w:ascii="Segoe UI" w:hAnsi="Segoe UI" w:cs="Segoe UI"/>
        </w:rPr>
        <w:t xml:space="preserve"> t</w:t>
      </w:r>
      <w:r w:rsidR="00214269">
        <w:rPr>
          <w:rFonts w:ascii="Segoe UI" w:hAnsi="Segoe UI" w:cs="Segoe UI"/>
        </w:rPr>
        <w:t>he most recent available data:</w:t>
      </w:r>
    </w:p>
    <w:p w:rsidR="006517D2" w:rsidRDefault="006517D2" w:rsidP="006517D2">
      <w:pPr>
        <w:rPr>
          <w:rFonts w:ascii="Segoe UI" w:hAnsi="Segoe UI" w:cs="Segoe UI"/>
          <w:b/>
          <w:color w:val="F2F2F2" w:themeColor="background1" w:themeShade="F2"/>
          <w:highlight w:val="blue"/>
        </w:rPr>
      </w:pPr>
    </w:p>
    <w:tbl>
      <w:tblPr>
        <w:tblStyle w:val="TableGrid2"/>
        <w:tblW w:w="15310" w:type="dxa"/>
        <w:tblInd w:w="-318" w:type="dxa"/>
        <w:tblLayout w:type="fixed"/>
        <w:tblLook w:val="04A0" w:firstRow="1" w:lastRow="0" w:firstColumn="1" w:lastColumn="0" w:noHBand="0" w:noVBand="1"/>
      </w:tblPr>
      <w:tblGrid>
        <w:gridCol w:w="1702"/>
        <w:gridCol w:w="567"/>
        <w:gridCol w:w="2126"/>
        <w:gridCol w:w="993"/>
        <w:gridCol w:w="992"/>
        <w:gridCol w:w="3402"/>
        <w:gridCol w:w="5528"/>
      </w:tblGrid>
      <w:tr w:rsidR="0053368E" w:rsidRPr="00472AAF" w:rsidTr="00973F58">
        <w:trPr>
          <w:trHeight w:val="476"/>
        </w:trPr>
        <w:tc>
          <w:tcPr>
            <w:tcW w:w="1702" w:type="dxa"/>
            <w:vAlign w:val="center"/>
          </w:tcPr>
          <w:p w:rsidR="0053368E" w:rsidRPr="008A13A6" w:rsidRDefault="00BD19B3" w:rsidP="00D6658E">
            <w:pPr>
              <w:jc w:val="center"/>
              <w:rPr>
                <w:rFonts w:ascii="Segoe UI" w:hAnsi="Segoe UI" w:cs="Segoe UI"/>
                <w:sz w:val="22"/>
                <w:szCs w:val="22"/>
              </w:rPr>
            </w:pPr>
            <w:r>
              <w:rPr>
                <w:rFonts w:ascii="Segoe UI" w:hAnsi="Segoe UI" w:cs="Segoe UI"/>
                <w:sz w:val="22"/>
                <w:szCs w:val="22"/>
              </w:rPr>
              <w:t>Quality of Care (Mental Health)</w:t>
            </w:r>
          </w:p>
        </w:tc>
        <w:tc>
          <w:tcPr>
            <w:tcW w:w="567" w:type="dxa"/>
            <w:vAlign w:val="center"/>
          </w:tcPr>
          <w:p w:rsidR="0053368E" w:rsidRPr="008A13A6" w:rsidRDefault="0053368E" w:rsidP="00D6658E">
            <w:pPr>
              <w:jc w:val="center"/>
              <w:rPr>
                <w:rFonts w:ascii="Segoe UI" w:hAnsi="Segoe UI" w:cs="Segoe UI"/>
                <w:sz w:val="22"/>
                <w:szCs w:val="22"/>
              </w:rPr>
            </w:pPr>
            <w:r w:rsidRPr="008A13A6">
              <w:rPr>
                <w:rFonts w:ascii="Segoe UI" w:hAnsi="Segoe UI" w:cs="Segoe UI"/>
                <w:sz w:val="22"/>
                <w:szCs w:val="22"/>
              </w:rPr>
              <w:t>15</w:t>
            </w:r>
          </w:p>
        </w:tc>
        <w:tc>
          <w:tcPr>
            <w:tcW w:w="2126" w:type="dxa"/>
            <w:vAlign w:val="center"/>
          </w:tcPr>
          <w:p w:rsidR="0053368E" w:rsidRPr="008A13A6" w:rsidRDefault="0053368E" w:rsidP="00D6658E">
            <w:pPr>
              <w:jc w:val="center"/>
              <w:rPr>
                <w:rFonts w:ascii="Segoe UI" w:hAnsi="Segoe UI" w:cs="Segoe UI"/>
                <w:sz w:val="22"/>
                <w:szCs w:val="22"/>
              </w:rPr>
            </w:pPr>
            <w:r w:rsidRPr="008A13A6">
              <w:rPr>
                <w:rFonts w:ascii="Segoe UI" w:hAnsi="Segoe UI" w:cs="Segoe UI"/>
                <w:sz w:val="22"/>
                <w:szCs w:val="22"/>
              </w:rPr>
              <w:t>% of clients in settled accommodation</w:t>
            </w:r>
          </w:p>
        </w:tc>
        <w:tc>
          <w:tcPr>
            <w:tcW w:w="993" w:type="dxa"/>
            <w:vAlign w:val="center"/>
          </w:tcPr>
          <w:p w:rsidR="0053368E" w:rsidRDefault="0053368E" w:rsidP="00D6658E">
            <w:pPr>
              <w:jc w:val="center"/>
              <w:rPr>
                <w:rFonts w:ascii="Segoe UI" w:hAnsi="Segoe UI" w:cs="Segoe UI"/>
                <w:sz w:val="22"/>
                <w:szCs w:val="22"/>
              </w:rPr>
            </w:pPr>
            <w:r w:rsidRPr="0053368E">
              <w:rPr>
                <w:rFonts w:ascii="Segoe UI" w:hAnsi="Segoe UI" w:cs="Segoe UI"/>
                <w:sz w:val="22"/>
                <w:szCs w:val="22"/>
              </w:rPr>
              <w:t>59</w:t>
            </w:r>
            <w:r w:rsidR="006C7A3E">
              <w:rPr>
                <w:rFonts w:ascii="Segoe UI" w:hAnsi="Segoe UI" w:cs="Segoe UI"/>
                <w:sz w:val="22"/>
                <w:szCs w:val="22"/>
              </w:rPr>
              <w:t>.6</w:t>
            </w:r>
            <w:r w:rsidRPr="0053368E">
              <w:rPr>
                <w:rFonts w:ascii="Segoe UI" w:hAnsi="Segoe UI" w:cs="Segoe UI"/>
                <w:sz w:val="22"/>
                <w:szCs w:val="22"/>
              </w:rPr>
              <w:t>%</w:t>
            </w:r>
          </w:p>
          <w:p w:rsidR="00D6658E" w:rsidRPr="0053368E" w:rsidRDefault="00D6658E" w:rsidP="00D6658E">
            <w:pPr>
              <w:jc w:val="center"/>
              <w:rPr>
                <w:rFonts w:ascii="Segoe UI" w:hAnsi="Segoe UI" w:cs="Segoe UI"/>
                <w:sz w:val="22"/>
                <w:szCs w:val="22"/>
              </w:rPr>
            </w:pPr>
            <w:r>
              <w:rPr>
                <w:rFonts w:ascii="Segoe UI" w:hAnsi="Segoe UI" w:cs="Segoe UI"/>
                <w:sz w:val="22"/>
                <w:szCs w:val="22"/>
              </w:rPr>
              <w:t>(</w:t>
            </w:r>
            <w:proofErr w:type="spellStart"/>
            <w:r>
              <w:rPr>
                <w:rFonts w:ascii="Segoe UI" w:hAnsi="Segoe UI" w:cs="Segoe UI"/>
                <w:sz w:val="22"/>
                <w:szCs w:val="22"/>
              </w:rPr>
              <w:t>Eng</w:t>
            </w:r>
            <w:proofErr w:type="spellEnd"/>
            <w:r>
              <w:rPr>
                <w:rFonts w:ascii="Segoe UI" w:hAnsi="Segoe UI" w:cs="Segoe UI"/>
                <w:sz w:val="22"/>
                <w:szCs w:val="22"/>
              </w:rPr>
              <w:t xml:space="preserve"> Ave)</w:t>
            </w:r>
          </w:p>
        </w:tc>
        <w:tc>
          <w:tcPr>
            <w:tcW w:w="992" w:type="dxa"/>
            <w:shd w:val="clear" w:color="auto" w:fill="FF0000"/>
            <w:vAlign w:val="center"/>
          </w:tcPr>
          <w:p w:rsidR="0053368E" w:rsidRDefault="006C7A3E" w:rsidP="00D6658E">
            <w:pPr>
              <w:jc w:val="center"/>
              <w:rPr>
                <w:rFonts w:ascii="Segoe UI" w:hAnsi="Segoe UI" w:cs="Segoe UI"/>
                <w:sz w:val="22"/>
              </w:rPr>
            </w:pPr>
            <w:r>
              <w:rPr>
                <w:rFonts w:ascii="Segoe UI" w:hAnsi="Segoe UI" w:cs="Segoe UI"/>
                <w:sz w:val="22"/>
              </w:rPr>
              <w:t>43.1</w:t>
            </w:r>
            <w:r w:rsidR="0053368E" w:rsidRPr="00472AAF">
              <w:rPr>
                <w:rFonts w:ascii="Segoe UI" w:hAnsi="Segoe UI" w:cs="Segoe UI"/>
                <w:sz w:val="22"/>
              </w:rPr>
              <w:t>%</w:t>
            </w:r>
          </w:p>
          <w:p w:rsidR="0053368E" w:rsidRPr="00472AAF" w:rsidRDefault="006C7A3E" w:rsidP="00D6658E">
            <w:pPr>
              <w:jc w:val="center"/>
              <w:rPr>
                <w:rFonts w:ascii="Segoe UI" w:hAnsi="Segoe UI" w:cs="Segoe UI"/>
                <w:sz w:val="22"/>
              </w:rPr>
            </w:pPr>
            <w:r>
              <w:rPr>
                <w:rFonts w:ascii="Segoe UI" w:hAnsi="Segoe UI" w:cs="Segoe UI"/>
                <w:sz w:val="22"/>
              </w:rPr>
              <w:t>Aug</w:t>
            </w:r>
            <w:r w:rsidR="0053368E">
              <w:rPr>
                <w:rFonts w:ascii="Segoe UI" w:hAnsi="Segoe UI" w:cs="Segoe UI"/>
                <w:sz w:val="22"/>
              </w:rPr>
              <w:t xml:space="preserve"> 17</w:t>
            </w:r>
          </w:p>
        </w:tc>
        <w:tc>
          <w:tcPr>
            <w:tcW w:w="3402" w:type="dxa"/>
            <w:shd w:val="clear" w:color="auto" w:fill="FFFFFF" w:themeFill="background1"/>
            <w:vAlign w:val="center"/>
          </w:tcPr>
          <w:p w:rsidR="0053368E" w:rsidRPr="00472AAF" w:rsidRDefault="008A13A6" w:rsidP="00F532FB">
            <w:pPr>
              <w:ind w:left="-112" w:right="-103"/>
              <w:jc w:val="center"/>
              <w:rPr>
                <w:rFonts w:ascii="Segoe UI" w:hAnsi="Segoe UI" w:cs="Segoe UI"/>
                <w:noProof/>
                <w:sz w:val="22"/>
              </w:rPr>
            </w:pPr>
            <w:r>
              <w:rPr>
                <w:rFonts w:ascii="Segoe UI" w:hAnsi="Segoe UI" w:cs="Segoe UI"/>
                <w:noProof/>
                <w:sz w:val="22"/>
              </w:rPr>
              <w:drawing>
                <wp:inline distT="0" distB="0" distL="0" distR="0" wp14:anchorId="45A2CA9A">
                  <wp:extent cx="2170826" cy="12287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4003" cy="1247504"/>
                          </a:xfrm>
                          <a:prstGeom prst="rect">
                            <a:avLst/>
                          </a:prstGeom>
                          <a:noFill/>
                        </pic:spPr>
                      </pic:pic>
                    </a:graphicData>
                  </a:graphic>
                </wp:inline>
              </w:drawing>
            </w:r>
          </w:p>
        </w:tc>
        <w:tc>
          <w:tcPr>
            <w:tcW w:w="5528" w:type="dxa"/>
            <w:shd w:val="clear" w:color="auto" w:fill="FFFFFF" w:themeFill="background1"/>
          </w:tcPr>
          <w:p w:rsidR="0053368E" w:rsidRPr="00D6658E" w:rsidRDefault="0053368E" w:rsidP="00F532FB">
            <w:pPr>
              <w:rPr>
                <w:rFonts w:ascii="Segoe UI" w:hAnsi="Segoe UI" w:cs="Segoe UI"/>
                <w:sz w:val="22"/>
                <w:szCs w:val="22"/>
              </w:rPr>
            </w:pPr>
            <w:r w:rsidRPr="00D6658E">
              <w:rPr>
                <w:rFonts w:ascii="Segoe UI" w:hAnsi="Segoe UI" w:cs="Segoe UI"/>
                <w:sz w:val="22"/>
                <w:szCs w:val="22"/>
              </w:rPr>
              <w:t>Performance decreased by 1</w:t>
            </w:r>
            <w:r w:rsidR="00D6658E" w:rsidRPr="00D6658E">
              <w:rPr>
                <w:rFonts w:ascii="Segoe UI" w:hAnsi="Segoe UI" w:cs="Segoe UI"/>
                <w:sz w:val="22"/>
                <w:szCs w:val="22"/>
              </w:rPr>
              <w:t xml:space="preserve">.3% in </w:t>
            </w:r>
            <w:r w:rsidR="006C7A3E">
              <w:rPr>
                <w:rFonts w:ascii="Segoe UI" w:hAnsi="Segoe UI" w:cs="Segoe UI"/>
                <w:sz w:val="22"/>
                <w:szCs w:val="22"/>
              </w:rPr>
              <w:t>August</w:t>
            </w:r>
            <w:r w:rsidR="00D6658E" w:rsidRPr="00D6658E">
              <w:rPr>
                <w:rFonts w:ascii="Segoe UI" w:hAnsi="Segoe UI" w:cs="Segoe UI"/>
                <w:sz w:val="22"/>
                <w:szCs w:val="22"/>
              </w:rPr>
              <w:t xml:space="preserve"> </w:t>
            </w:r>
            <w:r w:rsidRPr="00D6658E">
              <w:rPr>
                <w:rFonts w:ascii="Segoe UI" w:hAnsi="Segoe UI" w:cs="Segoe UI"/>
                <w:sz w:val="22"/>
                <w:szCs w:val="22"/>
              </w:rPr>
              <w:t xml:space="preserve">to </w:t>
            </w:r>
            <w:r w:rsidR="006C7A3E">
              <w:rPr>
                <w:rFonts w:ascii="Segoe UI" w:hAnsi="Segoe UI" w:cs="Segoe UI"/>
                <w:sz w:val="22"/>
                <w:szCs w:val="22"/>
              </w:rPr>
              <w:t>43.1</w:t>
            </w:r>
            <w:r w:rsidRPr="00D6658E">
              <w:rPr>
                <w:rFonts w:ascii="Segoe UI" w:hAnsi="Segoe UI" w:cs="Segoe UI"/>
                <w:sz w:val="22"/>
                <w:szCs w:val="22"/>
              </w:rPr>
              <w:t xml:space="preserve">%. </w:t>
            </w:r>
            <w:r w:rsidR="007E7E17">
              <w:rPr>
                <w:rFonts w:ascii="Segoe UI" w:hAnsi="Segoe UI" w:cs="Segoe UI"/>
                <w:sz w:val="22"/>
                <w:szCs w:val="22"/>
              </w:rPr>
              <w:t>Following liaison with NHS Digital the P&amp;I team are developing a data quality improvement plan to address the issues which are contributing to the low performance.</w:t>
            </w:r>
          </w:p>
        </w:tc>
      </w:tr>
      <w:tr w:rsidR="0053368E" w:rsidRPr="00472AAF" w:rsidTr="00973F58">
        <w:trPr>
          <w:trHeight w:val="476"/>
        </w:trPr>
        <w:tc>
          <w:tcPr>
            <w:tcW w:w="1702" w:type="dxa"/>
            <w:vAlign w:val="center"/>
          </w:tcPr>
          <w:p w:rsidR="0053368E" w:rsidRPr="00863E85" w:rsidRDefault="006E372F" w:rsidP="00D6658E">
            <w:pPr>
              <w:rPr>
                <w:rFonts w:ascii="Segoe UI" w:hAnsi="Segoe UI" w:cs="Segoe UI"/>
                <w:sz w:val="22"/>
                <w:szCs w:val="22"/>
              </w:rPr>
            </w:pPr>
            <w:r>
              <w:rPr>
                <w:rFonts w:ascii="Segoe UI" w:hAnsi="Segoe UI" w:cs="Segoe UI"/>
                <w:sz w:val="22"/>
                <w:szCs w:val="22"/>
              </w:rPr>
              <w:t>Operational Performance</w:t>
            </w:r>
          </w:p>
        </w:tc>
        <w:tc>
          <w:tcPr>
            <w:tcW w:w="567" w:type="dxa"/>
            <w:vAlign w:val="center"/>
          </w:tcPr>
          <w:p w:rsidR="0053368E" w:rsidRPr="00863E85" w:rsidRDefault="0053368E" w:rsidP="00D6658E">
            <w:pPr>
              <w:rPr>
                <w:rFonts w:ascii="Segoe UI" w:hAnsi="Segoe UI" w:cs="Segoe UI"/>
                <w:sz w:val="22"/>
                <w:szCs w:val="22"/>
              </w:rPr>
            </w:pPr>
            <w:r w:rsidRPr="00863E85">
              <w:rPr>
                <w:rFonts w:ascii="Segoe UI" w:hAnsi="Segoe UI" w:cs="Segoe UI"/>
                <w:sz w:val="22"/>
                <w:szCs w:val="22"/>
              </w:rPr>
              <w:t>23b</w:t>
            </w:r>
          </w:p>
        </w:tc>
        <w:tc>
          <w:tcPr>
            <w:tcW w:w="2126" w:type="dxa"/>
            <w:vAlign w:val="center"/>
          </w:tcPr>
          <w:p w:rsidR="0053368E" w:rsidRPr="00863E85" w:rsidRDefault="0053368E" w:rsidP="00D6658E">
            <w:pPr>
              <w:rPr>
                <w:rFonts w:ascii="Segoe UI" w:hAnsi="Segoe UI" w:cs="Segoe UI"/>
                <w:sz w:val="22"/>
                <w:szCs w:val="22"/>
              </w:rPr>
            </w:pPr>
            <w:r w:rsidRPr="00863E85">
              <w:rPr>
                <w:rFonts w:ascii="Segoe UI" w:hAnsi="Segoe UI" w:cs="Segoe UI"/>
                <w:sz w:val="22"/>
                <w:szCs w:val="22"/>
              </w:rPr>
              <w:t>Priority Metric % coded (Ethnicity, Employment (Adults only), Accommodation</w:t>
            </w:r>
            <w:r w:rsidR="00D6658E" w:rsidRPr="00863E85">
              <w:rPr>
                <w:rFonts w:ascii="Segoe UI" w:hAnsi="Segoe UI" w:cs="Segoe UI"/>
                <w:sz w:val="22"/>
                <w:szCs w:val="22"/>
              </w:rPr>
              <w:t xml:space="preserve"> (</w:t>
            </w:r>
            <w:r w:rsidRPr="00863E85">
              <w:rPr>
                <w:rFonts w:ascii="Segoe UI" w:hAnsi="Segoe UI" w:cs="Segoe UI"/>
                <w:sz w:val="22"/>
                <w:szCs w:val="22"/>
              </w:rPr>
              <w:t>Adults only)</w:t>
            </w:r>
          </w:p>
        </w:tc>
        <w:tc>
          <w:tcPr>
            <w:tcW w:w="993" w:type="dxa"/>
            <w:vAlign w:val="center"/>
          </w:tcPr>
          <w:p w:rsidR="0053368E" w:rsidRDefault="0053368E" w:rsidP="00D6658E">
            <w:pPr>
              <w:jc w:val="center"/>
              <w:rPr>
                <w:rFonts w:ascii="Segoe UI" w:hAnsi="Segoe UI" w:cs="Segoe UI"/>
                <w:sz w:val="22"/>
              </w:rPr>
            </w:pPr>
            <w:r>
              <w:rPr>
                <w:rFonts w:ascii="Segoe UI" w:hAnsi="Segoe UI" w:cs="Segoe UI"/>
                <w:sz w:val="22"/>
              </w:rPr>
              <w:t>85</w:t>
            </w:r>
            <w:r w:rsidRPr="00472AAF">
              <w:rPr>
                <w:rFonts w:ascii="Segoe UI" w:hAnsi="Segoe UI" w:cs="Segoe UI"/>
                <w:sz w:val="22"/>
              </w:rPr>
              <w:t>%</w:t>
            </w:r>
          </w:p>
          <w:p w:rsidR="00D6658E" w:rsidRDefault="00D6658E" w:rsidP="00D6658E">
            <w:pPr>
              <w:jc w:val="center"/>
              <w:rPr>
                <w:rFonts w:ascii="Segoe UI" w:hAnsi="Segoe UI" w:cs="Segoe UI"/>
                <w:sz w:val="22"/>
              </w:rPr>
            </w:pPr>
          </w:p>
          <w:p w:rsidR="00D6658E" w:rsidRPr="00472AAF" w:rsidRDefault="00863E85" w:rsidP="00D6658E">
            <w:pPr>
              <w:jc w:val="center"/>
              <w:rPr>
                <w:rFonts w:ascii="Segoe UI" w:hAnsi="Segoe UI" w:cs="Segoe UI"/>
                <w:sz w:val="22"/>
              </w:rPr>
            </w:pPr>
            <w:r>
              <w:rPr>
                <w:rFonts w:ascii="Segoe UI" w:hAnsi="Segoe UI" w:cs="Segoe UI"/>
                <w:sz w:val="22"/>
              </w:rPr>
              <w:t>50.3</w:t>
            </w:r>
            <w:r w:rsidR="00D6658E">
              <w:rPr>
                <w:rFonts w:ascii="Segoe UI" w:hAnsi="Segoe UI" w:cs="Segoe UI"/>
                <w:sz w:val="22"/>
              </w:rPr>
              <w:t>% (</w:t>
            </w:r>
            <w:proofErr w:type="spellStart"/>
            <w:r w:rsidR="00D6658E">
              <w:rPr>
                <w:rFonts w:ascii="Segoe UI" w:hAnsi="Segoe UI" w:cs="Segoe UI"/>
                <w:sz w:val="22"/>
              </w:rPr>
              <w:t>Eng</w:t>
            </w:r>
            <w:proofErr w:type="spellEnd"/>
            <w:r w:rsidR="00D6658E">
              <w:rPr>
                <w:rFonts w:ascii="Segoe UI" w:hAnsi="Segoe UI" w:cs="Segoe UI"/>
                <w:sz w:val="22"/>
              </w:rPr>
              <w:t xml:space="preserve"> Ave)</w:t>
            </w:r>
          </w:p>
        </w:tc>
        <w:tc>
          <w:tcPr>
            <w:tcW w:w="992" w:type="dxa"/>
            <w:shd w:val="clear" w:color="auto" w:fill="FF0000"/>
            <w:vAlign w:val="center"/>
          </w:tcPr>
          <w:p w:rsidR="0053368E" w:rsidRDefault="0053368E" w:rsidP="00D6658E">
            <w:pPr>
              <w:jc w:val="center"/>
              <w:rPr>
                <w:rFonts w:ascii="Segoe UI" w:hAnsi="Segoe UI" w:cs="Segoe UI"/>
                <w:bCs/>
                <w:color w:val="000000"/>
                <w:sz w:val="22"/>
                <w:szCs w:val="18"/>
              </w:rPr>
            </w:pPr>
            <w:r>
              <w:rPr>
                <w:rFonts w:ascii="Segoe UI" w:hAnsi="Segoe UI" w:cs="Segoe UI"/>
                <w:bCs/>
                <w:color w:val="000000"/>
                <w:sz w:val="22"/>
                <w:szCs w:val="18"/>
              </w:rPr>
              <w:t>37.</w:t>
            </w:r>
            <w:r w:rsidR="00863E85">
              <w:rPr>
                <w:rFonts w:ascii="Segoe UI" w:hAnsi="Segoe UI" w:cs="Segoe UI"/>
                <w:bCs/>
                <w:color w:val="000000"/>
                <w:sz w:val="22"/>
                <w:szCs w:val="18"/>
              </w:rPr>
              <w:t>0</w:t>
            </w:r>
            <w:r w:rsidRPr="004D19A3">
              <w:rPr>
                <w:rFonts w:ascii="Segoe UI" w:hAnsi="Segoe UI" w:cs="Segoe UI"/>
                <w:bCs/>
                <w:color w:val="000000"/>
                <w:sz w:val="22"/>
                <w:szCs w:val="18"/>
              </w:rPr>
              <w:t>%</w:t>
            </w:r>
          </w:p>
          <w:p w:rsidR="00D6658E" w:rsidRPr="004D19A3" w:rsidRDefault="00863E85" w:rsidP="00D6658E">
            <w:pPr>
              <w:jc w:val="center"/>
              <w:rPr>
                <w:rFonts w:ascii="Segoe UI" w:hAnsi="Segoe UI" w:cs="Segoe UI"/>
                <w:sz w:val="22"/>
              </w:rPr>
            </w:pPr>
            <w:r>
              <w:rPr>
                <w:rFonts w:ascii="Segoe UI" w:hAnsi="Segoe UI" w:cs="Segoe UI"/>
                <w:bCs/>
                <w:color w:val="000000"/>
                <w:sz w:val="22"/>
                <w:szCs w:val="18"/>
              </w:rPr>
              <w:t>Aug</w:t>
            </w:r>
            <w:r w:rsidR="00D6658E">
              <w:rPr>
                <w:rFonts w:ascii="Segoe UI" w:hAnsi="Segoe UI" w:cs="Segoe UI"/>
                <w:bCs/>
                <w:color w:val="000000"/>
                <w:sz w:val="22"/>
                <w:szCs w:val="18"/>
              </w:rPr>
              <w:t xml:space="preserve"> 17</w:t>
            </w:r>
          </w:p>
        </w:tc>
        <w:tc>
          <w:tcPr>
            <w:tcW w:w="3402" w:type="dxa"/>
          </w:tcPr>
          <w:p w:rsidR="0053368E" w:rsidRPr="00472AAF" w:rsidRDefault="00863E85" w:rsidP="00F532FB">
            <w:pPr>
              <w:ind w:left="-112" w:right="-103"/>
              <w:jc w:val="center"/>
              <w:rPr>
                <w:noProof/>
                <w:sz w:val="22"/>
              </w:rPr>
            </w:pPr>
            <w:r>
              <w:rPr>
                <w:noProof/>
                <w:sz w:val="22"/>
              </w:rPr>
              <w:drawing>
                <wp:inline distT="0" distB="0" distL="0" distR="0" wp14:anchorId="4E5C0658">
                  <wp:extent cx="2170865" cy="13049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043" cy="1316453"/>
                          </a:xfrm>
                          <a:prstGeom prst="rect">
                            <a:avLst/>
                          </a:prstGeom>
                          <a:noFill/>
                        </pic:spPr>
                      </pic:pic>
                    </a:graphicData>
                  </a:graphic>
                </wp:inline>
              </w:drawing>
            </w:r>
          </w:p>
        </w:tc>
        <w:tc>
          <w:tcPr>
            <w:tcW w:w="5528" w:type="dxa"/>
          </w:tcPr>
          <w:p w:rsidR="0053368E" w:rsidRPr="00D6658E" w:rsidRDefault="0053368E" w:rsidP="00D6658E">
            <w:pPr>
              <w:rPr>
                <w:rFonts w:ascii="Segoe UI" w:hAnsi="Segoe UI" w:cs="Segoe UI"/>
                <w:sz w:val="22"/>
                <w:szCs w:val="22"/>
              </w:rPr>
            </w:pPr>
            <w:r w:rsidRPr="00D6658E">
              <w:rPr>
                <w:rFonts w:ascii="Segoe UI" w:hAnsi="Segoe UI" w:cs="Segoe UI"/>
                <w:sz w:val="22"/>
                <w:szCs w:val="22"/>
              </w:rPr>
              <w:t xml:space="preserve">Performance </w:t>
            </w:r>
            <w:r w:rsidR="00863E85">
              <w:rPr>
                <w:rFonts w:ascii="Segoe UI" w:hAnsi="Segoe UI" w:cs="Segoe UI"/>
                <w:sz w:val="22"/>
                <w:szCs w:val="22"/>
              </w:rPr>
              <w:t>decreased slightly from 37.2% in July to 37.0% in August.</w:t>
            </w:r>
            <w:r w:rsidR="00D6658E" w:rsidRPr="00D6658E">
              <w:rPr>
                <w:rFonts w:ascii="Segoe UI" w:hAnsi="Segoe UI" w:cs="Segoe UI"/>
                <w:sz w:val="22"/>
                <w:szCs w:val="22"/>
              </w:rPr>
              <w:t xml:space="preserve"> </w:t>
            </w:r>
            <w:r w:rsidRPr="00D6658E">
              <w:rPr>
                <w:rFonts w:ascii="Segoe UI" w:hAnsi="Segoe UI" w:cs="Segoe UI"/>
                <w:sz w:val="22"/>
                <w:szCs w:val="22"/>
              </w:rPr>
              <w:t xml:space="preserve">The England average decreased by </w:t>
            </w:r>
            <w:r w:rsidR="00863E85">
              <w:rPr>
                <w:rFonts w:ascii="Segoe UI" w:hAnsi="Segoe UI" w:cs="Segoe UI"/>
                <w:sz w:val="22"/>
                <w:szCs w:val="22"/>
              </w:rPr>
              <w:t>0.7</w:t>
            </w:r>
            <w:r w:rsidRPr="00D6658E">
              <w:rPr>
                <w:rFonts w:ascii="Segoe UI" w:hAnsi="Segoe UI" w:cs="Segoe UI"/>
                <w:sz w:val="22"/>
                <w:szCs w:val="22"/>
              </w:rPr>
              <w:t>% and has been included on the graph for an illustration of how the rest of the country is performing.</w:t>
            </w:r>
            <w:r w:rsidR="00D6658E">
              <w:rPr>
                <w:rFonts w:ascii="Segoe UI" w:hAnsi="Segoe UI" w:cs="Segoe UI"/>
                <w:sz w:val="22"/>
                <w:szCs w:val="22"/>
              </w:rPr>
              <w:t xml:space="preserve">  </w:t>
            </w:r>
            <w:r w:rsidRPr="00D6658E">
              <w:rPr>
                <w:rFonts w:ascii="Segoe UI" w:hAnsi="Segoe UI" w:cs="Segoe UI"/>
                <w:sz w:val="22"/>
                <w:szCs w:val="22"/>
              </w:rPr>
              <w:t>The Performance and Information Team continue to work with Advanced Healthcare to ensure the completeness of the MHSDS submission and with services to improve data completeness.</w:t>
            </w:r>
          </w:p>
        </w:tc>
      </w:tr>
    </w:tbl>
    <w:p w:rsidR="006517D2" w:rsidRDefault="006517D2" w:rsidP="006517D2">
      <w:pPr>
        <w:rPr>
          <w:rFonts w:ascii="Segoe UI" w:hAnsi="Segoe UI" w:cs="Segoe UI"/>
          <w:b/>
          <w:color w:val="F2F2F2" w:themeColor="background1" w:themeShade="F2"/>
          <w:highlight w:val="blue"/>
        </w:rPr>
        <w:sectPr w:rsidR="006517D2" w:rsidSect="004551C0">
          <w:headerReference w:type="default" r:id="rId20"/>
          <w:footerReference w:type="default" r:id="rId21"/>
          <w:type w:val="continuous"/>
          <w:pgSz w:w="16838" w:h="11906" w:orient="landscape"/>
          <w:pgMar w:top="993" w:right="1245" w:bottom="567" w:left="1134" w:header="284" w:footer="221" w:gutter="0"/>
          <w:cols w:space="851"/>
          <w:docGrid w:linePitch="360"/>
        </w:sectPr>
      </w:pPr>
    </w:p>
    <w:p w:rsidR="00214269" w:rsidRDefault="00214269">
      <w:pPr>
        <w:rPr>
          <w:rFonts w:ascii="Segoe UI" w:hAnsi="Segoe UI" w:cs="Segoe UI"/>
          <w:b/>
          <w:color w:val="FFFFFF" w:themeColor="background1"/>
        </w:rPr>
      </w:pPr>
    </w:p>
    <w:p w:rsidR="00214269" w:rsidRPr="00EF47DF" w:rsidRDefault="00214269" w:rsidP="00214269">
      <w:pPr>
        <w:shd w:val="clear" w:color="auto" w:fill="0070C0"/>
        <w:tabs>
          <w:tab w:val="left" w:pos="6804"/>
        </w:tabs>
        <w:rPr>
          <w:rFonts w:ascii="Segoe UI" w:hAnsi="Segoe UI" w:cs="Segoe UI"/>
          <w:b/>
          <w:color w:val="FFFFFF" w:themeColor="background1"/>
        </w:rPr>
      </w:pPr>
      <w:r w:rsidRPr="00EF47DF">
        <w:rPr>
          <w:rFonts w:ascii="Segoe UI" w:hAnsi="Segoe UI" w:cs="Segoe UI"/>
          <w:b/>
          <w:color w:val="FFFFFF" w:themeColor="background1"/>
        </w:rPr>
        <w:t>LOCAL: Older People’s Directorate – Month 7 FY18</w:t>
      </w:r>
    </w:p>
    <w:p w:rsidR="004551C0" w:rsidRDefault="004551C0" w:rsidP="004551C0">
      <w:pPr>
        <w:rPr>
          <w:rFonts w:ascii="Segoe UI" w:eastAsiaTheme="minorHAnsi" w:hAnsi="Segoe UI" w:cs="Segoe UI"/>
          <w:sz w:val="22"/>
          <w:szCs w:val="22"/>
          <w:lang w:eastAsia="en-US"/>
        </w:rPr>
      </w:pPr>
    </w:p>
    <w:p w:rsidR="004551C0" w:rsidRDefault="004551C0" w:rsidP="004551C0">
      <w:pPr>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 xml:space="preserve">The Community and Mental Health Services </w:t>
      </w:r>
      <w:r w:rsidRPr="004551C0">
        <w:rPr>
          <w:rFonts w:ascii="Segoe UI" w:eastAsiaTheme="minorHAnsi" w:hAnsi="Segoe UI" w:cs="Segoe UI"/>
          <w:b/>
          <w:sz w:val="22"/>
          <w:szCs w:val="22"/>
          <w:lang w:eastAsia="en-US"/>
        </w:rPr>
        <w:t>Contracts</w:t>
      </w:r>
      <w:r w:rsidRPr="004551C0">
        <w:rPr>
          <w:rFonts w:ascii="Segoe UI" w:eastAsiaTheme="minorHAnsi" w:hAnsi="Segoe UI" w:cs="Segoe UI"/>
          <w:sz w:val="22"/>
          <w:szCs w:val="22"/>
          <w:lang w:eastAsia="en-US"/>
        </w:rPr>
        <w:t xml:space="preserve"> with Oxfordshire and Buckinghamshire CCGs stipulate a requirement (within Schedule 4</w:t>
      </w:r>
      <w:r w:rsidR="006C6D02">
        <w:rPr>
          <w:rFonts w:ascii="Segoe UI" w:eastAsiaTheme="minorHAnsi" w:hAnsi="Segoe UI" w:cs="Segoe UI"/>
          <w:sz w:val="22"/>
          <w:szCs w:val="22"/>
          <w:lang w:eastAsia="en-US"/>
        </w:rPr>
        <w:t xml:space="preserve"> for Oxon and via the Performance Dashboard for Bucks</w:t>
      </w:r>
      <w:r w:rsidRPr="004551C0">
        <w:rPr>
          <w:rFonts w:ascii="Segoe UI" w:eastAsiaTheme="minorHAnsi" w:hAnsi="Segoe UI" w:cs="Segoe UI"/>
          <w:sz w:val="22"/>
          <w:szCs w:val="22"/>
          <w:lang w:eastAsia="en-US"/>
        </w:rPr>
        <w:t xml:space="preserve">) for the </w:t>
      </w:r>
      <w:r w:rsidRPr="004551C0">
        <w:rPr>
          <w:rFonts w:ascii="Segoe UI" w:eastAsiaTheme="minorHAnsi" w:hAnsi="Segoe UI" w:cs="Segoe UI"/>
          <w:b/>
          <w:sz w:val="22"/>
          <w:szCs w:val="22"/>
          <w:lang w:eastAsia="en-US"/>
        </w:rPr>
        <w:t>Older People's Directorate (OPD)</w:t>
      </w:r>
      <w:r w:rsidRPr="004551C0">
        <w:rPr>
          <w:rFonts w:ascii="Segoe UI" w:eastAsiaTheme="minorHAnsi" w:hAnsi="Segoe UI" w:cs="Segoe UI"/>
          <w:sz w:val="22"/>
          <w:szCs w:val="22"/>
          <w:lang w:eastAsia="en-US"/>
        </w:rPr>
        <w:t xml:space="preserve"> to perform against a set of quality and performance indicators.  </w:t>
      </w:r>
    </w:p>
    <w:p w:rsidR="004F2F8B" w:rsidRDefault="004F2F8B" w:rsidP="004551C0">
      <w:pPr>
        <w:rPr>
          <w:rFonts w:ascii="Segoe UI" w:eastAsiaTheme="minorHAnsi" w:hAnsi="Segoe UI" w:cs="Segoe UI"/>
          <w:sz w:val="22"/>
          <w:szCs w:val="22"/>
          <w:lang w:eastAsia="en-US"/>
        </w:rPr>
      </w:pPr>
    </w:p>
    <w:p w:rsidR="006C6D02" w:rsidRDefault="00EF4C65" w:rsidP="004551C0">
      <w:pPr>
        <w:rPr>
          <w:rFonts w:ascii="Segoe UI" w:eastAsiaTheme="minorHAnsi" w:hAnsi="Segoe UI" w:cs="Segoe UI"/>
          <w:sz w:val="22"/>
          <w:szCs w:val="22"/>
          <w:lang w:eastAsia="en-US"/>
        </w:rPr>
      </w:pPr>
      <w:r>
        <w:rPr>
          <w:rFonts w:ascii="Segoe UI" w:eastAsiaTheme="minorHAnsi" w:hAnsi="Segoe UI" w:cs="Segoe UI"/>
          <w:sz w:val="22"/>
          <w:szCs w:val="22"/>
          <w:lang w:eastAsia="en-US"/>
        </w:rPr>
        <w:t>T</w:t>
      </w:r>
      <w:r w:rsidR="004F2F8B">
        <w:rPr>
          <w:rFonts w:ascii="Segoe UI" w:eastAsiaTheme="minorHAnsi" w:hAnsi="Segoe UI" w:cs="Segoe UI"/>
          <w:sz w:val="22"/>
          <w:szCs w:val="22"/>
          <w:lang w:eastAsia="en-US"/>
        </w:rPr>
        <w:t xml:space="preserve">he indicators </w:t>
      </w:r>
      <w:r>
        <w:rPr>
          <w:rFonts w:ascii="Segoe UI" w:eastAsiaTheme="minorHAnsi" w:hAnsi="Segoe UI" w:cs="Segoe UI"/>
          <w:sz w:val="22"/>
          <w:szCs w:val="22"/>
          <w:lang w:eastAsia="en-US"/>
        </w:rPr>
        <w:t>i</w:t>
      </w:r>
      <w:r w:rsidR="004F2F8B">
        <w:rPr>
          <w:rFonts w:ascii="Segoe UI" w:eastAsiaTheme="minorHAnsi" w:hAnsi="Segoe UI" w:cs="Segoe UI"/>
          <w:sz w:val="22"/>
          <w:szCs w:val="22"/>
          <w:lang w:eastAsia="en-US"/>
        </w:rPr>
        <w:t>n the Bucks Performance Dashboard have yet to be specified within the contract, however, there is an informal agreement between the Trust and Bucks CCG to report the indicators from month 1.  The aim is for these to be f</w:t>
      </w:r>
      <w:r>
        <w:rPr>
          <w:rFonts w:ascii="Segoe UI" w:eastAsiaTheme="minorHAnsi" w:hAnsi="Segoe UI" w:cs="Segoe UI"/>
          <w:sz w:val="22"/>
          <w:szCs w:val="22"/>
          <w:lang w:eastAsia="en-US"/>
        </w:rPr>
        <w:t>ormalised within contract Schedule 6.</w:t>
      </w:r>
    </w:p>
    <w:p w:rsidR="00EF4C65" w:rsidRPr="004551C0" w:rsidRDefault="00EF4C65" w:rsidP="004551C0">
      <w:pPr>
        <w:rPr>
          <w:rFonts w:ascii="Segoe UI" w:eastAsiaTheme="minorHAnsi" w:hAnsi="Segoe UI" w:cs="Segoe UI"/>
          <w:sz w:val="22"/>
          <w:szCs w:val="22"/>
          <w:lang w:eastAsia="en-US"/>
        </w:rPr>
      </w:pPr>
    </w:p>
    <w:p w:rsidR="004551C0" w:rsidRPr="004551C0" w:rsidRDefault="00336781" w:rsidP="004551C0">
      <w:pPr>
        <w:rPr>
          <w:rFonts w:ascii="Segoe UI" w:hAnsi="Segoe UI" w:cs="Segoe UI"/>
          <w:sz w:val="22"/>
          <w:szCs w:val="22"/>
        </w:rPr>
      </w:pPr>
      <w:r>
        <w:rPr>
          <w:rFonts w:ascii="Segoe UI" w:hAnsi="Segoe UI" w:cs="Segoe UI"/>
          <w:sz w:val="22"/>
          <w:szCs w:val="22"/>
        </w:rPr>
        <w:t>There are</w:t>
      </w:r>
      <w:r w:rsidR="004551C0" w:rsidRPr="004551C0">
        <w:rPr>
          <w:rFonts w:ascii="Segoe UI" w:hAnsi="Segoe UI" w:cs="Segoe UI"/>
          <w:sz w:val="22"/>
          <w:szCs w:val="22"/>
        </w:rPr>
        <w:t xml:space="preserve"> </w:t>
      </w:r>
      <w:r w:rsidR="00EA422D" w:rsidRPr="00EA422D">
        <w:rPr>
          <w:rFonts w:ascii="Segoe UI" w:hAnsi="Segoe UI" w:cs="Segoe UI"/>
          <w:b/>
          <w:sz w:val="22"/>
          <w:szCs w:val="22"/>
        </w:rPr>
        <w:t>11</w:t>
      </w:r>
      <w:r w:rsidR="00015F6F">
        <w:rPr>
          <w:rFonts w:ascii="Segoe UI" w:hAnsi="Segoe UI" w:cs="Segoe UI"/>
          <w:b/>
          <w:sz w:val="22"/>
          <w:szCs w:val="22"/>
        </w:rPr>
        <w:t>7</w:t>
      </w:r>
      <w:r w:rsidR="006C6D02">
        <w:rPr>
          <w:rFonts w:ascii="Segoe UI" w:hAnsi="Segoe UI" w:cs="Segoe UI"/>
          <w:b/>
          <w:sz w:val="22"/>
          <w:szCs w:val="22"/>
        </w:rPr>
        <w:t xml:space="preserve"> indicators</w:t>
      </w:r>
      <w:r w:rsidR="004551C0" w:rsidRPr="004551C0">
        <w:rPr>
          <w:rFonts w:ascii="Segoe UI" w:hAnsi="Segoe UI" w:cs="Segoe UI"/>
          <w:sz w:val="22"/>
          <w:szCs w:val="22"/>
        </w:rPr>
        <w:t xml:space="preserve"> for </w:t>
      </w:r>
      <w:r w:rsidR="006C6D02">
        <w:rPr>
          <w:rFonts w:ascii="Segoe UI" w:hAnsi="Segoe UI" w:cs="Segoe UI"/>
          <w:sz w:val="22"/>
          <w:szCs w:val="22"/>
        </w:rPr>
        <w:t>2017/18</w:t>
      </w:r>
      <w:r w:rsidR="004551C0" w:rsidRPr="004551C0">
        <w:rPr>
          <w:rFonts w:ascii="Segoe UI" w:hAnsi="Segoe UI" w:cs="Segoe UI"/>
          <w:sz w:val="22"/>
          <w:szCs w:val="22"/>
        </w:rPr>
        <w:t xml:space="preserve"> applicable to OPD (excluding the </w:t>
      </w:r>
      <w:r w:rsidR="006C6D02">
        <w:rPr>
          <w:rFonts w:ascii="Segoe UI" w:hAnsi="Segoe UI" w:cs="Segoe UI"/>
          <w:sz w:val="22"/>
          <w:szCs w:val="22"/>
        </w:rPr>
        <w:t>8 trust-wide Operational Standards and National Quality Requirements)</w:t>
      </w:r>
      <w:r w:rsidR="004551C0" w:rsidRPr="004551C0">
        <w:rPr>
          <w:rFonts w:ascii="Segoe UI" w:hAnsi="Segoe UI" w:cs="Segoe UI"/>
          <w:sz w:val="22"/>
          <w:szCs w:val="22"/>
        </w:rPr>
        <w:t xml:space="preserve">; </w:t>
      </w:r>
      <w:r w:rsidR="00015F6F">
        <w:rPr>
          <w:rFonts w:ascii="Segoe UI" w:hAnsi="Segoe UI" w:cs="Segoe UI"/>
          <w:sz w:val="22"/>
          <w:szCs w:val="22"/>
        </w:rPr>
        <w:t>77</w:t>
      </w:r>
      <w:r w:rsidR="004551C0" w:rsidRPr="004551C0">
        <w:rPr>
          <w:rFonts w:ascii="Segoe UI" w:hAnsi="Segoe UI" w:cs="Segoe UI"/>
          <w:sz w:val="22"/>
          <w:szCs w:val="22"/>
        </w:rPr>
        <w:t xml:space="preserve"> indicators relating to the </w:t>
      </w:r>
      <w:r>
        <w:rPr>
          <w:rFonts w:ascii="Segoe UI" w:hAnsi="Segoe UI" w:cs="Segoe UI"/>
          <w:sz w:val="22"/>
          <w:szCs w:val="22"/>
        </w:rPr>
        <w:t xml:space="preserve">Oxon CCG </w:t>
      </w:r>
      <w:r w:rsidR="004551C0" w:rsidRPr="004551C0">
        <w:rPr>
          <w:rFonts w:ascii="Segoe UI" w:hAnsi="Segoe UI" w:cs="Segoe UI"/>
          <w:sz w:val="22"/>
          <w:szCs w:val="22"/>
        </w:rPr>
        <w:t>c</w:t>
      </w:r>
      <w:r w:rsidR="00EA422D">
        <w:rPr>
          <w:rFonts w:ascii="Segoe UI" w:hAnsi="Segoe UI" w:cs="Segoe UI"/>
          <w:sz w:val="22"/>
          <w:szCs w:val="22"/>
        </w:rPr>
        <w:t xml:space="preserve">ontract and </w:t>
      </w:r>
      <w:r w:rsidR="00015F6F">
        <w:rPr>
          <w:rFonts w:ascii="Segoe UI" w:hAnsi="Segoe UI" w:cs="Segoe UI"/>
          <w:sz w:val="22"/>
          <w:szCs w:val="22"/>
        </w:rPr>
        <w:t>40</w:t>
      </w:r>
      <w:r w:rsidR="00EA422D">
        <w:rPr>
          <w:rFonts w:ascii="Segoe UI" w:hAnsi="Segoe UI" w:cs="Segoe UI"/>
          <w:sz w:val="22"/>
          <w:szCs w:val="22"/>
        </w:rPr>
        <w:t xml:space="preserve"> indicators relating to the </w:t>
      </w:r>
      <w:r w:rsidR="004551C0" w:rsidRPr="004551C0">
        <w:rPr>
          <w:rFonts w:ascii="Segoe UI" w:hAnsi="Segoe UI" w:cs="Segoe UI"/>
          <w:sz w:val="22"/>
          <w:szCs w:val="22"/>
        </w:rPr>
        <w:t xml:space="preserve">Buckinghamshire </w:t>
      </w:r>
      <w:r w:rsidR="00EA422D">
        <w:rPr>
          <w:rFonts w:ascii="Segoe UI" w:hAnsi="Segoe UI" w:cs="Segoe UI"/>
          <w:sz w:val="22"/>
          <w:szCs w:val="22"/>
        </w:rPr>
        <w:t>CCG</w:t>
      </w:r>
      <w:r>
        <w:rPr>
          <w:rFonts w:ascii="Segoe UI" w:hAnsi="Segoe UI" w:cs="Segoe UI"/>
          <w:sz w:val="22"/>
          <w:szCs w:val="22"/>
        </w:rPr>
        <w:t xml:space="preserve"> contract</w:t>
      </w:r>
      <w:r w:rsidR="004551C0" w:rsidRPr="004551C0">
        <w:rPr>
          <w:rFonts w:ascii="Segoe UI" w:hAnsi="Segoe UI" w:cs="Segoe UI"/>
          <w:sz w:val="22"/>
          <w:szCs w:val="22"/>
        </w:rPr>
        <w:t xml:space="preserve">.  The indicators are categorised as follows. </w:t>
      </w:r>
    </w:p>
    <w:p w:rsidR="004551C0" w:rsidRPr="004551C0" w:rsidRDefault="004551C0" w:rsidP="004551C0">
      <w:pPr>
        <w:rPr>
          <w:rFonts w:ascii="Segoe UI" w:eastAsiaTheme="minorHAnsi" w:hAnsi="Segoe UI" w:cs="Segoe UI"/>
          <w:sz w:val="22"/>
          <w:szCs w:val="22"/>
          <w:lang w:eastAsia="en-US"/>
        </w:rPr>
      </w:pPr>
    </w:p>
    <w:p w:rsidR="00814EF2" w:rsidRPr="00553710" w:rsidRDefault="00814EF2" w:rsidP="00814EF2">
      <w:pPr>
        <w:rPr>
          <w:rFonts w:ascii="Segoe UI" w:eastAsiaTheme="minorHAnsi" w:hAnsi="Segoe UI" w:cs="Segoe UI"/>
          <w:sz w:val="22"/>
          <w:szCs w:val="20"/>
          <w:lang w:eastAsia="en-US"/>
        </w:rPr>
      </w:pPr>
      <w:r w:rsidRPr="00553710">
        <w:rPr>
          <w:rFonts w:ascii="Segoe UI" w:eastAsiaTheme="minorHAnsi" w:hAnsi="Segoe UI" w:cs="Segoe UI"/>
          <w:b/>
          <w:sz w:val="22"/>
          <w:szCs w:val="20"/>
          <w:lang w:eastAsia="en-US"/>
        </w:rPr>
        <w:t>Older People</w:t>
      </w:r>
      <w:r w:rsidRPr="00553710">
        <w:rPr>
          <w:rFonts w:ascii="Segoe UI" w:eastAsiaTheme="minorHAnsi" w:hAnsi="Segoe UI" w:cs="Segoe UI"/>
          <w:sz w:val="22"/>
          <w:szCs w:val="20"/>
          <w:lang w:eastAsia="en-US"/>
        </w:rPr>
        <w:t xml:space="preserve">:  </w:t>
      </w:r>
      <w:r>
        <w:rPr>
          <w:rFonts w:ascii="Segoe UI" w:eastAsiaTheme="minorHAnsi" w:hAnsi="Segoe UI" w:cs="Segoe UI"/>
          <w:sz w:val="22"/>
          <w:szCs w:val="20"/>
          <w:lang w:eastAsia="en-US"/>
        </w:rPr>
        <w:t>80</w:t>
      </w:r>
      <w:r w:rsidRPr="00553710">
        <w:rPr>
          <w:rFonts w:ascii="Segoe UI" w:eastAsiaTheme="minorHAnsi" w:hAnsi="Segoe UI" w:cs="Segoe UI"/>
          <w:sz w:val="22"/>
          <w:szCs w:val="20"/>
          <w:lang w:eastAsia="en-US"/>
        </w:rPr>
        <w:t xml:space="preserve"> indicators </w:t>
      </w:r>
    </w:p>
    <w:p w:rsidR="00814EF2" w:rsidRPr="00553710" w:rsidRDefault="00814EF2" w:rsidP="00814EF2">
      <w:pPr>
        <w:pStyle w:val="ListParagraph"/>
        <w:numPr>
          <w:ilvl w:val="0"/>
          <w:numId w:val="30"/>
        </w:numPr>
        <w:rPr>
          <w:rFonts w:ascii="Segoe UI" w:eastAsiaTheme="minorHAnsi" w:hAnsi="Segoe UI" w:cs="Segoe UI"/>
          <w:sz w:val="22"/>
          <w:szCs w:val="20"/>
          <w:lang w:eastAsia="en-US"/>
        </w:rPr>
      </w:pPr>
      <w:r w:rsidRPr="00553710">
        <w:rPr>
          <w:rFonts w:ascii="Segoe UI" w:eastAsiaTheme="minorHAnsi" w:hAnsi="Segoe UI" w:cs="Segoe UI"/>
          <w:sz w:val="22"/>
          <w:szCs w:val="20"/>
          <w:u w:val="single"/>
          <w:lang w:eastAsia="en-US"/>
        </w:rPr>
        <w:t>Community Services</w:t>
      </w:r>
      <w:r w:rsidRPr="00553710">
        <w:rPr>
          <w:rFonts w:ascii="Segoe UI" w:eastAsiaTheme="minorHAnsi" w:hAnsi="Segoe UI" w:cs="Segoe UI"/>
          <w:sz w:val="22"/>
          <w:szCs w:val="20"/>
          <w:lang w:eastAsia="en-US"/>
        </w:rPr>
        <w:t xml:space="preserve">: </w:t>
      </w:r>
      <w:r w:rsidRPr="00553710">
        <w:rPr>
          <w:rFonts w:ascii="Segoe UI" w:eastAsiaTheme="minorHAnsi" w:hAnsi="Segoe UI" w:cs="Segoe UI"/>
          <w:b/>
          <w:sz w:val="22"/>
          <w:szCs w:val="20"/>
          <w:lang w:eastAsia="en-US"/>
        </w:rPr>
        <w:t xml:space="preserve"> </w:t>
      </w:r>
      <w:r>
        <w:rPr>
          <w:rFonts w:ascii="Segoe UI" w:eastAsiaTheme="minorHAnsi" w:hAnsi="Segoe UI" w:cs="Segoe UI"/>
          <w:sz w:val="22"/>
          <w:szCs w:val="20"/>
          <w:lang w:eastAsia="en-US"/>
        </w:rPr>
        <w:t>70</w:t>
      </w:r>
      <w:r w:rsidRPr="00553710">
        <w:rPr>
          <w:rFonts w:ascii="Segoe UI" w:eastAsiaTheme="minorHAnsi" w:hAnsi="Segoe UI" w:cs="Segoe UI"/>
          <w:sz w:val="22"/>
          <w:szCs w:val="20"/>
          <w:lang w:eastAsia="en-US"/>
        </w:rPr>
        <w:t xml:space="preserve"> indicators</w:t>
      </w:r>
    </w:p>
    <w:p w:rsidR="00814EF2" w:rsidRPr="00003EC0" w:rsidRDefault="00814EF2" w:rsidP="00814EF2">
      <w:pPr>
        <w:pStyle w:val="ListParagraph"/>
        <w:numPr>
          <w:ilvl w:val="0"/>
          <w:numId w:val="8"/>
        </w:numPr>
        <w:rPr>
          <w:rFonts w:ascii="Segoe UI" w:eastAsiaTheme="minorHAnsi" w:hAnsi="Segoe UI" w:cs="Segoe UI"/>
          <w:sz w:val="22"/>
          <w:szCs w:val="20"/>
          <w:lang w:eastAsia="en-US"/>
        </w:rPr>
      </w:pPr>
      <w:r w:rsidRPr="00003EC0">
        <w:rPr>
          <w:rFonts w:ascii="Segoe UI" w:eastAsiaTheme="minorHAnsi" w:hAnsi="Segoe UI" w:cs="Segoe UI"/>
          <w:sz w:val="22"/>
          <w:szCs w:val="22"/>
          <w:lang w:eastAsia="en-US"/>
        </w:rPr>
        <w:t xml:space="preserve">69 are reportable monthly (2 from M6 only), 9 are reportable quarterly and 2 are reportable bi-annually.   </w:t>
      </w:r>
    </w:p>
    <w:p w:rsidR="00814EF2" w:rsidRPr="00003EC0" w:rsidRDefault="00814EF2" w:rsidP="00814EF2">
      <w:pPr>
        <w:pStyle w:val="ListParagraph"/>
        <w:numPr>
          <w:ilvl w:val="0"/>
          <w:numId w:val="8"/>
        </w:numPr>
        <w:rPr>
          <w:rFonts w:ascii="Segoe UI" w:eastAsiaTheme="minorHAnsi" w:hAnsi="Segoe UI" w:cs="Segoe UI"/>
          <w:sz w:val="22"/>
          <w:szCs w:val="20"/>
          <w:lang w:eastAsia="en-US"/>
        </w:rPr>
      </w:pPr>
      <w:r w:rsidRPr="00003EC0">
        <w:rPr>
          <w:rFonts w:ascii="Segoe UI" w:eastAsiaTheme="minorHAnsi" w:hAnsi="Segoe UI" w:cs="Segoe UI"/>
          <w:sz w:val="22"/>
          <w:szCs w:val="20"/>
          <w:u w:val="single"/>
          <w:lang w:eastAsia="en-US"/>
        </w:rPr>
        <w:t>Older People's Mental Health</w:t>
      </w:r>
      <w:r w:rsidRPr="00003EC0">
        <w:rPr>
          <w:rFonts w:ascii="Segoe UI" w:eastAsiaTheme="minorHAnsi" w:hAnsi="Segoe UI" w:cs="Segoe UI"/>
          <w:b/>
          <w:sz w:val="22"/>
          <w:szCs w:val="20"/>
          <w:lang w:eastAsia="en-US"/>
        </w:rPr>
        <w:t xml:space="preserve">: </w:t>
      </w:r>
      <w:r w:rsidRPr="00003EC0">
        <w:rPr>
          <w:rFonts w:ascii="Segoe UI" w:eastAsiaTheme="minorHAnsi" w:hAnsi="Segoe UI" w:cs="Segoe UI"/>
          <w:sz w:val="22"/>
          <w:szCs w:val="20"/>
          <w:lang w:eastAsia="en-US"/>
        </w:rPr>
        <w:t>10 indicators</w:t>
      </w:r>
    </w:p>
    <w:p w:rsidR="00814EF2" w:rsidRPr="000C107A" w:rsidRDefault="00814EF2" w:rsidP="00814EF2">
      <w:pPr>
        <w:ind w:left="720"/>
        <w:rPr>
          <w:rFonts w:ascii="Segoe UI" w:eastAsiaTheme="minorHAnsi" w:hAnsi="Segoe UI" w:cs="Segoe UI"/>
          <w:sz w:val="22"/>
          <w:szCs w:val="20"/>
          <w:lang w:eastAsia="en-US"/>
        </w:rPr>
      </w:pPr>
      <w:r w:rsidRPr="00553710">
        <w:rPr>
          <w:rFonts w:ascii="Segoe UI" w:eastAsiaTheme="minorHAnsi" w:hAnsi="Segoe UI" w:cs="Segoe UI"/>
          <w:sz w:val="22"/>
          <w:szCs w:val="20"/>
          <w:lang w:eastAsia="en-US"/>
        </w:rPr>
        <w:t>7 are reportable monthly, 3 are reportable quarterly</w:t>
      </w:r>
    </w:p>
    <w:p w:rsidR="004551C0" w:rsidRPr="004551C0" w:rsidRDefault="004551C0" w:rsidP="004551C0">
      <w:pPr>
        <w:ind w:left="720"/>
        <w:rPr>
          <w:rFonts w:ascii="Segoe UI" w:eastAsiaTheme="minorHAnsi" w:hAnsi="Segoe UI" w:cs="Segoe UI"/>
          <w:sz w:val="22"/>
          <w:szCs w:val="22"/>
          <w:lang w:eastAsia="en-US"/>
        </w:rPr>
      </w:pPr>
    </w:p>
    <w:p w:rsidR="004551C0" w:rsidRPr="004551C0" w:rsidRDefault="004551C0" w:rsidP="004551C0">
      <w:pPr>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Buckinghamshire:</w:t>
      </w:r>
      <w:r w:rsidR="003A3B58">
        <w:rPr>
          <w:rFonts w:ascii="Segoe UI" w:eastAsiaTheme="minorHAnsi" w:hAnsi="Segoe UI" w:cs="Segoe UI"/>
          <w:sz w:val="22"/>
          <w:szCs w:val="22"/>
          <w:lang w:eastAsia="en-US"/>
        </w:rPr>
        <w:t xml:space="preserve"> 40</w:t>
      </w:r>
      <w:r w:rsidR="00EA422D">
        <w:rPr>
          <w:rFonts w:ascii="Segoe UI" w:eastAsiaTheme="minorHAnsi" w:hAnsi="Segoe UI" w:cs="Segoe UI"/>
          <w:sz w:val="22"/>
          <w:szCs w:val="22"/>
          <w:lang w:eastAsia="en-US"/>
        </w:rPr>
        <w:t xml:space="preserve"> indicators</w:t>
      </w:r>
    </w:p>
    <w:p w:rsidR="004551C0" w:rsidRDefault="004551C0" w:rsidP="001959BA">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Aylesbury and Chiltern</w:t>
      </w:r>
      <w:r w:rsidRPr="004551C0">
        <w:rPr>
          <w:rFonts w:ascii="Segoe UI" w:eastAsiaTheme="minorHAnsi" w:hAnsi="Segoe UI" w:cs="Segoe UI"/>
          <w:sz w:val="22"/>
          <w:szCs w:val="22"/>
          <w:lang w:eastAsia="en-US"/>
        </w:rPr>
        <w:t xml:space="preserve">: </w:t>
      </w:r>
      <w:r w:rsidR="00EA422D">
        <w:rPr>
          <w:rFonts w:ascii="Segoe UI" w:eastAsiaTheme="minorHAnsi" w:hAnsi="Segoe UI" w:cs="Segoe UI"/>
          <w:sz w:val="22"/>
          <w:szCs w:val="22"/>
          <w:lang w:eastAsia="en-US"/>
        </w:rPr>
        <w:t>1</w:t>
      </w:r>
      <w:r w:rsidR="00015F6F">
        <w:rPr>
          <w:rFonts w:ascii="Segoe UI" w:eastAsiaTheme="minorHAnsi" w:hAnsi="Segoe UI" w:cs="Segoe UI"/>
          <w:sz w:val="22"/>
          <w:szCs w:val="22"/>
          <w:lang w:eastAsia="en-US"/>
        </w:rPr>
        <w:t>9</w:t>
      </w:r>
      <w:r w:rsidRPr="004551C0">
        <w:rPr>
          <w:rFonts w:ascii="Segoe UI" w:eastAsiaTheme="minorHAnsi" w:hAnsi="Segoe UI" w:cs="Segoe UI"/>
          <w:sz w:val="22"/>
          <w:szCs w:val="22"/>
          <w:lang w:eastAsia="en-US"/>
        </w:rPr>
        <w:t xml:space="preserve"> indicato</w:t>
      </w:r>
      <w:r w:rsidR="00710581">
        <w:rPr>
          <w:rFonts w:ascii="Segoe UI" w:eastAsiaTheme="minorHAnsi" w:hAnsi="Segoe UI" w:cs="Segoe UI"/>
          <w:sz w:val="22"/>
          <w:szCs w:val="22"/>
          <w:lang w:eastAsia="en-US"/>
        </w:rPr>
        <w:t>rs per CCG</w:t>
      </w:r>
      <w:r w:rsidR="001959BA">
        <w:rPr>
          <w:rFonts w:ascii="Segoe UI" w:eastAsiaTheme="minorHAnsi" w:hAnsi="Segoe UI" w:cs="Segoe UI"/>
          <w:sz w:val="22"/>
          <w:szCs w:val="22"/>
          <w:lang w:eastAsia="en-US"/>
        </w:rPr>
        <w:t xml:space="preserve"> </w:t>
      </w:r>
      <w:r w:rsidR="00EA422D" w:rsidRPr="001959BA">
        <w:rPr>
          <w:rFonts w:ascii="Segoe UI" w:eastAsiaTheme="minorHAnsi" w:hAnsi="Segoe UI" w:cs="Segoe UI"/>
          <w:sz w:val="22"/>
          <w:szCs w:val="22"/>
          <w:lang w:eastAsia="en-US"/>
        </w:rPr>
        <w:t xml:space="preserve">and </w:t>
      </w:r>
      <w:r w:rsidR="00C7300F" w:rsidRPr="001959BA">
        <w:rPr>
          <w:rFonts w:ascii="Segoe UI" w:eastAsiaTheme="minorHAnsi" w:hAnsi="Segoe UI" w:cs="Segoe UI"/>
          <w:sz w:val="22"/>
          <w:szCs w:val="22"/>
          <w:lang w:eastAsia="en-US"/>
        </w:rPr>
        <w:t>2</w:t>
      </w:r>
      <w:r w:rsidR="00EA422D" w:rsidRPr="001959BA">
        <w:rPr>
          <w:rFonts w:ascii="Segoe UI" w:eastAsiaTheme="minorHAnsi" w:hAnsi="Segoe UI" w:cs="Segoe UI"/>
          <w:sz w:val="22"/>
          <w:szCs w:val="22"/>
          <w:lang w:eastAsia="en-US"/>
        </w:rPr>
        <w:t xml:space="preserve"> indicator</w:t>
      </w:r>
      <w:r w:rsidR="00C7300F" w:rsidRPr="001959BA">
        <w:rPr>
          <w:rFonts w:ascii="Segoe UI" w:eastAsiaTheme="minorHAnsi" w:hAnsi="Segoe UI" w:cs="Segoe UI"/>
          <w:sz w:val="22"/>
          <w:szCs w:val="22"/>
          <w:lang w:eastAsia="en-US"/>
        </w:rPr>
        <w:t>s</w:t>
      </w:r>
      <w:r w:rsidR="00EA422D" w:rsidRPr="001959BA">
        <w:rPr>
          <w:rFonts w:ascii="Segoe UI" w:eastAsiaTheme="minorHAnsi" w:hAnsi="Segoe UI" w:cs="Segoe UI"/>
          <w:sz w:val="22"/>
          <w:szCs w:val="22"/>
          <w:lang w:eastAsia="en-US"/>
        </w:rPr>
        <w:t xml:space="preserve"> county-wide</w:t>
      </w:r>
    </w:p>
    <w:p w:rsidR="00E74AFC" w:rsidRDefault="00E74AFC" w:rsidP="00A259B4">
      <w:pPr>
        <w:rPr>
          <w:rFonts w:ascii="Segoe UI" w:eastAsiaTheme="minorHAnsi" w:hAnsi="Segoe UI" w:cs="Segoe UI"/>
          <w:sz w:val="22"/>
          <w:szCs w:val="22"/>
          <w:lang w:eastAsia="en-US"/>
        </w:rPr>
      </w:pPr>
    </w:p>
    <w:p w:rsidR="00B10178" w:rsidRDefault="00B10178" w:rsidP="00A259B4">
      <w:pPr>
        <w:rPr>
          <w:rFonts w:ascii="Segoe UI" w:eastAsiaTheme="minorHAnsi" w:hAnsi="Segoe UI" w:cs="Segoe UI"/>
          <w:sz w:val="22"/>
          <w:szCs w:val="22"/>
          <w:lang w:eastAsia="en-US"/>
        </w:rPr>
      </w:pPr>
    </w:p>
    <w:p w:rsidR="00814EF2" w:rsidRDefault="00814EF2" w:rsidP="00A259B4">
      <w:pPr>
        <w:rPr>
          <w:rFonts w:ascii="Segoe UI" w:eastAsiaTheme="minorHAnsi" w:hAnsi="Segoe UI" w:cs="Segoe UI"/>
          <w:sz w:val="22"/>
          <w:szCs w:val="22"/>
          <w:lang w:eastAsia="en-US"/>
        </w:rPr>
      </w:pPr>
    </w:p>
    <w:p w:rsidR="00814EF2" w:rsidRDefault="00814EF2" w:rsidP="00A259B4">
      <w:pPr>
        <w:rPr>
          <w:rFonts w:ascii="Segoe UI" w:eastAsiaTheme="minorHAnsi" w:hAnsi="Segoe UI" w:cs="Segoe UI"/>
          <w:sz w:val="22"/>
          <w:szCs w:val="22"/>
          <w:lang w:eastAsia="en-US"/>
        </w:rPr>
      </w:pPr>
    </w:p>
    <w:p w:rsidR="004551C0" w:rsidRPr="004551C0" w:rsidRDefault="004551C0" w:rsidP="004551C0">
      <w:pPr>
        <w:shd w:val="clear" w:color="auto" w:fill="0070C0"/>
        <w:rPr>
          <w:rFonts w:ascii="Segoe UI" w:hAnsi="Segoe UI" w:cs="Segoe UI"/>
          <w:b/>
          <w:color w:val="FFFFFF" w:themeColor="background1"/>
        </w:rPr>
      </w:pPr>
      <w:r>
        <w:rPr>
          <w:rFonts w:ascii="Segoe UI" w:hAnsi="Segoe UI" w:cs="Segoe UI"/>
          <w:b/>
          <w:color w:val="FFFFFF" w:themeColor="background1"/>
        </w:rPr>
        <w:t xml:space="preserve">Contractual </w:t>
      </w:r>
      <w:r w:rsidRPr="004551C0">
        <w:rPr>
          <w:rFonts w:ascii="Segoe UI" w:hAnsi="Segoe UI" w:cs="Segoe UI"/>
          <w:b/>
          <w:color w:val="FFFFFF" w:themeColor="background1"/>
        </w:rPr>
        <w:t xml:space="preserve">Performance Scorecard </w:t>
      </w:r>
    </w:p>
    <w:p w:rsidR="004551C0" w:rsidRPr="004551C0" w:rsidRDefault="004551C0" w:rsidP="004551C0">
      <w:pPr>
        <w:rPr>
          <w:rFonts w:ascii="Segoe UI" w:hAnsi="Segoe UI" w:cs="Segoe UI"/>
          <w:sz w:val="22"/>
        </w:rPr>
      </w:pPr>
    </w:p>
    <w:p w:rsidR="004551C0" w:rsidRPr="007E2446" w:rsidRDefault="004551C0" w:rsidP="004551C0">
      <w:pPr>
        <w:rPr>
          <w:rFonts w:ascii="Segoe UI" w:hAnsi="Segoe UI" w:cs="Segoe UI"/>
          <w:sz w:val="22"/>
        </w:rPr>
      </w:pPr>
      <w:r w:rsidRPr="00336781">
        <w:rPr>
          <w:rFonts w:ascii="Segoe UI" w:hAnsi="Segoe UI" w:cs="Segoe UI"/>
          <w:sz w:val="22"/>
        </w:rPr>
        <w:t>The Older People’s Directorate</w:t>
      </w:r>
      <w:r w:rsidR="006C6D02" w:rsidRPr="00336781">
        <w:rPr>
          <w:rFonts w:ascii="Segoe UI" w:hAnsi="Segoe UI" w:cs="Segoe UI"/>
          <w:sz w:val="22"/>
        </w:rPr>
        <w:t xml:space="preserve"> was required to </w:t>
      </w:r>
      <w:r w:rsidR="006C6D02" w:rsidRPr="0037279E">
        <w:rPr>
          <w:rFonts w:ascii="Segoe UI" w:hAnsi="Segoe UI" w:cs="Segoe UI"/>
          <w:sz w:val="22"/>
        </w:rPr>
        <w:t xml:space="preserve">report against </w:t>
      </w:r>
      <w:r w:rsidR="000822E1">
        <w:rPr>
          <w:rFonts w:ascii="Segoe UI" w:hAnsi="Segoe UI" w:cs="Segoe UI"/>
          <w:sz w:val="22"/>
        </w:rPr>
        <w:t>10</w:t>
      </w:r>
      <w:r w:rsidR="00814EF2">
        <w:rPr>
          <w:rFonts w:ascii="Segoe UI" w:hAnsi="Segoe UI" w:cs="Segoe UI"/>
          <w:sz w:val="22"/>
        </w:rPr>
        <w:t xml:space="preserve">9 </w:t>
      </w:r>
      <w:r w:rsidR="00303F73">
        <w:rPr>
          <w:rFonts w:ascii="Segoe UI" w:hAnsi="Segoe UI" w:cs="Segoe UI"/>
          <w:sz w:val="22"/>
        </w:rPr>
        <w:t xml:space="preserve">indicators in </w:t>
      </w:r>
      <w:r w:rsidR="00303F73" w:rsidRPr="00303F73">
        <w:rPr>
          <w:rFonts w:ascii="Segoe UI" w:hAnsi="Segoe UI" w:cs="Segoe UI"/>
          <w:sz w:val="22"/>
        </w:rPr>
        <w:t xml:space="preserve">month </w:t>
      </w:r>
      <w:r w:rsidR="00EF47DF">
        <w:rPr>
          <w:rFonts w:ascii="Segoe UI" w:hAnsi="Segoe UI" w:cs="Segoe UI"/>
          <w:sz w:val="22"/>
        </w:rPr>
        <w:t>7</w:t>
      </w:r>
      <w:r w:rsidR="00303F73" w:rsidRPr="00303F73">
        <w:rPr>
          <w:rFonts w:ascii="Segoe UI" w:hAnsi="Segoe UI" w:cs="Segoe UI"/>
          <w:sz w:val="22"/>
        </w:rPr>
        <w:t>.</w:t>
      </w:r>
      <w:r w:rsidRPr="00303F73">
        <w:rPr>
          <w:rFonts w:ascii="Segoe UI" w:hAnsi="Segoe UI" w:cs="Segoe UI"/>
          <w:sz w:val="22"/>
        </w:rPr>
        <w:t xml:space="preserve"> Targets/thresholds are applicable to most indicators.  Where there is no target/threshold, the indicator is considered compliant if it is reported.  </w:t>
      </w:r>
      <w:r w:rsidR="00FC23E0" w:rsidRPr="00303F73">
        <w:rPr>
          <w:rFonts w:ascii="Segoe UI" w:hAnsi="Segoe UI" w:cs="Segoe UI"/>
          <w:sz w:val="22"/>
        </w:rPr>
        <w:t>Indicators that are not reported</w:t>
      </w:r>
      <w:r w:rsidR="00336781" w:rsidRPr="00303F73">
        <w:rPr>
          <w:rFonts w:ascii="Segoe UI" w:hAnsi="Segoe UI" w:cs="Segoe UI"/>
          <w:sz w:val="22"/>
        </w:rPr>
        <w:t xml:space="preserve"> due to a fault of the Trust</w:t>
      </w:r>
      <w:r w:rsidR="00FC23E0" w:rsidRPr="00303F73">
        <w:rPr>
          <w:rFonts w:ascii="Segoe UI" w:hAnsi="Segoe UI" w:cs="Segoe UI"/>
          <w:sz w:val="22"/>
        </w:rPr>
        <w:t xml:space="preserve"> are </w:t>
      </w:r>
      <w:r w:rsidR="00FC23E0" w:rsidRPr="00814EF2">
        <w:rPr>
          <w:rFonts w:ascii="Segoe UI" w:hAnsi="Segoe UI" w:cs="Segoe UI"/>
          <w:sz w:val="22"/>
        </w:rPr>
        <w:t>classed as non-compliant (red).</w:t>
      </w:r>
      <w:r w:rsidR="00E34693" w:rsidRPr="00814EF2">
        <w:rPr>
          <w:rFonts w:ascii="Segoe UI" w:hAnsi="Segoe UI" w:cs="Segoe UI"/>
          <w:sz w:val="22"/>
        </w:rPr>
        <w:t xml:space="preserve">   </w:t>
      </w:r>
      <w:r w:rsidR="00E75971" w:rsidRPr="00814EF2">
        <w:rPr>
          <w:rFonts w:ascii="Segoe UI" w:hAnsi="Segoe UI" w:cs="Segoe UI"/>
          <w:b/>
          <w:sz w:val="22"/>
        </w:rPr>
        <w:t>7</w:t>
      </w:r>
      <w:r w:rsidR="00CB3532">
        <w:rPr>
          <w:rFonts w:ascii="Segoe UI" w:hAnsi="Segoe UI" w:cs="Segoe UI"/>
          <w:b/>
          <w:sz w:val="22"/>
        </w:rPr>
        <w:t>5</w:t>
      </w:r>
      <w:r w:rsidR="00E75971" w:rsidRPr="00814EF2">
        <w:rPr>
          <w:rFonts w:ascii="Segoe UI" w:hAnsi="Segoe UI" w:cs="Segoe UI"/>
          <w:b/>
          <w:sz w:val="22"/>
        </w:rPr>
        <w:t>%</w:t>
      </w:r>
      <w:r w:rsidR="006C6D02" w:rsidRPr="00814EF2">
        <w:rPr>
          <w:rFonts w:ascii="Segoe UI" w:hAnsi="Segoe UI" w:cs="Segoe UI"/>
          <w:b/>
          <w:sz w:val="22"/>
        </w:rPr>
        <w:t xml:space="preserve"> </w:t>
      </w:r>
      <w:r w:rsidRPr="00814EF2">
        <w:rPr>
          <w:rFonts w:ascii="Segoe UI" w:hAnsi="Segoe UI" w:cs="Segoe UI"/>
          <w:b/>
          <w:sz w:val="22"/>
        </w:rPr>
        <w:t>of indicators were achieved</w:t>
      </w:r>
      <w:r w:rsidR="00303F73" w:rsidRPr="00814EF2">
        <w:rPr>
          <w:rFonts w:ascii="Segoe UI" w:hAnsi="Segoe UI" w:cs="Segoe UI"/>
          <w:b/>
          <w:sz w:val="22"/>
        </w:rPr>
        <w:t xml:space="preserve"> in month </w:t>
      </w:r>
      <w:r w:rsidR="00EF47DF" w:rsidRPr="00814EF2">
        <w:rPr>
          <w:rFonts w:ascii="Segoe UI" w:hAnsi="Segoe UI" w:cs="Segoe UI"/>
          <w:b/>
          <w:sz w:val="22"/>
        </w:rPr>
        <w:t>7</w:t>
      </w:r>
      <w:r w:rsidR="00303F73" w:rsidRPr="00814EF2">
        <w:rPr>
          <w:rFonts w:ascii="Segoe UI" w:hAnsi="Segoe UI" w:cs="Segoe UI"/>
          <w:b/>
          <w:sz w:val="22"/>
        </w:rPr>
        <w:t>:</w:t>
      </w:r>
    </w:p>
    <w:p w:rsidR="004551C0" w:rsidRDefault="004551C0" w:rsidP="004551C0">
      <w:pPr>
        <w:rPr>
          <w:rFonts w:ascii="Segoe UI" w:hAnsi="Segoe UI" w:cs="Segoe UI"/>
          <w:sz w:val="18"/>
          <w:szCs w:val="18"/>
        </w:rPr>
      </w:pPr>
    </w:p>
    <w:tbl>
      <w:tblPr>
        <w:tblStyle w:val="TableGrid4"/>
        <w:tblW w:w="7170" w:type="dxa"/>
        <w:tblInd w:w="108" w:type="dxa"/>
        <w:tblLayout w:type="fixed"/>
        <w:tblLook w:val="04A0" w:firstRow="1" w:lastRow="0" w:firstColumn="1" w:lastColumn="0" w:noHBand="0" w:noVBand="1"/>
      </w:tblPr>
      <w:tblGrid>
        <w:gridCol w:w="1564"/>
        <w:gridCol w:w="1016"/>
        <w:gridCol w:w="549"/>
        <w:gridCol w:w="603"/>
        <w:gridCol w:w="962"/>
        <w:gridCol w:w="200"/>
        <w:gridCol w:w="1365"/>
        <w:gridCol w:w="911"/>
      </w:tblGrid>
      <w:tr w:rsidR="00AB2225" w:rsidRPr="004551C0" w:rsidTr="00AB2225">
        <w:trPr>
          <w:trHeight w:val="342"/>
        </w:trPr>
        <w:tc>
          <w:tcPr>
            <w:tcW w:w="1564" w:type="dxa"/>
            <w:tcBorders>
              <w:top w:val="single" w:sz="8" w:space="0" w:color="auto"/>
            </w:tcBorders>
          </w:tcPr>
          <w:p w:rsidR="00AB2225" w:rsidRPr="004551C0" w:rsidRDefault="00AB2225" w:rsidP="004551C0">
            <w:pPr>
              <w:rPr>
                <w:rFonts w:ascii="Segoe UI" w:hAnsi="Segoe UI" w:cs="Segoe UI"/>
                <w:sz w:val="22"/>
              </w:rPr>
            </w:pPr>
            <w:r w:rsidRPr="004551C0">
              <w:rPr>
                <w:rFonts w:ascii="Segoe UI" w:hAnsi="Segoe UI" w:cs="Segoe UI"/>
                <w:b/>
                <w:sz w:val="22"/>
              </w:rPr>
              <w:t>Key:</w:t>
            </w:r>
          </w:p>
        </w:tc>
        <w:tc>
          <w:tcPr>
            <w:tcW w:w="1565" w:type="dxa"/>
            <w:gridSpan w:val="2"/>
            <w:tcBorders>
              <w:top w:val="single" w:sz="8" w:space="0" w:color="auto"/>
            </w:tcBorders>
            <w:shd w:val="clear" w:color="auto" w:fill="FF0000"/>
          </w:tcPr>
          <w:p w:rsidR="00AB2225" w:rsidRPr="00A87A6E" w:rsidRDefault="00AB2225" w:rsidP="00AB2225">
            <w:pPr>
              <w:jc w:val="center"/>
              <w:rPr>
                <w:rFonts w:ascii="Segoe UI" w:hAnsi="Segoe UI" w:cs="Segoe UI"/>
                <w:sz w:val="18"/>
                <w:szCs w:val="18"/>
              </w:rPr>
            </w:pPr>
            <w:r w:rsidRPr="00A87A6E">
              <w:rPr>
                <w:rFonts w:ascii="Segoe UI" w:hAnsi="Segoe UI" w:cs="Segoe UI"/>
                <w:sz w:val="18"/>
                <w:szCs w:val="18"/>
              </w:rPr>
              <w:t>Well Below Target &gt;10%</w:t>
            </w:r>
          </w:p>
          <w:p w:rsidR="00AB2225" w:rsidRPr="00A87A6E" w:rsidRDefault="00AB2225" w:rsidP="004551C0">
            <w:pPr>
              <w:rPr>
                <w:rFonts w:ascii="Segoe UI" w:hAnsi="Segoe UI" w:cs="Segoe UI"/>
                <w:sz w:val="22"/>
              </w:rPr>
            </w:pPr>
          </w:p>
        </w:tc>
        <w:tc>
          <w:tcPr>
            <w:tcW w:w="1565" w:type="dxa"/>
            <w:gridSpan w:val="2"/>
            <w:tcBorders>
              <w:top w:val="single" w:sz="8" w:space="0" w:color="auto"/>
            </w:tcBorders>
            <w:shd w:val="clear" w:color="auto" w:fill="FFC000"/>
          </w:tcPr>
          <w:p w:rsidR="00AB2225" w:rsidRPr="00A87A6E" w:rsidRDefault="00AB2225" w:rsidP="004551C0">
            <w:pPr>
              <w:rPr>
                <w:rFonts w:ascii="Segoe UI" w:hAnsi="Segoe UI" w:cs="Segoe UI"/>
                <w:sz w:val="22"/>
              </w:rPr>
            </w:pPr>
            <w:r w:rsidRPr="00A87A6E">
              <w:rPr>
                <w:rFonts w:ascii="Segoe UI" w:hAnsi="Segoe UI" w:cs="Segoe UI"/>
                <w:sz w:val="18"/>
                <w:szCs w:val="18"/>
              </w:rPr>
              <w:t>Below Target &lt;/=6-10%</w:t>
            </w:r>
          </w:p>
        </w:tc>
        <w:tc>
          <w:tcPr>
            <w:tcW w:w="1565" w:type="dxa"/>
            <w:gridSpan w:val="2"/>
            <w:tcBorders>
              <w:top w:val="single" w:sz="8" w:space="0" w:color="auto"/>
            </w:tcBorders>
            <w:shd w:val="clear" w:color="auto" w:fill="92D050"/>
          </w:tcPr>
          <w:p w:rsidR="00AB2225" w:rsidRPr="004551C0" w:rsidRDefault="00AB2225" w:rsidP="004551C0">
            <w:pPr>
              <w:rPr>
                <w:rFonts w:ascii="Segoe UI" w:hAnsi="Segoe UI" w:cs="Segoe UI"/>
                <w:sz w:val="22"/>
              </w:rPr>
            </w:pPr>
            <w:r w:rsidRPr="00310EB0">
              <w:rPr>
                <w:rFonts w:ascii="Segoe UI" w:hAnsi="Segoe UI" w:cs="Segoe UI"/>
                <w:sz w:val="18"/>
                <w:szCs w:val="18"/>
              </w:rPr>
              <w:t>At</w:t>
            </w:r>
            <w:r>
              <w:rPr>
                <w:rFonts w:ascii="Segoe UI" w:hAnsi="Segoe UI" w:cs="Segoe UI"/>
                <w:sz w:val="18"/>
                <w:szCs w:val="18"/>
              </w:rPr>
              <w:t>/above</w:t>
            </w:r>
            <w:r w:rsidRPr="00310EB0">
              <w:rPr>
                <w:rFonts w:ascii="Segoe UI" w:hAnsi="Segoe UI" w:cs="Segoe UI"/>
                <w:sz w:val="18"/>
                <w:szCs w:val="18"/>
              </w:rPr>
              <w:t xml:space="preserve"> Targe</w:t>
            </w:r>
            <w:r w:rsidRPr="00AB2225">
              <w:rPr>
                <w:rFonts w:ascii="Segoe UI" w:hAnsi="Segoe UI" w:cs="Segoe UI"/>
                <w:sz w:val="18"/>
                <w:szCs w:val="18"/>
                <w:shd w:val="clear" w:color="auto" w:fill="92D050"/>
              </w:rPr>
              <w:t>t</w:t>
            </w:r>
          </w:p>
        </w:tc>
        <w:tc>
          <w:tcPr>
            <w:tcW w:w="911" w:type="dxa"/>
            <w:tcBorders>
              <w:top w:val="single" w:sz="8" w:space="0" w:color="auto"/>
            </w:tcBorders>
          </w:tcPr>
          <w:p w:rsidR="00AB2225" w:rsidRPr="004551C0" w:rsidRDefault="00AB2225" w:rsidP="004551C0">
            <w:pPr>
              <w:rPr>
                <w:rFonts w:ascii="Segoe UI" w:hAnsi="Segoe UI" w:cs="Segoe UI"/>
                <w:b/>
                <w:sz w:val="22"/>
              </w:rPr>
            </w:pPr>
          </w:p>
        </w:tc>
      </w:tr>
      <w:tr w:rsidR="004551C0" w:rsidRPr="004551C0" w:rsidTr="00D80237">
        <w:trPr>
          <w:trHeight w:val="342"/>
        </w:trPr>
        <w:tc>
          <w:tcPr>
            <w:tcW w:w="6259" w:type="dxa"/>
            <w:gridSpan w:val="7"/>
            <w:tcBorders>
              <w:top w:val="single" w:sz="8" w:space="0" w:color="auto"/>
            </w:tcBorders>
          </w:tcPr>
          <w:p w:rsidR="004551C0" w:rsidRPr="004551C0" w:rsidRDefault="004551C0" w:rsidP="004551C0">
            <w:pPr>
              <w:rPr>
                <w:rFonts w:ascii="Segoe UI" w:hAnsi="Segoe UI" w:cs="Segoe UI"/>
                <w:sz w:val="22"/>
              </w:rPr>
            </w:pPr>
          </w:p>
        </w:tc>
        <w:tc>
          <w:tcPr>
            <w:tcW w:w="911" w:type="dxa"/>
            <w:tcBorders>
              <w:top w:val="single" w:sz="8" w:space="0" w:color="auto"/>
            </w:tcBorders>
          </w:tcPr>
          <w:p w:rsidR="004551C0" w:rsidRPr="004551C0" w:rsidRDefault="004551C0" w:rsidP="004551C0">
            <w:pPr>
              <w:rPr>
                <w:rFonts w:ascii="Segoe UI" w:hAnsi="Segoe UI" w:cs="Segoe UI"/>
                <w:b/>
                <w:sz w:val="22"/>
              </w:rPr>
            </w:pPr>
            <w:r w:rsidRPr="004551C0">
              <w:rPr>
                <w:rFonts w:ascii="Segoe UI" w:hAnsi="Segoe UI" w:cs="Segoe UI"/>
                <w:b/>
                <w:sz w:val="22"/>
              </w:rPr>
              <w:t>% met</w:t>
            </w:r>
          </w:p>
        </w:tc>
      </w:tr>
      <w:tr w:rsidR="008C6592" w:rsidRPr="004551C0" w:rsidTr="003A3B58">
        <w:trPr>
          <w:trHeight w:val="388"/>
        </w:trPr>
        <w:tc>
          <w:tcPr>
            <w:tcW w:w="2580" w:type="dxa"/>
            <w:gridSpan w:val="2"/>
            <w:vAlign w:val="center"/>
          </w:tcPr>
          <w:p w:rsidR="008C6592" w:rsidRPr="00BB3DBD" w:rsidRDefault="008C6592" w:rsidP="004811E5">
            <w:pPr>
              <w:rPr>
                <w:rFonts w:ascii="Segoe UI" w:hAnsi="Segoe UI" w:cs="Segoe UI"/>
                <w:b/>
                <w:sz w:val="22"/>
                <w:szCs w:val="22"/>
              </w:rPr>
            </w:pPr>
            <w:r w:rsidRPr="00BB3DBD">
              <w:rPr>
                <w:rFonts w:ascii="Segoe UI" w:hAnsi="Segoe UI" w:cs="Segoe UI"/>
                <w:b/>
                <w:sz w:val="22"/>
                <w:szCs w:val="22"/>
              </w:rPr>
              <w:t xml:space="preserve">Total </w:t>
            </w:r>
            <w:r w:rsidR="00814EF2">
              <w:rPr>
                <w:rFonts w:ascii="Segoe UI" w:hAnsi="Segoe UI" w:cs="Segoe UI"/>
                <w:b/>
                <w:sz w:val="22"/>
                <w:szCs w:val="22"/>
              </w:rPr>
              <w:t>(109</w:t>
            </w:r>
            <w:r w:rsidRPr="00BB3DBD">
              <w:rPr>
                <w:rFonts w:ascii="Segoe UI" w:hAnsi="Segoe UI" w:cs="Segoe UI"/>
                <w:b/>
                <w:sz w:val="22"/>
                <w:szCs w:val="22"/>
              </w:rPr>
              <w:t>)</w:t>
            </w:r>
          </w:p>
        </w:tc>
        <w:tc>
          <w:tcPr>
            <w:tcW w:w="1152" w:type="dxa"/>
            <w:gridSpan w:val="2"/>
            <w:shd w:val="clear" w:color="auto" w:fill="FF0000"/>
            <w:vAlign w:val="center"/>
          </w:tcPr>
          <w:p w:rsidR="008C6592" w:rsidRPr="00AE70AD" w:rsidRDefault="00814EF2" w:rsidP="00B62A73">
            <w:pPr>
              <w:jc w:val="center"/>
              <w:rPr>
                <w:rFonts w:ascii="Segoe UI" w:hAnsi="Segoe UI" w:cs="Segoe UI"/>
                <w:b/>
                <w:sz w:val="22"/>
                <w:szCs w:val="22"/>
              </w:rPr>
            </w:pPr>
            <w:r>
              <w:rPr>
                <w:rFonts w:ascii="Segoe UI" w:hAnsi="Segoe UI" w:cs="Segoe UI"/>
                <w:b/>
                <w:sz w:val="22"/>
                <w:szCs w:val="22"/>
              </w:rPr>
              <w:t>13</w:t>
            </w:r>
          </w:p>
        </w:tc>
        <w:tc>
          <w:tcPr>
            <w:tcW w:w="1162" w:type="dxa"/>
            <w:gridSpan w:val="2"/>
            <w:shd w:val="clear" w:color="auto" w:fill="FFC000"/>
            <w:vAlign w:val="center"/>
          </w:tcPr>
          <w:p w:rsidR="008C6592" w:rsidRPr="00AE70AD" w:rsidRDefault="00814EF2" w:rsidP="00B62A73">
            <w:pPr>
              <w:jc w:val="center"/>
              <w:rPr>
                <w:rFonts w:ascii="Segoe UI" w:hAnsi="Segoe UI" w:cs="Segoe UI"/>
                <w:b/>
                <w:sz w:val="22"/>
                <w:szCs w:val="22"/>
              </w:rPr>
            </w:pPr>
            <w:r>
              <w:rPr>
                <w:rFonts w:ascii="Segoe UI" w:hAnsi="Segoe UI" w:cs="Segoe UI"/>
                <w:b/>
                <w:sz w:val="22"/>
                <w:szCs w:val="22"/>
              </w:rPr>
              <w:t>1</w:t>
            </w:r>
            <w:r w:rsidR="00CB3532">
              <w:rPr>
                <w:rFonts w:ascii="Segoe UI" w:hAnsi="Segoe UI" w:cs="Segoe UI"/>
                <w:b/>
                <w:sz w:val="22"/>
                <w:szCs w:val="22"/>
              </w:rPr>
              <w:t>4</w:t>
            </w:r>
          </w:p>
        </w:tc>
        <w:tc>
          <w:tcPr>
            <w:tcW w:w="1365" w:type="dxa"/>
            <w:shd w:val="clear" w:color="auto" w:fill="92D050"/>
            <w:vAlign w:val="center"/>
          </w:tcPr>
          <w:p w:rsidR="008C6592" w:rsidRPr="00AE70AD" w:rsidRDefault="00814EF2" w:rsidP="00B62A73">
            <w:pPr>
              <w:jc w:val="center"/>
              <w:rPr>
                <w:rFonts w:ascii="Segoe UI" w:hAnsi="Segoe UI" w:cs="Segoe UI"/>
                <w:b/>
                <w:sz w:val="22"/>
                <w:szCs w:val="22"/>
              </w:rPr>
            </w:pPr>
            <w:r>
              <w:rPr>
                <w:rFonts w:ascii="Segoe UI" w:hAnsi="Segoe UI" w:cs="Segoe UI"/>
                <w:b/>
                <w:sz w:val="22"/>
                <w:szCs w:val="22"/>
              </w:rPr>
              <w:t>8</w:t>
            </w:r>
            <w:r w:rsidR="00CB3532">
              <w:rPr>
                <w:rFonts w:ascii="Segoe UI" w:hAnsi="Segoe UI" w:cs="Segoe UI"/>
                <w:b/>
                <w:sz w:val="22"/>
                <w:szCs w:val="22"/>
              </w:rPr>
              <w:t>2</w:t>
            </w:r>
          </w:p>
        </w:tc>
        <w:tc>
          <w:tcPr>
            <w:tcW w:w="911" w:type="dxa"/>
            <w:vAlign w:val="center"/>
          </w:tcPr>
          <w:p w:rsidR="008C6592" w:rsidRPr="008F136E" w:rsidRDefault="00CB3532" w:rsidP="00B62A73">
            <w:pPr>
              <w:jc w:val="center"/>
              <w:rPr>
                <w:rFonts w:ascii="Segoe UI" w:hAnsi="Segoe UI" w:cs="Segoe UI"/>
                <w:b/>
                <w:sz w:val="20"/>
                <w:szCs w:val="20"/>
              </w:rPr>
            </w:pPr>
            <w:r>
              <w:rPr>
                <w:rFonts w:ascii="Segoe UI" w:hAnsi="Segoe UI" w:cs="Segoe UI"/>
                <w:b/>
                <w:sz w:val="20"/>
                <w:szCs w:val="20"/>
              </w:rPr>
              <w:t>75</w:t>
            </w:r>
            <w:r w:rsidR="00814EF2">
              <w:rPr>
                <w:rFonts w:ascii="Segoe UI" w:hAnsi="Segoe UI" w:cs="Segoe UI"/>
                <w:b/>
                <w:sz w:val="20"/>
                <w:szCs w:val="20"/>
              </w:rPr>
              <w:t>%</w:t>
            </w:r>
          </w:p>
        </w:tc>
      </w:tr>
      <w:tr w:rsidR="004551C0" w:rsidRPr="004551C0" w:rsidTr="00D80237">
        <w:trPr>
          <w:trHeight w:val="322"/>
        </w:trPr>
        <w:tc>
          <w:tcPr>
            <w:tcW w:w="6259" w:type="dxa"/>
            <w:gridSpan w:val="7"/>
            <w:tcBorders>
              <w:bottom w:val="single" w:sz="4" w:space="0" w:color="auto"/>
            </w:tcBorders>
          </w:tcPr>
          <w:p w:rsidR="004551C0" w:rsidRPr="00BB3DBD" w:rsidRDefault="004551C0" w:rsidP="004551C0">
            <w:pPr>
              <w:rPr>
                <w:rFonts w:ascii="Segoe UI" w:hAnsi="Segoe UI" w:cs="Segoe UI"/>
                <w:b/>
                <w:sz w:val="22"/>
              </w:rPr>
            </w:pPr>
            <w:r w:rsidRPr="00BB3DBD">
              <w:rPr>
                <w:rFonts w:ascii="Segoe UI" w:hAnsi="Segoe UI" w:cs="Segoe UI"/>
                <w:b/>
                <w:sz w:val="22"/>
              </w:rPr>
              <w:t>Oxfordshire</w:t>
            </w:r>
          </w:p>
        </w:tc>
        <w:tc>
          <w:tcPr>
            <w:tcW w:w="911" w:type="dxa"/>
            <w:tcBorders>
              <w:bottom w:val="single" w:sz="4" w:space="0" w:color="auto"/>
            </w:tcBorders>
          </w:tcPr>
          <w:p w:rsidR="004551C0" w:rsidRPr="004551C0" w:rsidRDefault="004551C0" w:rsidP="004551C0">
            <w:pPr>
              <w:rPr>
                <w:rFonts w:ascii="Segoe UI" w:hAnsi="Segoe UI" w:cs="Segoe UI"/>
                <w:b/>
                <w:sz w:val="22"/>
              </w:rPr>
            </w:pPr>
          </w:p>
        </w:tc>
      </w:tr>
      <w:tr w:rsidR="006A5482" w:rsidRPr="004551C0" w:rsidTr="003A3B58">
        <w:trPr>
          <w:trHeight w:val="300"/>
        </w:trPr>
        <w:tc>
          <w:tcPr>
            <w:tcW w:w="2580" w:type="dxa"/>
            <w:gridSpan w:val="2"/>
            <w:vAlign w:val="center"/>
          </w:tcPr>
          <w:p w:rsidR="006A5482" w:rsidRPr="00BB3DBD" w:rsidRDefault="006A5482" w:rsidP="006A5482">
            <w:pPr>
              <w:rPr>
                <w:rFonts w:ascii="Segoe UI" w:hAnsi="Segoe UI" w:cs="Segoe UI"/>
                <w:sz w:val="20"/>
                <w:szCs w:val="20"/>
              </w:rPr>
            </w:pPr>
            <w:r w:rsidRPr="00BB3DBD">
              <w:rPr>
                <w:rFonts w:ascii="Segoe UI" w:hAnsi="Segoe UI" w:cs="Segoe UI"/>
                <w:sz w:val="20"/>
                <w:szCs w:val="20"/>
              </w:rPr>
              <w:t>Community Services (</w:t>
            </w:r>
            <w:r>
              <w:rPr>
                <w:rFonts w:ascii="Segoe UI" w:hAnsi="Segoe UI" w:cs="Segoe UI"/>
                <w:sz w:val="20"/>
                <w:szCs w:val="20"/>
              </w:rPr>
              <w:t>62</w:t>
            </w:r>
            <w:r w:rsidRPr="00BB3DBD">
              <w:rPr>
                <w:rFonts w:ascii="Segoe UI" w:hAnsi="Segoe UI" w:cs="Segoe UI"/>
                <w:sz w:val="20"/>
                <w:szCs w:val="20"/>
              </w:rPr>
              <w:t>)</w:t>
            </w:r>
          </w:p>
        </w:tc>
        <w:tc>
          <w:tcPr>
            <w:tcW w:w="1152" w:type="dxa"/>
            <w:gridSpan w:val="2"/>
            <w:shd w:val="clear" w:color="auto" w:fill="FF0000"/>
            <w:vAlign w:val="center"/>
          </w:tcPr>
          <w:p w:rsidR="006A5482" w:rsidRPr="008C397B" w:rsidRDefault="006A5482" w:rsidP="006A5482">
            <w:pPr>
              <w:jc w:val="center"/>
              <w:rPr>
                <w:rFonts w:ascii="Segoe UI" w:hAnsi="Segoe UI" w:cs="Segoe UI"/>
                <w:sz w:val="20"/>
                <w:szCs w:val="20"/>
              </w:rPr>
            </w:pPr>
            <w:r>
              <w:rPr>
                <w:rFonts w:ascii="Segoe UI" w:hAnsi="Segoe UI" w:cs="Segoe UI"/>
                <w:sz w:val="20"/>
                <w:szCs w:val="20"/>
              </w:rPr>
              <w:t>11 + 1nr*</w:t>
            </w:r>
          </w:p>
        </w:tc>
        <w:tc>
          <w:tcPr>
            <w:tcW w:w="1162" w:type="dxa"/>
            <w:gridSpan w:val="2"/>
            <w:shd w:val="clear" w:color="auto" w:fill="FFC000"/>
            <w:vAlign w:val="center"/>
          </w:tcPr>
          <w:p w:rsidR="006A5482" w:rsidRPr="008C397B" w:rsidRDefault="006A5482" w:rsidP="006A5482">
            <w:pPr>
              <w:jc w:val="center"/>
              <w:rPr>
                <w:rFonts w:ascii="Segoe UI" w:hAnsi="Segoe UI" w:cs="Segoe UI"/>
                <w:sz w:val="20"/>
                <w:szCs w:val="20"/>
              </w:rPr>
            </w:pPr>
            <w:r>
              <w:rPr>
                <w:rFonts w:ascii="Segoe UI" w:hAnsi="Segoe UI" w:cs="Segoe UI"/>
                <w:sz w:val="20"/>
                <w:szCs w:val="20"/>
              </w:rPr>
              <w:t>11</w:t>
            </w:r>
          </w:p>
        </w:tc>
        <w:tc>
          <w:tcPr>
            <w:tcW w:w="1365" w:type="dxa"/>
            <w:shd w:val="clear" w:color="auto" w:fill="92D050"/>
            <w:vAlign w:val="center"/>
          </w:tcPr>
          <w:p w:rsidR="006A5482" w:rsidRPr="008C397B" w:rsidRDefault="006A5482" w:rsidP="006A5482">
            <w:pPr>
              <w:jc w:val="center"/>
              <w:rPr>
                <w:rFonts w:ascii="Segoe UI" w:hAnsi="Segoe UI" w:cs="Segoe UI"/>
                <w:sz w:val="20"/>
                <w:szCs w:val="20"/>
              </w:rPr>
            </w:pPr>
            <w:r>
              <w:rPr>
                <w:rFonts w:ascii="Segoe UI" w:hAnsi="Segoe UI" w:cs="Segoe UI"/>
                <w:sz w:val="20"/>
                <w:szCs w:val="20"/>
              </w:rPr>
              <w:t>39</w:t>
            </w:r>
          </w:p>
        </w:tc>
        <w:tc>
          <w:tcPr>
            <w:tcW w:w="911" w:type="dxa"/>
            <w:shd w:val="clear" w:color="auto" w:fill="FFFFFF" w:themeFill="background1"/>
            <w:vAlign w:val="center"/>
          </w:tcPr>
          <w:p w:rsidR="006A5482" w:rsidRPr="00D32987" w:rsidRDefault="006A5482" w:rsidP="006A5482">
            <w:pPr>
              <w:jc w:val="center"/>
              <w:rPr>
                <w:rFonts w:ascii="Segoe UI" w:hAnsi="Segoe UI" w:cs="Segoe UI"/>
                <w:sz w:val="20"/>
                <w:szCs w:val="20"/>
              </w:rPr>
            </w:pPr>
            <w:r>
              <w:rPr>
                <w:rFonts w:ascii="Segoe UI" w:hAnsi="Segoe UI" w:cs="Segoe UI"/>
                <w:sz w:val="20"/>
                <w:szCs w:val="20"/>
              </w:rPr>
              <w:t>63%</w:t>
            </w:r>
          </w:p>
        </w:tc>
      </w:tr>
      <w:tr w:rsidR="006A5482" w:rsidRPr="004551C0" w:rsidTr="003A3B58">
        <w:trPr>
          <w:trHeight w:val="300"/>
        </w:trPr>
        <w:tc>
          <w:tcPr>
            <w:tcW w:w="2580" w:type="dxa"/>
            <w:gridSpan w:val="2"/>
            <w:tcBorders>
              <w:bottom w:val="single" w:sz="4" w:space="0" w:color="auto"/>
            </w:tcBorders>
            <w:vAlign w:val="center"/>
          </w:tcPr>
          <w:p w:rsidR="006A5482" w:rsidRPr="00BB3DBD" w:rsidRDefault="006A5482" w:rsidP="006A5482">
            <w:pPr>
              <w:rPr>
                <w:rFonts w:ascii="Segoe UI" w:hAnsi="Segoe UI" w:cs="Segoe UI"/>
                <w:sz w:val="20"/>
                <w:szCs w:val="20"/>
              </w:rPr>
            </w:pPr>
            <w:r w:rsidRPr="00BB3DBD">
              <w:rPr>
                <w:rFonts w:ascii="Segoe UI" w:hAnsi="Segoe UI" w:cs="Segoe UI"/>
                <w:sz w:val="20"/>
                <w:szCs w:val="20"/>
              </w:rPr>
              <w:t>OP Mental Health (</w:t>
            </w:r>
            <w:r>
              <w:rPr>
                <w:rFonts w:ascii="Segoe UI" w:hAnsi="Segoe UI" w:cs="Segoe UI"/>
                <w:sz w:val="20"/>
                <w:szCs w:val="20"/>
              </w:rPr>
              <w:t>7)</w:t>
            </w:r>
          </w:p>
        </w:tc>
        <w:tc>
          <w:tcPr>
            <w:tcW w:w="1152" w:type="dxa"/>
            <w:gridSpan w:val="2"/>
            <w:tcBorders>
              <w:bottom w:val="single" w:sz="4" w:space="0" w:color="auto"/>
            </w:tcBorders>
            <w:shd w:val="clear" w:color="auto" w:fill="FF0000"/>
            <w:vAlign w:val="center"/>
          </w:tcPr>
          <w:p w:rsidR="006A5482" w:rsidRPr="008C397B" w:rsidRDefault="006A5482" w:rsidP="006A5482">
            <w:pPr>
              <w:jc w:val="center"/>
              <w:rPr>
                <w:rFonts w:ascii="Segoe UI" w:hAnsi="Segoe UI" w:cs="Segoe UI"/>
                <w:sz w:val="20"/>
                <w:szCs w:val="20"/>
              </w:rPr>
            </w:pPr>
          </w:p>
        </w:tc>
        <w:tc>
          <w:tcPr>
            <w:tcW w:w="1162" w:type="dxa"/>
            <w:gridSpan w:val="2"/>
            <w:tcBorders>
              <w:bottom w:val="single" w:sz="4" w:space="0" w:color="auto"/>
            </w:tcBorders>
            <w:shd w:val="clear" w:color="auto" w:fill="FFC000"/>
            <w:vAlign w:val="center"/>
          </w:tcPr>
          <w:p w:rsidR="006A5482" w:rsidRPr="008C397B" w:rsidRDefault="006A5482" w:rsidP="006A5482">
            <w:pPr>
              <w:jc w:val="center"/>
              <w:rPr>
                <w:rFonts w:ascii="Segoe UI" w:hAnsi="Segoe UI" w:cs="Segoe UI"/>
                <w:sz w:val="20"/>
                <w:szCs w:val="20"/>
              </w:rPr>
            </w:pPr>
            <w:r>
              <w:rPr>
                <w:rFonts w:ascii="Segoe UI" w:hAnsi="Segoe UI" w:cs="Segoe UI"/>
                <w:sz w:val="20"/>
                <w:szCs w:val="20"/>
              </w:rPr>
              <w:t>1</w:t>
            </w:r>
          </w:p>
        </w:tc>
        <w:tc>
          <w:tcPr>
            <w:tcW w:w="1365" w:type="dxa"/>
            <w:tcBorders>
              <w:bottom w:val="single" w:sz="4" w:space="0" w:color="auto"/>
            </w:tcBorders>
            <w:shd w:val="clear" w:color="auto" w:fill="92D050"/>
            <w:vAlign w:val="center"/>
          </w:tcPr>
          <w:p w:rsidR="006A5482" w:rsidRPr="008C397B" w:rsidRDefault="006A5482" w:rsidP="006A5482">
            <w:pPr>
              <w:jc w:val="center"/>
              <w:rPr>
                <w:rFonts w:ascii="Segoe UI" w:hAnsi="Segoe UI" w:cs="Segoe UI"/>
                <w:sz w:val="20"/>
                <w:szCs w:val="20"/>
              </w:rPr>
            </w:pPr>
            <w:r>
              <w:rPr>
                <w:rFonts w:ascii="Segoe UI" w:hAnsi="Segoe UI" w:cs="Segoe UI"/>
                <w:sz w:val="20"/>
                <w:szCs w:val="20"/>
              </w:rPr>
              <w:t>6</w:t>
            </w:r>
          </w:p>
        </w:tc>
        <w:tc>
          <w:tcPr>
            <w:tcW w:w="911" w:type="dxa"/>
            <w:tcBorders>
              <w:bottom w:val="single" w:sz="4" w:space="0" w:color="auto"/>
            </w:tcBorders>
            <w:shd w:val="clear" w:color="auto" w:fill="FFFFFF" w:themeFill="background1"/>
            <w:vAlign w:val="center"/>
          </w:tcPr>
          <w:p w:rsidR="006A5482" w:rsidRPr="00D32987" w:rsidRDefault="006A5482" w:rsidP="006A5482">
            <w:pPr>
              <w:jc w:val="center"/>
              <w:rPr>
                <w:rFonts w:ascii="Segoe UI" w:hAnsi="Segoe UI" w:cs="Segoe UI"/>
                <w:sz w:val="20"/>
                <w:szCs w:val="20"/>
              </w:rPr>
            </w:pPr>
            <w:r>
              <w:rPr>
                <w:rFonts w:ascii="Segoe UI" w:hAnsi="Segoe UI" w:cs="Segoe UI"/>
                <w:sz w:val="20"/>
                <w:szCs w:val="20"/>
              </w:rPr>
              <w:t>86%</w:t>
            </w:r>
          </w:p>
        </w:tc>
      </w:tr>
      <w:tr w:rsidR="006A5482" w:rsidRPr="004551C0" w:rsidTr="003A3B58">
        <w:trPr>
          <w:trHeight w:val="300"/>
        </w:trPr>
        <w:tc>
          <w:tcPr>
            <w:tcW w:w="2580" w:type="dxa"/>
            <w:gridSpan w:val="2"/>
            <w:tcBorders>
              <w:top w:val="single" w:sz="4" w:space="0" w:color="auto"/>
              <w:bottom w:val="single" w:sz="4" w:space="0" w:color="auto"/>
            </w:tcBorders>
          </w:tcPr>
          <w:p w:rsidR="006A5482" w:rsidRPr="00BB3DBD" w:rsidRDefault="006A5482" w:rsidP="006A5482">
            <w:pPr>
              <w:rPr>
                <w:rFonts w:ascii="Segoe UI" w:hAnsi="Segoe UI" w:cs="Segoe UI"/>
                <w:sz w:val="20"/>
                <w:szCs w:val="20"/>
              </w:rPr>
            </w:pPr>
            <w:r w:rsidRPr="00BB3DBD">
              <w:rPr>
                <w:rFonts w:ascii="Segoe UI" w:hAnsi="Segoe UI" w:cs="Segoe UI"/>
                <w:sz w:val="20"/>
                <w:szCs w:val="20"/>
              </w:rPr>
              <w:t>Sub-total (</w:t>
            </w:r>
            <w:r>
              <w:rPr>
                <w:rFonts w:ascii="Segoe UI" w:hAnsi="Segoe UI" w:cs="Segoe UI"/>
                <w:sz w:val="20"/>
                <w:szCs w:val="20"/>
              </w:rPr>
              <w:t>69</w:t>
            </w:r>
            <w:r w:rsidRPr="00BB3DBD">
              <w:rPr>
                <w:rFonts w:ascii="Segoe UI" w:hAnsi="Segoe UI" w:cs="Segoe UI"/>
                <w:sz w:val="20"/>
                <w:szCs w:val="20"/>
              </w:rPr>
              <w:t>)</w:t>
            </w:r>
          </w:p>
        </w:tc>
        <w:tc>
          <w:tcPr>
            <w:tcW w:w="1152" w:type="dxa"/>
            <w:gridSpan w:val="2"/>
            <w:tcBorders>
              <w:top w:val="single" w:sz="4" w:space="0" w:color="auto"/>
              <w:bottom w:val="single" w:sz="4" w:space="0" w:color="auto"/>
            </w:tcBorders>
            <w:shd w:val="clear" w:color="auto" w:fill="FF0000"/>
            <w:vAlign w:val="center"/>
          </w:tcPr>
          <w:p w:rsidR="006A5482" w:rsidRPr="00E04D61" w:rsidRDefault="006A5482" w:rsidP="006A5482">
            <w:pPr>
              <w:jc w:val="center"/>
              <w:rPr>
                <w:rFonts w:ascii="Segoe UI" w:hAnsi="Segoe UI" w:cs="Segoe UI"/>
                <w:b/>
                <w:sz w:val="20"/>
                <w:szCs w:val="20"/>
              </w:rPr>
            </w:pPr>
            <w:r>
              <w:rPr>
                <w:rFonts w:ascii="Segoe UI" w:hAnsi="Segoe UI" w:cs="Segoe UI"/>
                <w:b/>
                <w:sz w:val="20"/>
                <w:szCs w:val="20"/>
              </w:rPr>
              <w:t>12</w:t>
            </w:r>
          </w:p>
        </w:tc>
        <w:tc>
          <w:tcPr>
            <w:tcW w:w="1162" w:type="dxa"/>
            <w:gridSpan w:val="2"/>
            <w:tcBorders>
              <w:top w:val="single" w:sz="4" w:space="0" w:color="auto"/>
              <w:bottom w:val="single" w:sz="4" w:space="0" w:color="auto"/>
            </w:tcBorders>
            <w:shd w:val="clear" w:color="auto" w:fill="FFC000"/>
            <w:vAlign w:val="center"/>
          </w:tcPr>
          <w:p w:rsidR="006A5482" w:rsidRPr="00E04D61" w:rsidRDefault="006A5482" w:rsidP="006A5482">
            <w:pPr>
              <w:jc w:val="center"/>
              <w:rPr>
                <w:rFonts w:ascii="Segoe UI" w:hAnsi="Segoe UI" w:cs="Segoe UI"/>
                <w:b/>
                <w:sz w:val="20"/>
                <w:szCs w:val="20"/>
              </w:rPr>
            </w:pPr>
            <w:r>
              <w:rPr>
                <w:rFonts w:ascii="Segoe UI" w:hAnsi="Segoe UI" w:cs="Segoe UI"/>
                <w:b/>
                <w:sz w:val="20"/>
                <w:szCs w:val="20"/>
              </w:rPr>
              <w:t>12</w:t>
            </w:r>
          </w:p>
        </w:tc>
        <w:tc>
          <w:tcPr>
            <w:tcW w:w="1365" w:type="dxa"/>
            <w:tcBorders>
              <w:top w:val="single" w:sz="4" w:space="0" w:color="auto"/>
              <w:bottom w:val="single" w:sz="4" w:space="0" w:color="auto"/>
            </w:tcBorders>
            <w:shd w:val="clear" w:color="auto" w:fill="92D050"/>
            <w:vAlign w:val="center"/>
          </w:tcPr>
          <w:p w:rsidR="006A5482" w:rsidRPr="00E04D61" w:rsidRDefault="006A5482" w:rsidP="006A5482">
            <w:pPr>
              <w:jc w:val="center"/>
              <w:rPr>
                <w:rFonts w:ascii="Segoe UI" w:hAnsi="Segoe UI" w:cs="Segoe UI"/>
                <w:b/>
                <w:sz w:val="20"/>
                <w:szCs w:val="20"/>
              </w:rPr>
            </w:pPr>
            <w:r>
              <w:rPr>
                <w:rFonts w:ascii="Segoe UI" w:hAnsi="Segoe UI" w:cs="Segoe UI"/>
                <w:b/>
                <w:sz w:val="20"/>
                <w:szCs w:val="20"/>
              </w:rPr>
              <w:t>45</w:t>
            </w:r>
          </w:p>
        </w:tc>
        <w:tc>
          <w:tcPr>
            <w:tcW w:w="911" w:type="dxa"/>
            <w:tcBorders>
              <w:top w:val="single" w:sz="4" w:space="0" w:color="auto"/>
              <w:bottom w:val="single" w:sz="4" w:space="0" w:color="auto"/>
            </w:tcBorders>
            <w:shd w:val="clear" w:color="auto" w:fill="FFFFFF" w:themeFill="background1"/>
            <w:vAlign w:val="center"/>
          </w:tcPr>
          <w:p w:rsidR="006A5482" w:rsidRPr="00272FBB" w:rsidRDefault="006A5482" w:rsidP="006A5482">
            <w:pPr>
              <w:jc w:val="center"/>
              <w:rPr>
                <w:rFonts w:ascii="Segoe UI" w:hAnsi="Segoe UI" w:cs="Segoe UI"/>
                <w:b/>
                <w:sz w:val="20"/>
                <w:szCs w:val="20"/>
              </w:rPr>
            </w:pPr>
            <w:r>
              <w:rPr>
                <w:rFonts w:ascii="Segoe UI" w:hAnsi="Segoe UI" w:cs="Segoe UI"/>
                <w:b/>
                <w:sz w:val="20"/>
                <w:szCs w:val="20"/>
              </w:rPr>
              <w:t>65%</w:t>
            </w:r>
          </w:p>
        </w:tc>
      </w:tr>
      <w:tr w:rsidR="006A5482" w:rsidRPr="004551C0" w:rsidTr="00D80237">
        <w:trPr>
          <w:trHeight w:val="322"/>
        </w:trPr>
        <w:tc>
          <w:tcPr>
            <w:tcW w:w="6259" w:type="dxa"/>
            <w:gridSpan w:val="7"/>
            <w:tcBorders>
              <w:top w:val="single" w:sz="4" w:space="0" w:color="auto"/>
              <w:left w:val="nil"/>
              <w:bottom w:val="single" w:sz="4" w:space="0" w:color="auto"/>
              <w:right w:val="nil"/>
            </w:tcBorders>
          </w:tcPr>
          <w:p w:rsidR="006A5482" w:rsidRPr="004551C0" w:rsidRDefault="006A5482" w:rsidP="006A5482">
            <w:pPr>
              <w:rPr>
                <w:rFonts w:ascii="Segoe UI" w:hAnsi="Segoe UI" w:cs="Segoe UI"/>
                <w:b/>
                <w:sz w:val="22"/>
              </w:rPr>
            </w:pPr>
            <w:r w:rsidRPr="00071A60">
              <w:rPr>
                <w:rFonts w:ascii="Segoe UI" w:hAnsi="Segoe UI" w:cs="Segoe UI"/>
                <w:sz w:val="20"/>
                <w:szCs w:val="18"/>
              </w:rPr>
              <w:t>*nr = not reported</w:t>
            </w:r>
          </w:p>
        </w:tc>
        <w:tc>
          <w:tcPr>
            <w:tcW w:w="911" w:type="dxa"/>
            <w:tcBorders>
              <w:top w:val="single" w:sz="4" w:space="0" w:color="auto"/>
              <w:left w:val="nil"/>
              <w:bottom w:val="single" w:sz="4" w:space="0" w:color="auto"/>
              <w:right w:val="nil"/>
            </w:tcBorders>
          </w:tcPr>
          <w:p w:rsidR="006A5482" w:rsidRPr="004551C0" w:rsidRDefault="006A5482" w:rsidP="006A5482">
            <w:pPr>
              <w:rPr>
                <w:rFonts w:ascii="Segoe UI" w:hAnsi="Segoe UI" w:cs="Segoe UI"/>
                <w:b/>
                <w:sz w:val="22"/>
              </w:rPr>
            </w:pPr>
          </w:p>
        </w:tc>
      </w:tr>
      <w:tr w:rsidR="006A5482" w:rsidRPr="0037279E" w:rsidTr="00D80237">
        <w:trPr>
          <w:trHeight w:val="322"/>
        </w:trPr>
        <w:tc>
          <w:tcPr>
            <w:tcW w:w="6259" w:type="dxa"/>
            <w:gridSpan w:val="7"/>
            <w:tcBorders>
              <w:top w:val="single" w:sz="4" w:space="0" w:color="auto"/>
              <w:bottom w:val="single" w:sz="4" w:space="0" w:color="auto"/>
            </w:tcBorders>
          </w:tcPr>
          <w:p w:rsidR="006A5482" w:rsidRPr="0037279E" w:rsidRDefault="006A5482" w:rsidP="006A5482">
            <w:pPr>
              <w:rPr>
                <w:rFonts w:ascii="Segoe UI" w:hAnsi="Segoe UI" w:cs="Segoe UI"/>
                <w:b/>
                <w:sz w:val="20"/>
                <w:szCs w:val="20"/>
              </w:rPr>
            </w:pPr>
            <w:r w:rsidRPr="0037279E">
              <w:rPr>
                <w:rFonts w:ascii="Segoe UI" w:hAnsi="Segoe UI" w:cs="Segoe UI"/>
                <w:b/>
                <w:sz w:val="20"/>
                <w:szCs w:val="20"/>
              </w:rPr>
              <w:t>Buckinghamshire</w:t>
            </w:r>
          </w:p>
        </w:tc>
        <w:tc>
          <w:tcPr>
            <w:tcW w:w="911" w:type="dxa"/>
            <w:tcBorders>
              <w:top w:val="single" w:sz="4" w:space="0" w:color="auto"/>
              <w:bottom w:val="single" w:sz="4" w:space="0" w:color="auto"/>
            </w:tcBorders>
          </w:tcPr>
          <w:p w:rsidR="006A5482" w:rsidRPr="0037279E" w:rsidRDefault="006A5482" w:rsidP="006A5482">
            <w:pPr>
              <w:jc w:val="center"/>
              <w:rPr>
                <w:rFonts w:ascii="Segoe UI" w:hAnsi="Segoe UI" w:cs="Segoe UI"/>
                <w:b/>
                <w:sz w:val="20"/>
                <w:szCs w:val="20"/>
              </w:rPr>
            </w:pPr>
            <w:r w:rsidRPr="0037279E">
              <w:rPr>
                <w:rFonts w:ascii="Segoe UI" w:hAnsi="Segoe UI" w:cs="Segoe UI"/>
                <w:b/>
                <w:sz w:val="20"/>
                <w:szCs w:val="20"/>
              </w:rPr>
              <w:t>% met</w:t>
            </w:r>
          </w:p>
        </w:tc>
      </w:tr>
      <w:tr w:rsidR="006A5482" w:rsidRPr="0037279E" w:rsidTr="003A3B58">
        <w:trPr>
          <w:trHeight w:val="300"/>
        </w:trPr>
        <w:tc>
          <w:tcPr>
            <w:tcW w:w="2580" w:type="dxa"/>
            <w:gridSpan w:val="2"/>
          </w:tcPr>
          <w:p w:rsidR="006A5482" w:rsidRPr="003A3B58" w:rsidRDefault="006A5482" w:rsidP="006A5482">
            <w:pPr>
              <w:rPr>
                <w:rFonts w:ascii="Segoe UI" w:hAnsi="Segoe UI" w:cs="Segoe UI"/>
                <w:sz w:val="20"/>
                <w:szCs w:val="20"/>
              </w:rPr>
            </w:pPr>
            <w:r w:rsidRPr="003A3B58">
              <w:rPr>
                <w:rFonts w:ascii="Segoe UI" w:hAnsi="Segoe UI" w:cs="Segoe UI"/>
                <w:sz w:val="20"/>
                <w:szCs w:val="20"/>
              </w:rPr>
              <w:t>Aylesbury (19)</w:t>
            </w:r>
          </w:p>
        </w:tc>
        <w:tc>
          <w:tcPr>
            <w:tcW w:w="1152" w:type="dxa"/>
            <w:gridSpan w:val="2"/>
            <w:shd w:val="clear" w:color="auto" w:fill="FF0000"/>
          </w:tcPr>
          <w:p w:rsidR="006A5482" w:rsidRPr="000D7173" w:rsidRDefault="006A5482" w:rsidP="006A5482">
            <w:pPr>
              <w:jc w:val="center"/>
              <w:rPr>
                <w:rFonts w:ascii="Segoe UI" w:hAnsi="Segoe UI" w:cs="Segoe UI"/>
                <w:sz w:val="20"/>
                <w:szCs w:val="20"/>
              </w:rPr>
            </w:pPr>
          </w:p>
        </w:tc>
        <w:tc>
          <w:tcPr>
            <w:tcW w:w="1162" w:type="dxa"/>
            <w:gridSpan w:val="2"/>
            <w:shd w:val="clear" w:color="auto" w:fill="FFC00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w:t>
            </w:r>
          </w:p>
        </w:tc>
        <w:tc>
          <w:tcPr>
            <w:tcW w:w="1365" w:type="dxa"/>
            <w:shd w:val="clear" w:color="auto" w:fill="92D05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18</w:t>
            </w:r>
          </w:p>
        </w:tc>
        <w:tc>
          <w:tcPr>
            <w:tcW w:w="911" w:type="dxa"/>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95%</w:t>
            </w:r>
          </w:p>
        </w:tc>
      </w:tr>
      <w:tr w:rsidR="006A5482" w:rsidRPr="0037279E" w:rsidTr="003A3B58">
        <w:trPr>
          <w:trHeight w:val="300"/>
        </w:trPr>
        <w:tc>
          <w:tcPr>
            <w:tcW w:w="2580" w:type="dxa"/>
            <w:gridSpan w:val="2"/>
          </w:tcPr>
          <w:p w:rsidR="006A5482" w:rsidRPr="003A3B58" w:rsidRDefault="006A5482" w:rsidP="006A5482">
            <w:pPr>
              <w:rPr>
                <w:rFonts w:ascii="Segoe UI" w:hAnsi="Segoe UI" w:cs="Segoe UI"/>
                <w:sz w:val="20"/>
                <w:szCs w:val="20"/>
              </w:rPr>
            </w:pPr>
            <w:r w:rsidRPr="003A3B58">
              <w:rPr>
                <w:rFonts w:ascii="Segoe UI" w:hAnsi="Segoe UI" w:cs="Segoe UI"/>
                <w:sz w:val="20"/>
                <w:szCs w:val="20"/>
              </w:rPr>
              <w:t>Chiltern (19)</w:t>
            </w:r>
          </w:p>
        </w:tc>
        <w:tc>
          <w:tcPr>
            <w:tcW w:w="1152" w:type="dxa"/>
            <w:gridSpan w:val="2"/>
            <w:shd w:val="clear" w:color="auto" w:fill="FF000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w:t>
            </w:r>
          </w:p>
        </w:tc>
        <w:tc>
          <w:tcPr>
            <w:tcW w:w="1162" w:type="dxa"/>
            <w:gridSpan w:val="2"/>
            <w:shd w:val="clear" w:color="auto" w:fill="FFC00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w:t>
            </w:r>
          </w:p>
        </w:tc>
        <w:tc>
          <w:tcPr>
            <w:tcW w:w="1365" w:type="dxa"/>
            <w:shd w:val="clear" w:color="auto" w:fill="92D05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17</w:t>
            </w:r>
          </w:p>
        </w:tc>
        <w:tc>
          <w:tcPr>
            <w:tcW w:w="911" w:type="dxa"/>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89%</w:t>
            </w:r>
          </w:p>
        </w:tc>
      </w:tr>
      <w:tr w:rsidR="006A5482" w:rsidRPr="0037279E" w:rsidTr="003A3B58">
        <w:trPr>
          <w:trHeight w:val="278"/>
        </w:trPr>
        <w:tc>
          <w:tcPr>
            <w:tcW w:w="2580" w:type="dxa"/>
            <w:gridSpan w:val="2"/>
            <w:tcBorders>
              <w:bottom w:val="single" w:sz="4" w:space="0" w:color="auto"/>
            </w:tcBorders>
          </w:tcPr>
          <w:p w:rsidR="006A5482" w:rsidRPr="003A3B58" w:rsidRDefault="006A5482" w:rsidP="006A5482">
            <w:pPr>
              <w:rPr>
                <w:rFonts w:ascii="Segoe UI" w:hAnsi="Segoe UI" w:cs="Segoe UI"/>
                <w:sz w:val="20"/>
                <w:szCs w:val="20"/>
              </w:rPr>
            </w:pPr>
            <w:r w:rsidRPr="003A3B58">
              <w:rPr>
                <w:rFonts w:ascii="Segoe UI" w:hAnsi="Segoe UI" w:cs="Segoe UI"/>
                <w:sz w:val="20"/>
                <w:szCs w:val="20"/>
              </w:rPr>
              <w:t>Countywide (2)</w:t>
            </w:r>
          </w:p>
        </w:tc>
        <w:tc>
          <w:tcPr>
            <w:tcW w:w="1152" w:type="dxa"/>
            <w:gridSpan w:val="2"/>
            <w:tcBorders>
              <w:bottom w:val="single" w:sz="4" w:space="0" w:color="auto"/>
            </w:tcBorders>
            <w:shd w:val="clear" w:color="auto" w:fill="FF0000"/>
          </w:tcPr>
          <w:p w:rsidR="006A5482" w:rsidRPr="000D7173" w:rsidRDefault="006A5482" w:rsidP="006A5482">
            <w:pPr>
              <w:jc w:val="center"/>
              <w:rPr>
                <w:rFonts w:ascii="Segoe UI" w:hAnsi="Segoe UI" w:cs="Segoe UI"/>
                <w:sz w:val="20"/>
                <w:szCs w:val="20"/>
              </w:rPr>
            </w:pPr>
          </w:p>
        </w:tc>
        <w:tc>
          <w:tcPr>
            <w:tcW w:w="1162" w:type="dxa"/>
            <w:gridSpan w:val="2"/>
            <w:tcBorders>
              <w:bottom w:val="single" w:sz="4" w:space="0" w:color="auto"/>
            </w:tcBorders>
            <w:shd w:val="clear" w:color="auto" w:fill="FFC000"/>
          </w:tcPr>
          <w:p w:rsidR="006A5482" w:rsidRPr="000D7173" w:rsidRDefault="006A5482" w:rsidP="006A5482">
            <w:pPr>
              <w:jc w:val="center"/>
              <w:rPr>
                <w:rFonts w:ascii="Segoe UI" w:hAnsi="Segoe UI" w:cs="Segoe UI"/>
                <w:sz w:val="20"/>
                <w:szCs w:val="20"/>
              </w:rPr>
            </w:pPr>
          </w:p>
        </w:tc>
        <w:tc>
          <w:tcPr>
            <w:tcW w:w="1365" w:type="dxa"/>
            <w:tcBorders>
              <w:bottom w:val="single" w:sz="4" w:space="0" w:color="auto"/>
            </w:tcBorders>
            <w:shd w:val="clear" w:color="auto" w:fill="92D050"/>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2</w:t>
            </w:r>
          </w:p>
        </w:tc>
        <w:tc>
          <w:tcPr>
            <w:tcW w:w="911" w:type="dxa"/>
            <w:tcBorders>
              <w:bottom w:val="single" w:sz="4" w:space="0" w:color="auto"/>
            </w:tcBorders>
          </w:tcPr>
          <w:p w:rsidR="006A5482" w:rsidRPr="000D7173" w:rsidRDefault="006A5482" w:rsidP="006A5482">
            <w:pPr>
              <w:jc w:val="center"/>
              <w:rPr>
                <w:rFonts w:ascii="Segoe UI" w:hAnsi="Segoe UI" w:cs="Segoe UI"/>
                <w:sz w:val="20"/>
                <w:szCs w:val="20"/>
              </w:rPr>
            </w:pPr>
            <w:r w:rsidRPr="000D7173">
              <w:rPr>
                <w:rFonts w:ascii="Segoe UI" w:hAnsi="Segoe UI" w:cs="Segoe UI"/>
                <w:sz w:val="20"/>
                <w:szCs w:val="20"/>
              </w:rPr>
              <w:t>100%</w:t>
            </w:r>
          </w:p>
        </w:tc>
      </w:tr>
      <w:tr w:rsidR="006A5482" w:rsidRPr="0037279E" w:rsidTr="003A3B58">
        <w:trPr>
          <w:trHeight w:val="322"/>
        </w:trPr>
        <w:tc>
          <w:tcPr>
            <w:tcW w:w="2580" w:type="dxa"/>
            <w:gridSpan w:val="2"/>
            <w:tcBorders>
              <w:top w:val="single" w:sz="4" w:space="0" w:color="auto"/>
            </w:tcBorders>
          </w:tcPr>
          <w:p w:rsidR="006A5482" w:rsidRPr="003A3B58" w:rsidRDefault="006A5482" w:rsidP="006A5482">
            <w:pPr>
              <w:rPr>
                <w:rFonts w:ascii="Segoe UI" w:hAnsi="Segoe UI" w:cs="Segoe UI"/>
                <w:sz w:val="20"/>
                <w:szCs w:val="20"/>
              </w:rPr>
            </w:pPr>
            <w:r w:rsidRPr="003A3B58">
              <w:rPr>
                <w:rFonts w:ascii="Segoe UI" w:hAnsi="Segoe UI" w:cs="Segoe UI"/>
                <w:sz w:val="20"/>
                <w:szCs w:val="20"/>
              </w:rPr>
              <w:t>Sub-total (40)</w:t>
            </w:r>
          </w:p>
        </w:tc>
        <w:tc>
          <w:tcPr>
            <w:tcW w:w="1152" w:type="dxa"/>
            <w:gridSpan w:val="2"/>
            <w:tcBorders>
              <w:top w:val="single" w:sz="4" w:space="0" w:color="auto"/>
            </w:tcBorders>
            <w:shd w:val="clear" w:color="auto" w:fill="FF0000"/>
          </w:tcPr>
          <w:p w:rsidR="006A5482" w:rsidRPr="000D7173" w:rsidRDefault="006A5482" w:rsidP="006A5482">
            <w:pPr>
              <w:jc w:val="center"/>
              <w:rPr>
                <w:rFonts w:ascii="Segoe UI" w:hAnsi="Segoe UI" w:cs="Segoe UI"/>
                <w:b/>
                <w:sz w:val="20"/>
                <w:szCs w:val="20"/>
              </w:rPr>
            </w:pPr>
            <w:r>
              <w:rPr>
                <w:rFonts w:ascii="Segoe UI" w:hAnsi="Segoe UI" w:cs="Segoe UI"/>
                <w:b/>
                <w:sz w:val="20"/>
                <w:szCs w:val="20"/>
              </w:rPr>
              <w:t>1</w:t>
            </w:r>
          </w:p>
        </w:tc>
        <w:tc>
          <w:tcPr>
            <w:tcW w:w="1162" w:type="dxa"/>
            <w:gridSpan w:val="2"/>
            <w:tcBorders>
              <w:top w:val="single" w:sz="4" w:space="0" w:color="auto"/>
            </w:tcBorders>
            <w:shd w:val="clear" w:color="auto" w:fill="FFC000"/>
          </w:tcPr>
          <w:p w:rsidR="006A5482" w:rsidRPr="000D7173" w:rsidRDefault="006A5482" w:rsidP="006A5482">
            <w:pPr>
              <w:jc w:val="center"/>
              <w:rPr>
                <w:rFonts w:ascii="Segoe UI" w:hAnsi="Segoe UI" w:cs="Segoe UI"/>
                <w:b/>
                <w:sz w:val="20"/>
                <w:szCs w:val="20"/>
              </w:rPr>
            </w:pPr>
            <w:r>
              <w:rPr>
                <w:rFonts w:ascii="Segoe UI" w:hAnsi="Segoe UI" w:cs="Segoe UI"/>
                <w:b/>
                <w:sz w:val="20"/>
                <w:szCs w:val="20"/>
              </w:rPr>
              <w:t>2</w:t>
            </w:r>
          </w:p>
        </w:tc>
        <w:tc>
          <w:tcPr>
            <w:tcW w:w="1365" w:type="dxa"/>
            <w:tcBorders>
              <w:top w:val="single" w:sz="4" w:space="0" w:color="auto"/>
            </w:tcBorders>
            <w:shd w:val="clear" w:color="auto" w:fill="92D050"/>
          </w:tcPr>
          <w:p w:rsidR="006A5482" w:rsidRPr="000D7173" w:rsidRDefault="006A5482" w:rsidP="006A5482">
            <w:pPr>
              <w:jc w:val="center"/>
              <w:rPr>
                <w:rFonts w:ascii="Segoe UI" w:hAnsi="Segoe UI" w:cs="Segoe UI"/>
                <w:b/>
                <w:sz w:val="20"/>
                <w:szCs w:val="20"/>
              </w:rPr>
            </w:pPr>
            <w:r w:rsidRPr="000D7173">
              <w:rPr>
                <w:rFonts w:ascii="Segoe UI" w:hAnsi="Segoe UI" w:cs="Segoe UI"/>
                <w:b/>
                <w:sz w:val="20"/>
                <w:szCs w:val="20"/>
              </w:rPr>
              <w:t>37</w:t>
            </w:r>
          </w:p>
        </w:tc>
        <w:tc>
          <w:tcPr>
            <w:tcW w:w="911" w:type="dxa"/>
            <w:tcBorders>
              <w:top w:val="single" w:sz="4" w:space="0" w:color="auto"/>
            </w:tcBorders>
          </w:tcPr>
          <w:p w:rsidR="006A5482" w:rsidRPr="000D7173" w:rsidRDefault="006A5482" w:rsidP="006A5482">
            <w:pPr>
              <w:jc w:val="center"/>
              <w:rPr>
                <w:rFonts w:ascii="Segoe UI" w:hAnsi="Segoe UI" w:cs="Segoe UI"/>
                <w:b/>
                <w:sz w:val="20"/>
                <w:szCs w:val="20"/>
              </w:rPr>
            </w:pPr>
            <w:r w:rsidRPr="000D7173">
              <w:rPr>
                <w:rFonts w:ascii="Segoe UI" w:hAnsi="Segoe UI" w:cs="Segoe UI"/>
                <w:b/>
                <w:sz w:val="20"/>
                <w:szCs w:val="20"/>
              </w:rPr>
              <w:t>93%</w:t>
            </w:r>
          </w:p>
        </w:tc>
      </w:tr>
    </w:tbl>
    <w:p w:rsidR="004F5522" w:rsidRDefault="004F5522" w:rsidP="007C7FB1">
      <w:pPr>
        <w:spacing w:line="276" w:lineRule="auto"/>
        <w:rPr>
          <w:rFonts w:ascii="Segoe UI" w:hAnsi="Segoe UI" w:cs="Segoe UI"/>
          <w:sz w:val="20"/>
          <w:szCs w:val="20"/>
        </w:rPr>
      </w:pPr>
    </w:p>
    <w:p w:rsidR="0061460C" w:rsidRDefault="0061460C" w:rsidP="007C7FB1">
      <w:pPr>
        <w:spacing w:line="276" w:lineRule="auto"/>
        <w:rPr>
          <w:rFonts w:ascii="Segoe UI" w:hAnsi="Segoe UI" w:cs="Segoe UI"/>
          <w:b/>
          <w:color w:val="FFFFFF" w:themeColor="background1"/>
          <w:sz w:val="22"/>
          <w:szCs w:val="22"/>
        </w:rPr>
      </w:pPr>
    </w:p>
    <w:p w:rsidR="00814EF2" w:rsidRDefault="00814EF2" w:rsidP="007C7FB1">
      <w:pPr>
        <w:spacing w:line="276" w:lineRule="auto"/>
        <w:rPr>
          <w:rFonts w:ascii="Segoe UI" w:hAnsi="Segoe UI" w:cs="Segoe UI"/>
          <w:b/>
          <w:color w:val="FFFFFF" w:themeColor="background1"/>
          <w:sz w:val="22"/>
          <w:szCs w:val="22"/>
        </w:rPr>
      </w:pPr>
    </w:p>
    <w:p w:rsidR="00814EF2" w:rsidRDefault="00814EF2" w:rsidP="00AA7E77">
      <w:pPr>
        <w:rPr>
          <w:rFonts w:ascii="Segoe UI" w:hAnsi="Segoe UI" w:cs="Segoe UI"/>
          <w:b/>
          <w:color w:val="FFFFFF" w:themeColor="background1"/>
          <w:sz w:val="22"/>
          <w:szCs w:val="22"/>
        </w:rPr>
      </w:pPr>
      <w:r>
        <w:rPr>
          <w:rFonts w:ascii="Segoe UI" w:hAnsi="Segoe UI" w:cs="Segoe UI"/>
          <w:b/>
          <w:color w:val="FFFFFF" w:themeColor="background1"/>
          <w:sz w:val="22"/>
          <w:szCs w:val="22"/>
        </w:rPr>
        <w:br w:type="page"/>
      </w:r>
    </w:p>
    <w:p w:rsidR="00814EF2" w:rsidRDefault="00814EF2" w:rsidP="007C7FB1">
      <w:pPr>
        <w:spacing w:line="276" w:lineRule="auto"/>
        <w:rPr>
          <w:rFonts w:ascii="Segoe UI" w:hAnsi="Segoe UI" w:cs="Segoe UI"/>
          <w:b/>
          <w:color w:val="FFFFFF" w:themeColor="background1"/>
          <w:sz w:val="22"/>
          <w:szCs w:val="22"/>
        </w:rPr>
      </w:pPr>
    </w:p>
    <w:p w:rsidR="00814EF2" w:rsidRDefault="00814EF2" w:rsidP="007C7FB1">
      <w:pPr>
        <w:spacing w:line="276" w:lineRule="auto"/>
        <w:rPr>
          <w:rFonts w:ascii="Segoe UI" w:hAnsi="Segoe UI" w:cs="Segoe UI"/>
          <w:b/>
          <w:color w:val="FFFFFF" w:themeColor="background1"/>
          <w:sz w:val="22"/>
          <w:szCs w:val="22"/>
        </w:rPr>
      </w:pPr>
    </w:p>
    <w:p w:rsidR="004F5522" w:rsidRDefault="004F5522" w:rsidP="007C7FB1">
      <w:pPr>
        <w:spacing w:line="276" w:lineRule="auto"/>
        <w:rPr>
          <w:rFonts w:ascii="Segoe UI" w:hAnsi="Segoe UI" w:cs="Segoe UI"/>
          <w:b/>
          <w:color w:val="FFFFFF" w:themeColor="background1"/>
          <w:sz w:val="22"/>
          <w:szCs w:val="22"/>
        </w:rPr>
        <w:sectPr w:rsidR="004F5522" w:rsidSect="00EA422D">
          <w:type w:val="continuous"/>
          <w:pgSz w:w="16838" w:h="11906" w:orient="landscape"/>
          <w:pgMar w:top="993" w:right="1103" w:bottom="567" w:left="1134" w:header="284" w:footer="221" w:gutter="0"/>
          <w:cols w:num="2" w:space="851"/>
          <w:docGrid w:linePitch="360"/>
        </w:sectPr>
      </w:pPr>
    </w:p>
    <w:p w:rsidR="005A2921" w:rsidRDefault="005A2921" w:rsidP="004551C0">
      <w:pPr>
        <w:spacing w:after="200" w:line="276" w:lineRule="auto"/>
        <w:rPr>
          <w:rFonts w:ascii="Segoe UI" w:hAnsi="Segoe UI" w:cs="Segoe UI"/>
          <w:b/>
          <w:sz w:val="22"/>
          <w:szCs w:val="22"/>
        </w:rPr>
        <w:sectPr w:rsidR="005A2921" w:rsidSect="005A2921">
          <w:type w:val="continuous"/>
          <w:pgSz w:w="16838" w:h="11906" w:orient="landscape"/>
          <w:pgMar w:top="993" w:right="1245" w:bottom="567" w:left="1134" w:header="284" w:footer="221" w:gutter="0"/>
          <w:cols w:space="851"/>
          <w:docGrid w:linePitch="360"/>
        </w:sectPr>
      </w:pP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4678"/>
      </w:tblGrid>
      <w:tr w:rsidR="006517D2" w:rsidTr="003A3B58">
        <w:tc>
          <w:tcPr>
            <w:tcW w:w="426" w:type="dxa"/>
            <w:shd w:val="clear" w:color="auto" w:fill="FF0000"/>
          </w:tcPr>
          <w:p w:rsidR="006517D2" w:rsidRPr="0096419E" w:rsidRDefault="006517D2" w:rsidP="003A3B58">
            <w:pPr>
              <w:rPr>
                <w:rFonts w:ascii="Segoe UI" w:hAnsi="Segoe UI" w:cs="Segoe UI"/>
                <w:b/>
              </w:rPr>
            </w:pPr>
            <w:r>
              <w:rPr>
                <w:rFonts w:ascii="Segoe UI" w:hAnsi="Segoe UI" w:cs="Segoe UI"/>
                <w:b/>
              </w:rPr>
              <w:t>R</w:t>
            </w:r>
          </w:p>
        </w:tc>
        <w:tc>
          <w:tcPr>
            <w:tcW w:w="4678" w:type="dxa"/>
            <w:shd w:val="clear" w:color="auto" w:fill="auto"/>
          </w:tcPr>
          <w:p w:rsidR="00D87B2E" w:rsidRPr="00BA26C9" w:rsidRDefault="006517D2" w:rsidP="00D87B2E">
            <w:pPr>
              <w:ind w:right="-1526"/>
              <w:rPr>
                <w:rFonts w:ascii="Segoe UI" w:hAnsi="Segoe UI" w:cs="Segoe UI"/>
                <w:b/>
              </w:rPr>
            </w:pPr>
            <w:r w:rsidRPr="008F0255">
              <w:rPr>
                <w:rFonts w:ascii="Segoe UI" w:hAnsi="Segoe UI" w:cs="Segoe UI"/>
                <w:b/>
              </w:rPr>
              <w:t>Red Indicators</w:t>
            </w:r>
            <w:r>
              <w:rPr>
                <w:rFonts w:ascii="Segoe UI" w:hAnsi="Segoe UI" w:cs="Segoe UI"/>
                <w:b/>
              </w:rPr>
              <w:t xml:space="preserve"> </w:t>
            </w:r>
          </w:p>
        </w:tc>
      </w:tr>
    </w:tbl>
    <w:p w:rsidR="00D83715" w:rsidRDefault="00D83715" w:rsidP="006517D2">
      <w:pPr>
        <w:rPr>
          <w:rFonts w:ascii="Segoe UI" w:hAnsi="Segoe UI" w:cs="Segoe UI"/>
          <w:b/>
          <w:color w:val="F2F2F2" w:themeColor="background1" w:themeShade="F2"/>
          <w:highlight w:val="blue"/>
        </w:rPr>
        <w:sectPr w:rsidR="00D83715" w:rsidSect="00D83715">
          <w:footerReference w:type="default" r:id="rId22"/>
          <w:type w:val="continuous"/>
          <w:pgSz w:w="16838" w:h="11906" w:orient="landscape"/>
          <w:pgMar w:top="993" w:right="1245" w:bottom="567" w:left="1134" w:header="708" w:footer="221" w:gutter="0"/>
          <w:cols w:space="851"/>
          <w:docGrid w:linePitch="360"/>
        </w:sectPr>
      </w:pPr>
    </w:p>
    <w:tbl>
      <w:tblPr>
        <w:tblStyle w:val="TableGrid8"/>
        <w:tblW w:w="14772" w:type="dxa"/>
        <w:tblInd w:w="-318" w:type="dxa"/>
        <w:tblLayout w:type="fixed"/>
        <w:tblLook w:val="04A0" w:firstRow="1" w:lastRow="0" w:firstColumn="1" w:lastColumn="0" w:noHBand="0" w:noVBand="1"/>
      </w:tblPr>
      <w:tblGrid>
        <w:gridCol w:w="1304"/>
        <w:gridCol w:w="850"/>
        <w:gridCol w:w="1757"/>
        <w:gridCol w:w="850"/>
        <w:gridCol w:w="850"/>
        <w:gridCol w:w="3207"/>
        <w:gridCol w:w="1814"/>
        <w:gridCol w:w="4140"/>
      </w:tblGrid>
      <w:tr w:rsidR="007D5D3F" w:rsidRPr="00D87B2E" w:rsidTr="007D5D3F">
        <w:trPr>
          <w:trHeight w:val="496"/>
          <w:tblHeader/>
        </w:trPr>
        <w:tc>
          <w:tcPr>
            <w:tcW w:w="1304"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Service</w:t>
            </w:r>
          </w:p>
        </w:tc>
        <w:tc>
          <w:tcPr>
            <w:tcW w:w="850"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Ref</w:t>
            </w:r>
          </w:p>
        </w:tc>
        <w:tc>
          <w:tcPr>
            <w:tcW w:w="1757"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Measure</w:t>
            </w:r>
          </w:p>
        </w:tc>
        <w:tc>
          <w:tcPr>
            <w:tcW w:w="850"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Target</w:t>
            </w:r>
          </w:p>
        </w:tc>
        <w:tc>
          <w:tcPr>
            <w:tcW w:w="850"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Actual</w:t>
            </w:r>
          </w:p>
        </w:tc>
        <w:tc>
          <w:tcPr>
            <w:tcW w:w="3207"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Trend</w:t>
            </w:r>
          </w:p>
        </w:tc>
        <w:tc>
          <w:tcPr>
            <w:tcW w:w="1814" w:type="dxa"/>
            <w:shd w:val="clear" w:color="auto" w:fill="548DD4" w:themeFill="text2" w:themeFillTint="99"/>
            <w:vAlign w:val="center"/>
          </w:tcPr>
          <w:p w:rsidR="007D5D3F" w:rsidRPr="00D87B2E" w:rsidRDefault="007D5D3F" w:rsidP="000A6397">
            <w:pPr>
              <w:spacing w:before="40" w:after="40"/>
              <w:jc w:val="center"/>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Impact</w:t>
            </w:r>
          </w:p>
        </w:tc>
        <w:tc>
          <w:tcPr>
            <w:tcW w:w="4140" w:type="dxa"/>
            <w:shd w:val="clear" w:color="auto" w:fill="548DD4" w:themeFill="text2" w:themeFillTint="99"/>
            <w:vAlign w:val="center"/>
          </w:tcPr>
          <w:p w:rsidR="007D5D3F" w:rsidRPr="00D87B2E" w:rsidRDefault="007D5D3F" w:rsidP="000A6397">
            <w:pPr>
              <w:spacing w:before="40" w:after="40"/>
              <w:rPr>
                <w:rFonts w:ascii="Segoe UI" w:hAnsi="Segoe UI" w:cs="Segoe UI"/>
                <w:b/>
                <w:color w:val="FFFFFF" w:themeColor="background1"/>
                <w:sz w:val="20"/>
                <w:szCs w:val="20"/>
              </w:rPr>
            </w:pPr>
            <w:r w:rsidRPr="00D87B2E">
              <w:rPr>
                <w:rFonts w:ascii="Segoe UI" w:hAnsi="Segoe UI" w:cs="Segoe UI"/>
                <w:b/>
                <w:color w:val="FFFFFF" w:themeColor="background1"/>
                <w:sz w:val="20"/>
                <w:szCs w:val="20"/>
              </w:rPr>
              <w:t>Action and Resolution Timescale</w:t>
            </w:r>
          </w:p>
        </w:tc>
      </w:tr>
      <w:tr w:rsidR="007D5D3F" w:rsidRPr="00D87B2E" w:rsidTr="007D5D3F">
        <w:trPr>
          <w:trHeight w:val="419"/>
        </w:trPr>
        <w:tc>
          <w:tcPr>
            <w:tcW w:w="1304" w:type="dxa"/>
            <w:vAlign w:val="center"/>
          </w:tcPr>
          <w:p w:rsidR="007D5D3F" w:rsidRPr="00D87B2E" w:rsidRDefault="007D5D3F" w:rsidP="00D87B2E">
            <w:pPr>
              <w:spacing w:before="40" w:after="40"/>
              <w:rPr>
                <w:rFonts w:ascii="Segoe UI" w:hAnsi="Segoe UI" w:cs="Segoe UI"/>
                <w:sz w:val="20"/>
                <w:szCs w:val="20"/>
              </w:rPr>
            </w:pPr>
            <w:r w:rsidRPr="00D87B2E">
              <w:rPr>
                <w:rFonts w:ascii="Segoe UI" w:hAnsi="Segoe UI" w:cs="Segoe UI"/>
                <w:sz w:val="20"/>
                <w:szCs w:val="20"/>
              </w:rPr>
              <w:t>Bucks Older Adult Mental Health – Chiltern CCG</w:t>
            </w:r>
          </w:p>
        </w:tc>
        <w:tc>
          <w:tcPr>
            <w:tcW w:w="850" w:type="dxa"/>
            <w:vAlign w:val="center"/>
          </w:tcPr>
          <w:p w:rsidR="007D5D3F" w:rsidRPr="00D87B2E" w:rsidRDefault="007D5D3F" w:rsidP="00D87B2E">
            <w:pPr>
              <w:spacing w:before="40" w:after="40"/>
              <w:rPr>
                <w:rFonts w:ascii="Segoe UI" w:hAnsi="Segoe UI" w:cs="Segoe UI"/>
                <w:sz w:val="20"/>
                <w:szCs w:val="20"/>
              </w:rPr>
            </w:pPr>
            <w:r w:rsidRPr="00D87B2E">
              <w:rPr>
                <w:rFonts w:ascii="Segoe UI" w:hAnsi="Segoe UI" w:cs="Segoe UI"/>
                <w:sz w:val="20"/>
                <w:szCs w:val="20"/>
              </w:rPr>
              <w:t>TBC</w:t>
            </w:r>
          </w:p>
        </w:tc>
        <w:tc>
          <w:tcPr>
            <w:tcW w:w="1757" w:type="dxa"/>
            <w:vAlign w:val="center"/>
          </w:tcPr>
          <w:p w:rsidR="007D5D3F" w:rsidRPr="00D87B2E" w:rsidRDefault="007D5D3F" w:rsidP="00D87B2E">
            <w:pPr>
              <w:rPr>
                <w:rFonts w:ascii="Segoe UI" w:hAnsi="Segoe UI" w:cs="Segoe UI"/>
                <w:sz w:val="20"/>
                <w:szCs w:val="20"/>
              </w:rPr>
            </w:pPr>
            <w:r w:rsidRPr="00D87B2E">
              <w:rPr>
                <w:rFonts w:ascii="Segoe UI" w:hAnsi="Segoe UI" w:cs="Segoe UI"/>
                <w:sz w:val="20"/>
                <w:szCs w:val="20"/>
              </w:rPr>
              <w:t>90% of patients will have a documented risk assessment</w:t>
            </w:r>
          </w:p>
        </w:tc>
        <w:tc>
          <w:tcPr>
            <w:tcW w:w="850" w:type="dxa"/>
            <w:vAlign w:val="center"/>
          </w:tcPr>
          <w:p w:rsidR="007D5D3F" w:rsidRPr="00D87B2E" w:rsidRDefault="007D5D3F" w:rsidP="00D87B2E">
            <w:pPr>
              <w:rPr>
                <w:rFonts w:ascii="Segoe UI" w:hAnsi="Segoe UI" w:cs="Segoe UI"/>
                <w:sz w:val="20"/>
                <w:szCs w:val="20"/>
              </w:rPr>
            </w:pPr>
            <w:r w:rsidRPr="00D87B2E">
              <w:rPr>
                <w:rFonts w:ascii="Segoe UI" w:hAnsi="Segoe UI" w:cs="Segoe UI"/>
                <w:sz w:val="20"/>
                <w:szCs w:val="20"/>
              </w:rPr>
              <w:t>90%</w:t>
            </w:r>
          </w:p>
        </w:tc>
        <w:tc>
          <w:tcPr>
            <w:tcW w:w="850" w:type="dxa"/>
            <w:shd w:val="clear" w:color="auto" w:fill="FF0000"/>
            <w:vAlign w:val="center"/>
          </w:tcPr>
          <w:p w:rsidR="007D5D3F" w:rsidRPr="00D87B2E" w:rsidRDefault="007D5D3F" w:rsidP="00D87B2E">
            <w:pPr>
              <w:rPr>
                <w:rFonts w:ascii="Segoe UI" w:hAnsi="Segoe UI" w:cs="Segoe UI"/>
                <w:sz w:val="20"/>
                <w:szCs w:val="20"/>
              </w:rPr>
            </w:pPr>
            <w:r w:rsidRPr="00D87B2E">
              <w:rPr>
                <w:rFonts w:ascii="Segoe UI" w:hAnsi="Segoe UI" w:cs="Segoe UI"/>
                <w:sz w:val="20"/>
                <w:szCs w:val="20"/>
              </w:rPr>
              <w:t>80%</w:t>
            </w:r>
          </w:p>
        </w:tc>
        <w:tc>
          <w:tcPr>
            <w:tcW w:w="3207" w:type="dxa"/>
            <w:shd w:val="clear" w:color="auto" w:fill="FFFFFF" w:themeFill="background1"/>
            <w:vAlign w:val="center"/>
          </w:tcPr>
          <w:p w:rsidR="007D5D3F" w:rsidRPr="00D87B2E" w:rsidRDefault="007D5D3F" w:rsidP="00D87B2E">
            <w:pPr>
              <w:jc w:val="center"/>
              <w:rPr>
                <w:rFonts w:ascii="Segoe UI" w:hAnsi="Segoe UI" w:cs="Segoe UI"/>
                <w:noProof/>
                <w:sz w:val="20"/>
                <w:szCs w:val="20"/>
                <w:highlight w:val="yellow"/>
              </w:rPr>
            </w:pPr>
            <w:r w:rsidRPr="00D87B2E">
              <w:rPr>
                <w:rFonts w:ascii="Segoe UI" w:hAnsi="Segoe UI" w:cs="Segoe UI"/>
                <w:noProof/>
                <w:sz w:val="20"/>
                <w:szCs w:val="20"/>
              </w:rPr>
              <w:drawing>
                <wp:inline distT="0" distB="0" distL="0" distR="0" wp14:anchorId="575AC980" wp14:editId="50F1185A">
                  <wp:extent cx="2202815" cy="1280160"/>
                  <wp:effectExtent l="0" t="0" r="6985" b="15240"/>
                  <wp:docPr id="4" name="Chart 4">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814" w:type="dxa"/>
            <w:shd w:val="clear" w:color="auto" w:fill="FFFFFF" w:themeFill="background1"/>
            <w:vAlign w:val="center"/>
          </w:tcPr>
          <w:p w:rsidR="007D5D3F" w:rsidRPr="00D87B2E" w:rsidRDefault="007D5D3F" w:rsidP="00D87B2E">
            <w:pPr>
              <w:rPr>
                <w:rFonts w:ascii="Segoe UI" w:hAnsi="Segoe UI" w:cs="Segoe UI"/>
                <w:sz w:val="20"/>
                <w:szCs w:val="20"/>
              </w:rPr>
            </w:pPr>
            <w:r w:rsidRPr="00D87B2E">
              <w:rPr>
                <w:rFonts w:ascii="Segoe UI" w:hAnsi="Segoe UI" w:cs="Segoe UI"/>
                <w:sz w:val="20"/>
                <w:szCs w:val="20"/>
              </w:rPr>
              <w:t>Absent risk assessments may have a direct impact upon patient safety.</w:t>
            </w:r>
          </w:p>
          <w:p w:rsidR="007D5D3F" w:rsidRPr="00D87B2E" w:rsidRDefault="007D5D3F" w:rsidP="00D87B2E">
            <w:pPr>
              <w:ind w:right="34"/>
              <w:rPr>
                <w:rFonts w:ascii="Segoe UI" w:hAnsi="Segoe UI" w:cs="Segoe UI"/>
                <w:noProof/>
                <w:sz w:val="20"/>
                <w:szCs w:val="20"/>
                <w:highlight w:val="yellow"/>
              </w:rPr>
            </w:pPr>
          </w:p>
        </w:tc>
        <w:tc>
          <w:tcPr>
            <w:tcW w:w="4140" w:type="dxa"/>
            <w:shd w:val="clear" w:color="auto" w:fill="FFFFFF" w:themeFill="background1"/>
            <w:vAlign w:val="center"/>
          </w:tcPr>
          <w:p w:rsidR="007D5D3F" w:rsidRPr="00D87B2E" w:rsidRDefault="007D5D3F" w:rsidP="00D87B2E">
            <w:pPr>
              <w:tabs>
                <w:tab w:val="left" w:pos="2729"/>
              </w:tabs>
              <w:rPr>
                <w:rFonts w:ascii="Segoe UI" w:hAnsi="Segoe UI" w:cs="Segoe UI"/>
                <w:sz w:val="20"/>
                <w:szCs w:val="20"/>
              </w:rPr>
            </w:pPr>
            <w:r w:rsidRPr="00D87B2E">
              <w:rPr>
                <w:rFonts w:ascii="Segoe UI" w:hAnsi="Segoe UI" w:cs="Segoe UI"/>
                <w:sz w:val="20"/>
                <w:szCs w:val="20"/>
              </w:rPr>
              <w:t>8/10 risk assessments in place. YTD performance for this team is 91%.</w:t>
            </w:r>
          </w:p>
          <w:p w:rsidR="007D5D3F" w:rsidRPr="00D87B2E" w:rsidRDefault="007D5D3F" w:rsidP="00D87B2E">
            <w:pPr>
              <w:tabs>
                <w:tab w:val="left" w:pos="2729"/>
              </w:tabs>
              <w:rPr>
                <w:rFonts w:ascii="Segoe UI" w:hAnsi="Segoe UI" w:cs="Segoe UI"/>
                <w:sz w:val="20"/>
                <w:szCs w:val="20"/>
              </w:rPr>
            </w:pPr>
          </w:p>
          <w:p w:rsidR="007D5D3F" w:rsidRPr="00D87B2E" w:rsidRDefault="007D5D3F" w:rsidP="00D87B2E">
            <w:pPr>
              <w:tabs>
                <w:tab w:val="left" w:pos="2729"/>
              </w:tabs>
              <w:rPr>
                <w:rFonts w:ascii="Segoe UI" w:hAnsi="Segoe UI" w:cs="Segoe UI"/>
                <w:sz w:val="20"/>
                <w:szCs w:val="20"/>
              </w:rPr>
            </w:pPr>
            <w:r w:rsidRPr="00D87B2E">
              <w:rPr>
                <w:rFonts w:ascii="Segoe UI" w:hAnsi="Segoe UI" w:cs="Segoe UI"/>
                <w:sz w:val="20"/>
                <w:szCs w:val="20"/>
              </w:rPr>
              <w:t>The first patient has a care plan from July 2017 which was updated in Sept 17 and then a new care plan in Oct 17. In regards to risk assessment this was completed in Feb 2017 and therefore within the 12 months.</w:t>
            </w:r>
          </w:p>
          <w:p w:rsidR="007D5D3F" w:rsidRPr="00D87B2E" w:rsidRDefault="007D5D3F" w:rsidP="00D87B2E">
            <w:pPr>
              <w:rPr>
                <w:rFonts w:ascii="Segoe UI" w:hAnsi="Segoe UI" w:cs="Segoe UI"/>
                <w:sz w:val="20"/>
                <w:szCs w:val="20"/>
              </w:rPr>
            </w:pPr>
          </w:p>
          <w:p w:rsidR="007D5D3F" w:rsidRPr="00D87B2E" w:rsidRDefault="007D5D3F" w:rsidP="00D87B2E">
            <w:pPr>
              <w:rPr>
                <w:rFonts w:ascii="Segoe UI" w:hAnsi="Segoe UI" w:cs="Segoe UI"/>
                <w:sz w:val="20"/>
                <w:szCs w:val="20"/>
              </w:rPr>
            </w:pPr>
            <w:r w:rsidRPr="00D87B2E">
              <w:rPr>
                <w:rFonts w:ascii="Segoe UI" w:hAnsi="Segoe UI" w:cs="Segoe UI"/>
                <w:sz w:val="20"/>
                <w:szCs w:val="20"/>
              </w:rPr>
              <w:t>The second patient has a care plan that was created in June 2017 and then updated three times over the month. In regards to risk assessment this was completed in May 2017 and then again in June 2017 on the ward.</w:t>
            </w:r>
          </w:p>
          <w:p w:rsidR="007D5D3F" w:rsidRPr="00D87B2E" w:rsidRDefault="007D5D3F" w:rsidP="00D87B2E">
            <w:pPr>
              <w:tabs>
                <w:tab w:val="left" w:pos="2729"/>
              </w:tabs>
              <w:rPr>
                <w:rFonts w:ascii="Segoe UI" w:hAnsi="Segoe UI" w:cs="Segoe UI"/>
                <w:sz w:val="20"/>
                <w:szCs w:val="20"/>
              </w:rPr>
            </w:pPr>
          </w:p>
          <w:p w:rsidR="007D5D3F" w:rsidRPr="00D87B2E" w:rsidRDefault="007D5D3F" w:rsidP="00D87B2E">
            <w:pPr>
              <w:tabs>
                <w:tab w:val="left" w:pos="2729"/>
              </w:tabs>
              <w:rPr>
                <w:rFonts w:ascii="Segoe UI" w:hAnsi="Segoe UI" w:cs="Segoe UI"/>
                <w:sz w:val="20"/>
                <w:szCs w:val="20"/>
              </w:rPr>
            </w:pPr>
            <w:r w:rsidRPr="00D87B2E">
              <w:rPr>
                <w:rFonts w:ascii="Segoe UI" w:hAnsi="Segoe UI" w:cs="Segoe UI"/>
                <w:sz w:val="20"/>
                <w:szCs w:val="20"/>
              </w:rPr>
              <w:t>This KPI is being reported by an existing audit until we have developed and tested new report based on total caseload on CPA.</w:t>
            </w:r>
          </w:p>
        </w:tc>
      </w:tr>
      <w:tr w:rsidR="007D5D3F" w:rsidRPr="00D87B2E" w:rsidTr="007D5D3F">
        <w:trPr>
          <w:trHeight w:val="476"/>
        </w:trPr>
        <w:tc>
          <w:tcPr>
            <w:tcW w:w="1304" w:type="dxa"/>
            <w:vAlign w:val="center"/>
          </w:tcPr>
          <w:p w:rsidR="007D5D3F" w:rsidRPr="000A6397" w:rsidRDefault="007D5D3F" w:rsidP="00B1526D">
            <w:pPr>
              <w:rPr>
                <w:rFonts w:ascii="Segoe UI" w:hAnsi="Segoe UI" w:cs="Segoe UI"/>
                <w:sz w:val="20"/>
                <w:szCs w:val="20"/>
              </w:rPr>
            </w:pPr>
            <w:r w:rsidRPr="000A6397">
              <w:rPr>
                <w:rFonts w:ascii="Segoe UI" w:hAnsi="Segoe UI" w:cs="Segoe UI"/>
                <w:sz w:val="20"/>
                <w:szCs w:val="20"/>
              </w:rPr>
              <w:t>Out of Hours</w:t>
            </w:r>
          </w:p>
        </w:tc>
        <w:tc>
          <w:tcPr>
            <w:tcW w:w="850" w:type="dxa"/>
            <w:vAlign w:val="center"/>
          </w:tcPr>
          <w:p w:rsidR="007D5D3F" w:rsidRDefault="007D5D3F" w:rsidP="00B1526D">
            <w:pPr>
              <w:spacing w:line="276" w:lineRule="auto"/>
              <w:jc w:val="center"/>
              <w:rPr>
                <w:rFonts w:ascii="Segoe UI" w:hAnsi="Segoe UI" w:cs="Segoe UI"/>
                <w:sz w:val="20"/>
                <w:szCs w:val="20"/>
              </w:rPr>
            </w:pPr>
          </w:p>
          <w:p w:rsidR="007D5D3F" w:rsidRPr="000A6397" w:rsidRDefault="007D5D3F" w:rsidP="00B1526D">
            <w:pPr>
              <w:spacing w:line="276" w:lineRule="auto"/>
              <w:jc w:val="center"/>
              <w:rPr>
                <w:rFonts w:ascii="Segoe UI" w:hAnsi="Segoe UI" w:cs="Segoe UI"/>
                <w:sz w:val="20"/>
                <w:szCs w:val="20"/>
              </w:rPr>
            </w:pPr>
            <w:r w:rsidRPr="000A6397">
              <w:rPr>
                <w:rFonts w:ascii="Segoe UI" w:hAnsi="Segoe UI" w:cs="Segoe UI"/>
                <w:sz w:val="20"/>
                <w:szCs w:val="20"/>
              </w:rPr>
              <w:t>LNQR 7</w:t>
            </w:r>
          </w:p>
          <w:p w:rsidR="007D5D3F" w:rsidRPr="000A6397" w:rsidRDefault="007D5D3F" w:rsidP="00B1526D">
            <w:pPr>
              <w:jc w:val="center"/>
              <w:rPr>
                <w:rFonts w:ascii="Segoe UI" w:hAnsi="Segoe UI" w:cs="Segoe UI"/>
                <w:sz w:val="20"/>
                <w:szCs w:val="20"/>
              </w:rPr>
            </w:pPr>
          </w:p>
        </w:tc>
        <w:tc>
          <w:tcPr>
            <w:tcW w:w="1757" w:type="dxa"/>
            <w:vAlign w:val="center"/>
          </w:tcPr>
          <w:p w:rsidR="007D5D3F" w:rsidRPr="000A6397" w:rsidRDefault="007D5D3F" w:rsidP="00B1526D">
            <w:pPr>
              <w:rPr>
                <w:rFonts w:ascii="Segoe UI" w:hAnsi="Segoe UI" w:cs="Segoe UI"/>
                <w:sz w:val="20"/>
                <w:szCs w:val="20"/>
              </w:rPr>
            </w:pPr>
            <w:r w:rsidRPr="000A6397">
              <w:rPr>
                <w:rFonts w:ascii="Segoe UI" w:hAnsi="Segoe UI" w:cs="Segoe UI"/>
                <w:sz w:val="20"/>
                <w:szCs w:val="20"/>
              </w:rPr>
              <w:t>OOHs % of unfilled clinical shifts</w:t>
            </w:r>
          </w:p>
        </w:tc>
        <w:tc>
          <w:tcPr>
            <w:tcW w:w="850" w:type="dxa"/>
            <w:vAlign w:val="center"/>
          </w:tcPr>
          <w:p w:rsidR="007D5D3F" w:rsidRPr="000A6397" w:rsidRDefault="007D5D3F" w:rsidP="00B1526D">
            <w:pPr>
              <w:jc w:val="center"/>
              <w:rPr>
                <w:rFonts w:ascii="Segoe UI" w:hAnsi="Segoe UI" w:cs="Segoe UI"/>
                <w:sz w:val="20"/>
                <w:szCs w:val="20"/>
              </w:rPr>
            </w:pPr>
            <w:r w:rsidRPr="000A6397">
              <w:rPr>
                <w:rFonts w:ascii="Segoe UI" w:hAnsi="Segoe UI" w:cs="Segoe UI"/>
                <w:sz w:val="20"/>
                <w:szCs w:val="20"/>
              </w:rPr>
              <w:t>&lt;/= 2%</w:t>
            </w:r>
          </w:p>
        </w:tc>
        <w:tc>
          <w:tcPr>
            <w:tcW w:w="850" w:type="dxa"/>
            <w:shd w:val="clear" w:color="auto" w:fill="FF0000"/>
            <w:vAlign w:val="center"/>
          </w:tcPr>
          <w:p w:rsidR="007D5D3F" w:rsidRPr="000A6397" w:rsidRDefault="007D5D3F" w:rsidP="00B1526D">
            <w:pPr>
              <w:spacing w:line="276" w:lineRule="auto"/>
              <w:jc w:val="center"/>
              <w:rPr>
                <w:rFonts w:ascii="Segoe UI" w:hAnsi="Segoe UI" w:cs="Segoe UI"/>
                <w:sz w:val="20"/>
                <w:szCs w:val="20"/>
              </w:rPr>
            </w:pPr>
            <w:r w:rsidRPr="000A6397">
              <w:rPr>
                <w:rFonts w:ascii="Segoe UI" w:hAnsi="Segoe UI" w:cs="Segoe UI"/>
                <w:sz w:val="20"/>
                <w:szCs w:val="20"/>
              </w:rPr>
              <w:t>7%</w:t>
            </w:r>
          </w:p>
          <w:p w:rsidR="007D5D3F" w:rsidRPr="000A6397" w:rsidRDefault="007D5D3F" w:rsidP="00B1526D">
            <w:pPr>
              <w:jc w:val="center"/>
              <w:rPr>
                <w:rFonts w:ascii="Segoe UI" w:hAnsi="Segoe UI" w:cs="Segoe UI"/>
                <w:sz w:val="20"/>
                <w:szCs w:val="20"/>
                <w:highlight w:val="yellow"/>
              </w:rPr>
            </w:pPr>
            <w:r w:rsidRPr="000A6397">
              <w:rPr>
                <w:rFonts w:ascii="Segoe UI" w:hAnsi="Segoe UI" w:cs="Segoe UI"/>
                <w:sz w:val="20"/>
                <w:szCs w:val="20"/>
              </w:rPr>
              <w:t>61/904</w:t>
            </w:r>
          </w:p>
        </w:tc>
        <w:tc>
          <w:tcPr>
            <w:tcW w:w="3207" w:type="dxa"/>
            <w:shd w:val="clear" w:color="auto" w:fill="FFFFFF" w:themeFill="background1"/>
            <w:vAlign w:val="center"/>
          </w:tcPr>
          <w:p w:rsidR="007D5D3F" w:rsidRPr="00D87B2E" w:rsidRDefault="007D5D3F" w:rsidP="00B1526D">
            <w:pPr>
              <w:ind w:left="-108" w:right="34"/>
              <w:jc w:val="center"/>
              <w:rPr>
                <w:rFonts w:ascii="Segoe UI" w:hAnsi="Segoe UI" w:cs="Segoe UI"/>
                <w:noProof/>
                <w:color w:val="1F497D" w:themeColor="text2"/>
                <w:sz w:val="20"/>
                <w:szCs w:val="20"/>
                <w:highlight w:val="yellow"/>
              </w:rPr>
            </w:pPr>
            <w:r>
              <w:rPr>
                <w:noProof/>
              </w:rPr>
              <w:drawing>
                <wp:inline distT="0" distB="0" distL="0" distR="0" wp14:anchorId="4C402144" wp14:editId="53490F1C">
                  <wp:extent cx="2023110" cy="1216025"/>
                  <wp:effectExtent l="0" t="0" r="15240" b="3175"/>
                  <wp:docPr id="8" name="Chart 8">
                    <a:extLst xmlns:a="http://schemas.openxmlformats.org/drawingml/2006/main">
                      <a:ext uri="{FF2B5EF4-FFF2-40B4-BE49-F238E27FC236}">
                        <a16:creationId xmlns:a16="http://schemas.microsoft.com/office/drawing/2014/main" id="{0A7FA1CD-76D8-4098-9587-29CA1671C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814" w:type="dxa"/>
            <w:shd w:val="clear" w:color="auto" w:fill="FFFFFF" w:themeFill="background1"/>
            <w:vAlign w:val="center"/>
          </w:tcPr>
          <w:p w:rsidR="007D5D3F" w:rsidRPr="000A6397" w:rsidRDefault="007D5D3F" w:rsidP="00B1526D">
            <w:pPr>
              <w:ind w:right="34"/>
              <w:rPr>
                <w:rFonts w:ascii="Segoe UI" w:hAnsi="Segoe UI" w:cs="Segoe UI"/>
                <w:noProof/>
                <w:sz w:val="20"/>
                <w:szCs w:val="20"/>
              </w:rPr>
            </w:pPr>
            <w:r w:rsidRPr="000A6397">
              <w:rPr>
                <w:rFonts w:ascii="Segoe UI" w:hAnsi="Segoe UI" w:cs="Segoe UI"/>
                <w:noProof/>
                <w:sz w:val="20"/>
                <w:szCs w:val="20"/>
              </w:rPr>
              <w:t>Extended waiting time for patients to be seen.  Could also lead to increase in the number of complaints received.</w:t>
            </w:r>
          </w:p>
          <w:p w:rsidR="007D5D3F" w:rsidRPr="00D87B2E" w:rsidRDefault="007D5D3F" w:rsidP="00B1526D">
            <w:pPr>
              <w:rPr>
                <w:rFonts w:ascii="Segoe UI" w:hAnsi="Segoe UI" w:cs="Segoe UI"/>
                <w:sz w:val="20"/>
                <w:szCs w:val="20"/>
                <w:highlight w:val="yellow"/>
              </w:rPr>
            </w:pPr>
          </w:p>
        </w:tc>
        <w:tc>
          <w:tcPr>
            <w:tcW w:w="4140" w:type="dxa"/>
            <w:shd w:val="clear" w:color="auto" w:fill="FFFFFF" w:themeFill="background1"/>
            <w:vAlign w:val="center"/>
          </w:tcPr>
          <w:p w:rsidR="007D5D3F" w:rsidRPr="00C163E6" w:rsidRDefault="007D5D3F" w:rsidP="00E36572">
            <w:pPr>
              <w:rPr>
                <w:rFonts w:ascii="Segoe UI" w:hAnsi="Segoe UI" w:cs="Segoe UI"/>
                <w:sz w:val="20"/>
                <w:szCs w:val="20"/>
              </w:rPr>
            </w:pPr>
            <w:r w:rsidRPr="00C163E6">
              <w:rPr>
                <w:rFonts w:ascii="Segoe UI" w:hAnsi="Segoe UI" w:cs="Segoe UI"/>
                <w:sz w:val="20"/>
                <w:szCs w:val="20"/>
              </w:rPr>
              <w:t xml:space="preserve">Slight dip in rota fill this month mainly due to school half-term holidays having a negative effect on GP availability.  An additional 6 shifts filled would have mirrored last month’s figure.  There has been a renewed effort to recruit additional GPs and a more streamlined HR process has been agreed whereby GPs should be through the necessary checks onto the rota quicker than previously.  This should </w:t>
            </w:r>
            <w:r w:rsidRPr="00C163E6">
              <w:rPr>
                <w:rFonts w:ascii="Segoe UI" w:hAnsi="Segoe UI" w:cs="Segoe UI"/>
                <w:sz w:val="20"/>
                <w:szCs w:val="20"/>
              </w:rPr>
              <w:lastRenderedPageBreak/>
              <w:t>hopefully have a positive effect on future figures.  Winter rota fill over the 2-week period, 22 Dec – 2 Jan currently stands at 68% and focus for the next few weeks will be on improving this figure.</w:t>
            </w:r>
          </w:p>
          <w:p w:rsidR="007D5D3F" w:rsidRPr="00EF4451" w:rsidRDefault="007D5D3F" w:rsidP="00E36572">
            <w:pPr>
              <w:rPr>
                <w:rFonts w:ascii="Segoe UI" w:hAnsi="Segoe UI" w:cs="Segoe UI"/>
                <w:sz w:val="20"/>
                <w:szCs w:val="20"/>
              </w:rPr>
            </w:pPr>
            <w:r w:rsidRPr="00C163E6">
              <w:rPr>
                <w:rFonts w:ascii="Segoe UI" w:hAnsi="Segoe UI" w:cs="Segoe UI"/>
                <w:sz w:val="20"/>
                <w:szCs w:val="20"/>
              </w:rPr>
              <w:t>Improvement trajectory to reach this QR target is Apr 18.</w:t>
            </w:r>
          </w:p>
        </w:tc>
      </w:tr>
      <w:tr w:rsidR="007D5D3F" w:rsidRPr="00D87B2E" w:rsidTr="007D5D3F">
        <w:trPr>
          <w:trHeight w:val="476"/>
        </w:trPr>
        <w:tc>
          <w:tcPr>
            <w:tcW w:w="1304" w:type="dxa"/>
            <w:vAlign w:val="center"/>
          </w:tcPr>
          <w:p w:rsidR="007D5D3F" w:rsidRPr="00597BCE" w:rsidRDefault="007D5D3F" w:rsidP="00E36572">
            <w:pPr>
              <w:rPr>
                <w:rFonts w:ascii="Segoe UI" w:hAnsi="Segoe UI" w:cs="Segoe UI"/>
                <w:sz w:val="20"/>
                <w:szCs w:val="20"/>
              </w:rPr>
            </w:pPr>
            <w:r w:rsidRPr="00597BCE">
              <w:rPr>
                <w:rFonts w:ascii="Segoe UI" w:hAnsi="Segoe UI" w:cs="Segoe UI"/>
                <w:sz w:val="20"/>
                <w:szCs w:val="20"/>
              </w:rPr>
              <w:lastRenderedPageBreak/>
              <w:t>Out of Hours</w:t>
            </w:r>
          </w:p>
        </w:tc>
        <w:tc>
          <w:tcPr>
            <w:tcW w:w="850" w:type="dxa"/>
            <w:vAlign w:val="center"/>
          </w:tcPr>
          <w:p w:rsidR="007D5D3F" w:rsidRPr="00597BCE" w:rsidRDefault="007D5D3F" w:rsidP="00E36572">
            <w:pPr>
              <w:jc w:val="center"/>
              <w:rPr>
                <w:rFonts w:ascii="Segoe UI" w:hAnsi="Segoe UI" w:cs="Segoe UI"/>
                <w:sz w:val="20"/>
                <w:szCs w:val="20"/>
              </w:rPr>
            </w:pPr>
            <w:r w:rsidRPr="00597BCE">
              <w:rPr>
                <w:rFonts w:ascii="Segoe UI" w:hAnsi="Segoe UI" w:cs="Segoe UI"/>
                <w:sz w:val="20"/>
                <w:szCs w:val="20"/>
              </w:rPr>
              <w:t>B9 NQR10</w:t>
            </w:r>
          </w:p>
        </w:tc>
        <w:tc>
          <w:tcPr>
            <w:tcW w:w="1757" w:type="dxa"/>
            <w:vAlign w:val="center"/>
          </w:tcPr>
          <w:p w:rsidR="007D5D3F" w:rsidRPr="00597BCE" w:rsidRDefault="007D5D3F" w:rsidP="00E36572">
            <w:pPr>
              <w:rPr>
                <w:rFonts w:ascii="Segoe UI" w:hAnsi="Segoe UI" w:cs="Segoe UI"/>
                <w:sz w:val="20"/>
                <w:szCs w:val="20"/>
              </w:rPr>
            </w:pPr>
            <w:r w:rsidRPr="00597BCE">
              <w:rPr>
                <w:rFonts w:ascii="Segoe UI" w:hAnsi="Segoe UI" w:cs="Segoe UI"/>
                <w:sz w:val="20"/>
                <w:szCs w:val="20"/>
              </w:rPr>
              <w:t>OOH non-urgent triage (walk in) - time to triage</w:t>
            </w:r>
          </w:p>
        </w:tc>
        <w:tc>
          <w:tcPr>
            <w:tcW w:w="850" w:type="dxa"/>
            <w:vAlign w:val="center"/>
          </w:tcPr>
          <w:p w:rsidR="007D5D3F" w:rsidRPr="00597BCE" w:rsidRDefault="007D5D3F" w:rsidP="00E36572">
            <w:pPr>
              <w:jc w:val="center"/>
              <w:rPr>
                <w:rFonts w:ascii="Segoe UI" w:hAnsi="Segoe UI" w:cs="Segoe UI"/>
                <w:sz w:val="20"/>
                <w:szCs w:val="20"/>
              </w:rPr>
            </w:pPr>
            <w:r w:rsidRPr="00597BCE">
              <w:rPr>
                <w:rFonts w:ascii="Segoe UI" w:hAnsi="Segoe UI" w:cs="Segoe UI"/>
                <w:sz w:val="20"/>
                <w:szCs w:val="20"/>
              </w:rPr>
              <w:t>≥ 95% within 60 minutes</w:t>
            </w:r>
          </w:p>
        </w:tc>
        <w:tc>
          <w:tcPr>
            <w:tcW w:w="850" w:type="dxa"/>
            <w:shd w:val="clear" w:color="auto" w:fill="FF0000"/>
            <w:vAlign w:val="center"/>
          </w:tcPr>
          <w:p w:rsidR="007D5D3F" w:rsidRPr="00597BCE" w:rsidRDefault="007D5D3F" w:rsidP="00E36572">
            <w:pPr>
              <w:spacing w:line="276" w:lineRule="auto"/>
              <w:jc w:val="center"/>
              <w:rPr>
                <w:rFonts w:ascii="Segoe UI" w:hAnsi="Segoe UI" w:cs="Segoe UI"/>
                <w:sz w:val="20"/>
                <w:szCs w:val="20"/>
              </w:rPr>
            </w:pPr>
            <w:r w:rsidRPr="00597BCE">
              <w:rPr>
                <w:rFonts w:ascii="Segoe UI" w:hAnsi="Segoe UI" w:cs="Segoe UI"/>
                <w:sz w:val="20"/>
                <w:szCs w:val="20"/>
              </w:rPr>
              <w:t>84%</w:t>
            </w:r>
          </w:p>
          <w:p w:rsidR="007D5D3F" w:rsidRPr="00597BCE" w:rsidRDefault="007D5D3F" w:rsidP="00E36572">
            <w:pPr>
              <w:jc w:val="center"/>
              <w:rPr>
                <w:rFonts w:ascii="Segoe UI" w:hAnsi="Segoe UI" w:cs="Segoe UI"/>
                <w:sz w:val="20"/>
                <w:szCs w:val="20"/>
                <w:highlight w:val="yellow"/>
              </w:rPr>
            </w:pPr>
            <w:r w:rsidRPr="00597BCE">
              <w:rPr>
                <w:rFonts w:ascii="Segoe UI" w:hAnsi="Segoe UI" w:cs="Segoe UI"/>
                <w:sz w:val="20"/>
                <w:szCs w:val="20"/>
              </w:rPr>
              <w:t>319/379</w:t>
            </w:r>
          </w:p>
        </w:tc>
        <w:tc>
          <w:tcPr>
            <w:tcW w:w="3207" w:type="dxa"/>
            <w:shd w:val="clear" w:color="auto" w:fill="FFFFFF" w:themeFill="background1"/>
            <w:vAlign w:val="center"/>
          </w:tcPr>
          <w:p w:rsidR="007D5D3F" w:rsidRPr="00D87B2E" w:rsidRDefault="007D5D3F" w:rsidP="00E36572">
            <w:pPr>
              <w:ind w:left="-108"/>
              <w:jc w:val="center"/>
              <w:rPr>
                <w:rFonts w:ascii="Segoe UI" w:hAnsi="Segoe UI" w:cs="Segoe UI"/>
                <w:noProof/>
                <w:sz w:val="20"/>
                <w:szCs w:val="20"/>
                <w:highlight w:val="yellow"/>
              </w:rPr>
            </w:pPr>
            <w:r>
              <w:rPr>
                <w:noProof/>
              </w:rPr>
              <w:drawing>
                <wp:inline distT="0" distB="0" distL="0" distR="0" wp14:anchorId="34D5841B" wp14:editId="7E39DEF7">
                  <wp:extent cx="2023110" cy="1136015"/>
                  <wp:effectExtent l="0" t="0" r="15240" b="6985"/>
                  <wp:docPr id="9" name="Chart 9">
                    <a:extLst xmlns:a="http://schemas.openxmlformats.org/drawingml/2006/main">
                      <a:ext uri="{FF2B5EF4-FFF2-40B4-BE49-F238E27FC236}">
                        <a16:creationId xmlns:a16="http://schemas.microsoft.com/office/drawing/2014/main" id="{03742682-5504-4543-80FF-FD7672C9F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814" w:type="dxa"/>
            <w:shd w:val="clear" w:color="auto" w:fill="FFFFFF" w:themeFill="background1"/>
            <w:vAlign w:val="center"/>
          </w:tcPr>
          <w:p w:rsidR="007D5D3F" w:rsidRPr="00597BCE" w:rsidRDefault="007D5D3F" w:rsidP="00E36572">
            <w:pPr>
              <w:rPr>
                <w:rFonts w:ascii="Segoe UI" w:hAnsi="Segoe UI" w:cs="Segoe UI"/>
                <w:sz w:val="20"/>
                <w:szCs w:val="20"/>
                <w:highlight w:val="yellow"/>
              </w:rPr>
            </w:pPr>
            <w:r w:rsidRPr="00597BCE">
              <w:rPr>
                <w:rFonts w:ascii="Segoe UI" w:hAnsi="Segoe UI" w:cs="Segoe UI"/>
                <w:noProof/>
                <w:sz w:val="20"/>
                <w:szCs w:val="20"/>
              </w:rPr>
              <w:t xml:space="preserve">Extended waiting time possibly resulting in delayed care  </w:t>
            </w:r>
          </w:p>
        </w:tc>
        <w:tc>
          <w:tcPr>
            <w:tcW w:w="4140" w:type="dxa"/>
            <w:shd w:val="clear" w:color="auto" w:fill="FFFFFF" w:themeFill="background1"/>
            <w:vAlign w:val="center"/>
          </w:tcPr>
          <w:p w:rsidR="007D5D3F" w:rsidRPr="00C163E6" w:rsidRDefault="007D5D3F" w:rsidP="00E36572">
            <w:pPr>
              <w:rPr>
                <w:rFonts w:ascii="Segoe UI" w:eastAsia="Calibri" w:hAnsi="Segoe UI" w:cs="Segoe UI"/>
                <w:sz w:val="20"/>
                <w:szCs w:val="20"/>
                <w:lang w:eastAsia="en-US"/>
              </w:rPr>
            </w:pPr>
            <w:r w:rsidRPr="00C163E6">
              <w:rPr>
                <w:rFonts w:ascii="Segoe UI" w:eastAsia="Calibri" w:hAnsi="Segoe UI" w:cs="Segoe UI"/>
                <w:sz w:val="20"/>
                <w:szCs w:val="20"/>
                <w:lang w:eastAsia="en-US"/>
              </w:rPr>
              <w:t>This NQR has unfortunately suffered this month as focus was concentrated on urgent base visits in an attempt to improve performance in this area where there is the most clinical risk to patients.  On reviewing some of th</w:t>
            </w:r>
            <w:r>
              <w:rPr>
                <w:rFonts w:ascii="Segoe UI" w:eastAsia="Calibri" w:hAnsi="Segoe UI" w:cs="Segoe UI"/>
                <w:sz w:val="20"/>
                <w:szCs w:val="20"/>
                <w:lang w:eastAsia="en-US"/>
              </w:rPr>
              <w:t>e cases that did not meet the one</w:t>
            </w:r>
            <w:r w:rsidRPr="00C163E6">
              <w:rPr>
                <w:rFonts w:ascii="Segoe UI" w:eastAsia="Calibri" w:hAnsi="Segoe UI" w:cs="Segoe UI"/>
                <w:sz w:val="20"/>
                <w:szCs w:val="20"/>
                <w:lang w:eastAsia="en-US"/>
              </w:rPr>
              <w:t xml:space="preserve">-hour </w:t>
            </w:r>
            <w:r>
              <w:rPr>
                <w:rFonts w:ascii="Segoe UI" w:eastAsia="Calibri" w:hAnsi="Segoe UI" w:cs="Segoe UI"/>
                <w:sz w:val="20"/>
                <w:szCs w:val="20"/>
                <w:lang w:eastAsia="en-US"/>
              </w:rPr>
              <w:t>target,</w:t>
            </w:r>
            <w:r w:rsidRPr="00C163E6">
              <w:rPr>
                <w:rFonts w:ascii="Segoe UI" w:eastAsia="Calibri" w:hAnsi="Segoe UI" w:cs="Segoe UI"/>
                <w:sz w:val="20"/>
                <w:szCs w:val="20"/>
                <w:lang w:eastAsia="en-US"/>
              </w:rPr>
              <w:t xml:space="preserve"> the majority had been triaged by a clinician within minutes of entering the base but were subsequently not seen within the time frame.  Patients that remained in the base were in a safe environment and are informed that should they feel their condition worsens they are to inform a member of staff immediately.  </w:t>
            </w:r>
          </w:p>
          <w:p w:rsidR="007D5D3F" w:rsidRPr="00C163E6" w:rsidRDefault="007D5D3F" w:rsidP="00E36572">
            <w:pPr>
              <w:rPr>
                <w:rFonts w:ascii="Segoe UI" w:eastAsia="Calibri" w:hAnsi="Segoe UI" w:cs="Segoe UI"/>
                <w:sz w:val="20"/>
                <w:szCs w:val="20"/>
                <w:lang w:eastAsia="en-US"/>
              </w:rPr>
            </w:pPr>
            <w:r w:rsidRPr="00C163E6">
              <w:rPr>
                <w:rFonts w:ascii="Segoe UI" w:eastAsia="Calibri" w:hAnsi="Segoe UI" w:cs="Segoe UI"/>
                <w:sz w:val="20"/>
                <w:szCs w:val="20"/>
                <w:lang w:eastAsia="en-US"/>
              </w:rPr>
              <w:t>An arrivals process is being tested at the moment for walk in patients to prevent paper forms being raised for each case.  This will assure of accurate record keeping and also reduce the risk of incorrect information transfer from paper to clinical system.</w:t>
            </w:r>
          </w:p>
          <w:p w:rsidR="007D5D3F" w:rsidRPr="00EF4451" w:rsidRDefault="007D5D3F" w:rsidP="00E36572">
            <w:pPr>
              <w:rPr>
                <w:rFonts w:ascii="Segoe UI" w:eastAsia="Calibri" w:hAnsi="Segoe UI" w:cs="Segoe UI"/>
                <w:sz w:val="20"/>
                <w:szCs w:val="20"/>
                <w:lang w:eastAsia="en-US"/>
              </w:rPr>
            </w:pPr>
            <w:r w:rsidRPr="00C163E6">
              <w:rPr>
                <w:rFonts w:ascii="Segoe UI" w:eastAsia="Calibri" w:hAnsi="Segoe UI" w:cs="Segoe UI"/>
                <w:sz w:val="20"/>
                <w:szCs w:val="20"/>
                <w:lang w:eastAsia="en-US"/>
              </w:rPr>
              <w:t>Improvement trajectory to reach the QR target is Jan 18.</w:t>
            </w:r>
          </w:p>
        </w:tc>
      </w:tr>
      <w:tr w:rsidR="007D5D3F" w:rsidRPr="00D87B2E" w:rsidTr="007D5D3F">
        <w:trPr>
          <w:trHeight w:val="2410"/>
        </w:trPr>
        <w:tc>
          <w:tcPr>
            <w:tcW w:w="1304" w:type="dxa"/>
            <w:vAlign w:val="center"/>
          </w:tcPr>
          <w:p w:rsidR="007D5D3F" w:rsidRPr="007C4675" w:rsidRDefault="007D5D3F" w:rsidP="008F0255">
            <w:pPr>
              <w:rPr>
                <w:rFonts w:ascii="Segoe UI" w:hAnsi="Segoe UI" w:cs="Segoe UI"/>
                <w:sz w:val="20"/>
                <w:szCs w:val="20"/>
              </w:rPr>
            </w:pPr>
            <w:r>
              <w:rPr>
                <w:rFonts w:ascii="Segoe UI" w:hAnsi="Segoe UI" w:cs="Segoe UI"/>
                <w:sz w:val="20"/>
                <w:szCs w:val="20"/>
              </w:rPr>
              <w:lastRenderedPageBreak/>
              <w:t>Community Hospitals</w:t>
            </w:r>
          </w:p>
        </w:tc>
        <w:tc>
          <w:tcPr>
            <w:tcW w:w="850" w:type="dxa"/>
            <w:vAlign w:val="center"/>
          </w:tcPr>
          <w:p w:rsidR="007D5D3F" w:rsidRPr="007C4675" w:rsidRDefault="007D5D3F" w:rsidP="008F0255">
            <w:pPr>
              <w:jc w:val="center"/>
              <w:rPr>
                <w:rFonts w:ascii="Segoe UI" w:hAnsi="Segoe UI" w:cs="Segoe UI"/>
                <w:sz w:val="20"/>
                <w:szCs w:val="20"/>
              </w:rPr>
            </w:pPr>
            <w:r>
              <w:rPr>
                <w:rFonts w:ascii="Segoe UI" w:hAnsi="Segoe UI" w:cs="Segoe UI"/>
                <w:sz w:val="20"/>
                <w:szCs w:val="20"/>
              </w:rPr>
              <w:t>C3</w:t>
            </w:r>
          </w:p>
        </w:tc>
        <w:tc>
          <w:tcPr>
            <w:tcW w:w="1757" w:type="dxa"/>
            <w:vAlign w:val="center"/>
          </w:tcPr>
          <w:p w:rsidR="007D5D3F" w:rsidRPr="007C4675" w:rsidRDefault="007D5D3F" w:rsidP="008F0255">
            <w:pPr>
              <w:rPr>
                <w:rFonts w:ascii="Segoe UI" w:hAnsi="Segoe UI" w:cs="Segoe UI"/>
                <w:sz w:val="20"/>
                <w:szCs w:val="20"/>
              </w:rPr>
            </w:pPr>
            <w:r w:rsidRPr="005E7D5D">
              <w:rPr>
                <w:rFonts w:ascii="Segoe UI" w:hAnsi="Segoe UI" w:cs="Segoe UI"/>
                <w:sz w:val="20"/>
                <w:szCs w:val="20"/>
              </w:rPr>
              <w:t>All patients have a discharge plan with an expected discharge date within 24 hours of admission to a community hospital as an inpatient (all pathways inc. EMU, Stroke, generic)</w:t>
            </w:r>
          </w:p>
        </w:tc>
        <w:tc>
          <w:tcPr>
            <w:tcW w:w="850" w:type="dxa"/>
            <w:vAlign w:val="center"/>
          </w:tcPr>
          <w:p w:rsidR="007D5D3F" w:rsidRPr="007C4675" w:rsidRDefault="007D5D3F" w:rsidP="008F0255">
            <w:pPr>
              <w:jc w:val="center"/>
              <w:rPr>
                <w:rFonts w:ascii="Segoe UI" w:hAnsi="Segoe UI" w:cs="Segoe UI"/>
                <w:sz w:val="20"/>
                <w:szCs w:val="20"/>
              </w:rPr>
            </w:pPr>
            <w:r>
              <w:rPr>
                <w:rFonts w:ascii="Segoe UI" w:hAnsi="Segoe UI" w:cs="Segoe UI"/>
                <w:sz w:val="20"/>
                <w:szCs w:val="20"/>
              </w:rPr>
              <w:t>90%</w:t>
            </w:r>
          </w:p>
        </w:tc>
        <w:tc>
          <w:tcPr>
            <w:tcW w:w="850" w:type="dxa"/>
            <w:shd w:val="clear" w:color="auto" w:fill="FF0000"/>
            <w:vAlign w:val="center"/>
          </w:tcPr>
          <w:p w:rsidR="007D5D3F" w:rsidRPr="005E7D5D" w:rsidRDefault="007D5D3F" w:rsidP="008F0255">
            <w:pPr>
              <w:jc w:val="center"/>
              <w:rPr>
                <w:rFonts w:ascii="Segoe UI" w:hAnsi="Segoe UI" w:cs="Segoe UI"/>
                <w:sz w:val="20"/>
                <w:szCs w:val="20"/>
              </w:rPr>
            </w:pPr>
            <w:r w:rsidRPr="005E7D5D">
              <w:rPr>
                <w:rFonts w:ascii="Segoe UI" w:hAnsi="Segoe UI" w:cs="Segoe UI"/>
                <w:sz w:val="20"/>
                <w:szCs w:val="20"/>
              </w:rPr>
              <w:t>-</w:t>
            </w:r>
          </w:p>
        </w:tc>
        <w:tc>
          <w:tcPr>
            <w:tcW w:w="3207" w:type="dxa"/>
            <w:shd w:val="clear" w:color="auto" w:fill="auto"/>
            <w:vAlign w:val="center"/>
          </w:tcPr>
          <w:p w:rsidR="007D5D3F" w:rsidRPr="005E7D5D" w:rsidRDefault="007D5D3F" w:rsidP="008F0255">
            <w:pPr>
              <w:ind w:left="-108" w:right="34"/>
              <w:jc w:val="center"/>
              <w:rPr>
                <w:rFonts w:ascii="Segoe UI" w:hAnsi="Segoe UI" w:cs="Segoe UI"/>
                <w:noProof/>
                <w:color w:val="1F497D" w:themeColor="text2"/>
                <w:sz w:val="20"/>
                <w:szCs w:val="20"/>
              </w:rPr>
            </w:pPr>
            <w:r>
              <w:rPr>
                <w:rFonts w:ascii="Segoe UI" w:hAnsi="Segoe UI" w:cs="Segoe UI"/>
                <w:noProof/>
                <w:sz w:val="20"/>
                <w:szCs w:val="20"/>
              </w:rPr>
              <w:t>Data unavaila</w:t>
            </w:r>
            <w:r w:rsidRPr="005E7D5D">
              <w:rPr>
                <w:rFonts w:ascii="Segoe UI" w:hAnsi="Segoe UI" w:cs="Segoe UI"/>
                <w:noProof/>
                <w:sz w:val="20"/>
                <w:szCs w:val="20"/>
              </w:rPr>
              <w:t>ble</w:t>
            </w:r>
          </w:p>
        </w:tc>
        <w:tc>
          <w:tcPr>
            <w:tcW w:w="1814" w:type="dxa"/>
            <w:shd w:val="clear" w:color="auto" w:fill="auto"/>
            <w:vAlign w:val="center"/>
          </w:tcPr>
          <w:p w:rsidR="007D5D3F" w:rsidRPr="005E7D5D" w:rsidRDefault="007D5D3F" w:rsidP="008F0255">
            <w:pPr>
              <w:jc w:val="center"/>
              <w:rPr>
                <w:rFonts w:ascii="Segoe UI" w:hAnsi="Segoe UI" w:cs="Segoe UI"/>
                <w:sz w:val="20"/>
                <w:szCs w:val="20"/>
              </w:rPr>
            </w:pPr>
          </w:p>
        </w:tc>
        <w:tc>
          <w:tcPr>
            <w:tcW w:w="4140" w:type="dxa"/>
            <w:shd w:val="clear" w:color="auto" w:fill="auto"/>
            <w:vAlign w:val="center"/>
          </w:tcPr>
          <w:p w:rsidR="005F57F4" w:rsidRPr="005F57F4" w:rsidRDefault="007D5D3F" w:rsidP="00D7083E">
            <w:pPr>
              <w:rPr>
                <w:rFonts w:ascii="Segoe UI" w:hAnsi="Segoe UI" w:cs="Segoe UI"/>
                <w:sz w:val="20"/>
                <w:szCs w:val="20"/>
              </w:rPr>
            </w:pPr>
            <w:r w:rsidRPr="005F57F4">
              <w:rPr>
                <w:rFonts w:ascii="Segoe UI" w:hAnsi="Segoe UI" w:cs="Segoe UI"/>
                <w:sz w:val="20"/>
                <w:szCs w:val="20"/>
              </w:rPr>
              <w:t xml:space="preserve">The system to report this KPI is being developed and community hospitals are now using a new discharge planning form on CareNotes. </w:t>
            </w:r>
            <w:r w:rsidR="005F57F4" w:rsidRPr="005F57F4">
              <w:rPr>
                <w:rFonts w:ascii="Segoe UI" w:hAnsi="Segoe UI" w:cs="Segoe UI"/>
                <w:sz w:val="20"/>
                <w:szCs w:val="20"/>
              </w:rPr>
              <w:t>The functionality is now live on the clinical information system and clinical records being updated in a phased approach.  Reports are being developed and data validated with a view to report M8 data at the beginning of December.</w:t>
            </w:r>
          </w:p>
        </w:tc>
      </w:tr>
      <w:tr w:rsidR="007D5D3F" w:rsidRPr="00D87B2E" w:rsidTr="007D5D3F">
        <w:trPr>
          <w:trHeight w:val="2410"/>
        </w:trPr>
        <w:tc>
          <w:tcPr>
            <w:tcW w:w="1304" w:type="dxa"/>
            <w:vAlign w:val="center"/>
          </w:tcPr>
          <w:p w:rsidR="007D5D3F" w:rsidRPr="0061460C" w:rsidRDefault="007D5D3F" w:rsidP="008F0255">
            <w:pPr>
              <w:rPr>
                <w:rFonts w:ascii="Segoe UI" w:hAnsi="Segoe UI" w:cs="Segoe UI"/>
                <w:sz w:val="20"/>
                <w:szCs w:val="20"/>
              </w:rPr>
            </w:pPr>
            <w:r w:rsidRPr="0061460C">
              <w:rPr>
                <w:rFonts w:ascii="Segoe UI" w:hAnsi="Segoe UI" w:cs="Segoe UI"/>
                <w:sz w:val="20"/>
                <w:szCs w:val="20"/>
              </w:rPr>
              <w:t>Community Hospitals</w:t>
            </w:r>
          </w:p>
        </w:tc>
        <w:tc>
          <w:tcPr>
            <w:tcW w:w="850" w:type="dxa"/>
            <w:vAlign w:val="center"/>
          </w:tcPr>
          <w:p w:rsidR="007D5D3F" w:rsidRPr="0061460C" w:rsidRDefault="007D5D3F" w:rsidP="008F0255">
            <w:pPr>
              <w:jc w:val="center"/>
              <w:rPr>
                <w:rFonts w:ascii="Segoe UI" w:hAnsi="Segoe UI" w:cs="Segoe UI"/>
                <w:sz w:val="20"/>
                <w:szCs w:val="22"/>
              </w:rPr>
            </w:pPr>
            <w:r w:rsidRPr="0061460C">
              <w:rPr>
                <w:rFonts w:ascii="Segoe UI" w:hAnsi="Segoe UI" w:cs="Segoe UI"/>
                <w:sz w:val="20"/>
                <w:szCs w:val="22"/>
              </w:rPr>
              <w:t>C10</w:t>
            </w:r>
          </w:p>
        </w:tc>
        <w:tc>
          <w:tcPr>
            <w:tcW w:w="1757" w:type="dxa"/>
            <w:vAlign w:val="center"/>
          </w:tcPr>
          <w:p w:rsidR="007D5D3F" w:rsidRPr="0061460C" w:rsidRDefault="007D5D3F" w:rsidP="008F0255">
            <w:pPr>
              <w:rPr>
                <w:rFonts w:ascii="Segoe UI" w:hAnsi="Segoe UI" w:cs="Segoe UI"/>
                <w:sz w:val="20"/>
                <w:szCs w:val="22"/>
              </w:rPr>
            </w:pPr>
            <w:r w:rsidRPr="0061460C">
              <w:rPr>
                <w:rFonts w:ascii="Segoe UI" w:hAnsi="Segoe UI" w:cs="Segoe UI"/>
                <w:sz w:val="20"/>
                <w:szCs w:val="22"/>
              </w:rPr>
              <w:t>Average length of stay, excluding DTOC, for patients in community hospitals (excluding patients on the stroke pathway and EMU beds i.e. includes stroke patients without structured stroke specific rehabilitation in generic beds)</w:t>
            </w:r>
          </w:p>
        </w:tc>
        <w:tc>
          <w:tcPr>
            <w:tcW w:w="850" w:type="dxa"/>
            <w:vAlign w:val="center"/>
          </w:tcPr>
          <w:p w:rsidR="007D5D3F" w:rsidRPr="0061460C" w:rsidRDefault="007D5D3F" w:rsidP="008F0255">
            <w:pPr>
              <w:jc w:val="center"/>
              <w:rPr>
                <w:rFonts w:ascii="Segoe UI" w:hAnsi="Segoe UI" w:cs="Segoe UI"/>
                <w:sz w:val="20"/>
                <w:szCs w:val="22"/>
              </w:rPr>
            </w:pPr>
            <w:r w:rsidRPr="0061460C">
              <w:rPr>
                <w:rFonts w:ascii="Segoe UI" w:hAnsi="Segoe UI" w:cs="Segoe UI"/>
                <w:sz w:val="20"/>
                <w:szCs w:val="22"/>
              </w:rPr>
              <w:t>21</w:t>
            </w:r>
          </w:p>
        </w:tc>
        <w:tc>
          <w:tcPr>
            <w:tcW w:w="850" w:type="dxa"/>
            <w:shd w:val="clear" w:color="auto" w:fill="FF0000"/>
            <w:vAlign w:val="center"/>
          </w:tcPr>
          <w:p w:rsidR="007D5D3F" w:rsidRPr="0061460C" w:rsidRDefault="007D5D3F" w:rsidP="008F0255">
            <w:pPr>
              <w:jc w:val="center"/>
              <w:rPr>
                <w:rFonts w:ascii="Segoe UI" w:hAnsi="Segoe UI" w:cs="Segoe UI"/>
                <w:sz w:val="20"/>
                <w:szCs w:val="18"/>
                <w:highlight w:val="yellow"/>
              </w:rPr>
            </w:pPr>
            <w:r w:rsidRPr="0061460C">
              <w:rPr>
                <w:rFonts w:ascii="Segoe UI" w:hAnsi="Segoe UI" w:cs="Segoe UI"/>
                <w:sz w:val="20"/>
                <w:szCs w:val="18"/>
              </w:rPr>
              <w:t>26</w:t>
            </w:r>
          </w:p>
        </w:tc>
        <w:tc>
          <w:tcPr>
            <w:tcW w:w="3207" w:type="dxa"/>
            <w:shd w:val="clear" w:color="auto" w:fill="auto"/>
            <w:vAlign w:val="center"/>
          </w:tcPr>
          <w:p w:rsidR="007D5D3F" w:rsidRPr="0061460C" w:rsidRDefault="007D5D3F" w:rsidP="008F0255">
            <w:pPr>
              <w:jc w:val="center"/>
              <w:rPr>
                <w:rFonts w:ascii="Segoe UI" w:hAnsi="Segoe UI" w:cs="Segoe UI"/>
                <w:noProof/>
                <w:sz w:val="20"/>
                <w:szCs w:val="20"/>
                <w:highlight w:val="yellow"/>
              </w:rPr>
            </w:pPr>
            <w:r w:rsidRPr="0061460C">
              <w:rPr>
                <w:noProof/>
                <w:sz w:val="20"/>
              </w:rPr>
              <w:drawing>
                <wp:inline distT="0" distB="0" distL="0" distR="0" wp14:anchorId="0D2B9DCC" wp14:editId="5D515C85">
                  <wp:extent cx="2107406" cy="1273970"/>
                  <wp:effectExtent l="0" t="0" r="7620" b="2540"/>
                  <wp:docPr id="2" name="Chart 2">
                    <a:extLst xmlns:a="http://schemas.openxmlformats.org/drawingml/2006/main">
                      <a:ext uri="{FF2B5EF4-FFF2-40B4-BE49-F238E27FC236}">
                        <a16:creationId xmlns:a16="http://schemas.microsoft.com/office/drawing/2014/main" id="{2D7CB47A-CE08-4557-B2B6-51D3769B1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814" w:type="dxa"/>
            <w:shd w:val="clear" w:color="auto" w:fill="auto"/>
            <w:vAlign w:val="center"/>
          </w:tcPr>
          <w:p w:rsidR="007D5D3F" w:rsidRPr="0061460C" w:rsidRDefault="007D5D3F" w:rsidP="008F0255">
            <w:pPr>
              <w:rPr>
                <w:rFonts w:ascii="Segoe UI" w:hAnsi="Segoe UI" w:cs="Segoe UI"/>
                <w:sz w:val="20"/>
                <w:szCs w:val="22"/>
                <w:highlight w:val="yellow"/>
              </w:rPr>
            </w:pPr>
            <w:r w:rsidRPr="0061460C">
              <w:rPr>
                <w:rFonts w:ascii="Segoe UI" w:hAnsi="Segoe UI" w:cs="Segoe UI"/>
                <w:sz w:val="20"/>
                <w:szCs w:val="22"/>
              </w:rPr>
              <w:t>Delayed discharge or transfers of care</w:t>
            </w:r>
          </w:p>
        </w:tc>
        <w:tc>
          <w:tcPr>
            <w:tcW w:w="4140" w:type="dxa"/>
            <w:shd w:val="clear" w:color="auto" w:fill="auto"/>
            <w:vAlign w:val="center"/>
          </w:tcPr>
          <w:p w:rsidR="007D5D3F" w:rsidRPr="00F115CA" w:rsidRDefault="007D5D3F" w:rsidP="008F0255">
            <w:pPr>
              <w:rPr>
                <w:rFonts w:ascii="Segoe UI" w:hAnsi="Segoe UI" w:cs="Segoe UI"/>
                <w:sz w:val="20"/>
              </w:rPr>
            </w:pPr>
            <w:r w:rsidRPr="00F115CA">
              <w:rPr>
                <w:rFonts w:ascii="Segoe UI" w:hAnsi="Segoe UI" w:cs="Segoe UI"/>
                <w:sz w:val="20"/>
              </w:rPr>
              <w:t>DTOC is starting to improve, partly because of increased HART pick up, but also escalation of choice delays. The service will focus especially on these with additional support from the Older People’s Directorate SMT and ongoing from Perfect Week (w/c 6th Nov). Some reduction in HART delays, and a successful push on choice patients over the last few weeks with DTOC w/c 13 Nov standing at 30 in total.</w:t>
            </w:r>
          </w:p>
          <w:p w:rsidR="007D5D3F" w:rsidRPr="00F115CA" w:rsidRDefault="007D5D3F" w:rsidP="008F0255">
            <w:pPr>
              <w:rPr>
                <w:rFonts w:ascii="Segoe UI" w:hAnsi="Segoe UI" w:cs="Segoe UI"/>
                <w:sz w:val="20"/>
              </w:rPr>
            </w:pPr>
          </w:p>
          <w:p w:rsidR="007D5D3F" w:rsidRPr="00F115CA" w:rsidRDefault="007D5D3F" w:rsidP="008F0255">
            <w:pPr>
              <w:rPr>
                <w:rFonts w:ascii="Segoe UI" w:hAnsi="Segoe UI" w:cs="Segoe UI"/>
                <w:sz w:val="20"/>
              </w:rPr>
            </w:pPr>
            <w:r w:rsidRPr="00F115CA">
              <w:rPr>
                <w:rFonts w:ascii="Segoe UI" w:hAnsi="Segoe UI" w:cs="Segoe UI"/>
                <w:sz w:val="20"/>
              </w:rPr>
              <w:t xml:space="preserve">One OHFT Patient Flow Lead </w:t>
            </w:r>
            <w:r>
              <w:rPr>
                <w:rFonts w:ascii="Segoe UI" w:hAnsi="Segoe UI" w:cs="Segoe UI"/>
                <w:sz w:val="20"/>
              </w:rPr>
              <w:t xml:space="preserve">is </w:t>
            </w:r>
            <w:r w:rsidRPr="00F115CA">
              <w:rPr>
                <w:rFonts w:ascii="Segoe UI" w:hAnsi="Segoe UI" w:cs="Segoe UI"/>
                <w:sz w:val="20"/>
              </w:rPr>
              <w:t>to be released for 3 month</w:t>
            </w:r>
            <w:r>
              <w:rPr>
                <w:rFonts w:ascii="Segoe UI" w:hAnsi="Segoe UI" w:cs="Segoe UI"/>
                <w:sz w:val="20"/>
              </w:rPr>
              <w:t>s</w:t>
            </w:r>
            <w:r w:rsidRPr="00F115CA">
              <w:rPr>
                <w:rFonts w:ascii="Segoe UI" w:hAnsi="Segoe UI" w:cs="Segoe UI"/>
                <w:sz w:val="20"/>
              </w:rPr>
              <w:t xml:space="preserve"> from Nov for </w:t>
            </w:r>
            <w:r>
              <w:rPr>
                <w:rFonts w:ascii="Segoe UI" w:hAnsi="Segoe UI" w:cs="Segoe UI"/>
                <w:sz w:val="20"/>
              </w:rPr>
              <w:t xml:space="preserve">a </w:t>
            </w:r>
            <w:r w:rsidRPr="00F115CA">
              <w:rPr>
                <w:rFonts w:ascii="Segoe UI" w:hAnsi="Segoe UI" w:cs="Segoe UI"/>
                <w:sz w:val="20"/>
              </w:rPr>
              <w:t xml:space="preserve">dedicated project collaborating with a Social Care colleague to drill down on each choice code delay and support </w:t>
            </w:r>
            <w:r>
              <w:rPr>
                <w:rFonts w:ascii="Segoe UI" w:hAnsi="Segoe UI" w:cs="Segoe UI"/>
                <w:sz w:val="20"/>
              </w:rPr>
              <w:t xml:space="preserve">the </w:t>
            </w:r>
            <w:r w:rsidRPr="00F115CA">
              <w:rPr>
                <w:rFonts w:ascii="Segoe UI" w:hAnsi="Segoe UI" w:cs="Segoe UI"/>
                <w:sz w:val="20"/>
              </w:rPr>
              <w:t>discharge process.</w:t>
            </w:r>
          </w:p>
          <w:p w:rsidR="007D5D3F" w:rsidRPr="00F115CA" w:rsidRDefault="007D5D3F" w:rsidP="008F0255">
            <w:pPr>
              <w:rPr>
                <w:rFonts w:ascii="Segoe UI" w:hAnsi="Segoe UI" w:cs="Segoe UI"/>
                <w:sz w:val="20"/>
              </w:rPr>
            </w:pPr>
          </w:p>
          <w:p w:rsidR="007D5D3F" w:rsidRPr="00F115CA" w:rsidRDefault="007D5D3F" w:rsidP="008F0255">
            <w:pPr>
              <w:rPr>
                <w:rFonts w:ascii="Segoe UI" w:hAnsi="Segoe UI" w:cs="Segoe UI"/>
                <w:sz w:val="20"/>
              </w:rPr>
            </w:pPr>
            <w:r>
              <w:rPr>
                <w:rFonts w:ascii="Segoe UI" w:hAnsi="Segoe UI" w:cs="Segoe UI"/>
                <w:sz w:val="20"/>
              </w:rPr>
              <w:t>The service is f</w:t>
            </w:r>
            <w:r w:rsidRPr="00F115CA">
              <w:rPr>
                <w:rFonts w:ascii="Segoe UI" w:hAnsi="Segoe UI" w:cs="Segoe UI"/>
                <w:sz w:val="20"/>
              </w:rPr>
              <w:t xml:space="preserve">ormally reviewing length of stay across all wards with Matrons at the Community Hospitals Performance Board, </w:t>
            </w:r>
            <w:r w:rsidRPr="00F115CA">
              <w:rPr>
                <w:rFonts w:ascii="Segoe UI" w:hAnsi="Segoe UI" w:cs="Segoe UI"/>
                <w:sz w:val="20"/>
              </w:rPr>
              <w:lastRenderedPageBreak/>
              <w:t>which is working to understand and reduce the ongoing difference between sites. </w:t>
            </w:r>
          </w:p>
          <w:p w:rsidR="007D5D3F" w:rsidRPr="00F115CA" w:rsidRDefault="007D5D3F" w:rsidP="008F0255">
            <w:pPr>
              <w:rPr>
                <w:rFonts w:ascii="Segoe UI" w:hAnsi="Segoe UI" w:cs="Segoe UI"/>
                <w:sz w:val="20"/>
              </w:rPr>
            </w:pPr>
          </w:p>
          <w:p w:rsidR="007D5D3F" w:rsidRPr="00F115CA" w:rsidRDefault="007D5D3F" w:rsidP="008F0255">
            <w:pPr>
              <w:rPr>
                <w:rFonts w:ascii="Segoe UI" w:hAnsi="Segoe UI" w:cs="Segoe UI"/>
                <w:sz w:val="20"/>
              </w:rPr>
            </w:pPr>
            <w:r w:rsidRPr="00F115CA">
              <w:rPr>
                <w:rFonts w:ascii="Segoe UI" w:hAnsi="Segoe UI" w:cs="Segoe UI"/>
                <w:sz w:val="20"/>
              </w:rPr>
              <w:t>We also require OCCG to support across the whole system, for example legal support to financially charge or evict choice delayed patients at the end of the TOC process.</w:t>
            </w:r>
          </w:p>
          <w:p w:rsidR="007D5D3F" w:rsidRPr="00F115CA" w:rsidRDefault="007D5D3F" w:rsidP="008F0255">
            <w:pPr>
              <w:rPr>
                <w:rFonts w:ascii="Segoe UI" w:hAnsi="Segoe UI" w:cs="Segoe UI"/>
                <w:sz w:val="20"/>
              </w:rPr>
            </w:pPr>
          </w:p>
          <w:p w:rsidR="007D5D3F" w:rsidRPr="0061460C" w:rsidRDefault="007D5D3F" w:rsidP="008F0255">
            <w:pPr>
              <w:rPr>
                <w:rFonts w:ascii="Segoe UI" w:hAnsi="Segoe UI" w:cs="Segoe UI"/>
                <w:sz w:val="20"/>
              </w:rPr>
            </w:pPr>
            <w:r w:rsidRPr="00F115CA">
              <w:rPr>
                <w:rFonts w:ascii="Segoe UI" w:hAnsi="Segoe UI" w:cs="Segoe UI"/>
                <w:sz w:val="20"/>
              </w:rPr>
              <w:t>The Community Rehab Pathway, with virtual beds held on each ward to support some early supported discharges is fully up and running with 2 virtual beds each at Wal</w:t>
            </w:r>
            <w:r>
              <w:rPr>
                <w:rFonts w:ascii="Segoe UI" w:hAnsi="Segoe UI" w:cs="Segoe UI"/>
                <w:sz w:val="20"/>
              </w:rPr>
              <w:t>lingford and Witney as from mid-</w:t>
            </w:r>
            <w:r w:rsidRPr="00F115CA">
              <w:rPr>
                <w:rFonts w:ascii="Segoe UI" w:hAnsi="Segoe UI" w:cs="Segoe UI"/>
                <w:sz w:val="20"/>
              </w:rPr>
              <w:t>November. This will be rolled out to the other CH sites in coming weeks. This aims to impact on both length of stay and DTOC.</w:t>
            </w:r>
          </w:p>
        </w:tc>
      </w:tr>
      <w:tr w:rsidR="007D5D3F" w:rsidRPr="00D87B2E" w:rsidTr="007D5D3F">
        <w:trPr>
          <w:trHeight w:val="986"/>
        </w:trPr>
        <w:tc>
          <w:tcPr>
            <w:tcW w:w="1304" w:type="dxa"/>
            <w:vAlign w:val="center"/>
          </w:tcPr>
          <w:p w:rsidR="007D5D3F" w:rsidRPr="003E2B7F" w:rsidRDefault="007D5D3F" w:rsidP="008F0255">
            <w:pPr>
              <w:rPr>
                <w:rFonts w:ascii="Segoe UI" w:hAnsi="Segoe UI" w:cs="Segoe UI"/>
                <w:sz w:val="20"/>
                <w:szCs w:val="20"/>
              </w:rPr>
            </w:pPr>
            <w:r>
              <w:rPr>
                <w:rFonts w:ascii="Segoe UI" w:hAnsi="Segoe UI" w:cs="Segoe UI"/>
                <w:sz w:val="20"/>
                <w:szCs w:val="20"/>
              </w:rPr>
              <w:lastRenderedPageBreak/>
              <w:t>Community Hospitals</w:t>
            </w:r>
          </w:p>
        </w:tc>
        <w:tc>
          <w:tcPr>
            <w:tcW w:w="850" w:type="dxa"/>
            <w:vAlign w:val="center"/>
          </w:tcPr>
          <w:p w:rsidR="007D5D3F" w:rsidRDefault="007D5D3F" w:rsidP="008F0255">
            <w:pPr>
              <w:jc w:val="center"/>
              <w:rPr>
                <w:rFonts w:ascii="Segoe UI" w:hAnsi="Segoe UI" w:cs="Segoe UI"/>
                <w:sz w:val="20"/>
                <w:szCs w:val="20"/>
              </w:rPr>
            </w:pPr>
            <w:r>
              <w:rPr>
                <w:rFonts w:ascii="Segoe UI" w:hAnsi="Segoe UI" w:cs="Segoe UI"/>
                <w:sz w:val="20"/>
                <w:szCs w:val="20"/>
              </w:rPr>
              <w:t>D2</w:t>
            </w:r>
          </w:p>
        </w:tc>
        <w:tc>
          <w:tcPr>
            <w:tcW w:w="1757" w:type="dxa"/>
            <w:vAlign w:val="center"/>
          </w:tcPr>
          <w:p w:rsidR="007D5D3F" w:rsidRPr="003E2B7F" w:rsidRDefault="007D5D3F" w:rsidP="008F0255">
            <w:pPr>
              <w:rPr>
                <w:rFonts w:ascii="Segoe UI" w:hAnsi="Segoe UI" w:cs="Segoe UI"/>
                <w:sz w:val="20"/>
                <w:szCs w:val="20"/>
              </w:rPr>
            </w:pPr>
            <w:r w:rsidRPr="001C0696">
              <w:rPr>
                <w:rFonts w:ascii="Segoe UI" w:hAnsi="Segoe UI" w:cs="Segoe UI"/>
                <w:sz w:val="20"/>
                <w:szCs w:val="20"/>
              </w:rPr>
              <w:t>% of rehabilitation patients will have an improved FIM score of 11 points or more by their MDT fit date</w:t>
            </w:r>
          </w:p>
        </w:tc>
        <w:tc>
          <w:tcPr>
            <w:tcW w:w="850" w:type="dxa"/>
            <w:vAlign w:val="center"/>
          </w:tcPr>
          <w:p w:rsidR="007D5D3F" w:rsidRPr="003E2B7F" w:rsidRDefault="007D5D3F" w:rsidP="008F0255">
            <w:pPr>
              <w:jc w:val="center"/>
              <w:rPr>
                <w:rFonts w:ascii="Segoe UI" w:hAnsi="Segoe UI" w:cs="Segoe UI"/>
                <w:sz w:val="20"/>
                <w:szCs w:val="20"/>
              </w:rPr>
            </w:pPr>
            <w:r>
              <w:rPr>
                <w:rFonts w:ascii="Segoe UI" w:hAnsi="Segoe UI" w:cs="Segoe UI"/>
                <w:sz w:val="20"/>
                <w:szCs w:val="20"/>
              </w:rPr>
              <w:t>75%</w:t>
            </w:r>
          </w:p>
        </w:tc>
        <w:tc>
          <w:tcPr>
            <w:tcW w:w="850" w:type="dxa"/>
            <w:shd w:val="clear" w:color="auto" w:fill="FF0000"/>
            <w:vAlign w:val="center"/>
          </w:tcPr>
          <w:p w:rsidR="007D5D3F" w:rsidRPr="003E2B7F" w:rsidRDefault="007D5D3F" w:rsidP="008F0255">
            <w:pPr>
              <w:spacing w:line="276" w:lineRule="auto"/>
              <w:jc w:val="center"/>
              <w:rPr>
                <w:rFonts w:ascii="Segoe UI" w:hAnsi="Segoe UI" w:cs="Segoe UI"/>
                <w:sz w:val="20"/>
                <w:szCs w:val="20"/>
              </w:rPr>
            </w:pPr>
            <w:r>
              <w:rPr>
                <w:rFonts w:ascii="Segoe UI" w:hAnsi="Segoe UI" w:cs="Segoe UI"/>
                <w:sz w:val="20"/>
                <w:szCs w:val="20"/>
              </w:rPr>
              <w:t>60% (35/58)</w:t>
            </w:r>
          </w:p>
        </w:tc>
        <w:tc>
          <w:tcPr>
            <w:tcW w:w="3207" w:type="dxa"/>
            <w:shd w:val="clear" w:color="auto" w:fill="auto"/>
            <w:vAlign w:val="center"/>
          </w:tcPr>
          <w:p w:rsidR="007D5D3F" w:rsidRDefault="007D5D3F" w:rsidP="008F0255">
            <w:pPr>
              <w:ind w:left="-108"/>
              <w:jc w:val="center"/>
              <w:rPr>
                <w:noProof/>
              </w:rPr>
            </w:pPr>
            <w:r>
              <w:rPr>
                <w:noProof/>
              </w:rPr>
              <w:drawing>
                <wp:inline distT="0" distB="0" distL="0" distR="0" wp14:anchorId="15574A1D" wp14:editId="50C2EE4F">
                  <wp:extent cx="2023110" cy="1245870"/>
                  <wp:effectExtent l="0" t="0" r="15240" b="11430"/>
                  <wp:docPr id="6" name="Chart 6">
                    <a:extLst xmlns:a="http://schemas.openxmlformats.org/drawingml/2006/main">
                      <a:ext uri="{FF2B5EF4-FFF2-40B4-BE49-F238E27FC236}">
                        <a16:creationId xmlns:a16="http://schemas.microsoft.com/office/drawing/2014/main" id="{8C479DD4-F0B9-4AA0-85E8-10D4C6AAB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814" w:type="dxa"/>
            <w:shd w:val="clear" w:color="auto" w:fill="FFFFFF" w:themeFill="background1"/>
            <w:vAlign w:val="center"/>
          </w:tcPr>
          <w:p w:rsidR="007D5D3F" w:rsidRPr="003E2B7F" w:rsidRDefault="007D5D3F" w:rsidP="008F0255">
            <w:pPr>
              <w:rPr>
                <w:rFonts w:ascii="Segoe UI" w:hAnsi="Segoe UI" w:cs="Segoe UI"/>
                <w:sz w:val="20"/>
                <w:szCs w:val="20"/>
              </w:rPr>
            </w:pPr>
            <w:r w:rsidRPr="0061460C">
              <w:rPr>
                <w:rFonts w:ascii="Segoe UI" w:hAnsi="Segoe UI" w:cs="Segoe UI"/>
                <w:sz w:val="20"/>
                <w:szCs w:val="22"/>
              </w:rPr>
              <w:t xml:space="preserve">Failure of patients to reach their full rehab potential leading to greater reliance on services to maintain </w:t>
            </w:r>
            <w:r w:rsidRPr="0061460C">
              <w:rPr>
                <w:rFonts w:ascii="Segoe UI" w:hAnsi="Segoe UI" w:cs="Segoe UI"/>
                <w:color w:val="1F497D" w:themeColor="text2"/>
                <w:sz w:val="20"/>
                <w:szCs w:val="22"/>
              </w:rPr>
              <w:t>i</w:t>
            </w:r>
            <w:r w:rsidRPr="0061460C">
              <w:rPr>
                <w:rFonts w:ascii="Segoe UI" w:hAnsi="Segoe UI" w:cs="Segoe UI"/>
                <w:sz w:val="20"/>
                <w:szCs w:val="22"/>
              </w:rPr>
              <w:t>ndependence</w:t>
            </w:r>
          </w:p>
        </w:tc>
        <w:tc>
          <w:tcPr>
            <w:tcW w:w="4140" w:type="dxa"/>
            <w:shd w:val="clear" w:color="auto" w:fill="FFFFFF" w:themeFill="background1"/>
            <w:vAlign w:val="center"/>
          </w:tcPr>
          <w:p w:rsidR="007D5D3F" w:rsidRDefault="00924EF9" w:rsidP="008F0255">
            <w:pPr>
              <w:rPr>
                <w:rFonts w:ascii="Segoe UI" w:hAnsi="Segoe UI" w:cs="Segoe UI"/>
                <w:sz w:val="20"/>
              </w:rPr>
            </w:pPr>
            <w:r>
              <w:rPr>
                <w:rFonts w:ascii="Segoe UI" w:hAnsi="Segoe UI" w:cs="Segoe UI"/>
                <w:sz w:val="20"/>
              </w:rPr>
              <w:t>As with stroke patients, there are patients whose rehab needs are more complex and need to be delivered in an inpatient environment and therefore there is always a risk that the rehab element can’t be fully achieved - it</w:t>
            </w:r>
            <w:r w:rsidR="007D5D3F">
              <w:rPr>
                <w:rFonts w:ascii="Segoe UI" w:hAnsi="Segoe UI" w:cs="Segoe UI"/>
                <w:sz w:val="20"/>
              </w:rPr>
              <w:t xml:space="preserve"> is difficult to</w:t>
            </w:r>
            <w:r>
              <w:rPr>
                <w:rFonts w:ascii="Segoe UI" w:hAnsi="Segoe UI" w:cs="Segoe UI"/>
                <w:sz w:val="20"/>
              </w:rPr>
              <w:t xml:space="preserve"> always</w:t>
            </w:r>
            <w:r w:rsidR="007D5D3F">
              <w:rPr>
                <w:rFonts w:ascii="Segoe UI" w:hAnsi="Segoe UI" w:cs="Segoe UI"/>
                <w:sz w:val="20"/>
              </w:rPr>
              <w:t xml:space="preserve"> estimate correctly which patients will achieve the 11 points improvement (who will respond maximally to rehab) and who will not. We are reviewing our data to see whether we are overestimating the initial FIM for some patients.</w:t>
            </w:r>
            <w:r>
              <w:rPr>
                <w:rFonts w:ascii="Segoe UI" w:hAnsi="Segoe UI" w:cs="Segoe UI"/>
                <w:sz w:val="20"/>
              </w:rPr>
              <w:t xml:space="preserve"> </w:t>
            </w:r>
          </w:p>
          <w:p w:rsidR="007D5D3F" w:rsidRDefault="007D5D3F" w:rsidP="008F0255">
            <w:pPr>
              <w:rPr>
                <w:rFonts w:ascii="Segoe UI" w:hAnsi="Segoe UI" w:cs="Segoe UI"/>
                <w:sz w:val="20"/>
              </w:rPr>
            </w:pPr>
          </w:p>
          <w:p w:rsidR="007D5D3F" w:rsidRPr="00E759E0" w:rsidRDefault="007D5D3F" w:rsidP="008F0255">
            <w:pPr>
              <w:rPr>
                <w:rFonts w:ascii="Segoe UI" w:hAnsi="Segoe UI" w:cs="Segoe UI"/>
                <w:sz w:val="20"/>
              </w:rPr>
            </w:pPr>
            <w:r>
              <w:rPr>
                <w:rFonts w:ascii="Segoe UI" w:hAnsi="Segoe UI" w:cs="Segoe UI"/>
                <w:sz w:val="20"/>
              </w:rPr>
              <w:t>The service is</w:t>
            </w:r>
            <w:r w:rsidRPr="00E759E0">
              <w:rPr>
                <w:rFonts w:ascii="Segoe UI" w:hAnsi="Segoe UI" w:cs="Segoe UI"/>
                <w:sz w:val="20"/>
              </w:rPr>
              <w:t xml:space="preserve"> continuing to work on starting the </w:t>
            </w:r>
            <w:r>
              <w:rPr>
                <w:rFonts w:ascii="Segoe UI" w:hAnsi="Segoe UI" w:cs="Segoe UI"/>
                <w:sz w:val="20"/>
              </w:rPr>
              <w:t xml:space="preserve">patient’s </w:t>
            </w:r>
            <w:r w:rsidRPr="00E759E0">
              <w:rPr>
                <w:rFonts w:ascii="Segoe UI" w:hAnsi="Segoe UI" w:cs="Segoe UI"/>
                <w:sz w:val="20"/>
              </w:rPr>
              <w:t xml:space="preserve">assessment in EMU so we capture the patient’s score from the very start of the admission, and also ongoing training of staff to be even more accurate in </w:t>
            </w:r>
            <w:r w:rsidRPr="00E759E0">
              <w:rPr>
                <w:rFonts w:ascii="Segoe UI" w:hAnsi="Segoe UI" w:cs="Segoe UI"/>
                <w:sz w:val="20"/>
              </w:rPr>
              <w:lastRenderedPageBreak/>
              <w:t>their measurements, p</w:t>
            </w:r>
            <w:r>
              <w:rPr>
                <w:rFonts w:ascii="Segoe UI" w:hAnsi="Segoe UI" w:cs="Segoe UI"/>
                <w:sz w:val="20"/>
              </w:rPr>
              <w:t>articularly of the initial FIM.</w:t>
            </w:r>
          </w:p>
        </w:tc>
      </w:tr>
      <w:tr w:rsidR="007D5D3F" w:rsidRPr="00D87B2E" w:rsidTr="007D5D3F">
        <w:trPr>
          <w:trHeight w:val="2410"/>
        </w:trPr>
        <w:tc>
          <w:tcPr>
            <w:tcW w:w="1304" w:type="dxa"/>
            <w:vAlign w:val="center"/>
          </w:tcPr>
          <w:p w:rsidR="007D5D3F" w:rsidRPr="003E2B7F" w:rsidRDefault="007D5D3F" w:rsidP="008F0255">
            <w:pPr>
              <w:rPr>
                <w:rFonts w:ascii="Segoe UI" w:hAnsi="Segoe UI" w:cs="Segoe UI"/>
                <w:sz w:val="20"/>
                <w:szCs w:val="20"/>
              </w:rPr>
            </w:pPr>
            <w:r w:rsidRPr="003E2B7F">
              <w:rPr>
                <w:rFonts w:ascii="Segoe UI" w:hAnsi="Segoe UI" w:cs="Segoe UI"/>
                <w:sz w:val="20"/>
                <w:szCs w:val="20"/>
              </w:rPr>
              <w:lastRenderedPageBreak/>
              <w:t>Physical Disability Physiotherapy Service</w:t>
            </w:r>
          </w:p>
        </w:tc>
        <w:tc>
          <w:tcPr>
            <w:tcW w:w="850" w:type="dxa"/>
            <w:vAlign w:val="center"/>
          </w:tcPr>
          <w:p w:rsidR="007D5D3F" w:rsidRPr="00D87B2E" w:rsidRDefault="007D5D3F" w:rsidP="008F0255">
            <w:pPr>
              <w:jc w:val="center"/>
              <w:rPr>
                <w:rFonts w:ascii="Segoe UI" w:hAnsi="Segoe UI" w:cs="Segoe UI"/>
                <w:sz w:val="20"/>
                <w:szCs w:val="20"/>
              </w:rPr>
            </w:pPr>
            <w:r>
              <w:rPr>
                <w:rFonts w:ascii="Segoe UI" w:hAnsi="Segoe UI" w:cs="Segoe UI"/>
                <w:sz w:val="20"/>
                <w:szCs w:val="20"/>
              </w:rPr>
              <w:t>LQR D8</w:t>
            </w:r>
          </w:p>
        </w:tc>
        <w:tc>
          <w:tcPr>
            <w:tcW w:w="1757" w:type="dxa"/>
            <w:vAlign w:val="center"/>
          </w:tcPr>
          <w:p w:rsidR="007D5D3F" w:rsidRPr="003E2B7F" w:rsidRDefault="007D5D3F" w:rsidP="008F0255">
            <w:pPr>
              <w:rPr>
                <w:rFonts w:ascii="Segoe UI" w:hAnsi="Segoe UI" w:cs="Segoe UI"/>
                <w:sz w:val="20"/>
                <w:szCs w:val="20"/>
              </w:rPr>
            </w:pPr>
            <w:r w:rsidRPr="003E2B7F">
              <w:rPr>
                <w:rFonts w:ascii="Segoe UI" w:hAnsi="Segoe UI" w:cs="Segoe UI"/>
                <w:sz w:val="20"/>
                <w:szCs w:val="20"/>
              </w:rPr>
              <w:t>Percentage of Patients will wait no longer than 12 weeks to first appointment offered</w:t>
            </w:r>
          </w:p>
        </w:tc>
        <w:tc>
          <w:tcPr>
            <w:tcW w:w="850" w:type="dxa"/>
            <w:vAlign w:val="center"/>
          </w:tcPr>
          <w:p w:rsidR="007D5D3F" w:rsidRPr="003E2B7F" w:rsidRDefault="007D5D3F" w:rsidP="008F0255">
            <w:pPr>
              <w:jc w:val="center"/>
              <w:rPr>
                <w:rFonts w:ascii="Segoe UI" w:hAnsi="Segoe UI" w:cs="Segoe UI"/>
                <w:sz w:val="20"/>
                <w:szCs w:val="20"/>
              </w:rPr>
            </w:pPr>
            <w:r w:rsidRPr="003E2B7F">
              <w:rPr>
                <w:rFonts w:ascii="Segoe UI" w:hAnsi="Segoe UI" w:cs="Segoe UI"/>
                <w:sz w:val="20"/>
                <w:szCs w:val="20"/>
              </w:rPr>
              <w:t>95%</w:t>
            </w:r>
          </w:p>
        </w:tc>
        <w:tc>
          <w:tcPr>
            <w:tcW w:w="850" w:type="dxa"/>
            <w:shd w:val="clear" w:color="auto" w:fill="FF0000"/>
            <w:vAlign w:val="center"/>
          </w:tcPr>
          <w:p w:rsidR="007D5D3F" w:rsidRPr="003E2B7F" w:rsidRDefault="007D5D3F" w:rsidP="008F0255">
            <w:pPr>
              <w:spacing w:line="276" w:lineRule="auto"/>
              <w:jc w:val="center"/>
              <w:rPr>
                <w:rFonts w:ascii="Segoe UI" w:hAnsi="Segoe UI" w:cs="Segoe UI"/>
                <w:sz w:val="20"/>
                <w:szCs w:val="20"/>
              </w:rPr>
            </w:pPr>
            <w:r w:rsidRPr="003E2B7F">
              <w:rPr>
                <w:rFonts w:ascii="Segoe UI" w:hAnsi="Segoe UI" w:cs="Segoe UI"/>
                <w:sz w:val="20"/>
                <w:szCs w:val="20"/>
              </w:rPr>
              <w:t>44%</w:t>
            </w:r>
          </w:p>
          <w:p w:rsidR="007D5D3F" w:rsidRPr="00D87B2E" w:rsidRDefault="007D5D3F" w:rsidP="008F0255">
            <w:pPr>
              <w:jc w:val="center"/>
              <w:rPr>
                <w:rFonts w:ascii="Segoe UI" w:hAnsi="Segoe UI" w:cs="Segoe UI"/>
                <w:sz w:val="20"/>
                <w:szCs w:val="20"/>
              </w:rPr>
            </w:pPr>
            <w:r w:rsidRPr="003E2B7F">
              <w:rPr>
                <w:rFonts w:ascii="Segoe UI" w:hAnsi="Segoe UI" w:cs="Segoe UI"/>
                <w:sz w:val="20"/>
                <w:szCs w:val="20"/>
              </w:rPr>
              <w:t>46/105</w:t>
            </w:r>
          </w:p>
        </w:tc>
        <w:tc>
          <w:tcPr>
            <w:tcW w:w="3207" w:type="dxa"/>
            <w:shd w:val="clear" w:color="auto" w:fill="auto"/>
            <w:vAlign w:val="center"/>
          </w:tcPr>
          <w:p w:rsidR="007D5D3F" w:rsidRPr="00D87B2E" w:rsidRDefault="007D5D3F" w:rsidP="008F0255">
            <w:pPr>
              <w:ind w:left="-108"/>
              <w:jc w:val="center"/>
              <w:rPr>
                <w:rFonts w:ascii="Segoe UI" w:hAnsi="Segoe UI" w:cs="Segoe UI"/>
                <w:noProof/>
                <w:color w:val="000000" w:themeColor="text1"/>
                <w:sz w:val="20"/>
                <w:szCs w:val="20"/>
              </w:rPr>
            </w:pPr>
            <w:r>
              <w:rPr>
                <w:noProof/>
              </w:rPr>
              <w:drawing>
                <wp:inline distT="0" distB="0" distL="0" distR="0" wp14:anchorId="613D3A3E" wp14:editId="04F04BCC">
                  <wp:extent cx="2023110" cy="1223010"/>
                  <wp:effectExtent l="0" t="0" r="15240" b="15240"/>
                  <wp:docPr id="12" name="Chart 12">
                    <a:extLst xmlns:a="http://schemas.openxmlformats.org/drawingml/2006/main">
                      <a:ext uri="{FF2B5EF4-FFF2-40B4-BE49-F238E27FC236}">
                        <a16:creationId xmlns:a16="http://schemas.microsoft.com/office/drawing/2014/main" id="{7AA4062D-D1E1-4D43-B60E-E7CF63D18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814" w:type="dxa"/>
            <w:shd w:val="clear" w:color="auto" w:fill="FFFFFF" w:themeFill="background1"/>
            <w:vAlign w:val="center"/>
          </w:tcPr>
          <w:p w:rsidR="007D5D3F" w:rsidRPr="003E2B7F" w:rsidRDefault="007D5D3F" w:rsidP="008F0255">
            <w:pPr>
              <w:rPr>
                <w:rFonts w:ascii="Segoe UI" w:hAnsi="Segoe UI" w:cs="Segoe UI"/>
                <w:sz w:val="20"/>
                <w:szCs w:val="20"/>
              </w:rPr>
            </w:pPr>
            <w:r w:rsidRPr="003E2B7F">
              <w:rPr>
                <w:rFonts w:ascii="Segoe UI" w:hAnsi="Segoe UI" w:cs="Segoe UI"/>
                <w:sz w:val="20"/>
                <w:szCs w:val="20"/>
              </w:rPr>
              <w:t>Extended waits for assessment and treatment, patient dissatisfaction, condition exacerbation</w:t>
            </w:r>
          </w:p>
          <w:p w:rsidR="007D5D3F" w:rsidRPr="00D87B2E" w:rsidRDefault="007D5D3F" w:rsidP="008F0255">
            <w:pPr>
              <w:rPr>
                <w:rFonts w:ascii="Segoe UI" w:hAnsi="Segoe UI" w:cs="Segoe UI"/>
                <w:sz w:val="20"/>
                <w:szCs w:val="20"/>
              </w:rPr>
            </w:pPr>
          </w:p>
        </w:tc>
        <w:tc>
          <w:tcPr>
            <w:tcW w:w="4140" w:type="dxa"/>
            <w:shd w:val="clear" w:color="auto" w:fill="FFFFFF" w:themeFill="background1"/>
            <w:vAlign w:val="center"/>
          </w:tcPr>
          <w:p w:rsidR="007D5D3F" w:rsidRDefault="007D5D3F" w:rsidP="008F0255">
            <w:pPr>
              <w:rPr>
                <w:rFonts w:ascii="Segoe UI" w:hAnsi="Segoe UI" w:cs="Segoe UI"/>
                <w:sz w:val="20"/>
                <w:szCs w:val="20"/>
              </w:rPr>
            </w:pPr>
            <w:r w:rsidRPr="0047222F">
              <w:rPr>
                <w:rFonts w:ascii="Segoe UI" w:hAnsi="Segoe UI" w:cs="Segoe UI"/>
                <w:sz w:val="20"/>
                <w:szCs w:val="20"/>
              </w:rPr>
              <w:t>A 5% improvement on M6. Comments submitted in the M6 report continue to be applicable.  The service has met with OCCG to discuss capacity issues within the service. The CCG agrees that the service has done everything to manage this situation. Unless increased staffing capacity is put in place the service will not be able to meet the KPI.</w:t>
            </w:r>
          </w:p>
          <w:p w:rsidR="00B330DE" w:rsidRDefault="00B330DE" w:rsidP="008F0255">
            <w:pPr>
              <w:rPr>
                <w:rFonts w:ascii="Segoe UI" w:hAnsi="Segoe UI" w:cs="Segoe UI"/>
                <w:sz w:val="20"/>
                <w:szCs w:val="20"/>
              </w:rPr>
            </w:pPr>
          </w:p>
          <w:p w:rsidR="00B330DE" w:rsidRPr="0047222F" w:rsidRDefault="00213C62" w:rsidP="00213C62">
            <w:pPr>
              <w:rPr>
                <w:rFonts w:ascii="Segoe UI" w:hAnsi="Segoe UI" w:cs="Segoe UI"/>
                <w:sz w:val="20"/>
                <w:szCs w:val="20"/>
                <w:highlight w:val="yellow"/>
              </w:rPr>
            </w:pPr>
            <w:r>
              <w:rPr>
                <w:rFonts w:ascii="Segoe UI" w:hAnsi="Segoe UI" w:cs="Segoe UI"/>
                <w:iCs/>
                <w:sz w:val="20"/>
                <w:szCs w:val="20"/>
              </w:rPr>
              <w:t xml:space="preserve">The service is pulling together a business case outlining these issues, and are in discussions with </w:t>
            </w:r>
            <w:r w:rsidR="00B330DE" w:rsidRPr="00064475">
              <w:rPr>
                <w:rFonts w:ascii="Segoe UI" w:hAnsi="Segoe UI" w:cs="Segoe UI"/>
                <w:iCs/>
                <w:sz w:val="20"/>
                <w:szCs w:val="20"/>
              </w:rPr>
              <w:t xml:space="preserve">OUH </w:t>
            </w:r>
            <w:r>
              <w:rPr>
                <w:rFonts w:ascii="Segoe UI" w:hAnsi="Segoe UI" w:cs="Segoe UI"/>
                <w:iCs/>
                <w:sz w:val="20"/>
                <w:szCs w:val="20"/>
              </w:rPr>
              <w:t xml:space="preserve">around whether to work together on </w:t>
            </w:r>
            <w:r w:rsidR="00B330DE" w:rsidRPr="00064475">
              <w:rPr>
                <w:rFonts w:ascii="Segoe UI" w:hAnsi="Segoe UI" w:cs="Segoe UI"/>
                <w:iCs/>
                <w:sz w:val="20"/>
                <w:szCs w:val="20"/>
              </w:rPr>
              <w:t xml:space="preserve">a business case </w:t>
            </w:r>
            <w:r>
              <w:rPr>
                <w:rFonts w:ascii="Segoe UI" w:hAnsi="Segoe UI" w:cs="Segoe UI"/>
                <w:iCs/>
                <w:sz w:val="20"/>
                <w:szCs w:val="20"/>
              </w:rPr>
              <w:t>for</w:t>
            </w:r>
            <w:r w:rsidR="00B330DE" w:rsidRPr="00064475">
              <w:rPr>
                <w:rFonts w:ascii="Segoe UI" w:hAnsi="Segoe UI" w:cs="Segoe UI"/>
                <w:iCs/>
                <w:sz w:val="20"/>
                <w:szCs w:val="20"/>
              </w:rPr>
              <w:t xml:space="preserve"> a Parkinson’s Disease specific service for physiotherapy, SALT and OT</w:t>
            </w:r>
            <w:r>
              <w:rPr>
                <w:rFonts w:ascii="Segoe UI" w:hAnsi="Segoe UI" w:cs="Segoe UI"/>
                <w:iCs/>
                <w:sz w:val="20"/>
                <w:szCs w:val="20"/>
              </w:rPr>
              <w:t xml:space="preserve">, </w:t>
            </w:r>
            <w:r w:rsidR="00B330DE" w:rsidRPr="00064475">
              <w:rPr>
                <w:rFonts w:ascii="Segoe UI" w:hAnsi="Segoe UI" w:cs="Segoe UI"/>
                <w:iCs/>
                <w:sz w:val="20"/>
                <w:szCs w:val="20"/>
              </w:rPr>
              <w:t xml:space="preserve">as the </w:t>
            </w:r>
            <w:r w:rsidR="00B330DE" w:rsidRPr="00064475">
              <w:rPr>
                <w:rFonts w:ascii="Segoe UI" w:hAnsi="Segoe UI" w:cs="Segoe UI"/>
                <w:sz w:val="20"/>
                <w:szCs w:val="20"/>
              </w:rPr>
              <w:t>most significant increase in referrals to the PDPS is the PD population.</w:t>
            </w:r>
          </w:p>
        </w:tc>
      </w:tr>
      <w:tr w:rsidR="007D5D3F" w:rsidRPr="00D87B2E" w:rsidTr="007D5D3F">
        <w:trPr>
          <w:trHeight w:val="699"/>
        </w:trPr>
        <w:tc>
          <w:tcPr>
            <w:tcW w:w="1304" w:type="dxa"/>
            <w:vAlign w:val="center"/>
          </w:tcPr>
          <w:p w:rsidR="007D5D3F" w:rsidRPr="0061460C" w:rsidRDefault="007D5D3F" w:rsidP="008F0255">
            <w:pPr>
              <w:rPr>
                <w:rFonts w:ascii="Segoe UI" w:hAnsi="Segoe UI" w:cs="Segoe UI"/>
                <w:sz w:val="20"/>
                <w:szCs w:val="22"/>
              </w:rPr>
            </w:pPr>
            <w:r w:rsidRPr="0061460C">
              <w:rPr>
                <w:rFonts w:ascii="Segoe UI" w:hAnsi="Segoe UI" w:cs="Segoe UI"/>
                <w:sz w:val="20"/>
                <w:szCs w:val="22"/>
              </w:rPr>
              <w:t>Stroke</w:t>
            </w:r>
          </w:p>
        </w:tc>
        <w:tc>
          <w:tcPr>
            <w:tcW w:w="850" w:type="dxa"/>
            <w:vAlign w:val="center"/>
          </w:tcPr>
          <w:p w:rsidR="007D5D3F" w:rsidRPr="0061460C" w:rsidRDefault="007D5D3F" w:rsidP="008F0255">
            <w:pPr>
              <w:jc w:val="center"/>
              <w:rPr>
                <w:rFonts w:ascii="Segoe UI" w:hAnsi="Segoe UI" w:cs="Segoe UI"/>
                <w:sz w:val="20"/>
                <w:szCs w:val="22"/>
              </w:rPr>
            </w:pPr>
            <w:r w:rsidRPr="0061460C">
              <w:rPr>
                <w:rFonts w:ascii="Segoe UI" w:hAnsi="Segoe UI" w:cs="Segoe UI"/>
                <w:sz w:val="20"/>
                <w:szCs w:val="22"/>
              </w:rPr>
              <w:t>D31ii</w:t>
            </w:r>
          </w:p>
        </w:tc>
        <w:tc>
          <w:tcPr>
            <w:tcW w:w="1757" w:type="dxa"/>
            <w:vAlign w:val="center"/>
          </w:tcPr>
          <w:p w:rsidR="007D5D3F" w:rsidRPr="0061460C" w:rsidRDefault="007D5D3F" w:rsidP="008F0255">
            <w:pPr>
              <w:rPr>
                <w:rFonts w:ascii="Segoe UI" w:hAnsi="Segoe UI" w:cs="Segoe UI"/>
                <w:sz w:val="20"/>
                <w:szCs w:val="22"/>
              </w:rPr>
            </w:pPr>
            <w:r w:rsidRPr="0061460C">
              <w:rPr>
                <w:rFonts w:ascii="Segoe UI" w:hAnsi="Segoe UI" w:cs="Segoe UI"/>
                <w:sz w:val="20"/>
                <w:szCs w:val="22"/>
              </w:rPr>
              <w:t>Median % of days as an inpatient on which physiotherapy is received</w:t>
            </w:r>
          </w:p>
          <w:p w:rsidR="007D5D3F" w:rsidRPr="0061460C" w:rsidRDefault="007D5D3F" w:rsidP="008F0255">
            <w:pPr>
              <w:rPr>
                <w:rFonts w:ascii="Segoe UI" w:hAnsi="Segoe UI" w:cs="Segoe UI"/>
                <w:sz w:val="20"/>
                <w:szCs w:val="22"/>
              </w:rPr>
            </w:pPr>
          </w:p>
          <w:p w:rsidR="007D5D3F" w:rsidRPr="0061460C" w:rsidRDefault="007D5D3F" w:rsidP="008F0255">
            <w:pPr>
              <w:rPr>
                <w:rFonts w:ascii="Segoe UI" w:hAnsi="Segoe UI" w:cs="Segoe UI"/>
                <w:sz w:val="20"/>
                <w:szCs w:val="22"/>
              </w:rPr>
            </w:pPr>
          </w:p>
        </w:tc>
        <w:tc>
          <w:tcPr>
            <w:tcW w:w="850" w:type="dxa"/>
            <w:vAlign w:val="center"/>
          </w:tcPr>
          <w:p w:rsidR="007D5D3F" w:rsidRPr="0061460C" w:rsidRDefault="007D5D3F" w:rsidP="008F0255">
            <w:pPr>
              <w:jc w:val="center"/>
              <w:rPr>
                <w:rFonts w:ascii="Segoe UI" w:hAnsi="Segoe UI" w:cs="Segoe UI"/>
                <w:sz w:val="20"/>
                <w:szCs w:val="22"/>
              </w:rPr>
            </w:pPr>
            <w:r w:rsidRPr="0061460C">
              <w:rPr>
                <w:rFonts w:ascii="Segoe UI" w:hAnsi="Segoe UI" w:cs="Segoe UI"/>
                <w:sz w:val="20"/>
                <w:szCs w:val="22"/>
              </w:rPr>
              <w:t>60% rising to 65% Q4</w:t>
            </w:r>
          </w:p>
        </w:tc>
        <w:tc>
          <w:tcPr>
            <w:tcW w:w="850" w:type="dxa"/>
            <w:shd w:val="clear" w:color="auto" w:fill="FF0000"/>
            <w:vAlign w:val="center"/>
          </w:tcPr>
          <w:p w:rsidR="007D5D3F" w:rsidRPr="0061460C" w:rsidRDefault="007D5D3F" w:rsidP="008F0255">
            <w:pPr>
              <w:jc w:val="center"/>
              <w:rPr>
                <w:rFonts w:ascii="Segoe UI" w:hAnsi="Segoe UI" w:cs="Segoe UI"/>
                <w:sz w:val="20"/>
                <w:szCs w:val="22"/>
                <w:highlight w:val="yellow"/>
              </w:rPr>
            </w:pPr>
            <w:r w:rsidRPr="0061460C">
              <w:rPr>
                <w:rFonts w:ascii="Segoe UI" w:hAnsi="Segoe UI" w:cs="Segoe UI"/>
                <w:sz w:val="20"/>
                <w:szCs w:val="22"/>
              </w:rPr>
              <w:t>50%</w:t>
            </w:r>
          </w:p>
        </w:tc>
        <w:tc>
          <w:tcPr>
            <w:tcW w:w="3207" w:type="dxa"/>
            <w:shd w:val="clear" w:color="auto" w:fill="FFFFFF" w:themeFill="background1"/>
            <w:vAlign w:val="center"/>
          </w:tcPr>
          <w:p w:rsidR="007D5D3F" w:rsidRPr="0061460C" w:rsidRDefault="007D5D3F" w:rsidP="008F0255">
            <w:pPr>
              <w:jc w:val="center"/>
              <w:rPr>
                <w:rFonts w:ascii="Segoe UI" w:hAnsi="Segoe UI" w:cs="Segoe UI"/>
                <w:noProof/>
                <w:sz w:val="20"/>
                <w:szCs w:val="20"/>
                <w:highlight w:val="yellow"/>
              </w:rPr>
            </w:pPr>
            <w:r w:rsidRPr="0061460C">
              <w:rPr>
                <w:noProof/>
                <w:sz w:val="20"/>
                <w:szCs w:val="22"/>
              </w:rPr>
              <w:drawing>
                <wp:inline distT="0" distB="0" distL="0" distR="0" wp14:anchorId="11987A79" wp14:editId="219F31A0">
                  <wp:extent cx="2107404" cy="1476374"/>
                  <wp:effectExtent l="0" t="0" r="7620" b="10160"/>
                  <wp:docPr id="20" name="Chart 20">
                    <a:extLst xmlns:a="http://schemas.openxmlformats.org/drawingml/2006/main">
                      <a:ext uri="{FF2B5EF4-FFF2-40B4-BE49-F238E27FC236}">
                        <a16:creationId xmlns:a16="http://schemas.microsoft.com/office/drawing/2014/main" id="{CB1569AB-6EB4-40B5-9728-6959429D8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814" w:type="dxa"/>
            <w:shd w:val="clear" w:color="auto" w:fill="FFFFFF" w:themeFill="background1"/>
            <w:vAlign w:val="center"/>
          </w:tcPr>
          <w:p w:rsidR="007D5D3F" w:rsidRPr="0061460C" w:rsidRDefault="007D5D3F" w:rsidP="008F0255">
            <w:pPr>
              <w:rPr>
                <w:rFonts w:ascii="Segoe UI" w:hAnsi="Segoe UI" w:cs="Segoe UI"/>
                <w:sz w:val="20"/>
                <w:szCs w:val="20"/>
                <w:highlight w:val="yellow"/>
              </w:rPr>
            </w:pPr>
            <w:r w:rsidRPr="0061460C">
              <w:rPr>
                <w:rFonts w:ascii="Segoe UI" w:hAnsi="Segoe UI" w:cs="Segoe UI"/>
                <w:sz w:val="20"/>
                <w:szCs w:val="22"/>
              </w:rPr>
              <w:t xml:space="preserve">Failure of patients to reach their full rehab potential leading to greater reliance on services to maintain </w:t>
            </w:r>
            <w:r w:rsidRPr="0061460C">
              <w:rPr>
                <w:rFonts w:ascii="Segoe UI" w:hAnsi="Segoe UI" w:cs="Segoe UI"/>
                <w:color w:val="1F497D" w:themeColor="text2"/>
                <w:sz w:val="20"/>
                <w:szCs w:val="22"/>
              </w:rPr>
              <w:t>i</w:t>
            </w:r>
            <w:r w:rsidRPr="0061460C">
              <w:rPr>
                <w:rFonts w:ascii="Segoe UI" w:hAnsi="Segoe UI" w:cs="Segoe UI"/>
                <w:sz w:val="20"/>
                <w:szCs w:val="22"/>
              </w:rPr>
              <w:t>ndependence</w:t>
            </w:r>
          </w:p>
        </w:tc>
        <w:tc>
          <w:tcPr>
            <w:tcW w:w="4140" w:type="dxa"/>
            <w:shd w:val="clear" w:color="auto" w:fill="FFFFFF" w:themeFill="background1"/>
            <w:vAlign w:val="center"/>
          </w:tcPr>
          <w:p w:rsidR="007D5D3F" w:rsidRPr="0047222F" w:rsidRDefault="007D5D3F" w:rsidP="008F0255">
            <w:pPr>
              <w:rPr>
                <w:rFonts w:ascii="Segoe UI" w:hAnsi="Segoe UI" w:cs="Segoe UI"/>
                <w:sz w:val="18"/>
                <w:szCs w:val="22"/>
              </w:rPr>
            </w:pPr>
            <w:r w:rsidRPr="0047222F">
              <w:rPr>
                <w:rFonts w:ascii="Segoe UI" w:hAnsi="Segoe UI" w:cs="Segoe UI"/>
                <w:sz w:val="20"/>
              </w:rPr>
              <w:t>In an attempt to maintain length of treatment at 45 minutes (or as close to as possible) patients are being seen less often. Workforce issues are affecting the service’s ability to achieve this KPI.</w:t>
            </w:r>
          </w:p>
          <w:p w:rsidR="007D5D3F" w:rsidRPr="0047222F" w:rsidRDefault="007D5D3F" w:rsidP="008F0255">
            <w:pPr>
              <w:rPr>
                <w:rFonts w:ascii="Segoe UI" w:hAnsi="Segoe UI" w:cs="Segoe UI"/>
                <w:sz w:val="20"/>
                <w:szCs w:val="20"/>
              </w:rPr>
            </w:pPr>
          </w:p>
        </w:tc>
      </w:tr>
      <w:tr w:rsidR="007D5D3F" w:rsidRPr="00D87B2E" w:rsidTr="007D5D3F">
        <w:trPr>
          <w:trHeight w:val="699"/>
        </w:trPr>
        <w:tc>
          <w:tcPr>
            <w:tcW w:w="1304" w:type="dxa"/>
            <w:vAlign w:val="center"/>
          </w:tcPr>
          <w:p w:rsidR="007D5D3F" w:rsidRPr="0061460C" w:rsidRDefault="007D5D3F" w:rsidP="008F0255">
            <w:pPr>
              <w:spacing w:before="40" w:after="40"/>
              <w:rPr>
                <w:rFonts w:ascii="Segoe UI" w:hAnsi="Segoe UI" w:cs="Segoe UI"/>
                <w:sz w:val="20"/>
                <w:szCs w:val="22"/>
              </w:rPr>
            </w:pPr>
            <w:r w:rsidRPr="0061460C">
              <w:rPr>
                <w:rFonts w:ascii="Segoe UI" w:hAnsi="Segoe UI" w:cs="Segoe UI"/>
                <w:sz w:val="20"/>
                <w:szCs w:val="22"/>
              </w:rPr>
              <w:lastRenderedPageBreak/>
              <w:t>Stroke</w:t>
            </w:r>
          </w:p>
        </w:tc>
        <w:tc>
          <w:tcPr>
            <w:tcW w:w="850" w:type="dxa"/>
            <w:vAlign w:val="center"/>
          </w:tcPr>
          <w:p w:rsidR="007D5D3F" w:rsidRPr="0061460C" w:rsidRDefault="007D5D3F" w:rsidP="008F0255">
            <w:pPr>
              <w:spacing w:before="40" w:after="40"/>
              <w:rPr>
                <w:rFonts w:ascii="Segoe UI" w:hAnsi="Segoe UI" w:cs="Segoe UI"/>
                <w:sz w:val="20"/>
                <w:szCs w:val="22"/>
              </w:rPr>
            </w:pPr>
            <w:r w:rsidRPr="0061460C">
              <w:rPr>
                <w:rFonts w:ascii="Segoe UI" w:hAnsi="Segoe UI" w:cs="Segoe UI"/>
                <w:sz w:val="20"/>
                <w:szCs w:val="22"/>
              </w:rPr>
              <w:t>D31aii</w:t>
            </w:r>
          </w:p>
        </w:tc>
        <w:tc>
          <w:tcPr>
            <w:tcW w:w="1757" w:type="dxa"/>
            <w:vAlign w:val="center"/>
          </w:tcPr>
          <w:p w:rsidR="007D5D3F" w:rsidRPr="0061460C" w:rsidRDefault="007D5D3F" w:rsidP="008F0255">
            <w:pPr>
              <w:spacing w:before="40" w:after="40"/>
              <w:rPr>
                <w:rFonts w:ascii="Segoe UI" w:hAnsi="Segoe UI" w:cs="Segoe UI"/>
                <w:sz w:val="20"/>
                <w:szCs w:val="22"/>
              </w:rPr>
            </w:pPr>
            <w:r w:rsidRPr="0061460C">
              <w:rPr>
                <w:rFonts w:ascii="Segoe UI" w:hAnsi="Segoe UI" w:cs="Segoe UI"/>
                <w:sz w:val="20"/>
                <w:szCs w:val="22"/>
              </w:rPr>
              <w:t>Median % of days as an inpatient on which occupational therapy is received</w:t>
            </w:r>
          </w:p>
          <w:p w:rsidR="007D5D3F" w:rsidRPr="0061460C" w:rsidRDefault="007D5D3F" w:rsidP="008F0255">
            <w:pPr>
              <w:spacing w:before="40" w:after="40"/>
              <w:rPr>
                <w:rFonts w:ascii="Segoe UI" w:hAnsi="Segoe UI" w:cs="Segoe UI"/>
                <w:sz w:val="20"/>
                <w:szCs w:val="22"/>
              </w:rPr>
            </w:pPr>
          </w:p>
          <w:p w:rsidR="007D5D3F" w:rsidRPr="0061460C" w:rsidRDefault="007D5D3F" w:rsidP="008F0255">
            <w:pPr>
              <w:spacing w:before="40" w:after="40"/>
              <w:rPr>
                <w:rFonts w:ascii="Segoe UI" w:hAnsi="Segoe UI" w:cs="Segoe UI"/>
                <w:sz w:val="20"/>
                <w:szCs w:val="22"/>
              </w:rPr>
            </w:pPr>
          </w:p>
        </w:tc>
        <w:tc>
          <w:tcPr>
            <w:tcW w:w="850" w:type="dxa"/>
            <w:vAlign w:val="center"/>
          </w:tcPr>
          <w:p w:rsidR="007D5D3F" w:rsidRPr="0061460C" w:rsidRDefault="007D5D3F" w:rsidP="008F0255">
            <w:pPr>
              <w:spacing w:before="40" w:after="40"/>
              <w:rPr>
                <w:rFonts w:ascii="Segoe UI" w:hAnsi="Segoe UI" w:cs="Segoe UI"/>
                <w:sz w:val="20"/>
                <w:szCs w:val="22"/>
              </w:rPr>
            </w:pPr>
            <w:r w:rsidRPr="0061460C">
              <w:rPr>
                <w:rFonts w:ascii="Segoe UI" w:hAnsi="Segoe UI" w:cs="Segoe UI"/>
                <w:sz w:val="20"/>
                <w:szCs w:val="22"/>
              </w:rPr>
              <w:t>60% rising to 65% Q4</w:t>
            </w:r>
          </w:p>
        </w:tc>
        <w:tc>
          <w:tcPr>
            <w:tcW w:w="850" w:type="dxa"/>
            <w:shd w:val="clear" w:color="auto" w:fill="FF0000"/>
            <w:vAlign w:val="center"/>
          </w:tcPr>
          <w:p w:rsidR="007D5D3F" w:rsidRPr="0061460C" w:rsidRDefault="007D5D3F" w:rsidP="008F0255">
            <w:pPr>
              <w:jc w:val="center"/>
              <w:rPr>
                <w:rFonts w:ascii="Segoe UI" w:hAnsi="Segoe UI" w:cs="Segoe UI"/>
                <w:sz w:val="20"/>
                <w:szCs w:val="22"/>
              </w:rPr>
            </w:pPr>
            <w:r w:rsidRPr="0061460C">
              <w:rPr>
                <w:rFonts w:ascii="Segoe UI" w:hAnsi="Segoe UI" w:cs="Segoe UI"/>
                <w:sz w:val="20"/>
                <w:szCs w:val="22"/>
              </w:rPr>
              <w:t>41%</w:t>
            </w:r>
          </w:p>
        </w:tc>
        <w:tc>
          <w:tcPr>
            <w:tcW w:w="3207" w:type="dxa"/>
            <w:shd w:val="clear" w:color="auto" w:fill="FFFFFF" w:themeFill="background1"/>
            <w:vAlign w:val="center"/>
          </w:tcPr>
          <w:p w:rsidR="007D5D3F" w:rsidRPr="0061460C" w:rsidRDefault="007D5D3F" w:rsidP="008F0255">
            <w:pPr>
              <w:ind w:left="-108"/>
              <w:jc w:val="center"/>
              <w:rPr>
                <w:rFonts w:ascii="Segoe UI" w:hAnsi="Segoe UI" w:cs="Segoe UI"/>
                <w:noProof/>
                <w:color w:val="1F497D" w:themeColor="text2"/>
                <w:sz w:val="20"/>
                <w:szCs w:val="20"/>
                <w:highlight w:val="yellow"/>
              </w:rPr>
            </w:pPr>
            <w:r w:rsidRPr="0061460C">
              <w:rPr>
                <w:noProof/>
                <w:sz w:val="20"/>
                <w:szCs w:val="22"/>
              </w:rPr>
              <w:drawing>
                <wp:inline distT="0" distB="0" distL="0" distR="0" wp14:anchorId="733F8D68" wp14:editId="6820B727">
                  <wp:extent cx="2107404" cy="1845468"/>
                  <wp:effectExtent l="0" t="0" r="7620" b="2540"/>
                  <wp:docPr id="21" name="Chart 21">
                    <a:extLst xmlns:a="http://schemas.openxmlformats.org/drawingml/2006/main">
                      <a:ext uri="{FF2B5EF4-FFF2-40B4-BE49-F238E27FC236}">
                        <a16:creationId xmlns:a16="http://schemas.microsoft.com/office/drawing/2014/main" id="{775B6560-705E-4151-979F-5C68FD20F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814" w:type="dxa"/>
            <w:shd w:val="clear" w:color="auto" w:fill="FFFFFF" w:themeFill="background1"/>
            <w:vAlign w:val="center"/>
          </w:tcPr>
          <w:p w:rsidR="007D5D3F" w:rsidRPr="0061460C" w:rsidRDefault="007D5D3F" w:rsidP="008F0255">
            <w:pPr>
              <w:rPr>
                <w:rFonts w:ascii="Segoe UI" w:hAnsi="Segoe UI" w:cs="Segoe UI"/>
                <w:sz w:val="20"/>
                <w:szCs w:val="20"/>
              </w:rPr>
            </w:pPr>
            <w:r w:rsidRPr="0061460C">
              <w:rPr>
                <w:rFonts w:ascii="Segoe UI" w:hAnsi="Segoe UI" w:cs="Segoe UI"/>
                <w:sz w:val="20"/>
                <w:szCs w:val="22"/>
              </w:rPr>
              <w:t xml:space="preserve">Failure of patients to reach their full rehab potential leading to greater reliance on services to maintain </w:t>
            </w:r>
            <w:r w:rsidRPr="0061460C">
              <w:rPr>
                <w:rFonts w:ascii="Segoe UI" w:hAnsi="Segoe UI" w:cs="Segoe UI"/>
                <w:color w:val="1F497D" w:themeColor="text2"/>
                <w:sz w:val="20"/>
                <w:szCs w:val="22"/>
              </w:rPr>
              <w:t>i</w:t>
            </w:r>
            <w:r w:rsidRPr="0061460C">
              <w:rPr>
                <w:rFonts w:ascii="Segoe UI" w:hAnsi="Segoe UI" w:cs="Segoe UI"/>
                <w:sz w:val="20"/>
                <w:szCs w:val="22"/>
              </w:rPr>
              <w:t>ndependence</w:t>
            </w:r>
          </w:p>
        </w:tc>
        <w:tc>
          <w:tcPr>
            <w:tcW w:w="4140" w:type="dxa"/>
            <w:shd w:val="clear" w:color="auto" w:fill="FFFFFF" w:themeFill="background1"/>
            <w:vAlign w:val="center"/>
          </w:tcPr>
          <w:p w:rsidR="007D5D3F" w:rsidRPr="0047222F" w:rsidRDefault="007D5D3F" w:rsidP="008F0255">
            <w:pPr>
              <w:rPr>
                <w:rFonts w:ascii="Segoe UI" w:hAnsi="Segoe UI" w:cs="Segoe UI"/>
                <w:iCs/>
                <w:sz w:val="20"/>
                <w:szCs w:val="20"/>
                <w:highlight w:val="yellow"/>
              </w:rPr>
            </w:pPr>
            <w:r w:rsidRPr="0047222F">
              <w:rPr>
                <w:rFonts w:ascii="Segoe UI" w:hAnsi="Segoe UI" w:cs="Segoe UI"/>
                <w:sz w:val="20"/>
                <w:szCs w:val="20"/>
              </w:rPr>
              <w:t xml:space="preserve">Workforce issues are affecting the service’s ability to achieve this KPI. In an attempt to maintain length of treatment at 45 minutes (or as close to as possible) patients are being seen less often.  Cross-cover over the two sites is difficult however workforce changes required as a result of the relocation are being planned accordingly. </w:t>
            </w:r>
          </w:p>
        </w:tc>
      </w:tr>
      <w:tr w:rsidR="007D5D3F" w:rsidRPr="00D87B2E" w:rsidTr="007D5D3F">
        <w:trPr>
          <w:trHeight w:val="699"/>
        </w:trPr>
        <w:tc>
          <w:tcPr>
            <w:tcW w:w="1304" w:type="dxa"/>
            <w:vAlign w:val="center"/>
          </w:tcPr>
          <w:p w:rsidR="007D5D3F" w:rsidRDefault="007D5D3F" w:rsidP="008F0255">
            <w:pPr>
              <w:rPr>
                <w:rFonts w:ascii="Segoe UI" w:hAnsi="Segoe UI" w:cs="Segoe UI"/>
                <w:sz w:val="20"/>
                <w:szCs w:val="20"/>
              </w:rPr>
            </w:pPr>
          </w:p>
          <w:p w:rsidR="007D5D3F" w:rsidRDefault="007D5D3F" w:rsidP="008F0255">
            <w:pPr>
              <w:rPr>
                <w:rFonts w:ascii="Segoe UI" w:hAnsi="Segoe UI" w:cs="Segoe UI"/>
                <w:sz w:val="20"/>
                <w:szCs w:val="20"/>
              </w:rPr>
            </w:pPr>
          </w:p>
          <w:p w:rsidR="007D5D3F" w:rsidRPr="00D87B2E" w:rsidRDefault="007D5D3F" w:rsidP="008F0255">
            <w:pPr>
              <w:rPr>
                <w:rFonts w:ascii="Segoe UI" w:hAnsi="Segoe UI" w:cs="Segoe UI"/>
                <w:sz w:val="20"/>
                <w:szCs w:val="20"/>
              </w:rPr>
            </w:pPr>
            <w:r>
              <w:rPr>
                <w:rFonts w:ascii="Segoe UI" w:hAnsi="Segoe UI" w:cs="Segoe UI"/>
                <w:sz w:val="20"/>
                <w:szCs w:val="20"/>
              </w:rPr>
              <w:t>Falls</w:t>
            </w:r>
          </w:p>
        </w:tc>
        <w:tc>
          <w:tcPr>
            <w:tcW w:w="850" w:type="dxa"/>
            <w:vAlign w:val="center"/>
          </w:tcPr>
          <w:p w:rsidR="007D5D3F" w:rsidRDefault="007D5D3F" w:rsidP="008F0255">
            <w:pPr>
              <w:jc w:val="center"/>
              <w:rPr>
                <w:rFonts w:ascii="Segoe UI" w:hAnsi="Segoe UI" w:cs="Segoe UI"/>
                <w:sz w:val="20"/>
                <w:szCs w:val="20"/>
              </w:rPr>
            </w:pPr>
          </w:p>
          <w:p w:rsidR="007D5D3F" w:rsidRDefault="007D5D3F" w:rsidP="008F0255">
            <w:pPr>
              <w:jc w:val="center"/>
              <w:rPr>
                <w:rFonts w:ascii="Segoe UI" w:hAnsi="Segoe UI" w:cs="Segoe UI"/>
                <w:sz w:val="20"/>
                <w:szCs w:val="20"/>
              </w:rPr>
            </w:pPr>
          </w:p>
          <w:p w:rsidR="007D5D3F" w:rsidRPr="003E2B7F" w:rsidRDefault="007D5D3F" w:rsidP="008F0255">
            <w:pPr>
              <w:jc w:val="center"/>
              <w:rPr>
                <w:rFonts w:ascii="Segoe UI" w:hAnsi="Segoe UI" w:cs="Segoe UI"/>
                <w:sz w:val="20"/>
                <w:szCs w:val="20"/>
              </w:rPr>
            </w:pPr>
            <w:r w:rsidRPr="003E2B7F">
              <w:rPr>
                <w:rFonts w:ascii="Segoe UI" w:hAnsi="Segoe UI" w:cs="Segoe UI"/>
                <w:sz w:val="20"/>
                <w:szCs w:val="20"/>
              </w:rPr>
              <w:t>D38</w:t>
            </w:r>
          </w:p>
        </w:tc>
        <w:tc>
          <w:tcPr>
            <w:tcW w:w="1757" w:type="dxa"/>
            <w:vAlign w:val="center"/>
          </w:tcPr>
          <w:p w:rsidR="007D5D3F" w:rsidRDefault="007D5D3F" w:rsidP="008F0255">
            <w:pPr>
              <w:rPr>
                <w:rFonts w:ascii="Segoe UI" w:hAnsi="Segoe UI" w:cs="Segoe UI"/>
                <w:sz w:val="20"/>
                <w:szCs w:val="20"/>
              </w:rPr>
            </w:pPr>
          </w:p>
          <w:p w:rsidR="007D5D3F" w:rsidRDefault="007D5D3F" w:rsidP="008F0255">
            <w:pPr>
              <w:rPr>
                <w:rFonts w:ascii="Segoe UI" w:hAnsi="Segoe UI" w:cs="Segoe UI"/>
                <w:sz w:val="20"/>
                <w:szCs w:val="20"/>
              </w:rPr>
            </w:pPr>
          </w:p>
          <w:p w:rsidR="007D5D3F" w:rsidRPr="003E2B7F" w:rsidRDefault="007D5D3F" w:rsidP="008F0255">
            <w:pPr>
              <w:rPr>
                <w:rFonts w:ascii="Segoe UI" w:hAnsi="Segoe UI" w:cs="Segoe UI"/>
                <w:sz w:val="20"/>
                <w:szCs w:val="20"/>
              </w:rPr>
            </w:pPr>
            <w:r w:rsidRPr="003E2B7F">
              <w:rPr>
                <w:rFonts w:ascii="Segoe UI" w:hAnsi="Segoe UI" w:cs="Segoe UI"/>
                <w:sz w:val="20"/>
                <w:szCs w:val="20"/>
              </w:rPr>
              <w:t>% of Routine referrals had an appointment (offered) within 8 weeks</w:t>
            </w:r>
          </w:p>
        </w:tc>
        <w:tc>
          <w:tcPr>
            <w:tcW w:w="850" w:type="dxa"/>
            <w:vAlign w:val="center"/>
          </w:tcPr>
          <w:p w:rsidR="007D5D3F" w:rsidRDefault="007D5D3F" w:rsidP="008F0255">
            <w:pPr>
              <w:jc w:val="center"/>
              <w:rPr>
                <w:rFonts w:ascii="Segoe UI" w:hAnsi="Segoe UI" w:cs="Segoe UI"/>
                <w:sz w:val="20"/>
                <w:szCs w:val="20"/>
              </w:rPr>
            </w:pPr>
          </w:p>
          <w:p w:rsidR="007D5D3F" w:rsidRDefault="007D5D3F" w:rsidP="008F0255">
            <w:pPr>
              <w:jc w:val="center"/>
              <w:rPr>
                <w:rFonts w:ascii="Segoe UI" w:hAnsi="Segoe UI" w:cs="Segoe UI"/>
                <w:sz w:val="20"/>
                <w:szCs w:val="20"/>
              </w:rPr>
            </w:pPr>
          </w:p>
          <w:p w:rsidR="007D5D3F" w:rsidRPr="00D87B2E" w:rsidRDefault="007D5D3F" w:rsidP="008F0255">
            <w:pPr>
              <w:jc w:val="center"/>
              <w:rPr>
                <w:rFonts w:ascii="Segoe UI" w:hAnsi="Segoe UI" w:cs="Segoe UI"/>
                <w:sz w:val="20"/>
                <w:szCs w:val="20"/>
              </w:rPr>
            </w:pPr>
            <w:r w:rsidRPr="008C551B">
              <w:rPr>
                <w:rFonts w:ascii="Segoe UI" w:hAnsi="Segoe UI" w:cs="Segoe UI"/>
                <w:sz w:val="20"/>
                <w:szCs w:val="20"/>
              </w:rPr>
              <w:t>95%</w:t>
            </w:r>
          </w:p>
        </w:tc>
        <w:tc>
          <w:tcPr>
            <w:tcW w:w="850" w:type="dxa"/>
            <w:shd w:val="clear" w:color="auto" w:fill="FF0000"/>
            <w:vAlign w:val="center"/>
          </w:tcPr>
          <w:p w:rsidR="007D5D3F" w:rsidRDefault="007D5D3F" w:rsidP="008F0255">
            <w:pPr>
              <w:spacing w:line="276" w:lineRule="auto"/>
              <w:rPr>
                <w:rFonts w:ascii="Segoe UI" w:hAnsi="Segoe UI" w:cs="Segoe UI"/>
                <w:sz w:val="20"/>
                <w:szCs w:val="20"/>
              </w:rPr>
            </w:pPr>
          </w:p>
          <w:p w:rsidR="007D5D3F" w:rsidRDefault="007D5D3F" w:rsidP="008F0255">
            <w:pPr>
              <w:spacing w:line="276" w:lineRule="auto"/>
              <w:rPr>
                <w:rFonts w:ascii="Segoe UI" w:hAnsi="Segoe UI" w:cs="Segoe UI"/>
                <w:sz w:val="20"/>
                <w:szCs w:val="20"/>
              </w:rPr>
            </w:pPr>
          </w:p>
          <w:p w:rsidR="007D5D3F" w:rsidRPr="008C551B" w:rsidRDefault="007D5D3F" w:rsidP="008F0255">
            <w:pPr>
              <w:spacing w:line="276" w:lineRule="auto"/>
              <w:jc w:val="center"/>
              <w:rPr>
                <w:rFonts w:ascii="Segoe UI" w:hAnsi="Segoe UI" w:cs="Segoe UI"/>
                <w:sz w:val="20"/>
                <w:szCs w:val="20"/>
              </w:rPr>
            </w:pPr>
            <w:r w:rsidRPr="008C551B">
              <w:rPr>
                <w:rFonts w:ascii="Segoe UI" w:hAnsi="Segoe UI" w:cs="Segoe UI"/>
                <w:sz w:val="20"/>
                <w:szCs w:val="20"/>
              </w:rPr>
              <w:t>70%</w:t>
            </w:r>
          </w:p>
          <w:p w:rsidR="007D5D3F" w:rsidRPr="008C551B" w:rsidRDefault="007D5D3F" w:rsidP="008F0255">
            <w:pPr>
              <w:jc w:val="center"/>
              <w:rPr>
                <w:rFonts w:ascii="Segoe UI" w:hAnsi="Segoe UI" w:cs="Segoe UI"/>
                <w:sz w:val="20"/>
                <w:szCs w:val="20"/>
                <w:highlight w:val="yellow"/>
              </w:rPr>
            </w:pPr>
            <w:r w:rsidRPr="008C551B">
              <w:rPr>
                <w:rFonts w:ascii="Segoe UI" w:hAnsi="Segoe UI" w:cs="Segoe UI"/>
                <w:sz w:val="20"/>
                <w:szCs w:val="20"/>
              </w:rPr>
              <w:t>106/152</w:t>
            </w:r>
          </w:p>
        </w:tc>
        <w:tc>
          <w:tcPr>
            <w:tcW w:w="3207" w:type="dxa"/>
            <w:shd w:val="clear" w:color="auto" w:fill="FFFFFF" w:themeFill="background1"/>
          </w:tcPr>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Pr="00D87B2E" w:rsidRDefault="007D5D3F" w:rsidP="008F0255">
            <w:pPr>
              <w:ind w:left="-108"/>
              <w:jc w:val="center"/>
              <w:rPr>
                <w:rFonts w:ascii="Segoe UI" w:hAnsi="Segoe UI" w:cs="Segoe UI"/>
                <w:noProof/>
                <w:sz w:val="20"/>
                <w:szCs w:val="20"/>
                <w:highlight w:val="yellow"/>
              </w:rPr>
            </w:pPr>
            <w:r>
              <w:rPr>
                <w:noProof/>
              </w:rPr>
              <w:drawing>
                <wp:inline distT="0" distB="0" distL="0" distR="0" wp14:anchorId="4A1F546B" wp14:editId="2EF67360">
                  <wp:extent cx="2023110" cy="1131570"/>
                  <wp:effectExtent l="0" t="0" r="15240" b="11430"/>
                  <wp:docPr id="13" name="Chart 13">
                    <a:extLst xmlns:a="http://schemas.openxmlformats.org/drawingml/2006/main">
                      <a:ext uri="{FF2B5EF4-FFF2-40B4-BE49-F238E27FC236}">
                        <a16:creationId xmlns:a16="http://schemas.microsoft.com/office/drawing/2014/main" id="{7F890F72-1D13-403F-84CE-549D33AA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814" w:type="dxa"/>
            <w:shd w:val="clear" w:color="auto" w:fill="FFFFFF" w:themeFill="background1"/>
            <w:vAlign w:val="center"/>
          </w:tcPr>
          <w:p w:rsidR="007D5D3F" w:rsidRPr="008C551B" w:rsidRDefault="007D5D3F" w:rsidP="008F0255">
            <w:pPr>
              <w:rPr>
                <w:rFonts w:ascii="Segoe UI" w:hAnsi="Segoe UI" w:cs="Segoe UI"/>
                <w:sz w:val="20"/>
                <w:szCs w:val="20"/>
                <w:highlight w:val="yellow"/>
              </w:rPr>
            </w:pPr>
            <w:r w:rsidRPr="008C551B">
              <w:rPr>
                <w:rFonts w:ascii="Segoe UI" w:hAnsi="Segoe UI" w:cs="Segoe UI"/>
                <w:sz w:val="20"/>
                <w:szCs w:val="20"/>
              </w:rPr>
              <w:t>Extended waits for assessment and treatment, patient dissatisfaction, condition exacerbation</w:t>
            </w:r>
          </w:p>
        </w:tc>
        <w:tc>
          <w:tcPr>
            <w:tcW w:w="4140" w:type="dxa"/>
            <w:shd w:val="clear" w:color="auto" w:fill="FFFFFF" w:themeFill="background1"/>
            <w:vAlign w:val="center"/>
          </w:tcPr>
          <w:p w:rsidR="007D5D3F" w:rsidRDefault="007D5D3F" w:rsidP="008F0255">
            <w:pPr>
              <w:ind w:right="33"/>
              <w:rPr>
                <w:rFonts w:ascii="Segoe UI" w:hAnsi="Segoe UI" w:cs="Segoe UI"/>
                <w:sz w:val="20"/>
                <w:szCs w:val="20"/>
              </w:rPr>
            </w:pPr>
            <w:r w:rsidRPr="0047222F">
              <w:rPr>
                <w:rFonts w:ascii="Segoe UI" w:hAnsi="Segoe UI" w:cs="Segoe UI"/>
                <w:sz w:val="20"/>
                <w:szCs w:val="20"/>
              </w:rPr>
              <w:t>There was a significant increase in the number of referrals received during October thereby increasing demand on the service. Falls clinical staff are currently triaging referrals instead of Single Point of Access. There continues to be a reduced number of assessment slots which is impacting on waiting times. This is due to the service ensuring that all the patients offered a multifactorial assessment are appropriate, clinicians have to spend time triaging these referrals resulting in fewer appointment slots offered.</w:t>
            </w:r>
          </w:p>
          <w:p w:rsidR="007D5D3F" w:rsidRPr="0047222F" w:rsidRDefault="007D5D3F" w:rsidP="008F0255">
            <w:pPr>
              <w:ind w:right="33"/>
              <w:rPr>
                <w:rFonts w:ascii="Segoe UI" w:hAnsi="Segoe UI" w:cs="Segoe UI"/>
                <w:sz w:val="20"/>
                <w:szCs w:val="20"/>
              </w:rPr>
            </w:pPr>
          </w:p>
          <w:p w:rsidR="007D5D3F" w:rsidRPr="0047222F" w:rsidRDefault="007D5D3F" w:rsidP="008F0255">
            <w:pPr>
              <w:ind w:right="33"/>
              <w:rPr>
                <w:rFonts w:ascii="Segoe UI" w:hAnsi="Segoe UI" w:cs="Segoe UI"/>
                <w:sz w:val="20"/>
                <w:szCs w:val="20"/>
              </w:rPr>
            </w:pPr>
            <w:r w:rsidRPr="0047222F">
              <w:rPr>
                <w:rFonts w:ascii="Segoe UI" w:hAnsi="Segoe UI" w:cs="Segoe UI"/>
                <w:sz w:val="20"/>
                <w:szCs w:val="20"/>
              </w:rPr>
              <w:t>The falls pathway is going to be reviewed by the falls project board at the next meeting.</w:t>
            </w:r>
          </w:p>
        </w:tc>
      </w:tr>
      <w:tr w:rsidR="007D5D3F" w:rsidRPr="00D87B2E" w:rsidTr="007D5D3F">
        <w:trPr>
          <w:trHeight w:val="2606"/>
        </w:trPr>
        <w:tc>
          <w:tcPr>
            <w:tcW w:w="1304" w:type="dxa"/>
            <w:vAlign w:val="center"/>
          </w:tcPr>
          <w:p w:rsidR="007D5D3F" w:rsidRPr="00036EC3" w:rsidRDefault="007D5D3F" w:rsidP="008F0255">
            <w:pPr>
              <w:rPr>
                <w:rFonts w:ascii="Segoe UI" w:hAnsi="Segoe UI" w:cs="Segoe UI"/>
                <w:sz w:val="20"/>
                <w:szCs w:val="20"/>
              </w:rPr>
            </w:pPr>
            <w:r w:rsidRPr="00036EC3">
              <w:rPr>
                <w:rFonts w:ascii="Segoe UI" w:hAnsi="Segoe UI" w:cs="Segoe UI"/>
                <w:sz w:val="20"/>
                <w:szCs w:val="20"/>
              </w:rPr>
              <w:lastRenderedPageBreak/>
              <w:t>Continuing Health Care</w:t>
            </w:r>
          </w:p>
        </w:tc>
        <w:tc>
          <w:tcPr>
            <w:tcW w:w="850" w:type="dxa"/>
            <w:vAlign w:val="center"/>
          </w:tcPr>
          <w:p w:rsidR="007D5D3F" w:rsidRPr="00D87B2E" w:rsidRDefault="007D5D3F" w:rsidP="008F0255">
            <w:pPr>
              <w:jc w:val="center"/>
              <w:rPr>
                <w:rFonts w:ascii="Segoe UI" w:hAnsi="Segoe UI" w:cs="Segoe UI"/>
                <w:sz w:val="20"/>
                <w:szCs w:val="20"/>
              </w:rPr>
            </w:pPr>
            <w:r>
              <w:rPr>
                <w:rFonts w:ascii="Segoe UI" w:hAnsi="Segoe UI" w:cs="Segoe UI"/>
                <w:sz w:val="20"/>
                <w:szCs w:val="20"/>
              </w:rPr>
              <w:t>1</w:t>
            </w:r>
          </w:p>
        </w:tc>
        <w:tc>
          <w:tcPr>
            <w:tcW w:w="1757" w:type="dxa"/>
            <w:vAlign w:val="center"/>
          </w:tcPr>
          <w:p w:rsidR="007D5D3F" w:rsidRPr="00036EC3" w:rsidRDefault="007D5D3F" w:rsidP="008F0255">
            <w:pPr>
              <w:rPr>
                <w:rFonts w:ascii="Segoe UI" w:hAnsi="Segoe UI" w:cs="Segoe UI"/>
                <w:sz w:val="20"/>
                <w:szCs w:val="20"/>
              </w:rPr>
            </w:pPr>
            <w:r w:rsidRPr="00036EC3">
              <w:rPr>
                <w:rFonts w:ascii="Segoe UI" w:hAnsi="Segoe UI" w:cs="Segoe UI"/>
                <w:sz w:val="20"/>
                <w:szCs w:val="20"/>
              </w:rPr>
              <w:t>Eligibility decisions are made within 28 days of accepting a referral. All assessments required for eligibility decisions are to be completed within this timeframe</w:t>
            </w:r>
          </w:p>
        </w:tc>
        <w:tc>
          <w:tcPr>
            <w:tcW w:w="850" w:type="dxa"/>
            <w:vAlign w:val="center"/>
          </w:tcPr>
          <w:p w:rsidR="007D5D3F" w:rsidRPr="00A00474" w:rsidRDefault="007D5D3F" w:rsidP="008F0255">
            <w:pPr>
              <w:spacing w:line="276" w:lineRule="auto"/>
              <w:rPr>
                <w:rFonts w:ascii="Segoe UI" w:hAnsi="Segoe UI" w:cs="Segoe UI"/>
                <w:sz w:val="20"/>
                <w:szCs w:val="20"/>
              </w:rPr>
            </w:pPr>
            <w:r w:rsidRPr="00A00474">
              <w:rPr>
                <w:rFonts w:ascii="Segoe UI" w:hAnsi="Segoe UI" w:cs="Segoe UI"/>
                <w:sz w:val="20"/>
                <w:szCs w:val="20"/>
              </w:rPr>
              <w:t>95%</w:t>
            </w:r>
          </w:p>
        </w:tc>
        <w:tc>
          <w:tcPr>
            <w:tcW w:w="850" w:type="dxa"/>
            <w:shd w:val="clear" w:color="auto" w:fill="FF0000"/>
            <w:vAlign w:val="center"/>
          </w:tcPr>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59%</w:t>
            </w:r>
          </w:p>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48/82</w:t>
            </w:r>
          </w:p>
        </w:tc>
        <w:tc>
          <w:tcPr>
            <w:tcW w:w="3207" w:type="dxa"/>
            <w:shd w:val="clear" w:color="auto" w:fill="FFFFFF" w:themeFill="background1"/>
          </w:tcPr>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Default="007D5D3F" w:rsidP="008F0255">
            <w:pPr>
              <w:ind w:left="-108"/>
              <w:jc w:val="center"/>
              <w:rPr>
                <w:rFonts w:ascii="Segoe UI" w:hAnsi="Segoe UI" w:cs="Segoe UI"/>
                <w:noProof/>
                <w:sz w:val="20"/>
                <w:szCs w:val="20"/>
                <w:highlight w:val="yellow"/>
              </w:rPr>
            </w:pPr>
          </w:p>
          <w:p w:rsidR="007D5D3F" w:rsidRPr="00D87B2E" w:rsidRDefault="007D5D3F" w:rsidP="008F0255">
            <w:pPr>
              <w:ind w:left="-108"/>
              <w:jc w:val="center"/>
              <w:rPr>
                <w:rFonts w:ascii="Segoe UI" w:hAnsi="Segoe UI" w:cs="Segoe UI"/>
                <w:noProof/>
                <w:sz w:val="20"/>
                <w:szCs w:val="20"/>
                <w:highlight w:val="yellow"/>
              </w:rPr>
            </w:pPr>
            <w:r>
              <w:rPr>
                <w:noProof/>
              </w:rPr>
              <w:drawing>
                <wp:inline distT="0" distB="0" distL="0" distR="0" wp14:anchorId="3FB4EFEF" wp14:editId="1B65774C">
                  <wp:extent cx="2023110" cy="1233805"/>
                  <wp:effectExtent l="0" t="0" r="15240" b="4445"/>
                  <wp:docPr id="10" name="Chart 10">
                    <a:extLst xmlns:a="http://schemas.openxmlformats.org/drawingml/2006/main">
                      <a:ext uri="{FF2B5EF4-FFF2-40B4-BE49-F238E27FC236}">
                        <a16:creationId xmlns:a16="http://schemas.microsoft.com/office/drawing/2014/main" id="{55E9769B-F2FB-4E4F-8ED2-849F56578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814" w:type="dxa"/>
            <w:shd w:val="clear" w:color="auto" w:fill="FFFFFF" w:themeFill="background1"/>
            <w:vAlign w:val="center"/>
          </w:tcPr>
          <w:p w:rsidR="007D5D3F" w:rsidRPr="000E66E5" w:rsidRDefault="007D5D3F" w:rsidP="008F0255">
            <w:pPr>
              <w:rPr>
                <w:rFonts w:ascii="Segoe UI" w:hAnsi="Segoe UI" w:cs="Segoe UI"/>
                <w:sz w:val="20"/>
                <w:szCs w:val="20"/>
                <w:highlight w:val="yellow"/>
              </w:rPr>
            </w:pPr>
            <w:r w:rsidRPr="000E66E5">
              <w:rPr>
                <w:rFonts w:ascii="Segoe UI" w:hAnsi="Segoe UI" w:cs="Segoe UI"/>
                <w:sz w:val="20"/>
                <w:szCs w:val="20"/>
              </w:rPr>
              <w:t>Extended waits for assessment and treatment, patient dissatisfaction, condition exacerbation</w:t>
            </w:r>
          </w:p>
        </w:tc>
        <w:tc>
          <w:tcPr>
            <w:tcW w:w="4140" w:type="dxa"/>
            <w:shd w:val="clear" w:color="auto" w:fill="FFFFFF" w:themeFill="background1"/>
            <w:vAlign w:val="center"/>
          </w:tcPr>
          <w:p w:rsidR="007D5D3F" w:rsidRPr="00371313" w:rsidRDefault="007D5D3F" w:rsidP="008F0255">
            <w:pPr>
              <w:rPr>
                <w:rFonts w:ascii="Segoe UI" w:hAnsi="Segoe UI" w:cs="Segoe UI"/>
                <w:sz w:val="20"/>
                <w:szCs w:val="20"/>
              </w:rPr>
            </w:pPr>
            <w:r w:rsidRPr="00371313">
              <w:rPr>
                <w:rFonts w:ascii="Segoe UI" w:hAnsi="Segoe UI" w:cs="Segoe UI"/>
                <w:sz w:val="20"/>
                <w:szCs w:val="20"/>
              </w:rPr>
              <w:t>It is noted that there is a decline in the percentage of assessments undertaken within the 28 days from receipt however this includes the backlog of referrals which is now complete. It is anticipated that for subsequent months the percentage will improve.</w:t>
            </w:r>
          </w:p>
          <w:p w:rsidR="007D5D3F" w:rsidRPr="00371313" w:rsidRDefault="007D5D3F" w:rsidP="008F0255">
            <w:pPr>
              <w:ind w:right="33"/>
              <w:rPr>
                <w:rFonts w:ascii="Segoe UI" w:eastAsiaTheme="minorHAnsi" w:hAnsi="Segoe UI" w:cs="Segoe UI"/>
                <w:sz w:val="20"/>
                <w:szCs w:val="20"/>
                <w:highlight w:val="yellow"/>
              </w:rPr>
            </w:pPr>
          </w:p>
        </w:tc>
      </w:tr>
      <w:tr w:rsidR="007D5D3F" w:rsidRPr="00D87B2E" w:rsidTr="007D5D3F">
        <w:trPr>
          <w:trHeight w:val="2675"/>
        </w:trPr>
        <w:tc>
          <w:tcPr>
            <w:tcW w:w="1304" w:type="dxa"/>
            <w:vAlign w:val="center"/>
          </w:tcPr>
          <w:p w:rsidR="007D5D3F" w:rsidRPr="00036EC3" w:rsidRDefault="007D5D3F" w:rsidP="008F0255">
            <w:pPr>
              <w:rPr>
                <w:rFonts w:ascii="Segoe UI" w:hAnsi="Segoe UI" w:cs="Segoe UI"/>
                <w:sz w:val="20"/>
                <w:szCs w:val="20"/>
              </w:rPr>
            </w:pPr>
            <w:r w:rsidRPr="00036EC3">
              <w:rPr>
                <w:rFonts w:ascii="Segoe UI" w:hAnsi="Segoe UI" w:cs="Segoe UI"/>
                <w:sz w:val="20"/>
                <w:szCs w:val="20"/>
              </w:rPr>
              <w:t>Continuing Health Care</w:t>
            </w:r>
          </w:p>
        </w:tc>
        <w:tc>
          <w:tcPr>
            <w:tcW w:w="850" w:type="dxa"/>
            <w:vAlign w:val="center"/>
          </w:tcPr>
          <w:p w:rsidR="007D5D3F" w:rsidRPr="00D87B2E" w:rsidRDefault="007D5D3F" w:rsidP="008F0255">
            <w:pPr>
              <w:jc w:val="center"/>
              <w:rPr>
                <w:rFonts w:ascii="Segoe UI" w:hAnsi="Segoe UI" w:cs="Segoe UI"/>
                <w:sz w:val="20"/>
                <w:szCs w:val="20"/>
              </w:rPr>
            </w:pPr>
            <w:r>
              <w:rPr>
                <w:rFonts w:ascii="Segoe UI" w:hAnsi="Segoe UI" w:cs="Segoe UI"/>
                <w:sz w:val="20"/>
                <w:szCs w:val="20"/>
              </w:rPr>
              <w:t>5</w:t>
            </w:r>
          </w:p>
        </w:tc>
        <w:tc>
          <w:tcPr>
            <w:tcW w:w="1757" w:type="dxa"/>
            <w:vAlign w:val="center"/>
          </w:tcPr>
          <w:p w:rsidR="007D5D3F" w:rsidRPr="00A00474" w:rsidRDefault="007D5D3F" w:rsidP="008F0255">
            <w:pPr>
              <w:rPr>
                <w:rFonts w:ascii="Segoe UI" w:hAnsi="Segoe UI" w:cs="Segoe UI"/>
                <w:sz w:val="20"/>
                <w:szCs w:val="20"/>
              </w:rPr>
            </w:pPr>
            <w:r w:rsidRPr="00A00474">
              <w:rPr>
                <w:rFonts w:ascii="Segoe UI" w:hAnsi="Segoe UI" w:cs="Segoe UI"/>
                <w:sz w:val="20"/>
                <w:szCs w:val="20"/>
              </w:rPr>
              <w:t>If eligible the package of care for Fast Track individuals will be in place within 2 working days</w:t>
            </w:r>
          </w:p>
        </w:tc>
        <w:tc>
          <w:tcPr>
            <w:tcW w:w="850" w:type="dxa"/>
            <w:vAlign w:val="center"/>
          </w:tcPr>
          <w:p w:rsidR="007D5D3F" w:rsidRPr="00A00474" w:rsidRDefault="007D5D3F" w:rsidP="008F0255">
            <w:pPr>
              <w:spacing w:line="276" w:lineRule="auto"/>
              <w:rPr>
                <w:rFonts w:ascii="Segoe UI" w:hAnsi="Segoe UI" w:cs="Segoe UI"/>
                <w:sz w:val="20"/>
                <w:szCs w:val="20"/>
              </w:rPr>
            </w:pPr>
            <w:r w:rsidRPr="00A00474">
              <w:rPr>
                <w:rFonts w:ascii="Segoe UI" w:hAnsi="Segoe UI" w:cs="Segoe UI"/>
                <w:sz w:val="20"/>
                <w:szCs w:val="20"/>
              </w:rPr>
              <w:t>95%</w:t>
            </w:r>
          </w:p>
        </w:tc>
        <w:tc>
          <w:tcPr>
            <w:tcW w:w="850" w:type="dxa"/>
            <w:shd w:val="clear" w:color="auto" w:fill="FF0000"/>
            <w:vAlign w:val="center"/>
          </w:tcPr>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50%</w:t>
            </w:r>
          </w:p>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8/16</w:t>
            </w:r>
          </w:p>
        </w:tc>
        <w:tc>
          <w:tcPr>
            <w:tcW w:w="3207" w:type="dxa"/>
            <w:shd w:val="clear" w:color="auto" w:fill="FFFFFF" w:themeFill="background1"/>
            <w:vAlign w:val="center"/>
          </w:tcPr>
          <w:p w:rsidR="007D5D3F" w:rsidRPr="00D87B2E" w:rsidRDefault="007D5D3F" w:rsidP="008F0255">
            <w:pPr>
              <w:ind w:left="-108"/>
              <w:jc w:val="center"/>
              <w:rPr>
                <w:rFonts w:ascii="Segoe UI" w:hAnsi="Segoe UI" w:cs="Segoe UI"/>
                <w:noProof/>
                <w:sz w:val="20"/>
                <w:szCs w:val="20"/>
                <w:highlight w:val="yellow"/>
              </w:rPr>
            </w:pPr>
            <w:r>
              <w:rPr>
                <w:noProof/>
              </w:rPr>
              <w:drawing>
                <wp:inline distT="0" distB="0" distL="0" distR="0" wp14:anchorId="1E9E5F6D" wp14:editId="3CBF90A5">
                  <wp:extent cx="2023110" cy="1216025"/>
                  <wp:effectExtent l="0" t="0" r="15240" b="3175"/>
                  <wp:docPr id="15" name="Chart 15">
                    <a:extLst xmlns:a="http://schemas.openxmlformats.org/drawingml/2006/main">
                      <a:ext uri="{FF2B5EF4-FFF2-40B4-BE49-F238E27FC236}">
                        <a16:creationId xmlns:a16="http://schemas.microsoft.com/office/drawing/2014/main" id="{4918A65C-D61B-426E-810F-253CA8299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1814" w:type="dxa"/>
            <w:shd w:val="clear" w:color="auto" w:fill="FFFFFF" w:themeFill="background1"/>
            <w:vAlign w:val="center"/>
          </w:tcPr>
          <w:p w:rsidR="007D5D3F" w:rsidRPr="000E66E5" w:rsidRDefault="007D5D3F" w:rsidP="008F0255">
            <w:pPr>
              <w:rPr>
                <w:rFonts w:ascii="Segoe UI" w:hAnsi="Segoe UI" w:cs="Segoe UI"/>
                <w:sz w:val="20"/>
                <w:szCs w:val="20"/>
                <w:highlight w:val="yellow"/>
              </w:rPr>
            </w:pPr>
            <w:r w:rsidRPr="000E66E5">
              <w:rPr>
                <w:rFonts w:ascii="Segoe UI" w:hAnsi="Segoe UI" w:cs="Segoe UI"/>
                <w:sz w:val="20"/>
                <w:szCs w:val="20"/>
              </w:rPr>
              <w:t>Extended waits for care, blockage in the patient pathway</w:t>
            </w:r>
            <w:r>
              <w:rPr>
                <w:rFonts w:ascii="Segoe UI" w:hAnsi="Segoe UI" w:cs="Segoe UI"/>
                <w:sz w:val="20"/>
                <w:szCs w:val="20"/>
              </w:rPr>
              <w:t xml:space="preserve"> affecting wider DTOC, patient </w:t>
            </w:r>
            <w:r w:rsidRPr="000E66E5">
              <w:rPr>
                <w:rFonts w:ascii="Segoe UI" w:hAnsi="Segoe UI" w:cs="Segoe UI"/>
                <w:sz w:val="20"/>
                <w:szCs w:val="20"/>
              </w:rPr>
              <w:t>dissatisfaction</w:t>
            </w:r>
          </w:p>
        </w:tc>
        <w:tc>
          <w:tcPr>
            <w:tcW w:w="4140" w:type="dxa"/>
            <w:shd w:val="clear" w:color="auto" w:fill="FFFFFF" w:themeFill="background1"/>
            <w:vAlign w:val="center"/>
          </w:tcPr>
          <w:p w:rsidR="007D5D3F" w:rsidRPr="00371313" w:rsidRDefault="007D5D3F" w:rsidP="008F0255">
            <w:pPr>
              <w:rPr>
                <w:rFonts w:ascii="Segoe UI" w:hAnsi="Segoe UI" w:cs="Segoe UI"/>
                <w:sz w:val="20"/>
                <w:szCs w:val="20"/>
              </w:rPr>
            </w:pPr>
            <w:r w:rsidRPr="00371313">
              <w:rPr>
                <w:rFonts w:ascii="Segoe UI" w:hAnsi="Segoe UI" w:cs="Segoe UI"/>
                <w:sz w:val="20"/>
                <w:szCs w:val="20"/>
              </w:rPr>
              <w:t xml:space="preserve">The provision of care remains a challenge and currently outside the control of the </w:t>
            </w:r>
            <w:r>
              <w:rPr>
                <w:rFonts w:ascii="Segoe UI" w:hAnsi="Segoe UI" w:cs="Segoe UI"/>
                <w:sz w:val="20"/>
                <w:szCs w:val="20"/>
              </w:rPr>
              <w:t>s</w:t>
            </w:r>
            <w:r w:rsidRPr="00371313">
              <w:rPr>
                <w:rFonts w:ascii="Segoe UI" w:hAnsi="Segoe UI" w:cs="Segoe UI"/>
                <w:sz w:val="20"/>
                <w:szCs w:val="20"/>
              </w:rPr>
              <w:t>ervice.  However, of the 8 Fast Track clients who did</w:t>
            </w:r>
            <w:r>
              <w:rPr>
                <w:rFonts w:ascii="Segoe UI" w:hAnsi="Segoe UI" w:cs="Segoe UI"/>
                <w:sz w:val="20"/>
                <w:szCs w:val="20"/>
              </w:rPr>
              <w:t xml:space="preserve"> not receive care within the 48-</w:t>
            </w:r>
            <w:r w:rsidRPr="00371313">
              <w:rPr>
                <w:rFonts w:ascii="Segoe UI" w:hAnsi="Segoe UI" w:cs="Segoe UI"/>
                <w:sz w:val="20"/>
                <w:szCs w:val="20"/>
              </w:rPr>
              <w:t>hour period, 2 took 3 days, 2 took 6 days, 1 took 7 days, 2 took 12 days and 1 took 14 days.</w:t>
            </w:r>
          </w:p>
        </w:tc>
      </w:tr>
      <w:tr w:rsidR="007D5D3F" w:rsidRPr="00D87B2E" w:rsidTr="007D5D3F">
        <w:trPr>
          <w:trHeight w:val="2357"/>
        </w:trPr>
        <w:tc>
          <w:tcPr>
            <w:tcW w:w="1304" w:type="dxa"/>
            <w:vAlign w:val="center"/>
          </w:tcPr>
          <w:p w:rsidR="007D5D3F" w:rsidRPr="00036EC3" w:rsidRDefault="007D5D3F" w:rsidP="008F0255">
            <w:pPr>
              <w:rPr>
                <w:rFonts w:ascii="Segoe UI" w:hAnsi="Segoe UI" w:cs="Segoe UI"/>
                <w:sz w:val="20"/>
                <w:szCs w:val="20"/>
              </w:rPr>
            </w:pPr>
            <w:r w:rsidRPr="00036EC3">
              <w:rPr>
                <w:rFonts w:ascii="Segoe UI" w:hAnsi="Segoe UI" w:cs="Segoe UI"/>
                <w:sz w:val="20"/>
                <w:szCs w:val="20"/>
              </w:rPr>
              <w:t>Continuing Health Care</w:t>
            </w:r>
          </w:p>
        </w:tc>
        <w:tc>
          <w:tcPr>
            <w:tcW w:w="850" w:type="dxa"/>
            <w:vAlign w:val="center"/>
          </w:tcPr>
          <w:p w:rsidR="007D5D3F" w:rsidRPr="00D87B2E" w:rsidRDefault="007D5D3F" w:rsidP="008F0255">
            <w:pPr>
              <w:jc w:val="center"/>
              <w:rPr>
                <w:rFonts w:ascii="Segoe UI" w:hAnsi="Segoe UI" w:cs="Segoe UI"/>
                <w:sz w:val="20"/>
                <w:szCs w:val="20"/>
              </w:rPr>
            </w:pPr>
            <w:r>
              <w:rPr>
                <w:rFonts w:ascii="Segoe UI" w:hAnsi="Segoe UI" w:cs="Segoe UI"/>
                <w:sz w:val="20"/>
                <w:szCs w:val="20"/>
              </w:rPr>
              <w:t>9</w:t>
            </w:r>
          </w:p>
        </w:tc>
        <w:tc>
          <w:tcPr>
            <w:tcW w:w="1757" w:type="dxa"/>
            <w:vAlign w:val="center"/>
          </w:tcPr>
          <w:p w:rsidR="007D5D3F" w:rsidRPr="00A00474" w:rsidRDefault="007D5D3F" w:rsidP="008F0255">
            <w:pPr>
              <w:rPr>
                <w:rFonts w:ascii="Segoe UI" w:hAnsi="Segoe UI" w:cs="Segoe UI"/>
                <w:sz w:val="20"/>
                <w:szCs w:val="20"/>
              </w:rPr>
            </w:pPr>
            <w:r w:rsidRPr="00A00474">
              <w:rPr>
                <w:rFonts w:ascii="Segoe UI" w:hAnsi="Segoe UI" w:cs="Segoe UI"/>
                <w:sz w:val="20"/>
                <w:szCs w:val="20"/>
              </w:rPr>
              <w:t>All appeals will be processed and closed within 6 months of receipt</w:t>
            </w:r>
          </w:p>
        </w:tc>
        <w:tc>
          <w:tcPr>
            <w:tcW w:w="850" w:type="dxa"/>
            <w:vAlign w:val="center"/>
          </w:tcPr>
          <w:p w:rsidR="007D5D3F" w:rsidRPr="00A00474" w:rsidRDefault="007D5D3F" w:rsidP="008F0255">
            <w:pPr>
              <w:spacing w:line="276" w:lineRule="auto"/>
              <w:rPr>
                <w:rFonts w:ascii="Segoe UI" w:hAnsi="Segoe UI" w:cs="Segoe UI"/>
                <w:sz w:val="20"/>
                <w:szCs w:val="20"/>
              </w:rPr>
            </w:pPr>
            <w:r w:rsidRPr="00A00474">
              <w:rPr>
                <w:rFonts w:ascii="Segoe UI" w:hAnsi="Segoe UI" w:cs="Segoe UI"/>
                <w:sz w:val="20"/>
                <w:szCs w:val="20"/>
              </w:rPr>
              <w:t>95%</w:t>
            </w:r>
          </w:p>
        </w:tc>
        <w:tc>
          <w:tcPr>
            <w:tcW w:w="850" w:type="dxa"/>
            <w:shd w:val="clear" w:color="auto" w:fill="FF0000"/>
            <w:vAlign w:val="center"/>
          </w:tcPr>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50%</w:t>
            </w:r>
          </w:p>
          <w:p w:rsidR="007D5D3F" w:rsidRPr="00A00474" w:rsidRDefault="007D5D3F" w:rsidP="008F0255">
            <w:pPr>
              <w:spacing w:line="276" w:lineRule="auto"/>
              <w:jc w:val="center"/>
              <w:rPr>
                <w:rFonts w:ascii="Segoe UI" w:hAnsi="Segoe UI" w:cs="Segoe UI"/>
                <w:sz w:val="20"/>
                <w:szCs w:val="20"/>
              </w:rPr>
            </w:pPr>
            <w:r w:rsidRPr="00A00474">
              <w:rPr>
                <w:rFonts w:ascii="Segoe UI" w:hAnsi="Segoe UI" w:cs="Segoe UI"/>
                <w:sz w:val="20"/>
                <w:szCs w:val="20"/>
              </w:rPr>
              <w:t>1/2</w:t>
            </w:r>
          </w:p>
        </w:tc>
        <w:tc>
          <w:tcPr>
            <w:tcW w:w="3207" w:type="dxa"/>
            <w:shd w:val="clear" w:color="auto" w:fill="FFFFFF" w:themeFill="background1"/>
            <w:vAlign w:val="center"/>
          </w:tcPr>
          <w:p w:rsidR="007D5D3F" w:rsidRPr="00D87B2E" w:rsidRDefault="007D5D3F" w:rsidP="008F0255">
            <w:pPr>
              <w:ind w:left="-108"/>
              <w:jc w:val="center"/>
              <w:rPr>
                <w:rFonts w:ascii="Segoe UI" w:hAnsi="Segoe UI" w:cs="Segoe UI"/>
                <w:noProof/>
                <w:sz w:val="20"/>
                <w:szCs w:val="20"/>
                <w:highlight w:val="yellow"/>
              </w:rPr>
            </w:pPr>
            <w:r>
              <w:rPr>
                <w:noProof/>
              </w:rPr>
              <w:drawing>
                <wp:inline distT="0" distB="0" distL="0" distR="0" wp14:anchorId="1C1CDEB0" wp14:editId="1A97CA20">
                  <wp:extent cx="2023110" cy="1238885"/>
                  <wp:effectExtent l="0" t="0" r="15240" b="18415"/>
                  <wp:docPr id="16" name="Chart 16">
                    <a:extLst xmlns:a="http://schemas.openxmlformats.org/drawingml/2006/main">
                      <a:ext uri="{FF2B5EF4-FFF2-40B4-BE49-F238E27FC236}">
                        <a16:creationId xmlns:a16="http://schemas.microsoft.com/office/drawing/2014/main" id="{9B9BC6BC-5C57-489B-85CE-3FF451E87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814" w:type="dxa"/>
            <w:shd w:val="clear" w:color="auto" w:fill="FFFFFF" w:themeFill="background1"/>
            <w:vAlign w:val="center"/>
          </w:tcPr>
          <w:p w:rsidR="007D5D3F" w:rsidRPr="00D87B2E" w:rsidRDefault="007D5D3F" w:rsidP="008F0255">
            <w:pPr>
              <w:jc w:val="center"/>
              <w:rPr>
                <w:rFonts w:ascii="Segoe UI" w:hAnsi="Segoe UI" w:cs="Segoe UI"/>
                <w:sz w:val="20"/>
                <w:szCs w:val="20"/>
                <w:highlight w:val="yellow"/>
              </w:rPr>
            </w:pPr>
            <w:r w:rsidRPr="000E66E5">
              <w:rPr>
                <w:rFonts w:ascii="Segoe UI" w:hAnsi="Segoe UI" w:cs="Segoe UI"/>
                <w:sz w:val="20"/>
                <w:szCs w:val="20"/>
              </w:rPr>
              <w:t>Extended wait for appeal decision</w:t>
            </w:r>
          </w:p>
        </w:tc>
        <w:tc>
          <w:tcPr>
            <w:tcW w:w="4140" w:type="dxa"/>
            <w:shd w:val="clear" w:color="auto" w:fill="FFFFFF" w:themeFill="background1"/>
            <w:vAlign w:val="center"/>
          </w:tcPr>
          <w:p w:rsidR="007D5D3F" w:rsidRPr="00371313" w:rsidRDefault="007D5D3F" w:rsidP="008F0255">
            <w:pPr>
              <w:rPr>
                <w:rFonts w:ascii="Segoe UI" w:hAnsi="Segoe UI" w:cs="Segoe UI"/>
                <w:sz w:val="20"/>
                <w:szCs w:val="20"/>
                <w:highlight w:val="yellow"/>
              </w:rPr>
            </w:pPr>
            <w:r>
              <w:rPr>
                <w:rFonts w:ascii="Segoe UI" w:hAnsi="Segoe UI" w:cs="Segoe UI"/>
                <w:sz w:val="20"/>
                <w:szCs w:val="20"/>
              </w:rPr>
              <w:t>The one case that breached the</w:t>
            </w:r>
            <w:r w:rsidRPr="00371313">
              <w:rPr>
                <w:rFonts w:ascii="Segoe UI" w:hAnsi="Segoe UI" w:cs="Segoe UI"/>
                <w:sz w:val="20"/>
                <w:szCs w:val="20"/>
              </w:rPr>
              <w:t xml:space="preserve"> 6 month KPI relates to a family who moved house and did not receive our outcome letter </w:t>
            </w:r>
            <w:r>
              <w:rPr>
                <w:rFonts w:ascii="Segoe UI" w:hAnsi="Segoe UI" w:cs="Segoe UI"/>
                <w:sz w:val="20"/>
                <w:szCs w:val="20"/>
              </w:rPr>
              <w:t xml:space="preserve">in </w:t>
            </w:r>
            <w:r w:rsidRPr="00371313">
              <w:rPr>
                <w:rFonts w:ascii="Segoe UI" w:hAnsi="Segoe UI" w:cs="Segoe UI"/>
                <w:sz w:val="20"/>
                <w:szCs w:val="20"/>
              </w:rPr>
              <w:t>a timely manner due to an administration slip-up. As a good will gesture we extended the period of appeal to reflect the delay.</w:t>
            </w:r>
          </w:p>
        </w:tc>
      </w:tr>
    </w:tbl>
    <w:p w:rsidR="00D87B2E" w:rsidRDefault="00D87B2E" w:rsidP="00D87B2E">
      <w:pPr>
        <w:rPr>
          <w:rFonts w:ascii="Segoe UI" w:hAnsi="Segoe UI" w:cs="Segoe UI"/>
          <w:b/>
          <w:color w:val="F2F2F2" w:themeColor="background1" w:themeShade="F2"/>
          <w:highlight w:val="blue"/>
        </w:rPr>
        <w:sectPr w:rsidR="00D87B2E" w:rsidSect="00D83715">
          <w:footerReference w:type="default" r:id="rId35"/>
          <w:type w:val="continuous"/>
          <w:pgSz w:w="16838" w:h="11906" w:orient="landscape"/>
          <w:pgMar w:top="993" w:right="1245" w:bottom="567" w:left="1134" w:header="708" w:footer="221" w:gutter="0"/>
          <w:cols w:space="851"/>
          <w:docGrid w:linePitch="360"/>
        </w:sectPr>
      </w:pPr>
    </w:p>
    <w:p w:rsidR="00D87B2E" w:rsidRDefault="00D87B2E" w:rsidP="00D87B2E">
      <w:pPr>
        <w:rPr>
          <w:rFonts w:ascii="Segoe UI" w:hAnsi="Segoe UI" w:cs="Segoe UI"/>
          <w:b/>
          <w:color w:val="F2F2F2" w:themeColor="background1" w:themeShade="F2"/>
          <w:highlight w:val="blue"/>
        </w:rPr>
      </w:pPr>
      <w:r>
        <w:rPr>
          <w:rFonts w:ascii="Segoe UI" w:hAnsi="Segoe UI" w:cs="Segoe UI"/>
          <w:b/>
          <w:color w:val="F2F2F2" w:themeColor="background1" w:themeShade="F2"/>
          <w:highlight w:val="blue"/>
        </w:rPr>
        <w:br w:type="page"/>
      </w:r>
    </w:p>
    <w:p w:rsidR="007E596D" w:rsidRPr="00585E39" w:rsidRDefault="007E596D" w:rsidP="007E596D">
      <w:pPr>
        <w:shd w:val="clear" w:color="auto" w:fill="0070C0"/>
        <w:tabs>
          <w:tab w:val="left" w:pos="6804"/>
        </w:tabs>
        <w:rPr>
          <w:rFonts w:ascii="Segoe UI" w:hAnsi="Segoe UI" w:cs="Segoe UI"/>
          <w:b/>
          <w:color w:val="FFFFFF" w:themeColor="background1"/>
        </w:rPr>
      </w:pPr>
      <w:r>
        <w:rPr>
          <w:rFonts w:ascii="Segoe UI" w:hAnsi="Segoe UI" w:cs="Segoe UI"/>
          <w:b/>
          <w:color w:val="F2F2F2" w:themeColor="background1" w:themeShade="F2"/>
        </w:rPr>
        <w:lastRenderedPageBreak/>
        <w:t xml:space="preserve">CYP </w:t>
      </w:r>
      <w:r w:rsidRPr="00585E39">
        <w:rPr>
          <w:rFonts w:ascii="Segoe UI" w:hAnsi="Segoe UI" w:cs="Segoe UI"/>
          <w:b/>
          <w:color w:val="FFFFFF" w:themeColor="background1"/>
        </w:rPr>
        <w:t xml:space="preserve">Performance Overview – Month </w:t>
      </w:r>
      <w:r>
        <w:rPr>
          <w:rFonts w:ascii="Segoe UI" w:hAnsi="Segoe UI" w:cs="Segoe UI"/>
          <w:b/>
          <w:color w:val="FFFFFF" w:themeColor="background1"/>
        </w:rPr>
        <w:t>7</w:t>
      </w:r>
      <w:r w:rsidRPr="00585E39">
        <w:rPr>
          <w:rFonts w:ascii="Segoe UI" w:hAnsi="Segoe UI" w:cs="Segoe UI"/>
          <w:b/>
          <w:color w:val="FFFFFF" w:themeColor="background1"/>
        </w:rPr>
        <w:t xml:space="preserve"> FY17-18</w:t>
      </w:r>
    </w:p>
    <w:p w:rsidR="007E596D" w:rsidRPr="00585E39" w:rsidRDefault="007E596D" w:rsidP="007E596D"/>
    <w:p w:rsidR="007E596D" w:rsidRPr="00585E39" w:rsidRDefault="007E596D" w:rsidP="007E596D">
      <w:pPr>
        <w:jc w:val="both"/>
        <w:rPr>
          <w:rFonts w:ascii="Segoe UI" w:hAnsi="Segoe UI" w:cs="Segoe UI"/>
        </w:rPr>
      </w:pPr>
      <w:r w:rsidRPr="00585E39">
        <w:rPr>
          <w:rFonts w:ascii="Segoe UI" w:hAnsi="Segoe UI" w:cs="Segoe UI"/>
        </w:rPr>
        <w:t xml:space="preserve">The Community and Mental Health Services Contracts with Oxfordshire, Buckinghamshire, Swindon, Wiltshire and Bath and North East Somerset CCGs stipulate a requirement (within contract Schedule 4) for the </w:t>
      </w:r>
      <w:r w:rsidRPr="00585E39">
        <w:rPr>
          <w:rFonts w:ascii="Segoe UI" w:hAnsi="Segoe UI" w:cs="Segoe UI"/>
          <w:b/>
        </w:rPr>
        <w:t>Children and Young Peoples Directorate (CYP)</w:t>
      </w:r>
      <w:r w:rsidRPr="00585E39">
        <w:rPr>
          <w:rFonts w:ascii="Segoe UI" w:hAnsi="Segoe UI" w:cs="Segoe UI"/>
        </w:rPr>
        <w:t xml:space="preserve"> to perform against a set of quality and performance indicators.  </w:t>
      </w:r>
    </w:p>
    <w:p w:rsidR="007E596D" w:rsidRPr="00585E39" w:rsidRDefault="007E596D" w:rsidP="007E596D"/>
    <w:p w:rsidR="007E596D" w:rsidRPr="00585E39" w:rsidRDefault="007E596D" w:rsidP="007E596D">
      <w:pPr>
        <w:jc w:val="both"/>
        <w:rPr>
          <w:rFonts w:ascii="Segoe UI" w:hAnsi="Segoe UI" w:cs="Segoe UI"/>
          <w:b/>
          <w:u w:val="single"/>
        </w:rPr>
      </w:pPr>
      <w:r w:rsidRPr="00585E39">
        <w:rPr>
          <w:rFonts w:ascii="Segoe UI" w:hAnsi="Segoe UI" w:cs="Segoe UI"/>
          <w:b/>
          <w:u w:val="single"/>
        </w:rPr>
        <w:t>Oxfordshire-Services</w:t>
      </w:r>
    </w:p>
    <w:p w:rsidR="007E596D" w:rsidRPr="00585E39" w:rsidRDefault="007E596D" w:rsidP="007E596D">
      <w:pPr>
        <w:jc w:val="both"/>
        <w:rPr>
          <w:rFonts w:ascii="Segoe UI" w:hAnsi="Segoe UI" w:cs="Segoe UI"/>
          <w:b/>
          <w:u w:val="single"/>
        </w:rPr>
      </w:pPr>
    </w:p>
    <w:p w:rsidR="007E596D" w:rsidRPr="00585E39" w:rsidRDefault="007E596D" w:rsidP="007E596D">
      <w:pPr>
        <w:numPr>
          <w:ilvl w:val="0"/>
          <w:numId w:val="8"/>
        </w:numPr>
        <w:contextualSpacing/>
        <w:rPr>
          <w:rFonts w:ascii="Segoe UI" w:hAnsi="Segoe UI" w:cs="Segoe UI"/>
        </w:rPr>
      </w:pPr>
      <w:r w:rsidRPr="00585E39">
        <w:rPr>
          <w:rFonts w:ascii="Segoe UI" w:hAnsi="Segoe UI" w:cs="Segoe UI"/>
        </w:rPr>
        <w:t>Oxfordshire CAMHS and Children’s Services (Oxon CCG)</w:t>
      </w:r>
    </w:p>
    <w:p w:rsidR="007E596D" w:rsidRPr="00585E39" w:rsidRDefault="007E596D" w:rsidP="007E596D">
      <w:pPr>
        <w:numPr>
          <w:ilvl w:val="0"/>
          <w:numId w:val="8"/>
        </w:numPr>
        <w:contextualSpacing/>
        <w:rPr>
          <w:rFonts w:ascii="Segoe UI" w:hAnsi="Segoe UI" w:cs="Segoe UI"/>
        </w:rPr>
      </w:pPr>
      <w:r w:rsidRPr="00585E39">
        <w:rPr>
          <w:rFonts w:ascii="Segoe UI" w:hAnsi="Segoe UI" w:cs="Segoe UI"/>
        </w:rPr>
        <w:t>SHN (OCC Public Health)</w:t>
      </w:r>
    </w:p>
    <w:p w:rsidR="007E596D" w:rsidRDefault="007E596D" w:rsidP="007E596D">
      <w:pPr>
        <w:numPr>
          <w:ilvl w:val="0"/>
          <w:numId w:val="8"/>
        </w:numPr>
        <w:contextualSpacing/>
        <w:rPr>
          <w:rFonts w:ascii="Segoe UI" w:hAnsi="Segoe UI" w:cs="Segoe UI"/>
        </w:rPr>
      </w:pPr>
      <w:r w:rsidRPr="00585E39">
        <w:rPr>
          <w:rFonts w:ascii="Segoe UI" w:hAnsi="Segoe UI" w:cs="Segoe UI"/>
        </w:rPr>
        <w:t>College Nursing (OCC Public Health)</w:t>
      </w:r>
    </w:p>
    <w:p w:rsidR="007E596D" w:rsidRDefault="007E596D" w:rsidP="007E596D">
      <w:pPr>
        <w:numPr>
          <w:ilvl w:val="0"/>
          <w:numId w:val="8"/>
        </w:numPr>
        <w:contextualSpacing/>
        <w:rPr>
          <w:rFonts w:ascii="Segoe UI" w:hAnsi="Segoe UI" w:cs="Segoe UI"/>
        </w:rPr>
      </w:pPr>
      <w:r>
        <w:rPr>
          <w:rFonts w:ascii="Segoe UI" w:hAnsi="Segoe UI" w:cs="Segoe UI"/>
        </w:rPr>
        <w:t xml:space="preserve">Health Visiting Q2 </w:t>
      </w:r>
      <w:r w:rsidRPr="00585E39">
        <w:rPr>
          <w:rFonts w:ascii="Segoe UI" w:hAnsi="Segoe UI" w:cs="Segoe UI"/>
        </w:rPr>
        <w:t>(OCC Public Health)</w:t>
      </w:r>
    </w:p>
    <w:p w:rsidR="007E596D" w:rsidRPr="00C01F79" w:rsidRDefault="007E596D" w:rsidP="007E596D">
      <w:pPr>
        <w:pStyle w:val="ListParagraph"/>
        <w:numPr>
          <w:ilvl w:val="0"/>
          <w:numId w:val="8"/>
        </w:numPr>
        <w:spacing w:after="200" w:line="276" w:lineRule="auto"/>
        <w:rPr>
          <w:rFonts w:ascii="Segoe UI" w:hAnsi="Segoe UI" w:cs="Segoe UI"/>
        </w:rPr>
      </w:pPr>
      <w:proofErr w:type="spellStart"/>
      <w:r w:rsidRPr="00C01F79">
        <w:rPr>
          <w:rFonts w:ascii="Segoe UI" w:hAnsi="Segoe UI" w:cs="Segoe UI"/>
        </w:rPr>
        <w:t>Imms</w:t>
      </w:r>
      <w:proofErr w:type="spellEnd"/>
      <w:r w:rsidRPr="00C01F79">
        <w:rPr>
          <w:rFonts w:ascii="Segoe UI" w:hAnsi="Segoe UI" w:cs="Segoe UI"/>
        </w:rPr>
        <w:t xml:space="preserve"> (Public Health)</w:t>
      </w:r>
    </w:p>
    <w:p w:rsidR="007E596D" w:rsidRPr="00585E39" w:rsidRDefault="007E596D" w:rsidP="007E596D">
      <w:pPr>
        <w:rPr>
          <w:rFonts w:ascii="Segoe UI" w:hAnsi="Segoe UI" w:cs="Segoe UI"/>
          <w:b/>
          <w:u w:val="single"/>
        </w:rPr>
      </w:pPr>
    </w:p>
    <w:p w:rsidR="007E596D" w:rsidRPr="00585E39" w:rsidRDefault="007E596D" w:rsidP="007E596D">
      <w:pPr>
        <w:jc w:val="both"/>
        <w:rPr>
          <w:rFonts w:ascii="Segoe UI" w:hAnsi="Segoe UI" w:cs="Segoe UI"/>
          <w:b/>
          <w:u w:val="single"/>
        </w:rPr>
      </w:pPr>
      <w:r w:rsidRPr="00585E39">
        <w:rPr>
          <w:rFonts w:ascii="Segoe UI" w:hAnsi="Segoe UI" w:cs="Segoe UI"/>
          <w:b/>
          <w:u w:val="single"/>
        </w:rPr>
        <w:t>Buckinghamshire-Services</w:t>
      </w:r>
    </w:p>
    <w:p w:rsidR="007E596D" w:rsidRPr="00585E39" w:rsidRDefault="007E596D" w:rsidP="007E596D">
      <w:pPr>
        <w:jc w:val="both"/>
        <w:rPr>
          <w:rFonts w:ascii="Segoe UI" w:hAnsi="Segoe UI" w:cs="Segoe UI"/>
          <w:b/>
          <w:u w:val="single"/>
        </w:rPr>
      </w:pP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Buckinghamshire CAMHS (Bucks LA/CCG)</w:t>
      </w:r>
    </w:p>
    <w:p w:rsidR="007E596D" w:rsidRPr="00585E39" w:rsidRDefault="007E596D" w:rsidP="007E596D">
      <w:pPr>
        <w:rPr>
          <w:rFonts w:ascii="Segoe UI" w:hAnsi="Segoe UI" w:cs="Segoe UI"/>
        </w:rPr>
      </w:pPr>
    </w:p>
    <w:p w:rsidR="007E596D" w:rsidRPr="00585E39" w:rsidRDefault="007E596D" w:rsidP="007E596D">
      <w:pPr>
        <w:jc w:val="both"/>
        <w:rPr>
          <w:rFonts w:ascii="Segoe UI" w:hAnsi="Segoe UI" w:cs="Segoe UI"/>
          <w:b/>
          <w:u w:val="single"/>
        </w:rPr>
      </w:pPr>
      <w:r w:rsidRPr="00585E39">
        <w:rPr>
          <w:rFonts w:ascii="Segoe UI" w:hAnsi="Segoe UI" w:cs="Segoe UI"/>
          <w:b/>
          <w:u w:val="single"/>
        </w:rPr>
        <w:t>Swindon Wilts &amp; BaNES</w:t>
      </w:r>
    </w:p>
    <w:p w:rsidR="007E596D" w:rsidRPr="00585E39" w:rsidRDefault="007E596D" w:rsidP="007E596D">
      <w:pPr>
        <w:jc w:val="both"/>
        <w:rPr>
          <w:rFonts w:ascii="Segoe UI" w:hAnsi="Segoe UI" w:cs="Segoe UI"/>
          <w:b/>
          <w:u w:val="single"/>
        </w:rPr>
      </w:pP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Swindon CAMHS (Swindon CCG)</w:t>
      </w: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Wilts &amp; BaNES CAMHS (Wilts &amp; BaNES CCG)</w:t>
      </w: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Wilts T2 (Wilts CC)</w:t>
      </w: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BaNES T2 (BaNES LA/CCG)</w:t>
      </w:r>
    </w:p>
    <w:p w:rsidR="007E596D" w:rsidRPr="00585E39" w:rsidRDefault="007E596D" w:rsidP="007E596D">
      <w:pPr>
        <w:numPr>
          <w:ilvl w:val="0"/>
          <w:numId w:val="34"/>
        </w:numPr>
        <w:contextualSpacing/>
        <w:rPr>
          <w:rFonts w:ascii="Segoe UI" w:hAnsi="Segoe UI" w:cs="Segoe UI"/>
        </w:rPr>
      </w:pPr>
      <w:r w:rsidRPr="00585E39">
        <w:rPr>
          <w:rFonts w:ascii="Segoe UI" w:hAnsi="Segoe UI" w:cs="Segoe UI"/>
        </w:rPr>
        <w:t>Wiltshire Adult ED (Wilts CCG)</w:t>
      </w:r>
    </w:p>
    <w:p w:rsidR="007E596D" w:rsidRDefault="007E596D" w:rsidP="007E596D">
      <w:pPr>
        <w:rPr>
          <w:rFonts w:ascii="Segoe UI" w:hAnsi="Segoe UI" w:cs="Segoe UI"/>
        </w:rPr>
      </w:pPr>
    </w:p>
    <w:p w:rsidR="007E596D" w:rsidRPr="00585E39" w:rsidRDefault="007E596D" w:rsidP="007E596D"/>
    <w:p w:rsidR="007E596D" w:rsidRPr="00585E39" w:rsidRDefault="007E596D" w:rsidP="007E596D">
      <w:pPr>
        <w:shd w:val="clear" w:color="auto" w:fill="0070C0"/>
        <w:rPr>
          <w:rFonts w:ascii="Segoe UI" w:hAnsi="Segoe UI" w:cs="Segoe UI"/>
          <w:b/>
          <w:color w:val="FFFFFF" w:themeColor="background1"/>
        </w:rPr>
      </w:pPr>
      <w:r w:rsidRPr="00585E39">
        <w:rPr>
          <w:rFonts w:ascii="Segoe UI" w:hAnsi="Segoe UI" w:cs="Segoe UI"/>
          <w:b/>
          <w:color w:val="FFFFFF" w:themeColor="background1"/>
        </w:rPr>
        <w:t xml:space="preserve">Performance Scorecard </w:t>
      </w:r>
    </w:p>
    <w:p w:rsidR="007E596D" w:rsidRPr="00585E39" w:rsidRDefault="007E596D" w:rsidP="007E596D"/>
    <w:p w:rsidR="007E596D" w:rsidRPr="00585E39" w:rsidRDefault="007E596D" w:rsidP="007E596D">
      <w:pPr>
        <w:jc w:val="both"/>
        <w:rPr>
          <w:rFonts w:ascii="Segoe UI" w:hAnsi="Segoe UI" w:cs="Segoe UI"/>
        </w:rPr>
      </w:pPr>
      <w:r w:rsidRPr="00213426">
        <w:rPr>
          <w:rFonts w:ascii="Segoe UI" w:hAnsi="Segoe UI" w:cs="Segoe UI"/>
        </w:rPr>
        <w:t xml:space="preserve">The Children and Young People’s Directorate was required to report against </w:t>
      </w:r>
      <w:r>
        <w:rPr>
          <w:rFonts w:ascii="Segoe UI" w:hAnsi="Segoe UI" w:cs="Segoe UI"/>
        </w:rPr>
        <w:t>800</w:t>
      </w:r>
      <w:r w:rsidRPr="00213426">
        <w:rPr>
          <w:rFonts w:ascii="Segoe UI" w:hAnsi="Segoe UI" w:cs="Segoe UI"/>
        </w:rPr>
        <w:t xml:space="preserve"> indicators in month </w:t>
      </w:r>
      <w:r>
        <w:rPr>
          <w:rFonts w:ascii="Segoe UI" w:hAnsi="Segoe UI" w:cs="Segoe UI"/>
        </w:rPr>
        <w:t>7</w:t>
      </w:r>
      <w:r w:rsidRPr="00213426">
        <w:rPr>
          <w:rFonts w:ascii="Segoe UI" w:hAnsi="Segoe UI" w:cs="Segoe UI"/>
        </w:rPr>
        <w:t>.  (This excludes Dental)</w:t>
      </w:r>
    </w:p>
    <w:p w:rsidR="007E596D" w:rsidRPr="00585E39" w:rsidRDefault="007E596D" w:rsidP="007E596D">
      <w:pPr>
        <w:jc w:val="both"/>
      </w:pPr>
    </w:p>
    <w:p w:rsidR="007E596D" w:rsidRPr="00585E39" w:rsidRDefault="007E596D" w:rsidP="007E596D">
      <w:pPr>
        <w:jc w:val="both"/>
        <w:rPr>
          <w:rFonts w:ascii="Segoe UI" w:hAnsi="Segoe UI" w:cs="Segoe UI"/>
        </w:rPr>
      </w:pPr>
      <w:r w:rsidRPr="00585E39">
        <w:rPr>
          <w:rFonts w:ascii="Segoe UI" w:hAnsi="Segoe UI" w:cs="Segoe UI"/>
        </w:rPr>
        <w:t xml:space="preserve">Targets/thresholds are only applicable to a </w:t>
      </w:r>
      <w:r w:rsidRPr="00585E39">
        <w:rPr>
          <w:rFonts w:ascii="Segoe UI" w:hAnsi="Segoe UI" w:cs="Segoe UI"/>
          <w:b/>
        </w:rPr>
        <w:t>small proportion</w:t>
      </w:r>
      <w:r w:rsidRPr="00585E39">
        <w:rPr>
          <w:rFonts w:ascii="Segoe UI" w:hAnsi="Segoe UI" w:cs="Segoe UI"/>
        </w:rPr>
        <w:t xml:space="preserve"> of CYP indicators.  Where there are no targets/thresholds, the indicator is considered compliant if it is reported. </w:t>
      </w:r>
    </w:p>
    <w:p w:rsidR="007E596D" w:rsidRPr="00585E39" w:rsidRDefault="007E596D" w:rsidP="007E596D">
      <w:pPr>
        <w:jc w:val="both"/>
        <w:rPr>
          <w:rFonts w:ascii="Segoe UI" w:hAnsi="Segoe UI" w:cs="Segoe UI"/>
        </w:rPr>
      </w:pPr>
    </w:p>
    <w:p w:rsidR="007E596D" w:rsidRPr="00585E39" w:rsidRDefault="007E596D" w:rsidP="007E596D">
      <w:pPr>
        <w:jc w:val="both"/>
        <w:rPr>
          <w:rFonts w:ascii="Segoe UI" w:hAnsi="Segoe UI" w:cs="Segoe UI"/>
          <w:b/>
        </w:rPr>
      </w:pPr>
      <w:r w:rsidRPr="00C17A2C">
        <w:rPr>
          <w:rFonts w:ascii="Segoe UI" w:hAnsi="Segoe UI" w:cs="Segoe UI"/>
          <w:b/>
        </w:rPr>
        <w:t>95%</w:t>
      </w:r>
      <w:r w:rsidRPr="00585E39">
        <w:rPr>
          <w:rFonts w:ascii="Segoe UI" w:hAnsi="Segoe UI" w:cs="Segoe UI"/>
          <w:b/>
        </w:rPr>
        <w:t xml:space="preserve"> of indicators were achieved:</w:t>
      </w:r>
    </w:p>
    <w:p w:rsidR="007E596D" w:rsidRPr="00585E39" w:rsidRDefault="007E596D" w:rsidP="007E596D">
      <w:pPr>
        <w:jc w:val="both"/>
        <w:rPr>
          <w:rFonts w:ascii="Segoe UI" w:hAnsi="Segoe UI" w:cs="Segoe UI"/>
          <w:b/>
        </w:rPr>
      </w:pPr>
    </w:p>
    <w:p w:rsidR="007E596D" w:rsidRPr="00585E39" w:rsidRDefault="007E596D" w:rsidP="007E596D">
      <w:pPr>
        <w:jc w:val="both"/>
        <w:rPr>
          <w:noProof/>
        </w:rPr>
      </w:pPr>
    </w:p>
    <w:p w:rsidR="007E596D" w:rsidRPr="00585E39" w:rsidRDefault="007E596D" w:rsidP="007E596D">
      <w:pPr>
        <w:rPr>
          <w:rFonts w:ascii="Segoe UI" w:hAnsi="Segoe UI" w:cs="Segoe UI"/>
          <w:b/>
          <w:u w:val="single"/>
        </w:rPr>
      </w:pPr>
      <w:r w:rsidRPr="00C17A2C">
        <w:rPr>
          <w:noProof/>
        </w:rPr>
        <w:drawing>
          <wp:inline distT="0" distB="0" distL="0" distR="0" wp14:anchorId="1CAC8C99" wp14:editId="229A9D0E">
            <wp:extent cx="4474845" cy="3133725"/>
            <wp:effectExtent l="0" t="0" r="190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7101" cy="3135305"/>
                    </a:xfrm>
                    <a:prstGeom prst="rect">
                      <a:avLst/>
                    </a:prstGeom>
                    <a:noFill/>
                    <a:ln>
                      <a:noFill/>
                    </a:ln>
                  </pic:spPr>
                </pic:pic>
              </a:graphicData>
            </a:graphic>
          </wp:inline>
        </w:drawing>
      </w:r>
    </w:p>
    <w:p w:rsidR="009E5219" w:rsidRDefault="009E5219" w:rsidP="002D421F">
      <w:pPr>
        <w:rPr>
          <w:rFonts w:ascii="Segoe UI" w:hAnsi="Segoe UI" w:cs="Segoe UI"/>
          <w:b/>
          <w:u w:val="single"/>
        </w:rPr>
      </w:pPr>
    </w:p>
    <w:p w:rsidR="009E5219" w:rsidRDefault="009E5219" w:rsidP="002D421F">
      <w:pPr>
        <w:rPr>
          <w:rFonts w:ascii="Segoe UI" w:hAnsi="Segoe UI" w:cs="Segoe UI"/>
          <w:b/>
          <w:u w:val="single"/>
        </w:rPr>
      </w:pPr>
    </w:p>
    <w:p w:rsidR="009E5219" w:rsidRPr="00585E39" w:rsidRDefault="009E5219" w:rsidP="002D421F">
      <w:pPr>
        <w:rPr>
          <w:rFonts w:ascii="Segoe UI" w:hAnsi="Segoe UI" w:cs="Segoe UI"/>
          <w:b/>
          <w:u w:val="single"/>
        </w:rPr>
      </w:pPr>
    </w:p>
    <w:p w:rsidR="007E596D" w:rsidRDefault="007E596D" w:rsidP="007E596D">
      <w:pPr>
        <w:jc w:val="both"/>
        <w:rPr>
          <w:rFonts w:ascii="Segoe UI" w:hAnsi="Segoe UI" w:cs="Segoe UI"/>
          <w:b/>
        </w:rPr>
        <w:sectPr w:rsidR="007E596D" w:rsidSect="002D421F">
          <w:type w:val="continuous"/>
          <w:pgSz w:w="16838" w:h="11906" w:orient="landscape"/>
          <w:pgMar w:top="993" w:right="1245" w:bottom="567" w:left="1134" w:header="708" w:footer="221" w:gutter="0"/>
          <w:cols w:num="2" w:space="851"/>
          <w:docGrid w:linePitch="360"/>
        </w:sectPr>
      </w:pPr>
    </w:p>
    <w:tbl>
      <w:tblPr>
        <w:tblStyle w:val="TableGrid181"/>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4678"/>
      </w:tblGrid>
      <w:tr w:rsidR="002D421F" w:rsidRPr="00585E39" w:rsidTr="002218B0">
        <w:tc>
          <w:tcPr>
            <w:tcW w:w="426" w:type="dxa"/>
            <w:shd w:val="clear" w:color="auto" w:fill="FF0000"/>
          </w:tcPr>
          <w:p w:rsidR="002D421F" w:rsidRPr="00585E39" w:rsidRDefault="002D421F" w:rsidP="007E596D">
            <w:pPr>
              <w:jc w:val="both"/>
              <w:rPr>
                <w:rFonts w:ascii="Segoe UI" w:hAnsi="Segoe UI" w:cs="Segoe UI"/>
                <w:b/>
              </w:rPr>
            </w:pPr>
            <w:r w:rsidRPr="00585E39">
              <w:rPr>
                <w:rFonts w:ascii="Segoe UI" w:hAnsi="Segoe UI" w:cs="Segoe UI"/>
                <w:b/>
              </w:rPr>
              <w:lastRenderedPageBreak/>
              <w:t>R</w:t>
            </w:r>
          </w:p>
        </w:tc>
        <w:tc>
          <w:tcPr>
            <w:tcW w:w="4678" w:type="dxa"/>
            <w:shd w:val="clear" w:color="auto" w:fill="auto"/>
          </w:tcPr>
          <w:p w:rsidR="002D421F" w:rsidRPr="00585E39" w:rsidRDefault="002D421F" w:rsidP="007E596D">
            <w:pPr>
              <w:ind w:right="-1526"/>
              <w:jc w:val="both"/>
              <w:rPr>
                <w:rFonts w:ascii="Segoe UI" w:hAnsi="Segoe UI" w:cs="Segoe UI"/>
                <w:b/>
              </w:rPr>
            </w:pPr>
            <w:r w:rsidRPr="0051285A">
              <w:rPr>
                <w:rFonts w:ascii="Segoe UI" w:hAnsi="Segoe UI" w:cs="Segoe UI"/>
                <w:b/>
              </w:rPr>
              <w:t>Red Indicators</w:t>
            </w:r>
            <w:r w:rsidRPr="00585E39">
              <w:rPr>
                <w:rFonts w:ascii="Segoe UI" w:hAnsi="Segoe UI" w:cs="Segoe UI"/>
                <w:b/>
              </w:rPr>
              <w:t xml:space="preserve"> </w:t>
            </w:r>
          </w:p>
        </w:tc>
      </w:tr>
    </w:tbl>
    <w:p w:rsidR="002D421F" w:rsidRPr="00585E39" w:rsidRDefault="002D421F" w:rsidP="002D421F">
      <w:pPr>
        <w:rPr>
          <w:rFonts w:ascii="Segoe UI" w:hAnsi="Segoe UI" w:cs="Segoe UI"/>
          <w:b/>
        </w:rPr>
        <w:sectPr w:rsidR="002D421F" w:rsidRPr="00585E39" w:rsidSect="007E596D">
          <w:type w:val="continuous"/>
          <w:pgSz w:w="16838" w:h="11906" w:orient="landscape"/>
          <w:pgMar w:top="993" w:right="1245" w:bottom="567" w:left="1134" w:header="708" w:footer="221" w:gutter="0"/>
          <w:cols w:space="851"/>
          <w:docGrid w:linePitch="360"/>
        </w:sectPr>
      </w:pPr>
    </w:p>
    <w:p w:rsidR="002D421F" w:rsidRDefault="002D421F" w:rsidP="003D0593">
      <w:pPr>
        <w:rPr>
          <w:rFonts w:ascii="Segoe UI" w:hAnsi="Segoe UI" w:cs="Segoe UI"/>
          <w:sz w:val="22"/>
          <w:szCs w:val="22"/>
        </w:rPr>
        <w:sectPr w:rsidR="002D421F" w:rsidSect="005F024E">
          <w:footerReference w:type="default" r:id="rId37"/>
          <w:type w:val="continuous"/>
          <w:pgSz w:w="16838" w:h="11906" w:orient="landscape"/>
          <w:pgMar w:top="709" w:right="1245" w:bottom="567" w:left="1134" w:header="708" w:footer="221" w:gutter="0"/>
          <w:cols w:space="851"/>
          <w:docGrid w:linePitch="360"/>
        </w:sectPr>
      </w:pPr>
    </w:p>
    <w:tbl>
      <w:tblPr>
        <w:tblStyle w:val="TableGrid101112"/>
        <w:tblW w:w="14063" w:type="dxa"/>
        <w:tblInd w:w="-176" w:type="dxa"/>
        <w:tblLayout w:type="fixed"/>
        <w:tblLook w:val="04A0" w:firstRow="1" w:lastRow="0" w:firstColumn="1" w:lastColumn="0" w:noHBand="0" w:noVBand="1"/>
      </w:tblPr>
      <w:tblGrid>
        <w:gridCol w:w="1135"/>
        <w:gridCol w:w="567"/>
        <w:gridCol w:w="1134"/>
        <w:gridCol w:w="1021"/>
        <w:gridCol w:w="992"/>
        <w:gridCol w:w="4650"/>
        <w:gridCol w:w="1304"/>
        <w:gridCol w:w="3260"/>
      </w:tblGrid>
      <w:tr w:rsidR="00485845" w:rsidRPr="007E596D" w:rsidTr="00485845">
        <w:trPr>
          <w:cantSplit/>
          <w:trHeight w:val="1134"/>
        </w:trPr>
        <w:tc>
          <w:tcPr>
            <w:tcW w:w="1135" w:type="dxa"/>
            <w:shd w:val="clear" w:color="auto" w:fill="548DD4" w:themeFill="text2" w:themeFillTint="99"/>
          </w:tcPr>
          <w:p w:rsidR="00485845" w:rsidRPr="007E596D" w:rsidRDefault="00485845" w:rsidP="007E596D">
            <w:pPr>
              <w:spacing w:before="40" w:after="40" w:line="276" w:lineRule="auto"/>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Service</w:t>
            </w:r>
          </w:p>
        </w:tc>
        <w:tc>
          <w:tcPr>
            <w:tcW w:w="567" w:type="dxa"/>
            <w:shd w:val="clear" w:color="auto" w:fill="548DD4" w:themeFill="text2" w:themeFillTint="99"/>
          </w:tcPr>
          <w:p w:rsidR="00485845" w:rsidRPr="007E596D" w:rsidRDefault="00485845" w:rsidP="007E596D">
            <w:pPr>
              <w:spacing w:before="40" w:after="40" w:line="276" w:lineRule="auto"/>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Ref</w:t>
            </w:r>
          </w:p>
        </w:tc>
        <w:tc>
          <w:tcPr>
            <w:tcW w:w="1134" w:type="dxa"/>
            <w:shd w:val="clear" w:color="auto" w:fill="548DD4" w:themeFill="text2" w:themeFillTint="99"/>
          </w:tcPr>
          <w:p w:rsidR="00485845" w:rsidRPr="007E596D" w:rsidRDefault="00485845" w:rsidP="007E596D">
            <w:pPr>
              <w:spacing w:before="40" w:after="40" w:line="276" w:lineRule="auto"/>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Measure</w:t>
            </w:r>
          </w:p>
        </w:tc>
        <w:tc>
          <w:tcPr>
            <w:tcW w:w="1021" w:type="dxa"/>
            <w:shd w:val="clear" w:color="auto" w:fill="548DD4" w:themeFill="text2" w:themeFillTint="99"/>
          </w:tcPr>
          <w:p w:rsidR="00485845" w:rsidRPr="007E596D" w:rsidRDefault="00485845" w:rsidP="007E596D">
            <w:pPr>
              <w:spacing w:before="40" w:after="40" w:line="276" w:lineRule="auto"/>
              <w:jc w:val="center"/>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Target</w:t>
            </w:r>
          </w:p>
        </w:tc>
        <w:tc>
          <w:tcPr>
            <w:tcW w:w="992" w:type="dxa"/>
            <w:shd w:val="clear" w:color="auto" w:fill="548DD4" w:themeFill="text2" w:themeFillTint="99"/>
          </w:tcPr>
          <w:p w:rsidR="00485845" w:rsidRPr="007E596D" w:rsidRDefault="00485845" w:rsidP="007E596D">
            <w:pPr>
              <w:spacing w:before="40" w:after="40" w:line="276" w:lineRule="auto"/>
              <w:jc w:val="center"/>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Actual</w:t>
            </w:r>
          </w:p>
        </w:tc>
        <w:tc>
          <w:tcPr>
            <w:tcW w:w="4650" w:type="dxa"/>
            <w:shd w:val="clear" w:color="auto" w:fill="548DD4" w:themeFill="text2" w:themeFillTint="99"/>
          </w:tcPr>
          <w:p w:rsidR="00485845" w:rsidRPr="007E596D" w:rsidRDefault="00485845" w:rsidP="007E596D">
            <w:pPr>
              <w:spacing w:before="40" w:after="40" w:line="276" w:lineRule="auto"/>
              <w:jc w:val="center"/>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Trend</w:t>
            </w:r>
          </w:p>
        </w:tc>
        <w:tc>
          <w:tcPr>
            <w:tcW w:w="1304" w:type="dxa"/>
            <w:shd w:val="clear" w:color="auto" w:fill="548DD4" w:themeFill="text2" w:themeFillTint="99"/>
          </w:tcPr>
          <w:p w:rsidR="00485845" w:rsidRPr="007E596D" w:rsidRDefault="00485845" w:rsidP="007E596D">
            <w:pPr>
              <w:spacing w:before="40" w:after="40" w:line="276" w:lineRule="auto"/>
              <w:jc w:val="center"/>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 xml:space="preserve">Impact </w:t>
            </w:r>
          </w:p>
        </w:tc>
        <w:tc>
          <w:tcPr>
            <w:tcW w:w="3260" w:type="dxa"/>
            <w:shd w:val="clear" w:color="auto" w:fill="548DD4" w:themeFill="text2" w:themeFillTint="99"/>
          </w:tcPr>
          <w:p w:rsidR="00485845" w:rsidRPr="007E596D" w:rsidRDefault="00485845" w:rsidP="007E596D">
            <w:pPr>
              <w:spacing w:before="40" w:after="40" w:line="276" w:lineRule="auto"/>
              <w:jc w:val="center"/>
              <w:rPr>
                <w:rFonts w:ascii="Segoe UI" w:eastAsiaTheme="minorHAnsi" w:hAnsi="Segoe UI" w:cs="Segoe UI"/>
                <w:b/>
                <w:color w:val="FFFFFF" w:themeColor="background1"/>
                <w:sz w:val="22"/>
                <w:szCs w:val="22"/>
                <w:lang w:eastAsia="en-US"/>
              </w:rPr>
            </w:pPr>
            <w:r w:rsidRPr="007E596D">
              <w:rPr>
                <w:rFonts w:ascii="Segoe UI" w:eastAsiaTheme="minorHAnsi" w:hAnsi="Segoe UI" w:cs="Segoe UI"/>
                <w:b/>
                <w:color w:val="FFFFFF" w:themeColor="background1"/>
                <w:sz w:val="22"/>
                <w:szCs w:val="22"/>
                <w:lang w:eastAsia="en-US"/>
              </w:rPr>
              <w:t>Action and Resolution Timescale</w:t>
            </w:r>
          </w:p>
        </w:tc>
      </w:tr>
      <w:tr w:rsidR="00485845" w:rsidRPr="0051285A" w:rsidTr="00485845">
        <w:trPr>
          <w:trHeight w:val="416"/>
        </w:trPr>
        <w:tc>
          <w:tcPr>
            <w:tcW w:w="1135"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CAMHS - OCCG</w:t>
            </w:r>
          </w:p>
        </w:tc>
        <w:tc>
          <w:tcPr>
            <w:tcW w:w="567"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E6ai</w:t>
            </w:r>
          </w:p>
        </w:tc>
        <w:tc>
          <w:tcPr>
            <w:tcW w:w="1134"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CAMHS - 12 Week - Waits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color w:val="FF0000"/>
                <w:sz w:val="20"/>
                <w:szCs w:val="20"/>
                <w:lang w:eastAsia="en-US"/>
              </w:rPr>
            </w:pPr>
            <w:r w:rsidRPr="0051285A">
              <w:rPr>
                <w:rFonts w:ascii="Segoe UI" w:eastAsiaTheme="minorHAnsi" w:hAnsi="Segoe UI" w:cs="Segoe UI"/>
                <w:sz w:val="20"/>
                <w:szCs w:val="20"/>
                <w:lang w:eastAsia="en-US"/>
              </w:rPr>
              <w:t>75%</w:t>
            </w:r>
          </w:p>
        </w:tc>
        <w:tc>
          <w:tcPr>
            <w:tcW w:w="992" w:type="dxa"/>
            <w:shd w:val="clear" w:color="auto" w:fill="FF0000"/>
            <w:vAlign w:val="center"/>
          </w:tcPr>
          <w:p w:rsidR="00485845" w:rsidRDefault="00485845" w:rsidP="0051285A">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43%</w:t>
            </w:r>
          </w:p>
          <w:p w:rsidR="00485845" w:rsidRPr="0051285A" w:rsidRDefault="00485845" w:rsidP="0051285A">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104/290</w:t>
            </w:r>
          </w:p>
        </w:tc>
        <w:tc>
          <w:tcPr>
            <w:tcW w:w="4650" w:type="dxa"/>
            <w:shd w:val="clear" w:color="auto" w:fill="FFFFFF" w:themeFill="background1"/>
          </w:tcPr>
          <w:p w:rsidR="00485845" w:rsidRPr="0051285A" w:rsidRDefault="00485845" w:rsidP="007E596D">
            <w:pPr>
              <w:spacing w:after="200" w:line="276" w:lineRule="auto"/>
              <w:ind w:left="-108" w:righ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0582191A" wp14:editId="6B09BF61">
                  <wp:extent cx="3028950" cy="1495425"/>
                  <wp:effectExtent l="0" t="0" r="0" b="9525"/>
                  <wp:docPr id="79" name="Chart 79">
                    <a:extLst xmlns:a="http://schemas.openxmlformats.org/drawingml/2006/main">
                      <a:ext uri="{FF2B5EF4-FFF2-40B4-BE49-F238E27FC236}">
                        <a16:creationId xmlns:a16="http://schemas.microsoft.com/office/drawing/2014/main" id="{F85BDEFC-07D3-468B-8D7F-8E4F244FA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304" w:type="dxa"/>
            <w:shd w:val="clear" w:color="auto" w:fill="FFFFFF" w:themeFill="background1"/>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ind w:right="34"/>
              <w:rPr>
                <w:rFonts w:ascii="Segoe UI" w:eastAsiaTheme="minorHAnsi" w:hAnsi="Segoe UI" w:cs="Segoe UI"/>
                <w:noProof/>
                <w:sz w:val="20"/>
                <w:szCs w:val="20"/>
                <w:lang w:eastAsia="en-US"/>
              </w:rPr>
            </w:pPr>
          </w:p>
        </w:tc>
        <w:tc>
          <w:tcPr>
            <w:tcW w:w="3260" w:type="dxa"/>
            <w:shd w:val="clear" w:color="auto" w:fill="auto"/>
            <w:vAlign w:val="center"/>
          </w:tcPr>
          <w:p w:rsidR="00485845" w:rsidRPr="0051285A" w:rsidRDefault="00D02733" w:rsidP="0096161E">
            <w:pPr>
              <w:spacing w:after="200" w:line="276" w:lineRule="auto"/>
              <w:outlineLvl w:val="0"/>
              <w:rPr>
                <w:rFonts w:ascii="Segoe UI" w:eastAsiaTheme="minorHAnsi" w:hAnsi="Segoe UI" w:cs="Segoe UI"/>
                <w:sz w:val="20"/>
                <w:szCs w:val="20"/>
                <w:lang w:eastAsia="en-US"/>
              </w:rPr>
            </w:pPr>
            <w:r>
              <w:rPr>
                <w:rFonts w:ascii="Segoe UI" w:eastAsiaTheme="minorHAnsi" w:hAnsi="Segoe UI" w:cs="Segoe UI"/>
                <w:sz w:val="20"/>
                <w:szCs w:val="20"/>
                <w:lang w:eastAsia="en-US"/>
              </w:rPr>
              <w:t xml:space="preserve">Waiting times continue to be affected </w:t>
            </w:r>
            <w:r w:rsidR="00E520B4">
              <w:rPr>
                <w:rFonts w:ascii="Segoe UI" w:eastAsiaTheme="minorHAnsi" w:hAnsi="Segoe UI" w:cs="Segoe UI"/>
                <w:sz w:val="20"/>
                <w:szCs w:val="20"/>
                <w:lang w:eastAsia="en-US"/>
              </w:rPr>
              <w:t>by</w:t>
            </w:r>
            <w:r>
              <w:rPr>
                <w:rFonts w:ascii="Segoe UI" w:eastAsiaTheme="minorHAnsi" w:hAnsi="Segoe UI" w:cs="Segoe UI"/>
                <w:sz w:val="20"/>
                <w:szCs w:val="20"/>
                <w:lang w:eastAsia="en-US"/>
              </w:rPr>
              <w:t xml:space="preserve"> a combination of workforce pressures and increased demand.  A report has been produced within the Directorate</w:t>
            </w:r>
            <w:r w:rsidR="00485845" w:rsidRPr="00C75803">
              <w:rPr>
                <w:rFonts w:ascii="Segoe UI" w:eastAsiaTheme="minorHAnsi" w:hAnsi="Segoe UI" w:cs="Segoe UI"/>
                <w:sz w:val="20"/>
                <w:szCs w:val="20"/>
                <w:lang w:eastAsia="en-US"/>
              </w:rPr>
              <w:t xml:space="preserve"> detailing staffing and performance to date </w:t>
            </w:r>
            <w:r>
              <w:rPr>
                <w:rFonts w:ascii="Segoe UI" w:eastAsiaTheme="minorHAnsi" w:hAnsi="Segoe UI" w:cs="Segoe UI"/>
                <w:sz w:val="20"/>
                <w:szCs w:val="20"/>
                <w:lang w:eastAsia="en-US"/>
              </w:rPr>
              <w:t xml:space="preserve">and </w:t>
            </w:r>
            <w:r w:rsidR="0096161E">
              <w:rPr>
                <w:rFonts w:ascii="Segoe UI" w:eastAsiaTheme="minorHAnsi" w:hAnsi="Segoe UI" w:cs="Segoe UI"/>
                <w:sz w:val="20"/>
                <w:szCs w:val="20"/>
                <w:lang w:eastAsia="en-US"/>
              </w:rPr>
              <w:t xml:space="preserve">issues and </w:t>
            </w:r>
            <w:r>
              <w:rPr>
                <w:rFonts w:ascii="Segoe UI" w:eastAsiaTheme="minorHAnsi" w:hAnsi="Segoe UI" w:cs="Segoe UI"/>
                <w:sz w:val="20"/>
                <w:szCs w:val="20"/>
                <w:lang w:eastAsia="en-US"/>
              </w:rPr>
              <w:t>actions are being tracked by the Directorate Leadership Team</w:t>
            </w:r>
            <w:r w:rsidR="00485845" w:rsidRPr="00C75803">
              <w:rPr>
                <w:rFonts w:ascii="Segoe UI" w:eastAsiaTheme="minorHAnsi" w:hAnsi="Segoe UI" w:cs="Segoe UI"/>
                <w:sz w:val="20"/>
                <w:szCs w:val="20"/>
                <w:lang w:eastAsia="en-US"/>
              </w:rPr>
              <w:t xml:space="preserve">.  </w:t>
            </w:r>
            <w:r>
              <w:rPr>
                <w:rFonts w:ascii="Segoe UI" w:eastAsiaTheme="minorHAnsi" w:hAnsi="Segoe UI" w:cs="Segoe UI"/>
                <w:sz w:val="20"/>
                <w:szCs w:val="20"/>
                <w:lang w:eastAsia="en-US"/>
              </w:rPr>
              <w:t>Further information and resolution timescales will be included</w:t>
            </w:r>
            <w:r w:rsidR="0096161E">
              <w:rPr>
                <w:rFonts w:ascii="Segoe UI" w:eastAsiaTheme="minorHAnsi" w:hAnsi="Segoe UI" w:cs="Segoe UI"/>
                <w:sz w:val="20"/>
                <w:szCs w:val="20"/>
                <w:lang w:eastAsia="en-US"/>
              </w:rPr>
              <w:t xml:space="preserve"> in this report</w:t>
            </w:r>
            <w:r>
              <w:rPr>
                <w:rFonts w:ascii="Segoe UI" w:eastAsiaTheme="minorHAnsi" w:hAnsi="Segoe UI" w:cs="Segoe UI"/>
                <w:sz w:val="20"/>
                <w:szCs w:val="20"/>
                <w:lang w:eastAsia="en-US"/>
              </w:rPr>
              <w:t xml:space="preserve"> once confirmed.</w:t>
            </w:r>
            <w:bookmarkStart w:id="1" w:name="_GoBack"/>
            <w:bookmarkEnd w:id="1"/>
          </w:p>
        </w:tc>
      </w:tr>
      <w:tr w:rsidR="00485845" w:rsidRPr="0051285A" w:rsidTr="00485845">
        <w:trPr>
          <w:trHeight w:val="3818"/>
        </w:trPr>
        <w:tc>
          <w:tcPr>
            <w:tcW w:w="1135"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lastRenderedPageBreak/>
              <w:t>CAMHS - OCCG</w:t>
            </w:r>
          </w:p>
        </w:tc>
        <w:tc>
          <w:tcPr>
            <w:tcW w:w="567"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E6aii</w:t>
            </w:r>
          </w:p>
        </w:tc>
        <w:tc>
          <w:tcPr>
            <w:tcW w:w="1134" w:type="dxa"/>
            <w:vAlign w:val="center"/>
          </w:tcPr>
          <w:p w:rsidR="00485845" w:rsidRPr="0051285A" w:rsidRDefault="00485845" w:rsidP="007E596D">
            <w:pPr>
              <w:spacing w:after="200" w:line="276" w:lineRule="auto"/>
              <w:ind w:right="-16"/>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ASD Waits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75%</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13%</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2/15</w:t>
            </w:r>
          </w:p>
        </w:tc>
        <w:tc>
          <w:tcPr>
            <w:tcW w:w="4650" w:type="dxa"/>
            <w:shd w:val="clear" w:color="auto" w:fill="FFFFFF" w:themeFill="background1"/>
          </w:tcPr>
          <w:p w:rsidR="00485845" w:rsidRPr="0051285A" w:rsidRDefault="00485845" w:rsidP="007E596D">
            <w:pPr>
              <w:spacing w:after="200" w:line="276" w:lineRule="auto"/>
              <w:ind w:left="-108" w:righ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6FFFCA45" wp14:editId="42FFB7C5">
                  <wp:extent cx="3048000" cy="1752600"/>
                  <wp:effectExtent l="0" t="0" r="0" b="0"/>
                  <wp:docPr id="80" name="Chart 80">
                    <a:extLst xmlns:a="http://schemas.openxmlformats.org/drawingml/2006/main">
                      <a:ext uri="{FF2B5EF4-FFF2-40B4-BE49-F238E27FC236}">
                        <a16:creationId xmlns:a16="http://schemas.microsoft.com/office/drawing/2014/main" id="{F93C4422-0E07-49F2-B106-2D68EB0BD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1304" w:type="dxa"/>
            <w:shd w:val="clear" w:color="auto" w:fill="FFFFFF" w:themeFill="background1"/>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ind w:right="176"/>
              <w:rPr>
                <w:rFonts w:ascii="Segoe UI" w:eastAsiaTheme="minorHAnsi" w:hAnsi="Segoe UI" w:cs="Segoe UI"/>
                <w:noProof/>
                <w:sz w:val="20"/>
                <w:szCs w:val="20"/>
                <w:lang w:eastAsia="en-US"/>
              </w:rPr>
            </w:pPr>
          </w:p>
        </w:tc>
        <w:tc>
          <w:tcPr>
            <w:tcW w:w="3260" w:type="dxa"/>
            <w:shd w:val="clear" w:color="auto" w:fill="auto"/>
            <w:vAlign w:val="center"/>
          </w:tcPr>
          <w:p w:rsidR="00485845" w:rsidRPr="0051285A" w:rsidRDefault="00485845" w:rsidP="000D4830">
            <w:pPr>
              <w:spacing w:after="200" w:line="276" w:lineRule="auto"/>
              <w:outlineLvl w:val="0"/>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This indicator will not be measured until December 2017 as part of the new CAMHS contract. This is to allow the new Neuro developmental pathway to be embedded within the service.</w:t>
            </w:r>
          </w:p>
        </w:tc>
      </w:tr>
      <w:tr w:rsidR="00485845" w:rsidRPr="0051285A" w:rsidTr="00485845">
        <w:trPr>
          <w:trHeight w:val="3027"/>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 xml:space="preserve">CAMHS </w:t>
            </w:r>
            <w:proofErr w:type="spellStart"/>
            <w:r w:rsidRPr="0051285A">
              <w:rPr>
                <w:rFonts w:ascii="Segoe UI" w:eastAsiaTheme="minorHAnsi" w:hAnsi="Segoe UI" w:cs="Segoe UI"/>
                <w:sz w:val="20"/>
                <w:szCs w:val="20"/>
                <w:lang w:eastAsia="en-US"/>
              </w:rPr>
              <w:t>BaNES</w:t>
            </w:r>
            <w:proofErr w:type="spellEnd"/>
            <w:r w:rsidRPr="0051285A">
              <w:rPr>
                <w:rFonts w:ascii="Segoe UI" w:eastAsiaTheme="minorHAnsi" w:hAnsi="Segoe UI" w:cs="Segoe UI"/>
                <w:sz w:val="20"/>
                <w:szCs w:val="20"/>
                <w:lang w:eastAsia="en-US"/>
              </w:rPr>
              <w:t xml:space="preserve"> /Wilts CCG</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Wilts T3</w:t>
            </w: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Waiting 4 Weeks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90%</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61%</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23/38</w:t>
            </w:r>
          </w:p>
        </w:tc>
        <w:tc>
          <w:tcPr>
            <w:tcW w:w="4650" w:type="dxa"/>
            <w:shd w:val="clear" w:color="auto" w:fill="FFFFFF" w:themeFill="background1"/>
          </w:tcPr>
          <w:p w:rsidR="00485845" w:rsidRPr="0051285A" w:rsidRDefault="00485845" w:rsidP="007E596D">
            <w:pPr>
              <w:spacing w:after="200" w:line="276" w:lineRule="auto"/>
              <w:ind w:left="-108" w:right="-103"/>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6739E066" wp14:editId="32628F1C">
                  <wp:extent cx="3048315" cy="2105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5031" cy="2109663"/>
                          </a:xfrm>
                          <a:prstGeom prst="rect">
                            <a:avLst/>
                          </a:prstGeom>
                          <a:noFill/>
                          <a:ln>
                            <a:noFill/>
                          </a:ln>
                        </pic:spPr>
                      </pic:pic>
                    </a:graphicData>
                  </a:graphic>
                </wp:inline>
              </w:drawing>
            </w:r>
          </w:p>
        </w:tc>
        <w:tc>
          <w:tcPr>
            <w:tcW w:w="1304" w:type="dxa"/>
            <w:shd w:val="clear" w:color="auto" w:fill="FFFFFF" w:themeFill="background1"/>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ind w:right="34"/>
              <w:rPr>
                <w:rFonts w:ascii="Segoe UI" w:eastAsiaTheme="minorHAnsi" w:hAnsi="Segoe UI" w:cs="Segoe UI"/>
                <w:noProof/>
                <w:sz w:val="20"/>
                <w:szCs w:val="20"/>
                <w:lang w:eastAsia="en-US"/>
              </w:rPr>
            </w:pPr>
          </w:p>
        </w:tc>
        <w:tc>
          <w:tcPr>
            <w:tcW w:w="3260" w:type="dxa"/>
            <w:shd w:val="clear" w:color="auto" w:fill="FFFFFF" w:themeFill="background1"/>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Wilts T3 CAMHS are achieving 95% for patients assessed within 12 weeks; data includes patient cancellations and breaches due to patient choice.</w:t>
            </w:r>
          </w:p>
          <w:p w:rsidR="00485845" w:rsidRPr="0051285A" w:rsidRDefault="00485845" w:rsidP="007E596D">
            <w:pPr>
              <w:spacing w:after="200" w:line="276" w:lineRule="auto"/>
              <w:rPr>
                <w:rFonts w:ascii="Segoe UI" w:eastAsiaTheme="minorHAnsi" w:hAnsi="Segoe UI" w:cs="Segoe UI"/>
                <w:sz w:val="20"/>
                <w:szCs w:val="20"/>
                <w:lang w:eastAsia="en-US"/>
              </w:rPr>
            </w:pP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 xml:space="preserve">An Action plan has been put in place to address performance. </w:t>
            </w:r>
          </w:p>
          <w:p w:rsidR="00485845" w:rsidRPr="0051285A" w:rsidRDefault="00485845" w:rsidP="007E596D">
            <w:pPr>
              <w:spacing w:after="200" w:line="276" w:lineRule="auto"/>
              <w:rPr>
                <w:rFonts w:ascii="Segoe UI" w:eastAsiaTheme="minorHAnsi" w:hAnsi="Segoe UI" w:cs="Segoe UI"/>
                <w:sz w:val="20"/>
                <w:szCs w:val="20"/>
                <w:lang w:eastAsia="en-US"/>
              </w:rPr>
            </w:pPr>
          </w:p>
        </w:tc>
      </w:tr>
      <w:tr w:rsidR="00485845" w:rsidRPr="0051285A" w:rsidTr="00485845">
        <w:trPr>
          <w:trHeight w:val="3438"/>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lastRenderedPageBreak/>
              <w:t xml:space="preserve">CAMHS </w:t>
            </w:r>
            <w:proofErr w:type="spellStart"/>
            <w:r w:rsidRPr="0051285A">
              <w:rPr>
                <w:rFonts w:ascii="Segoe UI" w:eastAsiaTheme="minorHAnsi" w:hAnsi="Segoe UI" w:cs="Segoe UI"/>
                <w:sz w:val="20"/>
                <w:szCs w:val="20"/>
                <w:lang w:eastAsia="en-US"/>
              </w:rPr>
              <w:t>BaNES</w:t>
            </w:r>
            <w:proofErr w:type="spellEnd"/>
            <w:r w:rsidRPr="0051285A">
              <w:rPr>
                <w:rFonts w:ascii="Segoe UI" w:eastAsiaTheme="minorHAnsi" w:hAnsi="Segoe UI" w:cs="Segoe UI"/>
                <w:sz w:val="20"/>
                <w:szCs w:val="20"/>
                <w:lang w:eastAsia="en-US"/>
              </w:rPr>
              <w:t xml:space="preserve"> /Wilts CCG</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Wilts &amp; BaNES T3</w:t>
            </w: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Completed Episodes of Care</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132</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80</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0A18E7C9" wp14:editId="7880CFD9">
                  <wp:extent cx="3051313" cy="2057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4371" cy="2059462"/>
                          </a:xfrm>
                          <a:prstGeom prst="rect">
                            <a:avLst/>
                          </a:prstGeom>
                          <a:noFill/>
                          <a:ln>
                            <a:noFill/>
                          </a:ln>
                        </pic:spPr>
                      </pic:pic>
                    </a:graphicData>
                  </a:graphic>
                </wp:inline>
              </w:drawing>
            </w:r>
          </w:p>
        </w:tc>
        <w:tc>
          <w:tcPr>
            <w:tcW w:w="1304" w:type="dxa"/>
            <w:shd w:val="clear" w:color="auto" w:fill="FFFFFF" w:themeFill="background1"/>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No immediate impact</w:t>
            </w:r>
          </w:p>
        </w:tc>
        <w:tc>
          <w:tcPr>
            <w:tcW w:w="3260" w:type="dxa"/>
            <w:shd w:val="clear" w:color="auto" w:fill="FFFFFF" w:themeFill="background1"/>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The number of discharges will fluctuate from month to month; we would expect this underperformance to even out over the next couple of months.</w:t>
            </w:r>
          </w:p>
          <w:p w:rsidR="00485845" w:rsidRPr="0051285A" w:rsidRDefault="00485845" w:rsidP="007E596D">
            <w:pPr>
              <w:spacing w:after="200" w:line="276" w:lineRule="auto"/>
              <w:rPr>
                <w:rFonts w:ascii="Segoe UI" w:eastAsiaTheme="minorHAnsi" w:hAnsi="Segoe UI" w:cs="Segoe UI"/>
                <w:sz w:val="20"/>
                <w:szCs w:val="20"/>
                <w:lang w:eastAsia="en-US"/>
              </w:rPr>
            </w:pPr>
          </w:p>
        </w:tc>
      </w:tr>
      <w:tr w:rsidR="00485845" w:rsidRPr="0051285A" w:rsidTr="00485845">
        <w:trPr>
          <w:trHeight w:val="4855"/>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CAMHS 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b/>
                <w:sz w:val="20"/>
                <w:szCs w:val="20"/>
                <w:lang w:eastAsia="en-US"/>
              </w:rPr>
            </w:pPr>
            <w:r w:rsidRPr="0051285A">
              <w:rPr>
                <w:rFonts w:ascii="Segoe UI" w:eastAsiaTheme="minorHAnsi" w:hAnsi="Segoe UI" w:cs="Segoe UI"/>
                <w:sz w:val="20"/>
                <w:szCs w:val="20"/>
                <w:lang w:eastAsia="en-US"/>
              </w:rPr>
              <w:t>Wilts Direct Contacts T2</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299</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250</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00B2C321" wp14:editId="64F46FE0">
                  <wp:extent cx="3053080" cy="2190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4532" cy="2191792"/>
                          </a:xfrm>
                          <a:prstGeom prst="rect">
                            <a:avLst/>
                          </a:prstGeom>
                          <a:noFill/>
                          <a:ln>
                            <a:noFill/>
                          </a:ln>
                        </pic:spPr>
                      </pic:pic>
                    </a:graphicData>
                  </a:graphic>
                </wp:inline>
              </w:drawing>
            </w:r>
          </w:p>
        </w:tc>
        <w:tc>
          <w:tcPr>
            <w:tcW w:w="1304" w:type="dxa"/>
            <w:shd w:val="clear" w:color="auto" w:fill="FFFFFF" w:themeFill="background1"/>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No immediate Impact</w:t>
            </w:r>
          </w:p>
        </w:tc>
        <w:tc>
          <w:tcPr>
            <w:tcW w:w="3260" w:type="dxa"/>
            <w:shd w:val="clear" w:color="auto" w:fill="FFFFFF" w:themeFill="background1"/>
            <w:vAlign w:val="center"/>
          </w:tcPr>
          <w:p w:rsidR="00485845" w:rsidRPr="004B543C" w:rsidRDefault="00485845" w:rsidP="00CD729C">
            <w:pPr>
              <w:spacing w:after="200" w:line="276" w:lineRule="auto"/>
              <w:rPr>
                <w:rFonts w:ascii="Segoe UI" w:eastAsiaTheme="minorHAnsi" w:hAnsi="Segoe UI" w:cs="Segoe UI"/>
                <w:sz w:val="20"/>
                <w:szCs w:val="20"/>
                <w:highlight w:val="yellow"/>
                <w:lang w:eastAsia="en-US"/>
              </w:rPr>
            </w:pPr>
            <w:r w:rsidRPr="004B543C">
              <w:rPr>
                <w:rFonts w:ascii="Segoe UI" w:hAnsi="Segoe UI" w:cs="Segoe UI"/>
                <w:sz w:val="20"/>
                <w:szCs w:val="20"/>
              </w:rPr>
              <w:t xml:space="preserve">We are currently investigating </w:t>
            </w:r>
            <w:r>
              <w:rPr>
                <w:rFonts w:ascii="Segoe UI" w:hAnsi="Segoe UI" w:cs="Segoe UI"/>
                <w:sz w:val="20"/>
                <w:szCs w:val="20"/>
              </w:rPr>
              <w:t>the</w:t>
            </w:r>
            <w:r w:rsidRPr="004B543C">
              <w:rPr>
                <w:rFonts w:ascii="Segoe UI" w:hAnsi="Segoe UI" w:cs="Segoe UI"/>
                <w:sz w:val="20"/>
                <w:szCs w:val="20"/>
              </w:rPr>
              <w:t xml:space="preserve"> reported underperformance in activity in particular with direct and indirect contacts.  Further information will be provided once analysis has been completed</w:t>
            </w:r>
          </w:p>
        </w:tc>
      </w:tr>
      <w:tr w:rsidR="00485845" w:rsidRPr="0051285A" w:rsidTr="00485845">
        <w:trPr>
          <w:trHeight w:val="2459"/>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lastRenderedPageBreak/>
              <w:t>CAMHS 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b/>
                <w:sz w:val="20"/>
                <w:szCs w:val="20"/>
                <w:lang w:eastAsia="en-US"/>
              </w:rPr>
            </w:pPr>
            <w:r w:rsidRPr="0051285A">
              <w:rPr>
                <w:rFonts w:ascii="Segoe UI" w:eastAsiaTheme="minorHAnsi" w:hAnsi="Segoe UI" w:cs="Segoe UI"/>
                <w:sz w:val="20"/>
                <w:szCs w:val="20"/>
                <w:lang w:eastAsia="en-US"/>
              </w:rPr>
              <w:t>Wilts Indirect Contacts T2</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158</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120</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1074C8A2" wp14:editId="6B41AF23">
                  <wp:extent cx="3067050" cy="1943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1943100"/>
                          </a:xfrm>
                          <a:prstGeom prst="rect">
                            <a:avLst/>
                          </a:prstGeom>
                          <a:noFill/>
                          <a:ln>
                            <a:noFill/>
                          </a:ln>
                        </pic:spPr>
                      </pic:pic>
                    </a:graphicData>
                  </a:graphic>
                </wp:inline>
              </w:drawing>
            </w:r>
          </w:p>
        </w:tc>
        <w:tc>
          <w:tcPr>
            <w:tcW w:w="1304" w:type="dxa"/>
            <w:shd w:val="clear" w:color="auto" w:fill="auto"/>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No immediate Impact</w:t>
            </w:r>
          </w:p>
        </w:tc>
        <w:tc>
          <w:tcPr>
            <w:tcW w:w="3260" w:type="dxa"/>
            <w:shd w:val="clear" w:color="auto" w:fill="auto"/>
            <w:vAlign w:val="center"/>
          </w:tcPr>
          <w:p w:rsidR="00485845" w:rsidRPr="004B543C" w:rsidRDefault="00485845" w:rsidP="00CD729C">
            <w:pPr>
              <w:spacing w:after="200" w:line="276" w:lineRule="auto"/>
              <w:rPr>
                <w:rFonts w:ascii="Segoe UI" w:eastAsiaTheme="minorHAnsi" w:hAnsi="Segoe UI" w:cs="Segoe UI"/>
                <w:sz w:val="20"/>
                <w:szCs w:val="20"/>
                <w:highlight w:val="yellow"/>
                <w:lang w:eastAsia="en-US"/>
              </w:rPr>
            </w:pPr>
            <w:r w:rsidRPr="004B543C">
              <w:rPr>
                <w:rFonts w:ascii="Segoe UI" w:hAnsi="Segoe UI" w:cs="Segoe UI"/>
                <w:sz w:val="20"/>
                <w:szCs w:val="20"/>
              </w:rPr>
              <w:t xml:space="preserve">We are currently investigating </w:t>
            </w:r>
            <w:r>
              <w:rPr>
                <w:rFonts w:ascii="Segoe UI" w:hAnsi="Segoe UI" w:cs="Segoe UI"/>
                <w:sz w:val="20"/>
                <w:szCs w:val="20"/>
              </w:rPr>
              <w:t>the</w:t>
            </w:r>
            <w:r w:rsidRPr="004B543C">
              <w:rPr>
                <w:rFonts w:ascii="Segoe UI" w:hAnsi="Segoe UI" w:cs="Segoe UI"/>
                <w:sz w:val="20"/>
                <w:szCs w:val="20"/>
              </w:rPr>
              <w:t xml:space="preserve"> reported underperformance in activity in particular with direct and indirect contacts.  Further information will be provided once analysis has been completed</w:t>
            </w:r>
          </w:p>
        </w:tc>
      </w:tr>
      <w:tr w:rsidR="00485845" w:rsidRPr="0051285A" w:rsidTr="00485845">
        <w:trPr>
          <w:trHeight w:val="2459"/>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CAMHS 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T2 Wilts</w:t>
            </w: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Waiting 4 Weeks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90%</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36%</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19/53</w:t>
            </w:r>
          </w:p>
          <w:p w:rsidR="00485845" w:rsidRPr="0051285A" w:rsidRDefault="00485845" w:rsidP="007E596D">
            <w:pPr>
              <w:spacing w:after="200" w:line="276" w:lineRule="auto"/>
              <w:jc w:val="center"/>
              <w:rPr>
                <w:rFonts w:ascii="Segoe UI" w:eastAsiaTheme="minorHAnsi" w:hAnsi="Segoe UI" w:cs="Segoe UI"/>
                <w:sz w:val="20"/>
                <w:szCs w:val="20"/>
                <w:lang w:eastAsia="en-US"/>
              </w:rPr>
            </w:pP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sz w:val="20"/>
                <w:szCs w:val="20"/>
                <w:lang w:eastAsia="en-US"/>
              </w:rPr>
            </w:pPr>
            <w:r w:rsidRPr="0051285A">
              <w:rPr>
                <w:rFonts w:ascii="Segoe UI" w:eastAsiaTheme="minorHAnsi" w:hAnsi="Segoe UI" w:cs="Segoe UI"/>
                <w:noProof/>
                <w:sz w:val="20"/>
                <w:szCs w:val="20"/>
              </w:rPr>
              <w:drawing>
                <wp:inline distT="0" distB="0" distL="0" distR="0" wp14:anchorId="51E8CC12" wp14:editId="6AE9C034">
                  <wp:extent cx="3057525" cy="18859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1885950"/>
                          </a:xfrm>
                          <a:prstGeom prst="rect">
                            <a:avLst/>
                          </a:prstGeom>
                          <a:noFill/>
                          <a:ln>
                            <a:noFill/>
                          </a:ln>
                        </pic:spPr>
                      </pic:pic>
                    </a:graphicData>
                  </a:graphic>
                </wp:inline>
              </w:drawing>
            </w:r>
          </w:p>
        </w:tc>
        <w:tc>
          <w:tcPr>
            <w:tcW w:w="1304" w:type="dxa"/>
            <w:shd w:val="clear" w:color="auto" w:fill="auto"/>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rPr>
                <w:rFonts w:ascii="Segoe UI" w:eastAsiaTheme="minorHAnsi" w:hAnsi="Segoe UI" w:cs="Segoe UI"/>
                <w:sz w:val="20"/>
                <w:szCs w:val="20"/>
                <w:lang w:eastAsia="en-US"/>
              </w:rPr>
            </w:pPr>
          </w:p>
        </w:tc>
        <w:tc>
          <w:tcPr>
            <w:tcW w:w="3260" w:type="dxa"/>
            <w:shd w:val="clear" w:color="auto" w:fill="auto"/>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 xml:space="preserve">Wilts T2 CAMHS are achieving 98% for patients assessed within 12 weeks; this </w:t>
            </w:r>
            <w:proofErr w:type="gramStart"/>
            <w:r w:rsidRPr="0051285A">
              <w:rPr>
                <w:rFonts w:ascii="Segoe UI" w:eastAsiaTheme="minorHAnsi" w:hAnsi="Segoe UI" w:cs="Segoe UI"/>
                <w:sz w:val="20"/>
                <w:szCs w:val="20"/>
                <w:lang w:eastAsia="en-US"/>
              </w:rPr>
              <w:t>4 week</w:t>
            </w:r>
            <w:proofErr w:type="gramEnd"/>
            <w:r w:rsidRPr="0051285A">
              <w:rPr>
                <w:rFonts w:ascii="Segoe UI" w:eastAsiaTheme="minorHAnsi" w:hAnsi="Segoe UI" w:cs="Segoe UI"/>
                <w:sz w:val="20"/>
                <w:szCs w:val="20"/>
                <w:lang w:eastAsia="en-US"/>
              </w:rPr>
              <w:t xml:space="preserve"> data includes patient cancellations and breaches due to patient choice.</w:t>
            </w:r>
          </w:p>
          <w:p w:rsidR="00485845" w:rsidRPr="0051285A" w:rsidRDefault="00485845" w:rsidP="007E596D">
            <w:pPr>
              <w:spacing w:after="200" w:line="276" w:lineRule="auto"/>
              <w:rPr>
                <w:rFonts w:ascii="Segoe UI" w:eastAsiaTheme="minorHAnsi" w:hAnsi="Segoe UI" w:cs="Segoe UI"/>
                <w:sz w:val="20"/>
                <w:szCs w:val="20"/>
                <w:lang w:eastAsia="en-US"/>
              </w:rPr>
            </w:pPr>
          </w:p>
          <w:p w:rsidR="00485845" w:rsidRPr="0051285A" w:rsidRDefault="00485845" w:rsidP="007E596D">
            <w:pPr>
              <w:spacing w:after="200" w:line="276" w:lineRule="auto"/>
              <w:rPr>
                <w:rFonts w:ascii="Segoe UI" w:eastAsiaTheme="minorHAnsi" w:hAnsi="Segoe UI" w:cs="Segoe UI"/>
                <w:sz w:val="20"/>
                <w:szCs w:val="20"/>
                <w:lang w:eastAsia="en-US"/>
              </w:rPr>
            </w:pPr>
          </w:p>
        </w:tc>
      </w:tr>
      <w:tr w:rsidR="00485845" w:rsidRPr="0051285A" w:rsidTr="00485845">
        <w:trPr>
          <w:trHeight w:val="2601"/>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lastRenderedPageBreak/>
              <w:t>CAMHS 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T2 Wilts</w:t>
            </w: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Waiting 8 Weeks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95%</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51%</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27/53</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247F79C9" wp14:editId="496FE744">
                  <wp:extent cx="3028950" cy="2038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8950" cy="2038350"/>
                          </a:xfrm>
                          <a:prstGeom prst="rect">
                            <a:avLst/>
                          </a:prstGeom>
                          <a:noFill/>
                          <a:ln>
                            <a:noFill/>
                          </a:ln>
                        </pic:spPr>
                      </pic:pic>
                    </a:graphicData>
                  </a:graphic>
                </wp:inline>
              </w:drawing>
            </w:r>
          </w:p>
        </w:tc>
        <w:tc>
          <w:tcPr>
            <w:tcW w:w="1304" w:type="dxa"/>
            <w:shd w:val="clear" w:color="auto" w:fill="auto"/>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rPr>
                <w:rFonts w:ascii="Segoe UI" w:eastAsiaTheme="minorHAnsi" w:hAnsi="Segoe UI" w:cs="Segoe UI"/>
                <w:sz w:val="20"/>
                <w:szCs w:val="20"/>
                <w:lang w:eastAsia="en-US"/>
              </w:rPr>
            </w:pPr>
          </w:p>
        </w:tc>
        <w:tc>
          <w:tcPr>
            <w:tcW w:w="3260" w:type="dxa"/>
            <w:shd w:val="clear" w:color="auto" w:fill="auto"/>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 xml:space="preserve">Wilts T2 CAMHS are achieving 98% for patients assessed within 12 weeks; this </w:t>
            </w:r>
            <w:proofErr w:type="gramStart"/>
            <w:r w:rsidRPr="0051285A">
              <w:rPr>
                <w:rFonts w:ascii="Segoe UI" w:eastAsiaTheme="minorHAnsi" w:hAnsi="Segoe UI" w:cs="Segoe UI"/>
                <w:sz w:val="20"/>
                <w:szCs w:val="20"/>
                <w:lang w:eastAsia="en-US"/>
              </w:rPr>
              <w:t>8 week</w:t>
            </w:r>
            <w:proofErr w:type="gramEnd"/>
            <w:r w:rsidRPr="0051285A">
              <w:rPr>
                <w:rFonts w:ascii="Segoe UI" w:eastAsiaTheme="minorHAnsi" w:hAnsi="Segoe UI" w:cs="Segoe UI"/>
                <w:sz w:val="20"/>
                <w:szCs w:val="20"/>
                <w:lang w:eastAsia="en-US"/>
              </w:rPr>
              <w:t xml:space="preserve"> data includes patient cancellations and breaches due to patient choice.</w:t>
            </w:r>
          </w:p>
          <w:p w:rsidR="00485845" w:rsidRPr="0051285A" w:rsidRDefault="00485845" w:rsidP="007E596D">
            <w:pPr>
              <w:spacing w:after="200" w:line="276" w:lineRule="auto"/>
              <w:rPr>
                <w:rFonts w:ascii="Segoe UI" w:eastAsiaTheme="minorHAnsi" w:hAnsi="Segoe UI" w:cs="Segoe UI"/>
                <w:sz w:val="20"/>
                <w:szCs w:val="20"/>
                <w:lang w:eastAsia="en-US"/>
              </w:rPr>
            </w:pPr>
          </w:p>
          <w:p w:rsidR="00485845" w:rsidRPr="0051285A" w:rsidRDefault="00485845" w:rsidP="007E596D">
            <w:pPr>
              <w:spacing w:after="200" w:line="276" w:lineRule="auto"/>
              <w:rPr>
                <w:rFonts w:ascii="Segoe UI" w:eastAsiaTheme="minorHAnsi" w:hAnsi="Segoe UI" w:cs="Segoe UI"/>
                <w:sz w:val="20"/>
                <w:szCs w:val="20"/>
                <w:lang w:eastAsia="en-US"/>
              </w:rPr>
            </w:pPr>
          </w:p>
        </w:tc>
      </w:tr>
      <w:tr w:rsidR="00485845" w:rsidRPr="0051285A" w:rsidTr="00485845">
        <w:trPr>
          <w:trHeight w:val="2601"/>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CAMHS 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Wilts CAMHS ED- 1-week urgent assessment</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95%</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67%</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2/3</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6507EDF9" wp14:editId="7C41543A">
                  <wp:extent cx="3038475" cy="2038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8475" cy="2038350"/>
                          </a:xfrm>
                          <a:prstGeom prst="rect">
                            <a:avLst/>
                          </a:prstGeom>
                          <a:noFill/>
                          <a:ln>
                            <a:noFill/>
                          </a:ln>
                        </pic:spPr>
                      </pic:pic>
                    </a:graphicData>
                  </a:graphic>
                </wp:inline>
              </w:drawing>
            </w:r>
          </w:p>
        </w:tc>
        <w:tc>
          <w:tcPr>
            <w:tcW w:w="1304" w:type="dxa"/>
            <w:shd w:val="clear" w:color="auto" w:fill="auto"/>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ind w:right="34"/>
              <w:rPr>
                <w:rFonts w:ascii="Segoe UI" w:eastAsiaTheme="minorHAnsi" w:hAnsi="Segoe UI" w:cs="Segoe UI"/>
                <w:noProof/>
                <w:sz w:val="20"/>
                <w:szCs w:val="20"/>
                <w:lang w:eastAsia="en-US"/>
              </w:rPr>
            </w:pPr>
          </w:p>
        </w:tc>
        <w:tc>
          <w:tcPr>
            <w:tcW w:w="3260" w:type="dxa"/>
            <w:shd w:val="clear" w:color="auto" w:fill="auto"/>
            <w:vAlign w:val="center"/>
          </w:tcPr>
          <w:p w:rsidR="00485845" w:rsidRPr="0051285A" w:rsidRDefault="00485845" w:rsidP="008477A9">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Month 7-2 out of 3 patients seen within 1 week, 1 patient seen within 8 days</w:t>
            </w:r>
          </w:p>
        </w:tc>
      </w:tr>
      <w:tr w:rsidR="00485845" w:rsidRPr="007E596D" w:rsidTr="00485845">
        <w:trPr>
          <w:trHeight w:val="2601"/>
        </w:trPr>
        <w:tc>
          <w:tcPr>
            <w:tcW w:w="1135"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lastRenderedPageBreak/>
              <w:t>Wilts CC</w:t>
            </w:r>
          </w:p>
        </w:tc>
        <w:tc>
          <w:tcPr>
            <w:tcW w:w="567"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PAF</w:t>
            </w:r>
          </w:p>
        </w:tc>
        <w:tc>
          <w:tcPr>
            <w:tcW w:w="1134" w:type="dxa"/>
            <w:vAlign w:val="center"/>
          </w:tcPr>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Adult ED</w:t>
            </w:r>
          </w:p>
          <w:p w:rsidR="00485845" w:rsidRPr="0051285A" w:rsidRDefault="00485845" w:rsidP="007E596D">
            <w:pPr>
              <w:spacing w:after="200" w:line="276" w:lineRule="auto"/>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Waits 4 weeks</w:t>
            </w:r>
          </w:p>
        </w:tc>
        <w:tc>
          <w:tcPr>
            <w:tcW w:w="1021" w:type="dxa"/>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95%</w:t>
            </w:r>
          </w:p>
        </w:tc>
        <w:tc>
          <w:tcPr>
            <w:tcW w:w="992" w:type="dxa"/>
            <w:shd w:val="clear" w:color="auto" w:fill="FF0000"/>
            <w:vAlign w:val="center"/>
          </w:tcPr>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50%</w:t>
            </w:r>
          </w:p>
          <w:p w:rsidR="00485845" w:rsidRPr="0051285A" w:rsidRDefault="00485845" w:rsidP="007E596D">
            <w:pPr>
              <w:spacing w:after="200" w:line="276" w:lineRule="auto"/>
              <w:jc w:val="center"/>
              <w:rPr>
                <w:rFonts w:ascii="Segoe UI" w:eastAsiaTheme="minorHAnsi" w:hAnsi="Segoe UI" w:cs="Segoe UI"/>
                <w:sz w:val="20"/>
                <w:szCs w:val="20"/>
                <w:lang w:eastAsia="en-US"/>
              </w:rPr>
            </w:pPr>
            <w:r w:rsidRPr="0051285A">
              <w:rPr>
                <w:rFonts w:ascii="Segoe UI" w:eastAsiaTheme="minorHAnsi" w:hAnsi="Segoe UI" w:cs="Segoe UI"/>
                <w:sz w:val="20"/>
                <w:szCs w:val="20"/>
                <w:lang w:eastAsia="en-US"/>
              </w:rPr>
              <w:t>3/6</w:t>
            </w:r>
          </w:p>
        </w:tc>
        <w:tc>
          <w:tcPr>
            <w:tcW w:w="4650" w:type="dxa"/>
            <w:shd w:val="clear" w:color="auto" w:fill="FFFFFF" w:themeFill="background1"/>
          </w:tcPr>
          <w:p w:rsidR="00485845" w:rsidRPr="0051285A" w:rsidRDefault="00485845" w:rsidP="007E596D">
            <w:pPr>
              <w:spacing w:after="200" w:line="276" w:lineRule="auto"/>
              <w:ind w:left="-108"/>
              <w:rPr>
                <w:rFonts w:ascii="Segoe UI" w:eastAsiaTheme="minorHAnsi" w:hAnsi="Segoe UI" w:cs="Segoe UI"/>
                <w:noProof/>
                <w:sz w:val="20"/>
                <w:szCs w:val="20"/>
                <w:lang w:eastAsia="en-US"/>
              </w:rPr>
            </w:pPr>
            <w:r w:rsidRPr="0051285A">
              <w:rPr>
                <w:rFonts w:ascii="Segoe UI" w:eastAsiaTheme="minorHAnsi" w:hAnsi="Segoe UI" w:cs="Segoe UI"/>
                <w:noProof/>
                <w:sz w:val="20"/>
                <w:szCs w:val="20"/>
              </w:rPr>
              <w:drawing>
                <wp:inline distT="0" distB="0" distL="0" distR="0" wp14:anchorId="71492F0D" wp14:editId="1F9EFAD6">
                  <wp:extent cx="3076575" cy="21621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6575" cy="2162175"/>
                          </a:xfrm>
                          <a:prstGeom prst="rect">
                            <a:avLst/>
                          </a:prstGeom>
                          <a:noFill/>
                          <a:ln>
                            <a:noFill/>
                          </a:ln>
                        </pic:spPr>
                      </pic:pic>
                    </a:graphicData>
                  </a:graphic>
                </wp:inline>
              </w:drawing>
            </w:r>
          </w:p>
        </w:tc>
        <w:tc>
          <w:tcPr>
            <w:tcW w:w="1304" w:type="dxa"/>
            <w:shd w:val="clear" w:color="auto" w:fill="auto"/>
            <w:vAlign w:val="center"/>
          </w:tcPr>
          <w:p w:rsidR="00485845" w:rsidRPr="0051285A" w:rsidRDefault="00485845" w:rsidP="007E596D">
            <w:pPr>
              <w:spacing w:after="200" w:line="276" w:lineRule="auto"/>
              <w:ind w:right="34"/>
              <w:rPr>
                <w:rFonts w:ascii="Segoe UI" w:eastAsiaTheme="minorHAnsi" w:hAnsi="Segoe UI" w:cs="Segoe UI"/>
                <w:noProof/>
                <w:sz w:val="20"/>
                <w:szCs w:val="20"/>
                <w:lang w:eastAsia="en-US"/>
              </w:rPr>
            </w:pPr>
            <w:r w:rsidRPr="0051285A">
              <w:rPr>
                <w:rFonts w:ascii="Segoe UI" w:eastAsiaTheme="minorHAnsi" w:hAnsi="Segoe UI" w:cs="Segoe UI"/>
                <w:noProof/>
                <w:sz w:val="20"/>
                <w:szCs w:val="20"/>
                <w:lang w:eastAsia="en-US"/>
              </w:rPr>
              <w:t xml:space="preserve">Extended waiting time possibly resulting in delayed care  </w:t>
            </w:r>
          </w:p>
          <w:p w:rsidR="00485845" w:rsidRPr="0051285A" w:rsidRDefault="00485845" w:rsidP="007E596D">
            <w:pPr>
              <w:spacing w:after="200" w:line="276" w:lineRule="auto"/>
              <w:ind w:right="34"/>
              <w:rPr>
                <w:rFonts w:ascii="Segoe UI" w:eastAsiaTheme="minorHAnsi" w:hAnsi="Segoe UI" w:cs="Segoe UI"/>
                <w:noProof/>
                <w:sz w:val="20"/>
                <w:szCs w:val="20"/>
                <w:lang w:eastAsia="en-US"/>
              </w:rPr>
            </w:pPr>
          </w:p>
        </w:tc>
        <w:tc>
          <w:tcPr>
            <w:tcW w:w="3260" w:type="dxa"/>
            <w:shd w:val="clear" w:color="auto" w:fill="auto"/>
            <w:vAlign w:val="center"/>
          </w:tcPr>
          <w:p w:rsidR="00485845" w:rsidRPr="007E596D" w:rsidRDefault="00485845" w:rsidP="007E596D">
            <w:pPr>
              <w:spacing w:after="200" w:line="276" w:lineRule="auto"/>
              <w:rPr>
                <w:rFonts w:ascii="Segoe UI" w:eastAsiaTheme="minorHAnsi" w:hAnsi="Segoe UI" w:cs="Segoe UI"/>
                <w:sz w:val="20"/>
                <w:szCs w:val="20"/>
                <w:lang w:eastAsia="en-US"/>
              </w:rPr>
            </w:pPr>
            <w:r>
              <w:rPr>
                <w:rFonts w:ascii="Segoe UI" w:eastAsiaTheme="minorHAnsi" w:hAnsi="Segoe UI" w:cs="Segoe UI"/>
                <w:sz w:val="20"/>
                <w:szCs w:val="20"/>
                <w:lang w:eastAsia="en-US"/>
              </w:rPr>
              <w:t>3 Breaches reported.  1 was due to patient choice.  The remaining 2 were seen within 5 weeks.</w:t>
            </w:r>
          </w:p>
        </w:tc>
      </w:tr>
    </w:tbl>
    <w:p w:rsidR="0033640F" w:rsidRDefault="0033640F" w:rsidP="003A28FA">
      <w:pPr>
        <w:rPr>
          <w:rFonts w:ascii="Segoe UI" w:hAnsi="Segoe UI" w:cs="Segoe UI"/>
          <w:sz w:val="20"/>
          <w:szCs w:val="20"/>
        </w:rPr>
      </w:pPr>
    </w:p>
    <w:p w:rsidR="007E596D" w:rsidRDefault="007E596D" w:rsidP="003A28FA">
      <w:pPr>
        <w:rPr>
          <w:rFonts w:ascii="Segoe UI" w:hAnsi="Segoe UI" w:cs="Segoe UI"/>
          <w:sz w:val="20"/>
          <w:szCs w:val="20"/>
        </w:rPr>
      </w:pPr>
    </w:p>
    <w:p w:rsidR="007E596D" w:rsidRDefault="007E596D" w:rsidP="003A28FA">
      <w:pPr>
        <w:rPr>
          <w:rFonts w:ascii="Segoe UI" w:hAnsi="Segoe UI" w:cs="Segoe UI"/>
          <w:sz w:val="20"/>
          <w:szCs w:val="20"/>
        </w:rPr>
      </w:pPr>
    </w:p>
    <w:p w:rsidR="007E596D" w:rsidRDefault="007E596D" w:rsidP="003A28FA">
      <w:pPr>
        <w:rPr>
          <w:rFonts w:ascii="Segoe UI" w:hAnsi="Segoe UI" w:cs="Segoe UI"/>
          <w:sz w:val="20"/>
          <w:szCs w:val="20"/>
        </w:rPr>
      </w:pPr>
    </w:p>
    <w:p w:rsidR="0033640F" w:rsidRDefault="0033640F" w:rsidP="003A28FA">
      <w:pPr>
        <w:rPr>
          <w:rFonts w:ascii="Segoe UI" w:hAnsi="Segoe UI" w:cs="Segoe UI"/>
          <w:sz w:val="16"/>
          <w:szCs w:val="16"/>
        </w:rPr>
      </w:pPr>
    </w:p>
    <w:p w:rsidR="00C00E97" w:rsidRPr="003A28FA" w:rsidRDefault="00C00E97" w:rsidP="003A28FA">
      <w:pPr>
        <w:rPr>
          <w:rFonts w:ascii="Segoe UI" w:hAnsi="Segoe UI" w:cs="Segoe UI"/>
          <w:sz w:val="16"/>
          <w:szCs w:val="16"/>
        </w:rPr>
      </w:pPr>
    </w:p>
    <w:p w:rsidR="005B4EC0" w:rsidRDefault="005B4EC0" w:rsidP="002A5347">
      <w:pPr>
        <w:shd w:val="clear" w:color="auto" w:fill="0070C0"/>
        <w:tabs>
          <w:tab w:val="left" w:pos="6804"/>
        </w:tabs>
        <w:rPr>
          <w:rFonts w:ascii="Segoe UI" w:hAnsi="Segoe UI" w:cs="Segoe UI"/>
          <w:b/>
          <w:color w:val="FFFF00"/>
        </w:rPr>
        <w:sectPr w:rsidR="005B4EC0" w:rsidSect="007E596D">
          <w:headerReference w:type="even" r:id="rId48"/>
          <w:headerReference w:type="default" r:id="rId49"/>
          <w:footerReference w:type="even" r:id="rId50"/>
          <w:footerReference w:type="default" r:id="rId51"/>
          <w:headerReference w:type="first" r:id="rId52"/>
          <w:footerReference w:type="first" r:id="rId53"/>
          <w:type w:val="continuous"/>
          <w:pgSz w:w="16838" w:h="11906" w:orient="landscape"/>
          <w:pgMar w:top="1440" w:right="1440" w:bottom="1440" w:left="1440" w:header="708" w:footer="708" w:gutter="0"/>
          <w:cols w:space="708"/>
          <w:docGrid w:linePitch="360"/>
        </w:sectPr>
      </w:pPr>
    </w:p>
    <w:p w:rsidR="0059731F" w:rsidRPr="0090540B" w:rsidRDefault="0059731F" w:rsidP="0059731F">
      <w:pPr>
        <w:shd w:val="clear" w:color="auto" w:fill="0070C0"/>
        <w:tabs>
          <w:tab w:val="left" w:pos="6804"/>
        </w:tabs>
        <w:rPr>
          <w:rFonts w:ascii="Segoe UI" w:hAnsi="Segoe UI" w:cs="Segoe UI"/>
          <w:b/>
          <w:color w:val="FFFFFF" w:themeColor="background1"/>
        </w:rPr>
      </w:pPr>
      <w:r>
        <w:rPr>
          <w:rFonts w:ascii="Segoe UI" w:hAnsi="Segoe UI" w:cs="Segoe UI"/>
          <w:b/>
          <w:color w:val="FFFFFF" w:themeColor="background1"/>
        </w:rPr>
        <w:t>LOCAL: Adult of Working Age Directorate – M7 FY18</w:t>
      </w:r>
    </w:p>
    <w:p w:rsidR="0059731F" w:rsidRPr="0090540B" w:rsidRDefault="0059731F" w:rsidP="0059731F">
      <w:pPr>
        <w:rPr>
          <w:rFonts w:ascii="Segoe UI" w:hAnsi="Segoe UI" w:cs="Segoe UI"/>
          <w:b/>
          <w:color w:val="FFFFFF" w:themeColor="background1"/>
          <w:sz w:val="22"/>
        </w:rPr>
      </w:pPr>
    </w:p>
    <w:p w:rsidR="0059731F" w:rsidRPr="00D54215" w:rsidRDefault="0059731F" w:rsidP="0059731F">
      <w:pPr>
        <w:rPr>
          <w:rFonts w:ascii="Segoe UI" w:hAnsi="Segoe UI" w:cs="Segoe UI"/>
          <w:b/>
          <w:sz w:val="22"/>
          <w:szCs w:val="22"/>
        </w:rPr>
      </w:pPr>
      <w:r w:rsidRPr="00D54215">
        <w:rPr>
          <w:rFonts w:ascii="Segoe UI" w:hAnsi="Segoe UI" w:cs="Segoe UI"/>
          <w:b/>
          <w:sz w:val="22"/>
          <w:szCs w:val="22"/>
        </w:rPr>
        <w:t>Introduction</w:t>
      </w:r>
    </w:p>
    <w:p w:rsidR="0059731F" w:rsidRPr="00307CE7" w:rsidRDefault="0059731F" w:rsidP="0059731F">
      <w:pPr>
        <w:rPr>
          <w:rFonts w:ascii="Segoe UI" w:eastAsiaTheme="minorHAnsi" w:hAnsi="Segoe UI" w:cs="Segoe UI"/>
          <w:sz w:val="22"/>
          <w:szCs w:val="22"/>
          <w:lang w:eastAsia="en-US"/>
        </w:rPr>
      </w:pPr>
      <w:r w:rsidRPr="00D54215">
        <w:rPr>
          <w:rFonts w:ascii="Segoe UI" w:eastAsiaTheme="minorHAnsi" w:hAnsi="Segoe UI" w:cs="Segoe UI"/>
          <w:sz w:val="22"/>
          <w:szCs w:val="22"/>
          <w:lang w:eastAsia="en-US"/>
        </w:rPr>
        <w:t xml:space="preserve">The contracts with Oxfordshire and Buckinghamshire CCGs and NHS England stipulate a requirement (within Schedule 4) for the </w:t>
      </w:r>
      <w:r w:rsidRPr="00D54215">
        <w:rPr>
          <w:rFonts w:ascii="Segoe UI" w:eastAsiaTheme="minorHAnsi" w:hAnsi="Segoe UI" w:cs="Segoe UI"/>
          <w:b/>
          <w:sz w:val="22"/>
          <w:szCs w:val="22"/>
          <w:lang w:eastAsia="en-US"/>
        </w:rPr>
        <w:t>Adult Directorate</w:t>
      </w:r>
      <w:r w:rsidRPr="00D54215">
        <w:rPr>
          <w:rFonts w:ascii="Segoe UI" w:eastAsiaTheme="minorHAnsi" w:hAnsi="Segoe UI" w:cs="Segoe UI"/>
          <w:sz w:val="22"/>
          <w:szCs w:val="22"/>
          <w:lang w:eastAsia="en-US"/>
        </w:rPr>
        <w:t xml:space="preserve"> to perform against a set of quali</w:t>
      </w:r>
      <w:r>
        <w:rPr>
          <w:rFonts w:ascii="Segoe UI" w:eastAsiaTheme="minorHAnsi" w:hAnsi="Segoe UI" w:cs="Segoe UI"/>
          <w:sz w:val="22"/>
          <w:szCs w:val="22"/>
          <w:lang w:eastAsia="en-US"/>
        </w:rPr>
        <w:t xml:space="preserve">ty and performance indicators. </w:t>
      </w:r>
      <w:r>
        <w:rPr>
          <w:rFonts w:ascii="Segoe UI" w:hAnsi="Segoe UI" w:cs="Segoe UI"/>
          <w:sz w:val="22"/>
          <w:szCs w:val="22"/>
        </w:rPr>
        <w:t>The Adult Di</w:t>
      </w:r>
      <w:r w:rsidRPr="00D54215">
        <w:rPr>
          <w:rFonts w:ascii="Segoe UI" w:hAnsi="Segoe UI" w:cs="Segoe UI"/>
          <w:sz w:val="22"/>
          <w:szCs w:val="22"/>
        </w:rPr>
        <w:t xml:space="preserve">rectorate reports to commissioners as follows: </w:t>
      </w:r>
    </w:p>
    <w:p w:rsidR="0059731F" w:rsidRPr="00D54215" w:rsidRDefault="0059731F" w:rsidP="0059731F">
      <w:pPr>
        <w:rPr>
          <w:rFonts w:ascii="Segoe UI" w:eastAsiaTheme="minorHAnsi" w:hAnsi="Segoe UI" w:cs="Segoe UI"/>
          <w:b/>
          <w:sz w:val="22"/>
          <w:szCs w:val="22"/>
          <w:lang w:eastAsia="en-US"/>
        </w:rPr>
      </w:pPr>
      <w:r w:rsidRPr="00D54215">
        <w:rPr>
          <w:rFonts w:ascii="Segoe UI" w:eastAsiaTheme="minorHAnsi" w:hAnsi="Segoe UI" w:cs="Segoe UI"/>
          <w:b/>
          <w:sz w:val="22"/>
          <w:szCs w:val="22"/>
          <w:lang w:eastAsia="en-US"/>
        </w:rPr>
        <w:t xml:space="preserve">Oxfordshire CCG </w:t>
      </w:r>
    </w:p>
    <w:p w:rsidR="0059731F" w:rsidRPr="00867A59" w:rsidRDefault="0059731F" w:rsidP="0059731F">
      <w:pPr>
        <w:numPr>
          <w:ilvl w:val="0"/>
          <w:numId w:val="15"/>
        </w:numPr>
        <w:rPr>
          <w:rFonts w:ascii="Segoe UI" w:eastAsiaTheme="minorHAnsi" w:hAnsi="Segoe UI" w:cs="Segoe UI"/>
          <w:sz w:val="22"/>
          <w:szCs w:val="22"/>
          <w:lang w:eastAsia="en-US"/>
        </w:rPr>
      </w:pPr>
      <w:r w:rsidRPr="00867A59">
        <w:rPr>
          <w:rFonts w:ascii="Segoe UI" w:eastAsiaTheme="minorHAnsi" w:hAnsi="Segoe UI" w:cs="Segoe UI"/>
          <w:sz w:val="22"/>
          <w:szCs w:val="22"/>
          <w:lang w:eastAsia="en-US"/>
        </w:rPr>
        <w:t>OBC Incentivised Measures: 13</w:t>
      </w:r>
      <w:r w:rsidRPr="00867A59">
        <w:rPr>
          <w:rFonts w:ascii="Segoe UI" w:eastAsiaTheme="minorHAnsi" w:hAnsi="Segoe UI" w:cs="Segoe UI"/>
          <w:color w:val="FF0000"/>
          <w:sz w:val="22"/>
          <w:szCs w:val="22"/>
          <w:lang w:eastAsia="en-US"/>
        </w:rPr>
        <w:t xml:space="preserve"> </w:t>
      </w:r>
      <w:r w:rsidRPr="00867A59">
        <w:rPr>
          <w:rFonts w:ascii="Segoe UI" w:eastAsiaTheme="minorHAnsi" w:hAnsi="Segoe UI" w:cs="Segoe UI"/>
          <w:sz w:val="22"/>
          <w:szCs w:val="22"/>
          <w:lang w:eastAsia="en-US"/>
        </w:rPr>
        <w:t xml:space="preserve">indicators reported monthly (of which </w:t>
      </w:r>
      <w:r>
        <w:rPr>
          <w:rFonts w:ascii="Segoe UI" w:eastAsiaTheme="minorHAnsi" w:hAnsi="Segoe UI" w:cs="Segoe UI"/>
          <w:sz w:val="22"/>
          <w:szCs w:val="22"/>
          <w:lang w:eastAsia="en-US"/>
        </w:rPr>
        <w:t>6</w:t>
      </w:r>
      <w:r w:rsidRPr="00867A59">
        <w:rPr>
          <w:rFonts w:ascii="Segoe UI" w:eastAsiaTheme="minorHAnsi" w:hAnsi="Segoe UI" w:cs="Segoe UI"/>
          <w:sz w:val="22"/>
          <w:szCs w:val="22"/>
          <w:lang w:eastAsia="en-US"/>
        </w:rPr>
        <w:t xml:space="preserve"> baselining, under review or no target)</w:t>
      </w:r>
    </w:p>
    <w:p w:rsidR="0059731F" w:rsidRPr="00867A59" w:rsidRDefault="0059731F" w:rsidP="0059731F">
      <w:pPr>
        <w:numPr>
          <w:ilvl w:val="0"/>
          <w:numId w:val="15"/>
        </w:numPr>
        <w:rPr>
          <w:rFonts w:ascii="Segoe UI" w:eastAsiaTheme="minorHAnsi" w:hAnsi="Segoe UI" w:cs="Segoe UI"/>
          <w:sz w:val="22"/>
          <w:szCs w:val="22"/>
          <w:lang w:eastAsia="en-US"/>
        </w:rPr>
      </w:pPr>
      <w:r w:rsidRPr="00867A59">
        <w:rPr>
          <w:rFonts w:ascii="Segoe UI" w:eastAsiaTheme="minorHAnsi" w:hAnsi="Segoe UI" w:cs="Segoe UI"/>
          <w:sz w:val="22"/>
          <w:szCs w:val="22"/>
          <w:lang w:eastAsia="en-US"/>
        </w:rPr>
        <w:t>OBC Schedule 4: 1</w:t>
      </w:r>
      <w:r>
        <w:rPr>
          <w:rFonts w:ascii="Segoe UI" w:eastAsiaTheme="minorHAnsi" w:hAnsi="Segoe UI" w:cs="Segoe UI"/>
          <w:sz w:val="22"/>
          <w:szCs w:val="22"/>
          <w:lang w:eastAsia="en-US"/>
        </w:rPr>
        <w:t>6</w:t>
      </w:r>
      <w:r w:rsidRPr="00867A59">
        <w:rPr>
          <w:rFonts w:ascii="Segoe UI" w:eastAsiaTheme="minorHAnsi" w:hAnsi="Segoe UI" w:cs="Segoe UI"/>
          <w:color w:val="FF0000"/>
          <w:sz w:val="22"/>
          <w:szCs w:val="22"/>
          <w:lang w:eastAsia="en-US"/>
        </w:rPr>
        <w:t xml:space="preserve"> </w:t>
      </w:r>
      <w:r w:rsidRPr="00867A59">
        <w:rPr>
          <w:rFonts w:ascii="Segoe UI" w:eastAsiaTheme="minorHAnsi" w:hAnsi="Segoe UI" w:cs="Segoe UI"/>
          <w:sz w:val="22"/>
          <w:szCs w:val="22"/>
          <w:lang w:eastAsia="en-US"/>
        </w:rPr>
        <w:t xml:space="preserve">indicators reported monthly (of which </w:t>
      </w:r>
      <w:r>
        <w:rPr>
          <w:rFonts w:ascii="Segoe UI" w:eastAsiaTheme="minorHAnsi" w:hAnsi="Segoe UI" w:cs="Segoe UI"/>
          <w:sz w:val="22"/>
          <w:szCs w:val="22"/>
          <w:lang w:eastAsia="en-US"/>
        </w:rPr>
        <w:t>4</w:t>
      </w:r>
      <w:r w:rsidRPr="00867A59">
        <w:rPr>
          <w:rFonts w:ascii="Segoe UI" w:eastAsiaTheme="minorHAnsi" w:hAnsi="Segoe UI" w:cs="Segoe UI"/>
          <w:color w:val="FF0000"/>
          <w:sz w:val="22"/>
          <w:szCs w:val="22"/>
          <w:lang w:eastAsia="en-US"/>
        </w:rPr>
        <w:t xml:space="preserve"> </w:t>
      </w:r>
      <w:r w:rsidRPr="00867A59">
        <w:rPr>
          <w:rFonts w:ascii="Segoe UI" w:eastAsiaTheme="minorHAnsi" w:hAnsi="Segoe UI" w:cs="Segoe UI"/>
          <w:sz w:val="22"/>
          <w:szCs w:val="22"/>
          <w:lang w:eastAsia="en-US"/>
        </w:rPr>
        <w:t xml:space="preserve">baselining, under review or no target) </w:t>
      </w:r>
    </w:p>
    <w:p w:rsidR="0059731F" w:rsidRPr="00867A59" w:rsidRDefault="0059731F" w:rsidP="0059731F">
      <w:pPr>
        <w:numPr>
          <w:ilvl w:val="0"/>
          <w:numId w:val="15"/>
        </w:numPr>
        <w:rPr>
          <w:rFonts w:ascii="Segoe UI" w:eastAsiaTheme="minorHAnsi" w:hAnsi="Segoe UI" w:cs="Segoe UI"/>
          <w:sz w:val="22"/>
          <w:szCs w:val="22"/>
          <w:lang w:eastAsia="en-US"/>
        </w:rPr>
      </w:pPr>
      <w:r w:rsidRPr="00867A59">
        <w:rPr>
          <w:rFonts w:ascii="Segoe UI" w:eastAsiaTheme="minorHAnsi" w:hAnsi="Segoe UI" w:cs="Segoe UI"/>
          <w:sz w:val="22"/>
          <w:szCs w:val="22"/>
          <w:lang w:eastAsia="en-US"/>
        </w:rPr>
        <w:t xml:space="preserve">CCG Schedule 4: </w:t>
      </w:r>
      <w:r>
        <w:rPr>
          <w:rFonts w:ascii="Segoe UI" w:eastAsiaTheme="minorHAnsi" w:hAnsi="Segoe UI" w:cs="Segoe UI"/>
          <w:sz w:val="22"/>
          <w:szCs w:val="22"/>
          <w:lang w:eastAsia="en-US"/>
        </w:rPr>
        <w:t>3</w:t>
      </w:r>
      <w:r w:rsidRPr="00867A59">
        <w:rPr>
          <w:rFonts w:ascii="Segoe UI" w:eastAsiaTheme="minorHAnsi" w:hAnsi="Segoe UI" w:cs="Segoe UI"/>
          <w:sz w:val="22"/>
          <w:szCs w:val="22"/>
          <w:lang w:eastAsia="en-US"/>
        </w:rPr>
        <w:t xml:space="preserve"> indicators, reported monthly</w:t>
      </w:r>
    </w:p>
    <w:p w:rsidR="0059731F" w:rsidRPr="00D54215" w:rsidRDefault="0059731F" w:rsidP="0059731F">
      <w:pPr>
        <w:numPr>
          <w:ilvl w:val="0"/>
          <w:numId w:val="15"/>
        </w:numPr>
        <w:rPr>
          <w:rFonts w:ascii="Segoe UI" w:eastAsiaTheme="minorHAnsi" w:hAnsi="Segoe UI" w:cs="Segoe UI"/>
          <w:sz w:val="22"/>
          <w:szCs w:val="22"/>
          <w:lang w:eastAsia="en-US"/>
        </w:rPr>
      </w:pPr>
      <w:r w:rsidRPr="00D54215">
        <w:rPr>
          <w:rFonts w:ascii="Segoe UI" w:eastAsiaTheme="minorHAnsi" w:hAnsi="Segoe UI" w:cs="Segoe UI"/>
          <w:sz w:val="22"/>
          <w:szCs w:val="22"/>
          <w:lang w:eastAsia="en-US"/>
        </w:rPr>
        <w:t xml:space="preserve">Oxon IAPT: </w:t>
      </w:r>
      <w:r w:rsidRPr="00867A59">
        <w:rPr>
          <w:rFonts w:ascii="Segoe UI" w:eastAsiaTheme="minorHAnsi" w:hAnsi="Segoe UI" w:cs="Segoe UI"/>
          <w:sz w:val="22"/>
          <w:szCs w:val="22"/>
          <w:lang w:eastAsia="en-US"/>
        </w:rPr>
        <w:t>12 indicators,</w:t>
      </w:r>
      <w:r w:rsidRPr="00D54215">
        <w:rPr>
          <w:rFonts w:ascii="Segoe UI" w:eastAsiaTheme="minorHAnsi" w:hAnsi="Segoe UI" w:cs="Segoe UI"/>
          <w:sz w:val="22"/>
          <w:szCs w:val="22"/>
          <w:lang w:eastAsia="en-US"/>
        </w:rPr>
        <w:t xml:space="preserve"> </w:t>
      </w:r>
      <w:r>
        <w:rPr>
          <w:rFonts w:ascii="Segoe UI" w:eastAsiaTheme="minorHAnsi" w:hAnsi="Segoe UI" w:cs="Segoe UI"/>
          <w:sz w:val="22"/>
          <w:szCs w:val="22"/>
          <w:lang w:eastAsia="en-US"/>
        </w:rPr>
        <w:t xml:space="preserve">11 </w:t>
      </w:r>
      <w:r w:rsidRPr="00D54215">
        <w:rPr>
          <w:rFonts w:ascii="Segoe UI" w:eastAsiaTheme="minorHAnsi" w:hAnsi="Segoe UI" w:cs="Segoe UI"/>
          <w:sz w:val="22"/>
          <w:szCs w:val="22"/>
          <w:lang w:eastAsia="en-US"/>
        </w:rPr>
        <w:t>reported monthly</w:t>
      </w:r>
      <w:r>
        <w:rPr>
          <w:rFonts w:ascii="Segoe UI" w:eastAsiaTheme="minorHAnsi" w:hAnsi="Segoe UI" w:cs="Segoe UI"/>
          <w:sz w:val="22"/>
          <w:szCs w:val="22"/>
          <w:lang w:eastAsia="en-US"/>
        </w:rPr>
        <w:t xml:space="preserve"> and 1 annually</w:t>
      </w:r>
    </w:p>
    <w:p w:rsidR="0059731F" w:rsidRDefault="0059731F" w:rsidP="0059731F">
      <w:pPr>
        <w:numPr>
          <w:ilvl w:val="0"/>
          <w:numId w:val="15"/>
        </w:numPr>
        <w:rPr>
          <w:rFonts w:ascii="Segoe UI" w:eastAsiaTheme="minorHAnsi" w:hAnsi="Segoe UI" w:cs="Segoe UI"/>
          <w:sz w:val="22"/>
          <w:szCs w:val="22"/>
          <w:lang w:eastAsia="en-US"/>
        </w:rPr>
      </w:pPr>
      <w:r w:rsidRPr="00D54215">
        <w:rPr>
          <w:rFonts w:ascii="Segoe UI" w:eastAsiaTheme="minorHAnsi" w:hAnsi="Segoe UI" w:cs="Segoe UI"/>
          <w:sz w:val="22"/>
          <w:szCs w:val="22"/>
          <w:lang w:eastAsia="en-US"/>
        </w:rPr>
        <w:t>Wellbeing: 13 indicators, reported monthly</w:t>
      </w:r>
    </w:p>
    <w:p w:rsidR="0059731F" w:rsidRPr="00E831D8" w:rsidRDefault="0059731F" w:rsidP="0059731F">
      <w:pPr>
        <w:numPr>
          <w:ilvl w:val="0"/>
          <w:numId w:val="15"/>
        </w:numPr>
        <w:rPr>
          <w:rFonts w:ascii="Segoe UI" w:eastAsiaTheme="minorHAnsi" w:hAnsi="Segoe UI" w:cs="Segoe UI"/>
          <w:sz w:val="22"/>
          <w:szCs w:val="22"/>
          <w:lang w:eastAsia="en-US"/>
        </w:rPr>
      </w:pPr>
      <w:r w:rsidRPr="00E831D8">
        <w:rPr>
          <w:rFonts w:ascii="Segoe UI" w:eastAsiaTheme="minorHAnsi" w:hAnsi="Segoe UI" w:cs="Segoe UI"/>
          <w:sz w:val="22"/>
          <w:szCs w:val="22"/>
          <w:lang w:eastAsia="en-US"/>
        </w:rPr>
        <w:t>Learning Disabilities: 6 indicators, reported monthly.</w:t>
      </w:r>
    </w:p>
    <w:p w:rsidR="0059731F" w:rsidRPr="00FB4168" w:rsidRDefault="0059731F" w:rsidP="0059731F">
      <w:pPr>
        <w:rPr>
          <w:rFonts w:ascii="Segoe UI" w:hAnsi="Segoe UI" w:cs="Segoe UI"/>
          <w:highlight w:val="yellow"/>
        </w:rPr>
      </w:pPr>
    </w:p>
    <w:p w:rsidR="0059731F" w:rsidRPr="00F14974" w:rsidRDefault="0059731F" w:rsidP="0059731F">
      <w:pPr>
        <w:rPr>
          <w:rFonts w:ascii="Segoe UI" w:eastAsiaTheme="minorHAnsi" w:hAnsi="Segoe UI" w:cs="Segoe UI"/>
          <w:b/>
          <w:sz w:val="22"/>
          <w:szCs w:val="22"/>
          <w:lang w:eastAsia="en-US"/>
        </w:rPr>
      </w:pPr>
      <w:r w:rsidRPr="00F14974">
        <w:rPr>
          <w:rFonts w:ascii="Segoe UI" w:eastAsiaTheme="minorHAnsi" w:hAnsi="Segoe UI" w:cs="Segoe UI"/>
          <w:b/>
          <w:sz w:val="22"/>
          <w:szCs w:val="22"/>
          <w:lang w:eastAsia="en-US"/>
        </w:rPr>
        <w:t xml:space="preserve">Buckinghamshire </w:t>
      </w:r>
    </w:p>
    <w:p w:rsidR="0059731F" w:rsidRPr="00867A59" w:rsidRDefault="0059731F" w:rsidP="0059731F">
      <w:pPr>
        <w:numPr>
          <w:ilvl w:val="0"/>
          <w:numId w:val="16"/>
        </w:numPr>
        <w:rPr>
          <w:rFonts w:ascii="Segoe UI" w:eastAsiaTheme="minorHAnsi" w:hAnsi="Segoe UI" w:cs="Segoe UI"/>
          <w:sz w:val="22"/>
          <w:szCs w:val="22"/>
          <w:lang w:eastAsia="en-US"/>
        </w:rPr>
      </w:pPr>
      <w:r w:rsidRPr="00867A59">
        <w:rPr>
          <w:rFonts w:ascii="Segoe UI" w:eastAsiaTheme="minorHAnsi" w:hAnsi="Segoe UI" w:cs="Segoe UI"/>
          <w:sz w:val="22"/>
          <w:szCs w:val="22"/>
          <w:lang w:eastAsia="en-US"/>
        </w:rPr>
        <w:t>Aylesbury &amp; Chiltern CCGs: 1</w:t>
      </w:r>
      <w:r>
        <w:rPr>
          <w:rFonts w:ascii="Segoe UI" w:eastAsiaTheme="minorHAnsi" w:hAnsi="Segoe UI" w:cs="Segoe UI"/>
          <w:sz w:val="22"/>
          <w:szCs w:val="22"/>
          <w:lang w:eastAsia="en-US"/>
        </w:rPr>
        <w:t>5</w:t>
      </w:r>
      <w:r w:rsidRPr="00867A59">
        <w:rPr>
          <w:rFonts w:ascii="Segoe UI" w:eastAsiaTheme="minorHAnsi" w:hAnsi="Segoe UI" w:cs="Segoe UI"/>
          <w:color w:val="FF0000"/>
          <w:sz w:val="22"/>
          <w:szCs w:val="22"/>
          <w:lang w:eastAsia="en-US"/>
        </w:rPr>
        <w:t xml:space="preserve"> </w:t>
      </w:r>
      <w:r w:rsidRPr="00867A59">
        <w:rPr>
          <w:rFonts w:ascii="Segoe UI" w:eastAsiaTheme="minorHAnsi" w:hAnsi="Segoe UI" w:cs="Segoe UI"/>
          <w:sz w:val="22"/>
          <w:szCs w:val="22"/>
          <w:lang w:eastAsia="en-US"/>
        </w:rPr>
        <w:t>indicators each, reported monthly (of which 5 without target)</w:t>
      </w:r>
    </w:p>
    <w:p w:rsidR="0059731F" w:rsidRDefault="0059731F" w:rsidP="0059731F">
      <w:pPr>
        <w:numPr>
          <w:ilvl w:val="0"/>
          <w:numId w:val="16"/>
        </w:numPr>
        <w:rPr>
          <w:rFonts w:ascii="Segoe UI" w:eastAsiaTheme="minorHAnsi" w:hAnsi="Segoe UI" w:cs="Segoe UI"/>
          <w:sz w:val="22"/>
          <w:szCs w:val="22"/>
          <w:lang w:eastAsia="en-US"/>
        </w:rPr>
      </w:pPr>
      <w:r w:rsidRPr="000443EA">
        <w:rPr>
          <w:rFonts w:ascii="Segoe UI" w:eastAsiaTheme="minorHAnsi" w:hAnsi="Segoe UI" w:cs="Segoe UI"/>
          <w:sz w:val="22"/>
          <w:szCs w:val="22"/>
          <w:lang w:eastAsia="en-US"/>
        </w:rPr>
        <w:t>Bucks IAPT services: 8 indicators</w:t>
      </w:r>
      <w:r>
        <w:rPr>
          <w:rFonts w:ascii="Segoe UI" w:eastAsiaTheme="minorHAnsi" w:hAnsi="Segoe UI" w:cs="Segoe UI"/>
          <w:sz w:val="22"/>
          <w:szCs w:val="22"/>
          <w:lang w:eastAsia="en-US"/>
        </w:rPr>
        <w:t xml:space="preserve"> reported monthly</w:t>
      </w:r>
    </w:p>
    <w:p w:rsidR="0059731F" w:rsidRDefault="0059731F" w:rsidP="0059731F">
      <w:pPr>
        <w:numPr>
          <w:ilvl w:val="0"/>
          <w:numId w:val="16"/>
        </w:numPr>
        <w:rPr>
          <w:rFonts w:ascii="Segoe UI" w:eastAsiaTheme="minorHAnsi" w:hAnsi="Segoe UI" w:cs="Segoe UI"/>
          <w:sz w:val="22"/>
          <w:szCs w:val="22"/>
          <w:lang w:eastAsia="en-US"/>
        </w:rPr>
      </w:pPr>
      <w:r>
        <w:rPr>
          <w:rFonts w:ascii="Segoe UI" w:eastAsiaTheme="minorHAnsi" w:hAnsi="Segoe UI" w:cs="Segoe UI"/>
          <w:sz w:val="22"/>
          <w:szCs w:val="22"/>
          <w:lang w:eastAsia="en-US"/>
        </w:rPr>
        <w:lastRenderedPageBreak/>
        <w:t>PIRLS: 6 indicators reported monthly</w:t>
      </w:r>
    </w:p>
    <w:p w:rsidR="0059731F" w:rsidRPr="000443EA" w:rsidRDefault="0059731F" w:rsidP="0059731F">
      <w:pPr>
        <w:numPr>
          <w:ilvl w:val="0"/>
          <w:numId w:val="16"/>
        </w:numPr>
        <w:rPr>
          <w:rFonts w:ascii="Segoe UI" w:eastAsiaTheme="minorHAnsi" w:hAnsi="Segoe UI" w:cs="Segoe UI"/>
          <w:sz w:val="22"/>
          <w:szCs w:val="22"/>
          <w:lang w:eastAsia="en-US"/>
        </w:rPr>
      </w:pPr>
      <w:r>
        <w:rPr>
          <w:rFonts w:ascii="Segoe UI" w:eastAsiaTheme="minorHAnsi" w:hAnsi="Segoe UI" w:cs="Segoe UI"/>
          <w:sz w:val="22"/>
          <w:szCs w:val="22"/>
          <w:lang w:eastAsia="en-US"/>
        </w:rPr>
        <w:t>Perinatal: 10 indicators reported monthly</w:t>
      </w:r>
    </w:p>
    <w:p w:rsidR="0059731F" w:rsidRPr="00FB4168" w:rsidRDefault="0059731F" w:rsidP="0059731F">
      <w:pPr>
        <w:ind w:left="360"/>
        <w:rPr>
          <w:rFonts w:ascii="Segoe UI" w:eastAsiaTheme="minorHAnsi" w:hAnsi="Segoe UI" w:cs="Segoe UI"/>
          <w:sz w:val="22"/>
          <w:szCs w:val="22"/>
          <w:highlight w:val="yellow"/>
          <w:lang w:eastAsia="en-US"/>
        </w:rPr>
      </w:pPr>
    </w:p>
    <w:p w:rsidR="0059731F" w:rsidRPr="002B2E1E" w:rsidRDefault="0059731F" w:rsidP="0059731F">
      <w:pPr>
        <w:rPr>
          <w:rFonts w:ascii="Segoe UI" w:hAnsi="Segoe UI" w:cs="Segoe UI"/>
          <w:b/>
          <w:sz w:val="22"/>
          <w:szCs w:val="22"/>
        </w:rPr>
      </w:pPr>
      <w:r w:rsidRPr="002B2E1E">
        <w:rPr>
          <w:rFonts w:ascii="Segoe UI" w:hAnsi="Segoe UI" w:cs="Segoe UI"/>
          <w:b/>
          <w:sz w:val="22"/>
          <w:szCs w:val="22"/>
        </w:rPr>
        <w:t>NHS England: Forensic Service</w:t>
      </w:r>
    </w:p>
    <w:p w:rsidR="0059731F" w:rsidRPr="00307CE7" w:rsidRDefault="0059731F" w:rsidP="0059731F">
      <w:pPr>
        <w:numPr>
          <w:ilvl w:val="0"/>
          <w:numId w:val="16"/>
        </w:numPr>
        <w:contextualSpacing/>
        <w:rPr>
          <w:rFonts w:ascii="Segoe UI" w:hAnsi="Segoe UI" w:cs="Segoe UI"/>
        </w:rPr>
      </w:pPr>
      <w:r>
        <w:rPr>
          <w:rFonts w:ascii="Segoe UI" w:hAnsi="Segoe UI" w:cs="Segoe UI"/>
          <w:sz w:val="22"/>
          <w:szCs w:val="22"/>
        </w:rPr>
        <w:t>MSU &amp; LSU Schedule 4: 1</w:t>
      </w:r>
      <w:r w:rsidRPr="002B2E1E">
        <w:rPr>
          <w:rFonts w:ascii="Segoe UI" w:hAnsi="Segoe UI" w:cs="Segoe UI"/>
          <w:sz w:val="22"/>
          <w:szCs w:val="22"/>
        </w:rPr>
        <w:t xml:space="preserve">6 indicators </w:t>
      </w:r>
      <w:r>
        <w:rPr>
          <w:rFonts w:ascii="Segoe UI" w:hAnsi="Segoe UI" w:cs="Segoe UI"/>
          <w:sz w:val="22"/>
          <w:szCs w:val="22"/>
        </w:rPr>
        <w:t xml:space="preserve">for </w:t>
      </w:r>
      <w:r w:rsidRPr="002B2E1E">
        <w:rPr>
          <w:rFonts w:ascii="Segoe UI" w:hAnsi="Segoe UI" w:cs="Segoe UI"/>
          <w:sz w:val="22"/>
          <w:szCs w:val="22"/>
        </w:rPr>
        <w:t xml:space="preserve">each </w:t>
      </w:r>
      <w:r>
        <w:rPr>
          <w:rFonts w:ascii="Segoe UI" w:hAnsi="Segoe UI" w:cs="Segoe UI"/>
          <w:sz w:val="22"/>
          <w:szCs w:val="22"/>
        </w:rPr>
        <w:t xml:space="preserve">service </w:t>
      </w:r>
      <w:r w:rsidRPr="002B2E1E">
        <w:rPr>
          <w:rFonts w:ascii="Segoe UI" w:hAnsi="Segoe UI" w:cs="Segoe UI"/>
          <w:sz w:val="22"/>
          <w:szCs w:val="22"/>
        </w:rPr>
        <w:t xml:space="preserve">with targets, </w:t>
      </w:r>
      <w:r>
        <w:rPr>
          <w:rFonts w:ascii="Segoe UI" w:hAnsi="Segoe UI" w:cs="Segoe UI"/>
          <w:sz w:val="22"/>
          <w:szCs w:val="22"/>
        </w:rPr>
        <w:t xml:space="preserve">6 </w:t>
      </w:r>
      <w:r w:rsidRPr="002B2E1E">
        <w:rPr>
          <w:rFonts w:ascii="Segoe UI" w:hAnsi="Segoe UI" w:cs="Segoe UI"/>
          <w:sz w:val="22"/>
          <w:szCs w:val="22"/>
        </w:rPr>
        <w:t xml:space="preserve">of these reported monthly and </w:t>
      </w:r>
      <w:r w:rsidRPr="00736A0A">
        <w:rPr>
          <w:rFonts w:ascii="Segoe UI" w:hAnsi="Segoe UI" w:cs="Segoe UI"/>
          <w:sz w:val="22"/>
          <w:szCs w:val="22"/>
        </w:rPr>
        <w:t xml:space="preserve">10 </w:t>
      </w:r>
      <w:r>
        <w:rPr>
          <w:rFonts w:ascii="Segoe UI" w:hAnsi="Segoe UI" w:cs="Segoe UI"/>
          <w:sz w:val="22"/>
          <w:szCs w:val="22"/>
        </w:rPr>
        <w:t>reported quarterly</w:t>
      </w:r>
      <w:r w:rsidRPr="00736A0A">
        <w:rPr>
          <w:rFonts w:ascii="Segoe UI" w:hAnsi="Segoe UI" w:cs="Segoe UI"/>
          <w:sz w:val="22"/>
          <w:szCs w:val="22"/>
        </w:rPr>
        <w:t>.</w:t>
      </w:r>
      <w:r w:rsidRPr="002B2E1E">
        <w:rPr>
          <w:rFonts w:ascii="Segoe UI" w:hAnsi="Segoe UI" w:cs="Segoe UI"/>
        </w:rPr>
        <w:t xml:space="preserve"> </w:t>
      </w:r>
    </w:p>
    <w:p w:rsidR="0059731F" w:rsidRPr="0090540B" w:rsidRDefault="0059731F" w:rsidP="0059731F">
      <w:pPr>
        <w:shd w:val="clear" w:color="auto" w:fill="0070C0"/>
        <w:rPr>
          <w:rFonts w:ascii="Segoe UI" w:hAnsi="Segoe UI" w:cs="Segoe UI"/>
          <w:b/>
          <w:color w:val="FFFFFF" w:themeColor="background1"/>
        </w:rPr>
      </w:pPr>
      <w:r w:rsidRPr="0090540B">
        <w:rPr>
          <w:rFonts w:ascii="Segoe UI" w:hAnsi="Segoe UI" w:cs="Segoe UI"/>
          <w:b/>
          <w:color w:val="FFFFFF" w:themeColor="background1"/>
        </w:rPr>
        <w:t xml:space="preserve">Performance Scorecard </w:t>
      </w:r>
    </w:p>
    <w:p w:rsidR="0059731F" w:rsidRPr="0090540B" w:rsidRDefault="0059731F" w:rsidP="0059731F">
      <w:pPr>
        <w:rPr>
          <w:rFonts w:ascii="Segoe UI" w:hAnsi="Segoe UI" w:cs="Segoe UI"/>
          <w:sz w:val="22"/>
        </w:rPr>
      </w:pPr>
    </w:p>
    <w:p w:rsidR="0059731F" w:rsidRPr="005A2921" w:rsidRDefault="0059731F" w:rsidP="0059731F">
      <w:pPr>
        <w:rPr>
          <w:rFonts w:ascii="Segoe UI" w:hAnsi="Segoe UI" w:cs="Segoe UI"/>
          <w:sz w:val="22"/>
        </w:rPr>
      </w:pPr>
      <w:r w:rsidRPr="003A4B1E">
        <w:rPr>
          <w:rFonts w:ascii="Segoe UI" w:hAnsi="Segoe UI" w:cs="Segoe UI"/>
          <w:sz w:val="22"/>
        </w:rPr>
        <w:t xml:space="preserve">The Adult Directorate was required to report </w:t>
      </w:r>
      <w:r w:rsidRPr="00867A59">
        <w:rPr>
          <w:rFonts w:ascii="Segoe UI" w:hAnsi="Segoe UI" w:cs="Segoe UI"/>
          <w:sz w:val="22"/>
        </w:rPr>
        <w:t xml:space="preserve">against </w:t>
      </w:r>
      <w:r>
        <w:rPr>
          <w:rFonts w:ascii="Segoe UI" w:hAnsi="Segoe UI" w:cs="Segoe UI"/>
          <w:sz w:val="22"/>
        </w:rPr>
        <w:t xml:space="preserve">128 </w:t>
      </w:r>
      <w:r w:rsidRPr="00867A59">
        <w:rPr>
          <w:rFonts w:ascii="Segoe UI" w:hAnsi="Segoe UI" w:cs="Segoe UI"/>
          <w:sz w:val="22"/>
        </w:rPr>
        <w:t>indicators</w:t>
      </w:r>
      <w:r w:rsidRPr="003A4B1E">
        <w:rPr>
          <w:rFonts w:ascii="Segoe UI" w:hAnsi="Segoe UI" w:cs="Segoe UI"/>
          <w:sz w:val="22"/>
        </w:rPr>
        <w:t xml:space="preserve"> in </w:t>
      </w:r>
      <w:r>
        <w:rPr>
          <w:rFonts w:ascii="Segoe UI" w:hAnsi="Segoe UI" w:cs="Segoe UI"/>
          <w:sz w:val="22"/>
        </w:rPr>
        <w:t>October 2017 (M7</w:t>
      </w:r>
      <w:r w:rsidRPr="003A4B1E">
        <w:rPr>
          <w:rFonts w:ascii="Segoe UI" w:hAnsi="Segoe UI" w:cs="Segoe UI"/>
          <w:sz w:val="22"/>
        </w:rPr>
        <w:t>)</w:t>
      </w:r>
      <w:r>
        <w:rPr>
          <w:rFonts w:ascii="Segoe UI" w:hAnsi="Segoe UI" w:cs="Segoe UI"/>
          <w:sz w:val="22"/>
        </w:rPr>
        <w:t xml:space="preserve">. </w:t>
      </w:r>
      <w:r w:rsidRPr="00D54215">
        <w:rPr>
          <w:rFonts w:ascii="Segoe UI" w:hAnsi="Segoe UI" w:cs="Segoe UI"/>
          <w:sz w:val="22"/>
        </w:rPr>
        <w:t xml:space="preserve">Targets/thresholds are applicable to most indicators.  </w:t>
      </w:r>
      <w:r w:rsidRPr="00867A59">
        <w:rPr>
          <w:rFonts w:ascii="Segoe UI" w:hAnsi="Segoe UI" w:cs="Segoe UI"/>
          <w:sz w:val="22"/>
        </w:rPr>
        <w:t>Where there is no target/threshold, the indicator is considered compliant if it is reported.</w:t>
      </w:r>
      <w:r w:rsidRPr="005A2921">
        <w:rPr>
          <w:rFonts w:ascii="Segoe UI" w:hAnsi="Segoe UI" w:cs="Segoe UI"/>
          <w:sz w:val="22"/>
        </w:rPr>
        <w:t xml:space="preserve"> </w:t>
      </w:r>
    </w:p>
    <w:tbl>
      <w:tblPr>
        <w:tblStyle w:val="TableGrid121"/>
        <w:tblpPr w:leftFromText="180" w:rightFromText="180" w:vertAnchor="text" w:horzAnchor="margin" w:tblpXSpec="right" w:tblpY="190"/>
        <w:tblW w:w="6906" w:type="dxa"/>
        <w:tblLayout w:type="fixed"/>
        <w:tblLook w:val="04A0" w:firstRow="1" w:lastRow="0" w:firstColumn="1" w:lastColumn="0" w:noHBand="0" w:noVBand="1"/>
      </w:tblPr>
      <w:tblGrid>
        <w:gridCol w:w="959"/>
        <w:gridCol w:w="1417"/>
        <w:gridCol w:w="1276"/>
        <w:gridCol w:w="1276"/>
        <w:gridCol w:w="992"/>
        <w:gridCol w:w="986"/>
      </w:tblGrid>
      <w:tr w:rsidR="0059731F" w:rsidRPr="0090540B" w:rsidTr="006D2A43">
        <w:trPr>
          <w:trHeight w:val="554"/>
        </w:trPr>
        <w:tc>
          <w:tcPr>
            <w:tcW w:w="959" w:type="dxa"/>
            <w:tcBorders>
              <w:bottom w:val="single" w:sz="4" w:space="0" w:color="auto"/>
            </w:tcBorders>
            <w:vAlign w:val="center"/>
          </w:tcPr>
          <w:p w:rsidR="0059731F" w:rsidRPr="0090540B" w:rsidRDefault="0059731F" w:rsidP="006D2A43">
            <w:pPr>
              <w:jc w:val="center"/>
              <w:rPr>
                <w:rFonts w:ascii="Segoe UI" w:hAnsi="Segoe UI" w:cs="Segoe UI"/>
                <w:b/>
                <w:sz w:val="22"/>
              </w:rPr>
            </w:pPr>
            <w:r w:rsidRPr="0090540B">
              <w:rPr>
                <w:rFonts w:ascii="Segoe UI" w:hAnsi="Segoe UI" w:cs="Segoe UI"/>
                <w:b/>
                <w:sz w:val="22"/>
              </w:rPr>
              <w:t>Key:</w:t>
            </w:r>
          </w:p>
        </w:tc>
        <w:tc>
          <w:tcPr>
            <w:tcW w:w="1417" w:type="dxa"/>
            <w:tcBorders>
              <w:bottom w:val="single" w:sz="4" w:space="0" w:color="auto"/>
            </w:tcBorders>
            <w:shd w:val="clear" w:color="auto" w:fill="FF0000"/>
            <w:vAlign w:val="center"/>
          </w:tcPr>
          <w:p w:rsidR="0059731F" w:rsidRPr="0090540B" w:rsidRDefault="0059731F" w:rsidP="006D2A43">
            <w:pPr>
              <w:jc w:val="center"/>
              <w:rPr>
                <w:rFonts w:ascii="Segoe UI" w:hAnsi="Segoe UI" w:cs="Segoe UI"/>
                <w:sz w:val="18"/>
                <w:szCs w:val="18"/>
              </w:rPr>
            </w:pPr>
            <w:r w:rsidRPr="0090540B">
              <w:rPr>
                <w:rFonts w:ascii="Segoe UI" w:hAnsi="Segoe UI" w:cs="Segoe UI"/>
                <w:sz w:val="18"/>
                <w:szCs w:val="18"/>
              </w:rPr>
              <w:t>Well Below Target &gt;10%</w:t>
            </w:r>
          </w:p>
        </w:tc>
        <w:tc>
          <w:tcPr>
            <w:tcW w:w="1276" w:type="dxa"/>
            <w:tcBorders>
              <w:bottom w:val="single" w:sz="4" w:space="0" w:color="auto"/>
            </w:tcBorders>
            <w:shd w:val="clear" w:color="auto" w:fill="FFC000"/>
            <w:vAlign w:val="center"/>
          </w:tcPr>
          <w:p w:rsidR="0059731F" w:rsidRPr="0090540B" w:rsidRDefault="0059731F" w:rsidP="006D2A43">
            <w:pPr>
              <w:jc w:val="center"/>
              <w:rPr>
                <w:rFonts w:ascii="Segoe UI" w:hAnsi="Segoe UI" w:cs="Segoe UI"/>
                <w:sz w:val="18"/>
                <w:szCs w:val="18"/>
              </w:rPr>
            </w:pPr>
            <w:r w:rsidRPr="0090540B">
              <w:rPr>
                <w:rFonts w:ascii="Segoe UI" w:hAnsi="Segoe UI" w:cs="Segoe UI"/>
                <w:sz w:val="18"/>
                <w:szCs w:val="18"/>
              </w:rPr>
              <w:t>Below Target 5-10%</w:t>
            </w:r>
          </w:p>
        </w:tc>
        <w:tc>
          <w:tcPr>
            <w:tcW w:w="1276" w:type="dxa"/>
            <w:tcBorders>
              <w:bottom w:val="single" w:sz="4" w:space="0" w:color="auto"/>
            </w:tcBorders>
            <w:shd w:val="clear" w:color="auto" w:fill="FFFF00"/>
            <w:vAlign w:val="center"/>
          </w:tcPr>
          <w:p w:rsidR="0059731F" w:rsidRPr="0090540B" w:rsidRDefault="0059731F" w:rsidP="006D2A43">
            <w:pPr>
              <w:jc w:val="center"/>
              <w:rPr>
                <w:rFonts w:ascii="Segoe UI" w:hAnsi="Segoe UI" w:cs="Segoe UI"/>
                <w:sz w:val="18"/>
                <w:szCs w:val="18"/>
              </w:rPr>
            </w:pPr>
            <w:r w:rsidRPr="0090540B">
              <w:rPr>
                <w:rFonts w:ascii="Segoe UI" w:hAnsi="Segoe UI" w:cs="Segoe UI"/>
                <w:sz w:val="18"/>
                <w:szCs w:val="18"/>
              </w:rPr>
              <w:t>Near Target &lt;5% under</w:t>
            </w:r>
          </w:p>
        </w:tc>
        <w:tc>
          <w:tcPr>
            <w:tcW w:w="992" w:type="dxa"/>
            <w:tcBorders>
              <w:bottom w:val="single" w:sz="4" w:space="0" w:color="auto"/>
            </w:tcBorders>
            <w:shd w:val="clear" w:color="auto" w:fill="92D050"/>
            <w:vAlign w:val="center"/>
          </w:tcPr>
          <w:p w:rsidR="0059731F" w:rsidRPr="0090540B" w:rsidRDefault="0059731F" w:rsidP="006D2A43">
            <w:pPr>
              <w:jc w:val="center"/>
              <w:rPr>
                <w:rFonts w:ascii="Segoe UI" w:hAnsi="Segoe UI" w:cs="Segoe UI"/>
                <w:sz w:val="18"/>
                <w:szCs w:val="18"/>
              </w:rPr>
            </w:pPr>
            <w:r w:rsidRPr="0090540B">
              <w:rPr>
                <w:rFonts w:ascii="Segoe UI" w:hAnsi="Segoe UI" w:cs="Segoe UI"/>
                <w:sz w:val="18"/>
                <w:szCs w:val="18"/>
              </w:rPr>
              <w:t>At Target</w:t>
            </w:r>
          </w:p>
        </w:tc>
        <w:tc>
          <w:tcPr>
            <w:tcW w:w="986" w:type="dxa"/>
            <w:tcBorders>
              <w:bottom w:val="single" w:sz="4" w:space="0" w:color="auto"/>
            </w:tcBorders>
            <w:shd w:val="clear" w:color="auto" w:fill="66FF33"/>
            <w:vAlign w:val="center"/>
          </w:tcPr>
          <w:p w:rsidR="0059731F" w:rsidRPr="0090540B" w:rsidRDefault="0059731F" w:rsidP="006D2A43">
            <w:pPr>
              <w:jc w:val="center"/>
              <w:rPr>
                <w:rFonts w:ascii="Segoe UI" w:hAnsi="Segoe UI" w:cs="Segoe UI"/>
                <w:sz w:val="18"/>
                <w:szCs w:val="18"/>
              </w:rPr>
            </w:pPr>
            <w:r w:rsidRPr="0090540B">
              <w:rPr>
                <w:rFonts w:ascii="Segoe UI" w:hAnsi="Segoe UI" w:cs="Segoe UI"/>
                <w:sz w:val="18"/>
                <w:szCs w:val="18"/>
              </w:rPr>
              <w:t xml:space="preserve">Exceeded Target </w:t>
            </w:r>
          </w:p>
        </w:tc>
      </w:tr>
    </w:tbl>
    <w:p w:rsidR="0059731F" w:rsidRDefault="0059731F" w:rsidP="0059731F">
      <w:pPr>
        <w:rPr>
          <w:rFonts w:ascii="Segoe UI" w:hAnsi="Segoe UI" w:cs="Segoe UI"/>
          <w:sz w:val="22"/>
        </w:rPr>
      </w:pPr>
    </w:p>
    <w:tbl>
      <w:tblPr>
        <w:tblStyle w:val="TableGrid13"/>
        <w:tblW w:w="6941" w:type="dxa"/>
        <w:tblInd w:w="113" w:type="dxa"/>
        <w:tblLayout w:type="fixed"/>
        <w:tblLook w:val="04A0" w:firstRow="1" w:lastRow="0" w:firstColumn="1" w:lastColumn="0" w:noHBand="0" w:noVBand="1"/>
      </w:tblPr>
      <w:tblGrid>
        <w:gridCol w:w="2972"/>
        <w:gridCol w:w="567"/>
        <w:gridCol w:w="709"/>
        <w:gridCol w:w="567"/>
        <w:gridCol w:w="567"/>
        <w:gridCol w:w="709"/>
        <w:gridCol w:w="850"/>
      </w:tblGrid>
      <w:tr w:rsidR="0059731F" w:rsidRPr="0090540B" w:rsidTr="006D2A43">
        <w:tc>
          <w:tcPr>
            <w:tcW w:w="6091" w:type="dxa"/>
            <w:gridSpan w:val="6"/>
          </w:tcPr>
          <w:p w:rsidR="0059731F" w:rsidRPr="0090540B" w:rsidRDefault="0059731F" w:rsidP="006D2A43">
            <w:pPr>
              <w:pStyle w:val="NoSpacing"/>
            </w:pPr>
          </w:p>
        </w:tc>
        <w:tc>
          <w:tcPr>
            <w:tcW w:w="850" w:type="dxa"/>
          </w:tcPr>
          <w:p w:rsidR="0059731F" w:rsidRPr="0090540B" w:rsidRDefault="0059731F" w:rsidP="006D2A43">
            <w:pPr>
              <w:pStyle w:val="NoSpacing"/>
            </w:pPr>
            <w:r w:rsidRPr="0090540B">
              <w:t>% met</w:t>
            </w:r>
          </w:p>
        </w:tc>
      </w:tr>
      <w:tr w:rsidR="0059731F" w:rsidRPr="0090540B" w:rsidTr="006D2A43">
        <w:tc>
          <w:tcPr>
            <w:tcW w:w="2972" w:type="dxa"/>
          </w:tcPr>
          <w:p w:rsidR="0059731F" w:rsidRPr="0090540B" w:rsidRDefault="0059731F" w:rsidP="006D2A43">
            <w:pPr>
              <w:pStyle w:val="NoSpacing"/>
              <w:rPr>
                <w:b/>
              </w:rPr>
            </w:pPr>
            <w:r w:rsidRPr="0090540B">
              <w:rPr>
                <w:b/>
              </w:rPr>
              <w:t xml:space="preserve">All Measures </w:t>
            </w:r>
            <w:r w:rsidRPr="00797BB5">
              <w:rPr>
                <w:b/>
              </w:rPr>
              <w:t>(</w:t>
            </w:r>
            <w:r>
              <w:rPr>
                <w:b/>
              </w:rPr>
              <w:t>12</w:t>
            </w:r>
            <w:r w:rsidRPr="00797BB5">
              <w:rPr>
                <w:b/>
              </w:rPr>
              <w:t>8)</w:t>
            </w:r>
          </w:p>
        </w:tc>
        <w:tc>
          <w:tcPr>
            <w:tcW w:w="567" w:type="dxa"/>
            <w:shd w:val="clear" w:color="auto" w:fill="FF0000"/>
          </w:tcPr>
          <w:p w:rsidR="0059731F" w:rsidRPr="0090540B" w:rsidRDefault="0059731F" w:rsidP="006D2A43">
            <w:pPr>
              <w:pStyle w:val="NoSpacing"/>
            </w:pPr>
            <w:r>
              <w:t>14</w:t>
            </w:r>
          </w:p>
        </w:tc>
        <w:tc>
          <w:tcPr>
            <w:tcW w:w="709" w:type="dxa"/>
            <w:shd w:val="clear" w:color="auto" w:fill="FFC000"/>
          </w:tcPr>
          <w:p w:rsidR="0059731F" w:rsidRPr="0090540B" w:rsidRDefault="0059731F" w:rsidP="006D2A43">
            <w:pPr>
              <w:pStyle w:val="NoSpacing"/>
            </w:pPr>
            <w:r>
              <w:t>18</w:t>
            </w:r>
          </w:p>
        </w:tc>
        <w:tc>
          <w:tcPr>
            <w:tcW w:w="567" w:type="dxa"/>
            <w:shd w:val="clear" w:color="auto" w:fill="FFFF00"/>
          </w:tcPr>
          <w:p w:rsidR="0059731F" w:rsidRPr="002F7AD1" w:rsidRDefault="0059731F" w:rsidP="006D2A43">
            <w:pPr>
              <w:pStyle w:val="NoSpacing"/>
            </w:pPr>
          </w:p>
        </w:tc>
        <w:tc>
          <w:tcPr>
            <w:tcW w:w="567" w:type="dxa"/>
            <w:shd w:val="clear" w:color="auto" w:fill="92D050"/>
          </w:tcPr>
          <w:p w:rsidR="0059731F" w:rsidRPr="002F7AD1" w:rsidRDefault="0059731F" w:rsidP="006D2A43">
            <w:pPr>
              <w:pStyle w:val="NoSpacing"/>
            </w:pPr>
            <w:r>
              <w:t>96</w:t>
            </w:r>
          </w:p>
        </w:tc>
        <w:tc>
          <w:tcPr>
            <w:tcW w:w="709" w:type="dxa"/>
            <w:shd w:val="clear" w:color="auto" w:fill="66FF33"/>
          </w:tcPr>
          <w:p w:rsidR="0059731F" w:rsidRPr="0090540B" w:rsidRDefault="0059731F" w:rsidP="006D2A43">
            <w:pPr>
              <w:pStyle w:val="NoSpacing"/>
            </w:pPr>
          </w:p>
        </w:tc>
        <w:tc>
          <w:tcPr>
            <w:tcW w:w="850" w:type="dxa"/>
            <w:shd w:val="clear" w:color="auto" w:fill="FFFFFF" w:themeFill="background1"/>
          </w:tcPr>
          <w:p w:rsidR="0059731F" w:rsidRPr="0090540B" w:rsidRDefault="0059731F" w:rsidP="006D2A43">
            <w:pPr>
              <w:pStyle w:val="NoSpacing"/>
            </w:pPr>
            <w:r>
              <w:t>73%</w:t>
            </w:r>
          </w:p>
        </w:tc>
      </w:tr>
    </w:tbl>
    <w:p w:rsidR="0059731F" w:rsidRDefault="0059731F" w:rsidP="0059731F">
      <w:pPr>
        <w:rPr>
          <w:rFonts w:ascii="Segoe UI" w:hAnsi="Segoe UI" w:cs="Segoe UI"/>
          <w:sz w:val="22"/>
        </w:rPr>
      </w:pPr>
    </w:p>
    <w:tbl>
      <w:tblPr>
        <w:tblStyle w:val="TableGrid17"/>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9731F" w:rsidRPr="005A2921" w:rsidTr="006D2A43">
        <w:tc>
          <w:tcPr>
            <w:tcW w:w="6096" w:type="dxa"/>
            <w:gridSpan w:val="6"/>
          </w:tcPr>
          <w:p w:rsidR="0059731F" w:rsidRPr="005A2921" w:rsidRDefault="0059731F" w:rsidP="006D2A43">
            <w:pPr>
              <w:rPr>
                <w:rFonts w:ascii="Segoe UI" w:hAnsi="Segoe UI" w:cs="Segoe UI"/>
                <w:b/>
                <w:sz w:val="20"/>
                <w:szCs w:val="20"/>
              </w:rPr>
            </w:pPr>
            <w:r w:rsidRPr="005A2921">
              <w:rPr>
                <w:rFonts w:ascii="Segoe UI" w:hAnsi="Segoe UI" w:cs="Segoe UI"/>
                <w:b/>
                <w:sz w:val="20"/>
                <w:szCs w:val="20"/>
              </w:rPr>
              <w:t xml:space="preserve">Oxfordshire </w:t>
            </w:r>
          </w:p>
        </w:tc>
        <w:tc>
          <w:tcPr>
            <w:tcW w:w="850" w:type="dxa"/>
          </w:tcPr>
          <w:p w:rsidR="0059731F" w:rsidRPr="003C6855" w:rsidRDefault="0059731F" w:rsidP="006D2A43">
            <w:pPr>
              <w:rPr>
                <w:rFonts w:ascii="Segoe UI" w:hAnsi="Segoe UI" w:cs="Segoe UI"/>
                <w:sz w:val="16"/>
                <w:szCs w:val="16"/>
              </w:rPr>
            </w:pPr>
            <w:r w:rsidRPr="003C6855">
              <w:rPr>
                <w:rFonts w:ascii="Segoe UI" w:hAnsi="Segoe UI" w:cs="Segoe UI"/>
                <w:sz w:val="16"/>
                <w:szCs w:val="16"/>
              </w:rPr>
              <w:t>74% met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OBC Incentivised Measures </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10</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77</w:t>
            </w:r>
            <w:r w:rsidRPr="005A2921">
              <w:rPr>
                <w:rFonts w:ascii="Segoe UI" w:hAnsi="Segoe UI" w:cs="Segoe UI"/>
                <w:sz w:val="20"/>
                <w:szCs w:val="20"/>
              </w:rPr>
              <w: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OBC Schedule 4 </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6</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8</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50%</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Oxon CCG Schedule 4 Quality Requirements</w:t>
            </w:r>
          </w:p>
        </w:tc>
        <w:tc>
          <w:tcPr>
            <w:tcW w:w="567" w:type="dxa"/>
            <w:shd w:val="clear" w:color="auto" w:fill="FF0000"/>
          </w:tcPr>
          <w:p w:rsidR="0059731F" w:rsidRPr="005A2921" w:rsidRDefault="0059731F" w:rsidP="006D2A43">
            <w:pPr>
              <w:rPr>
                <w:rFonts w:ascii="Segoe UI" w:hAnsi="Segoe UI" w:cs="Segoe UI"/>
                <w:sz w:val="20"/>
                <w:szCs w:val="20"/>
              </w:rPr>
            </w:pP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67</w:t>
            </w:r>
            <w:r w:rsidRPr="005A2921">
              <w:rPr>
                <w:rFonts w:ascii="Segoe UI" w:hAnsi="Segoe UI" w:cs="Segoe UI"/>
                <w:sz w:val="20"/>
                <w:szCs w:val="20"/>
              </w:rPr>
              <w: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IAPT </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709" w:type="dxa"/>
            <w:shd w:val="clear" w:color="auto" w:fill="FFC000"/>
          </w:tcPr>
          <w:p w:rsidR="0059731F" w:rsidRPr="005A2921" w:rsidRDefault="0059731F" w:rsidP="006D2A43">
            <w:pPr>
              <w:rPr>
                <w:rFonts w:ascii="Segoe UI" w:hAnsi="Segoe UI" w:cs="Segoe UI"/>
                <w:sz w:val="20"/>
                <w:szCs w:val="20"/>
              </w:rPr>
            </w:pP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10</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91</w:t>
            </w:r>
            <w:r w:rsidRPr="005A2921">
              <w:rPr>
                <w:rFonts w:ascii="Segoe UI" w:hAnsi="Segoe UI" w:cs="Segoe UI"/>
                <w:sz w:val="20"/>
                <w:szCs w:val="20"/>
              </w:rPr>
              <w: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Wellbeing Service</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11</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85</w:t>
            </w:r>
            <w:r w:rsidRPr="005A2921">
              <w:rPr>
                <w:rFonts w:ascii="Segoe UI" w:hAnsi="Segoe UI" w:cs="Segoe UI"/>
                <w:sz w:val="20"/>
                <w:szCs w:val="20"/>
              </w:rPr>
              <w:t>%</w:t>
            </w:r>
          </w:p>
        </w:tc>
      </w:tr>
      <w:tr w:rsidR="0059731F" w:rsidRPr="005A2921" w:rsidTr="006D2A43">
        <w:tc>
          <w:tcPr>
            <w:tcW w:w="2977" w:type="dxa"/>
          </w:tcPr>
          <w:p w:rsidR="0059731F" w:rsidRPr="005A2921" w:rsidRDefault="0059731F" w:rsidP="006D2A43">
            <w:pPr>
              <w:rPr>
                <w:rFonts w:ascii="Segoe UI" w:hAnsi="Segoe UI" w:cs="Segoe UI"/>
                <w:sz w:val="20"/>
                <w:szCs w:val="20"/>
              </w:rPr>
            </w:pPr>
            <w:r>
              <w:rPr>
                <w:rFonts w:ascii="Segoe UI" w:hAnsi="Segoe UI" w:cs="Segoe UI"/>
                <w:sz w:val="20"/>
                <w:szCs w:val="20"/>
              </w:rPr>
              <w:t>Learning Disabilities</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3</w:t>
            </w:r>
          </w:p>
        </w:tc>
        <w:tc>
          <w:tcPr>
            <w:tcW w:w="709" w:type="dxa"/>
            <w:shd w:val="clear" w:color="auto" w:fill="FFC000"/>
          </w:tcPr>
          <w:p w:rsidR="0059731F" w:rsidRPr="005A2921" w:rsidRDefault="0059731F" w:rsidP="006D2A43">
            <w:pPr>
              <w:rPr>
                <w:rFonts w:ascii="Segoe UI" w:hAnsi="Segoe UI" w:cs="Segoe UI"/>
                <w:sz w:val="20"/>
                <w:szCs w:val="20"/>
              </w:rPr>
            </w:pP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3</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50%</w:t>
            </w:r>
          </w:p>
        </w:tc>
      </w:tr>
    </w:tbl>
    <w:p w:rsidR="0059731F" w:rsidRPr="00EB2E19" w:rsidRDefault="0059731F" w:rsidP="0059731F">
      <w:pPr>
        <w:rPr>
          <w:rFonts w:ascii="Segoe UI" w:hAnsi="Segoe UI" w:cs="Segoe UI"/>
          <w:sz w:val="16"/>
          <w:szCs w:val="16"/>
        </w:rPr>
      </w:pPr>
    </w:p>
    <w:tbl>
      <w:tblPr>
        <w:tblStyle w:val="TableGrid16"/>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9731F" w:rsidRPr="005A2921" w:rsidTr="006D2A43">
        <w:tc>
          <w:tcPr>
            <w:tcW w:w="6096" w:type="dxa"/>
            <w:gridSpan w:val="6"/>
          </w:tcPr>
          <w:p w:rsidR="0059731F" w:rsidRPr="005A2921" w:rsidRDefault="0059731F" w:rsidP="006D2A43">
            <w:pPr>
              <w:rPr>
                <w:rFonts w:ascii="Segoe UI" w:hAnsi="Segoe UI" w:cs="Segoe UI"/>
                <w:b/>
                <w:sz w:val="20"/>
                <w:szCs w:val="20"/>
              </w:rPr>
            </w:pPr>
            <w:r w:rsidRPr="005A2921">
              <w:rPr>
                <w:rFonts w:ascii="Segoe UI" w:hAnsi="Segoe UI" w:cs="Segoe UI"/>
                <w:b/>
                <w:sz w:val="20"/>
                <w:szCs w:val="20"/>
              </w:rPr>
              <w:t xml:space="preserve">Buckinghamshire </w:t>
            </w:r>
          </w:p>
        </w:tc>
        <w:tc>
          <w:tcPr>
            <w:tcW w:w="850" w:type="dxa"/>
          </w:tcPr>
          <w:p w:rsidR="0059731F" w:rsidRPr="003C6855" w:rsidRDefault="0059731F" w:rsidP="006D2A43">
            <w:pPr>
              <w:rPr>
                <w:rFonts w:ascii="Segoe UI" w:hAnsi="Segoe UI" w:cs="Segoe UI"/>
                <w:sz w:val="16"/>
                <w:szCs w:val="16"/>
              </w:rPr>
            </w:pPr>
            <w:r w:rsidRPr="003C6855">
              <w:rPr>
                <w:rFonts w:ascii="Segoe UI" w:hAnsi="Segoe UI" w:cs="Segoe UI"/>
                <w:sz w:val="16"/>
                <w:szCs w:val="16"/>
              </w:rPr>
              <w:t>76% met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Aylesbury </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12</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80</w:t>
            </w:r>
            <w:r w:rsidRPr="005A2921">
              <w:rPr>
                <w:rFonts w:ascii="Segoe UI" w:hAnsi="Segoe UI" w:cs="Segoe UI"/>
                <w:sz w:val="20"/>
                <w:szCs w:val="20"/>
              </w:rPr>
              <w:t>%</w:t>
            </w:r>
          </w:p>
        </w:tc>
      </w:tr>
      <w:tr w:rsidR="0059731F" w:rsidRPr="005A2921" w:rsidTr="006D2A43">
        <w:trPr>
          <w:trHeight w:val="255"/>
        </w:trPr>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Chiltern </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11</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73</w:t>
            </w:r>
            <w:r w:rsidRPr="005A2921">
              <w:rPr>
                <w:rFonts w:ascii="Segoe UI" w:hAnsi="Segoe UI" w:cs="Segoe UI"/>
                <w:sz w:val="20"/>
                <w:szCs w:val="20"/>
              </w:rPr>
              <w:t>%</w:t>
            </w:r>
          </w:p>
        </w:tc>
      </w:tr>
      <w:tr w:rsidR="0059731F" w:rsidRPr="005A2921" w:rsidTr="006D2A43">
        <w:trPr>
          <w:trHeight w:val="255"/>
        </w:trPr>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 xml:space="preserve">IAPT </w:t>
            </w:r>
          </w:p>
        </w:tc>
        <w:tc>
          <w:tcPr>
            <w:tcW w:w="567" w:type="dxa"/>
            <w:shd w:val="clear" w:color="auto" w:fill="FF0000"/>
          </w:tcPr>
          <w:p w:rsidR="0059731F" w:rsidRPr="005A2921" w:rsidRDefault="0059731F" w:rsidP="006D2A43">
            <w:pPr>
              <w:rPr>
                <w:rFonts w:ascii="Segoe UI" w:hAnsi="Segoe UI" w:cs="Segoe UI"/>
                <w:sz w:val="20"/>
                <w:szCs w:val="20"/>
              </w:rPr>
            </w:pP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7</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88</w:t>
            </w:r>
            <w:r w:rsidRPr="005A2921">
              <w:rPr>
                <w:rFonts w:ascii="Segoe UI" w:hAnsi="Segoe UI" w:cs="Segoe UI"/>
                <w:sz w:val="20"/>
                <w:szCs w:val="20"/>
              </w:rPr>
              <w:t>%</w:t>
            </w:r>
          </w:p>
        </w:tc>
      </w:tr>
      <w:tr w:rsidR="0059731F" w:rsidRPr="005A2921" w:rsidTr="006D2A43">
        <w:trPr>
          <w:trHeight w:val="255"/>
        </w:trPr>
        <w:tc>
          <w:tcPr>
            <w:tcW w:w="2977" w:type="dxa"/>
          </w:tcPr>
          <w:p w:rsidR="0059731F" w:rsidRPr="005A2921" w:rsidRDefault="0059731F" w:rsidP="006D2A43">
            <w:pPr>
              <w:rPr>
                <w:rFonts w:ascii="Segoe UI" w:hAnsi="Segoe UI" w:cs="Segoe UI"/>
                <w:sz w:val="20"/>
                <w:szCs w:val="20"/>
              </w:rPr>
            </w:pPr>
            <w:r>
              <w:rPr>
                <w:rFonts w:ascii="Segoe UI" w:hAnsi="Segoe UI" w:cs="Segoe UI"/>
                <w:sz w:val="20"/>
                <w:szCs w:val="20"/>
              </w:rPr>
              <w:t>PIRLS</w:t>
            </w:r>
          </w:p>
        </w:tc>
        <w:tc>
          <w:tcPr>
            <w:tcW w:w="567" w:type="dxa"/>
            <w:shd w:val="clear" w:color="auto" w:fill="FF0000"/>
          </w:tcPr>
          <w:p w:rsidR="0059731F" w:rsidRPr="005A2921" w:rsidRDefault="0059731F" w:rsidP="006D2A43">
            <w:pPr>
              <w:rPr>
                <w:rFonts w:ascii="Segoe UI" w:hAnsi="Segoe UI" w:cs="Segoe UI"/>
                <w:sz w:val="20"/>
                <w:szCs w:val="20"/>
              </w:rPr>
            </w:pPr>
          </w:p>
        </w:tc>
        <w:tc>
          <w:tcPr>
            <w:tcW w:w="709" w:type="dxa"/>
            <w:shd w:val="clear" w:color="auto" w:fill="FFC000"/>
          </w:tcPr>
          <w:p w:rsidR="0059731F" w:rsidRPr="005A2921" w:rsidRDefault="0059731F" w:rsidP="006D2A43">
            <w:pPr>
              <w:rPr>
                <w:rFonts w:ascii="Segoe UI" w:hAnsi="Segoe UI" w:cs="Segoe UI"/>
                <w:sz w:val="20"/>
                <w:szCs w:val="20"/>
              </w:rPr>
            </w:pPr>
          </w:p>
        </w:tc>
        <w:tc>
          <w:tcPr>
            <w:tcW w:w="567" w:type="dxa"/>
            <w:shd w:val="clear" w:color="auto" w:fill="FFFF00"/>
          </w:tcPr>
          <w:p w:rsidR="0059731F" w:rsidRDefault="0059731F" w:rsidP="006D2A43">
            <w:pPr>
              <w:rPr>
                <w:rFonts w:ascii="Segoe UI" w:hAnsi="Segoe UI" w:cs="Segoe UI"/>
                <w:sz w:val="20"/>
                <w:szCs w:val="20"/>
              </w:rPr>
            </w:pPr>
          </w:p>
        </w:tc>
        <w:tc>
          <w:tcPr>
            <w:tcW w:w="567" w:type="dxa"/>
            <w:shd w:val="clear" w:color="auto" w:fill="92D050"/>
          </w:tcPr>
          <w:p w:rsidR="0059731F" w:rsidRDefault="0059731F" w:rsidP="006D2A43">
            <w:pPr>
              <w:rPr>
                <w:rFonts w:ascii="Segoe UI" w:hAnsi="Segoe UI" w:cs="Segoe UI"/>
                <w:sz w:val="20"/>
                <w:szCs w:val="20"/>
              </w:rPr>
            </w:pPr>
            <w:r>
              <w:rPr>
                <w:rFonts w:ascii="Segoe UI" w:hAnsi="Segoe UI" w:cs="Segoe UI"/>
                <w:sz w:val="20"/>
                <w:szCs w:val="20"/>
              </w:rPr>
              <w:t>6</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Default="0059731F" w:rsidP="006D2A43">
            <w:pPr>
              <w:rPr>
                <w:rFonts w:ascii="Segoe UI" w:hAnsi="Segoe UI" w:cs="Segoe UI"/>
                <w:sz w:val="20"/>
                <w:szCs w:val="20"/>
              </w:rPr>
            </w:pPr>
            <w:r>
              <w:rPr>
                <w:rFonts w:ascii="Segoe UI" w:hAnsi="Segoe UI" w:cs="Segoe UI"/>
                <w:sz w:val="20"/>
                <w:szCs w:val="20"/>
              </w:rPr>
              <w:t>100%</w:t>
            </w:r>
          </w:p>
        </w:tc>
      </w:tr>
      <w:tr w:rsidR="0059731F" w:rsidRPr="005A2921" w:rsidTr="006D2A43">
        <w:trPr>
          <w:trHeight w:val="255"/>
        </w:trPr>
        <w:tc>
          <w:tcPr>
            <w:tcW w:w="2977" w:type="dxa"/>
          </w:tcPr>
          <w:p w:rsidR="0059731F" w:rsidRPr="005A2921" w:rsidRDefault="0059731F" w:rsidP="006D2A43">
            <w:pPr>
              <w:rPr>
                <w:rFonts w:ascii="Segoe UI" w:hAnsi="Segoe UI" w:cs="Segoe UI"/>
                <w:sz w:val="20"/>
                <w:szCs w:val="20"/>
              </w:rPr>
            </w:pPr>
            <w:r>
              <w:rPr>
                <w:rFonts w:ascii="Segoe UI" w:hAnsi="Segoe UI" w:cs="Segoe UI"/>
                <w:sz w:val="20"/>
                <w:szCs w:val="20"/>
              </w:rPr>
              <w:t>Perinatal</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2</w:t>
            </w:r>
          </w:p>
        </w:tc>
        <w:tc>
          <w:tcPr>
            <w:tcW w:w="567" w:type="dxa"/>
            <w:shd w:val="clear" w:color="auto" w:fill="FFFF00"/>
          </w:tcPr>
          <w:p w:rsidR="0059731F" w:rsidRDefault="0059731F" w:rsidP="006D2A43">
            <w:pPr>
              <w:rPr>
                <w:rFonts w:ascii="Segoe UI" w:hAnsi="Segoe UI" w:cs="Segoe UI"/>
                <w:sz w:val="20"/>
                <w:szCs w:val="20"/>
              </w:rPr>
            </w:pPr>
          </w:p>
        </w:tc>
        <w:tc>
          <w:tcPr>
            <w:tcW w:w="567" w:type="dxa"/>
            <w:shd w:val="clear" w:color="auto" w:fill="92D050"/>
          </w:tcPr>
          <w:p w:rsidR="0059731F" w:rsidRPr="002F7AD1" w:rsidRDefault="0059731F" w:rsidP="006D2A43">
            <w:pPr>
              <w:rPr>
                <w:rFonts w:ascii="Segoe UI" w:hAnsi="Segoe UI" w:cs="Segoe UI"/>
                <w:sz w:val="20"/>
                <w:szCs w:val="20"/>
              </w:rPr>
            </w:pPr>
            <w:r>
              <w:rPr>
                <w:rFonts w:ascii="Segoe UI" w:hAnsi="Segoe UI" w:cs="Segoe UI"/>
                <w:sz w:val="20"/>
                <w:szCs w:val="20"/>
              </w:rPr>
              <w:t>6</w:t>
            </w:r>
          </w:p>
        </w:tc>
        <w:tc>
          <w:tcPr>
            <w:tcW w:w="709" w:type="dxa"/>
            <w:shd w:val="clear" w:color="auto" w:fill="66FF33"/>
          </w:tcPr>
          <w:p w:rsidR="0059731F" w:rsidRPr="002F7AD1" w:rsidRDefault="0059731F" w:rsidP="006D2A43">
            <w:pPr>
              <w:rPr>
                <w:rFonts w:ascii="Segoe UI" w:hAnsi="Segoe UI" w:cs="Segoe UI"/>
                <w:sz w:val="20"/>
                <w:szCs w:val="20"/>
              </w:rPr>
            </w:pPr>
          </w:p>
        </w:tc>
        <w:tc>
          <w:tcPr>
            <w:tcW w:w="850" w:type="dxa"/>
            <w:shd w:val="clear" w:color="auto" w:fill="auto"/>
          </w:tcPr>
          <w:p w:rsidR="0059731F" w:rsidRPr="002F7AD1" w:rsidRDefault="0059731F" w:rsidP="006D2A43">
            <w:pPr>
              <w:rPr>
                <w:rFonts w:ascii="Segoe UI" w:hAnsi="Segoe UI" w:cs="Segoe UI"/>
                <w:sz w:val="20"/>
                <w:szCs w:val="20"/>
              </w:rPr>
            </w:pPr>
            <w:r>
              <w:rPr>
                <w:rFonts w:ascii="Segoe UI" w:hAnsi="Segoe UI" w:cs="Segoe UI"/>
                <w:sz w:val="20"/>
                <w:szCs w:val="20"/>
              </w:rPr>
              <w:t>60</w:t>
            </w:r>
            <w:r w:rsidRPr="002F7AD1">
              <w:rPr>
                <w:rFonts w:ascii="Segoe UI" w:hAnsi="Segoe UI" w:cs="Segoe UI"/>
                <w:sz w:val="20"/>
                <w:szCs w:val="20"/>
              </w:rPr>
              <w:t>%</w:t>
            </w:r>
          </w:p>
        </w:tc>
      </w:tr>
    </w:tbl>
    <w:p w:rsidR="0059731F" w:rsidRPr="00FD7D99" w:rsidRDefault="0059731F" w:rsidP="0059731F">
      <w:pPr>
        <w:rPr>
          <w:rFonts w:ascii="Segoe UI" w:hAnsi="Segoe UI" w:cs="Segoe UI"/>
          <w:sz w:val="16"/>
          <w:szCs w:val="16"/>
        </w:rPr>
      </w:pPr>
    </w:p>
    <w:tbl>
      <w:tblPr>
        <w:tblStyle w:val="TableGrid112"/>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9731F" w:rsidRPr="005A2921" w:rsidTr="006D2A43">
        <w:tc>
          <w:tcPr>
            <w:tcW w:w="6096" w:type="dxa"/>
            <w:gridSpan w:val="6"/>
          </w:tcPr>
          <w:p w:rsidR="0059731F" w:rsidRPr="005A2921" w:rsidRDefault="0059731F" w:rsidP="006D2A43">
            <w:pPr>
              <w:rPr>
                <w:rFonts w:ascii="Segoe UI" w:hAnsi="Segoe UI" w:cs="Segoe UI"/>
                <w:b/>
                <w:sz w:val="20"/>
                <w:szCs w:val="20"/>
              </w:rPr>
            </w:pPr>
            <w:r w:rsidRPr="005A2921">
              <w:rPr>
                <w:rFonts w:ascii="Segoe UI" w:hAnsi="Segoe UI" w:cs="Segoe UI"/>
                <w:b/>
                <w:sz w:val="20"/>
                <w:szCs w:val="20"/>
              </w:rPr>
              <w:t>Forensic Service</w:t>
            </w:r>
          </w:p>
        </w:tc>
        <w:tc>
          <w:tcPr>
            <w:tcW w:w="850" w:type="dxa"/>
          </w:tcPr>
          <w:p w:rsidR="0059731F" w:rsidRPr="000B270A" w:rsidRDefault="0059731F" w:rsidP="006D2A43">
            <w:pPr>
              <w:rPr>
                <w:rFonts w:ascii="Segoe UI" w:hAnsi="Segoe UI" w:cs="Segoe UI"/>
                <w:sz w:val="16"/>
                <w:szCs w:val="16"/>
              </w:rPr>
            </w:pPr>
            <w:r w:rsidRPr="000B270A">
              <w:rPr>
                <w:rFonts w:ascii="Segoe UI" w:hAnsi="Segoe UI" w:cs="Segoe UI"/>
                <w:sz w:val="16"/>
                <w:szCs w:val="16"/>
              </w:rPr>
              <w:t>75% met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LSU Schedule 4</w:t>
            </w:r>
          </w:p>
        </w:tc>
        <w:tc>
          <w:tcPr>
            <w:tcW w:w="567" w:type="dxa"/>
            <w:shd w:val="clear" w:color="auto" w:fill="FF0000"/>
          </w:tcPr>
          <w:p w:rsidR="0059731F" w:rsidRPr="005A2921" w:rsidRDefault="0059731F" w:rsidP="006D2A43">
            <w:pPr>
              <w:rPr>
                <w:rFonts w:ascii="Segoe UI" w:hAnsi="Segoe UI" w:cs="Segoe UI"/>
                <w:sz w:val="20"/>
                <w:szCs w:val="20"/>
              </w:rPr>
            </w:pPr>
          </w:p>
        </w:tc>
        <w:tc>
          <w:tcPr>
            <w:tcW w:w="709" w:type="dxa"/>
            <w:shd w:val="clear" w:color="auto" w:fill="FFC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5</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94</w:t>
            </w:r>
            <w:r w:rsidRPr="005A2921">
              <w:rPr>
                <w:rFonts w:ascii="Segoe UI" w:hAnsi="Segoe UI" w:cs="Segoe UI"/>
                <w:sz w:val="20"/>
                <w:szCs w:val="20"/>
              </w:rPr>
              <w:t>%</w:t>
            </w:r>
          </w:p>
        </w:tc>
      </w:tr>
      <w:tr w:rsidR="0059731F" w:rsidRPr="005A2921" w:rsidTr="006D2A43">
        <w:tc>
          <w:tcPr>
            <w:tcW w:w="2977" w:type="dxa"/>
          </w:tcPr>
          <w:p w:rsidR="0059731F" w:rsidRPr="005A2921" w:rsidRDefault="0059731F" w:rsidP="006D2A43">
            <w:pPr>
              <w:rPr>
                <w:rFonts w:ascii="Segoe UI" w:hAnsi="Segoe UI" w:cs="Segoe UI"/>
                <w:sz w:val="20"/>
                <w:szCs w:val="20"/>
              </w:rPr>
            </w:pPr>
            <w:r w:rsidRPr="005A2921">
              <w:rPr>
                <w:rFonts w:ascii="Segoe UI" w:hAnsi="Segoe UI" w:cs="Segoe UI"/>
                <w:sz w:val="20"/>
                <w:szCs w:val="20"/>
              </w:rPr>
              <w:t>MSU Schedule 4</w:t>
            </w:r>
          </w:p>
        </w:tc>
        <w:tc>
          <w:tcPr>
            <w:tcW w:w="567" w:type="dxa"/>
            <w:shd w:val="clear" w:color="auto" w:fill="FF0000"/>
          </w:tcPr>
          <w:p w:rsidR="0059731F" w:rsidRPr="005A2921" w:rsidRDefault="0059731F" w:rsidP="006D2A43">
            <w:pPr>
              <w:rPr>
                <w:rFonts w:ascii="Segoe UI" w:hAnsi="Segoe UI" w:cs="Segoe UI"/>
                <w:sz w:val="20"/>
                <w:szCs w:val="20"/>
              </w:rPr>
            </w:pPr>
            <w:r>
              <w:rPr>
                <w:rFonts w:ascii="Segoe UI" w:hAnsi="Segoe UI" w:cs="Segoe UI"/>
                <w:sz w:val="20"/>
                <w:szCs w:val="20"/>
              </w:rPr>
              <w:t>1</w:t>
            </w:r>
          </w:p>
        </w:tc>
        <w:tc>
          <w:tcPr>
            <w:tcW w:w="709" w:type="dxa"/>
            <w:shd w:val="clear" w:color="auto" w:fill="FFC000"/>
          </w:tcPr>
          <w:p w:rsidR="0059731F" w:rsidRPr="005A2921" w:rsidRDefault="0059731F" w:rsidP="006D2A43">
            <w:pPr>
              <w:rPr>
                <w:rFonts w:ascii="Segoe UI" w:hAnsi="Segoe UI" w:cs="Segoe UI"/>
                <w:sz w:val="20"/>
                <w:szCs w:val="20"/>
              </w:rPr>
            </w:pPr>
          </w:p>
        </w:tc>
        <w:tc>
          <w:tcPr>
            <w:tcW w:w="567" w:type="dxa"/>
            <w:shd w:val="clear" w:color="auto" w:fill="FFFF00"/>
          </w:tcPr>
          <w:p w:rsidR="0059731F" w:rsidRPr="005A2921" w:rsidRDefault="0059731F" w:rsidP="006D2A43">
            <w:pPr>
              <w:rPr>
                <w:rFonts w:ascii="Segoe UI" w:hAnsi="Segoe UI" w:cs="Segoe UI"/>
                <w:sz w:val="20"/>
                <w:szCs w:val="20"/>
              </w:rPr>
            </w:pPr>
          </w:p>
        </w:tc>
        <w:tc>
          <w:tcPr>
            <w:tcW w:w="567" w:type="dxa"/>
            <w:shd w:val="clear" w:color="auto" w:fill="92D050"/>
          </w:tcPr>
          <w:p w:rsidR="0059731F" w:rsidRPr="005A2921" w:rsidRDefault="0059731F" w:rsidP="006D2A43">
            <w:pPr>
              <w:rPr>
                <w:rFonts w:ascii="Segoe UI" w:hAnsi="Segoe UI" w:cs="Segoe UI"/>
                <w:sz w:val="20"/>
                <w:szCs w:val="20"/>
              </w:rPr>
            </w:pPr>
            <w:r>
              <w:rPr>
                <w:rFonts w:ascii="Segoe UI" w:hAnsi="Segoe UI" w:cs="Segoe UI"/>
                <w:sz w:val="20"/>
                <w:szCs w:val="20"/>
              </w:rPr>
              <w:t>5</w:t>
            </w:r>
          </w:p>
        </w:tc>
        <w:tc>
          <w:tcPr>
            <w:tcW w:w="709" w:type="dxa"/>
            <w:shd w:val="clear" w:color="auto" w:fill="66FF33"/>
          </w:tcPr>
          <w:p w:rsidR="0059731F" w:rsidRPr="005A2921" w:rsidRDefault="0059731F" w:rsidP="006D2A43">
            <w:pPr>
              <w:rPr>
                <w:rFonts w:ascii="Segoe UI" w:hAnsi="Segoe UI" w:cs="Segoe UI"/>
                <w:sz w:val="20"/>
                <w:szCs w:val="20"/>
              </w:rPr>
            </w:pPr>
          </w:p>
        </w:tc>
        <w:tc>
          <w:tcPr>
            <w:tcW w:w="850" w:type="dxa"/>
            <w:shd w:val="clear" w:color="auto" w:fill="auto"/>
          </w:tcPr>
          <w:p w:rsidR="0059731F" w:rsidRPr="005A2921" w:rsidRDefault="0059731F" w:rsidP="006D2A43">
            <w:pPr>
              <w:rPr>
                <w:rFonts w:ascii="Segoe UI" w:hAnsi="Segoe UI" w:cs="Segoe UI"/>
                <w:sz w:val="20"/>
                <w:szCs w:val="20"/>
              </w:rPr>
            </w:pPr>
            <w:r>
              <w:rPr>
                <w:rFonts w:ascii="Segoe UI" w:hAnsi="Segoe UI" w:cs="Segoe UI"/>
                <w:sz w:val="20"/>
                <w:szCs w:val="20"/>
              </w:rPr>
              <w:t>94</w:t>
            </w:r>
            <w:r w:rsidRPr="00520A2D">
              <w:rPr>
                <w:rFonts w:ascii="Segoe UI" w:hAnsi="Segoe UI" w:cs="Segoe UI"/>
                <w:sz w:val="20"/>
                <w:szCs w:val="20"/>
              </w:rPr>
              <w:t>%</w:t>
            </w:r>
          </w:p>
        </w:tc>
      </w:tr>
    </w:tbl>
    <w:p w:rsidR="0059731F" w:rsidRDefault="0059731F" w:rsidP="0059731F">
      <w:pPr>
        <w:sectPr w:rsidR="0059731F" w:rsidSect="006D2A43">
          <w:headerReference w:type="even" r:id="rId54"/>
          <w:headerReference w:type="default" r:id="rId55"/>
          <w:footerReference w:type="even" r:id="rId56"/>
          <w:footerReference w:type="default" r:id="rId57"/>
          <w:headerReference w:type="first" r:id="rId58"/>
          <w:footerReference w:type="first" r:id="rId59"/>
          <w:type w:val="continuous"/>
          <w:pgSz w:w="16838" w:h="11906" w:orient="landscape"/>
          <w:pgMar w:top="1440" w:right="1440" w:bottom="1440" w:left="1440" w:header="708" w:footer="708" w:gutter="0"/>
          <w:cols w:num="2" w:space="708"/>
          <w:docGrid w:linePitch="360"/>
        </w:sectPr>
      </w:pPr>
    </w:p>
    <w:tbl>
      <w:tblPr>
        <w:tblStyle w:val="TableGrid1"/>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430A94" w:rsidRPr="00D54215" w:rsidTr="00DB7952">
        <w:tc>
          <w:tcPr>
            <w:tcW w:w="426" w:type="dxa"/>
            <w:shd w:val="clear" w:color="auto" w:fill="FF0000"/>
          </w:tcPr>
          <w:p w:rsidR="00430A94" w:rsidRPr="00D54215" w:rsidRDefault="00430A94" w:rsidP="00DB7952">
            <w:pPr>
              <w:rPr>
                <w:rFonts w:ascii="Segoe UI" w:hAnsi="Segoe UI" w:cs="Segoe UI"/>
                <w:b/>
              </w:rPr>
            </w:pPr>
            <w:r w:rsidRPr="00D54215">
              <w:rPr>
                <w:rFonts w:ascii="Segoe UI" w:hAnsi="Segoe UI" w:cs="Segoe UI"/>
                <w:b/>
              </w:rPr>
              <w:t>R</w:t>
            </w:r>
          </w:p>
        </w:tc>
        <w:tc>
          <w:tcPr>
            <w:tcW w:w="3969" w:type="dxa"/>
            <w:shd w:val="clear" w:color="auto" w:fill="auto"/>
          </w:tcPr>
          <w:p w:rsidR="00430A94" w:rsidRPr="00D54215" w:rsidRDefault="00430A94" w:rsidP="00DB7952">
            <w:pPr>
              <w:rPr>
                <w:rFonts w:ascii="Segoe UI" w:hAnsi="Segoe UI" w:cs="Segoe UI"/>
                <w:b/>
              </w:rPr>
            </w:pPr>
            <w:r w:rsidRPr="00D54215">
              <w:rPr>
                <w:rFonts w:ascii="Segoe UI" w:hAnsi="Segoe UI" w:cs="Segoe UI"/>
                <w:b/>
              </w:rPr>
              <w:t>Red Indicators</w:t>
            </w:r>
          </w:p>
        </w:tc>
      </w:tr>
    </w:tbl>
    <w:p w:rsidR="00430A94" w:rsidRDefault="00430A94" w:rsidP="00430A94"/>
    <w:tbl>
      <w:tblPr>
        <w:tblStyle w:val="TableGrid22"/>
        <w:tblW w:w="14913" w:type="dxa"/>
        <w:tblInd w:w="-176" w:type="dxa"/>
        <w:tblLayout w:type="fixed"/>
        <w:tblLook w:val="04A0" w:firstRow="1" w:lastRow="0" w:firstColumn="1" w:lastColumn="0" w:noHBand="0" w:noVBand="1"/>
      </w:tblPr>
      <w:tblGrid>
        <w:gridCol w:w="1277"/>
        <w:gridCol w:w="708"/>
        <w:gridCol w:w="1843"/>
        <w:gridCol w:w="851"/>
        <w:gridCol w:w="850"/>
        <w:gridCol w:w="3827"/>
        <w:gridCol w:w="1701"/>
        <w:gridCol w:w="3856"/>
      </w:tblGrid>
      <w:tr w:rsidR="006806FA" w:rsidRPr="00B71F34" w:rsidTr="006806FA">
        <w:trPr>
          <w:tblHeader/>
        </w:trPr>
        <w:tc>
          <w:tcPr>
            <w:tcW w:w="1277" w:type="dxa"/>
            <w:shd w:val="clear" w:color="auto" w:fill="548DD4" w:themeFill="text2" w:themeFillTint="99"/>
          </w:tcPr>
          <w:p w:rsidR="006806FA" w:rsidRPr="00B71F34" w:rsidRDefault="006806FA" w:rsidP="00DB7952">
            <w:pPr>
              <w:spacing w:before="40" w:after="40"/>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lastRenderedPageBreak/>
              <w:t xml:space="preserve">Contract </w:t>
            </w:r>
          </w:p>
        </w:tc>
        <w:tc>
          <w:tcPr>
            <w:tcW w:w="708" w:type="dxa"/>
            <w:shd w:val="clear" w:color="auto" w:fill="548DD4" w:themeFill="text2" w:themeFillTint="99"/>
          </w:tcPr>
          <w:p w:rsidR="006806FA" w:rsidRPr="00B71F34" w:rsidRDefault="006806FA" w:rsidP="00DB7952">
            <w:pPr>
              <w:spacing w:before="40" w:after="40"/>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Ref</w:t>
            </w:r>
          </w:p>
        </w:tc>
        <w:tc>
          <w:tcPr>
            <w:tcW w:w="1843" w:type="dxa"/>
            <w:shd w:val="clear" w:color="auto" w:fill="548DD4" w:themeFill="text2" w:themeFillTint="99"/>
          </w:tcPr>
          <w:p w:rsidR="006806FA" w:rsidRPr="00B71F34" w:rsidRDefault="006806FA" w:rsidP="00DB7952">
            <w:pPr>
              <w:spacing w:before="40" w:after="40"/>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Measure</w:t>
            </w:r>
          </w:p>
        </w:tc>
        <w:tc>
          <w:tcPr>
            <w:tcW w:w="851" w:type="dxa"/>
            <w:shd w:val="clear" w:color="auto" w:fill="548DD4" w:themeFill="text2" w:themeFillTint="99"/>
          </w:tcPr>
          <w:p w:rsidR="006806FA" w:rsidRPr="00B71F34" w:rsidRDefault="006806FA" w:rsidP="00DB7952">
            <w:pPr>
              <w:spacing w:before="40" w:after="40"/>
              <w:jc w:val="center"/>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Target</w:t>
            </w:r>
          </w:p>
        </w:tc>
        <w:tc>
          <w:tcPr>
            <w:tcW w:w="850" w:type="dxa"/>
            <w:shd w:val="clear" w:color="auto" w:fill="548DD4" w:themeFill="text2" w:themeFillTint="99"/>
          </w:tcPr>
          <w:p w:rsidR="006806FA" w:rsidRPr="00B71F34" w:rsidRDefault="006806FA" w:rsidP="00DB7952">
            <w:pPr>
              <w:spacing w:before="40" w:after="40"/>
              <w:jc w:val="center"/>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Actual</w:t>
            </w:r>
          </w:p>
        </w:tc>
        <w:tc>
          <w:tcPr>
            <w:tcW w:w="3827" w:type="dxa"/>
            <w:shd w:val="clear" w:color="auto" w:fill="548DD4" w:themeFill="text2" w:themeFillTint="99"/>
          </w:tcPr>
          <w:p w:rsidR="006806FA" w:rsidRPr="00B71F34" w:rsidRDefault="006806FA" w:rsidP="00DB7952">
            <w:pPr>
              <w:spacing w:before="40" w:after="40"/>
              <w:jc w:val="center"/>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Trend</w:t>
            </w:r>
          </w:p>
        </w:tc>
        <w:tc>
          <w:tcPr>
            <w:tcW w:w="1701" w:type="dxa"/>
            <w:shd w:val="clear" w:color="auto" w:fill="548DD4" w:themeFill="text2" w:themeFillTint="99"/>
          </w:tcPr>
          <w:p w:rsidR="006806FA" w:rsidRPr="00B71F34" w:rsidRDefault="006806FA" w:rsidP="00DB7952">
            <w:pPr>
              <w:spacing w:before="40" w:after="40"/>
              <w:jc w:val="center"/>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 xml:space="preserve">Impact </w:t>
            </w:r>
          </w:p>
        </w:tc>
        <w:tc>
          <w:tcPr>
            <w:tcW w:w="3856" w:type="dxa"/>
            <w:shd w:val="clear" w:color="auto" w:fill="548DD4" w:themeFill="text2" w:themeFillTint="99"/>
          </w:tcPr>
          <w:p w:rsidR="006806FA" w:rsidRPr="00B71F34" w:rsidRDefault="006806FA" w:rsidP="00DB7952">
            <w:pPr>
              <w:spacing w:before="40" w:after="40"/>
              <w:jc w:val="center"/>
              <w:rPr>
                <w:rFonts w:ascii="Segoe UI" w:hAnsi="Segoe UI" w:cs="Segoe UI"/>
                <w:b/>
                <w:color w:val="FFFFFF" w:themeColor="background1"/>
                <w:sz w:val="20"/>
                <w:szCs w:val="22"/>
              </w:rPr>
            </w:pPr>
            <w:r w:rsidRPr="00B71F34">
              <w:rPr>
                <w:rFonts w:ascii="Segoe UI" w:hAnsi="Segoe UI" w:cs="Segoe UI"/>
                <w:b/>
                <w:color w:val="FFFFFF" w:themeColor="background1"/>
                <w:sz w:val="20"/>
                <w:szCs w:val="22"/>
              </w:rPr>
              <w:t>Action and Resolution Timescale</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Oxon OBC</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 of people that have had their cluster reviewed within the agreed timescale</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85%</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66% (59/90)</w:t>
            </w:r>
          </w:p>
        </w:tc>
        <w:tc>
          <w:tcPr>
            <w:tcW w:w="3827" w:type="dxa"/>
          </w:tcPr>
          <w:p w:rsidR="006806FA" w:rsidRPr="00B71F34" w:rsidRDefault="006806FA" w:rsidP="00DB7952">
            <w:pPr>
              <w:ind w:left="-108"/>
              <w:rPr>
                <w:rFonts w:ascii="Segoe UI" w:hAnsi="Segoe UI" w:cs="Segoe UI"/>
                <w:noProof/>
              </w:rPr>
            </w:pPr>
            <w:r>
              <w:rPr>
                <w:rFonts w:ascii="Segoe UI" w:hAnsi="Segoe UI" w:cs="Segoe UI"/>
                <w:noProof/>
              </w:rPr>
              <w:drawing>
                <wp:inline distT="0" distB="0" distL="0" distR="0" wp14:anchorId="7FE80202" wp14:editId="02A20EE0">
                  <wp:extent cx="2371241" cy="1762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4324" cy="1779279"/>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18"/>
              </w:rPr>
              <w:t>Right cluster of package care may not be delivered.</w:t>
            </w:r>
          </w:p>
        </w:tc>
        <w:tc>
          <w:tcPr>
            <w:tcW w:w="3856" w:type="dxa"/>
          </w:tcPr>
          <w:p w:rsidR="006806FA" w:rsidRPr="00B57C81" w:rsidRDefault="006806FA" w:rsidP="00DB7952">
            <w:pPr>
              <w:jc w:val="both"/>
              <w:rPr>
                <w:rFonts w:ascii="Segoe UI" w:hAnsi="Segoe UI" w:cs="Segoe UI"/>
                <w:color w:val="FF0000"/>
                <w:sz w:val="20"/>
                <w:szCs w:val="20"/>
              </w:rPr>
            </w:pPr>
            <w:r w:rsidRPr="00B57C81">
              <w:rPr>
                <w:rFonts w:ascii="Segoe UI" w:hAnsi="Segoe UI" w:cs="Segoe UI"/>
                <w:sz w:val="20"/>
                <w:szCs w:val="20"/>
              </w:rPr>
              <w:t xml:space="preserve">All staff receive a monthly patient level report for patient’s where the cluster review date has expired or is about to expire in that month.  Staff have also been reminded of the ‘front page’ function in </w:t>
            </w:r>
            <w:proofErr w:type="spellStart"/>
            <w:r w:rsidRPr="00B57C81">
              <w:rPr>
                <w:rFonts w:ascii="Segoe UI" w:hAnsi="Segoe UI" w:cs="Segoe UI"/>
                <w:sz w:val="20"/>
                <w:szCs w:val="20"/>
              </w:rPr>
              <w:t>Carenotes</w:t>
            </w:r>
            <w:proofErr w:type="spellEnd"/>
            <w:r w:rsidRPr="00B57C81">
              <w:rPr>
                <w:rFonts w:ascii="Segoe UI" w:hAnsi="Segoe UI" w:cs="Segoe UI"/>
                <w:sz w:val="20"/>
                <w:szCs w:val="20"/>
              </w:rPr>
              <w:t xml:space="preserve"> where a variety of summarised data can be reviewed for that patient, including the cluster review date.  Managers have escalated with the Trust’s Clinical Applications support Team the urgent need for </w:t>
            </w:r>
            <w:proofErr w:type="spellStart"/>
            <w:r w:rsidRPr="00B57C81">
              <w:rPr>
                <w:rFonts w:ascii="Segoe UI" w:hAnsi="Segoe UI" w:cs="Segoe UI"/>
                <w:sz w:val="20"/>
                <w:szCs w:val="20"/>
              </w:rPr>
              <w:t>Carenotes</w:t>
            </w:r>
            <w:proofErr w:type="spellEnd"/>
            <w:r w:rsidRPr="00B57C81">
              <w:rPr>
                <w:rFonts w:ascii="Segoe UI" w:hAnsi="Segoe UI" w:cs="Segoe UI"/>
                <w:sz w:val="20"/>
                <w:szCs w:val="20"/>
              </w:rPr>
              <w:t xml:space="preserve"> functionality to be improved to include a dashboard which clinicians can refer to at a glance for their caseload in order to easily understand which patients require a cluster review.  This functionality has been agreed, but is still in development.  In addition to monthly reporting for Care Coordinators, staff will continue to be supported through team meetings and supervision to ensure clusters are reviewed within the correct timescale.</w:t>
            </w:r>
          </w:p>
        </w:tc>
      </w:tr>
      <w:tr w:rsidR="006806FA" w:rsidRPr="00B71F34" w:rsidTr="006806FA">
        <w:trPr>
          <w:trHeight w:val="12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Oxon OBC</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 xml:space="preserve">Percentage of outpatient letters that are sent back to GPs (uploaded to </w:t>
            </w:r>
            <w:proofErr w:type="spellStart"/>
            <w:proofErr w:type="gramStart"/>
            <w:r w:rsidRPr="00B71F34">
              <w:rPr>
                <w:rFonts w:ascii="Segoe UI" w:hAnsi="Segoe UI" w:cs="Segoe UI"/>
                <w:sz w:val="20"/>
                <w:szCs w:val="20"/>
              </w:rPr>
              <w:t>CareNotes</w:t>
            </w:r>
            <w:proofErr w:type="spellEnd"/>
            <w:r w:rsidRPr="00B71F34">
              <w:rPr>
                <w:rFonts w:ascii="Segoe UI" w:hAnsi="Segoe UI" w:cs="Segoe UI"/>
                <w:sz w:val="20"/>
                <w:szCs w:val="20"/>
              </w:rPr>
              <w:t>)  within</w:t>
            </w:r>
            <w:proofErr w:type="gramEnd"/>
            <w:r w:rsidRPr="00B71F34">
              <w:rPr>
                <w:rFonts w:ascii="Segoe UI" w:hAnsi="Segoe UI" w:cs="Segoe UI"/>
                <w:sz w:val="20"/>
                <w:szCs w:val="20"/>
              </w:rPr>
              <w:t xml:space="preserve"> 10 calendar days</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74% (64/88)</w:t>
            </w:r>
          </w:p>
        </w:tc>
        <w:tc>
          <w:tcPr>
            <w:tcW w:w="3827" w:type="dxa"/>
          </w:tcPr>
          <w:p w:rsidR="006806FA" w:rsidRPr="00B71F34" w:rsidRDefault="006806FA" w:rsidP="00DB7952">
            <w:pPr>
              <w:ind w:left="-108"/>
              <w:rPr>
                <w:rFonts w:ascii="Segoe UI" w:hAnsi="Segoe UI" w:cs="Segoe UI"/>
                <w:noProof/>
              </w:rPr>
            </w:pPr>
            <w:r>
              <w:rPr>
                <w:rFonts w:ascii="Segoe UI" w:hAnsi="Segoe UI" w:cs="Segoe UI"/>
                <w:noProof/>
              </w:rPr>
              <w:drawing>
                <wp:inline distT="0" distB="0" distL="0" distR="0" wp14:anchorId="1E215C80" wp14:editId="00E66C07">
                  <wp:extent cx="2352675" cy="2066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2675" cy="2066925"/>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Risk to continuity of care.</w:t>
            </w:r>
          </w:p>
        </w:tc>
        <w:tc>
          <w:tcPr>
            <w:tcW w:w="3856" w:type="dxa"/>
          </w:tcPr>
          <w:p w:rsidR="006806FA" w:rsidRPr="00B57C81" w:rsidRDefault="006806FA" w:rsidP="0047420F">
            <w:pPr>
              <w:jc w:val="both"/>
              <w:rPr>
                <w:rFonts w:ascii="Segoe UI" w:hAnsi="Segoe UI" w:cs="Segoe UI"/>
                <w:color w:val="000000"/>
                <w:sz w:val="20"/>
                <w:szCs w:val="20"/>
              </w:rPr>
            </w:pPr>
            <w:r w:rsidRPr="00B57C81">
              <w:rPr>
                <w:rFonts w:ascii="Segoe UI" w:hAnsi="Segoe UI" w:cs="Segoe UI"/>
                <w:color w:val="000000"/>
                <w:sz w:val="20"/>
                <w:szCs w:val="20"/>
              </w:rPr>
              <w:t xml:space="preserve">We have looked at the data more closely to identify areas of good practice and areas where performance </w:t>
            </w:r>
            <w:r>
              <w:rPr>
                <w:rFonts w:ascii="Segoe UI" w:hAnsi="Segoe UI" w:cs="Segoe UI"/>
                <w:color w:val="000000"/>
                <w:sz w:val="20"/>
                <w:szCs w:val="20"/>
              </w:rPr>
              <w:t>is below expected.  Variation has been identified both</w:t>
            </w:r>
            <w:r w:rsidRPr="00B57C81">
              <w:rPr>
                <w:rFonts w:ascii="Segoe UI" w:hAnsi="Segoe UI" w:cs="Segoe UI"/>
                <w:color w:val="000000"/>
                <w:sz w:val="20"/>
                <w:szCs w:val="20"/>
              </w:rPr>
              <w:t xml:space="preserve"> inter team and intra team</w:t>
            </w:r>
            <w:r>
              <w:rPr>
                <w:rFonts w:ascii="Segoe UI" w:hAnsi="Segoe UI" w:cs="Segoe UI"/>
                <w:color w:val="000000"/>
                <w:sz w:val="20"/>
                <w:szCs w:val="20"/>
              </w:rPr>
              <w:t xml:space="preserve"> which is currently being investigated so that a common solution can be identified.</w:t>
            </w:r>
            <w:r w:rsidRPr="00B57C81">
              <w:rPr>
                <w:rFonts w:ascii="Segoe UI" w:hAnsi="Segoe UI" w:cs="Segoe UI"/>
                <w:color w:val="000000"/>
                <w:sz w:val="20"/>
                <w:szCs w:val="20"/>
              </w:rPr>
              <w:t xml:space="preserve"> </w:t>
            </w:r>
            <w:r>
              <w:rPr>
                <w:rFonts w:ascii="Segoe UI" w:hAnsi="Segoe UI" w:cs="Segoe UI"/>
                <w:color w:val="000000"/>
                <w:sz w:val="20"/>
                <w:szCs w:val="20"/>
              </w:rPr>
              <w:t xml:space="preserve"> Resolution date to be confirmed.</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lastRenderedPageBreak/>
              <w:t xml:space="preserve">OBC Incentivised </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 xml:space="preserve">% of identified carers who are, as a </w:t>
            </w:r>
            <w:proofErr w:type="spellStart"/>
            <w:r w:rsidRPr="00B71F34">
              <w:rPr>
                <w:rFonts w:ascii="Segoe UI" w:hAnsi="Segoe UI" w:cs="Segoe UI"/>
                <w:sz w:val="20"/>
                <w:szCs w:val="20"/>
              </w:rPr>
              <w:t>carer</w:t>
            </w:r>
            <w:proofErr w:type="spellEnd"/>
            <w:r w:rsidRPr="00B71F34">
              <w:rPr>
                <w:rFonts w:ascii="Segoe UI" w:hAnsi="Segoe UI" w:cs="Segoe UI"/>
                <w:sz w:val="20"/>
                <w:szCs w:val="20"/>
              </w:rPr>
              <w:t>, are satisfied with the care and support s/he receives as a carer</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75%</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53%</w:t>
            </w:r>
          </w:p>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(9/17)</w:t>
            </w:r>
          </w:p>
        </w:tc>
        <w:tc>
          <w:tcPr>
            <w:tcW w:w="3827" w:type="dxa"/>
          </w:tcPr>
          <w:p w:rsidR="006806FA" w:rsidRPr="00B71F34" w:rsidRDefault="006806FA" w:rsidP="00DB7952">
            <w:pPr>
              <w:ind w:left="-108"/>
              <w:rPr>
                <w:rFonts w:ascii="Segoe UI" w:hAnsi="Segoe UI" w:cs="Segoe UI"/>
                <w:noProof/>
              </w:rPr>
            </w:pPr>
            <w:r>
              <w:rPr>
                <w:rFonts w:ascii="Segoe UI" w:hAnsi="Segoe UI" w:cs="Segoe UI"/>
                <w:noProof/>
              </w:rPr>
              <w:drawing>
                <wp:inline distT="0" distB="0" distL="0" distR="0" wp14:anchorId="22CB04A3" wp14:editId="617DAE9D">
                  <wp:extent cx="2352675" cy="1905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2675" cy="1905000"/>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Risk to unsupported carers.</w:t>
            </w:r>
          </w:p>
        </w:tc>
        <w:tc>
          <w:tcPr>
            <w:tcW w:w="3856" w:type="dxa"/>
          </w:tcPr>
          <w:p w:rsidR="006806FA" w:rsidRPr="00B57C81" w:rsidRDefault="006806FA" w:rsidP="00DB7952">
            <w:pPr>
              <w:jc w:val="both"/>
              <w:rPr>
                <w:rFonts w:ascii="Segoe UI" w:hAnsi="Segoe UI" w:cs="Segoe UI"/>
                <w:sz w:val="20"/>
                <w:szCs w:val="22"/>
              </w:rPr>
            </w:pPr>
            <w:r w:rsidRPr="00B57C81">
              <w:rPr>
                <w:rFonts w:ascii="Segoe UI" w:hAnsi="Segoe UI" w:cs="Segoe UI"/>
                <w:sz w:val="20"/>
                <w:szCs w:val="22"/>
              </w:rPr>
              <w:t xml:space="preserve">There has been an impact on this </w:t>
            </w:r>
            <w:r>
              <w:rPr>
                <w:rFonts w:ascii="Segoe UI" w:hAnsi="Segoe UI" w:cs="Segoe UI"/>
                <w:sz w:val="20"/>
                <w:szCs w:val="22"/>
              </w:rPr>
              <w:t xml:space="preserve">indicator </w:t>
            </w:r>
            <w:r w:rsidRPr="00B57C81">
              <w:rPr>
                <w:rFonts w:ascii="Segoe UI" w:hAnsi="Segoe UI" w:cs="Segoe UI"/>
                <w:sz w:val="20"/>
                <w:szCs w:val="22"/>
              </w:rPr>
              <w:t xml:space="preserve">following </w:t>
            </w:r>
            <w:r>
              <w:rPr>
                <w:rFonts w:ascii="Segoe UI" w:hAnsi="Segoe UI" w:cs="Segoe UI"/>
                <w:sz w:val="20"/>
                <w:szCs w:val="22"/>
              </w:rPr>
              <w:t>staff changes.</w:t>
            </w:r>
            <w:r w:rsidRPr="00B57C81">
              <w:rPr>
                <w:rFonts w:ascii="Segoe UI" w:hAnsi="Segoe UI" w:cs="Segoe UI"/>
                <w:sz w:val="20"/>
                <w:szCs w:val="22"/>
              </w:rPr>
              <w:t xml:space="preserve"> </w:t>
            </w:r>
            <w:r>
              <w:rPr>
                <w:rFonts w:ascii="Segoe UI" w:hAnsi="Segoe UI" w:cs="Segoe UI"/>
                <w:sz w:val="20"/>
                <w:szCs w:val="22"/>
              </w:rPr>
              <w:t>Also, the plans to change to</w:t>
            </w:r>
            <w:r w:rsidRPr="00B57C81">
              <w:rPr>
                <w:rFonts w:ascii="Segoe UI" w:hAnsi="Segoe UI" w:cs="Segoe UI"/>
                <w:sz w:val="20"/>
                <w:szCs w:val="22"/>
              </w:rPr>
              <w:t xml:space="preserve"> using I</w:t>
            </w:r>
            <w:r>
              <w:rPr>
                <w:rFonts w:ascii="Segoe UI" w:hAnsi="Segoe UI" w:cs="Segoe UI"/>
                <w:sz w:val="20"/>
                <w:szCs w:val="22"/>
              </w:rPr>
              <w:t xml:space="preserve"> want great care (IW</w:t>
            </w:r>
            <w:r w:rsidRPr="00B57C81">
              <w:rPr>
                <w:rFonts w:ascii="Segoe UI" w:hAnsi="Segoe UI" w:cs="Segoe UI"/>
                <w:sz w:val="20"/>
                <w:szCs w:val="22"/>
              </w:rPr>
              <w:t>GC</w:t>
            </w:r>
            <w:r>
              <w:rPr>
                <w:rFonts w:ascii="Segoe UI" w:hAnsi="Segoe UI" w:cs="Segoe UI"/>
                <w:sz w:val="20"/>
                <w:szCs w:val="22"/>
              </w:rPr>
              <w:t>)</w:t>
            </w:r>
            <w:r w:rsidRPr="00B57C81">
              <w:rPr>
                <w:rFonts w:ascii="Segoe UI" w:hAnsi="Segoe UI" w:cs="Segoe UI"/>
                <w:sz w:val="20"/>
                <w:szCs w:val="22"/>
              </w:rPr>
              <w:t xml:space="preserve"> for carers in the near future may have impacted on people using the current Survey Monkey questionnaire. </w:t>
            </w:r>
          </w:p>
          <w:p w:rsidR="006806FA" w:rsidRPr="00B57C81" w:rsidRDefault="006806FA" w:rsidP="00DB7952">
            <w:pPr>
              <w:jc w:val="both"/>
              <w:rPr>
                <w:rFonts w:ascii="Segoe UI" w:hAnsi="Segoe UI" w:cs="Segoe UI"/>
                <w:color w:val="000000"/>
                <w:sz w:val="20"/>
                <w:szCs w:val="20"/>
              </w:rPr>
            </w:pPr>
            <w:r w:rsidRPr="00B57C81">
              <w:rPr>
                <w:rFonts w:ascii="Segoe UI" w:hAnsi="Segoe UI" w:cs="Segoe UI"/>
                <w:sz w:val="20"/>
                <w:szCs w:val="22"/>
              </w:rPr>
              <w:t>The IWGC questionnaires are being amended to contain specific carers questions, this will be completed in December and there will be a drive to encourage teams to start using this, as it is a much simpler system we will hopefully see numbers start to increase over the next few months.</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Oxon IAPT</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The length of wait for the 75th centile at Step/Cluster 3 for CBT (weeks)</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8 weeks</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20 weeks</w:t>
            </w:r>
          </w:p>
        </w:tc>
        <w:tc>
          <w:tcPr>
            <w:tcW w:w="3827" w:type="dxa"/>
          </w:tcPr>
          <w:p w:rsidR="006806FA" w:rsidRPr="00B71F34" w:rsidRDefault="006806FA" w:rsidP="00DB7952">
            <w:pPr>
              <w:ind w:left="-108"/>
              <w:rPr>
                <w:rFonts w:ascii="Segoe UI" w:hAnsi="Segoe UI" w:cs="Segoe UI"/>
                <w:noProof/>
              </w:rPr>
            </w:pPr>
            <w:r>
              <w:rPr>
                <w:rFonts w:ascii="Segoe UI" w:hAnsi="Segoe UI" w:cs="Segoe UI"/>
                <w:noProof/>
              </w:rPr>
              <w:drawing>
                <wp:inline distT="0" distB="0" distL="0" distR="0" wp14:anchorId="2DA0BABB" wp14:editId="0A285321">
                  <wp:extent cx="2371725" cy="1771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Risk that patients may be waiting too long to receive care.</w:t>
            </w:r>
          </w:p>
        </w:tc>
        <w:tc>
          <w:tcPr>
            <w:tcW w:w="3856" w:type="dxa"/>
          </w:tcPr>
          <w:p w:rsidR="006806FA" w:rsidRPr="00B57C81" w:rsidRDefault="006806FA" w:rsidP="00DB7952">
            <w:pPr>
              <w:jc w:val="both"/>
              <w:rPr>
                <w:rFonts w:ascii="Segoe UI" w:hAnsi="Segoe UI" w:cs="Segoe UI"/>
                <w:color w:val="000000"/>
                <w:sz w:val="20"/>
                <w:szCs w:val="20"/>
              </w:rPr>
            </w:pPr>
            <w:r w:rsidRPr="00B57C81">
              <w:rPr>
                <w:rFonts w:ascii="Segoe UI" w:hAnsi="Segoe UI" w:cs="Segoe UI"/>
                <w:color w:val="000000"/>
                <w:sz w:val="20"/>
                <w:szCs w:val="20"/>
              </w:rPr>
              <w:t>T</w:t>
            </w:r>
            <w:r>
              <w:rPr>
                <w:rFonts w:ascii="Segoe UI" w:hAnsi="Segoe UI" w:cs="Segoe UI"/>
                <w:color w:val="000000"/>
                <w:sz w:val="20"/>
                <w:szCs w:val="20"/>
              </w:rPr>
              <w:t xml:space="preserve">alking </w:t>
            </w:r>
            <w:r w:rsidRPr="00B57C81">
              <w:rPr>
                <w:rFonts w:ascii="Segoe UI" w:hAnsi="Segoe UI" w:cs="Segoe UI"/>
                <w:color w:val="000000"/>
                <w:sz w:val="20"/>
                <w:szCs w:val="20"/>
              </w:rPr>
              <w:t>S</w:t>
            </w:r>
            <w:r>
              <w:rPr>
                <w:rFonts w:ascii="Segoe UI" w:hAnsi="Segoe UI" w:cs="Segoe UI"/>
                <w:color w:val="000000"/>
                <w:sz w:val="20"/>
                <w:szCs w:val="20"/>
              </w:rPr>
              <w:t xml:space="preserve">pace </w:t>
            </w:r>
            <w:r w:rsidRPr="00B57C81">
              <w:rPr>
                <w:rFonts w:ascii="Segoe UI" w:hAnsi="Segoe UI" w:cs="Segoe UI"/>
                <w:color w:val="000000"/>
                <w:sz w:val="20"/>
                <w:szCs w:val="20"/>
              </w:rPr>
              <w:t>P</w:t>
            </w:r>
            <w:r>
              <w:rPr>
                <w:rFonts w:ascii="Segoe UI" w:hAnsi="Segoe UI" w:cs="Segoe UI"/>
                <w:color w:val="000000"/>
                <w:sz w:val="20"/>
                <w:szCs w:val="20"/>
              </w:rPr>
              <w:t>lus</w:t>
            </w:r>
            <w:r w:rsidRPr="00B57C81">
              <w:rPr>
                <w:rFonts w:ascii="Segoe UI" w:hAnsi="Segoe UI" w:cs="Segoe UI"/>
                <w:color w:val="000000"/>
                <w:sz w:val="20"/>
                <w:szCs w:val="20"/>
              </w:rPr>
              <w:t xml:space="preserve"> continues to see the impact of the 3 staff that left the service during July. We have successfully recruited to these vacancies and people are now in post. We have also recruited a locum to address the longest waiters using the short term funding from the CCG. We aim to achieve our target of 8 weeks by the end of the FY.</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Oxon Wellbeing</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Patient experience Question 1: "The service I received has helped me to better understand my problems"</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90%</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71%</w:t>
            </w:r>
          </w:p>
        </w:tc>
        <w:tc>
          <w:tcPr>
            <w:tcW w:w="3827" w:type="dxa"/>
          </w:tcPr>
          <w:p w:rsidR="006806FA" w:rsidRPr="00B71F34" w:rsidRDefault="006806FA" w:rsidP="00DB7952">
            <w:pPr>
              <w:ind w:left="-108"/>
              <w:rPr>
                <w:rFonts w:ascii="Segoe UI" w:hAnsi="Segoe UI" w:cs="Segoe UI"/>
                <w:noProof/>
              </w:rPr>
            </w:pPr>
            <w:r>
              <w:rPr>
                <w:rFonts w:ascii="Segoe UI" w:hAnsi="Segoe UI" w:cs="Segoe UI"/>
                <w:noProof/>
              </w:rPr>
              <w:drawing>
                <wp:inline distT="0" distB="0" distL="0" distR="0" wp14:anchorId="4809DF7F" wp14:editId="3DCFE20E">
                  <wp:extent cx="2390775" cy="1895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2"/>
              </w:rPr>
              <w:t>Risk that patients may not be receiving the care that they need.</w:t>
            </w:r>
          </w:p>
        </w:tc>
        <w:tc>
          <w:tcPr>
            <w:tcW w:w="3856" w:type="dxa"/>
          </w:tcPr>
          <w:p w:rsidR="006806FA" w:rsidRPr="00B57C81" w:rsidRDefault="006806FA" w:rsidP="00DB7952">
            <w:pPr>
              <w:jc w:val="both"/>
              <w:rPr>
                <w:rFonts w:ascii="Segoe UI" w:hAnsi="Segoe UI" w:cs="Segoe UI"/>
                <w:color w:val="000000"/>
                <w:sz w:val="20"/>
                <w:szCs w:val="20"/>
              </w:rPr>
            </w:pPr>
            <w:r w:rsidRPr="00B57C81">
              <w:rPr>
                <w:rFonts w:ascii="Segoe UI" w:hAnsi="Segoe UI" w:cs="Segoe UI"/>
                <w:color w:val="000000"/>
                <w:sz w:val="20"/>
                <w:szCs w:val="20"/>
              </w:rPr>
              <w:t>The service is piloting a revised questionnaire from Oct-Dec, asking ‘did you need help…’ and screening out those who said ‘no’</w:t>
            </w:r>
          </w:p>
        </w:tc>
      </w:tr>
      <w:tr w:rsidR="006806FA" w:rsidRPr="00B71F34" w:rsidTr="006806FA">
        <w:trPr>
          <w:trHeight w:val="2808"/>
        </w:trPr>
        <w:tc>
          <w:tcPr>
            <w:tcW w:w="1277" w:type="dxa"/>
          </w:tcPr>
          <w:p w:rsidR="006806FA" w:rsidRPr="00B71F34" w:rsidRDefault="006806FA" w:rsidP="00E46F72">
            <w:pPr>
              <w:ind w:right="-16"/>
              <w:rPr>
                <w:rFonts w:ascii="Segoe UI" w:hAnsi="Segoe UI" w:cs="Segoe UI"/>
                <w:sz w:val="20"/>
                <w:szCs w:val="22"/>
              </w:rPr>
            </w:pPr>
            <w:r w:rsidRPr="00B71F34">
              <w:rPr>
                <w:rFonts w:ascii="Segoe UI" w:hAnsi="Segoe UI" w:cs="Segoe UI"/>
                <w:sz w:val="20"/>
                <w:szCs w:val="22"/>
              </w:rPr>
              <w:lastRenderedPageBreak/>
              <w:t>Learning Disabilities</w:t>
            </w:r>
          </w:p>
        </w:tc>
        <w:tc>
          <w:tcPr>
            <w:tcW w:w="708" w:type="dxa"/>
          </w:tcPr>
          <w:p w:rsidR="006806FA" w:rsidRPr="00B71F34" w:rsidRDefault="006806FA" w:rsidP="00E46F72">
            <w:pPr>
              <w:rPr>
                <w:rFonts w:ascii="Segoe UI" w:hAnsi="Segoe UI" w:cs="Segoe UI"/>
                <w:sz w:val="20"/>
                <w:szCs w:val="22"/>
              </w:rPr>
            </w:pPr>
          </w:p>
        </w:tc>
        <w:tc>
          <w:tcPr>
            <w:tcW w:w="1843" w:type="dxa"/>
          </w:tcPr>
          <w:p w:rsidR="006806FA" w:rsidRPr="00B71F34" w:rsidRDefault="006806FA" w:rsidP="00E46F72">
            <w:pPr>
              <w:rPr>
                <w:rFonts w:ascii="Segoe UI" w:hAnsi="Segoe UI" w:cs="Segoe UI"/>
                <w:sz w:val="20"/>
                <w:szCs w:val="20"/>
              </w:rPr>
            </w:pPr>
            <w:r w:rsidRPr="00B71F34">
              <w:rPr>
                <w:rFonts w:ascii="Segoe UI" w:hAnsi="Segoe UI" w:cs="Segoe UI"/>
                <w:sz w:val="20"/>
                <w:szCs w:val="20"/>
              </w:rPr>
              <w:t xml:space="preserve">% of urgent referrals to Specialist Learning Disability </w:t>
            </w:r>
            <w:r>
              <w:rPr>
                <w:rFonts w:ascii="Segoe UI" w:hAnsi="Segoe UI" w:cs="Segoe UI"/>
                <w:sz w:val="20"/>
                <w:szCs w:val="20"/>
              </w:rPr>
              <w:t xml:space="preserve">Health Services </w:t>
            </w:r>
            <w:proofErr w:type="gramStart"/>
            <w:r>
              <w:rPr>
                <w:rFonts w:ascii="Segoe UI" w:hAnsi="Segoe UI" w:cs="Segoe UI"/>
                <w:sz w:val="20"/>
                <w:szCs w:val="20"/>
              </w:rPr>
              <w:t>48 hour</w:t>
            </w:r>
            <w:proofErr w:type="gramEnd"/>
            <w:r w:rsidRPr="00B71F34">
              <w:rPr>
                <w:rFonts w:ascii="Segoe UI" w:hAnsi="Segoe UI" w:cs="Segoe UI"/>
                <w:sz w:val="20"/>
                <w:szCs w:val="20"/>
              </w:rPr>
              <w:t xml:space="preserve"> wait</w:t>
            </w:r>
          </w:p>
        </w:tc>
        <w:tc>
          <w:tcPr>
            <w:tcW w:w="851" w:type="dxa"/>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0% (0/1)</w:t>
            </w:r>
          </w:p>
        </w:tc>
        <w:tc>
          <w:tcPr>
            <w:tcW w:w="3827" w:type="dxa"/>
          </w:tcPr>
          <w:p w:rsidR="006806FA" w:rsidRPr="00B71F34" w:rsidRDefault="006806FA" w:rsidP="00E46F72">
            <w:pPr>
              <w:rPr>
                <w:rFonts w:ascii="Segoe UI" w:hAnsi="Segoe UI" w:cs="Segoe UI"/>
                <w:sz w:val="20"/>
                <w:szCs w:val="20"/>
              </w:rPr>
            </w:pPr>
            <w:r>
              <w:rPr>
                <w:rFonts w:ascii="Segoe UI" w:hAnsi="Segoe UI" w:cs="Segoe UI"/>
                <w:noProof/>
                <w:sz w:val="20"/>
                <w:szCs w:val="20"/>
              </w:rPr>
              <w:drawing>
                <wp:inline distT="0" distB="0" distL="0" distR="0" wp14:anchorId="6B200189" wp14:editId="45E7C56D">
                  <wp:extent cx="2333625" cy="1981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3625" cy="1981200"/>
                          </a:xfrm>
                          <a:prstGeom prst="rect">
                            <a:avLst/>
                          </a:prstGeom>
                          <a:noFill/>
                        </pic:spPr>
                      </pic:pic>
                    </a:graphicData>
                  </a:graphic>
                </wp:inline>
              </w:drawing>
            </w:r>
          </w:p>
        </w:tc>
        <w:tc>
          <w:tcPr>
            <w:tcW w:w="1701" w:type="dxa"/>
          </w:tcPr>
          <w:p w:rsidR="006806FA" w:rsidRPr="00B71F34" w:rsidRDefault="006806FA" w:rsidP="00E46F72">
            <w:pPr>
              <w:rPr>
                <w:rFonts w:ascii="Segoe UI" w:hAnsi="Segoe UI" w:cs="Segoe UI"/>
                <w:sz w:val="20"/>
                <w:szCs w:val="18"/>
              </w:rPr>
            </w:pPr>
            <w:r w:rsidRPr="00B71F34">
              <w:rPr>
                <w:rFonts w:ascii="Segoe UI" w:hAnsi="Segoe UI" w:cs="Segoe UI"/>
                <w:sz w:val="20"/>
                <w:szCs w:val="18"/>
              </w:rPr>
              <w:t>Delayed access to services.</w:t>
            </w:r>
          </w:p>
        </w:tc>
        <w:tc>
          <w:tcPr>
            <w:tcW w:w="3856" w:type="dxa"/>
          </w:tcPr>
          <w:p w:rsidR="006806FA" w:rsidRPr="00B57C81" w:rsidRDefault="006806FA" w:rsidP="00E46F72">
            <w:pPr>
              <w:jc w:val="both"/>
              <w:rPr>
                <w:rFonts w:ascii="Segoe UI" w:hAnsi="Segoe UI" w:cs="Segoe UI"/>
                <w:sz w:val="20"/>
                <w:szCs w:val="20"/>
              </w:rPr>
            </w:pPr>
            <w:r>
              <w:rPr>
                <w:rFonts w:ascii="Segoe UI" w:hAnsi="Segoe UI" w:cs="Segoe UI"/>
                <w:sz w:val="20"/>
              </w:rPr>
              <w:t xml:space="preserve">Service are adapting to their new contract schedule which defines ‘urgent’ differently. This one case was regarded and deemed routine. Performance team were alerted. </w:t>
            </w:r>
          </w:p>
        </w:tc>
      </w:tr>
      <w:tr w:rsidR="006806FA" w:rsidRPr="00B71F34" w:rsidTr="006806FA">
        <w:trPr>
          <w:trHeight w:val="2897"/>
        </w:trPr>
        <w:tc>
          <w:tcPr>
            <w:tcW w:w="1277" w:type="dxa"/>
          </w:tcPr>
          <w:p w:rsidR="006806FA" w:rsidRPr="00B71F34" w:rsidRDefault="006806FA" w:rsidP="00E46F72">
            <w:pPr>
              <w:ind w:right="-16"/>
              <w:rPr>
                <w:rFonts w:ascii="Segoe UI" w:hAnsi="Segoe UI" w:cs="Segoe UI"/>
                <w:sz w:val="20"/>
                <w:szCs w:val="22"/>
              </w:rPr>
            </w:pPr>
            <w:r w:rsidRPr="00B71F34">
              <w:rPr>
                <w:rFonts w:ascii="Segoe UI" w:hAnsi="Segoe UI" w:cs="Segoe UI"/>
                <w:sz w:val="20"/>
                <w:szCs w:val="22"/>
              </w:rPr>
              <w:t>Learning Disabilities</w:t>
            </w:r>
          </w:p>
        </w:tc>
        <w:tc>
          <w:tcPr>
            <w:tcW w:w="708" w:type="dxa"/>
          </w:tcPr>
          <w:p w:rsidR="006806FA" w:rsidRPr="00B71F34" w:rsidRDefault="006806FA" w:rsidP="00E46F72">
            <w:pPr>
              <w:rPr>
                <w:rFonts w:ascii="Segoe UI" w:hAnsi="Segoe UI" w:cs="Segoe UI"/>
                <w:sz w:val="20"/>
                <w:szCs w:val="22"/>
              </w:rPr>
            </w:pPr>
          </w:p>
        </w:tc>
        <w:tc>
          <w:tcPr>
            <w:tcW w:w="1843" w:type="dxa"/>
          </w:tcPr>
          <w:p w:rsidR="006806FA" w:rsidRPr="00B71F34" w:rsidRDefault="006806FA" w:rsidP="00E46F72">
            <w:pPr>
              <w:rPr>
                <w:rFonts w:ascii="Segoe UI" w:hAnsi="Segoe UI" w:cs="Segoe UI"/>
                <w:sz w:val="20"/>
                <w:szCs w:val="20"/>
              </w:rPr>
            </w:pPr>
            <w:r w:rsidRPr="00B71F34">
              <w:rPr>
                <w:rFonts w:ascii="Segoe UI" w:hAnsi="Segoe UI" w:cs="Segoe UI"/>
                <w:sz w:val="20"/>
                <w:szCs w:val="20"/>
              </w:rPr>
              <w:t>Discharges: % of GP discharge templates issued within 10 days of patient discharge</w:t>
            </w:r>
          </w:p>
        </w:tc>
        <w:tc>
          <w:tcPr>
            <w:tcW w:w="851" w:type="dxa"/>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70% (26/37)</w:t>
            </w:r>
          </w:p>
        </w:tc>
        <w:tc>
          <w:tcPr>
            <w:tcW w:w="3827" w:type="dxa"/>
          </w:tcPr>
          <w:p w:rsidR="006806FA" w:rsidRPr="00B71F34" w:rsidRDefault="006806FA" w:rsidP="00E46F72">
            <w:pPr>
              <w:rPr>
                <w:rFonts w:ascii="Segoe UI" w:hAnsi="Segoe UI" w:cs="Segoe UI"/>
              </w:rPr>
            </w:pPr>
            <w:r>
              <w:rPr>
                <w:rFonts w:ascii="Segoe UI" w:hAnsi="Segoe UI" w:cs="Segoe UI"/>
                <w:noProof/>
              </w:rPr>
              <w:drawing>
                <wp:anchor distT="0" distB="0" distL="114300" distR="114300" simplePos="0" relativeHeight="251666432" behindDoc="1" locked="0" layoutInCell="1" allowOverlap="1" wp14:anchorId="678DCCB9" wp14:editId="45F3C526">
                  <wp:simplePos x="0" y="0"/>
                  <wp:positionH relativeFrom="column">
                    <wp:posOffset>-28575</wp:posOffset>
                  </wp:positionH>
                  <wp:positionV relativeFrom="paragraph">
                    <wp:posOffset>41275</wp:posOffset>
                  </wp:positionV>
                  <wp:extent cx="2352675" cy="17716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pic:spPr>
                      </pic:pic>
                    </a:graphicData>
                  </a:graphic>
                  <wp14:sizeRelH relativeFrom="margin">
                    <wp14:pctWidth>0</wp14:pctWidth>
                  </wp14:sizeRelH>
                </wp:anchor>
              </w:drawing>
            </w:r>
          </w:p>
          <w:p w:rsidR="006806FA" w:rsidRPr="00B71F34" w:rsidRDefault="006806FA" w:rsidP="00E46F72">
            <w:pPr>
              <w:rPr>
                <w:rFonts w:ascii="Segoe UI" w:hAnsi="Segoe UI" w:cs="Segoe UI"/>
              </w:rPr>
            </w:pPr>
          </w:p>
        </w:tc>
        <w:tc>
          <w:tcPr>
            <w:tcW w:w="1701" w:type="dxa"/>
          </w:tcPr>
          <w:p w:rsidR="006806FA" w:rsidRPr="00B71F34" w:rsidRDefault="006806FA" w:rsidP="00E46F72">
            <w:pPr>
              <w:rPr>
                <w:rFonts w:ascii="Segoe UI" w:hAnsi="Segoe UI" w:cs="Segoe UI"/>
                <w:sz w:val="20"/>
                <w:szCs w:val="18"/>
              </w:rPr>
            </w:pPr>
            <w:r w:rsidRPr="00B71F34">
              <w:rPr>
                <w:rFonts w:ascii="Segoe UI" w:hAnsi="Segoe UI" w:cs="Segoe UI"/>
                <w:sz w:val="20"/>
                <w:szCs w:val="20"/>
              </w:rPr>
              <w:t>Risk to continuity of care.</w:t>
            </w:r>
          </w:p>
        </w:tc>
        <w:tc>
          <w:tcPr>
            <w:tcW w:w="3856" w:type="dxa"/>
          </w:tcPr>
          <w:p w:rsidR="006806FA" w:rsidRPr="00B71F34" w:rsidRDefault="006806FA" w:rsidP="00E46F72">
            <w:pPr>
              <w:jc w:val="both"/>
              <w:rPr>
                <w:rFonts w:ascii="Segoe UI" w:hAnsi="Segoe UI" w:cs="Segoe UI"/>
                <w:sz w:val="20"/>
                <w:szCs w:val="20"/>
              </w:rPr>
            </w:pPr>
            <w:r>
              <w:rPr>
                <w:rFonts w:ascii="Segoe UI" w:hAnsi="Segoe UI" w:cs="Segoe UI"/>
                <w:sz w:val="20"/>
                <w:szCs w:val="20"/>
              </w:rPr>
              <w:t xml:space="preserve">This is an operational issue and is being addressed by managers. </w:t>
            </w:r>
          </w:p>
        </w:tc>
      </w:tr>
      <w:tr w:rsidR="006806FA" w:rsidRPr="00B71F34" w:rsidTr="006806FA">
        <w:trPr>
          <w:trHeight w:val="2808"/>
        </w:trPr>
        <w:tc>
          <w:tcPr>
            <w:tcW w:w="1277" w:type="dxa"/>
          </w:tcPr>
          <w:p w:rsidR="006806FA" w:rsidRPr="00B71F34" w:rsidRDefault="006806FA" w:rsidP="00E46F72">
            <w:pPr>
              <w:ind w:right="-16"/>
              <w:rPr>
                <w:rFonts w:ascii="Segoe UI" w:hAnsi="Segoe UI" w:cs="Segoe UI"/>
                <w:sz w:val="20"/>
                <w:szCs w:val="22"/>
              </w:rPr>
            </w:pPr>
            <w:r w:rsidRPr="00B71F34">
              <w:rPr>
                <w:rFonts w:ascii="Segoe UI" w:hAnsi="Segoe UI" w:cs="Segoe UI"/>
                <w:sz w:val="20"/>
                <w:szCs w:val="22"/>
              </w:rPr>
              <w:t>Learning Disabilities</w:t>
            </w:r>
          </w:p>
        </w:tc>
        <w:tc>
          <w:tcPr>
            <w:tcW w:w="708" w:type="dxa"/>
          </w:tcPr>
          <w:p w:rsidR="006806FA" w:rsidRPr="00B71F34" w:rsidRDefault="006806FA" w:rsidP="00E46F72">
            <w:pPr>
              <w:rPr>
                <w:rFonts w:ascii="Segoe UI" w:hAnsi="Segoe UI" w:cs="Segoe UI"/>
                <w:sz w:val="20"/>
                <w:szCs w:val="22"/>
              </w:rPr>
            </w:pPr>
          </w:p>
        </w:tc>
        <w:tc>
          <w:tcPr>
            <w:tcW w:w="1843" w:type="dxa"/>
          </w:tcPr>
          <w:p w:rsidR="006806FA" w:rsidRPr="00B71F34" w:rsidRDefault="006806FA" w:rsidP="00E46F72">
            <w:pPr>
              <w:rPr>
                <w:rFonts w:ascii="Segoe UI" w:hAnsi="Segoe UI" w:cs="Segoe UI"/>
                <w:sz w:val="20"/>
                <w:szCs w:val="20"/>
              </w:rPr>
            </w:pPr>
            <w:r w:rsidRPr="00B71F34">
              <w:rPr>
                <w:rFonts w:ascii="Segoe UI" w:hAnsi="Segoe UI" w:cs="Segoe UI"/>
                <w:sz w:val="20"/>
                <w:szCs w:val="20"/>
              </w:rPr>
              <w:t>% of Service Users receiving accessible discharge summary within 10 days of discharge</w:t>
            </w:r>
          </w:p>
        </w:tc>
        <w:tc>
          <w:tcPr>
            <w:tcW w:w="851" w:type="dxa"/>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E46F72">
            <w:pPr>
              <w:jc w:val="center"/>
              <w:rPr>
                <w:rFonts w:ascii="Segoe UI" w:hAnsi="Segoe UI" w:cs="Segoe UI"/>
                <w:sz w:val="20"/>
                <w:szCs w:val="18"/>
              </w:rPr>
            </w:pPr>
            <w:r w:rsidRPr="00B71F34">
              <w:rPr>
                <w:rFonts w:ascii="Segoe UI" w:hAnsi="Segoe UI" w:cs="Segoe UI"/>
                <w:sz w:val="20"/>
                <w:szCs w:val="18"/>
              </w:rPr>
              <w:t>76% (28/37)</w:t>
            </w:r>
          </w:p>
        </w:tc>
        <w:tc>
          <w:tcPr>
            <w:tcW w:w="3827" w:type="dxa"/>
          </w:tcPr>
          <w:p w:rsidR="006806FA" w:rsidRPr="00B71F34" w:rsidRDefault="006806FA" w:rsidP="00E46F72">
            <w:pPr>
              <w:rPr>
                <w:rFonts w:ascii="Segoe UI" w:hAnsi="Segoe UI" w:cs="Segoe UI"/>
                <w:noProof/>
              </w:rPr>
            </w:pPr>
            <w:r>
              <w:rPr>
                <w:rFonts w:ascii="Segoe UI" w:hAnsi="Segoe UI" w:cs="Segoe UI"/>
                <w:noProof/>
              </w:rPr>
              <w:drawing>
                <wp:anchor distT="0" distB="0" distL="114300" distR="114300" simplePos="0" relativeHeight="251665408" behindDoc="1" locked="0" layoutInCell="1" allowOverlap="1" wp14:anchorId="33DF2AE2" wp14:editId="137CDF0B">
                  <wp:simplePos x="0" y="0"/>
                  <wp:positionH relativeFrom="column">
                    <wp:posOffset>-9525</wp:posOffset>
                  </wp:positionH>
                  <wp:positionV relativeFrom="paragraph">
                    <wp:posOffset>13970</wp:posOffset>
                  </wp:positionV>
                  <wp:extent cx="2314575" cy="17335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pic:spPr>
                      </pic:pic>
                    </a:graphicData>
                  </a:graphic>
                  <wp14:sizeRelV relativeFrom="margin">
                    <wp14:pctHeight>0</wp14:pctHeight>
                  </wp14:sizeRelV>
                </wp:anchor>
              </w:drawing>
            </w:r>
          </w:p>
        </w:tc>
        <w:tc>
          <w:tcPr>
            <w:tcW w:w="1701" w:type="dxa"/>
          </w:tcPr>
          <w:p w:rsidR="006806FA" w:rsidRPr="00B71F34" w:rsidRDefault="006806FA" w:rsidP="00E46F72">
            <w:pPr>
              <w:rPr>
                <w:rFonts w:ascii="Segoe UI" w:hAnsi="Segoe UI" w:cs="Segoe UI"/>
                <w:sz w:val="20"/>
                <w:szCs w:val="18"/>
              </w:rPr>
            </w:pPr>
            <w:r w:rsidRPr="00B71F34">
              <w:rPr>
                <w:rFonts w:ascii="Segoe UI" w:hAnsi="Segoe UI" w:cs="Segoe UI"/>
                <w:sz w:val="20"/>
                <w:szCs w:val="20"/>
              </w:rPr>
              <w:t>Risk to continuity of care.</w:t>
            </w:r>
          </w:p>
        </w:tc>
        <w:tc>
          <w:tcPr>
            <w:tcW w:w="3856" w:type="dxa"/>
          </w:tcPr>
          <w:p w:rsidR="006806FA" w:rsidRPr="00B71F34" w:rsidRDefault="006806FA" w:rsidP="00E46F72">
            <w:pPr>
              <w:jc w:val="both"/>
              <w:rPr>
                <w:rFonts w:ascii="Segoe UI" w:hAnsi="Segoe UI" w:cs="Segoe UI"/>
                <w:sz w:val="20"/>
                <w:szCs w:val="20"/>
              </w:rPr>
            </w:pPr>
            <w:r>
              <w:rPr>
                <w:rFonts w:ascii="Segoe UI" w:hAnsi="Segoe UI" w:cs="Segoe UI"/>
                <w:sz w:val="20"/>
              </w:rPr>
              <w:t xml:space="preserve">This is a process issue that has been highlighted at a recent </w:t>
            </w:r>
            <w:proofErr w:type="spellStart"/>
            <w:r>
              <w:rPr>
                <w:rFonts w:ascii="Segoe UI" w:hAnsi="Segoe UI" w:cs="Segoe UI"/>
                <w:sz w:val="20"/>
              </w:rPr>
              <w:t>awayday</w:t>
            </w:r>
            <w:proofErr w:type="spellEnd"/>
            <w:r>
              <w:rPr>
                <w:rFonts w:ascii="Segoe UI" w:hAnsi="Segoe UI" w:cs="Segoe UI"/>
                <w:sz w:val="20"/>
              </w:rPr>
              <w:t xml:space="preserve"> considering business process and standardising operating procedure - some users are literally referred and signposted, so do not receive an assessment and intervention. Need to work with Carenotes team to enable this cohort to be screened out of the KPI.</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lastRenderedPageBreak/>
              <w:t>Bucks</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Aylesbury Vale: % people will have care review within the timeframe specified by the cluster package</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55% (21/38)</w:t>
            </w:r>
          </w:p>
        </w:tc>
        <w:tc>
          <w:tcPr>
            <w:tcW w:w="3827" w:type="dxa"/>
          </w:tcPr>
          <w:p w:rsidR="006806FA" w:rsidRPr="00B71F34" w:rsidRDefault="006806FA" w:rsidP="00DB7952">
            <w:pPr>
              <w:rPr>
                <w:rFonts w:ascii="Segoe UI" w:hAnsi="Segoe UI" w:cs="Segoe UI"/>
                <w:sz w:val="20"/>
                <w:szCs w:val="20"/>
              </w:rPr>
            </w:pPr>
            <w:r>
              <w:rPr>
                <w:rFonts w:ascii="Segoe UI" w:hAnsi="Segoe UI" w:cs="Segoe UI"/>
                <w:noProof/>
                <w:sz w:val="20"/>
                <w:szCs w:val="20"/>
              </w:rPr>
              <w:drawing>
                <wp:inline distT="0" distB="0" distL="0" distR="0" wp14:anchorId="388572A7" wp14:editId="728C3958">
                  <wp:extent cx="23431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18"/>
              </w:rPr>
              <w:t>Right cluster of package care may not be delivered.</w:t>
            </w:r>
          </w:p>
        </w:tc>
        <w:tc>
          <w:tcPr>
            <w:tcW w:w="3856" w:type="dxa"/>
          </w:tcPr>
          <w:p w:rsidR="006806FA" w:rsidRPr="00B57C81" w:rsidRDefault="006806FA" w:rsidP="00DB7952">
            <w:pPr>
              <w:jc w:val="both"/>
              <w:rPr>
                <w:rFonts w:ascii="Segoe UI" w:hAnsi="Segoe UI" w:cs="Segoe UI"/>
                <w:color w:val="000000"/>
                <w:sz w:val="20"/>
                <w:szCs w:val="20"/>
              </w:rPr>
            </w:pPr>
            <w:r w:rsidRPr="00B57C81">
              <w:rPr>
                <w:rFonts w:ascii="Segoe UI" w:hAnsi="Segoe UI" w:cs="Segoe UI"/>
                <w:sz w:val="20"/>
                <w:szCs w:val="20"/>
              </w:rPr>
              <w:t>The team have been working on improving this measure which was recorded at 50% last month.  Data reports are discussed weekly and clinicians are supported through supervision to improve this target.</w:t>
            </w:r>
          </w:p>
        </w:tc>
      </w:tr>
      <w:tr w:rsidR="006806FA" w:rsidRPr="00B71F34" w:rsidTr="006806FA">
        <w:trPr>
          <w:trHeight w:val="2808"/>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Bucks</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Chiltern: % people will have care review within the timeframe specified by the cluster package.</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95%</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58% (36/62)</w:t>
            </w:r>
          </w:p>
        </w:tc>
        <w:tc>
          <w:tcPr>
            <w:tcW w:w="3827" w:type="dxa"/>
          </w:tcPr>
          <w:p w:rsidR="006806FA" w:rsidRPr="00B71F34" w:rsidRDefault="006806FA" w:rsidP="00DB7952">
            <w:pPr>
              <w:rPr>
                <w:rFonts w:ascii="Segoe UI" w:hAnsi="Segoe UI" w:cs="Segoe UI"/>
                <w:sz w:val="20"/>
                <w:szCs w:val="20"/>
              </w:rPr>
            </w:pPr>
            <w:r>
              <w:rPr>
                <w:rFonts w:ascii="Segoe UI" w:hAnsi="Segoe UI" w:cs="Segoe UI"/>
                <w:noProof/>
                <w:sz w:val="20"/>
                <w:szCs w:val="20"/>
              </w:rPr>
              <w:drawing>
                <wp:inline distT="0" distB="0" distL="0" distR="0" wp14:anchorId="0880EC85" wp14:editId="54FE4E0E">
                  <wp:extent cx="2324100" cy="1790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18"/>
              </w:rPr>
              <w:t>Right cluster of package care may not be delivered.</w:t>
            </w:r>
          </w:p>
        </w:tc>
        <w:tc>
          <w:tcPr>
            <w:tcW w:w="3856" w:type="dxa"/>
          </w:tcPr>
          <w:p w:rsidR="006806FA" w:rsidRPr="00B57C81" w:rsidRDefault="006806FA" w:rsidP="00DB7952">
            <w:pPr>
              <w:jc w:val="both"/>
              <w:rPr>
                <w:rFonts w:ascii="Segoe UI" w:hAnsi="Segoe UI" w:cs="Segoe UI"/>
                <w:color w:val="FF0000"/>
                <w:sz w:val="20"/>
                <w:szCs w:val="20"/>
              </w:rPr>
            </w:pPr>
            <w:r w:rsidRPr="00B57C81">
              <w:rPr>
                <w:rFonts w:ascii="Segoe UI" w:hAnsi="Segoe UI" w:cs="Segoe UI"/>
                <w:sz w:val="20"/>
                <w:szCs w:val="20"/>
              </w:rPr>
              <w:t>The team have been working on improving this measure which was recorded at 48% last month.  Data reports are discussed weekly and clinicians are supported through supervision to improve this target.</w:t>
            </w:r>
          </w:p>
        </w:tc>
      </w:tr>
      <w:tr w:rsidR="006806FA" w:rsidRPr="00B71F34" w:rsidTr="006806FA">
        <w:trPr>
          <w:trHeight w:val="942"/>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Bucks</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Chiltern: Routine (non-emergency) referral to Mental Health Team will be seen within 28 consecutive days for assessment.</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90%</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79% (84/107</w:t>
            </w:r>
            <w:r w:rsidRPr="00B71F34">
              <w:rPr>
                <w:rFonts w:ascii="Segoe UI" w:hAnsi="Segoe UI" w:cs="Segoe UI"/>
                <w:sz w:val="20"/>
                <w:szCs w:val="18"/>
                <w:highlight w:val="red"/>
              </w:rPr>
              <w:t>)</w:t>
            </w:r>
          </w:p>
        </w:tc>
        <w:tc>
          <w:tcPr>
            <w:tcW w:w="3827" w:type="dxa"/>
          </w:tcPr>
          <w:p w:rsidR="006806FA" w:rsidRPr="00B71F34" w:rsidRDefault="006806FA" w:rsidP="00DB7952">
            <w:pPr>
              <w:rPr>
                <w:rFonts w:ascii="Segoe UI" w:hAnsi="Segoe UI" w:cs="Segoe UI"/>
                <w:noProof/>
              </w:rPr>
            </w:pPr>
            <w:r>
              <w:rPr>
                <w:rFonts w:ascii="Segoe UI" w:hAnsi="Segoe UI" w:cs="Segoe UI"/>
                <w:noProof/>
              </w:rPr>
              <w:drawing>
                <wp:inline distT="0" distB="0" distL="0" distR="0" wp14:anchorId="3B056194" wp14:editId="587D3338">
                  <wp:extent cx="2314575" cy="1905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1905000"/>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Delayed access to services.</w:t>
            </w:r>
          </w:p>
        </w:tc>
        <w:tc>
          <w:tcPr>
            <w:tcW w:w="3856" w:type="dxa"/>
          </w:tcPr>
          <w:p w:rsidR="006806FA" w:rsidRPr="00B57C81" w:rsidRDefault="006806FA" w:rsidP="00DB7952">
            <w:pPr>
              <w:jc w:val="both"/>
              <w:rPr>
                <w:rFonts w:ascii="Segoe UI" w:hAnsi="Segoe UI" w:cs="Segoe UI"/>
                <w:sz w:val="20"/>
                <w:szCs w:val="20"/>
              </w:rPr>
            </w:pPr>
            <w:r w:rsidRPr="00B57C81">
              <w:rPr>
                <w:rFonts w:ascii="Segoe UI" w:hAnsi="Segoe UI" w:cs="Segoe UI"/>
                <w:sz w:val="20"/>
                <w:szCs w:val="20"/>
              </w:rPr>
              <w:t>14 referral breaches were due to patient choice.</w:t>
            </w:r>
          </w:p>
          <w:p w:rsidR="006806FA" w:rsidRPr="00B57C81" w:rsidRDefault="006806FA" w:rsidP="00DB7952">
            <w:pPr>
              <w:jc w:val="both"/>
              <w:rPr>
                <w:rFonts w:ascii="Segoe UI" w:hAnsi="Segoe UI" w:cs="Segoe UI"/>
                <w:sz w:val="20"/>
                <w:szCs w:val="20"/>
              </w:rPr>
            </w:pPr>
          </w:p>
          <w:p w:rsidR="006806FA" w:rsidRPr="00B57C81" w:rsidRDefault="006806FA" w:rsidP="00DB7952">
            <w:pPr>
              <w:jc w:val="both"/>
              <w:rPr>
                <w:rFonts w:ascii="Segoe UI" w:hAnsi="Segoe UI" w:cs="Segoe UI"/>
                <w:sz w:val="20"/>
                <w:szCs w:val="20"/>
              </w:rPr>
            </w:pPr>
            <w:r w:rsidRPr="00B57C81">
              <w:rPr>
                <w:rFonts w:ascii="Segoe UI" w:hAnsi="Segoe UI" w:cs="Segoe UI"/>
                <w:sz w:val="20"/>
                <w:szCs w:val="20"/>
              </w:rPr>
              <w:t>9 referral breaches were due to appointments needing to be rearranged due to staff sickness, one clinic was overbooked and 6 breaches had unclear documented reasons. Plan going forward is that the Team Manager is working with the team to ensure clear reasons for breaches are monitored and recorded.</w:t>
            </w:r>
          </w:p>
        </w:tc>
      </w:tr>
      <w:tr w:rsidR="006806FA" w:rsidRPr="00B71F34" w:rsidTr="006806FA">
        <w:trPr>
          <w:trHeight w:val="2902"/>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lastRenderedPageBreak/>
              <w:t xml:space="preserve">Perinatal </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Bucks: % women requiring treatment will be offered a treatment within 1 month of referral (1st appointment).</w:t>
            </w: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90%</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75%</w:t>
            </w:r>
          </w:p>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(3/4)</w:t>
            </w:r>
          </w:p>
        </w:tc>
        <w:tc>
          <w:tcPr>
            <w:tcW w:w="3827" w:type="dxa"/>
          </w:tcPr>
          <w:p w:rsidR="006806FA" w:rsidRPr="00B71F34" w:rsidRDefault="006806FA" w:rsidP="00DB7952">
            <w:pPr>
              <w:rPr>
                <w:rFonts w:ascii="Segoe UI" w:hAnsi="Segoe UI" w:cs="Segoe UI"/>
                <w:noProof/>
              </w:rPr>
            </w:pPr>
            <w:r>
              <w:rPr>
                <w:rFonts w:ascii="Segoe UI" w:hAnsi="Segoe UI" w:cs="Segoe UI"/>
                <w:noProof/>
              </w:rPr>
              <w:drawing>
                <wp:inline distT="0" distB="0" distL="0" distR="0" wp14:anchorId="5622DDFC" wp14:editId="12AAE2F1">
                  <wp:extent cx="2371725" cy="1857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1725" cy="1857375"/>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Risk to access to care</w:t>
            </w:r>
          </w:p>
        </w:tc>
        <w:tc>
          <w:tcPr>
            <w:tcW w:w="3856" w:type="dxa"/>
          </w:tcPr>
          <w:p w:rsidR="006806FA" w:rsidRPr="00B57C81" w:rsidRDefault="006806FA" w:rsidP="00DB7952">
            <w:pPr>
              <w:jc w:val="both"/>
              <w:rPr>
                <w:rFonts w:ascii="Segoe UI" w:hAnsi="Segoe UI" w:cs="Segoe UI"/>
                <w:sz w:val="20"/>
                <w:szCs w:val="20"/>
              </w:rPr>
            </w:pPr>
            <w:r w:rsidRPr="00B57C81">
              <w:rPr>
                <w:rFonts w:ascii="Segoe UI" w:hAnsi="Segoe UI" w:cs="Segoe UI"/>
                <w:sz w:val="20"/>
                <w:szCs w:val="20"/>
              </w:rPr>
              <w:t>1 patient did not respond to contact from the team until the 5</w:t>
            </w:r>
            <w:r w:rsidRPr="00B57C81">
              <w:rPr>
                <w:rFonts w:ascii="Segoe UI" w:hAnsi="Segoe UI" w:cs="Segoe UI"/>
                <w:sz w:val="20"/>
                <w:szCs w:val="20"/>
                <w:vertAlign w:val="superscript"/>
              </w:rPr>
              <w:t>th</w:t>
            </w:r>
            <w:r w:rsidRPr="00B57C81">
              <w:rPr>
                <w:rFonts w:ascii="Segoe UI" w:hAnsi="Segoe UI" w:cs="Segoe UI"/>
                <w:sz w:val="20"/>
                <w:szCs w:val="20"/>
              </w:rPr>
              <w:t xml:space="preserve"> attempt. Following assessment at that time an intervention was not deemed appropriate.</w:t>
            </w:r>
          </w:p>
        </w:tc>
      </w:tr>
      <w:tr w:rsidR="006806FA" w:rsidRPr="00B71F34" w:rsidTr="006806FA">
        <w:trPr>
          <w:trHeight w:val="2667"/>
        </w:trPr>
        <w:tc>
          <w:tcPr>
            <w:tcW w:w="1277" w:type="dxa"/>
          </w:tcPr>
          <w:p w:rsidR="006806FA" w:rsidRPr="00B71F34" w:rsidRDefault="006806FA" w:rsidP="00DB7952">
            <w:pPr>
              <w:ind w:right="-16"/>
              <w:rPr>
                <w:rFonts w:ascii="Segoe UI" w:hAnsi="Segoe UI" w:cs="Segoe UI"/>
                <w:sz w:val="20"/>
                <w:szCs w:val="22"/>
              </w:rPr>
            </w:pPr>
            <w:r w:rsidRPr="00B71F34">
              <w:rPr>
                <w:rFonts w:ascii="Segoe UI" w:hAnsi="Segoe UI" w:cs="Segoe UI"/>
                <w:sz w:val="20"/>
                <w:szCs w:val="22"/>
              </w:rPr>
              <w:t>Forensics</w:t>
            </w:r>
          </w:p>
        </w:tc>
        <w:tc>
          <w:tcPr>
            <w:tcW w:w="708" w:type="dxa"/>
          </w:tcPr>
          <w:p w:rsidR="006806FA" w:rsidRPr="00B71F34" w:rsidRDefault="006806FA" w:rsidP="00DB7952">
            <w:pPr>
              <w:rPr>
                <w:rFonts w:ascii="Segoe UI" w:hAnsi="Segoe UI" w:cs="Segoe UI"/>
                <w:sz w:val="20"/>
                <w:szCs w:val="22"/>
              </w:rPr>
            </w:pPr>
          </w:p>
        </w:tc>
        <w:tc>
          <w:tcPr>
            <w:tcW w:w="1843" w:type="dxa"/>
          </w:tcPr>
          <w:p w:rsidR="006806FA" w:rsidRPr="00B71F34" w:rsidRDefault="006806FA" w:rsidP="00DB7952">
            <w:pPr>
              <w:pStyle w:val="NoSpacing"/>
              <w:jc w:val="both"/>
              <w:rPr>
                <w:i/>
              </w:rPr>
            </w:pPr>
            <w:r w:rsidRPr="00B71F34">
              <w:t xml:space="preserve">MSU: </w:t>
            </w:r>
            <w:r w:rsidRPr="00B71F34">
              <w:rPr>
                <w:i/>
              </w:rPr>
              <w:t>Number of discharge summaries to the services users GP within 24 hrs</w:t>
            </w:r>
          </w:p>
          <w:p w:rsidR="006806FA" w:rsidRPr="00B71F34" w:rsidRDefault="006806FA" w:rsidP="00DB7952">
            <w:pPr>
              <w:rPr>
                <w:rFonts w:ascii="Segoe UI" w:hAnsi="Segoe UI" w:cs="Segoe UI"/>
                <w:sz w:val="20"/>
                <w:szCs w:val="20"/>
              </w:rPr>
            </w:pPr>
          </w:p>
        </w:tc>
        <w:tc>
          <w:tcPr>
            <w:tcW w:w="851" w:type="dxa"/>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100%</w:t>
            </w:r>
          </w:p>
        </w:tc>
        <w:tc>
          <w:tcPr>
            <w:tcW w:w="850" w:type="dxa"/>
            <w:shd w:val="clear" w:color="auto" w:fill="FF0000"/>
            <w:vAlign w:val="center"/>
          </w:tcPr>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 xml:space="preserve">67% </w:t>
            </w:r>
          </w:p>
          <w:p w:rsidR="006806FA" w:rsidRPr="00B71F34" w:rsidRDefault="006806FA" w:rsidP="00DB7952">
            <w:pPr>
              <w:jc w:val="center"/>
              <w:rPr>
                <w:rFonts w:ascii="Segoe UI" w:hAnsi="Segoe UI" w:cs="Segoe UI"/>
                <w:sz w:val="20"/>
                <w:szCs w:val="18"/>
              </w:rPr>
            </w:pPr>
            <w:r w:rsidRPr="00B71F34">
              <w:rPr>
                <w:rFonts w:ascii="Segoe UI" w:hAnsi="Segoe UI" w:cs="Segoe UI"/>
                <w:sz w:val="20"/>
                <w:szCs w:val="18"/>
              </w:rPr>
              <w:t>(2/3)</w:t>
            </w:r>
          </w:p>
        </w:tc>
        <w:tc>
          <w:tcPr>
            <w:tcW w:w="3827" w:type="dxa"/>
          </w:tcPr>
          <w:p w:rsidR="006806FA" w:rsidRPr="00B71F34" w:rsidRDefault="006806FA" w:rsidP="00DB7952">
            <w:pPr>
              <w:rPr>
                <w:rFonts w:ascii="Segoe UI" w:hAnsi="Segoe UI" w:cs="Segoe UI"/>
                <w:noProof/>
              </w:rPr>
            </w:pPr>
            <w:r>
              <w:rPr>
                <w:rFonts w:ascii="Segoe UI" w:hAnsi="Segoe UI" w:cs="Segoe UI"/>
                <w:noProof/>
              </w:rPr>
              <w:drawing>
                <wp:inline distT="0" distB="0" distL="0" distR="0" wp14:anchorId="40D0FB96" wp14:editId="2C5080A3">
                  <wp:extent cx="2314263" cy="2066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9008" cy="2089026"/>
                          </a:xfrm>
                          <a:prstGeom prst="rect">
                            <a:avLst/>
                          </a:prstGeom>
                          <a:noFill/>
                        </pic:spPr>
                      </pic:pic>
                    </a:graphicData>
                  </a:graphic>
                </wp:inline>
              </w:drawing>
            </w:r>
          </w:p>
        </w:tc>
        <w:tc>
          <w:tcPr>
            <w:tcW w:w="1701" w:type="dxa"/>
          </w:tcPr>
          <w:p w:rsidR="006806FA" w:rsidRPr="00B71F34" w:rsidRDefault="006806FA" w:rsidP="00DB7952">
            <w:pPr>
              <w:rPr>
                <w:rFonts w:ascii="Segoe UI" w:hAnsi="Segoe UI" w:cs="Segoe UI"/>
                <w:sz w:val="20"/>
                <w:szCs w:val="20"/>
              </w:rPr>
            </w:pPr>
            <w:r w:rsidRPr="00B71F34">
              <w:rPr>
                <w:rFonts w:ascii="Segoe UI" w:hAnsi="Segoe UI" w:cs="Segoe UI"/>
                <w:sz w:val="20"/>
                <w:szCs w:val="20"/>
              </w:rPr>
              <w:t>Risk to continuity of care.</w:t>
            </w:r>
          </w:p>
        </w:tc>
        <w:tc>
          <w:tcPr>
            <w:tcW w:w="3856" w:type="dxa"/>
          </w:tcPr>
          <w:p w:rsidR="006806FA" w:rsidRPr="00B57C81" w:rsidRDefault="006806FA" w:rsidP="00DB7952">
            <w:pPr>
              <w:jc w:val="both"/>
              <w:rPr>
                <w:rFonts w:ascii="Segoe UI" w:hAnsi="Segoe UI" w:cs="Segoe UI"/>
                <w:sz w:val="20"/>
                <w:szCs w:val="20"/>
              </w:rPr>
            </w:pPr>
            <w:r w:rsidRPr="00B57C81">
              <w:rPr>
                <w:rFonts w:ascii="Segoe UI" w:hAnsi="Segoe UI" w:cs="Segoe UI"/>
                <w:sz w:val="20"/>
                <w:szCs w:val="20"/>
              </w:rPr>
              <w:t>The one discharge summary not sent within 24 hours related to a prisoner who was returned to prison. He is not registered with a GP and a pre-discharge meeting was held with the prison in-reach mental health team prior to his discharge as recorded in Carenotes</w:t>
            </w:r>
          </w:p>
        </w:tc>
      </w:tr>
    </w:tbl>
    <w:p w:rsidR="00430A94" w:rsidRPr="002D7404" w:rsidRDefault="00430A94" w:rsidP="00430A94"/>
    <w:p w:rsidR="0059731F" w:rsidRDefault="0059731F" w:rsidP="0059731F"/>
    <w:sectPr w:rsidR="0059731F" w:rsidSect="00C07D0D">
      <w:headerReference w:type="even" r:id="rId73"/>
      <w:headerReference w:type="default" r:id="rId74"/>
      <w:footerReference w:type="even" r:id="rId75"/>
      <w:footerReference w:type="default" r:id="rId76"/>
      <w:headerReference w:type="first" r:id="rId77"/>
      <w:footerReference w:type="first" r:id="rId78"/>
      <w:type w:val="continuous"/>
      <w:pgSz w:w="16838" w:h="11906" w:orient="landscape"/>
      <w:pgMar w:top="709" w:right="1245" w:bottom="567" w:left="1134" w:header="708" w:footer="221"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B5A" w:rsidRDefault="00B01B5A" w:rsidP="00634740">
      <w:r>
        <w:separator/>
      </w:r>
    </w:p>
  </w:endnote>
  <w:endnote w:type="continuationSeparator" w:id="0">
    <w:p w:rsidR="00B01B5A" w:rsidRDefault="00B01B5A" w:rsidP="0063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38018"/>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sidR="00D02733">
          <w:rPr>
            <w:noProof/>
          </w:rPr>
          <w:t>3</w:t>
        </w:r>
        <w:r>
          <w:rPr>
            <w:noProof/>
          </w:rPr>
          <w:fldChar w:fldCharType="end"/>
        </w:r>
      </w:p>
    </w:sdtContent>
  </w:sdt>
  <w:p w:rsidR="00DB7952" w:rsidRDefault="00DB79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p w:rsidR="00DB7952" w:rsidRDefault="00DB7952"/>
  <w:p w:rsidR="00DB7952" w:rsidRDefault="00DB795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011712"/>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sidR="00D02733">
          <w:rPr>
            <w:noProof/>
          </w:rPr>
          <w:t>20</w:t>
        </w:r>
        <w:r>
          <w:rPr>
            <w:noProof/>
          </w:rPr>
          <w:fldChar w:fldCharType="end"/>
        </w:r>
      </w:p>
    </w:sdtContent>
  </w:sdt>
  <w:p w:rsidR="00DB7952" w:rsidRDefault="00DB795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482020"/>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sidR="004E32F7">
          <w:rPr>
            <w:noProof/>
          </w:rPr>
          <w:t>24</w:t>
        </w:r>
        <w:r>
          <w:rPr>
            <w:noProof/>
          </w:rPr>
          <w:fldChar w:fldCharType="end"/>
        </w:r>
      </w:p>
    </w:sdtContent>
  </w:sdt>
  <w:p w:rsidR="00DB7952" w:rsidRDefault="00DB795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245841"/>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DB7952" w:rsidRDefault="00DB7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93325"/>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DB7952" w:rsidRDefault="00DB79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10660"/>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sidR="004E32F7">
          <w:rPr>
            <w:noProof/>
          </w:rPr>
          <w:t>6</w:t>
        </w:r>
        <w:r>
          <w:rPr>
            <w:noProof/>
          </w:rPr>
          <w:fldChar w:fldCharType="end"/>
        </w:r>
      </w:p>
    </w:sdtContent>
  </w:sdt>
  <w:p w:rsidR="00DB7952" w:rsidRDefault="00DB79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039024"/>
      <w:docPartObj>
        <w:docPartGallery w:val="Page Numbers (Bottom of Page)"/>
        <w:docPartUnique/>
      </w:docPartObj>
    </w:sdtPr>
    <w:sdtEndPr>
      <w:rPr>
        <w:noProof/>
      </w:rPr>
    </w:sdtEndPr>
    <w:sdtContent>
      <w:p w:rsidR="00DB7952" w:rsidRDefault="00DB7952">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DB7952" w:rsidRDefault="00DB7952">
    <w:pPr>
      <w:pStyle w:val="Footer"/>
    </w:pPr>
  </w:p>
  <w:p w:rsidR="00DB7952" w:rsidRDefault="00DB7952"/>
  <w:p w:rsidR="00DB7952" w:rsidRDefault="00DB79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p w:rsidR="00DB7952" w:rsidRDefault="00DB7952"/>
  <w:p w:rsidR="00DB7952" w:rsidRDefault="00DB795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Footer"/>
    </w:pPr>
  </w:p>
  <w:p w:rsidR="00DB7952" w:rsidRDefault="00DB7952"/>
  <w:p w:rsidR="00DB7952" w:rsidRDefault="00DB7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B5A" w:rsidRDefault="00B01B5A" w:rsidP="00634740">
      <w:r>
        <w:separator/>
      </w:r>
    </w:p>
  </w:footnote>
  <w:footnote w:type="continuationSeparator" w:id="0">
    <w:p w:rsidR="00B01B5A" w:rsidRDefault="00B01B5A" w:rsidP="00634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rsidP="00D04AAB">
    <w:pPr>
      <w:pStyle w:val="Header"/>
      <w:jc w:val="right"/>
    </w:pPr>
    <w:r>
      <w:rPr>
        <w:noProof/>
      </w:rPr>
      <w:drawing>
        <wp:inline distT="0" distB="0" distL="0" distR="0" wp14:anchorId="5FDE6317" wp14:editId="718C6549">
          <wp:extent cx="1862765" cy="406400"/>
          <wp:effectExtent l="0" t="0" r="4445" b="0"/>
          <wp:docPr id="31" name="Picture 3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318" cy="40957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rsidP="003D0593">
    <w:pPr>
      <w:pStyle w:val="Header"/>
      <w:jc w:val="right"/>
    </w:pPr>
    <w:r>
      <w:rPr>
        <w:noProof/>
      </w:rPr>
      <w:drawing>
        <wp:inline distT="0" distB="0" distL="0" distR="0" wp14:anchorId="11AD5EE8" wp14:editId="431EA9AC">
          <wp:extent cx="1762125" cy="409575"/>
          <wp:effectExtent l="0" t="0" r="9525" b="9525"/>
          <wp:docPr id="46" name="Picture 4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DB7952" w:rsidRDefault="00DB7952" w:rsidP="003D059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rsidP="00D04AAB">
    <w:pPr>
      <w:pStyle w:val="Header"/>
      <w:jc w:val="right"/>
    </w:pPr>
    <w:r>
      <w:rPr>
        <w:noProof/>
      </w:rPr>
      <w:drawing>
        <wp:inline distT="0" distB="0" distL="0" distR="0" wp14:anchorId="12E3D66C" wp14:editId="49A59639">
          <wp:extent cx="1862765" cy="406400"/>
          <wp:effectExtent l="0" t="0" r="4445" b="0"/>
          <wp:docPr id="36" name="Picture 3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318" cy="4095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rsidP="003D0593">
    <w:pPr>
      <w:pStyle w:val="Header"/>
      <w:jc w:val="right"/>
    </w:pPr>
    <w:r>
      <w:rPr>
        <w:noProof/>
      </w:rPr>
      <w:drawing>
        <wp:inline distT="0" distB="0" distL="0" distR="0" wp14:anchorId="39C1B556" wp14:editId="575674B7">
          <wp:extent cx="1762125" cy="409575"/>
          <wp:effectExtent l="0" t="0" r="9525" b="9525"/>
          <wp:docPr id="5" name="Picture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DB7952" w:rsidRDefault="00DB7952" w:rsidP="003D059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p w:rsidR="00DB7952" w:rsidRDefault="00DB7952"/>
  <w:p w:rsidR="00DB7952" w:rsidRDefault="00DB79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p w:rsidR="00DB7952" w:rsidRDefault="00DB7952"/>
  <w:p w:rsidR="00DB7952" w:rsidRDefault="00DB795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p w:rsidR="00DB7952" w:rsidRDefault="00DB7952"/>
  <w:p w:rsidR="00DB7952" w:rsidRDefault="00DB795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952" w:rsidRDefault="00DB7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69E"/>
    <w:multiLevelType w:val="hybridMultilevel"/>
    <w:tmpl w:val="5248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2DB"/>
    <w:multiLevelType w:val="hybridMultilevel"/>
    <w:tmpl w:val="67EC3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9C4725"/>
    <w:multiLevelType w:val="hybridMultilevel"/>
    <w:tmpl w:val="245E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85E65"/>
    <w:multiLevelType w:val="hybridMultilevel"/>
    <w:tmpl w:val="152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8477F"/>
    <w:multiLevelType w:val="multilevel"/>
    <w:tmpl w:val="0F5819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31342"/>
    <w:multiLevelType w:val="hybridMultilevel"/>
    <w:tmpl w:val="FA0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B3884"/>
    <w:multiLevelType w:val="multilevel"/>
    <w:tmpl w:val="D19A8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36092F"/>
    <w:multiLevelType w:val="hybridMultilevel"/>
    <w:tmpl w:val="1C3435DC"/>
    <w:lvl w:ilvl="0" w:tplc="08090001">
      <w:start w:val="1"/>
      <w:numFmt w:val="bullet"/>
      <w:lvlText w:val=""/>
      <w:lvlJc w:val="left"/>
      <w:pPr>
        <w:ind w:left="720" w:hanging="360"/>
      </w:pPr>
      <w:rPr>
        <w:rFonts w:ascii="Symbol" w:hAnsi="Symbol" w:hint="default"/>
      </w:rPr>
    </w:lvl>
    <w:lvl w:ilvl="1" w:tplc="C0F4C74C">
      <w:numFmt w:val="bullet"/>
      <w:lvlText w:val="•"/>
      <w:lvlJc w:val="left"/>
      <w:pPr>
        <w:ind w:left="1800" w:hanging="720"/>
      </w:pPr>
      <w:rPr>
        <w:rFonts w:ascii="Segoe UI" w:eastAsia="Times New Roman"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44B79"/>
    <w:multiLevelType w:val="hybridMultilevel"/>
    <w:tmpl w:val="6E6A3B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A834A2"/>
    <w:multiLevelType w:val="hybridMultilevel"/>
    <w:tmpl w:val="F8FC7352"/>
    <w:lvl w:ilvl="0" w:tplc="04743C18">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728D6"/>
    <w:multiLevelType w:val="hybridMultilevel"/>
    <w:tmpl w:val="C02C0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24754F"/>
    <w:multiLevelType w:val="multilevel"/>
    <w:tmpl w:val="61EE6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56024D"/>
    <w:multiLevelType w:val="hybridMultilevel"/>
    <w:tmpl w:val="D8ACF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DC3789C"/>
    <w:multiLevelType w:val="hybridMultilevel"/>
    <w:tmpl w:val="875E8A70"/>
    <w:lvl w:ilvl="0" w:tplc="1D687642">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3279C"/>
    <w:multiLevelType w:val="hybridMultilevel"/>
    <w:tmpl w:val="69A08C0C"/>
    <w:lvl w:ilvl="0" w:tplc="1D687642">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65EC1"/>
    <w:multiLevelType w:val="hybridMultilevel"/>
    <w:tmpl w:val="9A983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BB3278C"/>
    <w:multiLevelType w:val="hybridMultilevel"/>
    <w:tmpl w:val="D3FA9ED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2ED31839"/>
    <w:multiLevelType w:val="hybridMultilevel"/>
    <w:tmpl w:val="E006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FF6014"/>
    <w:multiLevelType w:val="hybridMultilevel"/>
    <w:tmpl w:val="4AE2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1321B"/>
    <w:multiLevelType w:val="hybridMultilevel"/>
    <w:tmpl w:val="C60A2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646D83"/>
    <w:multiLevelType w:val="hybridMultilevel"/>
    <w:tmpl w:val="369A13F8"/>
    <w:lvl w:ilvl="0" w:tplc="819CC25E">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6A2F6A"/>
    <w:multiLevelType w:val="hybridMultilevel"/>
    <w:tmpl w:val="E040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1B3B02"/>
    <w:multiLevelType w:val="hybridMultilevel"/>
    <w:tmpl w:val="CA188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F14CF4"/>
    <w:multiLevelType w:val="hybridMultilevel"/>
    <w:tmpl w:val="FE943B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5E2232"/>
    <w:multiLevelType w:val="hybridMultilevel"/>
    <w:tmpl w:val="41CA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4C4214"/>
    <w:multiLevelType w:val="hybridMultilevel"/>
    <w:tmpl w:val="562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92C3C"/>
    <w:multiLevelType w:val="hybridMultilevel"/>
    <w:tmpl w:val="6D003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1710C0"/>
    <w:multiLevelType w:val="hybridMultilevel"/>
    <w:tmpl w:val="8310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8836E3"/>
    <w:multiLevelType w:val="hybridMultilevel"/>
    <w:tmpl w:val="BC76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2025E"/>
    <w:multiLevelType w:val="hybridMultilevel"/>
    <w:tmpl w:val="7F3A5B4C"/>
    <w:lvl w:ilvl="0" w:tplc="1062BF96">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E6DD1"/>
    <w:multiLevelType w:val="hybridMultilevel"/>
    <w:tmpl w:val="D4569B3E"/>
    <w:lvl w:ilvl="0" w:tplc="F32458BE">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124689"/>
    <w:multiLevelType w:val="hybridMultilevel"/>
    <w:tmpl w:val="74C8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71B3C"/>
    <w:multiLevelType w:val="hybridMultilevel"/>
    <w:tmpl w:val="FF00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8298C"/>
    <w:multiLevelType w:val="hybridMultilevel"/>
    <w:tmpl w:val="9294C092"/>
    <w:lvl w:ilvl="0" w:tplc="2B9A14A0">
      <w:start w:val="11"/>
      <w:numFmt w:val="bullet"/>
      <w:lvlText w:val="•"/>
      <w:lvlJc w:val="left"/>
      <w:pPr>
        <w:ind w:left="720" w:hanging="720"/>
      </w:pPr>
      <w:rPr>
        <w:rFonts w:ascii="Segoe UI" w:eastAsia="Times New Roman"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42347C"/>
    <w:multiLevelType w:val="hybridMultilevel"/>
    <w:tmpl w:val="91584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6A29B0"/>
    <w:multiLevelType w:val="hybridMultilevel"/>
    <w:tmpl w:val="EDF0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8C3179"/>
    <w:multiLevelType w:val="hybridMultilevel"/>
    <w:tmpl w:val="42E6D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B7681"/>
    <w:multiLevelType w:val="hybridMultilevel"/>
    <w:tmpl w:val="21F07C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312380A"/>
    <w:multiLevelType w:val="hybridMultilevel"/>
    <w:tmpl w:val="E78A3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539686D"/>
    <w:multiLevelType w:val="hybridMultilevel"/>
    <w:tmpl w:val="D16E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F768A"/>
    <w:multiLevelType w:val="hybridMultilevel"/>
    <w:tmpl w:val="D4E6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E67D9D"/>
    <w:multiLevelType w:val="hybridMultilevel"/>
    <w:tmpl w:val="7690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624A46"/>
    <w:multiLevelType w:val="hybridMultilevel"/>
    <w:tmpl w:val="5FE6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00371"/>
    <w:multiLevelType w:val="hybridMultilevel"/>
    <w:tmpl w:val="3238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8"/>
  </w:num>
  <w:num w:numId="3">
    <w:abstractNumId w:val="31"/>
  </w:num>
  <w:num w:numId="4">
    <w:abstractNumId w:val="20"/>
  </w:num>
  <w:num w:numId="5">
    <w:abstractNumId w:val="26"/>
  </w:num>
  <w:num w:numId="6">
    <w:abstractNumId w:val="30"/>
  </w:num>
  <w:num w:numId="7">
    <w:abstractNumId w:val="9"/>
  </w:num>
  <w:num w:numId="8">
    <w:abstractNumId w:val="7"/>
  </w:num>
  <w:num w:numId="9">
    <w:abstractNumId w:val="33"/>
  </w:num>
  <w:num w:numId="10">
    <w:abstractNumId w:val="24"/>
  </w:num>
  <w:num w:numId="11">
    <w:abstractNumId w:val="32"/>
  </w:num>
  <w:num w:numId="12">
    <w:abstractNumId w:val="28"/>
  </w:num>
  <w:num w:numId="13">
    <w:abstractNumId w:val="34"/>
  </w:num>
  <w:num w:numId="14">
    <w:abstractNumId w:val="12"/>
  </w:num>
  <w:num w:numId="15">
    <w:abstractNumId w:val="13"/>
  </w:num>
  <w:num w:numId="16">
    <w:abstractNumId w:val="14"/>
  </w:num>
  <w:num w:numId="17">
    <w:abstractNumId w:val="41"/>
  </w:num>
  <w:num w:numId="18">
    <w:abstractNumId w:val="1"/>
  </w:num>
  <w:num w:numId="19">
    <w:abstractNumId w:val="23"/>
  </w:num>
  <w:num w:numId="20">
    <w:abstractNumId w:val="22"/>
  </w:num>
  <w:num w:numId="21">
    <w:abstractNumId w:val="21"/>
  </w:num>
  <w:num w:numId="22">
    <w:abstractNumId w:val="39"/>
  </w:num>
  <w:num w:numId="23">
    <w:abstractNumId w:val="42"/>
  </w:num>
  <w:num w:numId="24">
    <w:abstractNumId w:val="3"/>
  </w:num>
  <w:num w:numId="25">
    <w:abstractNumId w:val="43"/>
  </w:num>
  <w:num w:numId="26">
    <w:abstractNumId w:val="10"/>
  </w:num>
  <w:num w:numId="27">
    <w:abstractNumId w:val="8"/>
  </w:num>
  <w:num w:numId="28">
    <w:abstractNumId w:val="19"/>
  </w:num>
  <w:num w:numId="29">
    <w:abstractNumId w:val="15"/>
  </w:num>
  <w:num w:numId="30">
    <w:abstractNumId w:val="5"/>
  </w:num>
  <w:num w:numId="31">
    <w:abstractNumId w:val="25"/>
  </w:num>
  <w:num w:numId="32">
    <w:abstractNumId w:val="16"/>
  </w:num>
  <w:num w:numId="33">
    <w:abstractNumId w:val="36"/>
  </w:num>
  <w:num w:numId="34">
    <w:abstractNumId w:val="0"/>
  </w:num>
  <w:num w:numId="35">
    <w:abstractNumId w:val="17"/>
  </w:num>
  <w:num w:numId="36">
    <w:abstractNumId w:val="27"/>
  </w:num>
  <w:num w:numId="37">
    <w:abstractNumId w:val="2"/>
  </w:num>
  <w:num w:numId="38">
    <w:abstractNumId w:val="40"/>
  </w:num>
  <w:num w:numId="39">
    <w:abstractNumId w:val="6"/>
  </w:num>
  <w:num w:numId="40">
    <w:abstractNumId w:val="11"/>
  </w:num>
  <w:num w:numId="41">
    <w:abstractNumId w:val="4"/>
  </w:num>
  <w:num w:numId="42">
    <w:abstractNumId w:val="37"/>
  </w:num>
  <w:num w:numId="43">
    <w:abstractNumId w:val="38"/>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40"/>
    <w:rsid w:val="00000E4C"/>
    <w:rsid w:val="0000116A"/>
    <w:rsid w:val="00001E82"/>
    <w:rsid w:val="00002463"/>
    <w:rsid w:val="00002839"/>
    <w:rsid w:val="00003555"/>
    <w:rsid w:val="000039F7"/>
    <w:rsid w:val="00003BBE"/>
    <w:rsid w:val="00003E85"/>
    <w:rsid w:val="0000446D"/>
    <w:rsid w:val="0000469C"/>
    <w:rsid w:val="00004EBD"/>
    <w:rsid w:val="00005387"/>
    <w:rsid w:val="00005A97"/>
    <w:rsid w:val="00005BB0"/>
    <w:rsid w:val="00006C01"/>
    <w:rsid w:val="00006E48"/>
    <w:rsid w:val="00007260"/>
    <w:rsid w:val="000076C3"/>
    <w:rsid w:val="00007A72"/>
    <w:rsid w:val="00007DA1"/>
    <w:rsid w:val="00010035"/>
    <w:rsid w:val="0001015A"/>
    <w:rsid w:val="000107FF"/>
    <w:rsid w:val="00010BF2"/>
    <w:rsid w:val="000110AE"/>
    <w:rsid w:val="000111C5"/>
    <w:rsid w:val="00011383"/>
    <w:rsid w:val="000114B3"/>
    <w:rsid w:val="00011DBF"/>
    <w:rsid w:val="0001219E"/>
    <w:rsid w:val="000122C6"/>
    <w:rsid w:val="00012895"/>
    <w:rsid w:val="00014036"/>
    <w:rsid w:val="000158F3"/>
    <w:rsid w:val="00015AC1"/>
    <w:rsid w:val="00015F0B"/>
    <w:rsid w:val="00015F6F"/>
    <w:rsid w:val="00016233"/>
    <w:rsid w:val="0001654A"/>
    <w:rsid w:val="00017D06"/>
    <w:rsid w:val="00017E12"/>
    <w:rsid w:val="0002037B"/>
    <w:rsid w:val="00021605"/>
    <w:rsid w:val="0002183B"/>
    <w:rsid w:val="000218DC"/>
    <w:rsid w:val="00021C36"/>
    <w:rsid w:val="00021CF8"/>
    <w:rsid w:val="00021DE5"/>
    <w:rsid w:val="00021EA2"/>
    <w:rsid w:val="00022004"/>
    <w:rsid w:val="00022371"/>
    <w:rsid w:val="00022696"/>
    <w:rsid w:val="00022B5B"/>
    <w:rsid w:val="000234CA"/>
    <w:rsid w:val="00023881"/>
    <w:rsid w:val="00023AFE"/>
    <w:rsid w:val="0002470C"/>
    <w:rsid w:val="00025FA1"/>
    <w:rsid w:val="00025FED"/>
    <w:rsid w:val="0002666A"/>
    <w:rsid w:val="00026D7F"/>
    <w:rsid w:val="00027254"/>
    <w:rsid w:val="00027DCE"/>
    <w:rsid w:val="00030194"/>
    <w:rsid w:val="000302BF"/>
    <w:rsid w:val="00030717"/>
    <w:rsid w:val="00030720"/>
    <w:rsid w:val="00031078"/>
    <w:rsid w:val="0003145D"/>
    <w:rsid w:val="00031522"/>
    <w:rsid w:val="00031948"/>
    <w:rsid w:val="00031A3B"/>
    <w:rsid w:val="0003227D"/>
    <w:rsid w:val="000326F4"/>
    <w:rsid w:val="0003270D"/>
    <w:rsid w:val="00032DEA"/>
    <w:rsid w:val="00033369"/>
    <w:rsid w:val="00033E0D"/>
    <w:rsid w:val="00033EEB"/>
    <w:rsid w:val="0003431D"/>
    <w:rsid w:val="000346B2"/>
    <w:rsid w:val="00034A25"/>
    <w:rsid w:val="00035B8B"/>
    <w:rsid w:val="00035BFF"/>
    <w:rsid w:val="00035D73"/>
    <w:rsid w:val="000360E0"/>
    <w:rsid w:val="000360F0"/>
    <w:rsid w:val="000362A3"/>
    <w:rsid w:val="00036DFF"/>
    <w:rsid w:val="00036E20"/>
    <w:rsid w:val="00036EC3"/>
    <w:rsid w:val="00037991"/>
    <w:rsid w:val="00037A53"/>
    <w:rsid w:val="00037B6D"/>
    <w:rsid w:val="00040B27"/>
    <w:rsid w:val="0004144E"/>
    <w:rsid w:val="00041753"/>
    <w:rsid w:val="00041C4D"/>
    <w:rsid w:val="00041CCC"/>
    <w:rsid w:val="00041ECA"/>
    <w:rsid w:val="000424FC"/>
    <w:rsid w:val="00044159"/>
    <w:rsid w:val="000443A6"/>
    <w:rsid w:val="00044609"/>
    <w:rsid w:val="00044A75"/>
    <w:rsid w:val="00044DF5"/>
    <w:rsid w:val="0004541D"/>
    <w:rsid w:val="000455B5"/>
    <w:rsid w:val="00045E8F"/>
    <w:rsid w:val="00046110"/>
    <w:rsid w:val="00046174"/>
    <w:rsid w:val="00046354"/>
    <w:rsid w:val="0004712C"/>
    <w:rsid w:val="00047466"/>
    <w:rsid w:val="000506F4"/>
    <w:rsid w:val="000521AD"/>
    <w:rsid w:val="0005274F"/>
    <w:rsid w:val="0005282B"/>
    <w:rsid w:val="00052B86"/>
    <w:rsid w:val="00052CCD"/>
    <w:rsid w:val="00053694"/>
    <w:rsid w:val="00054662"/>
    <w:rsid w:val="00054734"/>
    <w:rsid w:val="00055A1D"/>
    <w:rsid w:val="00055C53"/>
    <w:rsid w:val="0005628C"/>
    <w:rsid w:val="000565AD"/>
    <w:rsid w:val="00056998"/>
    <w:rsid w:val="00056C03"/>
    <w:rsid w:val="000573AC"/>
    <w:rsid w:val="0005755C"/>
    <w:rsid w:val="00057F6D"/>
    <w:rsid w:val="0006034F"/>
    <w:rsid w:val="000605B7"/>
    <w:rsid w:val="000608BD"/>
    <w:rsid w:val="00060CB6"/>
    <w:rsid w:val="00060F08"/>
    <w:rsid w:val="00061BCD"/>
    <w:rsid w:val="00061C59"/>
    <w:rsid w:val="00061C7D"/>
    <w:rsid w:val="000624E4"/>
    <w:rsid w:val="000636D3"/>
    <w:rsid w:val="00063C44"/>
    <w:rsid w:val="00063E7F"/>
    <w:rsid w:val="0006400F"/>
    <w:rsid w:val="000647EC"/>
    <w:rsid w:val="00064A17"/>
    <w:rsid w:val="00064A30"/>
    <w:rsid w:val="00064E37"/>
    <w:rsid w:val="00065235"/>
    <w:rsid w:val="0006531A"/>
    <w:rsid w:val="00065520"/>
    <w:rsid w:val="00065D0F"/>
    <w:rsid w:val="00065D7C"/>
    <w:rsid w:val="00065DF2"/>
    <w:rsid w:val="0006605F"/>
    <w:rsid w:val="000666FF"/>
    <w:rsid w:val="00066B86"/>
    <w:rsid w:val="00067137"/>
    <w:rsid w:val="0006719D"/>
    <w:rsid w:val="0007085D"/>
    <w:rsid w:val="000708D9"/>
    <w:rsid w:val="00070E58"/>
    <w:rsid w:val="000713A7"/>
    <w:rsid w:val="00071A05"/>
    <w:rsid w:val="00071A60"/>
    <w:rsid w:val="00071B46"/>
    <w:rsid w:val="00071C52"/>
    <w:rsid w:val="000722AA"/>
    <w:rsid w:val="000726C5"/>
    <w:rsid w:val="00073053"/>
    <w:rsid w:val="000732AA"/>
    <w:rsid w:val="0007337C"/>
    <w:rsid w:val="00074440"/>
    <w:rsid w:val="00075CE2"/>
    <w:rsid w:val="00075F03"/>
    <w:rsid w:val="000761D9"/>
    <w:rsid w:val="00076825"/>
    <w:rsid w:val="00076F07"/>
    <w:rsid w:val="00076F4B"/>
    <w:rsid w:val="00076FB6"/>
    <w:rsid w:val="0007726B"/>
    <w:rsid w:val="00077501"/>
    <w:rsid w:val="00077E27"/>
    <w:rsid w:val="00077E5D"/>
    <w:rsid w:val="00080433"/>
    <w:rsid w:val="000807FB"/>
    <w:rsid w:val="00080E0C"/>
    <w:rsid w:val="00081794"/>
    <w:rsid w:val="0008218C"/>
    <w:rsid w:val="000821CF"/>
    <w:rsid w:val="000821FC"/>
    <w:rsid w:val="000822E1"/>
    <w:rsid w:val="00082B68"/>
    <w:rsid w:val="00082BD0"/>
    <w:rsid w:val="00082EDC"/>
    <w:rsid w:val="00083CDF"/>
    <w:rsid w:val="00084357"/>
    <w:rsid w:val="000844A3"/>
    <w:rsid w:val="0008493F"/>
    <w:rsid w:val="00084BE6"/>
    <w:rsid w:val="000852DF"/>
    <w:rsid w:val="00085C11"/>
    <w:rsid w:val="00086255"/>
    <w:rsid w:val="0008669F"/>
    <w:rsid w:val="000866AE"/>
    <w:rsid w:val="00086D3F"/>
    <w:rsid w:val="00086F7C"/>
    <w:rsid w:val="00087314"/>
    <w:rsid w:val="00087C5E"/>
    <w:rsid w:val="00090939"/>
    <w:rsid w:val="00090A7B"/>
    <w:rsid w:val="00091CDD"/>
    <w:rsid w:val="000922FC"/>
    <w:rsid w:val="000928EF"/>
    <w:rsid w:val="00092AC4"/>
    <w:rsid w:val="00092F65"/>
    <w:rsid w:val="00093397"/>
    <w:rsid w:val="0009391F"/>
    <w:rsid w:val="00093E7D"/>
    <w:rsid w:val="00094116"/>
    <w:rsid w:val="00094200"/>
    <w:rsid w:val="0009432F"/>
    <w:rsid w:val="00094B61"/>
    <w:rsid w:val="000959B3"/>
    <w:rsid w:val="000978DA"/>
    <w:rsid w:val="00097A79"/>
    <w:rsid w:val="000A0380"/>
    <w:rsid w:val="000A060B"/>
    <w:rsid w:val="000A062C"/>
    <w:rsid w:val="000A09DF"/>
    <w:rsid w:val="000A0A5E"/>
    <w:rsid w:val="000A0B4A"/>
    <w:rsid w:val="000A0E27"/>
    <w:rsid w:val="000A1050"/>
    <w:rsid w:val="000A10F9"/>
    <w:rsid w:val="000A19D7"/>
    <w:rsid w:val="000A1F71"/>
    <w:rsid w:val="000A2019"/>
    <w:rsid w:val="000A204E"/>
    <w:rsid w:val="000A26A4"/>
    <w:rsid w:val="000A276C"/>
    <w:rsid w:val="000A29F6"/>
    <w:rsid w:val="000A2F9B"/>
    <w:rsid w:val="000A2FB0"/>
    <w:rsid w:val="000A3142"/>
    <w:rsid w:val="000A3287"/>
    <w:rsid w:val="000A33A5"/>
    <w:rsid w:val="000A358E"/>
    <w:rsid w:val="000A3A81"/>
    <w:rsid w:val="000A3E7A"/>
    <w:rsid w:val="000A4F73"/>
    <w:rsid w:val="000A5773"/>
    <w:rsid w:val="000A6397"/>
    <w:rsid w:val="000A70C5"/>
    <w:rsid w:val="000A70EE"/>
    <w:rsid w:val="000A718F"/>
    <w:rsid w:val="000A7927"/>
    <w:rsid w:val="000A7AE1"/>
    <w:rsid w:val="000A7B50"/>
    <w:rsid w:val="000A7CBA"/>
    <w:rsid w:val="000B05D4"/>
    <w:rsid w:val="000B09EE"/>
    <w:rsid w:val="000B116A"/>
    <w:rsid w:val="000B12E3"/>
    <w:rsid w:val="000B19FF"/>
    <w:rsid w:val="000B221F"/>
    <w:rsid w:val="000B2AE2"/>
    <w:rsid w:val="000B2D33"/>
    <w:rsid w:val="000B3092"/>
    <w:rsid w:val="000B3791"/>
    <w:rsid w:val="000B463B"/>
    <w:rsid w:val="000B4CED"/>
    <w:rsid w:val="000B50DD"/>
    <w:rsid w:val="000B50FA"/>
    <w:rsid w:val="000B5A5B"/>
    <w:rsid w:val="000B6EC5"/>
    <w:rsid w:val="000B6EE5"/>
    <w:rsid w:val="000B7508"/>
    <w:rsid w:val="000B7C11"/>
    <w:rsid w:val="000C0171"/>
    <w:rsid w:val="000C0EDE"/>
    <w:rsid w:val="000C0F34"/>
    <w:rsid w:val="000C1416"/>
    <w:rsid w:val="000C1B33"/>
    <w:rsid w:val="000C1F79"/>
    <w:rsid w:val="000C258E"/>
    <w:rsid w:val="000C2772"/>
    <w:rsid w:val="000C3839"/>
    <w:rsid w:val="000C4157"/>
    <w:rsid w:val="000C434F"/>
    <w:rsid w:val="000C45F7"/>
    <w:rsid w:val="000C46C9"/>
    <w:rsid w:val="000C4D11"/>
    <w:rsid w:val="000C52E5"/>
    <w:rsid w:val="000C6572"/>
    <w:rsid w:val="000C66D4"/>
    <w:rsid w:val="000C6C38"/>
    <w:rsid w:val="000C6CC6"/>
    <w:rsid w:val="000C7AC0"/>
    <w:rsid w:val="000C7C5E"/>
    <w:rsid w:val="000D0298"/>
    <w:rsid w:val="000D1579"/>
    <w:rsid w:val="000D2613"/>
    <w:rsid w:val="000D264A"/>
    <w:rsid w:val="000D300C"/>
    <w:rsid w:val="000D3291"/>
    <w:rsid w:val="000D3A6C"/>
    <w:rsid w:val="000D40DA"/>
    <w:rsid w:val="000D4358"/>
    <w:rsid w:val="000D4830"/>
    <w:rsid w:val="000D4F2A"/>
    <w:rsid w:val="000D53B8"/>
    <w:rsid w:val="000D60BC"/>
    <w:rsid w:val="000D6475"/>
    <w:rsid w:val="000D66CB"/>
    <w:rsid w:val="000D6929"/>
    <w:rsid w:val="000D6B27"/>
    <w:rsid w:val="000D7173"/>
    <w:rsid w:val="000E0CC2"/>
    <w:rsid w:val="000E0FD5"/>
    <w:rsid w:val="000E147A"/>
    <w:rsid w:val="000E1EBC"/>
    <w:rsid w:val="000E21A3"/>
    <w:rsid w:val="000E2D6E"/>
    <w:rsid w:val="000E2E30"/>
    <w:rsid w:val="000E36EC"/>
    <w:rsid w:val="000E3720"/>
    <w:rsid w:val="000E386B"/>
    <w:rsid w:val="000E3D40"/>
    <w:rsid w:val="000E3E0B"/>
    <w:rsid w:val="000E4409"/>
    <w:rsid w:val="000E455F"/>
    <w:rsid w:val="000E489D"/>
    <w:rsid w:val="000E51FC"/>
    <w:rsid w:val="000E5341"/>
    <w:rsid w:val="000E5B0F"/>
    <w:rsid w:val="000E5FB0"/>
    <w:rsid w:val="000E6064"/>
    <w:rsid w:val="000E66E5"/>
    <w:rsid w:val="000E692A"/>
    <w:rsid w:val="000E6AF6"/>
    <w:rsid w:val="000E7D6E"/>
    <w:rsid w:val="000F0225"/>
    <w:rsid w:val="000F0A8B"/>
    <w:rsid w:val="000F1279"/>
    <w:rsid w:val="000F17BD"/>
    <w:rsid w:val="000F1BD4"/>
    <w:rsid w:val="000F234F"/>
    <w:rsid w:val="000F2593"/>
    <w:rsid w:val="000F2676"/>
    <w:rsid w:val="000F269F"/>
    <w:rsid w:val="000F2AB6"/>
    <w:rsid w:val="000F3A29"/>
    <w:rsid w:val="000F42DE"/>
    <w:rsid w:val="000F501A"/>
    <w:rsid w:val="000F59E8"/>
    <w:rsid w:val="000F5C48"/>
    <w:rsid w:val="000F5DF1"/>
    <w:rsid w:val="000F606A"/>
    <w:rsid w:val="000F6B85"/>
    <w:rsid w:val="000F6ED4"/>
    <w:rsid w:val="000F6F59"/>
    <w:rsid w:val="00100210"/>
    <w:rsid w:val="001005BC"/>
    <w:rsid w:val="001015BE"/>
    <w:rsid w:val="0010192F"/>
    <w:rsid w:val="00101A12"/>
    <w:rsid w:val="00103594"/>
    <w:rsid w:val="00103A11"/>
    <w:rsid w:val="00104723"/>
    <w:rsid w:val="001048E3"/>
    <w:rsid w:val="001049EC"/>
    <w:rsid w:val="00104CB3"/>
    <w:rsid w:val="00104E70"/>
    <w:rsid w:val="00104F6C"/>
    <w:rsid w:val="0010565C"/>
    <w:rsid w:val="0010626D"/>
    <w:rsid w:val="00106351"/>
    <w:rsid w:val="00106CB7"/>
    <w:rsid w:val="00107250"/>
    <w:rsid w:val="00107289"/>
    <w:rsid w:val="00110A5F"/>
    <w:rsid w:val="00110EE4"/>
    <w:rsid w:val="0011109A"/>
    <w:rsid w:val="00111116"/>
    <w:rsid w:val="00111540"/>
    <w:rsid w:val="00111DE5"/>
    <w:rsid w:val="00112069"/>
    <w:rsid w:val="00112201"/>
    <w:rsid w:val="00113010"/>
    <w:rsid w:val="001134AB"/>
    <w:rsid w:val="0011372B"/>
    <w:rsid w:val="00113D2E"/>
    <w:rsid w:val="00113F67"/>
    <w:rsid w:val="001147B1"/>
    <w:rsid w:val="0011490C"/>
    <w:rsid w:val="00114BDD"/>
    <w:rsid w:val="00114DFD"/>
    <w:rsid w:val="001150CD"/>
    <w:rsid w:val="00115618"/>
    <w:rsid w:val="001158F7"/>
    <w:rsid w:val="00116D3F"/>
    <w:rsid w:val="00116D9B"/>
    <w:rsid w:val="00117598"/>
    <w:rsid w:val="00117C26"/>
    <w:rsid w:val="001203C4"/>
    <w:rsid w:val="00120B3B"/>
    <w:rsid w:val="00120F66"/>
    <w:rsid w:val="00121462"/>
    <w:rsid w:val="001214AA"/>
    <w:rsid w:val="001219AF"/>
    <w:rsid w:val="00121D33"/>
    <w:rsid w:val="001230CB"/>
    <w:rsid w:val="001232B6"/>
    <w:rsid w:val="00123E8A"/>
    <w:rsid w:val="0012473D"/>
    <w:rsid w:val="00124789"/>
    <w:rsid w:val="00124791"/>
    <w:rsid w:val="001252B4"/>
    <w:rsid w:val="00125C54"/>
    <w:rsid w:val="001267D4"/>
    <w:rsid w:val="001269BB"/>
    <w:rsid w:val="001269C4"/>
    <w:rsid w:val="0013017C"/>
    <w:rsid w:val="00130496"/>
    <w:rsid w:val="0013090D"/>
    <w:rsid w:val="00131C02"/>
    <w:rsid w:val="00131FE9"/>
    <w:rsid w:val="0013242E"/>
    <w:rsid w:val="001324AC"/>
    <w:rsid w:val="00132D31"/>
    <w:rsid w:val="001332F1"/>
    <w:rsid w:val="00133A0A"/>
    <w:rsid w:val="00134190"/>
    <w:rsid w:val="00135113"/>
    <w:rsid w:val="001356B3"/>
    <w:rsid w:val="00136025"/>
    <w:rsid w:val="00136203"/>
    <w:rsid w:val="00136346"/>
    <w:rsid w:val="00137141"/>
    <w:rsid w:val="00137A5E"/>
    <w:rsid w:val="00137D97"/>
    <w:rsid w:val="00140348"/>
    <w:rsid w:val="00140457"/>
    <w:rsid w:val="00140C2D"/>
    <w:rsid w:val="00141155"/>
    <w:rsid w:val="0014211E"/>
    <w:rsid w:val="00142685"/>
    <w:rsid w:val="00142C93"/>
    <w:rsid w:val="00142F9A"/>
    <w:rsid w:val="001431CA"/>
    <w:rsid w:val="00143849"/>
    <w:rsid w:val="00144AE7"/>
    <w:rsid w:val="00144E50"/>
    <w:rsid w:val="001453E9"/>
    <w:rsid w:val="001458A2"/>
    <w:rsid w:val="00145CFB"/>
    <w:rsid w:val="00145F4D"/>
    <w:rsid w:val="001460DB"/>
    <w:rsid w:val="00146148"/>
    <w:rsid w:val="0014657E"/>
    <w:rsid w:val="00146AE2"/>
    <w:rsid w:val="00146EC4"/>
    <w:rsid w:val="00147B4E"/>
    <w:rsid w:val="0015058C"/>
    <w:rsid w:val="0015059D"/>
    <w:rsid w:val="00150E0D"/>
    <w:rsid w:val="001512C6"/>
    <w:rsid w:val="0015186A"/>
    <w:rsid w:val="00151A53"/>
    <w:rsid w:val="00151AC1"/>
    <w:rsid w:val="00152829"/>
    <w:rsid w:val="00152D3B"/>
    <w:rsid w:val="0015352E"/>
    <w:rsid w:val="00153F6B"/>
    <w:rsid w:val="00154CD8"/>
    <w:rsid w:val="001554AA"/>
    <w:rsid w:val="001560C4"/>
    <w:rsid w:val="001563C1"/>
    <w:rsid w:val="00156471"/>
    <w:rsid w:val="001567D7"/>
    <w:rsid w:val="001567DE"/>
    <w:rsid w:val="00156F94"/>
    <w:rsid w:val="00156FEA"/>
    <w:rsid w:val="001574A3"/>
    <w:rsid w:val="001576FF"/>
    <w:rsid w:val="0015770A"/>
    <w:rsid w:val="00157831"/>
    <w:rsid w:val="0016008D"/>
    <w:rsid w:val="001610C8"/>
    <w:rsid w:val="0016149E"/>
    <w:rsid w:val="00161E12"/>
    <w:rsid w:val="0016262F"/>
    <w:rsid w:val="001630A5"/>
    <w:rsid w:val="00163A71"/>
    <w:rsid w:val="00163D10"/>
    <w:rsid w:val="00163E51"/>
    <w:rsid w:val="00163FFB"/>
    <w:rsid w:val="001647FB"/>
    <w:rsid w:val="001648BE"/>
    <w:rsid w:val="00164DA5"/>
    <w:rsid w:val="00165DA7"/>
    <w:rsid w:val="00165F6D"/>
    <w:rsid w:val="0016600D"/>
    <w:rsid w:val="001661AD"/>
    <w:rsid w:val="0016695A"/>
    <w:rsid w:val="0016702C"/>
    <w:rsid w:val="00167DBD"/>
    <w:rsid w:val="001702D5"/>
    <w:rsid w:val="00170426"/>
    <w:rsid w:val="0017062C"/>
    <w:rsid w:val="001706FD"/>
    <w:rsid w:val="0017077A"/>
    <w:rsid w:val="001711C2"/>
    <w:rsid w:val="0017190A"/>
    <w:rsid w:val="00171925"/>
    <w:rsid w:val="00171ABF"/>
    <w:rsid w:val="00171CC3"/>
    <w:rsid w:val="0017279D"/>
    <w:rsid w:val="0017320E"/>
    <w:rsid w:val="00173321"/>
    <w:rsid w:val="00174093"/>
    <w:rsid w:val="001740E7"/>
    <w:rsid w:val="0017439F"/>
    <w:rsid w:val="0017440C"/>
    <w:rsid w:val="00174C5B"/>
    <w:rsid w:val="00175684"/>
    <w:rsid w:val="001756BB"/>
    <w:rsid w:val="001759FA"/>
    <w:rsid w:val="00175A73"/>
    <w:rsid w:val="001766CA"/>
    <w:rsid w:val="00176A65"/>
    <w:rsid w:val="00176F3D"/>
    <w:rsid w:val="001775ED"/>
    <w:rsid w:val="00177952"/>
    <w:rsid w:val="00177AEE"/>
    <w:rsid w:val="00177D85"/>
    <w:rsid w:val="001804EA"/>
    <w:rsid w:val="00180F18"/>
    <w:rsid w:val="00181332"/>
    <w:rsid w:val="00181338"/>
    <w:rsid w:val="00181A9F"/>
    <w:rsid w:val="00181CBF"/>
    <w:rsid w:val="00182186"/>
    <w:rsid w:val="0018300F"/>
    <w:rsid w:val="00184896"/>
    <w:rsid w:val="00184A46"/>
    <w:rsid w:val="00184F9F"/>
    <w:rsid w:val="00185081"/>
    <w:rsid w:val="0018534F"/>
    <w:rsid w:val="00185370"/>
    <w:rsid w:val="00185B6B"/>
    <w:rsid w:val="00186139"/>
    <w:rsid w:val="00186431"/>
    <w:rsid w:val="0018691E"/>
    <w:rsid w:val="00186D1B"/>
    <w:rsid w:val="00186DB2"/>
    <w:rsid w:val="001873EC"/>
    <w:rsid w:val="001876D3"/>
    <w:rsid w:val="001914F3"/>
    <w:rsid w:val="0019150D"/>
    <w:rsid w:val="00191907"/>
    <w:rsid w:val="00192F76"/>
    <w:rsid w:val="0019335B"/>
    <w:rsid w:val="00193A7D"/>
    <w:rsid w:val="001940EB"/>
    <w:rsid w:val="00195522"/>
    <w:rsid w:val="00195595"/>
    <w:rsid w:val="0019562F"/>
    <w:rsid w:val="0019567A"/>
    <w:rsid w:val="001959BA"/>
    <w:rsid w:val="00195E92"/>
    <w:rsid w:val="0019692E"/>
    <w:rsid w:val="0019734A"/>
    <w:rsid w:val="001976D5"/>
    <w:rsid w:val="001A02A4"/>
    <w:rsid w:val="001A1BEB"/>
    <w:rsid w:val="001A1D50"/>
    <w:rsid w:val="001A201A"/>
    <w:rsid w:val="001A26D7"/>
    <w:rsid w:val="001A27C0"/>
    <w:rsid w:val="001A30B6"/>
    <w:rsid w:val="001A36E5"/>
    <w:rsid w:val="001A3ACC"/>
    <w:rsid w:val="001A3B15"/>
    <w:rsid w:val="001A3EDB"/>
    <w:rsid w:val="001A415C"/>
    <w:rsid w:val="001A41C5"/>
    <w:rsid w:val="001A46D2"/>
    <w:rsid w:val="001A549D"/>
    <w:rsid w:val="001A6430"/>
    <w:rsid w:val="001A6465"/>
    <w:rsid w:val="001B0317"/>
    <w:rsid w:val="001B03B3"/>
    <w:rsid w:val="001B1C01"/>
    <w:rsid w:val="001B1FDA"/>
    <w:rsid w:val="001B205E"/>
    <w:rsid w:val="001B2534"/>
    <w:rsid w:val="001B2F5C"/>
    <w:rsid w:val="001B3E76"/>
    <w:rsid w:val="001B48E5"/>
    <w:rsid w:val="001B4964"/>
    <w:rsid w:val="001B4F6F"/>
    <w:rsid w:val="001B507A"/>
    <w:rsid w:val="001B5AB9"/>
    <w:rsid w:val="001B62F4"/>
    <w:rsid w:val="001B657B"/>
    <w:rsid w:val="001B6B64"/>
    <w:rsid w:val="001B768B"/>
    <w:rsid w:val="001B780E"/>
    <w:rsid w:val="001B7A2A"/>
    <w:rsid w:val="001B7B8A"/>
    <w:rsid w:val="001C040A"/>
    <w:rsid w:val="001C0696"/>
    <w:rsid w:val="001C069D"/>
    <w:rsid w:val="001C0A9A"/>
    <w:rsid w:val="001C0DE2"/>
    <w:rsid w:val="001C125E"/>
    <w:rsid w:val="001C1316"/>
    <w:rsid w:val="001C14B4"/>
    <w:rsid w:val="001C1844"/>
    <w:rsid w:val="001C1F58"/>
    <w:rsid w:val="001C2904"/>
    <w:rsid w:val="001C295F"/>
    <w:rsid w:val="001C2C72"/>
    <w:rsid w:val="001C39B4"/>
    <w:rsid w:val="001C3EDC"/>
    <w:rsid w:val="001C40E7"/>
    <w:rsid w:val="001C40F4"/>
    <w:rsid w:val="001C433D"/>
    <w:rsid w:val="001C449C"/>
    <w:rsid w:val="001C5DC1"/>
    <w:rsid w:val="001C61EF"/>
    <w:rsid w:val="001C6DFB"/>
    <w:rsid w:val="001C6F89"/>
    <w:rsid w:val="001D2B6D"/>
    <w:rsid w:val="001D34BE"/>
    <w:rsid w:val="001D360B"/>
    <w:rsid w:val="001D36AD"/>
    <w:rsid w:val="001D3D1D"/>
    <w:rsid w:val="001D3FFC"/>
    <w:rsid w:val="001D4368"/>
    <w:rsid w:val="001D4749"/>
    <w:rsid w:val="001D49DA"/>
    <w:rsid w:val="001D5213"/>
    <w:rsid w:val="001D56F6"/>
    <w:rsid w:val="001D5CC3"/>
    <w:rsid w:val="001D5EDF"/>
    <w:rsid w:val="001D649C"/>
    <w:rsid w:val="001D6B90"/>
    <w:rsid w:val="001D79B5"/>
    <w:rsid w:val="001E0312"/>
    <w:rsid w:val="001E0610"/>
    <w:rsid w:val="001E1751"/>
    <w:rsid w:val="001E17A6"/>
    <w:rsid w:val="001E18F2"/>
    <w:rsid w:val="001E1F65"/>
    <w:rsid w:val="001E2467"/>
    <w:rsid w:val="001E27BB"/>
    <w:rsid w:val="001E2AB0"/>
    <w:rsid w:val="001E2C15"/>
    <w:rsid w:val="001E2CAC"/>
    <w:rsid w:val="001E3638"/>
    <w:rsid w:val="001E3764"/>
    <w:rsid w:val="001E4263"/>
    <w:rsid w:val="001E4377"/>
    <w:rsid w:val="001E4786"/>
    <w:rsid w:val="001E4F67"/>
    <w:rsid w:val="001E5431"/>
    <w:rsid w:val="001E5A36"/>
    <w:rsid w:val="001E7108"/>
    <w:rsid w:val="001E720B"/>
    <w:rsid w:val="001E7767"/>
    <w:rsid w:val="001E7A63"/>
    <w:rsid w:val="001E7B43"/>
    <w:rsid w:val="001E7CB2"/>
    <w:rsid w:val="001E7D32"/>
    <w:rsid w:val="001F04FF"/>
    <w:rsid w:val="001F084B"/>
    <w:rsid w:val="001F0BB8"/>
    <w:rsid w:val="001F117B"/>
    <w:rsid w:val="001F2DDB"/>
    <w:rsid w:val="001F3B81"/>
    <w:rsid w:val="001F443C"/>
    <w:rsid w:val="001F45BB"/>
    <w:rsid w:val="001F4ADD"/>
    <w:rsid w:val="001F5354"/>
    <w:rsid w:val="001F583D"/>
    <w:rsid w:val="001F5D89"/>
    <w:rsid w:val="001F5E4D"/>
    <w:rsid w:val="001F6455"/>
    <w:rsid w:val="001F6B96"/>
    <w:rsid w:val="001F6C3B"/>
    <w:rsid w:val="001F7A34"/>
    <w:rsid w:val="001F7CF4"/>
    <w:rsid w:val="001F7E0D"/>
    <w:rsid w:val="002006AE"/>
    <w:rsid w:val="002007FD"/>
    <w:rsid w:val="00200A5A"/>
    <w:rsid w:val="00200D6D"/>
    <w:rsid w:val="00201486"/>
    <w:rsid w:val="002015BA"/>
    <w:rsid w:val="00201655"/>
    <w:rsid w:val="0020168F"/>
    <w:rsid w:val="002020B0"/>
    <w:rsid w:val="002021B7"/>
    <w:rsid w:val="002026D2"/>
    <w:rsid w:val="00202888"/>
    <w:rsid w:val="00202A3D"/>
    <w:rsid w:val="00203DB3"/>
    <w:rsid w:val="002043D1"/>
    <w:rsid w:val="002049F8"/>
    <w:rsid w:val="00205542"/>
    <w:rsid w:val="002056B8"/>
    <w:rsid w:val="00206FD3"/>
    <w:rsid w:val="0020771F"/>
    <w:rsid w:val="00211578"/>
    <w:rsid w:val="00211BB0"/>
    <w:rsid w:val="00212B3E"/>
    <w:rsid w:val="0021318F"/>
    <w:rsid w:val="002131C6"/>
    <w:rsid w:val="002138DF"/>
    <w:rsid w:val="00213B21"/>
    <w:rsid w:val="00213C62"/>
    <w:rsid w:val="0021425B"/>
    <w:rsid w:val="00214269"/>
    <w:rsid w:val="00214A1C"/>
    <w:rsid w:val="00215164"/>
    <w:rsid w:val="00215373"/>
    <w:rsid w:val="00215695"/>
    <w:rsid w:val="00215F3E"/>
    <w:rsid w:val="00216D3D"/>
    <w:rsid w:val="00216D94"/>
    <w:rsid w:val="002173EE"/>
    <w:rsid w:val="00217475"/>
    <w:rsid w:val="00220107"/>
    <w:rsid w:val="00221619"/>
    <w:rsid w:val="0022173B"/>
    <w:rsid w:val="002218B0"/>
    <w:rsid w:val="00222364"/>
    <w:rsid w:val="00222A24"/>
    <w:rsid w:val="002231D6"/>
    <w:rsid w:val="00223355"/>
    <w:rsid w:val="00223A68"/>
    <w:rsid w:val="00223BDE"/>
    <w:rsid w:val="0022471C"/>
    <w:rsid w:val="00224EEE"/>
    <w:rsid w:val="002255F6"/>
    <w:rsid w:val="00225AB7"/>
    <w:rsid w:val="00226070"/>
    <w:rsid w:val="00226DE3"/>
    <w:rsid w:val="00226E4F"/>
    <w:rsid w:val="00226E5E"/>
    <w:rsid w:val="00226FA3"/>
    <w:rsid w:val="002270D3"/>
    <w:rsid w:val="00230184"/>
    <w:rsid w:val="0023051E"/>
    <w:rsid w:val="00230AE1"/>
    <w:rsid w:val="00230F5F"/>
    <w:rsid w:val="002314D1"/>
    <w:rsid w:val="002314EA"/>
    <w:rsid w:val="00232055"/>
    <w:rsid w:val="002323F6"/>
    <w:rsid w:val="002325A9"/>
    <w:rsid w:val="002325FC"/>
    <w:rsid w:val="00232D0E"/>
    <w:rsid w:val="00232EC2"/>
    <w:rsid w:val="00232F6C"/>
    <w:rsid w:val="00233500"/>
    <w:rsid w:val="00233714"/>
    <w:rsid w:val="0023397D"/>
    <w:rsid w:val="00233CE0"/>
    <w:rsid w:val="00234A64"/>
    <w:rsid w:val="00234D74"/>
    <w:rsid w:val="00235BCD"/>
    <w:rsid w:val="002362C5"/>
    <w:rsid w:val="00236E78"/>
    <w:rsid w:val="00236FB5"/>
    <w:rsid w:val="00237028"/>
    <w:rsid w:val="00237329"/>
    <w:rsid w:val="00237781"/>
    <w:rsid w:val="0023797B"/>
    <w:rsid w:val="00237DDD"/>
    <w:rsid w:val="002400EE"/>
    <w:rsid w:val="0024096F"/>
    <w:rsid w:val="00240BCC"/>
    <w:rsid w:val="00241060"/>
    <w:rsid w:val="00241706"/>
    <w:rsid w:val="00241762"/>
    <w:rsid w:val="00241A33"/>
    <w:rsid w:val="00241E23"/>
    <w:rsid w:val="00242913"/>
    <w:rsid w:val="00243698"/>
    <w:rsid w:val="00243D06"/>
    <w:rsid w:val="002443D2"/>
    <w:rsid w:val="00244954"/>
    <w:rsid w:val="00244EB8"/>
    <w:rsid w:val="00245DE8"/>
    <w:rsid w:val="0024648B"/>
    <w:rsid w:val="00246FD3"/>
    <w:rsid w:val="0025080C"/>
    <w:rsid w:val="00251285"/>
    <w:rsid w:val="002512B2"/>
    <w:rsid w:val="00251903"/>
    <w:rsid w:val="0025226E"/>
    <w:rsid w:val="002529AC"/>
    <w:rsid w:val="00253971"/>
    <w:rsid w:val="00253D13"/>
    <w:rsid w:val="00253E24"/>
    <w:rsid w:val="00254AC7"/>
    <w:rsid w:val="002552B6"/>
    <w:rsid w:val="002554C7"/>
    <w:rsid w:val="00255A75"/>
    <w:rsid w:val="00255BA4"/>
    <w:rsid w:val="002560B6"/>
    <w:rsid w:val="0025693F"/>
    <w:rsid w:val="00256D58"/>
    <w:rsid w:val="00256E89"/>
    <w:rsid w:val="00257077"/>
    <w:rsid w:val="00257E3D"/>
    <w:rsid w:val="002600FE"/>
    <w:rsid w:val="0026057A"/>
    <w:rsid w:val="00260941"/>
    <w:rsid w:val="0026094C"/>
    <w:rsid w:val="00260C60"/>
    <w:rsid w:val="00260F5F"/>
    <w:rsid w:val="0026151B"/>
    <w:rsid w:val="00261E3E"/>
    <w:rsid w:val="00261ED0"/>
    <w:rsid w:val="00262E08"/>
    <w:rsid w:val="0026369D"/>
    <w:rsid w:val="00263C6A"/>
    <w:rsid w:val="00263D91"/>
    <w:rsid w:val="00263FD1"/>
    <w:rsid w:val="0026411A"/>
    <w:rsid w:val="00264AD9"/>
    <w:rsid w:val="00265932"/>
    <w:rsid w:val="00265F6A"/>
    <w:rsid w:val="002665A8"/>
    <w:rsid w:val="00266DD0"/>
    <w:rsid w:val="00267AFD"/>
    <w:rsid w:val="00267C43"/>
    <w:rsid w:val="00270833"/>
    <w:rsid w:val="00270B9A"/>
    <w:rsid w:val="00271236"/>
    <w:rsid w:val="0027154D"/>
    <w:rsid w:val="00271A9E"/>
    <w:rsid w:val="00272FBB"/>
    <w:rsid w:val="002738A3"/>
    <w:rsid w:val="002738EC"/>
    <w:rsid w:val="002741E3"/>
    <w:rsid w:val="002747EF"/>
    <w:rsid w:val="00274963"/>
    <w:rsid w:val="002754D4"/>
    <w:rsid w:val="00275B16"/>
    <w:rsid w:val="002772F6"/>
    <w:rsid w:val="00280176"/>
    <w:rsid w:val="00280653"/>
    <w:rsid w:val="00281050"/>
    <w:rsid w:val="00281A8A"/>
    <w:rsid w:val="00282178"/>
    <w:rsid w:val="002821CA"/>
    <w:rsid w:val="0028275F"/>
    <w:rsid w:val="00284117"/>
    <w:rsid w:val="00284F08"/>
    <w:rsid w:val="00284F1D"/>
    <w:rsid w:val="002857BB"/>
    <w:rsid w:val="00285844"/>
    <w:rsid w:val="002862A0"/>
    <w:rsid w:val="0028664E"/>
    <w:rsid w:val="00286AA9"/>
    <w:rsid w:val="00286AEC"/>
    <w:rsid w:val="002871A3"/>
    <w:rsid w:val="00287AB1"/>
    <w:rsid w:val="00290B3A"/>
    <w:rsid w:val="00290D98"/>
    <w:rsid w:val="00291897"/>
    <w:rsid w:val="002918AC"/>
    <w:rsid w:val="00291938"/>
    <w:rsid w:val="00291E60"/>
    <w:rsid w:val="00291F92"/>
    <w:rsid w:val="002924FF"/>
    <w:rsid w:val="00292744"/>
    <w:rsid w:val="002927EB"/>
    <w:rsid w:val="00292CA0"/>
    <w:rsid w:val="00292E34"/>
    <w:rsid w:val="00292F5A"/>
    <w:rsid w:val="00293096"/>
    <w:rsid w:val="002931E0"/>
    <w:rsid w:val="0029367F"/>
    <w:rsid w:val="00293714"/>
    <w:rsid w:val="00293B33"/>
    <w:rsid w:val="00294A55"/>
    <w:rsid w:val="00294D13"/>
    <w:rsid w:val="00294EE9"/>
    <w:rsid w:val="00295429"/>
    <w:rsid w:val="0029630C"/>
    <w:rsid w:val="00296535"/>
    <w:rsid w:val="002965DE"/>
    <w:rsid w:val="00297635"/>
    <w:rsid w:val="00297E02"/>
    <w:rsid w:val="00297E6F"/>
    <w:rsid w:val="002A040A"/>
    <w:rsid w:val="002A0EAD"/>
    <w:rsid w:val="002A156A"/>
    <w:rsid w:val="002A1879"/>
    <w:rsid w:val="002A1E81"/>
    <w:rsid w:val="002A1FF9"/>
    <w:rsid w:val="002A22CB"/>
    <w:rsid w:val="002A2683"/>
    <w:rsid w:val="002A2B99"/>
    <w:rsid w:val="002A327A"/>
    <w:rsid w:val="002A3693"/>
    <w:rsid w:val="002A37F0"/>
    <w:rsid w:val="002A3C24"/>
    <w:rsid w:val="002A4288"/>
    <w:rsid w:val="002A43BA"/>
    <w:rsid w:val="002A4520"/>
    <w:rsid w:val="002A486F"/>
    <w:rsid w:val="002A49DA"/>
    <w:rsid w:val="002A5037"/>
    <w:rsid w:val="002A5075"/>
    <w:rsid w:val="002A5347"/>
    <w:rsid w:val="002A5785"/>
    <w:rsid w:val="002A5B23"/>
    <w:rsid w:val="002A7268"/>
    <w:rsid w:val="002A742E"/>
    <w:rsid w:val="002A7480"/>
    <w:rsid w:val="002A7F4C"/>
    <w:rsid w:val="002B026B"/>
    <w:rsid w:val="002B048E"/>
    <w:rsid w:val="002B04F8"/>
    <w:rsid w:val="002B1364"/>
    <w:rsid w:val="002B1991"/>
    <w:rsid w:val="002B1A76"/>
    <w:rsid w:val="002B1F0C"/>
    <w:rsid w:val="002B2035"/>
    <w:rsid w:val="002B2182"/>
    <w:rsid w:val="002B2352"/>
    <w:rsid w:val="002B2431"/>
    <w:rsid w:val="002B255C"/>
    <w:rsid w:val="002B2835"/>
    <w:rsid w:val="002B2A67"/>
    <w:rsid w:val="002B3AE4"/>
    <w:rsid w:val="002B4215"/>
    <w:rsid w:val="002B44DB"/>
    <w:rsid w:val="002B46C9"/>
    <w:rsid w:val="002B484D"/>
    <w:rsid w:val="002B4B39"/>
    <w:rsid w:val="002B5013"/>
    <w:rsid w:val="002B55ED"/>
    <w:rsid w:val="002B5C6B"/>
    <w:rsid w:val="002B5D8C"/>
    <w:rsid w:val="002B6328"/>
    <w:rsid w:val="002B673A"/>
    <w:rsid w:val="002B68DE"/>
    <w:rsid w:val="002B6CDF"/>
    <w:rsid w:val="002B7C5C"/>
    <w:rsid w:val="002C0289"/>
    <w:rsid w:val="002C0A2E"/>
    <w:rsid w:val="002C0CE5"/>
    <w:rsid w:val="002C0D96"/>
    <w:rsid w:val="002C0DCA"/>
    <w:rsid w:val="002C165E"/>
    <w:rsid w:val="002C1D57"/>
    <w:rsid w:val="002C1EB3"/>
    <w:rsid w:val="002C282A"/>
    <w:rsid w:val="002C31B5"/>
    <w:rsid w:val="002C34D0"/>
    <w:rsid w:val="002C36BA"/>
    <w:rsid w:val="002C39ED"/>
    <w:rsid w:val="002C3FF8"/>
    <w:rsid w:val="002C49B3"/>
    <w:rsid w:val="002C4B1E"/>
    <w:rsid w:val="002C4BBE"/>
    <w:rsid w:val="002C53B2"/>
    <w:rsid w:val="002C5FC5"/>
    <w:rsid w:val="002C6B65"/>
    <w:rsid w:val="002D05C4"/>
    <w:rsid w:val="002D0A9F"/>
    <w:rsid w:val="002D0C18"/>
    <w:rsid w:val="002D0D33"/>
    <w:rsid w:val="002D175A"/>
    <w:rsid w:val="002D1B9D"/>
    <w:rsid w:val="002D1BB8"/>
    <w:rsid w:val="002D2809"/>
    <w:rsid w:val="002D2B27"/>
    <w:rsid w:val="002D329A"/>
    <w:rsid w:val="002D33C4"/>
    <w:rsid w:val="002D36A3"/>
    <w:rsid w:val="002D3B10"/>
    <w:rsid w:val="002D3CC0"/>
    <w:rsid w:val="002D3CE4"/>
    <w:rsid w:val="002D40FE"/>
    <w:rsid w:val="002D421F"/>
    <w:rsid w:val="002D4C05"/>
    <w:rsid w:val="002D51BD"/>
    <w:rsid w:val="002D565F"/>
    <w:rsid w:val="002D5A26"/>
    <w:rsid w:val="002D5AFF"/>
    <w:rsid w:val="002D5C50"/>
    <w:rsid w:val="002D5F20"/>
    <w:rsid w:val="002D5F66"/>
    <w:rsid w:val="002D6493"/>
    <w:rsid w:val="002D64CD"/>
    <w:rsid w:val="002D6A1B"/>
    <w:rsid w:val="002D7404"/>
    <w:rsid w:val="002D77C5"/>
    <w:rsid w:val="002D7BB8"/>
    <w:rsid w:val="002D7E17"/>
    <w:rsid w:val="002E08C6"/>
    <w:rsid w:val="002E0B73"/>
    <w:rsid w:val="002E0D57"/>
    <w:rsid w:val="002E1613"/>
    <w:rsid w:val="002E163F"/>
    <w:rsid w:val="002E19E0"/>
    <w:rsid w:val="002E20BD"/>
    <w:rsid w:val="002E22BE"/>
    <w:rsid w:val="002E29F6"/>
    <w:rsid w:val="002E2B4A"/>
    <w:rsid w:val="002E2BF4"/>
    <w:rsid w:val="002E338A"/>
    <w:rsid w:val="002E4332"/>
    <w:rsid w:val="002E4491"/>
    <w:rsid w:val="002E4737"/>
    <w:rsid w:val="002E4DB2"/>
    <w:rsid w:val="002E4DEF"/>
    <w:rsid w:val="002E4F7F"/>
    <w:rsid w:val="002E55EB"/>
    <w:rsid w:val="002E56C6"/>
    <w:rsid w:val="002E57A2"/>
    <w:rsid w:val="002E5841"/>
    <w:rsid w:val="002E5D83"/>
    <w:rsid w:val="002E6359"/>
    <w:rsid w:val="002E6A1B"/>
    <w:rsid w:val="002E6C56"/>
    <w:rsid w:val="002E722C"/>
    <w:rsid w:val="002E733C"/>
    <w:rsid w:val="002F0081"/>
    <w:rsid w:val="002F051E"/>
    <w:rsid w:val="002F25E6"/>
    <w:rsid w:val="002F27FC"/>
    <w:rsid w:val="002F2B9C"/>
    <w:rsid w:val="002F2C74"/>
    <w:rsid w:val="002F3D60"/>
    <w:rsid w:val="002F4184"/>
    <w:rsid w:val="002F4789"/>
    <w:rsid w:val="002F55F6"/>
    <w:rsid w:val="002F5DAF"/>
    <w:rsid w:val="002F60CC"/>
    <w:rsid w:val="002F60DC"/>
    <w:rsid w:val="002F677F"/>
    <w:rsid w:val="002F693D"/>
    <w:rsid w:val="002F7346"/>
    <w:rsid w:val="002F73D6"/>
    <w:rsid w:val="00300322"/>
    <w:rsid w:val="00300CE1"/>
    <w:rsid w:val="00300DD7"/>
    <w:rsid w:val="00300EC7"/>
    <w:rsid w:val="00301A56"/>
    <w:rsid w:val="00303BD5"/>
    <w:rsid w:val="00303F73"/>
    <w:rsid w:val="003044DA"/>
    <w:rsid w:val="00306A57"/>
    <w:rsid w:val="00306FC1"/>
    <w:rsid w:val="003077A6"/>
    <w:rsid w:val="0031011A"/>
    <w:rsid w:val="003101E6"/>
    <w:rsid w:val="003107B7"/>
    <w:rsid w:val="00310B89"/>
    <w:rsid w:val="00310C2E"/>
    <w:rsid w:val="00310EB0"/>
    <w:rsid w:val="003114FE"/>
    <w:rsid w:val="00311927"/>
    <w:rsid w:val="00311D63"/>
    <w:rsid w:val="00311F7C"/>
    <w:rsid w:val="00312591"/>
    <w:rsid w:val="00312C5C"/>
    <w:rsid w:val="00313C04"/>
    <w:rsid w:val="00313DD8"/>
    <w:rsid w:val="0031446A"/>
    <w:rsid w:val="0031482D"/>
    <w:rsid w:val="00314BAD"/>
    <w:rsid w:val="00314E09"/>
    <w:rsid w:val="00314EF7"/>
    <w:rsid w:val="003156B4"/>
    <w:rsid w:val="003156ED"/>
    <w:rsid w:val="00315789"/>
    <w:rsid w:val="00315A48"/>
    <w:rsid w:val="0031616D"/>
    <w:rsid w:val="003168EE"/>
    <w:rsid w:val="00316A7F"/>
    <w:rsid w:val="0031731E"/>
    <w:rsid w:val="003177E1"/>
    <w:rsid w:val="00320735"/>
    <w:rsid w:val="00320A92"/>
    <w:rsid w:val="00320DB3"/>
    <w:rsid w:val="003216E7"/>
    <w:rsid w:val="00321747"/>
    <w:rsid w:val="00321793"/>
    <w:rsid w:val="00321B0B"/>
    <w:rsid w:val="00321BA3"/>
    <w:rsid w:val="0032201C"/>
    <w:rsid w:val="003226EE"/>
    <w:rsid w:val="0032271D"/>
    <w:rsid w:val="003227A8"/>
    <w:rsid w:val="00322835"/>
    <w:rsid w:val="00322E41"/>
    <w:rsid w:val="00323A45"/>
    <w:rsid w:val="00323B75"/>
    <w:rsid w:val="00323E69"/>
    <w:rsid w:val="00324162"/>
    <w:rsid w:val="00324282"/>
    <w:rsid w:val="00324378"/>
    <w:rsid w:val="00324634"/>
    <w:rsid w:val="00325004"/>
    <w:rsid w:val="00325615"/>
    <w:rsid w:val="003259B0"/>
    <w:rsid w:val="00326C3A"/>
    <w:rsid w:val="00326D8C"/>
    <w:rsid w:val="003273E2"/>
    <w:rsid w:val="003275D0"/>
    <w:rsid w:val="00327627"/>
    <w:rsid w:val="0032786F"/>
    <w:rsid w:val="00327C64"/>
    <w:rsid w:val="00327F21"/>
    <w:rsid w:val="003302A8"/>
    <w:rsid w:val="00330346"/>
    <w:rsid w:val="0033042F"/>
    <w:rsid w:val="00331058"/>
    <w:rsid w:val="0033153A"/>
    <w:rsid w:val="003322DE"/>
    <w:rsid w:val="00332B38"/>
    <w:rsid w:val="00333749"/>
    <w:rsid w:val="00333800"/>
    <w:rsid w:val="00334085"/>
    <w:rsid w:val="00334165"/>
    <w:rsid w:val="003344DF"/>
    <w:rsid w:val="00334C06"/>
    <w:rsid w:val="00335349"/>
    <w:rsid w:val="003354E0"/>
    <w:rsid w:val="003360D6"/>
    <w:rsid w:val="0033640F"/>
    <w:rsid w:val="00336781"/>
    <w:rsid w:val="00336D3E"/>
    <w:rsid w:val="003371D5"/>
    <w:rsid w:val="00337A8D"/>
    <w:rsid w:val="00337DC9"/>
    <w:rsid w:val="00340890"/>
    <w:rsid w:val="003417A4"/>
    <w:rsid w:val="00342E2C"/>
    <w:rsid w:val="00343AAA"/>
    <w:rsid w:val="00343D09"/>
    <w:rsid w:val="003447FE"/>
    <w:rsid w:val="003452FB"/>
    <w:rsid w:val="00345B42"/>
    <w:rsid w:val="00345D1C"/>
    <w:rsid w:val="003463DD"/>
    <w:rsid w:val="00346719"/>
    <w:rsid w:val="00346A52"/>
    <w:rsid w:val="0034719C"/>
    <w:rsid w:val="003478F3"/>
    <w:rsid w:val="00347A09"/>
    <w:rsid w:val="0035017F"/>
    <w:rsid w:val="003503ED"/>
    <w:rsid w:val="00350E98"/>
    <w:rsid w:val="0035133D"/>
    <w:rsid w:val="003514F8"/>
    <w:rsid w:val="00352078"/>
    <w:rsid w:val="003525A3"/>
    <w:rsid w:val="00352AB5"/>
    <w:rsid w:val="003532E2"/>
    <w:rsid w:val="00353F03"/>
    <w:rsid w:val="00354802"/>
    <w:rsid w:val="00354A5B"/>
    <w:rsid w:val="00354F26"/>
    <w:rsid w:val="00355111"/>
    <w:rsid w:val="0035549B"/>
    <w:rsid w:val="00355D48"/>
    <w:rsid w:val="00356357"/>
    <w:rsid w:val="00356CAD"/>
    <w:rsid w:val="003571BC"/>
    <w:rsid w:val="00357BF1"/>
    <w:rsid w:val="0036158E"/>
    <w:rsid w:val="00361680"/>
    <w:rsid w:val="003617A3"/>
    <w:rsid w:val="0036182E"/>
    <w:rsid w:val="00361862"/>
    <w:rsid w:val="00361B42"/>
    <w:rsid w:val="00361E71"/>
    <w:rsid w:val="00362759"/>
    <w:rsid w:val="00362B0C"/>
    <w:rsid w:val="00362CD5"/>
    <w:rsid w:val="00363407"/>
    <w:rsid w:val="0036442C"/>
    <w:rsid w:val="00364766"/>
    <w:rsid w:val="00364858"/>
    <w:rsid w:val="00364F4B"/>
    <w:rsid w:val="0036500E"/>
    <w:rsid w:val="003653C1"/>
    <w:rsid w:val="00365BA2"/>
    <w:rsid w:val="00367115"/>
    <w:rsid w:val="003672C2"/>
    <w:rsid w:val="00367416"/>
    <w:rsid w:val="00367741"/>
    <w:rsid w:val="00367CD9"/>
    <w:rsid w:val="003704BE"/>
    <w:rsid w:val="00370A2F"/>
    <w:rsid w:val="00370DEA"/>
    <w:rsid w:val="00370E1E"/>
    <w:rsid w:val="00371313"/>
    <w:rsid w:val="003717C9"/>
    <w:rsid w:val="00371A30"/>
    <w:rsid w:val="00371B7D"/>
    <w:rsid w:val="0037209F"/>
    <w:rsid w:val="003722DA"/>
    <w:rsid w:val="0037264C"/>
    <w:rsid w:val="0037279E"/>
    <w:rsid w:val="003729AA"/>
    <w:rsid w:val="0037340A"/>
    <w:rsid w:val="00373982"/>
    <w:rsid w:val="003739CE"/>
    <w:rsid w:val="00373B08"/>
    <w:rsid w:val="00373B3D"/>
    <w:rsid w:val="00374C0B"/>
    <w:rsid w:val="00374D2C"/>
    <w:rsid w:val="0037516C"/>
    <w:rsid w:val="0037548A"/>
    <w:rsid w:val="0037569B"/>
    <w:rsid w:val="003756A4"/>
    <w:rsid w:val="003766EA"/>
    <w:rsid w:val="00377F97"/>
    <w:rsid w:val="00380865"/>
    <w:rsid w:val="0038174A"/>
    <w:rsid w:val="00381C5A"/>
    <w:rsid w:val="00382613"/>
    <w:rsid w:val="0038288C"/>
    <w:rsid w:val="00382C5E"/>
    <w:rsid w:val="00382E6B"/>
    <w:rsid w:val="00383150"/>
    <w:rsid w:val="00383187"/>
    <w:rsid w:val="00383340"/>
    <w:rsid w:val="0038399C"/>
    <w:rsid w:val="00383C96"/>
    <w:rsid w:val="00384143"/>
    <w:rsid w:val="00384648"/>
    <w:rsid w:val="003855E2"/>
    <w:rsid w:val="003857B4"/>
    <w:rsid w:val="00385E9C"/>
    <w:rsid w:val="003862DC"/>
    <w:rsid w:val="00386448"/>
    <w:rsid w:val="003865BC"/>
    <w:rsid w:val="0038746E"/>
    <w:rsid w:val="00390995"/>
    <w:rsid w:val="00391612"/>
    <w:rsid w:val="00391BF6"/>
    <w:rsid w:val="00391FED"/>
    <w:rsid w:val="003922AA"/>
    <w:rsid w:val="00392C26"/>
    <w:rsid w:val="00392C2F"/>
    <w:rsid w:val="00393174"/>
    <w:rsid w:val="003939D0"/>
    <w:rsid w:val="00393AE1"/>
    <w:rsid w:val="00393F52"/>
    <w:rsid w:val="003943C4"/>
    <w:rsid w:val="0039452D"/>
    <w:rsid w:val="00394A8C"/>
    <w:rsid w:val="00394BA6"/>
    <w:rsid w:val="003951D4"/>
    <w:rsid w:val="00395485"/>
    <w:rsid w:val="00395D15"/>
    <w:rsid w:val="00397748"/>
    <w:rsid w:val="0039780F"/>
    <w:rsid w:val="003978E8"/>
    <w:rsid w:val="003979A5"/>
    <w:rsid w:val="003A1188"/>
    <w:rsid w:val="003A14D7"/>
    <w:rsid w:val="003A1964"/>
    <w:rsid w:val="003A1F69"/>
    <w:rsid w:val="003A21E7"/>
    <w:rsid w:val="003A24A2"/>
    <w:rsid w:val="003A250E"/>
    <w:rsid w:val="003A28FA"/>
    <w:rsid w:val="003A2F99"/>
    <w:rsid w:val="003A2FFD"/>
    <w:rsid w:val="003A3664"/>
    <w:rsid w:val="003A3738"/>
    <w:rsid w:val="003A3B58"/>
    <w:rsid w:val="003A4EFE"/>
    <w:rsid w:val="003A504C"/>
    <w:rsid w:val="003A5194"/>
    <w:rsid w:val="003A5387"/>
    <w:rsid w:val="003A64A9"/>
    <w:rsid w:val="003A676E"/>
    <w:rsid w:val="003A689F"/>
    <w:rsid w:val="003A7082"/>
    <w:rsid w:val="003A76E1"/>
    <w:rsid w:val="003B05DE"/>
    <w:rsid w:val="003B0D67"/>
    <w:rsid w:val="003B11DA"/>
    <w:rsid w:val="003B2433"/>
    <w:rsid w:val="003B2E27"/>
    <w:rsid w:val="003B3095"/>
    <w:rsid w:val="003B3177"/>
    <w:rsid w:val="003B3238"/>
    <w:rsid w:val="003B3C86"/>
    <w:rsid w:val="003B3E90"/>
    <w:rsid w:val="003B4455"/>
    <w:rsid w:val="003B511E"/>
    <w:rsid w:val="003B523C"/>
    <w:rsid w:val="003B5414"/>
    <w:rsid w:val="003B5462"/>
    <w:rsid w:val="003B5477"/>
    <w:rsid w:val="003B5E42"/>
    <w:rsid w:val="003B610C"/>
    <w:rsid w:val="003B65DD"/>
    <w:rsid w:val="003B67FE"/>
    <w:rsid w:val="003B6E03"/>
    <w:rsid w:val="003B70C1"/>
    <w:rsid w:val="003B7E8F"/>
    <w:rsid w:val="003C04EB"/>
    <w:rsid w:val="003C0CC5"/>
    <w:rsid w:val="003C1971"/>
    <w:rsid w:val="003C1D5F"/>
    <w:rsid w:val="003C1E67"/>
    <w:rsid w:val="003C23AC"/>
    <w:rsid w:val="003C25D1"/>
    <w:rsid w:val="003C2626"/>
    <w:rsid w:val="003C2AF2"/>
    <w:rsid w:val="003C2C71"/>
    <w:rsid w:val="003C30B9"/>
    <w:rsid w:val="003C4123"/>
    <w:rsid w:val="003C4B7B"/>
    <w:rsid w:val="003C4CFE"/>
    <w:rsid w:val="003C58BD"/>
    <w:rsid w:val="003C596F"/>
    <w:rsid w:val="003C5C4E"/>
    <w:rsid w:val="003C5F1E"/>
    <w:rsid w:val="003C7997"/>
    <w:rsid w:val="003C7C61"/>
    <w:rsid w:val="003D0295"/>
    <w:rsid w:val="003D0593"/>
    <w:rsid w:val="003D0848"/>
    <w:rsid w:val="003D0D8F"/>
    <w:rsid w:val="003D20DA"/>
    <w:rsid w:val="003D26BA"/>
    <w:rsid w:val="003D36EC"/>
    <w:rsid w:val="003D3AD1"/>
    <w:rsid w:val="003D44AF"/>
    <w:rsid w:val="003D471A"/>
    <w:rsid w:val="003D527E"/>
    <w:rsid w:val="003D5AEF"/>
    <w:rsid w:val="003D6DD8"/>
    <w:rsid w:val="003D6F55"/>
    <w:rsid w:val="003D71C4"/>
    <w:rsid w:val="003E001B"/>
    <w:rsid w:val="003E002D"/>
    <w:rsid w:val="003E0539"/>
    <w:rsid w:val="003E0A2B"/>
    <w:rsid w:val="003E0AF5"/>
    <w:rsid w:val="003E0F26"/>
    <w:rsid w:val="003E0FB7"/>
    <w:rsid w:val="003E1211"/>
    <w:rsid w:val="003E2B7F"/>
    <w:rsid w:val="003E2CD6"/>
    <w:rsid w:val="003E3EAA"/>
    <w:rsid w:val="003E472C"/>
    <w:rsid w:val="003E4FAB"/>
    <w:rsid w:val="003E52E3"/>
    <w:rsid w:val="003E5793"/>
    <w:rsid w:val="003E58C7"/>
    <w:rsid w:val="003E5CCF"/>
    <w:rsid w:val="003E5E36"/>
    <w:rsid w:val="003E695A"/>
    <w:rsid w:val="003E69EE"/>
    <w:rsid w:val="003E7010"/>
    <w:rsid w:val="003E7156"/>
    <w:rsid w:val="003E7676"/>
    <w:rsid w:val="003E7E23"/>
    <w:rsid w:val="003E7FFD"/>
    <w:rsid w:val="003F0548"/>
    <w:rsid w:val="003F07FD"/>
    <w:rsid w:val="003F0D40"/>
    <w:rsid w:val="003F10C4"/>
    <w:rsid w:val="003F15F0"/>
    <w:rsid w:val="003F2D9B"/>
    <w:rsid w:val="003F3874"/>
    <w:rsid w:val="003F3CE3"/>
    <w:rsid w:val="003F3E20"/>
    <w:rsid w:val="003F3FAC"/>
    <w:rsid w:val="003F4630"/>
    <w:rsid w:val="003F4D61"/>
    <w:rsid w:val="003F4F43"/>
    <w:rsid w:val="003F4FDF"/>
    <w:rsid w:val="003F5184"/>
    <w:rsid w:val="003F521B"/>
    <w:rsid w:val="003F522B"/>
    <w:rsid w:val="003F5B47"/>
    <w:rsid w:val="003F5B62"/>
    <w:rsid w:val="003F5E12"/>
    <w:rsid w:val="003F61B4"/>
    <w:rsid w:val="003F67B5"/>
    <w:rsid w:val="003F67BD"/>
    <w:rsid w:val="003F68BC"/>
    <w:rsid w:val="003F6AE9"/>
    <w:rsid w:val="003F6FC0"/>
    <w:rsid w:val="003F7321"/>
    <w:rsid w:val="003F7463"/>
    <w:rsid w:val="003F7969"/>
    <w:rsid w:val="003F7ABE"/>
    <w:rsid w:val="003F7D7B"/>
    <w:rsid w:val="0040006C"/>
    <w:rsid w:val="004006B5"/>
    <w:rsid w:val="00400B80"/>
    <w:rsid w:val="004010FE"/>
    <w:rsid w:val="00401C07"/>
    <w:rsid w:val="004023E9"/>
    <w:rsid w:val="00402A21"/>
    <w:rsid w:val="00402D5B"/>
    <w:rsid w:val="00402DF5"/>
    <w:rsid w:val="0040331D"/>
    <w:rsid w:val="004034AC"/>
    <w:rsid w:val="0040393D"/>
    <w:rsid w:val="00403AE7"/>
    <w:rsid w:val="004040CE"/>
    <w:rsid w:val="00404A95"/>
    <w:rsid w:val="00404BF8"/>
    <w:rsid w:val="00405131"/>
    <w:rsid w:val="0040602A"/>
    <w:rsid w:val="00406059"/>
    <w:rsid w:val="004061DC"/>
    <w:rsid w:val="0040658D"/>
    <w:rsid w:val="004067E1"/>
    <w:rsid w:val="00406A61"/>
    <w:rsid w:val="00407004"/>
    <w:rsid w:val="00410343"/>
    <w:rsid w:val="004108DE"/>
    <w:rsid w:val="004115F8"/>
    <w:rsid w:val="00411CEA"/>
    <w:rsid w:val="00411EFE"/>
    <w:rsid w:val="00412998"/>
    <w:rsid w:val="00412D3F"/>
    <w:rsid w:val="00412EC5"/>
    <w:rsid w:val="004130D3"/>
    <w:rsid w:val="00413ECC"/>
    <w:rsid w:val="00413F03"/>
    <w:rsid w:val="00413F69"/>
    <w:rsid w:val="0041455B"/>
    <w:rsid w:val="004156D0"/>
    <w:rsid w:val="00415D55"/>
    <w:rsid w:val="00415D66"/>
    <w:rsid w:val="004164A5"/>
    <w:rsid w:val="00416575"/>
    <w:rsid w:val="004169CD"/>
    <w:rsid w:val="0041748E"/>
    <w:rsid w:val="00420335"/>
    <w:rsid w:val="00420347"/>
    <w:rsid w:val="00420424"/>
    <w:rsid w:val="004207D5"/>
    <w:rsid w:val="00420A26"/>
    <w:rsid w:val="00421578"/>
    <w:rsid w:val="004217D3"/>
    <w:rsid w:val="00421C80"/>
    <w:rsid w:val="00422E6A"/>
    <w:rsid w:val="00422F71"/>
    <w:rsid w:val="0042339D"/>
    <w:rsid w:val="004237B3"/>
    <w:rsid w:val="0042385D"/>
    <w:rsid w:val="00423885"/>
    <w:rsid w:val="00423C2E"/>
    <w:rsid w:val="0042501B"/>
    <w:rsid w:val="00425089"/>
    <w:rsid w:val="0042541C"/>
    <w:rsid w:val="0042553E"/>
    <w:rsid w:val="00425804"/>
    <w:rsid w:val="0042583A"/>
    <w:rsid w:val="00425E5C"/>
    <w:rsid w:val="00426158"/>
    <w:rsid w:val="004262C7"/>
    <w:rsid w:val="004263B4"/>
    <w:rsid w:val="00426EAA"/>
    <w:rsid w:val="00427321"/>
    <w:rsid w:val="004305CD"/>
    <w:rsid w:val="004305E2"/>
    <w:rsid w:val="00430A94"/>
    <w:rsid w:val="00430B8F"/>
    <w:rsid w:val="0043109C"/>
    <w:rsid w:val="00431B65"/>
    <w:rsid w:val="0043264A"/>
    <w:rsid w:val="00433AFE"/>
    <w:rsid w:val="00434698"/>
    <w:rsid w:val="00434C72"/>
    <w:rsid w:val="00434EBF"/>
    <w:rsid w:val="004354D7"/>
    <w:rsid w:val="00435A66"/>
    <w:rsid w:val="00435CE0"/>
    <w:rsid w:val="00435D19"/>
    <w:rsid w:val="004363E1"/>
    <w:rsid w:val="00436934"/>
    <w:rsid w:val="00436990"/>
    <w:rsid w:val="00436DE1"/>
    <w:rsid w:val="00437438"/>
    <w:rsid w:val="004404FE"/>
    <w:rsid w:val="00440ADB"/>
    <w:rsid w:val="00440BCC"/>
    <w:rsid w:val="004413D7"/>
    <w:rsid w:val="004418CC"/>
    <w:rsid w:val="00441CC0"/>
    <w:rsid w:val="00441D65"/>
    <w:rsid w:val="00441DB4"/>
    <w:rsid w:val="004423DE"/>
    <w:rsid w:val="004424CE"/>
    <w:rsid w:val="004424E1"/>
    <w:rsid w:val="004428F9"/>
    <w:rsid w:val="00442AA8"/>
    <w:rsid w:val="00443415"/>
    <w:rsid w:val="00443944"/>
    <w:rsid w:val="00444163"/>
    <w:rsid w:val="00444252"/>
    <w:rsid w:val="004448A4"/>
    <w:rsid w:val="00444A85"/>
    <w:rsid w:val="00444C7E"/>
    <w:rsid w:val="0044503F"/>
    <w:rsid w:val="00445339"/>
    <w:rsid w:val="0044567C"/>
    <w:rsid w:val="00445D14"/>
    <w:rsid w:val="00445E79"/>
    <w:rsid w:val="00445F3F"/>
    <w:rsid w:val="004462A0"/>
    <w:rsid w:val="0044636B"/>
    <w:rsid w:val="00446A1F"/>
    <w:rsid w:val="00446AE1"/>
    <w:rsid w:val="00447794"/>
    <w:rsid w:val="00447962"/>
    <w:rsid w:val="00447EC9"/>
    <w:rsid w:val="0045004D"/>
    <w:rsid w:val="00450314"/>
    <w:rsid w:val="00450427"/>
    <w:rsid w:val="0045077D"/>
    <w:rsid w:val="0045088D"/>
    <w:rsid w:val="00450A77"/>
    <w:rsid w:val="00450F0B"/>
    <w:rsid w:val="00451426"/>
    <w:rsid w:val="00451D55"/>
    <w:rsid w:val="004527D9"/>
    <w:rsid w:val="00452B5C"/>
    <w:rsid w:val="00453E0E"/>
    <w:rsid w:val="00453F89"/>
    <w:rsid w:val="004544C3"/>
    <w:rsid w:val="004544E6"/>
    <w:rsid w:val="004551C0"/>
    <w:rsid w:val="004557DB"/>
    <w:rsid w:val="00455897"/>
    <w:rsid w:val="004558E8"/>
    <w:rsid w:val="00455B7C"/>
    <w:rsid w:val="004567A8"/>
    <w:rsid w:val="00456979"/>
    <w:rsid w:val="00456B35"/>
    <w:rsid w:val="00456BA3"/>
    <w:rsid w:val="00457570"/>
    <w:rsid w:val="004579F9"/>
    <w:rsid w:val="00457D79"/>
    <w:rsid w:val="00457ECC"/>
    <w:rsid w:val="00457F74"/>
    <w:rsid w:val="00460325"/>
    <w:rsid w:val="0046243B"/>
    <w:rsid w:val="00462659"/>
    <w:rsid w:val="00462DC2"/>
    <w:rsid w:val="00463378"/>
    <w:rsid w:val="00463723"/>
    <w:rsid w:val="004639E0"/>
    <w:rsid w:val="00463BA8"/>
    <w:rsid w:val="00463DAD"/>
    <w:rsid w:val="00463FCF"/>
    <w:rsid w:val="00464056"/>
    <w:rsid w:val="004645C3"/>
    <w:rsid w:val="00464C26"/>
    <w:rsid w:val="00464E66"/>
    <w:rsid w:val="004667D3"/>
    <w:rsid w:val="004669CE"/>
    <w:rsid w:val="00466B4B"/>
    <w:rsid w:val="00467335"/>
    <w:rsid w:val="00467E85"/>
    <w:rsid w:val="00470D7C"/>
    <w:rsid w:val="0047117C"/>
    <w:rsid w:val="004713EE"/>
    <w:rsid w:val="00471956"/>
    <w:rsid w:val="0047222F"/>
    <w:rsid w:val="004725CE"/>
    <w:rsid w:val="00472803"/>
    <w:rsid w:val="00472AAF"/>
    <w:rsid w:val="00472F74"/>
    <w:rsid w:val="004730F3"/>
    <w:rsid w:val="00473265"/>
    <w:rsid w:val="004732BC"/>
    <w:rsid w:val="004735A1"/>
    <w:rsid w:val="00473F02"/>
    <w:rsid w:val="00474175"/>
    <w:rsid w:val="0047420E"/>
    <w:rsid w:val="0047420F"/>
    <w:rsid w:val="004743C0"/>
    <w:rsid w:val="00474834"/>
    <w:rsid w:val="004749A6"/>
    <w:rsid w:val="00474B16"/>
    <w:rsid w:val="00474F5B"/>
    <w:rsid w:val="004753F1"/>
    <w:rsid w:val="00475D24"/>
    <w:rsid w:val="00476B1F"/>
    <w:rsid w:val="00477150"/>
    <w:rsid w:val="004773D2"/>
    <w:rsid w:val="004777B4"/>
    <w:rsid w:val="00477847"/>
    <w:rsid w:val="00477B66"/>
    <w:rsid w:val="004802AA"/>
    <w:rsid w:val="00480B5D"/>
    <w:rsid w:val="00481150"/>
    <w:rsid w:val="00481199"/>
    <w:rsid w:val="004811E5"/>
    <w:rsid w:val="00481F17"/>
    <w:rsid w:val="00482431"/>
    <w:rsid w:val="004825B3"/>
    <w:rsid w:val="00482672"/>
    <w:rsid w:val="00482F56"/>
    <w:rsid w:val="00482FDC"/>
    <w:rsid w:val="00483020"/>
    <w:rsid w:val="00483390"/>
    <w:rsid w:val="004834E3"/>
    <w:rsid w:val="00483B90"/>
    <w:rsid w:val="00484CFF"/>
    <w:rsid w:val="00485630"/>
    <w:rsid w:val="0048572A"/>
    <w:rsid w:val="00485837"/>
    <w:rsid w:val="00485845"/>
    <w:rsid w:val="004861E9"/>
    <w:rsid w:val="004864F0"/>
    <w:rsid w:val="00486658"/>
    <w:rsid w:val="004867BA"/>
    <w:rsid w:val="00487061"/>
    <w:rsid w:val="00487DA9"/>
    <w:rsid w:val="004902BE"/>
    <w:rsid w:val="00490368"/>
    <w:rsid w:val="00490454"/>
    <w:rsid w:val="00490CB9"/>
    <w:rsid w:val="004914DC"/>
    <w:rsid w:val="00491773"/>
    <w:rsid w:val="004920A6"/>
    <w:rsid w:val="004928AA"/>
    <w:rsid w:val="00492979"/>
    <w:rsid w:val="00492AEF"/>
    <w:rsid w:val="00492C73"/>
    <w:rsid w:val="00493A2F"/>
    <w:rsid w:val="00493FD7"/>
    <w:rsid w:val="0049422B"/>
    <w:rsid w:val="0049489C"/>
    <w:rsid w:val="00494ACA"/>
    <w:rsid w:val="00494D5A"/>
    <w:rsid w:val="00494E47"/>
    <w:rsid w:val="00494FBC"/>
    <w:rsid w:val="00494FC6"/>
    <w:rsid w:val="00495989"/>
    <w:rsid w:val="00495E49"/>
    <w:rsid w:val="00495FF4"/>
    <w:rsid w:val="004972D2"/>
    <w:rsid w:val="00497AE4"/>
    <w:rsid w:val="004A02E1"/>
    <w:rsid w:val="004A0D5D"/>
    <w:rsid w:val="004A1444"/>
    <w:rsid w:val="004A190F"/>
    <w:rsid w:val="004A2452"/>
    <w:rsid w:val="004A25E4"/>
    <w:rsid w:val="004A2730"/>
    <w:rsid w:val="004A2AC3"/>
    <w:rsid w:val="004A3496"/>
    <w:rsid w:val="004A35CD"/>
    <w:rsid w:val="004A3642"/>
    <w:rsid w:val="004A44B9"/>
    <w:rsid w:val="004A45E4"/>
    <w:rsid w:val="004A548A"/>
    <w:rsid w:val="004A54FF"/>
    <w:rsid w:val="004A719D"/>
    <w:rsid w:val="004A72BD"/>
    <w:rsid w:val="004A79C9"/>
    <w:rsid w:val="004A7A75"/>
    <w:rsid w:val="004A7C8C"/>
    <w:rsid w:val="004A7E49"/>
    <w:rsid w:val="004B0842"/>
    <w:rsid w:val="004B1534"/>
    <w:rsid w:val="004B202B"/>
    <w:rsid w:val="004B2598"/>
    <w:rsid w:val="004B3047"/>
    <w:rsid w:val="004B3238"/>
    <w:rsid w:val="004B3860"/>
    <w:rsid w:val="004B3CAF"/>
    <w:rsid w:val="004B3CBB"/>
    <w:rsid w:val="004B3DA5"/>
    <w:rsid w:val="004B4063"/>
    <w:rsid w:val="004B407A"/>
    <w:rsid w:val="004B4563"/>
    <w:rsid w:val="004B4B00"/>
    <w:rsid w:val="004B4CAA"/>
    <w:rsid w:val="004B53EF"/>
    <w:rsid w:val="004B543C"/>
    <w:rsid w:val="004B5D97"/>
    <w:rsid w:val="004B5FDE"/>
    <w:rsid w:val="004B69C4"/>
    <w:rsid w:val="004B7EAC"/>
    <w:rsid w:val="004C1120"/>
    <w:rsid w:val="004C1511"/>
    <w:rsid w:val="004C15F7"/>
    <w:rsid w:val="004C1C13"/>
    <w:rsid w:val="004C1CF2"/>
    <w:rsid w:val="004C1E99"/>
    <w:rsid w:val="004C2154"/>
    <w:rsid w:val="004C2991"/>
    <w:rsid w:val="004C3B3A"/>
    <w:rsid w:val="004C4AB2"/>
    <w:rsid w:val="004C4DCA"/>
    <w:rsid w:val="004C4E26"/>
    <w:rsid w:val="004C5B9B"/>
    <w:rsid w:val="004C6516"/>
    <w:rsid w:val="004C66C2"/>
    <w:rsid w:val="004C6BD6"/>
    <w:rsid w:val="004C7701"/>
    <w:rsid w:val="004C7C5E"/>
    <w:rsid w:val="004C7F3A"/>
    <w:rsid w:val="004D0357"/>
    <w:rsid w:val="004D1078"/>
    <w:rsid w:val="004D1624"/>
    <w:rsid w:val="004D16F0"/>
    <w:rsid w:val="004D19A3"/>
    <w:rsid w:val="004D1BE5"/>
    <w:rsid w:val="004D1D8A"/>
    <w:rsid w:val="004D20FD"/>
    <w:rsid w:val="004D29DA"/>
    <w:rsid w:val="004D3645"/>
    <w:rsid w:val="004D411E"/>
    <w:rsid w:val="004D418E"/>
    <w:rsid w:val="004D4C7C"/>
    <w:rsid w:val="004D5097"/>
    <w:rsid w:val="004D5151"/>
    <w:rsid w:val="004D5468"/>
    <w:rsid w:val="004D6F3C"/>
    <w:rsid w:val="004D71E2"/>
    <w:rsid w:val="004D7BCE"/>
    <w:rsid w:val="004D7E92"/>
    <w:rsid w:val="004E0260"/>
    <w:rsid w:val="004E09FD"/>
    <w:rsid w:val="004E170E"/>
    <w:rsid w:val="004E1E45"/>
    <w:rsid w:val="004E27D8"/>
    <w:rsid w:val="004E2BDC"/>
    <w:rsid w:val="004E2C90"/>
    <w:rsid w:val="004E325E"/>
    <w:rsid w:val="004E32F7"/>
    <w:rsid w:val="004E3642"/>
    <w:rsid w:val="004E3663"/>
    <w:rsid w:val="004E382C"/>
    <w:rsid w:val="004E3BE3"/>
    <w:rsid w:val="004E3C3A"/>
    <w:rsid w:val="004E3D75"/>
    <w:rsid w:val="004E3DFF"/>
    <w:rsid w:val="004E4139"/>
    <w:rsid w:val="004E41D5"/>
    <w:rsid w:val="004E449A"/>
    <w:rsid w:val="004E4ACF"/>
    <w:rsid w:val="004E4E05"/>
    <w:rsid w:val="004E5367"/>
    <w:rsid w:val="004E5503"/>
    <w:rsid w:val="004E61B8"/>
    <w:rsid w:val="004E62B3"/>
    <w:rsid w:val="004E66CD"/>
    <w:rsid w:val="004E6E59"/>
    <w:rsid w:val="004E7BFA"/>
    <w:rsid w:val="004F075E"/>
    <w:rsid w:val="004F0CE7"/>
    <w:rsid w:val="004F1601"/>
    <w:rsid w:val="004F193F"/>
    <w:rsid w:val="004F19E8"/>
    <w:rsid w:val="004F2032"/>
    <w:rsid w:val="004F2441"/>
    <w:rsid w:val="004F2E1B"/>
    <w:rsid w:val="004F2F8B"/>
    <w:rsid w:val="004F37F3"/>
    <w:rsid w:val="004F3A91"/>
    <w:rsid w:val="004F3ECF"/>
    <w:rsid w:val="004F4194"/>
    <w:rsid w:val="004F4FA3"/>
    <w:rsid w:val="004F5008"/>
    <w:rsid w:val="004F542F"/>
    <w:rsid w:val="004F5522"/>
    <w:rsid w:val="004F5A89"/>
    <w:rsid w:val="004F5C61"/>
    <w:rsid w:val="005004D8"/>
    <w:rsid w:val="00500EF9"/>
    <w:rsid w:val="00501BA4"/>
    <w:rsid w:val="00502750"/>
    <w:rsid w:val="00502926"/>
    <w:rsid w:val="00502BDB"/>
    <w:rsid w:val="00503149"/>
    <w:rsid w:val="00503625"/>
    <w:rsid w:val="0050388E"/>
    <w:rsid w:val="00503CA3"/>
    <w:rsid w:val="00503EEE"/>
    <w:rsid w:val="005041F9"/>
    <w:rsid w:val="00504231"/>
    <w:rsid w:val="00504247"/>
    <w:rsid w:val="005043BC"/>
    <w:rsid w:val="00504BC6"/>
    <w:rsid w:val="00505177"/>
    <w:rsid w:val="00505D5D"/>
    <w:rsid w:val="00505FC5"/>
    <w:rsid w:val="0050653C"/>
    <w:rsid w:val="00507743"/>
    <w:rsid w:val="00507CA0"/>
    <w:rsid w:val="00510767"/>
    <w:rsid w:val="00510857"/>
    <w:rsid w:val="00512003"/>
    <w:rsid w:val="0051285A"/>
    <w:rsid w:val="005130EC"/>
    <w:rsid w:val="00513668"/>
    <w:rsid w:val="00513C2E"/>
    <w:rsid w:val="00513CD8"/>
    <w:rsid w:val="00514894"/>
    <w:rsid w:val="005162FE"/>
    <w:rsid w:val="00516608"/>
    <w:rsid w:val="005167BF"/>
    <w:rsid w:val="005167FF"/>
    <w:rsid w:val="00517040"/>
    <w:rsid w:val="005179F1"/>
    <w:rsid w:val="00517A5C"/>
    <w:rsid w:val="0052016C"/>
    <w:rsid w:val="00520197"/>
    <w:rsid w:val="00520D6E"/>
    <w:rsid w:val="005212FE"/>
    <w:rsid w:val="00521F34"/>
    <w:rsid w:val="0052230F"/>
    <w:rsid w:val="00522398"/>
    <w:rsid w:val="00523B61"/>
    <w:rsid w:val="00523E56"/>
    <w:rsid w:val="00524C8B"/>
    <w:rsid w:val="00526462"/>
    <w:rsid w:val="0052731D"/>
    <w:rsid w:val="00527485"/>
    <w:rsid w:val="00527C9F"/>
    <w:rsid w:val="00530102"/>
    <w:rsid w:val="00530208"/>
    <w:rsid w:val="00530667"/>
    <w:rsid w:val="00530F7E"/>
    <w:rsid w:val="00531794"/>
    <w:rsid w:val="00531D09"/>
    <w:rsid w:val="00531E93"/>
    <w:rsid w:val="0053225F"/>
    <w:rsid w:val="005325B6"/>
    <w:rsid w:val="00532D40"/>
    <w:rsid w:val="00532F42"/>
    <w:rsid w:val="005333E8"/>
    <w:rsid w:val="0053367E"/>
    <w:rsid w:val="0053368E"/>
    <w:rsid w:val="00533824"/>
    <w:rsid w:val="00533A50"/>
    <w:rsid w:val="00533B91"/>
    <w:rsid w:val="00534007"/>
    <w:rsid w:val="0053481B"/>
    <w:rsid w:val="00534B87"/>
    <w:rsid w:val="00535A5A"/>
    <w:rsid w:val="00535EE2"/>
    <w:rsid w:val="005361C8"/>
    <w:rsid w:val="00536740"/>
    <w:rsid w:val="00536AC7"/>
    <w:rsid w:val="00536EC9"/>
    <w:rsid w:val="00536FAA"/>
    <w:rsid w:val="00537185"/>
    <w:rsid w:val="005375D2"/>
    <w:rsid w:val="00537B2F"/>
    <w:rsid w:val="00537D4B"/>
    <w:rsid w:val="00537EBB"/>
    <w:rsid w:val="005405B1"/>
    <w:rsid w:val="005406AF"/>
    <w:rsid w:val="00540B3B"/>
    <w:rsid w:val="00541517"/>
    <w:rsid w:val="0054177E"/>
    <w:rsid w:val="00541A46"/>
    <w:rsid w:val="00541AB6"/>
    <w:rsid w:val="00541BE3"/>
    <w:rsid w:val="00541E6A"/>
    <w:rsid w:val="00542AC6"/>
    <w:rsid w:val="00542ED2"/>
    <w:rsid w:val="00543105"/>
    <w:rsid w:val="00543222"/>
    <w:rsid w:val="00543372"/>
    <w:rsid w:val="005437A8"/>
    <w:rsid w:val="005439F2"/>
    <w:rsid w:val="0054449B"/>
    <w:rsid w:val="00544EE0"/>
    <w:rsid w:val="00545031"/>
    <w:rsid w:val="00545CDC"/>
    <w:rsid w:val="00545EE8"/>
    <w:rsid w:val="00545F3E"/>
    <w:rsid w:val="00546422"/>
    <w:rsid w:val="00547298"/>
    <w:rsid w:val="005473CD"/>
    <w:rsid w:val="00547667"/>
    <w:rsid w:val="005476F7"/>
    <w:rsid w:val="0055052E"/>
    <w:rsid w:val="005509FF"/>
    <w:rsid w:val="00551013"/>
    <w:rsid w:val="0055109E"/>
    <w:rsid w:val="005511A8"/>
    <w:rsid w:val="005518C4"/>
    <w:rsid w:val="00552D39"/>
    <w:rsid w:val="00555250"/>
    <w:rsid w:val="005559CE"/>
    <w:rsid w:val="00555B82"/>
    <w:rsid w:val="00556167"/>
    <w:rsid w:val="00556706"/>
    <w:rsid w:val="005570EF"/>
    <w:rsid w:val="00557135"/>
    <w:rsid w:val="00557467"/>
    <w:rsid w:val="00557B4B"/>
    <w:rsid w:val="00560622"/>
    <w:rsid w:val="00560A38"/>
    <w:rsid w:val="00560F7B"/>
    <w:rsid w:val="005619B3"/>
    <w:rsid w:val="00561A26"/>
    <w:rsid w:val="00562135"/>
    <w:rsid w:val="005624E7"/>
    <w:rsid w:val="0056251B"/>
    <w:rsid w:val="00562849"/>
    <w:rsid w:val="005628F7"/>
    <w:rsid w:val="00562C12"/>
    <w:rsid w:val="00562E09"/>
    <w:rsid w:val="005630D7"/>
    <w:rsid w:val="0056339C"/>
    <w:rsid w:val="00563AC9"/>
    <w:rsid w:val="00563ACB"/>
    <w:rsid w:val="00563D04"/>
    <w:rsid w:val="005640DA"/>
    <w:rsid w:val="00564BCF"/>
    <w:rsid w:val="00564D60"/>
    <w:rsid w:val="0056519D"/>
    <w:rsid w:val="00565266"/>
    <w:rsid w:val="0056549E"/>
    <w:rsid w:val="005657D8"/>
    <w:rsid w:val="00566F9D"/>
    <w:rsid w:val="0056724A"/>
    <w:rsid w:val="005678AD"/>
    <w:rsid w:val="00567F40"/>
    <w:rsid w:val="005704FE"/>
    <w:rsid w:val="00570D3D"/>
    <w:rsid w:val="00571FDF"/>
    <w:rsid w:val="005722A5"/>
    <w:rsid w:val="005722A7"/>
    <w:rsid w:val="005726F2"/>
    <w:rsid w:val="00572E26"/>
    <w:rsid w:val="005732A9"/>
    <w:rsid w:val="005736D1"/>
    <w:rsid w:val="00573795"/>
    <w:rsid w:val="00573D0B"/>
    <w:rsid w:val="00573D14"/>
    <w:rsid w:val="00573D2F"/>
    <w:rsid w:val="0057431B"/>
    <w:rsid w:val="00574634"/>
    <w:rsid w:val="005746D0"/>
    <w:rsid w:val="00574FAB"/>
    <w:rsid w:val="00575573"/>
    <w:rsid w:val="0057585A"/>
    <w:rsid w:val="0057637C"/>
    <w:rsid w:val="00576AE3"/>
    <w:rsid w:val="005775CC"/>
    <w:rsid w:val="005806F3"/>
    <w:rsid w:val="00581494"/>
    <w:rsid w:val="00581AA5"/>
    <w:rsid w:val="005820C4"/>
    <w:rsid w:val="005822E8"/>
    <w:rsid w:val="00582E97"/>
    <w:rsid w:val="00583D00"/>
    <w:rsid w:val="005848F9"/>
    <w:rsid w:val="00584D2D"/>
    <w:rsid w:val="005859D7"/>
    <w:rsid w:val="00585B70"/>
    <w:rsid w:val="00585BE9"/>
    <w:rsid w:val="00585DAC"/>
    <w:rsid w:val="0058601A"/>
    <w:rsid w:val="0058656E"/>
    <w:rsid w:val="00586AB2"/>
    <w:rsid w:val="00586D0E"/>
    <w:rsid w:val="005873AF"/>
    <w:rsid w:val="00587D8E"/>
    <w:rsid w:val="00590084"/>
    <w:rsid w:val="005900A2"/>
    <w:rsid w:val="0059020B"/>
    <w:rsid w:val="0059167A"/>
    <w:rsid w:val="00591E47"/>
    <w:rsid w:val="00592287"/>
    <w:rsid w:val="0059252D"/>
    <w:rsid w:val="00592855"/>
    <w:rsid w:val="00592CE0"/>
    <w:rsid w:val="00592E03"/>
    <w:rsid w:val="00592F28"/>
    <w:rsid w:val="005942F8"/>
    <w:rsid w:val="00594D40"/>
    <w:rsid w:val="005950E5"/>
    <w:rsid w:val="0059510D"/>
    <w:rsid w:val="005952BE"/>
    <w:rsid w:val="005957BB"/>
    <w:rsid w:val="00595B45"/>
    <w:rsid w:val="00595EF3"/>
    <w:rsid w:val="0059731F"/>
    <w:rsid w:val="005976DE"/>
    <w:rsid w:val="00597791"/>
    <w:rsid w:val="00597BCE"/>
    <w:rsid w:val="00597E44"/>
    <w:rsid w:val="005A0DA5"/>
    <w:rsid w:val="005A0FEF"/>
    <w:rsid w:val="005A14D7"/>
    <w:rsid w:val="005A189F"/>
    <w:rsid w:val="005A1B2B"/>
    <w:rsid w:val="005A1F83"/>
    <w:rsid w:val="005A2486"/>
    <w:rsid w:val="005A287D"/>
    <w:rsid w:val="005A2921"/>
    <w:rsid w:val="005A3041"/>
    <w:rsid w:val="005A3F69"/>
    <w:rsid w:val="005A43A9"/>
    <w:rsid w:val="005A4816"/>
    <w:rsid w:val="005A56C0"/>
    <w:rsid w:val="005A5CE4"/>
    <w:rsid w:val="005A5EDD"/>
    <w:rsid w:val="005A6C6F"/>
    <w:rsid w:val="005A6CBC"/>
    <w:rsid w:val="005A7356"/>
    <w:rsid w:val="005A7997"/>
    <w:rsid w:val="005A7A6D"/>
    <w:rsid w:val="005B0261"/>
    <w:rsid w:val="005B0361"/>
    <w:rsid w:val="005B04A5"/>
    <w:rsid w:val="005B0DB0"/>
    <w:rsid w:val="005B2A2D"/>
    <w:rsid w:val="005B40CC"/>
    <w:rsid w:val="005B4EC0"/>
    <w:rsid w:val="005B5BB0"/>
    <w:rsid w:val="005B6303"/>
    <w:rsid w:val="005B701C"/>
    <w:rsid w:val="005B71C9"/>
    <w:rsid w:val="005B72FF"/>
    <w:rsid w:val="005B7A06"/>
    <w:rsid w:val="005B7B99"/>
    <w:rsid w:val="005C074C"/>
    <w:rsid w:val="005C090A"/>
    <w:rsid w:val="005C0B2E"/>
    <w:rsid w:val="005C0C4E"/>
    <w:rsid w:val="005C0DC7"/>
    <w:rsid w:val="005C0FAA"/>
    <w:rsid w:val="005C140D"/>
    <w:rsid w:val="005C272A"/>
    <w:rsid w:val="005C280C"/>
    <w:rsid w:val="005C2E58"/>
    <w:rsid w:val="005C2F23"/>
    <w:rsid w:val="005C3A3C"/>
    <w:rsid w:val="005C3F49"/>
    <w:rsid w:val="005C46FB"/>
    <w:rsid w:val="005C5112"/>
    <w:rsid w:val="005C52F2"/>
    <w:rsid w:val="005C5C72"/>
    <w:rsid w:val="005C5F5D"/>
    <w:rsid w:val="005C61B2"/>
    <w:rsid w:val="005C6501"/>
    <w:rsid w:val="005C683C"/>
    <w:rsid w:val="005C6BD7"/>
    <w:rsid w:val="005C771A"/>
    <w:rsid w:val="005C7A2F"/>
    <w:rsid w:val="005C7AB4"/>
    <w:rsid w:val="005D0094"/>
    <w:rsid w:val="005D049E"/>
    <w:rsid w:val="005D0A5C"/>
    <w:rsid w:val="005D0A95"/>
    <w:rsid w:val="005D0FCC"/>
    <w:rsid w:val="005D193F"/>
    <w:rsid w:val="005D1DA7"/>
    <w:rsid w:val="005D2040"/>
    <w:rsid w:val="005D2184"/>
    <w:rsid w:val="005D21BA"/>
    <w:rsid w:val="005D2C8C"/>
    <w:rsid w:val="005D33AA"/>
    <w:rsid w:val="005D3CF6"/>
    <w:rsid w:val="005D48AC"/>
    <w:rsid w:val="005D4E61"/>
    <w:rsid w:val="005D60DC"/>
    <w:rsid w:val="005D783E"/>
    <w:rsid w:val="005D78E8"/>
    <w:rsid w:val="005D7B90"/>
    <w:rsid w:val="005D7C2C"/>
    <w:rsid w:val="005D7F21"/>
    <w:rsid w:val="005E0091"/>
    <w:rsid w:val="005E1230"/>
    <w:rsid w:val="005E19CE"/>
    <w:rsid w:val="005E1B22"/>
    <w:rsid w:val="005E265E"/>
    <w:rsid w:val="005E2E88"/>
    <w:rsid w:val="005E30E7"/>
    <w:rsid w:val="005E316E"/>
    <w:rsid w:val="005E3723"/>
    <w:rsid w:val="005E42F1"/>
    <w:rsid w:val="005E46C0"/>
    <w:rsid w:val="005E4C99"/>
    <w:rsid w:val="005E50D4"/>
    <w:rsid w:val="005E5151"/>
    <w:rsid w:val="005E598B"/>
    <w:rsid w:val="005E59A4"/>
    <w:rsid w:val="005E619B"/>
    <w:rsid w:val="005E77C1"/>
    <w:rsid w:val="005F024E"/>
    <w:rsid w:val="005F0305"/>
    <w:rsid w:val="005F0B90"/>
    <w:rsid w:val="005F110D"/>
    <w:rsid w:val="005F185B"/>
    <w:rsid w:val="005F23AF"/>
    <w:rsid w:val="005F27C2"/>
    <w:rsid w:val="005F2DA4"/>
    <w:rsid w:val="005F3150"/>
    <w:rsid w:val="005F3349"/>
    <w:rsid w:val="005F354F"/>
    <w:rsid w:val="005F3DD8"/>
    <w:rsid w:val="005F4482"/>
    <w:rsid w:val="005F4CFC"/>
    <w:rsid w:val="005F4D56"/>
    <w:rsid w:val="005F4EEE"/>
    <w:rsid w:val="005F5688"/>
    <w:rsid w:val="005F57F4"/>
    <w:rsid w:val="005F5B2F"/>
    <w:rsid w:val="005F5D4E"/>
    <w:rsid w:val="005F6061"/>
    <w:rsid w:val="005F6DC0"/>
    <w:rsid w:val="005F7520"/>
    <w:rsid w:val="005F7DA1"/>
    <w:rsid w:val="005F7E6D"/>
    <w:rsid w:val="0060002C"/>
    <w:rsid w:val="006008B3"/>
    <w:rsid w:val="00600ECC"/>
    <w:rsid w:val="0060126A"/>
    <w:rsid w:val="0060140F"/>
    <w:rsid w:val="00601428"/>
    <w:rsid w:val="00601A2A"/>
    <w:rsid w:val="006021F0"/>
    <w:rsid w:val="00603A1E"/>
    <w:rsid w:val="00605014"/>
    <w:rsid w:val="00605286"/>
    <w:rsid w:val="0060615F"/>
    <w:rsid w:val="006066A7"/>
    <w:rsid w:val="00607947"/>
    <w:rsid w:val="00607C91"/>
    <w:rsid w:val="00610BBC"/>
    <w:rsid w:val="0061190F"/>
    <w:rsid w:val="00611D81"/>
    <w:rsid w:val="00612532"/>
    <w:rsid w:val="00612688"/>
    <w:rsid w:val="00612BB9"/>
    <w:rsid w:val="00612EA8"/>
    <w:rsid w:val="006136A0"/>
    <w:rsid w:val="00613CED"/>
    <w:rsid w:val="00613D76"/>
    <w:rsid w:val="0061409F"/>
    <w:rsid w:val="0061460C"/>
    <w:rsid w:val="00614883"/>
    <w:rsid w:val="0061559E"/>
    <w:rsid w:val="00616148"/>
    <w:rsid w:val="006165CC"/>
    <w:rsid w:val="006175A4"/>
    <w:rsid w:val="00620BBB"/>
    <w:rsid w:val="00620FBB"/>
    <w:rsid w:val="006213B7"/>
    <w:rsid w:val="0062144A"/>
    <w:rsid w:val="006217EC"/>
    <w:rsid w:val="00622087"/>
    <w:rsid w:val="00622EC0"/>
    <w:rsid w:val="006231DA"/>
    <w:rsid w:val="006236E3"/>
    <w:rsid w:val="00623915"/>
    <w:rsid w:val="0062422D"/>
    <w:rsid w:val="006244E7"/>
    <w:rsid w:val="00624C6E"/>
    <w:rsid w:val="00624E59"/>
    <w:rsid w:val="006250CC"/>
    <w:rsid w:val="00625D87"/>
    <w:rsid w:val="00625ECC"/>
    <w:rsid w:val="0062623A"/>
    <w:rsid w:val="00627331"/>
    <w:rsid w:val="00627658"/>
    <w:rsid w:val="006278B1"/>
    <w:rsid w:val="00627C51"/>
    <w:rsid w:val="00630DEF"/>
    <w:rsid w:val="00630E41"/>
    <w:rsid w:val="00631293"/>
    <w:rsid w:val="00631D52"/>
    <w:rsid w:val="006341A9"/>
    <w:rsid w:val="0063462B"/>
    <w:rsid w:val="00634740"/>
    <w:rsid w:val="00634C12"/>
    <w:rsid w:val="0063517D"/>
    <w:rsid w:val="006355F6"/>
    <w:rsid w:val="006360D6"/>
    <w:rsid w:val="00636BA9"/>
    <w:rsid w:val="0063773C"/>
    <w:rsid w:val="0063776D"/>
    <w:rsid w:val="0064031C"/>
    <w:rsid w:val="0064046F"/>
    <w:rsid w:val="00640A43"/>
    <w:rsid w:val="00640C75"/>
    <w:rsid w:val="00640DDA"/>
    <w:rsid w:val="00640DED"/>
    <w:rsid w:val="00640E63"/>
    <w:rsid w:val="00640E6F"/>
    <w:rsid w:val="00641505"/>
    <w:rsid w:val="00641D23"/>
    <w:rsid w:val="00641F64"/>
    <w:rsid w:val="0064212A"/>
    <w:rsid w:val="006422E1"/>
    <w:rsid w:val="00642643"/>
    <w:rsid w:val="006427AD"/>
    <w:rsid w:val="006429C0"/>
    <w:rsid w:val="00642B26"/>
    <w:rsid w:val="00642BAC"/>
    <w:rsid w:val="00642E21"/>
    <w:rsid w:val="00642F4C"/>
    <w:rsid w:val="006430D8"/>
    <w:rsid w:val="006430E1"/>
    <w:rsid w:val="006435AD"/>
    <w:rsid w:val="0064431C"/>
    <w:rsid w:val="00644C34"/>
    <w:rsid w:val="00645365"/>
    <w:rsid w:val="00645926"/>
    <w:rsid w:val="00645A2D"/>
    <w:rsid w:val="006464C2"/>
    <w:rsid w:val="006464C9"/>
    <w:rsid w:val="006469A7"/>
    <w:rsid w:val="00647347"/>
    <w:rsid w:val="0064742B"/>
    <w:rsid w:val="0064778C"/>
    <w:rsid w:val="00647D61"/>
    <w:rsid w:val="00647EFA"/>
    <w:rsid w:val="00650198"/>
    <w:rsid w:val="00650FAA"/>
    <w:rsid w:val="006511F5"/>
    <w:rsid w:val="00651790"/>
    <w:rsid w:val="006517D2"/>
    <w:rsid w:val="00652474"/>
    <w:rsid w:val="00652B1D"/>
    <w:rsid w:val="00652C8D"/>
    <w:rsid w:val="006532CE"/>
    <w:rsid w:val="0065370D"/>
    <w:rsid w:val="00653AE7"/>
    <w:rsid w:val="00653CA5"/>
    <w:rsid w:val="0065439A"/>
    <w:rsid w:val="00654B96"/>
    <w:rsid w:val="0065516C"/>
    <w:rsid w:val="006553E8"/>
    <w:rsid w:val="0065591C"/>
    <w:rsid w:val="0065642D"/>
    <w:rsid w:val="00657047"/>
    <w:rsid w:val="0066075F"/>
    <w:rsid w:val="00661494"/>
    <w:rsid w:val="0066151D"/>
    <w:rsid w:val="00661922"/>
    <w:rsid w:val="006619E0"/>
    <w:rsid w:val="006620C0"/>
    <w:rsid w:val="006621BD"/>
    <w:rsid w:val="0066299B"/>
    <w:rsid w:val="00663478"/>
    <w:rsid w:val="0066365F"/>
    <w:rsid w:val="0066395A"/>
    <w:rsid w:val="006657CA"/>
    <w:rsid w:val="00665C8A"/>
    <w:rsid w:val="00666285"/>
    <w:rsid w:val="00666A37"/>
    <w:rsid w:val="00666DEE"/>
    <w:rsid w:val="00666E2C"/>
    <w:rsid w:val="0066714F"/>
    <w:rsid w:val="00667AF9"/>
    <w:rsid w:val="00667F33"/>
    <w:rsid w:val="00667FE5"/>
    <w:rsid w:val="006706C0"/>
    <w:rsid w:val="00670792"/>
    <w:rsid w:val="006708E8"/>
    <w:rsid w:val="00670C5B"/>
    <w:rsid w:val="00670D07"/>
    <w:rsid w:val="00671078"/>
    <w:rsid w:val="00671293"/>
    <w:rsid w:val="006721B4"/>
    <w:rsid w:val="00672642"/>
    <w:rsid w:val="006726E9"/>
    <w:rsid w:val="006727C1"/>
    <w:rsid w:val="00672B20"/>
    <w:rsid w:val="00672DA4"/>
    <w:rsid w:val="00672F89"/>
    <w:rsid w:val="00673576"/>
    <w:rsid w:val="006735B1"/>
    <w:rsid w:val="00673BA6"/>
    <w:rsid w:val="0067406C"/>
    <w:rsid w:val="00674AC8"/>
    <w:rsid w:val="0067517B"/>
    <w:rsid w:val="00676924"/>
    <w:rsid w:val="00677230"/>
    <w:rsid w:val="00677395"/>
    <w:rsid w:val="00680378"/>
    <w:rsid w:val="006806FA"/>
    <w:rsid w:val="0068072A"/>
    <w:rsid w:val="00681740"/>
    <w:rsid w:val="00681943"/>
    <w:rsid w:val="00681C33"/>
    <w:rsid w:val="0068285B"/>
    <w:rsid w:val="00683FEB"/>
    <w:rsid w:val="0068434A"/>
    <w:rsid w:val="006844C3"/>
    <w:rsid w:val="0068456D"/>
    <w:rsid w:val="00684727"/>
    <w:rsid w:val="00684ED7"/>
    <w:rsid w:val="006853E9"/>
    <w:rsid w:val="006853F7"/>
    <w:rsid w:val="0068565A"/>
    <w:rsid w:val="00686740"/>
    <w:rsid w:val="006868F3"/>
    <w:rsid w:val="006874B1"/>
    <w:rsid w:val="00687585"/>
    <w:rsid w:val="00687593"/>
    <w:rsid w:val="006903D1"/>
    <w:rsid w:val="0069094D"/>
    <w:rsid w:val="0069117D"/>
    <w:rsid w:val="00691E61"/>
    <w:rsid w:val="00692C61"/>
    <w:rsid w:val="00693210"/>
    <w:rsid w:val="00693636"/>
    <w:rsid w:val="006938B9"/>
    <w:rsid w:val="00693C47"/>
    <w:rsid w:val="006943C6"/>
    <w:rsid w:val="006949CA"/>
    <w:rsid w:val="00694F44"/>
    <w:rsid w:val="00694F69"/>
    <w:rsid w:val="00695849"/>
    <w:rsid w:val="00695955"/>
    <w:rsid w:val="0069669B"/>
    <w:rsid w:val="00696C35"/>
    <w:rsid w:val="00697012"/>
    <w:rsid w:val="006973EB"/>
    <w:rsid w:val="00697F68"/>
    <w:rsid w:val="006A17C2"/>
    <w:rsid w:val="006A1CFA"/>
    <w:rsid w:val="006A22F7"/>
    <w:rsid w:val="006A38B0"/>
    <w:rsid w:val="006A4280"/>
    <w:rsid w:val="006A4389"/>
    <w:rsid w:val="006A5482"/>
    <w:rsid w:val="006A633C"/>
    <w:rsid w:val="006A663F"/>
    <w:rsid w:val="006A6BCB"/>
    <w:rsid w:val="006A78F6"/>
    <w:rsid w:val="006A7D46"/>
    <w:rsid w:val="006B027E"/>
    <w:rsid w:val="006B1975"/>
    <w:rsid w:val="006B24D5"/>
    <w:rsid w:val="006B2956"/>
    <w:rsid w:val="006B2B8D"/>
    <w:rsid w:val="006B4051"/>
    <w:rsid w:val="006B41C3"/>
    <w:rsid w:val="006B46BA"/>
    <w:rsid w:val="006B4891"/>
    <w:rsid w:val="006B4AA2"/>
    <w:rsid w:val="006B5755"/>
    <w:rsid w:val="006B62DB"/>
    <w:rsid w:val="006B667A"/>
    <w:rsid w:val="006B6968"/>
    <w:rsid w:val="006B73D8"/>
    <w:rsid w:val="006C1101"/>
    <w:rsid w:val="006C11FA"/>
    <w:rsid w:val="006C183F"/>
    <w:rsid w:val="006C1E37"/>
    <w:rsid w:val="006C2A5B"/>
    <w:rsid w:val="006C2B70"/>
    <w:rsid w:val="006C2EFA"/>
    <w:rsid w:val="006C31A6"/>
    <w:rsid w:val="006C347B"/>
    <w:rsid w:val="006C3A11"/>
    <w:rsid w:val="006C3E07"/>
    <w:rsid w:val="006C3E1B"/>
    <w:rsid w:val="006C3F3E"/>
    <w:rsid w:val="006C4E73"/>
    <w:rsid w:val="006C4FC1"/>
    <w:rsid w:val="006C5510"/>
    <w:rsid w:val="006C5B7A"/>
    <w:rsid w:val="006C5E9B"/>
    <w:rsid w:val="006C65A7"/>
    <w:rsid w:val="006C672D"/>
    <w:rsid w:val="006C6D02"/>
    <w:rsid w:val="006C6F26"/>
    <w:rsid w:val="006C7196"/>
    <w:rsid w:val="006C71E9"/>
    <w:rsid w:val="006C79E2"/>
    <w:rsid w:val="006C7A3E"/>
    <w:rsid w:val="006C7B64"/>
    <w:rsid w:val="006C7CED"/>
    <w:rsid w:val="006D0D48"/>
    <w:rsid w:val="006D134A"/>
    <w:rsid w:val="006D16BB"/>
    <w:rsid w:val="006D20B6"/>
    <w:rsid w:val="006D2437"/>
    <w:rsid w:val="006D2A43"/>
    <w:rsid w:val="006D2BC4"/>
    <w:rsid w:val="006D2CCD"/>
    <w:rsid w:val="006D3080"/>
    <w:rsid w:val="006D3523"/>
    <w:rsid w:val="006D374B"/>
    <w:rsid w:val="006D37A3"/>
    <w:rsid w:val="006D3993"/>
    <w:rsid w:val="006D3B14"/>
    <w:rsid w:val="006D3F4D"/>
    <w:rsid w:val="006D42AA"/>
    <w:rsid w:val="006D42C2"/>
    <w:rsid w:val="006D4698"/>
    <w:rsid w:val="006D519B"/>
    <w:rsid w:val="006D59C8"/>
    <w:rsid w:val="006D5AE3"/>
    <w:rsid w:val="006D5D95"/>
    <w:rsid w:val="006D637A"/>
    <w:rsid w:val="006D63AF"/>
    <w:rsid w:val="006D74A3"/>
    <w:rsid w:val="006D75F7"/>
    <w:rsid w:val="006D79AB"/>
    <w:rsid w:val="006D7D54"/>
    <w:rsid w:val="006E0598"/>
    <w:rsid w:val="006E0683"/>
    <w:rsid w:val="006E0702"/>
    <w:rsid w:val="006E0CAE"/>
    <w:rsid w:val="006E0F05"/>
    <w:rsid w:val="006E10B1"/>
    <w:rsid w:val="006E14E0"/>
    <w:rsid w:val="006E1824"/>
    <w:rsid w:val="006E1D5E"/>
    <w:rsid w:val="006E205E"/>
    <w:rsid w:val="006E2A1F"/>
    <w:rsid w:val="006E2AD8"/>
    <w:rsid w:val="006E347D"/>
    <w:rsid w:val="006E372F"/>
    <w:rsid w:val="006E389C"/>
    <w:rsid w:val="006E3D3A"/>
    <w:rsid w:val="006E3DCF"/>
    <w:rsid w:val="006E4C98"/>
    <w:rsid w:val="006E4D6C"/>
    <w:rsid w:val="006E5AE0"/>
    <w:rsid w:val="006E5D43"/>
    <w:rsid w:val="006E6E99"/>
    <w:rsid w:val="006E7D65"/>
    <w:rsid w:val="006F0115"/>
    <w:rsid w:val="006F0821"/>
    <w:rsid w:val="006F1990"/>
    <w:rsid w:val="006F1DEB"/>
    <w:rsid w:val="006F1EF5"/>
    <w:rsid w:val="006F336F"/>
    <w:rsid w:val="006F3393"/>
    <w:rsid w:val="006F3722"/>
    <w:rsid w:val="006F398F"/>
    <w:rsid w:val="006F3C57"/>
    <w:rsid w:val="006F442B"/>
    <w:rsid w:val="006F489A"/>
    <w:rsid w:val="006F4AB4"/>
    <w:rsid w:val="006F5264"/>
    <w:rsid w:val="006F590D"/>
    <w:rsid w:val="006F5A4E"/>
    <w:rsid w:val="006F6B4A"/>
    <w:rsid w:val="006F6F83"/>
    <w:rsid w:val="006F7280"/>
    <w:rsid w:val="006F7310"/>
    <w:rsid w:val="006F7B14"/>
    <w:rsid w:val="00700141"/>
    <w:rsid w:val="00700794"/>
    <w:rsid w:val="00700D8B"/>
    <w:rsid w:val="00700E82"/>
    <w:rsid w:val="00701556"/>
    <w:rsid w:val="007020C9"/>
    <w:rsid w:val="00702535"/>
    <w:rsid w:val="00702CD9"/>
    <w:rsid w:val="00702F83"/>
    <w:rsid w:val="00703A08"/>
    <w:rsid w:val="00704FB1"/>
    <w:rsid w:val="007053C2"/>
    <w:rsid w:val="007059C7"/>
    <w:rsid w:val="00705A1E"/>
    <w:rsid w:val="007062A7"/>
    <w:rsid w:val="00706451"/>
    <w:rsid w:val="00707056"/>
    <w:rsid w:val="00707102"/>
    <w:rsid w:val="00707561"/>
    <w:rsid w:val="00707AFC"/>
    <w:rsid w:val="00710233"/>
    <w:rsid w:val="00710581"/>
    <w:rsid w:val="00710EB9"/>
    <w:rsid w:val="007118F3"/>
    <w:rsid w:val="00711F0A"/>
    <w:rsid w:val="00712A52"/>
    <w:rsid w:val="00712FFF"/>
    <w:rsid w:val="007130E8"/>
    <w:rsid w:val="007132F6"/>
    <w:rsid w:val="007135DE"/>
    <w:rsid w:val="00713B8A"/>
    <w:rsid w:val="00713CAF"/>
    <w:rsid w:val="00713F67"/>
    <w:rsid w:val="00713FB3"/>
    <w:rsid w:val="00714306"/>
    <w:rsid w:val="00714BD5"/>
    <w:rsid w:val="007157A5"/>
    <w:rsid w:val="0071623E"/>
    <w:rsid w:val="00716569"/>
    <w:rsid w:val="00716631"/>
    <w:rsid w:val="007167AF"/>
    <w:rsid w:val="00716C66"/>
    <w:rsid w:val="007174C8"/>
    <w:rsid w:val="00717A93"/>
    <w:rsid w:val="00720B5F"/>
    <w:rsid w:val="00720CCD"/>
    <w:rsid w:val="0072105D"/>
    <w:rsid w:val="0072137A"/>
    <w:rsid w:val="00721BD0"/>
    <w:rsid w:val="00721D4F"/>
    <w:rsid w:val="00721E3B"/>
    <w:rsid w:val="00721FDC"/>
    <w:rsid w:val="00722E42"/>
    <w:rsid w:val="00722F0C"/>
    <w:rsid w:val="00722F64"/>
    <w:rsid w:val="00723091"/>
    <w:rsid w:val="00723DCB"/>
    <w:rsid w:val="007241DE"/>
    <w:rsid w:val="00724D01"/>
    <w:rsid w:val="00724E0D"/>
    <w:rsid w:val="0072531D"/>
    <w:rsid w:val="0072534F"/>
    <w:rsid w:val="00725543"/>
    <w:rsid w:val="007255DA"/>
    <w:rsid w:val="0072606F"/>
    <w:rsid w:val="00726855"/>
    <w:rsid w:val="00726CCC"/>
    <w:rsid w:val="00726D46"/>
    <w:rsid w:val="00727603"/>
    <w:rsid w:val="00727674"/>
    <w:rsid w:val="00727A03"/>
    <w:rsid w:val="00727C3C"/>
    <w:rsid w:val="0073003B"/>
    <w:rsid w:val="00730476"/>
    <w:rsid w:val="00730584"/>
    <w:rsid w:val="007308D2"/>
    <w:rsid w:val="00730DA9"/>
    <w:rsid w:val="0073177D"/>
    <w:rsid w:val="00731B95"/>
    <w:rsid w:val="00731D2C"/>
    <w:rsid w:val="00732127"/>
    <w:rsid w:val="00732795"/>
    <w:rsid w:val="00732C7E"/>
    <w:rsid w:val="007330F2"/>
    <w:rsid w:val="007345CD"/>
    <w:rsid w:val="007346BC"/>
    <w:rsid w:val="00734C9E"/>
    <w:rsid w:val="00734D12"/>
    <w:rsid w:val="00735EBF"/>
    <w:rsid w:val="00736BA4"/>
    <w:rsid w:val="00737F66"/>
    <w:rsid w:val="007400C6"/>
    <w:rsid w:val="00740514"/>
    <w:rsid w:val="0074060E"/>
    <w:rsid w:val="0074062D"/>
    <w:rsid w:val="007412C0"/>
    <w:rsid w:val="00742526"/>
    <w:rsid w:val="007426A6"/>
    <w:rsid w:val="00742DD7"/>
    <w:rsid w:val="0074557F"/>
    <w:rsid w:val="0074567A"/>
    <w:rsid w:val="00745F48"/>
    <w:rsid w:val="0074636E"/>
    <w:rsid w:val="007466F3"/>
    <w:rsid w:val="00746C73"/>
    <w:rsid w:val="00746E78"/>
    <w:rsid w:val="007479F2"/>
    <w:rsid w:val="007503B5"/>
    <w:rsid w:val="007507B4"/>
    <w:rsid w:val="00750A5A"/>
    <w:rsid w:val="00751619"/>
    <w:rsid w:val="0075165F"/>
    <w:rsid w:val="00751D8D"/>
    <w:rsid w:val="00751F6C"/>
    <w:rsid w:val="0075350D"/>
    <w:rsid w:val="00753514"/>
    <w:rsid w:val="00753B11"/>
    <w:rsid w:val="00753BD9"/>
    <w:rsid w:val="00754092"/>
    <w:rsid w:val="007549D6"/>
    <w:rsid w:val="00754AE7"/>
    <w:rsid w:val="00754F01"/>
    <w:rsid w:val="00755AFE"/>
    <w:rsid w:val="007564A6"/>
    <w:rsid w:val="00756A1A"/>
    <w:rsid w:val="007575A4"/>
    <w:rsid w:val="00757667"/>
    <w:rsid w:val="00757EC3"/>
    <w:rsid w:val="00761710"/>
    <w:rsid w:val="00761E0E"/>
    <w:rsid w:val="007626D5"/>
    <w:rsid w:val="007628E5"/>
    <w:rsid w:val="00763659"/>
    <w:rsid w:val="007642FF"/>
    <w:rsid w:val="007646E5"/>
    <w:rsid w:val="00764EA0"/>
    <w:rsid w:val="0076574B"/>
    <w:rsid w:val="00765B8A"/>
    <w:rsid w:val="00765D86"/>
    <w:rsid w:val="00766018"/>
    <w:rsid w:val="007667EA"/>
    <w:rsid w:val="00767754"/>
    <w:rsid w:val="00767ADB"/>
    <w:rsid w:val="00767F52"/>
    <w:rsid w:val="00770DE9"/>
    <w:rsid w:val="00771608"/>
    <w:rsid w:val="00771CF8"/>
    <w:rsid w:val="00771E42"/>
    <w:rsid w:val="00772343"/>
    <w:rsid w:val="00772A30"/>
    <w:rsid w:val="00772BFA"/>
    <w:rsid w:val="00772FB6"/>
    <w:rsid w:val="0077337F"/>
    <w:rsid w:val="007747D4"/>
    <w:rsid w:val="007748A5"/>
    <w:rsid w:val="007750B8"/>
    <w:rsid w:val="0077535C"/>
    <w:rsid w:val="007754CF"/>
    <w:rsid w:val="007756DE"/>
    <w:rsid w:val="00775C83"/>
    <w:rsid w:val="00775F30"/>
    <w:rsid w:val="00776097"/>
    <w:rsid w:val="007761AC"/>
    <w:rsid w:val="00776A8D"/>
    <w:rsid w:val="00776EA7"/>
    <w:rsid w:val="00777298"/>
    <w:rsid w:val="0077751E"/>
    <w:rsid w:val="00777616"/>
    <w:rsid w:val="00777773"/>
    <w:rsid w:val="00777A43"/>
    <w:rsid w:val="00777AC2"/>
    <w:rsid w:val="00777B16"/>
    <w:rsid w:val="00780423"/>
    <w:rsid w:val="00780710"/>
    <w:rsid w:val="0078101E"/>
    <w:rsid w:val="00781223"/>
    <w:rsid w:val="00781565"/>
    <w:rsid w:val="0078162D"/>
    <w:rsid w:val="00781C20"/>
    <w:rsid w:val="007820EC"/>
    <w:rsid w:val="00782E62"/>
    <w:rsid w:val="00783202"/>
    <w:rsid w:val="007836DC"/>
    <w:rsid w:val="00783971"/>
    <w:rsid w:val="00783D32"/>
    <w:rsid w:val="0078409C"/>
    <w:rsid w:val="0078425A"/>
    <w:rsid w:val="00784C3A"/>
    <w:rsid w:val="007852FE"/>
    <w:rsid w:val="0078555A"/>
    <w:rsid w:val="00785D34"/>
    <w:rsid w:val="00785DE2"/>
    <w:rsid w:val="007861BF"/>
    <w:rsid w:val="00786518"/>
    <w:rsid w:val="007865F0"/>
    <w:rsid w:val="007874A5"/>
    <w:rsid w:val="00787E37"/>
    <w:rsid w:val="007903F8"/>
    <w:rsid w:val="00790CFB"/>
    <w:rsid w:val="00790E4C"/>
    <w:rsid w:val="00791597"/>
    <w:rsid w:val="0079186F"/>
    <w:rsid w:val="00791AE0"/>
    <w:rsid w:val="00791F11"/>
    <w:rsid w:val="00792295"/>
    <w:rsid w:val="00792961"/>
    <w:rsid w:val="00792CB6"/>
    <w:rsid w:val="0079302C"/>
    <w:rsid w:val="0079337C"/>
    <w:rsid w:val="00793509"/>
    <w:rsid w:val="0079394A"/>
    <w:rsid w:val="007941AF"/>
    <w:rsid w:val="007943DD"/>
    <w:rsid w:val="00794548"/>
    <w:rsid w:val="00794EC7"/>
    <w:rsid w:val="00794FEA"/>
    <w:rsid w:val="00796376"/>
    <w:rsid w:val="007963D8"/>
    <w:rsid w:val="00796453"/>
    <w:rsid w:val="0079649E"/>
    <w:rsid w:val="00796B4F"/>
    <w:rsid w:val="007A0185"/>
    <w:rsid w:val="007A0F00"/>
    <w:rsid w:val="007A10DE"/>
    <w:rsid w:val="007A2007"/>
    <w:rsid w:val="007A2470"/>
    <w:rsid w:val="007A2836"/>
    <w:rsid w:val="007A34AF"/>
    <w:rsid w:val="007A37C3"/>
    <w:rsid w:val="007A3BC2"/>
    <w:rsid w:val="007A445B"/>
    <w:rsid w:val="007A46A1"/>
    <w:rsid w:val="007A4F6A"/>
    <w:rsid w:val="007A5100"/>
    <w:rsid w:val="007A52D3"/>
    <w:rsid w:val="007A586C"/>
    <w:rsid w:val="007A6825"/>
    <w:rsid w:val="007A72BA"/>
    <w:rsid w:val="007A741F"/>
    <w:rsid w:val="007A7816"/>
    <w:rsid w:val="007B0928"/>
    <w:rsid w:val="007B0E2F"/>
    <w:rsid w:val="007B12F4"/>
    <w:rsid w:val="007B1840"/>
    <w:rsid w:val="007B21CA"/>
    <w:rsid w:val="007B266C"/>
    <w:rsid w:val="007B3A60"/>
    <w:rsid w:val="007B4F50"/>
    <w:rsid w:val="007B5399"/>
    <w:rsid w:val="007B58F5"/>
    <w:rsid w:val="007B5F68"/>
    <w:rsid w:val="007B6532"/>
    <w:rsid w:val="007B701E"/>
    <w:rsid w:val="007B70B0"/>
    <w:rsid w:val="007B796D"/>
    <w:rsid w:val="007B7C7C"/>
    <w:rsid w:val="007B7C93"/>
    <w:rsid w:val="007C033C"/>
    <w:rsid w:val="007C05B3"/>
    <w:rsid w:val="007C3B7F"/>
    <w:rsid w:val="007C5A4A"/>
    <w:rsid w:val="007C64B0"/>
    <w:rsid w:val="007C76C3"/>
    <w:rsid w:val="007C7CA5"/>
    <w:rsid w:val="007C7FB1"/>
    <w:rsid w:val="007D0685"/>
    <w:rsid w:val="007D07CC"/>
    <w:rsid w:val="007D091D"/>
    <w:rsid w:val="007D0AD4"/>
    <w:rsid w:val="007D0BCF"/>
    <w:rsid w:val="007D166C"/>
    <w:rsid w:val="007D21A7"/>
    <w:rsid w:val="007D2926"/>
    <w:rsid w:val="007D2F8D"/>
    <w:rsid w:val="007D39F7"/>
    <w:rsid w:val="007D3A23"/>
    <w:rsid w:val="007D478B"/>
    <w:rsid w:val="007D4791"/>
    <w:rsid w:val="007D47AB"/>
    <w:rsid w:val="007D4848"/>
    <w:rsid w:val="007D4DE1"/>
    <w:rsid w:val="007D58F6"/>
    <w:rsid w:val="007D5A99"/>
    <w:rsid w:val="007D5D3F"/>
    <w:rsid w:val="007D5FDE"/>
    <w:rsid w:val="007D6AB8"/>
    <w:rsid w:val="007D727C"/>
    <w:rsid w:val="007D7B37"/>
    <w:rsid w:val="007D7CC5"/>
    <w:rsid w:val="007E030B"/>
    <w:rsid w:val="007E0D06"/>
    <w:rsid w:val="007E0DD2"/>
    <w:rsid w:val="007E1081"/>
    <w:rsid w:val="007E13BB"/>
    <w:rsid w:val="007E1A4E"/>
    <w:rsid w:val="007E1C1F"/>
    <w:rsid w:val="007E2131"/>
    <w:rsid w:val="007E2446"/>
    <w:rsid w:val="007E2715"/>
    <w:rsid w:val="007E2B78"/>
    <w:rsid w:val="007E2D0D"/>
    <w:rsid w:val="007E2DA1"/>
    <w:rsid w:val="007E2EF0"/>
    <w:rsid w:val="007E38F4"/>
    <w:rsid w:val="007E3AFF"/>
    <w:rsid w:val="007E3B86"/>
    <w:rsid w:val="007E4270"/>
    <w:rsid w:val="007E44D1"/>
    <w:rsid w:val="007E4817"/>
    <w:rsid w:val="007E4A14"/>
    <w:rsid w:val="007E531D"/>
    <w:rsid w:val="007E596D"/>
    <w:rsid w:val="007E5AA7"/>
    <w:rsid w:val="007E605A"/>
    <w:rsid w:val="007E60B4"/>
    <w:rsid w:val="007E60E7"/>
    <w:rsid w:val="007E62C5"/>
    <w:rsid w:val="007E6EDF"/>
    <w:rsid w:val="007E75FE"/>
    <w:rsid w:val="007E77DC"/>
    <w:rsid w:val="007E7E17"/>
    <w:rsid w:val="007F0097"/>
    <w:rsid w:val="007F0288"/>
    <w:rsid w:val="007F0FAE"/>
    <w:rsid w:val="007F13A6"/>
    <w:rsid w:val="007F1C99"/>
    <w:rsid w:val="007F2864"/>
    <w:rsid w:val="007F2DAF"/>
    <w:rsid w:val="007F3B50"/>
    <w:rsid w:val="007F3CE2"/>
    <w:rsid w:val="007F5331"/>
    <w:rsid w:val="007F57DC"/>
    <w:rsid w:val="007F643A"/>
    <w:rsid w:val="007F6CE8"/>
    <w:rsid w:val="007F6FC5"/>
    <w:rsid w:val="007F7862"/>
    <w:rsid w:val="007F7932"/>
    <w:rsid w:val="00800324"/>
    <w:rsid w:val="00800608"/>
    <w:rsid w:val="0080091D"/>
    <w:rsid w:val="00800B3F"/>
    <w:rsid w:val="00800E8E"/>
    <w:rsid w:val="00800F2F"/>
    <w:rsid w:val="008012D0"/>
    <w:rsid w:val="008012F7"/>
    <w:rsid w:val="00801595"/>
    <w:rsid w:val="00801AB9"/>
    <w:rsid w:val="00801D81"/>
    <w:rsid w:val="0080248D"/>
    <w:rsid w:val="00802554"/>
    <w:rsid w:val="00803855"/>
    <w:rsid w:val="00804543"/>
    <w:rsid w:val="00804634"/>
    <w:rsid w:val="00804989"/>
    <w:rsid w:val="008052C2"/>
    <w:rsid w:val="008054EE"/>
    <w:rsid w:val="008063A7"/>
    <w:rsid w:val="00806524"/>
    <w:rsid w:val="00806809"/>
    <w:rsid w:val="0080682F"/>
    <w:rsid w:val="0080685B"/>
    <w:rsid w:val="00806864"/>
    <w:rsid w:val="008073FB"/>
    <w:rsid w:val="0080780F"/>
    <w:rsid w:val="00807958"/>
    <w:rsid w:val="00807DA9"/>
    <w:rsid w:val="00807E48"/>
    <w:rsid w:val="00807E91"/>
    <w:rsid w:val="008100DE"/>
    <w:rsid w:val="0081039E"/>
    <w:rsid w:val="00810CC0"/>
    <w:rsid w:val="00810FAD"/>
    <w:rsid w:val="00811CEF"/>
    <w:rsid w:val="00811EEF"/>
    <w:rsid w:val="00811F98"/>
    <w:rsid w:val="00812B7A"/>
    <w:rsid w:val="00812E8E"/>
    <w:rsid w:val="00813112"/>
    <w:rsid w:val="00813E5A"/>
    <w:rsid w:val="0081402B"/>
    <w:rsid w:val="00814308"/>
    <w:rsid w:val="0081457C"/>
    <w:rsid w:val="008145C1"/>
    <w:rsid w:val="00814D2A"/>
    <w:rsid w:val="00814DDB"/>
    <w:rsid w:val="00814EF2"/>
    <w:rsid w:val="00816095"/>
    <w:rsid w:val="008162E6"/>
    <w:rsid w:val="008162FB"/>
    <w:rsid w:val="0081654E"/>
    <w:rsid w:val="00816D37"/>
    <w:rsid w:val="008175FB"/>
    <w:rsid w:val="00817BC2"/>
    <w:rsid w:val="00817E66"/>
    <w:rsid w:val="00820286"/>
    <w:rsid w:val="008206B8"/>
    <w:rsid w:val="00820862"/>
    <w:rsid w:val="00821437"/>
    <w:rsid w:val="00821809"/>
    <w:rsid w:val="00821BB8"/>
    <w:rsid w:val="00821E6A"/>
    <w:rsid w:val="008224E1"/>
    <w:rsid w:val="00822A02"/>
    <w:rsid w:val="00822A83"/>
    <w:rsid w:val="00822EB0"/>
    <w:rsid w:val="00822F84"/>
    <w:rsid w:val="00823085"/>
    <w:rsid w:val="0082324C"/>
    <w:rsid w:val="0082337A"/>
    <w:rsid w:val="00823580"/>
    <w:rsid w:val="00823585"/>
    <w:rsid w:val="00823D14"/>
    <w:rsid w:val="00823F83"/>
    <w:rsid w:val="00824428"/>
    <w:rsid w:val="008247C6"/>
    <w:rsid w:val="00825022"/>
    <w:rsid w:val="00825A5B"/>
    <w:rsid w:val="00826A23"/>
    <w:rsid w:val="00826BB6"/>
    <w:rsid w:val="00827302"/>
    <w:rsid w:val="0082797A"/>
    <w:rsid w:val="0082799F"/>
    <w:rsid w:val="008279ED"/>
    <w:rsid w:val="00827FC4"/>
    <w:rsid w:val="00830D50"/>
    <w:rsid w:val="008311E8"/>
    <w:rsid w:val="00831B9A"/>
    <w:rsid w:val="008320B0"/>
    <w:rsid w:val="00832156"/>
    <w:rsid w:val="00832465"/>
    <w:rsid w:val="00834973"/>
    <w:rsid w:val="00834E7C"/>
    <w:rsid w:val="008354FF"/>
    <w:rsid w:val="0083656D"/>
    <w:rsid w:val="00836B9D"/>
    <w:rsid w:val="008372F6"/>
    <w:rsid w:val="008377CE"/>
    <w:rsid w:val="00840422"/>
    <w:rsid w:val="008407F7"/>
    <w:rsid w:val="00840923"/>
    <w:rsid w:val="0084264D"/>
    <w:rsid w:val="00842D0E"/>
    <w:rsid w:val="0084301E"/>
    <w:rsid w:val="00843C9C"/>
    <w:rsid w:val="00844102"/>
    <w:rsid w:val="008448C9"/>
    <w:rsid w:val="00844AA5"/>
    <w:rsid w:val="00844D4D"/>
    <w:rsid w:val="0084535E"/>
    <w:rsid w:val="008455C1"/>
    <w:rsid w:val="00845E5C"/>
    <w:rsid w:val="0084634C"/>
    <w:rsid w:val="008463DE"/>
    <w:rsid w:val="0084688C"/>
    <w:rsid w:val="00846D1A"/>
    <w:rsid w:val="00847289"/>
    <w:rsid w:val="008477A9"/>
    <w:rsid w:val="00851123"/>
    <w:rsid w:val="0085119A"/>
    <w:rsid w:val="008518FD"/>
    <w:rsid w:val="008519B1"/>
    <w:rsid w:val="00852981"/>
    <w:rsid w:val="00852D2C"/>
    <w:rsid w:val="00852DAB"/>
    <w:rsid w:val="008533E1"/>
    <w:rsid w:val="00853908"/>
    <w:rsid w:val="00853C2C"/>
    <w:rsid w:val="00853FEF"/>
    <w:rsid w:val="0085408C"/>
    <w:rsid w:val="00854093"/>
    <w:rsid w:val="008548D4"/>
    <w:rsid w:val="00854E35"/>
    <w:rsid w:val="0085531D"/>
    <w:rsid w:val="0085540B"/>
    <w:rsid w:val="00855711"/>
    <w:rsid w:val="00855CE7"/>
    <w:rsid w:val="0085611C"/>
    <w:rsid w:val="00856781"/>
    <w:rsid w:val="0085693B"/>
    <w:rsid w:val="00856D7D"/>
    <w:rsid w:val="008574B4"/>
    <w:rsid w:val="00857A23"/>
    <w:rsid w:val="0086052B"/>
    <w:rsid w:val="0086064B"/>
    <w:rsid w:val="00860C79"/>
    <w:rsid w:val="00860E37"/>
    <w:rsid w:val="00861DA1"/>
    <w:rsid w:val="00862067"/>
    <w:rsid w:val="00862087"/>
    <w:rsid w:val="008622E0"/>
    <w:rsid w:val="0086247E"/>
    <w:rsid w:val="00862993"/>
    <w:rsid w:val="0086334E"/>
    <w:rsid w:val="00863A5D"/>
    <w:rsid w:val="00863D52"/>
    <w:rsid w:val="00863E85"/>
    <w:rsid w:val="008643F9"/>
    <w:rsid w:val="008644E4"/>
    <w:rsid w:val="0086463D"/>
    <w:rsid w:val="00864792"/>
    <w:rsid w:val="00865E04"/>
    <w:rsid w:val="00865E7D"/>
    <w:rsid w:val="00866DDD"/>
    <w:rsid w:val="00867423"/>
    <w:rsid w:val="00870537"/>
    <w:rsid w:val="00870DBD"/>
    <w:rsid w:val="008719C2"/>
    <w:rsid w:val="00872431"/>
    <w:rsid w:val="00872919"/>
    <w:rsid w:val="00873294"/>
    <w:rsid w:val="0087386C"/>
    <w:rsid w:val="00873F22"/>
    <w:rsid w:val="00874E6B"/>
    <w:rsid w:val="008750B1"/>
    <w:rsid w:val="00875DA2"/>
    <w:rsid w:val="008760B4"/>
    <w:rsid w:val="008762A2"/>
    <w:rsid w:val="00877110"/>
    <w:rsid w:val="0087742F"/>
    <w:rsid w:val="00877975"/>
    <w:rsid w:val="00880554"/>
    <w:rsid w:val="00880713"/>
    <w:rsid w:val="008822A9"/>
    <w:rsid w:val="0088305B"/>
    <w:rsid w:val="0088313E"/>
    <w:rsid w:val="008832F2"/>
    <w:rsid w:val="00883701"/>
    <w:rsid w:val="00884A7E"/>
    <w:rsid w:val="008859E8"/>
    <w:rsid w:val="0088629B"/>
    <w:rsid w:val="0088649F"/>
    <w:rsid w:val="00886668"/>
    <w:rsid w:val="00886A5C"/>
    <w:rsid w:val="0088744D"/>
    <w:rsid w:val="00890D09"/>
    <w:rsid w:val="008917C9"/>
    <w:rsid w:val="00891CAD"/>
    <w:rsid w:val="00891E7A"/>
    <w:rsid w:val="00892030"/>
    <w:rsid w:val="00892164"/>
    <w:rsid w:val="008925CC"/>
    <w:rsid w:val="00892835"/>
    <w:rsid w:val="0089396D"/>
    <w:rsid w:val="00894126"/>
    <w:rsid w:val="00894DF7"/>
    <w:rsid w:val="008956EF"/>
    <w:rsid w:val="0089604E"/>
    <w:rsid w:val="008967E4"/>
    <w:rsid w:val="00896ED9"/>
    <w:rsid w:val="00897542"/>
    <w:rsid w:val="0089770F"/>
    <w:rsid w:val="008A065B"/>
    <w:rsid w:val="008A096A"/>
    <w:rsid w:val="008A119F"/>
    <w:rsid w:val="008A13A6"/>
    <w:rsid w:val="008A22CC"/>
    <w:rsid w:val="008A2B9B"/>
    <w:rsid w:val="008A325E"/>
    <w:rsid w:val="008A4579"/>
    <w:rsid w:val="008A48A9"/>
    <w:rsid w:val="008A5540"/>
    <w:rsid w:val="008A6AA9"/>
    <w:rsid w:val="008A713A"/>
    <w:rsid w:val="008B06B3"/>
    <w:rsid w:val="008B07CF"/>
    <w:rsid w:val="008B0FB5"/>
    <w:rsid w:val="008B145A"/>
    <w:rsid w:val="008B1804"/>
    <w:rsid w:val="008B1B5A"/>
    <w:rsid w:val="008B1EE7"/>
    <w:rsid w:val="008B2083"/>
    <w:rsid w:val="008B21C8"/>
    <w:rsid w:val="008B2694"/>
    <w:rsid w:val="008B2CF3"/>
    <w:rsid w:val="008B3F15"/>
    <w:rsid w:val="008B4A84"/>
    <w:rsid w:val="008B4D9A"/>
    <w:rsid w:val="008B4F24"/>
    <w:rsid w:val="008B50D9"/>
    <w:rsid w:val="008B55A6"/>
    <w:rsid w:val="008B5F20"/>
    <w:rsid w:val="008B60B1"/>
    <w:rsid w:val="008B6849"/>
    <w:rsid w:val="008B6D71"/>
    <w:rsid w:val="008B746D"/>
    <w:rsid w:val="008C00A5"/>
    <w:rsid w:val="008C04C4"/>
    <w:rsid w:val="008C0A90"/>
    <w:rsid w:val="008C0FD7"/>
    <w:rsid w:val="008C1538"/>
    <w:rsid w:val="008C1952"/>
    <w:rsid w:val="008C1A8E"/>
    <w:rsid w:val="008C2792"/>
    <w:rsid w:val="008C449C"/>
    <w:rsid w:val="008C4587"/>
    <w:rsid w:val="008C5183"/>
    <w:rsid w:val="008C551B"/>
    <w:rsid w:val="008C55B0"/>
    <w:rsid w:val="008C5B60"/>
    <w:rsid w:val="008C5E9A"/>
    <w:rsid w:val="008C5F1A"/>
    <w:rsid w:val="008C6592"/>
    <w:rsid w:val="008C6747"/>
    <w:rsid w:val="008C6A3E"/>
    <w:rsid w:val="008C6D9D"/>
    <w:rsid w:val="008C70EC"/>
    <w:rsid w:val="008C7716"/>
    <w:rsid w:val="008D0346"/>
    <w:rsid w:val="008D1043"/>
    <w:rsid w:val="008D1740"/>
    <w:rsid w:val="008D26B5"/>
    <w:rsid w:val="008D2A97"/>
    <w:rsid w:val="008D2EAF"/>
    <w:rsid w:val="008D3408"/>
    <w:rsid w:val="008D341F"/>
    <w:rsid w:val="008D353B"/>
    <w:rsid w:val="008D3C53"/>
    <w:rsid w:val="008D413A"/>
    <w:rsid w:val="008D43FF"/>
    <w:rsid w:val="008D4945"/>
    <w:rsid w:val="008D5297"/>
    <w:rsid w:val="008D56FC"/>
    <w:rsid w:val="008D5D71"/>
    <w:rsid w:val="008D5DFD"/>
    <w:rsid w:val="008D5F13"/>
    <w:rsid w:val="008D612A"/>
    <w:rsid w:val="008D62C3"/>
    <w:rsid w:val="008D6371"/>
    <w:rsid w:val="008D6455"/>
    <w:rsid w:val="008D64C5"/>
    <w:rsid w:val="008D6672"/>
    <w:rsid w:val="008D6A70"/>
    <w:rsid w:val="008D6AC7"/>
    <w:rsid w:val="008D6D60"/>
    <w:rsid w:val="008D6DE2"/>
    <w:rsid w:val="008D6E17"/>
    <w:rsid w:val="008E0D49"/>
    <w:rsid w:val="008E2073"/>
    <w:rsid w:val="008E24FD"/>
    <w:rsid w:val="008E256B"/>
    <w:rsid w:val="008E2CD4"/>
    <w:rsid w:val="008E31B5"/>
    <w:rsid w:val="008E3315"/>
    <w:rsid w:val="008E33B1"/>
    <w:rsid w:val="008E37EA"/>
    <w:rsid w:val="008E3B27"/>
    <w:rsid w:val="008E3F61"/>
    <w:rsid w:val="008E4072"/>
    <w:rsid w:val="008E4157"/>
    <w:rsid w:val="008E44AC"/>
    <w:rsid w:val="008E4600"/>
    <w:rsid w:val="008E48BF"/>
    <w:rsid w:val="008E4D20"/>
    <w:rsid w:val="008E4DAF"/>
    <w:rsid w:val="008E5150"/>
    <w:rsid w:val="008E541E"/>
    <w:rsid w:val="008E5778"/>
    <w:rsid w:val="008E589E"/>
    <w:rsid w:val="008E5ABA"/>
    <w:rsid w:val="008E5BB0"/>
    <w:rsid w:val="008E6145"/>
    <w:rsid w:val="008E6F85"/>
    <w:rsid w:val="008E72C9"/>
    <w:rsid w:val="008E7C9E"/>
    <w:rsid w:val="008E7CAA"/>
    <w:rsid w:val="008F0255"/>
    <w:rsid w:val="008F0C28"/>
    <w:rsid w:val="008F0FD1"/>
    <w:rsid w:val="008F136E"/>
    <w:rsid w:val="008F1906"/>
    <w:rsid w:val="008F1B3D"/>
    <w:rsid w:val="008F1B99"/>
    <w:rsid w:val="008F2389"/>
    <w:rsid w:val="008F2513"/>
    <w:rsid w:val="008F2B6E"/>
    <w:rsid w:val="008F2B76"/>
    <w:rsid w:val="008F366A"/>
    <w:rsid w:val="008F3AFF"/>
    <w:rsid w:val="008F3B3B"/>
    <w:rsid w:val="008F3B72"/>
    <w:rsid w:val="008F3DCB"/>
    <w:rsid w:val="008F3F96"/>
    <w:rsid w:val="008F434A"/>
    <w:rsid w:val="008F4714"/>
    <w:rsid w:val="008F4C2A"/>
    <w:rsid w:val="008F4E18"/>
    <w:rsid w:val="008F6124"/>
    <w:rsid w:val="008F63AB"/>
    <w:rsid w:val="008F6DC5"/>
    <w:rsid w:val="00900334"/>
    <w:rsid w:val="009003B2"/>
    <w:rsid w:val="0090088B"/>
    <w:rsid w:val="009008F6"/>
    <w:rsid w:val="00900D65"/>
    <w:rsid w:val="00900DEE"/>
    <w:rsid w:val="00901E36"/>
    <w:rsid w:val="00901EE0"/>
    <w:rsid w:val="00901FAD"/>
    <w:rsid w:val="0090206A"/>
    <w:rsid w:val="00902972"/>
    <w:rsid w:val="00902EE9"/>
    <w:rsid w:val="00902F7C"/>
    <w:rsid w:val="009030EF"/>
    <w:rsid w:val="00903CE8"/>
    <w:rsid w:val="00903D4E"/>
    <w:rsid w:val="00903F22"/>
    <w:rsid w:val="0090407B"/>
    <w:rsid w:val="009045B6"/>
    <w:rsid w:val="0090540B"/>
    <w:rsid w:val="00905CCF"/>
    <w:rsid w:val="00906BE6"/>
    <w:rsid w:val="00906DC5"/>
    <w:rsid w:val="00906E25"/>
    <w:rsid w:val="009073C3"/>
    <w:rsid w:val="00907F7E"/>
    <w:rsid w:val="00910019"/>
    <w:rsid w:val="0091085B"/>
    <w:rsid w:val="00910867"/>
    <w:rsid w:val="009114FA"/>
    <w:rsid w:val="00912566"/>
    <w:rsid w:val="00912A37"/>
    <w:rsid w:val="00914190"/>
    <w:rsid w:val="009141B7"/>
    <w:rsid w:val="00914A3E"/>
    <w:rsid w:val="00915384"/>
    <w:rsid w:val="00915903"/>
    <w:rsid w:val="009164D2"/>
    <w:rsid w:val="00916AB7"/>
    <w:rsid w:val="00916B5C"/>
    <w:rsid w:val="00917E93"/>
    <w:rsid w:val="00921092"/>
    <w:rsid w:val="00921CC5"/>
    <w:rsid w:val="00923263"/>
    <w:rsid w:val="00923D35"/>
    <w:rsid w:val="009240F4"/>
    <w:rsid w:val="00924A26"/>
    <w:rsid w:val="00924EF9"/>
    <w:rsid w:val="009250C7"/>
    <w:rsid w:val="00925740"/>
    <w:rsid w:val="00925D99"/>
    <w:rsid w:val="00925DCD"/>
    <w:rsid w:val="0092644E"/>
    <w:rsid w:val="009265B4"/>
    <w:rsid w:val="00926C15"/>
    <w:rsid w:val="00926C2B"/>
    <w:rsid w:val="00927DAB"/>
    <w:rsid w:val="00927F0F"/>
    <w:rsid w:val="00930089"/>
    <w:rsid w:val="009304DA"/>
    <w:rsid w:val="0093050D"/>
    <w:rsid w:val="0093089B"/>
    <w:rsid w:val="00930949"/>
    <w:rsid w:val="00930F7B"/>
    <w:rsid w:val="00931D9E"/>
    <w:rsid w:val="00931EFB"/>
    <w:rsid w:val="00932742"/>
    <w:rsid w:val="009328E0"/>
    <w:rsid w:val="009329B1"/>
    <w:rsid w:val="00932CF7"/>
    <w:rsid w:val="00932E03"/>
    <w:rsid w:val="00932E10"/>
    <w:rsid w:val="009335D1"/>
    <w:rsid w:val="00933601"/>
    <w:rsid w:val="00933E75"/>
    <w:rsid w:val="00934CEA"/>
    <w:rsid w:val="00934D6B"/>
    <w:rsid w:val="00935141"/>
    <w:rsid w:val="009353BA"/>
    <w:rsid w:val="00935579"/>
    <w:rsid w:val="00935AA2"/>
    <w:rsid w:val="00935E7E"/>
    <w:rsid w:val="009367DD"/>
    <w:rsid w:val="00936B5D"/>
    <w:rsid w:val="00937042"/>
    <w:rsid w:val="0093709E"/>
    <w:rsid w:val="009373A1"/>
    <w:rsid w:val="00937D9C"/>
    <w:rsid w:val="00937F19"/>
    <w:rsid w:val="00940105"/>
    <w:rsid w:val="00940341"/>
    <w:rsid w:val="00940E8E"/>
    <w:rsid w:val="00941A0A"/>
    <w:rsid w:val="0094232C"/>
    <w:rsid w:val="0094236E"/>
    <w:rsid w:val="009427AF"/>
    <w:rsid w:val="00943888"/>
    <w:rsid w:val="00943890"/>
    <w:rsid w:val="00943C8D"/>
    <w:rsid w:val="00943EF0"/>
    <w:rsid w:val="00943F81"/>
    <w:rsid w:val="0094421D"/>
    <w:rsid w:val="00944939"/>
    <w:rsid w:val="00945412"/>
    <w:rsid w:val="009455F0"/>
    <w:rsid w:val="009456EB"/>
    <w:rsid w:val="00946C60"/>
    <w:rsid w:val="00947164"/>
    <w:rsid w:val="00947237"/>
    <w:rsid w:val="009502B0"/>
    <w:rsid w:val="009509C8"/>
    <w:rsid w:val="00950BC1"/>
    <w:rsid w:val="009516FF"/>
    <w:rsid w:val="00951CE6"/>
    <w:rsid w:val="009521AC"/>
    <w:rsid w:val="00953668"/>
    <w:rsid w:val="00953878"/>
    <w:rsid w:val="009539F4"/>
    <w:rsid w:val="00953ADD"/>
    <w:rsid w:val="009541BB"/>
    <w:rsid w:val="009545D3"/>
    <w:rsid w:val="00954D34"/>
    <w:rsid w:val="009551CB"/>
    <w:rsid w:val="009554B3"/>
    <w:rsid w:val="00956118"/>
    <w:rsid w:val="00956773"/>
    <w:rsid w:val="009567AC"/>
    <w:rsid w:val="00956A8B"/>
    <w:rsid w:val="0096036E"/>
    <w:rsid w:val="00960CCC"/>
    <w:rsid w:val="0096161E"/>
    <w:rsid w:val="009628A1"/>
    <w:rsid w:val="00962939"/>
    <w:rsid w:val="00963026"/>
    <w:rsid w:val="0096324C"/>
    <w:rsid w:val="009636F8"/>
    <w:rsid w:val="00963800"/>
    <w:rsid w:val="00963806"/>
    <w:rsid w:val="00963A67"/>
    <w:rsid w:val="00963AC6"/>
    <w:rsid w:val="0096419E"/>
    <w:rsid w:val="00964271"/>
    <w:rsid w:val="009644F0"/>
    <w:rsid w:val="00964505"/>
    <w:rsid w:val="00964BE9"/>
    <w:rsid w:val="00964BFD"/>
    <w:rsid w:val="00965706"/>
    <w:rsid w:val="00966270"/>
    <w:rsid w:val="00966507"/>
    <w:rsid w:val="009669A8"/>
    <w:rsid w:val="00967970"/>
    <w:rsid w:val="00967E51"/>
    <w:rsid w:val="009710B7"/>
    <w:rsid w:val="00971595"/>
    <w:rsid w:val="009715A7"/>
    <w:rsid w:val="00971734"/>
    <w:rsid w:val="009721A3"/>
    <w:rsid w:val="00972DF8"/>
    <w:rsid w:val="00972EDE"/>
    <w:rsid w:val="00973F58"/>
    <w:rsid w:val="00974231"/>
    <w:rsid w:val="009746A1"/>
    <w:rsid w:val="0097681B"/>
    <w:rsid w:val="00976B2D"/>
    <w:rsid w:val="00977E37"/>
    <w:rsid w:val="009816AE"/>
    <w:rsid w:val="00981A0E"/>
    <w:rsid w:val="00982101"/>
    <w:rsid w:val="009828BE"/>
    <w:rsid w:val="00983842"/>
    <w:rsid w:val="00983D76"/>
    <w:rsid w:val="00984026"/>
    <w:rsid w:val="00984A0E"/>
    <w:rsid w:val="00984FA9"/>
    <w:rsid w:val="00985FA0"/>
    <w:rsid w:val="009860C1"/>
    <w:rsid w:val="00986527"/>
    <w:rsid w:val="00986646"/>
    <w:rsid w:val="009866E0"/>
    <w:rsid w:val="00986C44"/>
    <w:rsid w:val="00987125"/>
    <w:rsid w:val="00987257"/>
    <w:rsid w:val="00987463"/>
    <w:rsid w:val="009878B5"/>
    <w:rsid w:val="00987BE6"/>
    <w:rsid w:val="009900CD"/>
    <w:rsid w:val="00990292"/>
    <w:rsid w:val="0099043F"/>
    <w:rsid w:val="00990580"/>
    <w:rsid w:val="009913CA"/>
    <w:rsid w:val="0099181E"/>
    <w:rsid w:val="00991C4D"/>
    <w:rsid w:val="00992551"/>
    <w:rsid w:val="009929C3"/>
    <w:rsid w:val="00992A33"/>
    <w:rsid w:val="00994424"/>
    <w:rsid w:val="009944BC"/>
    <w:rsid w:val="0099497B"/>
    <w:rsid w:val="00994C3A"/>
    <w:rsid w:val="00994F21"/>
    <w:rsid w:val="009957AE"/>
    <w:rsid w:val="00995CC5"/>
    <w:rsid w:val="0099692F"/>
    <w:rsid w:val="0099712B"/>
    <w:rsid w:val="0099737C"/>
    <w:rsid w:val="009A0152"/>
    <w:rsid w:val="009A03F4"/>
    <w:rsid w:val="009A10D6"/>
    <w:rsid w:val="009A1955"/>
    <w:rsid w:val="009A1D43"/>
    <w:rsid w:val="009A2321"/>
    <w:rsid w:val="009A24BC"/>
    <w:rsid w:val="009A3022"/>
    <w:rsid w:val="009A3066"/>
    <w:rsid w:val="009A3A29"/>
    <w:rsid w:val="009A3B4D"/>
    <w:rsid w:val="009A3C27"/>
    <w:rsid w:val="009A4795"/>
    <w:rsid w:val="009A4CCD"/>
    <w:rsid w:val="009A51D9"/>
    <w:rsid w:val="009A5470"/>
    <w:rsid w:val="009A6261"/>
    <w:rsid w:val="009A731E"/>
    <w:rsid w:val="009A74E7"/>
    <w:rsid w:val="009A75CB"/>
    <w:rsid w:val="009A7CB8"/>
    <w:rsid w:val="009B014E"/>
    <w:rsid w:val="009B0DC0"/>
    <w:rsid w:val="009B112F"/>
    <w:rsid w:val="009B14B7"/>
    <w:rsid w:val="009B152A"/>
    <w:rsid w:val="009B1980"/>
    <w:rsid w:val="009B1A33"/>
    <w:rsid w:val="009B1DB2"/>
    <w:rsid w:val="009B2A47"/>
    <w:rsid w:val="009B3C15"/>
    <w:rsid w:val="009B3E37"/>
    <w:rsid w:val="009B3F63"/>
    <w:rsid w:val="009B5516"/>
    <w:rsid w:val="009B5A6C"/>
    <w:rsid w:val="009B5D04"/>
    <w:rsid w:val="009B623B"/>
    <w:rsid w:val="009B6A37"/>
    <w:rsid w:val="009B6B64"/>
    <w:rsid w:val="009B74AD"/>
    <w:rsid w:val="009B7B90"/>
    <w:rsid w:val="009C05D1"/>
    <w:rsid w:val="009C17F1"/>
    <w:rsid w:val="009C21A4"/>
    <w:rsid w:val="009C3175"/>
    <w:rsid w:val="009C479C"/>
    <w:rsid w:val="009C49C6"/>
    <w:rsid w:val="009C5EF5"/>
    <w:rsid w:val="009C5FD1"/>
    <w:rsid w:val="009C64D0"/>
    <w:rsid w:val="009C6696"/>
    <w:rsid w:val="009C6FE1"/>
    <w:rsid w:val="009C73D5"/>
    <w:rsid w:val="009C746F"/>
    <w:rsid w:val="009C77A6"/>
    <w:rsid w:val="009C7825"/>
    <w:rsid w:val="009C7935"/>
    <w:rsid w:val="009C7D8C"/>
    <w:rsid w:val="009D0542"/>
    <w:rsid w:val="009D110B"/>
    <w:rsid w:val="009D2009"/>
    <w:rsid w:val="009D2C1E"/>
    <w:rsid w:val="009D2E42"/>
    <w:rsid w:val="009D37AC"/>
    <w:rsid w:val="009D3885"/>
    <w:rsid w:val="009D440D"/>
    <w:rsid w:val="009D4672"/>
    <w:rsid w:val="009D4D03"/>
    <w:rsid w:val="009D5AAD"/>
    <w:rsid w:val="009D5B0E"/>
    <w:rsid w:val="009D5CD6"/>
    <w:rsid w:val="009D62FC"/>
    <w:rsid w:val="009D6BD7"/>
    <w:rsid w:val="009D6D29"/>
    <w:rsid w:val="009D7510"/>
    <w:rsid w:val="009D7721"/>
    <w:rsid w:val="009D7A06"/>
    <w:rsid w:val="009D7B88"/>
    <w:rsid w:val="009D7BF5"/>
    <w:rsid w:val="009D7CAE"/>
    <w:rsid w:val="009E071C"/>
    <w:rsid w:val="009E0B19"/>
    <w:rsid w:val="009E0BAC"/>
    <w:rsid w:val="009E12C9"/>
    <w:rsid w:val="009E14BC"/>
    <w:rsid w:val="009E1B80"/>
    <w:rsid w:val="009E232C"/>
    <w:rsid w:val="009E25C5"/>
    <w:rsid w:val="009E2847"/>
    <w:rsid w:val="009E310D"/>
    <w:rsid w:val="009E3F36"/>
    <w:rsid w:val="009E4135"/>
    <w:rsid w:val="009E47DD"/>
    <w:rsid w:val="009E4C17"/>
    <w:rsid w:val="009E4D9B"/>
    <w:rsid w:val="009E5219"/>
    <w:rsid w:val="009E554D"/>
    <w:rsid w:val="009E5744"/>
    <w:rsid w:val="009E5A39"/>
    <w:rsid w:val="009E629A"/>
    <w:rsid w:val="009E631C"/>
    <w:rsid w:val="009E6929"/>
    <w:rsid w:val="009E6DB8"/>
    <w:rsid w:val="009E6FC8"/>
    <w:rsid w:val="009E796C"/>
    <w:rsid w:val="009E79B8"/>
    <w:rsid w:val="009E7E4C"/>
    <w:rsid w:val="009F0238"/>
    <w:rsid w:val="009F0305"/>
    <w:rsid w:val="009F08BE"/>
    <w:rsid w:val="009F0D44"/>
    <w:rsid w:val="009F0FBD"/>
    <w:rsid w:val="009F14C5"/>
    <w:rsid w:val="009F1DF6"/>
    <w:rsid w:val="009F2071"/>
    <w:rsid w:val="009F20E9"/>
    <w:rsid w:val="009F220A"/>
    <w:rsid w:val="009F293E"/>
    <w:rsid w:val="009F2A5D"/>
    <w:rsid w:val="009F2A9A"/>
    <w:rsid w:val="009F2B42"/>
    <w:rsid w:val="009F2B47"/>
    <w:rsid w:val="009F3063"/>
    <w:rsid w:val="009F3741"/>
    <w:rsid w:val="009F39BC"/>
    <w:rsid w:val="009F3A7F"/>
    <w:rsid w:val="009F3E12"/>
    <w:rsid w:val="009F4064"/>
    <w:rsid w:val="009F6020"/>
    <w:rsid w:val="009F6471"/>
    <w:rsid w:val="009F6717"/>
    <w:rsid w:val="009F6784"/>
    <w:rsid w:val="009F69EA"/>
    <w:rsid w:val="009F6AB7"/>
    <w:rsid w:val="009F6C80"/>
    <w:rsid w:val="009F778E"/>
    <w:rsid w:val="00A00474"/>
    <w:rsid w:val="00A01138"/>
    <w:rsid w:val="00A014A5"/>
    <w:rsid w:val="00A020DB"/>
    <w:rsid w:val="00A02230"/>
    <w:rsid w:val="00A023FF"/>
    <w:rsid w:val="00A0255F"/>
    <w:rsid w:val="00A0288D"/>
    <w:rsid w:val="00A02C4C"/>
    <w:rsid w:val="00A02ED3"/>
    <w:rsid w:val="00A03F05"/>
    <w:rsid w:val="00A04BD8"/>
    <w:rsid w:val="00A04F8A"/>
    <w:rsid w:val="00A05361"/>
    <w:rsid w:val="00A05D47"/>
    <w:rsid w:val="00A061A3"/>
    <w:rsid w:val="00A06897"/>
    <w:rsid w:val="00A06E6C"/>
    <w:rsid w:val="00A06EBB"/>
    <w:rsid w:val="00A07AAE"/>
    <w:rsid w:val="00A112BF"/>
    <w:rsid w:val="00A119B5"/>
    <w:rsid w:val="00A11B3F"/>
    <w:rsid w:val="00A1207F"/>
    <w:rsid w:val="00A12227"/>
    <w:rsid w:val="00A128D5"/>
    <w:rsid w:val="00A1294D"/>
    <w:rsid w:val="00A132FA"/>
    <w:rsid w:val="00A13655"/>
    <w:rsid w:val="00A13F9A"/>
    <w:rsid w:val="00A1422B"/>
    <w:rsid w:val="00A143E1"/>
    <w:rsid w:val="00A14AD2"/>
    <w:rsid w:val="00A14C1F"/>
    <w:rsid w:val="00A14D4E"/>
    <w:rsid w:val="00A15F45"/>
    <w:rsid w:val="00A16877"/>
    <w:rsid w:val="00A16C31"/>
    <w:rsid w:val="00A1705E"/>
    <w:rsid w:val="00A178A9"/>
    <w:rsid w:val="00A178E8"/>
    <w:rsid w:val="00A17E51"/>
    <w:rsid w:val="00A17E9C"/>
    <w:rsid w:val="00A201DE"/>
    <w:rsid w:val="00A206EF"/>
    <w:rsid w:val="00A20F19"/>
    <w:rsid w:val="00A20FE0"/>
    <w:rsid w:val="00A211EC"/>
    <w:rsid w:val="00A21436"/>
    <w:rsid w:val="00A214D1"/>
    <w:rsid w:val="00A21D90"/>
    <w:rsid w:val="00A21EB9"/>
    <w:rsid w:val="00A22117"/>
    <w:rsid w:val="00A22413"/>
    <w:rsid w:val="00A22832"/>
    <w:rsid w:val="00A22D62"/>
    <w:rsid w:val="00A22FFE"/>
    <w:rsid w:val="00A231A2"/>
    <w:rsid w:val="00A23393"/>
    <w:rsid w:val="00A23A58"/>
    <w:rsid w:val="00A25020"/>
    <w:rsid w:val="00A259B4"/>
    <w:rsid w:val="00A25CF0"/>
    <w:rsid w:val="00A2656F"/>
    <w:rsid w:val="00A26750"/>
    <w:rsid w:val="00A26C3D"/>
    <w:rsid w:val="00A27BA5"/>
    <w:rsid w:val="00A27D49"/>
    <w:rsid w:val="00A30B2B"/>
    <w:rsid w:val="00A30DEE"/>
    <w:rsid w:val="00A30EE4"/>
    <w:rsid w:val="00A31308"/>
    <w:rsid w:val="00A31508"/>
    <w:rsid w:val="00A315E9"/>
    <w:rsid w:val="00A31D8F"/>
    <w:rsid w:val="00A32201"/>
    <w:rsid w:val="00A32BA7"/>
    <w:rsid w:val="00A32E1A"/>
    <w:rsid w:val="00A3363F"/>
    <w:rsid w:val="00A3373A"/>
    <w:rsid w:val="00A33DFD"/>
    <w:rsid w:val="00A34266"/>
    <w:rsid w:val="00A342F1"/>
    <w:rsid w:val="00A343C1"/>
    <w:rsid w:val="00A348E8"/>
    <w:rsid w:val="00A351E1"/>
    <w:rsid w:val="00A35E58"/>
    <w:rsid w:val="00A3621D"/>
    <w:rsid w:val="00A3680A"/>
    <w:rsid w:val="00A373EE"/>
    <w:rsid w:val="00A374D4"/>
    <w:rsid w:val="00A37913"/>
    <w:rsid w:val="00A37BF3"/>
    <w:rsid w:val="00A37F01"/>
    <w:rsid w:val="00A401C0"/>
    <w:rsid w:val="00A4028F"/>
    <w:rsid w:val="00A4036B"/>
    <w:rsid w:val="00A40752"/>
    <w:rsid w:val="00A40822"/>
    <w:rsid w:val="00A41288"/>
    <w:rsid w:val="00A41C89"/>
    <w:rsid w:val="00A42438"/>
    <w:rsid w:val="00A428C4"/>
    <w:rsid w:val="00A42B5B"/>
    <w:rsid w:val="00A4325F"/>
    <w:rsid w:val="00A43F3E"/>
    <w:rsid w:val="00A4438C"/>
    <w:rsid w:val="00A443C3"/>
    <w:rsid w:val="00A44457"/>
    <w:rsid w:val="00A4471F"/>
    <w:rsid w:val="00A4511D"/>
    <w:rsid w:val="00A45830"/>
    <w:rsid w:val="00A465BA"/>
    <w:rsid w:val="00A46673"/>
    <w:rsid w:val="00A46914"/>
    <w:rsid w:val="00A469EE"/>
    <w:rsid w:val="00A50933"/>
    <w:rsid w:val="00A50BA0"/>
    <w:rsid w:val="00A512E3"/>
    <w:rsid w:val="00A515BD"/>
    <w:rsid w:val="00A519C8"/>
    <w:rsid w:val="00A51CCC"/>
    <w:rsid w:val="00A51D8D"/>
    <w:rsid w:val="00A523B8"/>
    <w:rsid w:val="00A52691"/>
    <w:rsid w:val="00A52799"/>
    <w:rsid w:val="00A53421"/>
    <w:rsid w:val="00A53545"/>
    <w:rsid w:val="00A53C94"/>
    <w:rsid w:val="00A53E4C"/>
    <w:rsid w:val="00A54ECC"/>
    <w:rsid w:val="00A550B6"/>
    <w:rsid w:val="00A551F4"/>
    <w:rsid w:val="00A5550D"/>
    <w:rsid w:val="00A55A7C"/>
    <w:rsid w:val="00A55D51"/>
    <w:rsid w:val="00A55D64"/>
    <w:rsid w:val="00A562E2"/>
    <w:rsid w:val="00A5671F"/>
    <w:rsid w:val="00A56DEE"/>
    <w:rsid w:val="00A56EDD"/>
    <w:rsid w:val="00A571F2"/>
    <w:rsid w:val="00A57256"/>
    <w:rsid w:val="00A57413"/>
    <w:rsid w:val="00A5761F"/>
    <w:rsid w:val="00A606D0"/>
    <w:rsid w:val="00A60BBB"/>
    <w:rsid w:val="00A60BC3"/>
    <w:rsid w:val="00A61B5C"/>
    <w:rsid w:val="00A62CB8"/>
    <w:rsid w:val="00A62E08"/>
    <w:rsid w:val="00A62F5E"/>
    <w:rsid w:val="00A62FF6"/>
    <w:rsid w:val="00A633A7"/>
    <w:rsid w:val="00A6397D"/>
    <w:rsid w:val="00A648BA"/>
    <w:rsid w:val="00A65102"/>
    <w:rsid w:val="00A65A03"/>
    <w:rsid w:val="00A65F6E"/>
    <w:rsid w:val="00A660CE"/>
    <w:rsid w:val="00A662BD"/>
    <w:rsid w:val="00A66BF7"/>
    <w:rsid w:val="00A66E5C"/>
    <w:rsid w:val="00A671EC"/>
    <w:rsid w:val="00A674DB"/>
    <w:rsid w:val="00A67C95"/>
    <w:rsid w:val="00A701D1"/>
    <w:rsid w:val="00A70ADE"/>
    <w:rsid w:val="00A70FFA"/>
    <w:rsid w:val="00A7116D"/>
    <w:rsid w:val="00A7154D"/>
    <w:rsid w:val="00A71D55"/>
    <w:rsid w:val="00A727C9"/>
    <w:rsid w:val="00A72980"/>
    <w:rsid w:val="00A73314"/>
    <w:rsid w:val="00A7370B"/>
    <w:rsid w:val="00A738FE"/>
    <w:rsid w:val="00A73B8F"/>
    <w:rsid w:val="00A73CB5"/>
    <w:rsid w:val="00A73FE6"/>
    <w:rsid w:val="00A744C9"/>
    <w:rsid w:val="00A74D0E"/>
    <w:rsid w:val="00A74EF0"/>
    <w:rsid w:val="00A7544B"/>
    <w:rsid w:val="00A756C1"/>
    <w:rsid w:val="00A75708"/>
    <w:rsid w:val="00A7601E"/>
    <w:rsid w:val="00A7719C"/>
    <w:rsid w:val="00A77BA6"/>
    <w:rsid w:val="00A77D5F"/>
    <w:rsid w:val="00A8050B"/>
    <w:rsid w:val="00A8080E"/>
    <w:rsid w:val="00A80B34"/>
    <w:rsid w:val="00A8137C"/>
    <w:rsid w:val="00A81AB7"/>
    <w:rsid w:val="00A82105"/>
    <w:rsid w:val="00A829FD"/>
    <w:rsid w:val="00A83192"/>
    <w:rsid w:val="00A83493"/>
    <w:rsid w:val="00A83995"/>
    <w:rsid w:val="00A83EB9"/>
    <w:rsid w:val="00A848C3"/>
    <w:rsid w:val="00A8498C"/>
    <w:rsid w:val="00A84DCA"/>
    <w:rsid w:val="00A84E24"/>
    <w:rsid w:val="00A85595"/>
    <w:rsid w:val="00A85A86"/>
    <w:rsid w:val="00A85F78"/>
    <w:rsid w:val="00A86169"/>
    <w:rsid w:val="00A8630B"/>
    <w:rsid w:val="00A8637C"/>
    <w:rsid w:val="00A86836"/>
    <w:rsid w:val="00A86934"/>
    <w:rsid w:val="00A86A3C"/>
    <w:rsid w:val="00A87A6E"/>
    <w:rsid w:val="00A87E3C"/>
    <w:rsid w:val="00A90B3F"/>
    <w:rsid w:val="00A91702"/>
    <w:rsid w:val="00A91C80"/>
    <w:rsid w:val="00A91F99"/>
    <w:rsid w:val="00A92C7D"/>
    <w:rsid w:val="00A92E18"/>
    <w:rsid w:val="00A9488E"/>
    <w:rsid w:val="00A94EE3"/>
    <w:rsid w:val="00A9586D"/>
    <w:rsid w:val="00A95DC0"/>
    <w:rsid w:val="00A95FE0"/>
    <w:rsid w:val="00A96153"/>
    <w:rsid w:val="00A9630A"/>
    <w:rsid w:val="00A96C67"/>
    <w:rsid w:val="00A96D31"/>
    <w:rsid w:val="00AA03CF"/>
    <w:rsid w:val="00AA0900"/>
    <w:rsid w:val="00AA0959"/>
    <w:rsid w:val="00AA0C0B"/>
    <w:rsid w:val="00AA1442"/>
    <w:rsid w:val="00AA1C03"/>
    <w:rsid w:val="00AA2232"/>
    <w:rsid w:val="00AA2B60"/>
    <w:rsid w:val="00AA2D2B"/>
    <w:rsid w:val="00AA3254"/>
    <w:rsid w:val="00AA33E6"/>
    <w:rsid w:val="00AA3951"/>
    <w:rsid w:val="00AA3B98"/>
    <w:rsid w:val="00AA4060"/>
    <w:rsid w:val="00AA449D"/>
    <w:rsid w:val="00AA4BB5"/>
    <w:rsid w:val="00AA4D92"/>
    <w:rsid w:val="00AA4F50"/>
    <w:rsid w:val="00AA52DC"/>
    <w:rsid w:val="00AA563E"/>
    <w:rsid w:val="00AA5CB6"/>
    <w:rsid w:val="00AA69F1"/>
    <w:rsid w:val="00AA6FB9"/>
    <w:rsid w:val="00AA7A71"/>
    <w:rsid w:val="00AA7E77"/>
    <w:rsid w:val="00AB09E7"/>
    <w:rsid w:val="00AB110E"/>
    <w:rsid w:val="00AB13CD"/>
    <w:rsid w:val="00AB1CBC"/>
    <w:rsid w:val="00AB1E00"/>
    <w:rsid w:val="00AB2225"/>
    <w:rsid w:val="00AB2889"/>
    <w:rsid w:val="00AB2D6D"/>
    <w:rsid w:val="00AB2EDD"/>
    <w:rsid w:val="00AB3BF5"/>
    <w:rsid w:val="00AB425E"/>
    <w:rsid w:val="00AB4F56"/>
    <w:rsid w:val="00AB5036"/>
    <w:rsid w:val="00AB51F9"/>
    <w:rsid w:val="00AB53B4"/>
    <w:rsid w:val="00AB54E5"/>
    <w:rsid w:val="00AB5EC2"/>
    <w:rsid w:val="00AB687E"/>
    <w:rsid w:val="00AB6BA9"/>
    <w:rsid w:val="00AB79B6"/>
    <w:rsid w:val="00AC0C45"/>
    <w:rsid w:val="00AC1586"/>
    <w:rsid w:val="00AC1614"/>
    <w:rsid w:val="00AC1DCF"/>
    <w:rsid w:val="00AC1F88"/>
    <w:rsid w:val="00AC28AD"/>
    <w:rsid w:val="00AC343D"/>
    <w:rsid w:val="00AC3D17"/>
    <w:rsid w:val="00AC3E3C"/>
    <w:rsid w:val="00AC4983"/>
    <w:rsid w:val="00AC4D97"/>
    <w:rsid w:val="00AC5752"/>
    <w:rsid w:val="00AC5861"/>
    <w:rsid w:val="00AC5A43"/>
    <w:rsid w:val="00AC5A8D"/>
    <w:rsid w:val="00AC605C"/>
    <w:rsid w:val="00AC6777"/>
    <w:rsid w:val="00AC6868"/>
    <w:rsid w:val="00AC76E4"/>
    <w:rsid w:val="00AC7855"/>
    <w:rsid w:val="00AD0814"/>
    <w:rsid w:val="00AD09D7"/>
    <w:rsid w:val="00AD2249"/>
    <w:rsid w:val="00AD301D"/>
    <w:rsid w:val="00AD31E7"/>
    <w:rsid w:val="00AD3270"/>
    <w:rsid w:val="00AD3418"/>
    <w:rsid w:val="00AD3DC8"/>
    <w:rsid w:val="00AD442F"/>
    <w:rsid w:val="00AD4C60"/>
    <w:rsid w:val="00AD5167"/>
    <w:rsid w:val="00AD5600"/>
    <w:rsid w:val="00AD5946"/>
    <w:rsid w:val="00AD626B"/>
    <w:rsid w:val="00AD63FB"/>
    <w:rsid w:val="00AD659C"/>
    <w:rsid w:val="00AD74D6"/>
    <w:rsid w:val="00AE03DE"/>
    <w:rsid w:val="00AE137A"/>
    <w:rsid w:val="00AE19E2"/>
    <w:rsid w:val="00AE19EC"/>
    <w:rsid w:val="00AE229A"/>
    <w:rsid w:val="00AE23B6"/>
    <w:rsid w:val="00AE2C58"/>
    <w:rsid w:val="00AE3172"/>
    <w:rsid w:val="00AE459B"/>
    <w:rsid w:val="00AE45E5"/>
    <w:rsid w:val="00AE4ACF"/>
    <w:rsid w:val="00AE4B92"/>
    <w:rsid w:val="00AE5674"/>
    <w:rsid w:val="00AE6639"/>
    <w:rsid w:val="00AE70AD"/>
    <w:rsid w:val="00AF0AD3"/>
    <w:rsid w:val="00AF13D1"/>
    <w:rsid w:val="00AF2CC3"/>
    <w:rsid w:val="00AF2D94"/>
    <w:rsid w:val="00AF38CB"/>
    <w:rsid w:val="00AF3D0D"/>
    <w:rsid w:val="00AF40B9"/>
    <w:rsid w:val="00AF424A"/>
    <w:rsid w:val="00AF4B65"/>
    <w:rsid w:val="00AF5766"/>
    <w:rsid w:val="00AF625E"/>
    <w:rsid w:val="00AF69FE"/>
    <w:rsid w:val="00AF6C18"/>
    <w:rsid w:val="00AF7300"/>
    <w:rsid w:val="00AF734D"/>
    <w:rsid w:val="00B00178"/>
    <w:rsid w:val="00B005A8"/>
    <w:rsid w:val="00B00D5F"/>
    <w:rsid w:val="00B01482"/>
    <w:rsid w:val="00B015B1"/>
    <w:rsid w:val="00B01614"/>
    <w:rsid w:val="00B01B5A"/>
    <w:rsid w:val="00B027AA"/>
    <w:rsid w:val="00B02A70"/>
    <w:rsid w:val="00B03660"/>
    <w:rsid w:val="00B03C83"/>
    <w:rsid w:val="00B04875"/>
    <w:rsid w:val="00B04EC0"/>
    <w:rsid w:val="00B04F1C"/>
    <w:rsid w:val="00B0536E"/>
    <w:rsid w:val="00B05559"/>
    <w:rsid w:val="00B05809"/>
    <w:rsid w:val="00B05953"/>
    <w:rsid w:val="00B05D27"/>
    <w:rsid w:val="00B0611A"/>
    <w:rsid w:val="00B06DC6"/>
    <w:rsid w:val="00B07530"/>
    <w:rsid w:val="00B07B01"/>
    <w:rsid w:val="00B07C67"/>
    <w:rsid w:val="00B07EF1"/>
    <w:rsid w:val="00B10178"/>
    <w:rsid w:val="00B10241"/>
    <w:rsid w:val="00B102A8"/>
    <w:rsid w:val="00B10620"/>
    <w:rsid w:val="00B10B53"/>
    <w:rsid w:val="00B10EFE"/>
    <w:rsid w:val="00B118C5"/>
    <w:rsid w:val="00B11DDC"/>
    <w:rsid w:val="00B11E3A"/>
    <w:rsid w:val="00B121C4"/>
    <w:rsid w:val="00B12E92"/>
    <w:rsid w:val="00B13AF0"/>
    <w:rsid w:val="00B145AF"/>
    <w:rsid w:val="00B1465F"/>
    <w:rsid w:val="00B14920"/>
    <w:rsid w:val="00B14AEE"/>
    <w:rsid w:val="00B1526D"/>
    <w:rsid w:val="00B152E5"/>
    <w:rsid w:val="00B15DB1"/>
    <w:rsid w:val="00B16716"/>
    <w:rsid w:val="00B16DC5"/>
    <w:rsid w:val="00B175AC"/>
    <w:rsid w:val="00B17A16"/>
    <w:rsid w:val="00B17C03"/>
    <w:rsid w:val="00B21EB9"/>
    <w:rsid w:val="00B226B9"/>
    <w:rsid w:val="00B23452"/>
    <w:rsid w:val="00B236C9"/>
    <w:rsid w:val="00B24194"/>
    <w:rsid w:val="00B24ADD"/>
    <w:rsid w:val="00B24D20"/>
    <w:rsid w:val="00B24E48"/>
    <w:rsid w:val="00B24F09"/>
    <w:rsid w:val="00B2566B"/>
    <w:rsid w:val="00B262D2"/>
    <w:rsid w:val="00B26382"/>
    <w:rsid w:val="00B26C1A"/>
    <w:rsid w:val="00B26DA1"/>
    <w:rsid w:val="00B27149"/>
    <w:rsid w:val="00B2761B"/>
    <w:rsid w:val="00B27D5A"/>
    <w:rsid w:val="00B30292"/>
    <w:rsid w:val="00B302BA"/>
    <w:rsid w:val="00B30799"/>
    <w:rsid w:val="00B30F68"/>
    <w:rsid w:val="00B314DB"/>
    <w:rsid w:val="00B3166D"/>
    <w:rsid w:val="00B3168F"/>
    <w:rsid w:val="00B31CAF"/>
    <w:rsid w:val="00B32E91"/>
    <w:rsid w:val="00B330DE"/>
    <w:rsid w:val="00B33DDD"/>
    <w:rsid w:val="00B35107"/>
    <w:rsid w:val="00B35A72"/>
    <w:rsid w:val="00B367F0"/>
    <w:rsid w:val="00B37065"/>
    <w:rsid w:val="00B4028F"/>
    <w:rsid w:val="00B40501"/>
    <w:rsid w:val="00B4071D"/>
    <w:rsid w:val="00B417B2"/>
    <w:rsid w:val="00B419BD"/>
    <w:rsid w:val="00B41F13"/>
    <w:rsid w:val="00B42529"/>
    <w:rsid w:val="00B42644"/>
    <w:rsid w:val="00B4342F"/>
    <w:rsid w:val="00B43DA1"/>
    <w:rsid w:val="00B4422E"/>
    <w:rsid w:val="00B4526D"/>
    <w:rsid w:val="00B4546C"/>
    <w:rsid w:val="00B46339"/>
    <w:rsid w:val="00B4679A"/>
    <w:rsid w:val="00B468B0"/>
    <w:rsid w:val="00B469C6"/>
    <w:rsid w:val="00B50742"/>
    <w:rsid w:val="00B507B5"/>
    <w:rsid w:val="00B50A75"/>
    <w:rsid w:val="00B51FDF"/>
    <w:rsid w:val="00B530DD"/>
    <w:rsid w:val="00B568CD"/>
    <w:rsid w:val="00B56ADB"/>
    <w:rsid w:val="00B56BE8"/>
    <w:rsid w:val="00B56C59"/>
    <w:rsid w:val="00B574EA"/>
    <w:rsid w:val="00B60549"/>
    <w:rsid w:val="00B611AC"/>
    <w:rsid w:val="00B61E9A"/>
    <w:rsid w:val="00B6232A"/>
    <w:rsid w:val="00B627EF"/>
    <w:rsid w:val="00B62A73"/>
    <w:rsid w:val="00B62E7C"/>
    <w:rsid w:val="00B641E4"/>
    <w:rsid w:val="00B647DD"/>
    <w:rsid w:val="00B64DF7"/>
    <w:rsid w:val="00B64F63"/>
    <w:rsid w:val="00B657F7"/>
    <w:rsid w:val="00B65D1D"/>
    <w:rsid w:val="00B66506"/>
    <w:rsid w:val="00B66677"/>
    <w:rsid w:val="00B66A25"/>
    <w:rsid w:val="00B67331"/>
    <w:rsid w:val="00B67A48"/>
    <w:rsid w:val="00B67DC3"/>
    <w:rsid w:val="00B70414"/>
    <w:rsid w:val="00B704B7"/>
    <w:rsid w:val="00B70E63"/>
    <w:rsid w:val="00B71EE1"/>
    <w:rsid w:val="00B7287B"/>
    <w:rsid w:val="00B75581"/>
    <w:rsid w:val="00B756C2"/>
    <w:rsid w:val="00B75EA5"/>
    <w:rsid w:val="00B76591"/>
    <w:rsid w:val="00B7710D"/>
    <w:rsid w:val="00B77998"/>
    <w:rsid w:val="00B81112"/>
    <w:rsid w:val="00B81418"/>
    <w:rsid w:val="00B81EDA"/>
    <w:rsid w:val="00B82113"/>
    <w:rsid w:val="00B82631"/>
    <w:rsid w:val="00B834D4"/>
    <w:rsid w:val="00B83946"/>
    <w:rsid w:val="00B84687"/>
    <w:rsid w:val="00B848B9"/>
    <w:rsid w:val="00B84974"/>
    <w:rsid w:val="00B85097"/>
    <w:rsid w:val="00B85921"/>
    <w:rsid w:val="00B85D7D"/>
    <w:rsid w:val="00B862F4"/>
    <w:rsid w:val="00B86C47"/>
    <w:rsid w:val="00B87459"/>
    <w:rsid w:val="00B90361"/>
    <w:rsid w:val="00B90564"/>
    <w:rsid w:val="00B93833"/>
    <w:rsid w:val="00B93EB2"/>
    <w:rsid w:val="00B94270"/>
    <w:rsid w:val="00B9447E"/>
    <w:rsid w:val="00B94B89"/>
    <w:rsid w:val="00B94F1C"/>
    <w:rsid w:val="00B94FBB"/>
    <w:rsid w:val="00B954C6"/>
    <w:rsid w:val="00B95E83"/>
    <w:rsid w:val="00B95EFF"/>
    <w:rsid w:val="00B95FEB"/>
    <w:rsid w:val="00B96236"/>
    <w:rsid w:val="00B9632C"/>
    <w:rsid w:val="00B97460"/>
    <w:rsid w:val="00B9771E"/>
    <w:rsid w:val="00B9780C"/>
    <w:rsid w:val="00B97869"/>
    <w:rsid w:val="00B97941"/>
    <w:rsid w:val="00B97CAB"/>
    <w:rsid w:val="00B97FAF"/>
    <w:rsid w:val="00BA0050"/>
    <w:rsid w:val="00BA1315"/>
    <w:rsid w:val="00BA1C0D"/>
    <w:rsid w:val="00BA26C9"/>
    <w:rsid w:val="00BA2772"/>
    <w:rsid w:val="00BA2D88"/>
    <w:rsid w:val="00BA336B"/>
    <w:rsid w:val="00BA4229"/>
    <w:rsid w:val="00BA541F"/>
    <w:rsid w:val="00BA57B0"/>
    <w:rsid w:val="00BA6143"/>
    <w:rsid w:val="00BA64AB"/>
    <w:rsid w:val="00BA707F"/>
    <w:rsid w:val="00BA7355"/>
    <w:rsid w:val="00BA74AE"/>
    <w:rsid w:val="00BA77DE"/>
    <w:rsid w:val="00BA796C"/>
    <w:rsid w:val="00BB01DF"/>
    <w:rsid w:val="00BB021B"/>
    <w:rsid w:val="00BB0699"/>
    <w:rsid w:val="00BB0C64"/>
    <w:rsid w:val="00BB121A"/>
    <w:rsid w:val="00BB22E1"/>
    <w:rsid w:val="00BB2DE4"/>
    <w:rsid w:val="00BB3021"/>
    <w:rsid w:val="00BB3677"/>
    <w:rsid w:val="00BB3DBD"/>
    <w:rsid w:val="00BB4810"/>
    <w:rsid w:val="00BB6126"/>
    <w:rsid w:val="00BB619C"/>
    <w:rsid w:val="00BB6ADD"/>
    <w:rsid w:val="00BB70A7"/>
    <w:rsid w:val="00BB70FF"/>
    <w:rsid w:val="00BB764D"/>
    <w:rsid w:val="00BB77CA"/>
    <w:rsid w:val="00BB783E"/>
    <w:rsid w:val="00BB7C77"/>
    <w:rsid w:val="00BB7D9A"/>
    <w:rsid w:val="00BB7E39"/>
    <w:rsid w:val="00BC0772"/>
    <w:rsid w:val="00BC0ABD"/>
    <w:rsid w:val="00BC134F"/>
    <w:rsid w:val="00BC1443"/>
    <w:rsid w:val="00BC1B2A"/>
    <w:rsid w:val="00BC1BC6"/>
    <w:rsid w:val="00BC1D17"/>
    <w:rsid w:val="00BC1F0A"/>
    <w:rsid w:val="00BC22D9"/>
    <w:rsid w:val="00BC37E3"/>
    <w:rsid w:val="00BC3C44"/>
    <w:rsid w:val="00BC46DD"/>
    <w:rsid w:val="00BC4798"/>
    <w:rsid w:val="00BC4A4F"/>
    <w:rsid w:val="00BC4A59"/>
    <w:rsid w:val="00BC50A4"/>
    <w:rsid w:val="00BC5436"/>
    <w:rsid w:val="00BC580D"/>
    <w:rsid w:val="00BC5DBE"/>
    <w:rsid w:val="00BC6AFF"/>
    <w:rsid w:val="00BC6FF0"/>
    <w:rsid w:val="00BC75A6"/>
    <w:rsid w:val="00BC7E4E"/>
    <w:rsid w:val="00BD0003"/>
    <w:rsid w:val="00BD091C"/>
    <w:rsid w:val="00BD0C9E"/>
    <w:rsid w:val="00BD14CD"/>
    <w:rsid w:val="00BD15E5"/>
    <w:rsid w:val="00BD19B3"/>
    <w:rsid w:val="00BD19E1"/>
    <w:rsid w:val="00BD1C45"/>
    <w:rsid w:val="00BD1C8E"/>
    <w:rsid w:val="00BD1CAC"/>
    <w:rsid w:val="00BD2797"/>
    <w:rsid w:val="00BD2C59"/>
    <w:rsid w:val="00BD305E"/>
    <w:rsid w:val="00BD33AF"/>
    <w:rsid w:val="00BD3933"/>
    <w:rsid w:val="00BD3A0E"/>
    <w:rsid w:val="00BD3D0F"/>
    <w:rsid w:val="00BD4687"/>
    <w:rsid w:val="00BD49B2"/>
    <w:rsid w:val="00BD4B99"/>
    <w:rsid w:val="00BD4DE4"/>
    <w:rsid w:val="00BD4F3B"/>
    <w:rsid w:val="00BD5384"/>
    <w:rsid w:val="00BD5B95"/>
    <w:rsid w:val="00BD5C87"/>
    <w:rsid w:val="00BD65CF"/>
    <w:rsid w:val="00BD67B3"/>
    <w:rsid w:val="00BD6DD1"/>
    <w:rsid w:val="00BD733D"/>
    <w:rsid w:val="00BD7385"/>
    <w:rsid w:val="00BD7627"/>
    <w:rsid w:val="00BE099C"/>
    <w:rsid w:val="00BE0AA3"/>
    <w:rsid w:val="00BE1EFF"/>
    <w:rsid w:val="00BE21F9"/>
    <w:rsid w:val="00BE2625"/>
    <w:rsid w:val="00BE2700"/>
    <w:rsid w:val="00BE279E"/>
    <w:rsid w:val="00BE2E0E"/>
    <w:rsid w:val="00BE3933"/>
    <w:rsid w:val="00BE3C60"/>
    <w:rsid w:val="00BE3EC7"/>
    <w:rsid w:val="00BE405F"/>
    <w:rsid w:val="00BE51FC"/>
    <w:rsid w:val="00BE524E"/>
    <w:rsid w:val="00BE641C"/>
    <w:rsid w:val="00BE67EB"/>
    <w:rsid w:val="00BE68F8"/>
    <w:rsid w:val="00BE6944"/>
    <w:rsid w:val="00BE69BE"/>
    <w:rsid w:val="00BE6DE5"/>
    <w:rsid w:val="00BE756F"/>
    <w:rsid w:val="00BE76AD"/>
    <w:rsid w:val="00BE7735"/>
    <w:rsid w:val="00BE79D1"/>
    <w:rsid w:val="00BE7BB1"/>
    <w:rsid w:val="00BF0783"/>
    <w:rsid w:val="00BF111C"/>
    <w:rsid w:val="00BF1486"/>
    <w:rsid w:val="00BF39F1"/>
    <w:rsid w:val="00BF3DD5"/>
    <w:rsid w:val="00BF40C9"/>
    <w:rsid w:val="00BF4145"/>
    <w:rsid w:val="00BF4782"/>
    <w:rsid w:val="00BF5258"/>
    <w:rsid w:val="00BF568F"/>
    <w:rsid w:val="00BF56C1"/>
    <w:rsid w:val="00BF6839"/>
    <w:rsid w:val="00BF6933"/>
    <w:rsid w:val="00BF6C9D"/>
    <w:rsid w:val="00BF734C"/>
    <w:rsid w:val="00BF7493"/>
    <w:rsid w:val="00BF762F"/>
    <w:rsid w:val="00C00301"/>
    <w:rsid w:val="00C00892"/>
    <w:rsid w:val="00C00D5F"/>
    <w:rsid w:val="00C00E97"/>
    <w:rsid w:val="00C01094"/>
    <w:rsid w:val="00C016DA"/>
    <w:rsid w:val="00C01786"/>
    <w:rsid w:val="00C023ED"/>
    <w:rsid w:val="00C02690"/>
    <w:rsid w:val="00C02715"/>
    <w:rsid w:val="00C033FA"/>
    <w:rsid w:val="00C034E0"/>
    <w:rsid w:val="00C0462D"/>
    <w:rsid w:val="00C05109"/>
    <w:rsid w:val="00C051F7"/>
    <w:rsid w:val="00C053D2"/>
    <w:rsid w:val="00C055ED"/>
    <w:rsid w:val="00C0561A"/>
    <w:rsid w:val="00C05983"/>
    <w:rsid w:val="00C06046"/>
    <w:rsid w:val="00C0632F"/>
    <w:rsid w:val="00C06369"/>
    <w:rsid w:val="00C0689F"/>
    <w:rsid w:val="00C06A3F"/>
    <w:rsid w:val="00C07352"/>
    <w:rsid w:val="00C07D0D"/>
    <w:rsid w:val="00C07FDC"/>
    <w:rsid w:val="00C1070B"/>
    <w:rsid w:val="00C10CEA"/>
    <w:rsid w:val="00C110E1"/>
    <w:rsid w:val="00C11128"/>
    <w:rsid w:val="00C120E5"/>
    <w:rsid w:val="00C12AAC"/>
    <w:rsid w:val="00C137E5"/>
    <w:rsid w:val="00C138D4"/>
    <w:rsid w:val="00C13D91"/>
    <w:rsid w:val="00C13EE9"/>
    <w:rsid w:val="00C14474"/>
    <w:rsid w:val="00C146C8"/>
    <w:rsid w:val="00C14A68"/>
    <w:rsid w:val="00C14FC7"/>
    <w:rsid w:val="00C15005"/>
    <w:rsid w:val="00C1506E"/>
    <w:rsid w:val="00C1590A"/>
    <w:rsid w:val="00C15AE9"/>
    <w:rsid w:val="00C15F09"/>
    <w:rsid w:val="00C161D9"/>
    <w:rsid w:val="00C163E6"/>
    <w:rsid w:val="00C164E1"/>
    <w:rsid w:val="00C16A0E"/>
    <w:rsid w:val="00C16E59"/>
    <w:rsid w:val="00C17360"/>
    <w:rsid w:val="00C1737F"/>
    <w:rsid w:val="00C175EB"/>
    <w:rsid w:val="00C17C27"/>
    <w:rsid w:val="00C17D8D"/>
    <w:rsid w:val="00C20656"/>
    <w:rsid w:val="00C208FC"/>
    <w:rsid w:val="00C20C66"/>
    <w:rsid w:val="00C21AE1"/>
    <w:rsid w:val="00C22CE4"/>
    <w:rsid w:val="00C233AC"/>
    <w:rsid w:val="00C23570"/>
    <w:rsid w:val="00C23988"/>
    <w:rsid w:val="00C23E37"/>
    <w:rsid w:val="00C23FE9"/>
    <w:rsid w:val="00C242D9"/>
    <w:rsid w:val="00C24B06"/>
    <w:rsid w:val="00C25706"/>
    <w:rsid w:val="00C25804"/>
    <w:rsid w:val="00C2610E"/>
    <w:rsid w:val="00C262DB"/>
    <w:rsid w:val="00C26938"/>
    <w:rsid w:val="00C30151"/>
    <w:rsid w:val="00C30204"/>
    <w:rsid w:val="00C302B9"/>
    <w:rsid w:val="00C30476"/>
    <w:rsid w:val="00C3087D"/>
    <w:rsid w:val="00C30C41"/>
    <w:rsid w:val="00C3103F"/>
    <w:rsid w:val="00C312BD"/>
    <w:rsid w:val="00C319FA"/>
    <w:rsid w:val="00C31E0A"/>
    <w:rsid w:val="00C31F4D"/>
    <w:rsid w:val="00C32065"/>
    <w:rsid w:val="00C32B92"/>
    <w:rsid w:val="00C33162"/>
    <w:rsid w:val="00C332F3"/>
    <w:rsid w:val="00C33DC3"/>
    <w:rsid w:val="00C33DFC"/>
    <w:rsid w:val="00C353F2"/>
    <w:rsid w:val="00C35EE1"/>
    <w:rsid w:val="00C36D71"/>
    <w:rsid w:val="00C37186"/>
    <w:rsid w:val="00C37684"/>
    <w:rsid w:val="00C37908"/>
    <w:rsid w:val="00C4046A"/>
    <w:rsid w:val="00C41ADA"/>
    <w:rsid w:val="00C428E5"/>
    <w:rsid w:val="00C43778"/>
    <w:rsid w:val="00C43A27"/>
    <w:rsid w:val="00C4407D"/>
    <w:rsid w:val="00C44DB5"/>
    <w:rsid w:val="00C44E95"/>
    <w:rsid w:val="00C44FEF"/>
    <w:rsid w:val="00C45109"/>
    <w:rsid w:val="00C45827"/>
    <w:rsid w:val="00C45CC8"/>
    <w:rsid w:val="00C4613F"/>
    <w:rsid w:val="00C4677A"/>
    <w:rsid w:val="00C46FA6"/>
    <w:rsid w:val="00C474D5"/>
    <w:rsid w:val="00C509B3"/>
    <w:rsid w:val="00C50DEC"/>
    <w:rsid w:val="00C51064"/>
    <w:rsid w:val="00C511AE"/>
    <w:rsid w:val="00C51238"/>
    <w:rsid w:val="00C523F0"/>
    <w:rsid w:val="00C526E2"/>
    <w:rsid w:val="00C52CD4"/>
    <w:rsid w:val="00C52E10"/>
    <w:rsid w:val="00C5397F"/>
    <w:rsid w:val="00C53C2A"/>
    <w:rsid w:val="00C53DC6"/>
    <w:rsid w:val="00C53E58"/>
    <w:rsid w:val="00C53F46"/>
    <w:rsid w:val="00C54113"/>
    <w:rsid w:val="00C54475"/>
    <w:rsid w:val="00C544BE"/>
    <w:rsid w:val="00C54F4B"/>
    <w:rsid w:val="00C552E5"/>
    <w:rsid w:val="00C558E3"/>
    <w:rsid w:val="00C55C54"/>
    <w:rsid w:val="00C5694F"/>
    <w:rsid w:val="00C56AAA"/>
    <w:rsid w:val="00C574F4"/>
    <w:rsid w:val="00C5755A"/>
    <w:rsid w:val="00C5770A"/>
    <w:rsid w:val="00C57F4B"/>
    <w:rsid w:val="00C601E3"/>
    <w:rsid w:val="00C604D0"/>
    <w:rsid w:val="00C60E6B"/>
    <w:rsid w:val="00C61064"/>
    <w:rsid w:val="00C611F6"/>
    <w:rsid w:val="00C61230"/>
    <w:rsid w:val="00C616B9"/>
    <w:rsid w:val="00C6173D"/>
    <w:rsid w:val="00C61F44"/>
    <w:rsid w:val="00C61FEC"/>
    <w:rsid w:val="00C620AE"/>
    <w:rsid w:val="00C62658"/>
    <w:rsid w:val="00C62715"/>
    <w:rsid w:val="00C62832"/>
    <w:rsid w:val="00C62C74"/>
    <w:rsid w:val="00C62EF1"/>
    <w:rsid w:val="00C635EB"/>
    <w:rsid w:val="00C63BB0"/>
    <w:rsid w:val="00C64C57"/>
    <w:rsid w:val="00C64D32"/>
    <w:rsid w:val="00C65EBB"/>
    <w:rsid w:val="00C6754E"/>
    <w:rsid w:val="00C67AFA"/>
    <w:rsid w:val="00C67D90"/>
    <w:rsid w:val="00C700BB"/>
    <w:rsid w:val="00C7069A"/>
    <w:rsid w:val="00C706A1"/>
    <w:rsid w:val="00C70834"/>
    <w:rsid w:val="00C70F24"/>
    <w:rsid w:val="00C71082"/>
    <w:rsid w:val="00C711FD"/>
    <w:rsid w:val="00C714AE"/>
    <w:rsid w:val="00C71BD2"/>
    <w:rsid w:val="00C72735"/>
    <w:rsid w:val="00C729CB"/>
    <w:rsid w:val="00C72FC8"/>
    <w:rsid w:val="00C7300F"/>
    <w:rsid w:val="00C73016"/>
    <w:rsid w:val="00C73BA4"/>
    <w:rsid w:val="00C746E4"/>
    <w:rsid w:val="00C74736"/>
    <w:rsid w:val="00C74AFD"/>
    <w:rsid w:val="00C74F5F"/>
    <w:rsid w:val="00C74F69"/>
    <w:rsid w:val="00C75803"/>
    <w:rsid w:val="00C76005"/>
    <w:rsid w:val="00C7607B"/>
    <w:rsid w:val="00C76CC2"/>
    <w:rsid w:val="00C774B7"/>
    <w:rsid w:val="00C7768E"/>
    <w:rsid w:val="00C77FD3"/>
    <w:rsid w:val="00C8078D"/>
    <w:rsid w:val="00C80863"/>
    <w:rsid w:val="00C80CC0"/>
    <w:rsid w:val="00C8170A"/>
    <w:rsid w:val="00C82398"/>
    <w:rsid w:val="00C82A85"/>
    <w:rsid w:val="00C830C5"/>
    <w:rsid w:val="00C83BB5"/>
    <w:rsid w:val="00C8409D"/>
    <w:rsid w:val="00C84889"/>
    <w:rsid w:val="00C84E03"/>
    <w:rsid w:val="00C84E54"/>
    <w:rsid w:val="00C8503D"/>
    <w:rsid w:val="00C85D69"/>
    <w:rsid w:val="00C86C4D"/>
    <w:rsid w:val="00C86D30"/>
    <w:rsid w:val="00C900FE"/>
    <w:rsid w:val="00C901AF"/>
    <w:rsid w:val="00C905BA"/>
    <w:rsid w:val="00C90B10"/>
    <w:rsid w:val="00C9179A"/>
    <w:rsid w:val="00C9180E"/>
    <w:rsid w:val="00C91CE4"/>
    <w:rsid w:val="00C91D08"/>
    <w:rsid w:val="00C91DEA"/>
    <w:rsid w:val="00C91F18"/>
    <w:rsid w:val="00C92277"/>
    <w:rsid w:val="00C930A9"/>
    <w:rsid w:val="00C93BF4"/>
    <w:rsid w:val="00C94624"/>
    <w:rsid w:val="00C946F2"/>
    <w:rsid w:val="00C94A5F"/>
    <w:rsid w:val="00C94B03"/>
    <w:rsid w:val="00C95165"/>
    <w:rsid w:val="00C9522D"/>
    <w:rsid w:val="00C95356"/>
    <w:rsid w:val="00C955B3"/>
    <w:rsid w:val="00C95CA4"/>
    <w:rsid w:val="00C95DEE"/>
    <w:rsid w:val="00C95E57"/>
    <w:rsid w:val="00C97257"/>
    <w:rsid w:val="00C97429"/>
    <w:rsid w:val="00C97C66"/>
    <w:rsid w:val="00CA0EFA"/>
    <w:rsid w:val="00CA1AD7"/>
    <w:rsid w:val="00CA2411"/>
    <w:rsid w:val="00CA27F4"/>
    <w:rsid w:val="00CA29CC"/>
    <w:rsid w:val="00CA2A51"/>
    <w:rsid w:val="00CA3949"/>
    <w:rsid w:val="00CA3A2B"/>
    <w:rsid w:val="00CA3BB4"/>
    <w:rsid w:val="00CA4C66"/>
    <w:rsid w:val="00CA4D9E"/>
    <w:rsid w:val="00CA4FFD"/>
    <w:rsid w:val="00CA5A1A"/>
    <w:rsid w:val="00CA6353"/>
    <w:rsid w:val="00CA64AF"/>
    <w:rsid w:val="00CA6863"/>
    <w:rsid w:val="00CA71AD"/>
    <w:rsid w:val="00CA78BF"/>
    <w:rsid w:val="00CB094D"/>
    <w:rsid w:val="00CB098F"/>
    <w:rsid w:val="00CB0F06"/>
    <w:rsid w:val="00CB10E4"/>
    <w:rsid w:val="00CB1794"/>
    <w:rsid w:val="00CB20F2"/>
    <w:rsid w:val="00CB2296"/>
    <w:rsid w:val="00CB2A4B"/>
    <w:rsid w:val="00CB3532"/>
    <w:rsid w:val="00CB35FD"/>
    <w:rsid w:val="00CB3775"/>
    <w:rsid w:val="00CB49B7"/>
    <w:rsid w:val="00CB4ECE"/>
    <w:rsid w:val="00CB5167"/>
    <w:rsid w:val="00CB55A6"/>
    <w:rsid w:val="00CB561E"/>
    <w:rsid w:val="00CB616F"/>
    <w:rsid w:val="00CB6A13"/>
    <w:rsid w:val="00CB752B"/>
    <w:rsid w:val="00CB7C54"/>
    <w:rsid w:val="00CC1180"/>
    <w:rsid w:val="00CC2181"/>
    <w:rsid w:val="00CC22E2"/>
    <w:rsid w:val="00CC2B0F"/>
    <w:rsid w:val="00CC2F0E"/>
    <w:rsid w:val="00CC3368"/>
    <w:rsid w:val="00CC3550"/>
    <w:rsid w:val="00CC3719"/>
    <w:rsid w:val="00CC3D47"/>
    <w:rsid w:val="00CC4E04"/>
    <w:rsid w:val="00CC4E8D"/>
    <w:rsid w:val="00CC5059"/>
    <w:rsid w:val="00CC5948"/>
    <w:rsid w:val="00CC61AC"/>
    <w:rsid w:val="00CC6266"/>
    <w:rsid w:val="00CD0481"/>
    <w:rsid w:val="00CD064C"/>
    <w:rsid w:val="00CD06BA"/>
    <w:rsid w:val="00CD1FBA"/>
    <w:rsid w:val="00CD2008"/>
    <w:rsid w:val="00CD2328"/>
    <w:rsid w:val="00CD2530"/>
    <w:rsid w:val="00CD3C0F"/>
    <w:rsid w:val="00CD3D98"/>
    <w:rsid w:val="00CD4B19"/>
    <w:rsid w:val="00CD4C4D"/>
    <w:rsid w:val="00CD4D2B"/>
    <w:rsid w:val="00CD4E39"/>
    <w:rsid w:val="00CD51EE"/>
    <w:rsid w:val="00CD56DA"/>
    <w:rsid w:val="00CD64A7"/>
    <w:rsid w:val="00CD71C0"/>
    <w:rsid w:val="00CD729C"/>
    <w:rsid w:val="00CD7495"/>
    <w:rsid w:val="00CD7CF9"/>
    <w:rsid w:val="00CD7E6B"/>
    <w:rsid w:val="00CE0482"/>
    <w:rsid w:val="00CE1360"/>
    <w:rsid w:val="00CE1832"/>
    <w:rsid w:val="00CE1BF3"/>
    <w:rsid w:val="00CE2AF9"/>
    <w:rsid w:val="00CE31C7"/>
    <w:rsid w:val="00CE325A"/>
    <w:rsid w:val="00CE437C"/>
    <w:rsid w:val="00CE4434"/>
    <w:rsid w:val="00CE446B"/>
    <w:rsid w:val="00CE44ED"/>
    <w:rsid w:val="00CE5C03"/>
    <w:rsid w:val="00CE5DF3"/>
    <w:rsid w:val="00CE5F3E"/>
    <w:rsid w:val="00CE7611"/>
    <w:rsid w:val="00CE78F9"/>
    <w:rsid w:val="00CE7A4B"/>
    <w:rsid w:val="00CF0BDD"/>
    <w:rsid w:val="00CF19E5"/>
    <w:rsid w:val="00CF2869"/>
    <w:rsid w:val="00CF2BC2"/>
    <w:rsid w:val="00CF3383"/>
    <w:rsid w:val="00CF37A5"/>
    <w:rsid w:val="00CF3810"/>
    <w:rsid w:val="00CF3EAE"/>
    <w:rsid w:val="00CF3FCE"/>
    <w:rsid w:val="00CF477E"/>
    <w:rsid w:val="00CF4B0C"/>
    <w:rsid w:val="00CF5771"/>
    <w:rsid w:val="00CF5FB7"/>
    <w:rsid w:val="00CF61F6"/>
    <w:rsid w:val="00CF6AFE"/>
    <w:rsid w:val="00CF70B5"/>
    <w:rsid w:val="00CF71C1"/>
    <w:rsid w:val="00CF7423"/>
    <w:rsid w:val="00CF7566"/>
    <w:rsid w:val="00D00068"/>
    <w:rsid w:val="00D004C3"/>
    <w:rsid w:val="00D0059D"/>
    <w:rsid w:val="00D00726"/>
    <w:rsid w:val="00D00A27"/>
    <w:rsid w:val="00D00E45"/>
    <w:rsid w:val="00D02186"/>
    <w:rsid w:val="00D02733"/>
    <w:rsid w:val="00D029E6"/>
    <w:rsid w:val="00D03133"/>
    <w:rsid w:val="00D03170"/>
    <w:rsid w:val="00D03864"/>
    <w:rsid w:val="00D03915"/>
    <w:rsid w:val="00D0398B"/>
    <w:rsid w:val="00D03A61"/>
    <w:rsid w:val="00D04AAB"/>
    <w:rsid w:val="00D04E5B"/>
    <w:rsid w:val="00D05078"/>
    <w:rsid w:val="00D0519D"/>
    <w:rsid w:val="00D05ACC"/>
    <w:rsid w:val="00D05B82"/>
    <w:rsid w:val="00D0688B"/>
    <w:rsid w:val="00D069F0"/>
    <w:rsid w:val="00D06DC9"/>
    <w:rsid w:val="00D06F02"/>
    <w:rsid w:val="00D071D7"/>
    <w:rsid w:val="00D07289"/>
    <w:rsid w:val="00D0734F"/>
    <w:rsid w:val="00D07678"/>
    <w:rsid w:val="00D07EC5"/>
    <w:rsid w:val="00D1028D"/>
    <w:rsid w:val="00D10308"/>
    <w:rsid w:val="00D106E1"/>
    <w:rsid w:val="00D10C34"/>
    <w:rsid w:val="00D11706"/>
    <w:rsid w:val="00D117AF"/>
    <w:rsid w:val="00D11A06"/>
    <w:rsid w:val="00D11B74"/>
    <w:rsid w:val="00D12958"/>
    <w:rsid w:val="00D12CB2"/>
    <w:rsid w:val="00D12D9F"/>
    <w:rsid w:val="00D1314C"/>
    <w:rsid w:val="00D13331"/>
    <w:rsid w:val="00D13395"/>
    <w:rsid w:val="00D13417"/>
    <w:rsid w:val="00D13952"/>
    <w:rsid w:val="00D13B53"/>
    <w:rsid w:val="00D13C92"/>
    <w:rsid w:val="00D1429B"/>
    <w:rsid w:val="00D14302"/>
    <w:rsid w:val="00D143EE"/>
    <w:rsid w:val="00D145A4"/>
    <w:rsid w:val="00D14994"/>
    <w:rsid w:val="00D1541E"/>
    <w:rsid w:val="00D159F6"/>
    <w:rsid w:val="00D167A9"/>
    <w:rsid w:val="00D17260"/>
    <w:rsid w:val="00D1743D"/>
    <w:rsid w:val="00D1773D"/>
    <w:rsid w:val="00D17F4F"/>
    <w:rsid w:val="00D17F8A"/>
    <w:rsid w:val="00D2104E"/>
    <w:rsid w:val="00D2237A"/>
    <w:rsid w:val="00D2366B"/>
    <w:rsid w:val="00D24891"/>
    <w:rsid w:val="00D24A07"/>
    <w:rsid w:val="00D25498"/>
    <w:rsid w:val="00D25DED"/>
    <w:rsid w:val="00D262F4"/>
    <w:rsid w:val="00D26366"/>
    <w:rsid w:val="00D264F8"/>
    <w:rsid w:val="00D26BF4"/>
    <w:rsid w:val="00D26C0C"/>
    <w:rsid w:val="00D270A0"/>
    <w:rsid w:val="00D2734E"/>
    <w:rsid w:val="00D27719"/>
    <w:rsid w:val="00D30C4C"/>
    <w:rsid w:val="00D31815"/>
    <w:rsid w:val="00D3188A"/>
    <w:rsid w:val="00D318E8"/>
    <w:rsid w:val="00D320EF"/>
    <w:rsid w:val="00D32422"/>
    <w:rsid w:val="00D32A18"/>
    <w:rsid w:val="00D32B88"/>
    <w:rsid w:val="00D32CE1"/>
    <w:rsid w:val="00D33235"/>
    <w:rsid w:val="00D3470F"/>
    <w:rsid w:val="00D34C57"/>
    <w:rsid w:val="00D34DB7"/>
    <w:rsid w:val="00D35EC3"/>
    <w:rsid w:val="00D368AB"/>
    <w:rsid w:val="00D36F21"/>
    <w:rsid w:val="00D37636"/>
    <w:rsid w:val="00D404D6"/>
    <w:rsid w:val="00D40A62"/>
    <w:rsid w:val="00D40D20"/>
    <w:rsid w:val="00D40D51"/>
    <w:rsid w:val="00D410D3"/>
    <w:rsid w:val="00D4127B"/>
    <w:rsid w:val="00D41303"/>
    <w:rsid w:val="00D41B7C"/>
    <w:rsid w:val="00D41C06"/>
    <w:rsid w:val="00D4243E"/>
    <w:rsid w:val="00D42851"/>
    <w:rsid w:val="00D42DCE"/>
    <w:rsid w:val="00D42E08"/>
    <w:rsid w:val="00D42FDC"/>
    <w:rsid w:val="00D43C3F"/>
    <w:rsid w:val="00D441F9"/>
    <w:rsid w:val="00D446F8"/>
    <w:rsid w:val="00D44FDD"/>
    <w:rsid w:val="00D457AD"/>
    <w:rsid w:val="00D45BFC"/>
    <w:rsid w:val="00D45C92"/>
    <w:rsid w:val="00D4619E"/>
    <w:rsid w:val="00D46264"/>
    <w:rsid w:val="00D4641A"/>
    <w:rsid w:val="00D46951"/>
    <w:rsid w:val="00D47666"/>
    <w:rsid w:val="00D47F6D"/>
    <w:rsid w:val="00D509B4"/>
    <w:rsid w:val="00D50A43"/>
    <w:rsid w:val="00D50BFF"/>
    <w:rsid w:val="00D51744"/>
    <w:rsid w:val="00D51CFB"/>
    <w:rsid w:val="00D5226A"/>
    <w:rsid w:val="00D522A5"/>
    <w:rsid w:val="00D52DCF"/>
    <w:rsid w:val="00D52EBA"/>
    <w:rsid w:val="00D5417F"/>
    <w:rsid w:val="00D5425E"/>
    <w:rsid w:val="00D54B50"/>
    <w:rsid w:val="00D54C22"/>
    <w:rsid w:val="00D54DB9"/>
    <w:rsid w:val="00D55A6F"/>
    <w:rsid w:val="00D55C4F"/>
    <w:rsid w:val="00D576A3"/>
    <w:rsid w:val="00D57954"/>
    <w:rsid w:val="00D57BD3"/>
    <w:rsid w:val="00D57F5A"/>
    <w:rsid w:val="00D60445"/>
    <w:rsid w:val="00D613BE"/>
    <w:rsid w:val="00D61678"/>
    <w:rsid w:val="00D61F17"/>
    <w:rsid w:val="00D61F41"/>
    <w:rsid w:val="00D62458"/>
    <w:rsid w:val="00D62B07"/>
    <w:rsid w:val="00D635AD"/>
    <w:rsid w:val="00D63BD8"/>
    <w:rsid w:val="00D6430E"/>
    <w:rsid w:val="00D6445F"/>
    <w:rsid w:val="00D64899"/>
    <w:rsid w:val="00D65192"/>
    <w:rsid w:val="00D6531A"/>
    <w:rsid w:val="00D655C3"/>
    <w:rsid w:val="00D65B0A"/>
    <w:rsid w:val="00D65C67"/>
    <w:rsid w:val="00D661B4"/>
    <w:rsid w:val="00D664F1"/>
    <w:rsid w:val="00D6657A"/>
    <w:rsid w:val="00D6658E"/>
    <w:rsid w:val="00D678F1"/>
    <w:rsid w:val="00D67BC9"/>
    <w:rsid w:val="00D67CF6"/>
    <w:rsid w:val="00D67E5D"/>
    <w:rsid w:val="00D67FF1"/>
    <w:rsid w:val="00D7083E"/>
    <w:rsid w:val="00D709A6"/>
    <w:rsid w:val="00D70D64"/>
    <w:rsid w:val="00D70EDB"/>
    <w:rsid w:val="00D71532"/>
    <w:rsid w:val="00D7173D"/>
    <w:rsid w:val="00D7178D"/>
    <w:rsid w:val="00D71CBD"/>
    <w:rsid w:val="00D71FE5"/>
    <w:rsid w:val="00D7217A"/>
    <w:rsid w:val="00D723A2"/>
    <w:rsid w:val="00D7261D"/>
    <w:rsid w:val="00D72920"/>
    <w:rsid w:val="00D729B2"/>
    <w:rsid w:val="00D72A11"/>
    <w:rsid w:val="00D72CE8"/>
    <w:rsid w:val="00D74C6F"/>
    <w:rsid w:val="00D74D61"/>
    <w:rsid w:val="00D760A6"/>
    <w:rsid w:val="00D764B7"/>
    <w:rsid w:val="00D76AAE"/>
    <w:rsid w:val="00D76E42"/>
    <w:rsid w:val="00D7712E"/>
    <w:rsid w:val="00D7735E"/>
    <w:rsid w:val="00D77777"/>
    <w:rsid w:val="00D77BF5"/>
    <w:rsid w:val="00D77EBC"/>
    <w:rsid w:val="00D80049"/>
    <w:rsid w:val="00D80237"/>
    <w:rsid w:val="00D80266"/>
    <w:rsid w:val="00D803A3"/>
    <w:rsid w:val="00D804EC"/>
    <w:rsid w:val="00D818B4"/>
    <w:rsid w:val="00D81913"/>
    <w:rsid w:val="00D82562"/>
    <w:rsid w:val="00D8297F"/>
    <w:rsid w:val="00D82C43"/>
    <w:rsid w:val="00D82C6E"/>
    <w:rsid w:val="00D832DF"/>
    <w:rsid w:val="00D8335B"/>
    <w:rsid w:val="00D834C5"/>
    <w:rsid w:val="00D83715"/>
    <w:rsid w:val="00D83CA1"/>
    <w:rsid w:val="00D84141"/>
    <w:rsid w:val="00D8444D"/>
    <w:rsid w:val="00D84A5A"/>
    <w:rsid w:val="00D850A5"/>
    <w:rsid w:val="00D851BF"/>
    <w:rsid w:val="00D85959"/>
    <w:rsid w:val="00D860EB"/>
    <w:rsid w:val="00D864C2"/>
    <w:rsid w:val="00D8693C"/>
    <w:rsid w:val="00D86BA3"/>
    <w:rsid w:val="00D86D72"/>
    <w:rsid w:val="00D86E2D"/>
    <w:rsid w:val="00D873D3"/>
    <w:rsid w:val="00D8786D"/>
    <w:rsid w:val="00D87B2E"/>
    <w:rsid w:val="00D9004B"/>
    <w:rsid w:val="00D90510"/>
    <w:rsid w:val="00D90B60"/>
    <w:rsid w:val="00D90CFB"/>
    <w:rsid w:val="00D91188"/>
    <w:rsid w:val="00D91306"/>
    <w:rsid w:val="00D915DF"/>
    <w:rsid w:val="00D916C0"/>
    <w:rsid w:val="00D92C61"/>
    <w:rsid w:val="00D9330B"/>
    <w:rsid w:val="00D93948"/>
    <w:rsid w:val="00D94222"/>
    <w:rsid w:val="00D94469"/>
    <w:rsid w:val="00D94801"/>
    <w:rsid w:val="00D94998"/>
    <w:rsid w:val="00D95146"/>
    <w:rsid w:val="00D9518A"/>
    <w:rsid w:val="00D9586D"/>
    <w:rsid w:val="00D95E9C"/>
    <w:rsid w:val="00D961F4"/>
    <w:rsid w:val="00D96BA1"/>
    <w:rsid w:val="00D96D95"/>
    <w:rsid w:val="00D9711B"/>
    <w:rsid w:val="00D97A41"/>
    <w:rsid w:val="00DA127F"/>
    <w:rsid w:val="00DA14F6"/>
    <w:rsid w:val="00DA1986"/>
    <w:rsid w:val="00DA1CFC"/>
    <w:rsid w:val="00DA1F30"/>
    <w:rsid w:val="00DA2032"/>
    <w:rsid w:val="00DA2134"/>
    <w:rsid w:val="00DA2525"/>
    <w:rsid w:val="00DA25CF"/>
    <w:rsid w:val="00DA2820"/>
    <w:rsid w:val="00DA2F9F"/>
    <w:rsid w:val="00DA2FEA"/>
    <w:rsid w:val="00DA313B"/>
    <w:rsid w:val="00DA33CE"/>
    <w:rsid w:val="00DA34BC"/>
    <w:rsid w:val="00DA3732"/>
    <w:rsid w:val="00DA3DED"/>
    <w:rsid w:val="00DA3ED1"/>
    <w:rsid w:val="00DA41EF"/>
    <w:rsid w:val="00DA4750"/>
    <w:rsid w:val="00DA51AE"/>
    <w:rsid w:val="00DA5BE4"/>
    <w:rsid w:val="00DA5D9E"/>
    <w:rsid w:val="00DA6586"/>
    <w:rsid w:val="00DA7372"/>
    <w:rsid w:val="00DA7D76"/>
    <w:rsid w:val="00DA7E57"/>
    <w:rsid w:val="00DB004C"/>
    <w:rsid w:val="00DB0F14"/>
    <w:rsid w:val="00DB27AA"/>
    <w:rsid w:val="00DB343F"/>
    <w:rsid w:val="00DB3825"/>
    <w:rsid w:val="00DB3E8D"/>
    <w:rsid w:val="00DB4614"/>
    <w:rsid w:val="00DB492C"/>
    <w:rsid w:val="00DB4C96"/>
    <w:rsid w:val="00DB4DFA"/>
    <w:rsid w:val="00DB560E"/>
    <w:rsid w:val="00DB5E37"/>
    <w:rsid w:val="00DB618C"/>
    <w:rsid w:val="00DB692F"/>
    <w:rsid w:val="00DB6DCD"/>
    <w:rsid w:val="00DB6FF3"/>
    <w:rsid w:val="00DB70B6"/>
    <w:rsid w:val="00DB7952"/>
    <w:rsid w:val="00DB7F48"/>
    <w:rsid w:val="00DC0FD2"/>
    <w:rsid w:val="00DC123C"/>
    <w:rsid w:val="00DC1358"/>
    <w:rsid w:val="00DC21E3"/>
    <w:rsid w:val="00DC2215"/>
    <w:rsid w:val="00DC2E5C"/>
    <w:rsid w:val="00DC31CE"/>
    <w:rsid w:val="00DC364C"/>
    <w:rsid w:val="00DC3697"/>
    <w:rsid w:val="00DC3A95"/>
    <w:rsid w:val="00DC4610"/>
    <w:rsid w:val="00DC4E7D"/>
    <w:rsid w:val="00DC53DD"/>
    <w:rsid w:val="00DC5939"/>
    <w:rsid w:val="00DC595F"/>
    <w:rsid w:val="00DC6143"/>
    <w:rsid w:val="00DC64B0"/>
    <w:rsid w:val="00DC6D6F"/>
    <w:rsid w:val="00DD01EB"/>
    <w:rsid w:val="00DD1076"/>
    <w:rsid w:val="00DD179B"/>
    <w:rsid w:val="00DD19C7"/>
    <w:rsid w:val="00DD1DC7"/>
    <w:rsid w:val="00DD2CA0"/>
    <w:rsid w:val="00DD472E"/>
    <w:rsid w:val="00DD533F"/>
    <w:rsid w:val="00DD5368"/>
    <w:rsid w:val="00DD5500"/>
    <w:rsid w:val="00DD7838"/>
    <w:rsid w:val="00DE0769"/>
    <w:rsid w:val="00DE0D04"/>
    <w:rsid w:val="00DE0E79"/>
    <w:rsid w:val="00DE0F47"/>
    <w:rsid w:val="00DE0F56"/>
    <w:rsid w:val="00DE0FD1"/>
    <w:rsid w:val="00DE1F3B"/>
    <w:rsid w:val="00DE2CED"/>
    <w:rsid w:val="00DE2F57"/>
    <w:rsid w:val="00DE33A5"/>
    <w:rsid w:val="00DE34AB"/>
    <w:rsid w:val="00DE3FB2"/>
    <w:rsid w:val="00DE4657"/>
    <w:rsid w:val="00DE4C50"/>
    <w:rsid w:val="00DE4CD8"/>
    <w:rsid w:val="00DE5148"/>
    <w:rsid w:val="00DE53DC"/>
    <w:rsid w:val="00DE5A75"/>
    <w:rsid w:val="00DE5EA3"/>
    <w:rsid w:val="00DE62CB"/>
    <w:rsid w:val="00DE6805"/>
    <w:rsid w:val="00DE6FB8"/>
    <w:rsid w:val="00DE736D"/>
    <w:rsid w:val="00DE73AB"/>
    <w:rsid w:val="00DE758B"/>
    <w:rsid w:val="00DE7980"/>
    <w:rsid w:val="00DE7E0D"/>
    <w:rsid w:val="00DF0694"/>
    <w:rsid w:val="00DF08B4"/>
    <w:rsid w:val="00DF09BB"/>
    <w:rsid w:val="00DF0A32"/>
    <w:rsid w:val="00DF0A77"/>
    <w:rsid w:val="00DF0A7A"/>
    <w:rsid w:val="00DF0AEE"/>
    <w:rsid w:val="00DF0F5E"/>
    <w:rsid w:val="00DF1934"/>
    <w:rsid w:val="00DF1994"/>
    <w:rsid w:val="00DF2304"/>
    <w:rsid w:val="00DF2745"/>
    <w:rsid w:val="00DF28CB"/>
    <w:rsid w:val="00DF3954"/>
    <w:rsid w:val="00DF3A69"/>
    <w:rsid w:val="00DF3E39"/>
    <w:rsid w:val="00DF42A2"/>
    <w:rsid w:val="00DF4658"/>
    <w:rsid w:val="00DF4D01"/>
    <w:rsid w:val="00DF5B39"/>
    <w:rsid w:val="00DF5D35"/>
    <w:rsid w:val="00DF6363"/>
    <w:rsid w:val="00DF6540"/>
    <w:rsid w:val="00DF6A0D"/>
    <w:rsid w:val="00DF6EB0"/>
    <w:rsid w:val="00DF6FB7"/>
    <w:rsid w:val="00DF7285"/>
    <w:rsid w:val="00E004B4"/>
    <w:rsid w:val="00E004D0"/>
    <w:rsid w:val="00E01440"/>
    <w:rsid w:val="00E0159B"/>
    <w:rsid w:val="00E01716"/>
    <w:rsid w:val="00E01A17"/>
    <w:rsid w:val="00E020B5"/>
    <w:rsid w:val="00E022A7"/>
    <w:rsid w:val="00E02AC5"/>
    <w:rsid w:val="00E02C69"/>
    <w:rsid w:val="00E02E91"/>
    <w:rsid w:val="00E02EA2"/>
    <w:rsid w:val="00E03047"/>
    <w:rsid w:val="00E0324B"/>
    <w:rsid w:val="00E033E6"/>
    <w:rsid w:val="00E035CB"/>
    <w:rsid w:val="00E036EC"/>
    <w:rsid w:val="00E03AFD"/>
    <w:rsid w:val="00E046CF"/>
    <w:rsid w:val="00E04B93"/>
    <w:rsid w:val="00E04D2B"/>
    <w:rsid w:val="00E04D61"/>
    <w:rsid w:val="00E04E50"/>
    <w:rsid w:val="00E04F63"/>
    <w:rsid w:val="00E0519D"/>
    <w:rsid w:val="00E05656"/>
    <w:rsid w:val="00E05750"/>
    <w:rsid w:val="00E06427"/>
    <w:rsid w:val="00E070CA"/>
    <w:rsid w:val="00E073E8"/>
    <w:rsid w:val="00E07426"/>
    <w:rsid w:val="00E076D8"/>
    <w:rsid w:val="00E07D74"/>
    <w:rsid w:val="00E10049"/>
    <w:rsid w:val="00E10382"/>
    <w:rsid w:val="00E10520"/>
    <w:rsid w:val="00E10D00"/>
    <w:rsid w:val="00E110AF"/>
    <w:rsid w:val="00E110C8"/>
    <w:rsid w:val="00E111A0"/>
    <w:rsid w:val="00E11474"/>
    <w:rsid w:val="00E11532"/>
    <w:rsid w:val="00E1217B"/>
    <w:rsid w:val="00E131BF"/>
    <w:rsid w:val="00E137FB"/>
    <w:rsid w:val="00E13DE1"/>
    <w:rsid w:val="00E144C0"/>
    <w:rsid w:val="00E14C7B"/>
    <w:rsid w:val="00E14D52"/>
    <w:rsid w:val="00E16321"/>
    <w:rsid w:val="00E16984"/>
    <w:rsid w:val="00E16989"/>
    <w:rsid w:val="00E16F00"/>
    <w:rsid w:val="00E173BB"/>
    <w:rsid w:val="00E200BB"/>
    <w:rsid w:val="00E2073F"/>
    <w:rsid w:val="00E21592"/>
    <w:rsid w:val="00E21AC5"/>
    <w:rsid w:val="00E23678"/>
    <w:rsid w:val="00E23F8C"/>
    <w:rsid w:val="00E2557F"/>
    <w:rsid w:val="00E262AA"/>
    <w:rsid w:val="00E26F9C"/>
    <w:rsid w:val="00E273C6"/>
    <w:rsid w:val="00E273DF"/>
    <w:rsid w:val="00E30AB5"/>
    <w:rsid w:val="00E30B01"/>
    <w:rsid w:val="00E314B9"/>
    <w:rsid w:val="00E315E8"/>
    <w:rsid w:val="00E31BD0"/>
    <w:rsid w:val="00E32059"/>
    <w:rsid w:val="00E32D34"/>
    <w:rsid w:val="00E32E0B"/>
    <w:rsid w:val="00E3317F"/>
    <w:rsid w:val="00E33C4A"/>
    <w:rsid w:val="00E34693"/>
    <w:rsid w:val="00E34BC2"/>
    <w:rsid w:val="00E35218"/>
    <w:rsid w:val="00E3538D"/>
    <w:rsid w:val="00E36051"/>
    <w:rsid w:val="00E36273"/>
    <w:rsid w:val="00E36572"/>
    <w:rsid w:val="00E365F7"/>
    <w:rsid w:val="00E36C94"/>
    <w:rsid w:val="00E36E90"/>
    <w:rsid w:val="00E371B1"/>
    <w:rsid w:val="00E37603"/>
    <w:rsid w:val="00E377AA"/>
    <w:rsid w:val="00E37D87"/>
    <w:rsid w:val="00E40472"/>
    <w:rsid w:val="00E40979"/>
    <w:rsid w:val="00E409DE"/>
    <w:rsid w:val="00E40E57"/>
    <w:rsid w:val="00E4137D"/>
    <w:rsid w:val="00E4223E"/>
    <w:rsid w:val="00E42777"/>
    <w:rsid w:val="00E42834"/>
    <w:rsid w:val="00E44478"/>
    <w:rsid w:val="00E449EF"/>
    <w:rsid w:val="00E44BD2"/>
    <w:rsid w:val="00E44DBD"/>
    <w:rsid w:val="00E44EA4"/>
    <w:rsid w:val="00E45468"/>
    <w:rsid w:val="00E45808"/>
    <w:rsid w:val="00E4603C"/>
    <w:rsid w:val="00E46440"/>
    <w:rsid w:val="00E46F72"/>
    <w:rsid w:val="00E46FDE"/>
    <w:rsid w:val="00E4711D"/>
    <w:rsid w:val="00E47406"/>
    <w:rsid w:val="00E476E3"/>
    <w:rsid w:val="00E47821"/>
    <w:rsid w:val="00E507E5"/>
    <w:rsid w:val="00E520B4"/>
    <w:rsid w:val="00E520C4"/>
    <w:rsid w:val="00E53026"/>
    <w:rsid w:val="00E53458"/>
    <w:rsid w:val="00E53707"/>
    <w:rsid w:val="00E53C01"/>
    <w:rsid w:val="00E54AE3"/>
    <w:rsid w:val="00E54CC4"/>
    <w:rsid w:val="00E54D79"/>
    <w:rsid w:val="00E55161"/>
    <w:rsid w:val="00E55405"/>
    <w:rsid w:val="00E55C5F"/>
    <w:rsid w:val="00E55FEE"/>
    <w:rsid w:val="00E56B38"/>
    <w:rsid w:val="00E571DE"/>
    <w:rsid w:val="00E5725E"/>
    <w:rsid w:val="00E57407"/>
    <w:rsid w:val="00E578ED"/>
    <w:rsid w:val="00E57D11"/>
    <w:rsid w:val="00E6017B"/>
    <w:rsid w:val="00E603CE"/>
    <w:rsid w:val="00E61619"/>
    <w:rsid w:val="00E61878"/>
    <w:rsid w:val="00E619F2"/>
    <w:rsid w:val="00E61F80"/>
    <w:rsid w:val="00E61FCD"/>
    <w:rsid w:val="00E6217D"/>
    <w:rsid w:val="00E62360"/>
    <w:rsid w:val="00E63F5C"/>
    <w:rsid w:val="00E644BB"/>
    <w:rsid w:val="00E647E6"/>
    <w:rsid w:val="00E64CDE"/>
    <w:rsid w:val="00E65E21"/>
    <w:rsid w:val="00E66D6C"/>
    <w:rsid w:val="00E67212"/>
    <w:rsid w:val="00E67AF4"/>
    <w:rsid w:val="00E67F09"/>
    <w:rsid w:val="00E70685"/>
    <w:rsid w:val="00E70982"/>
    <w:rsid w:val="00E71652"/>
    <w:rsid w:val="00E71C20"/>
    <w:rsid w:val="00E72725"/>
    <w:rsid w:val="00E731A2"/>
    <w:rsid w:val="00E738BA"/>
    <w:rsid w:val="00E73A35"/>
    <w:rsid w:val="00E73B3D"/>
    <w:rsid w:val="00E7417E"/>
    <w:rsid w:val="00E74AFC"/>
    <w:rsid w:val="00E75971"/>
    <w:rsid w:val="00E75A5A"/>
    <w:rsid w:val="00E75C94"/>
    <w:rsid w:val="00E760A7"/>
    <w:rsid w:val="00E76955"/>
    <w:rsid w:val="00E76973"/>
    <w:rsid w:val="00E77126"/>
    <w:rsid w:val="00E7728D"/>
    <w:rsid w:val="00E77D16"/>
    <w:rsid w:val="00E77FC2"/>
    <w:rsid w:val="00E8017B"/>
    <w:rsid w:val="00E8038E"/>
    <w:rsid w:val="00E80E32"/>
    <w:rsid w:val="00E80E3C"/>
    <w:rsid w:val="00E81086"/>
    <w:rsid w:val="00E81514"/>
    <w:rsid w:val="00E817E3"/>
    <w:rsid w:val="00E81852"/>
    <w:rsid w:val="00E8193A"/>
    <w:rsid w:val="00E82008"/>
    <w:rsid w:val="00E824E5"/>
    <w:rsid w:val="00E8309F"/>
    <w:rsid w:val="00E8351E"/>
    <w:rsid w:val="00E83AC2"/>
    <w:rsid w:val="00E83BE2"/>
    <w:rsid w:val="00E84404"/>
    <w:rsid w:val="00E84637"/>
    <w:rsid w:val="00E84BA7"/>
    <w:rsid w:val="00E84D6B"/>
    <w:rsid w:val="00E84EF3"/>
    <w:rsid w:val="00E852C4"/>
    <w:rsid w:val="00E860FA"/>
    <w:rsid w:val="00E86310"/>
    <w:rsid w:val="00E8657B"/>
    <w:rsid w:val="00E86591"/>
    <w:rsid w:val="00E866C6"/>
    <w:rsid w:val="00E86777"/>
    <w:rsid w:val="00E879A6"/>
    <w:rsid w:val="00E87E57"/>
    <w:rsid w:val="00E87F6D"/>
    <w:rsid w:val="00E87FBB"/>
    <w:rsid w:val="00E91934"/>
    <w:rsid w:val="00E9251F"/>
    <w:rsid w:val="00E92898"/>
    <w:rsid w:val="00E928EF"/>
    <w:rsid w:val="00E9337D"/>
    <w:rsid w:val="00E9357B"/>
    <w:rsid w:val="00E93E92"/>
    <w:rsid w:val="00E947DA"/>
    <w:rsid w:val="00E96429"/>
    <w:rsid w:val="00E964B1"/>
    <w:rsid w:val="00E9653E"/>
    <w:rsid w:val="00E96D84"/>
    <w:rsid w:val="00E97495"/>
    <w:rsid w:val="00E97B98"/>
    <w:rsid w:val="00EA0FFB"/>
    <w:rsid w:val="00EA120F"/>
    <w:rsid w:val="00EA1CBC"/>
    <w:rsid w:val="00EA1FDC"/>
    <w:rsid w:val="00EA2D70"/>
    <w:rsid w:val="00EA2E4C"/>
    <w:rsid w:val="00EA3441"/>
    <w:rsid w:val="00EA40E6"/>
    <w:rsid w:val="00EA422D"/>
    <w:rsid w:val="00EA4304"/>
    <w:rsid w:val="00EA4C20"/>
    <w:rsid w:val="00EA54FF"/>
    <w:rsid w:val="00EA57A3"/>
    <w:rsid w:val="00EA5B9B"/>
    <w:rsid w:val="00EA6771"/>
    <w:rsid w:val="00EA6963"/>
    <w:rsid w:val="00EA7B1C"/>
    <w:rsid w:val="00EA7BDD"/>
    <w:rsid w:val="00EB0915"/>
    <w:rsid w:val="00EB176A"/>
    <w:rsid w:val="00EB20E2"/>
    <w:rsid w:val="00EB22A9"/>
    <w:rsid w:val="00EB2816"/>
    <w:rsid w:val="00EB2875"/>
    <w:rsid w:val="00EB29CF"/>
    <w:rsid w:val="00EB2DD2"/>
    <w:rsid w:val="00EB3336"/>
    <w:rsid w:val="00EB3957"/>
    <w:rsid w:val="00EB3D32"/>
    <w:rsid w:val="00EB476C"/>
    <w:rsid w:val="00EB4AF2"/>
    <w:rsid w:val="00EB4E2D"/>
    <w:rsid w:val="00EB5B7C"/>
    <w:rsid w:val="00EB5C5B"/>
    <w:rsid w:val="00EB6067"/>
    <w:rsid w:val="00EB6115"/>
    <w:rsid w:val="00EB643D"/>
    <w:rsid w:val="00EB64AA"/>
    <w:rsid w:val="00EB746A"/>
    <w:rsid w:val="00EB79ED"/>
    <w:rsid w:val="00EB7A21"/>
    <w:rsid w:val="00EB7A49"/>
    <w:rsid w:val="00EB7F93"/>
    <w:rsid w:val="00EC001A"/>
    <w:rsid w:val="00EC0151"/>
    <w:rsid w:val="00EC0D20"/>
    <w:rsid w:val="00EC28C5"/>
    <w:rsid w:val="00EC28E1"/>
    <w:rsid w:val="00EC2B66"/>
    <w:rsid w:val="00EC32F7"/>
    <w:rsid w:val="00EC3422"/>
    <w:rsid w:val="00EC3B18"/>
    <w:rsid w:val="00EC41D9"/>
    <w:rsid w:val="00EC476E"/>
    <w:rsid w:val="00EC4F8B"/>
    <w:rsid w:val="00EC5041"/>
    <w:rsid w:val="00EC5135"/>
    <w:rsid w:val="00EC553B"/>
    <w:rsid w:val="00EC5620"/>
    <w:rsid w:val="00EC67AC"/>
    <w:rsid w:val="00EC6F9E"/>
    <w:rsid w:val="00EC783F"/>
    <w:rsid w:val="00ED04C9"/>
    <w:rsid w:val="00ED0B70"/>
    <w:rsid w:val="00ED1601"/>
    <w:rsid w:val="00ED1C91"/>
    <w:rsid w:val="00ED2649"/>
    <w:rsid w:val="00ED3091"/>
    <w:rsid w:val="00ED3308"/>
    <w:rsid w:val="00ED3543"/>
    <w:rsid w:val="00ED3763"/>
    <w:rsid w:val="00ED3C95"/>
    <w:rsid w:val="00ED4BFD"/>
    <w:rsid w:val="00ED506E"/>
    <w:rsid w:val="00ED571D"/>
    <w:rsid w:val="00ED6449"/>
    <w:rsid w:val="00ED6A64"/>
    <w:rsid w:val="00ED6A76"/>
    <w:rsid w:val="00ED6F0F"/>
    <w:rsid w:val="00ED7018"/>
    <w:rsid w:val="00ED7E30"/>
    <w:rsid w:val="00EE0D5A"/>
    <w:rsid w:val="00EE0FD0"/>
    <w:rsid w:val="00EE170B"/>
    <w:rsid w:val="00EE1D23"/>
    <w:rsid w:val="00EE1FC0"/>
    <w:rsid w:val="00EE2BA2"/>
    <w:rsid w:val="00EE2D12"/>
    <w:rsid w:val="00EE3440"/>
    <w:rsid w:val="00EE3C72"/>
    <w:rsid w:val="00EE44FF"/>
    <w:rsid w:val="00EE48D9"/>
    <w:rsid w:val="00EE4E12"/>
    <w:rsid w:val="00EE4F38"/>
    <w:rsid w:val="00EE52EA"/>
    <w:rsid w:val="00EE5E36"/>
    <w:rsid w:val="00EE67FE"/>
    <w:rsid w:val="00EE68B8"/>
    <w:rsid w:val="00EE6EB4"/>
    <w:rsid w:val="00EE7189"/>
    <w:rsid w:val="00EE7634"/>
    <w:rsid w:val="00EE7823"/>
    <w:rsid w:val="00EE7CA7"/>
    <w:rsid w:val="00EF0F85"/>
    <w:rsid w:val="00EF146E"/>
    <w:rsid w:val="00EF1558"/>
    <w:rsid w:val="00EF1590"/>
    <w:rsid w:val="00EF1E02"/>
    <w:rsid w:val="00EF2248"/>
    <w:rsid w:val="00EF28C1"/>
    <w:rsid w:val="00EF32C7"/>
    <w:rsid w:val="00EF335A"/>
    <w:rsid w:val="00EF3793"/>
    <w:rsid w:val="00EF4451"/>
    <w:rsid w:val="00EF44A9"/>
    <w:rsid w:val="00EF47DF"/>
    <w:rsid w:val="00EF4C01"/>
    <w:rsid w:val="00EF4C65"/>
    <w:rsid w:val="00EF53D5"/>
    <w:rsid w:val="00EF5753"/>
    <w:rsid w:val="00EF5852"/>
    <w:rsid w:val="00EF6152"/>
    <w:rsid w:val="00EF63DA"/>
    <w:rsid w:val="00EF68D3"/>
    <w:rsid w:val="00EF6AF7"/>
    <w:rsid w:val="00EF788A"/>
    <w:rsid w:val="00F002EC"/>
    <w:rsid w:val="00F003F2"/>
    <w:rsid w:val="00F00ACE"/>
    <w:rsid w:val="00F00F40"/>
    <w:rsid w:val="00F01473"/>
    <w:rsid w:val="00F0152A"/>
    <w:rsid w:val="00F0160E"/>
    <w:rsid w:val="00F01892"/>
    <w:rsid w:val="00F01B9E"/>
    <w:rsid w:val="00F01BC4"/>
    <w:rsid w:val="00F02233"/>
    <w:rsid w:val="00F0225E"/>
    <w:rsid w:val="00F03F43"/>
    <w:rsid w:val="00F04BC1"/>
    <w:rsid w:val="00F04D1D"/>
    <w:rsid w:val="00F05C64"/>
    <w:rsid w:val="00F05F9C"/>
    <w:rsid w:val="00F06715"/>
    <w:rsid w:val="00F06911"/>
    <w:rsid w:val="00F06C5C"/>
    <w:rsid w:val="00F06F99"/>
    <w:rsid w:val="00F07434"/>
    <w:rsid w:val="00F07EEF"/>
    <w:rsid w:val="00F07F0C"/>
    <w:rsid w:val="00F107A6"/>
    <w:rsid w:val="00F10E5E"/>
    <w:rsid w:val="00F115CA"/>
    <w:rsid w:val="00F11D57"/>
    <w:rsid w:val="00F12E21"/>
    <w:rsid w:val="00F13AAA"/>
    <w:rsid w:val="00F145BF"/>
    <w:rsid w:val="00F1513E"/>
    <w:rsid w:val="00F156D8"/>
    <w:rsid w:val="00F16552"/>
    <w:rsid w:val="00F16A51"/>
    <w:rsid w:val="00F16AB9"/>
    <w:rsid w:val="00F179D8"/>
    <w:rsid w:val="00F20958"/>
    <w:rsid w:val="00F20C1C"/>
    <w:rsid w:val="00F20C65"/>
    <w:rsid w:val="00F212B2"/>
    <w:rsid w:val="00F21595"/>
    <w:rsid w:val="00F23060"/>
    <w:rsid w:val="00F231BF"/>
    <w:rsid w:val="00F237BD"/>
    <w:rsid w:val="00F23F1D"/>
    <w:rsid w:val="00F2427D"/>
    <w:rsid w:val="00F2487D"/>
    <w:rsid w:val="00F24DFE"/>
    <w:rsid w:val="00F24FB6"/>
    <w:rsid w:val="00F25017"/>
    <w:rsid w:val="00F255C0"/>
    <w:rsid w:val="00F25D71"/>
    <w:rsid w:val="00F25F1B"/>
    <w:rsid w:val="00F2601E"/>
    <w:rsid w:val="00F26099"/>
    <w:rsid w:val="00F26938"/>
    <w:rsid w:val="00F27153"/>
    <w:rsid w:val="00F2745F"/>
    <w:rsid w:val="00F2788D"/>
    <w:rsid w:val="00F27EE5"/>
    <w:rsid w:val="00F27F0D"/>
    <w:rsid w:val="00F30912"/>
    <w:rsid w:val="00F30F8D"/>
    <w:rsid w:val="00F31107"/>
    <w:rsid w:val="00F31493"/>
    <w:rsid w:val="00F314C7"/>
    <w:rsid w:val="00F31D6F"/>
    <w:rsid w:val="00F3206B"/>
    <w:rsid w:val="00F32181"/>
    <w:rsid w:val="00F32532"/>
    <w:rsid w:val="00F32702"/>
    <w:rsid w:val="00F32E4C"/>
    <w:rsid w:val="00F332F9"/>
    <w:rsid w:val="00F342F0"/>
    <w:rsid w:val="00F34FCF"/>
    <w:rsid w:val="00F3514F"/>
    <w:rsid w:val="00F35162"/>
    <w:rsid w:val="00F35C2F"/>
    <w:rsid w:val="00F35C97"/>
    <w:rsid w:val="00F36B89"/>
    <w:rsid w:val="00F36C83"/>
    <w:rsid w:val="00F36F93"/>
    <w:rsid w:val="00F36FFF"/>
    <w:rsid w:val="00F37859"/>
    <w:rsid w:val="00F37963"/>
    <w:rsid w:val="00F37B52"/>
    <w:rsid w:val="00F40952"/>
    <w:rsid w:val="00F40D21"/>
    <w:rsid w:val="00F40DD1"/>
    <w:rsid w:val="00F410F2"/>
    <w:rsid w:val="00F41246"/>
    <w:rsid w:val="00F41BC4"/>
    <w:rsid w:val="00F41DE6"/>
    <w:rsid w:val="00F42131"/>
    <w:rsid w:val="00F42500"/>
    <w:rsid w:val="00F42689"/>
    <w:rsid w:val="00F42A91"/>
    <w:rsid w:val="00F432BC"/>
    <w:rsid w:val="00F434F7"/>
    <w:rsid w:val="00F43C22"/>
    <w:rsid w:val="00F43C8E"/>
    <w:rsid w:val="00F442D3"/>
    <w:rsid w:val="00F44C5E"/>
    <w:rsid w:val="00F44DE5"/>
    <w:rsid w:val="00F4550F"/>
    <w:rsid w:val="00F45F5D"/>
    <w:rsid w:val="00F46F2C"/>
    <w:rsid w:val="00F500E1"/>
    <w:rsid w:val="00F504FD"/>
    <w:rsid w:val="00F505F7"/>
    <w:rsid w:val="00F50CEE"/>
    <w:rsid w:val="00F51089"/>
    <w:rsid w:val="00F51B93"/>
    <w:rsid w:val="00F52C75"/>
    <w:rsid w:val="00F52FB0"/>
    <w:rsid w:val="00F532FB"/>
    <w:rsid w:val="00F533EC"/>
    <w:rsid w:val="00F534DC"/>
    <w:rsid w:val="00F53BB5"/>
    <w:rsid w:val="00F5496E"/>
    <w:rsid w:val="00F55011"/>
    <w:rsid w:val="00F5632F"/>
    <w:rsid w:val="00F565A9"/>
    <w:rsid w:val="00F57C17"/>
    <w:rsid w:val="00F602FC"/>
    <w:rsid w:val="00F607CF"/>
    <w:rsid w:val="00F60D2B"/>
    <w:rsid w:val="00F6104B"/>
    <w:rsid w:val="00F6118B"/>
    <w:rsid w:val="00F6132F"/>
    <w:rsid w:val="00F619CC"/>
    <w:rsid w:val="00F61B5F"/>
    <w:rsid w:val="00F63BA6"/>
    <w:rsid w:val="00F64E47"/>
    <w:rsid w:val="00F653EA"/>
    <w:rsid w:val="00F6540E"/>
    <w:rsid w:val="00F65511"/>
    <w:rsid w:val="00F659D6"/>
    <w:rsid w:val="00F65C25"/>
    <w:rsid w:val="00F65D17"/>
    <w:rsid w:val="00F66517"/>
    <w:rsid w:val="00F66C6D"/>
    <w:rsid w:val="00F66ECD"/>
    <w:rsid w:val="00F67196"/>
    <w:rsid w:val="00F671E3"/>
    <w:rsid w:val="00F67279"/>
    <w:rsid w:val="00F67317"/>
    <w:rsid w:val="00F67708"/>
    <w:rsid w:val="00F67CB6"/>
    <w:rsid w:val="00F67D9C"/>
    <w:rsid w:val="00F70B04"/>
    <w:rsid w:val="00F70B3A"/>
    <w:rsid w:val="00F70D9A"/>
    <w:rsid w:val="00F711D5"/>
    <w:rsid w:val="00F7193F"/>
    <w:rsid w:val="00F7211B"/>
    <w:rsid w:val="00F72584"/>
    <w:rsid w:val="00F725B7"/>
    <w:rsid w:val="00F73195"/>
    <w:rsid w:val="00F73B27"/>
    <w:rsid w:val="00F74528"/>
    <w:rsid w:val="00F74C28"/>
    <w:rsid w:val="00F74D74"/>
    <w:rsid w:val="00F75BA8"/>
    <w:rsid w:val="00F7615F"/>
    <w:rsid w:val="00F761EE"/>
    <w:rsid w:val="00F763F5"/>
    <w:rsid w:val="00F77557"/>
    <w:rsid w:val="00F776C3"/>
    <w:rsid w:val="00F77C70"/>
    <w:rsid w:val="00F77D69"/>
    <w:rsid w:val="00F77EF8"/>
    <w:rsid w:val="00F81609"/>
    <w:rsid w:val="00F81BDB"/>
    <w:rsid w:val="00F81BE4"/>
    <w:rsid w:val="00F81EB1"/>
    <w:rsid w:val="00F81F5B"/>
    <w:rsid w:val="00F81FD7"/>
    <w:rsid w:val="00F8211B"/>
    <w:rsid w:val="00F825B9"/>
    <w:rsid w:val="00F82614"/>
    <w:rsid w:val="00F82DFA"/>
    <w:rsid w:val="00F83040"/>
    <w:rsid w:val="00F832AB"/>
    <w:rsid w:val="00F833E1"/>
    <w:rsid w:val="00F83FB3"/>
    <w:rsid w:val="00F845B0"/>
    <w:rsid w:val="00F847C1"/>
    <w:rsid w:val="00F84D8F"/>
    <w:rsid w:val="00F84EAB"/>
    <w:rsid w:val="00F853FA"/>
    <w:rsid w:val="00F857DA"/>
    <w:rsid w:val="00F85A2E"/>
    <w:rsid w:val="00F85BF3"/>
    <w:rsid w:val="00F868A7"/>
    <w:rsid w:val="00F86932"/>
    <w:rsid w:val="00F86DBF"/>
    <w:rsid w:val="00F86E55"/>
    <w:rsid w:val="00F870C5"/>
    <w:rsid w:val="00F876F2"/>
    <w:rsid w:val="00F879A6"/>
    <w:rsid w:val="00F87CC6"/>
    <w:rsid w:val="00F90AE9"/>
    <w:rsid w:val="00F91DB9"/>
    <w:rsid w:val="00F91E58"/>
    <w:rsid w:val="00F92806"/>
    <w:rsid w:val="00F92D6F"/>
    <w:rsid w:val="00F93200"/>
    <w:rsid w:val="00F93824"/>
    <w:rsid w:val="00F939A9"/>
    <w:rsid w:val="00F94DC8"/>
    <w:rsid w:val="00F9597B"/>
    <w:rsid w:val="00F959C2"/>
    <w:rsid w:val="00F95B79"/>
    <w:rsid w:val="00F96A88"/>
    <w:rsid w:val="00F96EE4"/>
    <w:rsid w:val="00F9789B"/>
    <w:rsid w:val="00F97D73"/>
    <w:rsid w:val="00FA02D7"/>
    <w:rsid w:val="00FA0534"/>
    <w:rsid w:val="00FA05E3"/>
    <w:rsid w:val="00FA07F3"/>
    <w:rsid w:val="00FA08C0"/>
    <w:rsid w:val="00FA0D57"/>
    <w:rsid w:val="00FA1C3A"/>
    <w:rsid w:val="00FA34F0"/>
    <w:rsid w:val="00FA4033"/>
    <w:rsid w:val="00FA4B12"/>
    <w:rsid w:val="00FA4E1C"/>
    <w:rsid w:val="00FA506F"/>
    <w:rsid w:val="00FA5935"/>
    <w:rsid w:val="00FA6BA5"/>
    <w:rsid w:val="00FA7464"/>
    <w:rsid w:val="00FA7A9B"/>
    <w:rsid w:val="00FA7B10"/>
    <w:rsid w:val="00FB007D"/>
    <w:rsid w:val="00FB00A1"/>
    <w:rsid w:val="00FB02B3"/>
    <w:rsid w:val="00FB1B5B"/>
    <w:rsid w:val="00FB20DE"/>
    <w:rsid w:val="00FB34B8"/>
    <w:rsid w:val="00FB375B"/>
    <w:rsid w:val="00FB3F8F"/>
    <w:rsid w:val="00FB4168"/>
    <w:rsid w:val="00FB45C2"/>
    <w:rsid w:val="00FB4662"/>
    <w:rsid w:val="00FB4DBF"/>
    <w:rsid w:val="00FB56BA"/>
    <w:rsid w:val="00FB655D"/>
    <w:rsid w:val="00FB6E06"/>
    <w:rsid w:val="00FB6FFF"/>
    <w:rsid w:val="00FB7293"/>
    <w:rsid w:val="00FB7477"/>
    <w:rsid w:val="00FB7E21"/>
    <w:rsid w:val="00FC008E"/>
    <w:rsid w:val="00FC05A1"/>
    <w:rsid w:val="00FC0A9B"/>
    <w:rsid w:val="00FC1E49"/>
    <w:rsid w:val="00FC215E"/>
    <w:rsid w:val="00FC23E0"/>
    <w:rsid w:val="00FC29B5"/>
    <w:rsid w:val="00FC2C4B"/>
    <w:rsid w:val="00FC305A"/>
    <w:rsid w:val="00FC30AE"/>
    <w:rsid w:val="00FC354E"/>
    <w:rsid w:val="00FC42DA"/>
    <w:rsid w:val="00FC4846"/>
    <w:rsid w:val="00FC520D"/>
    <w:rsid w:val="00FC53BF"/>
    <w:rsid w:val="00FC62E1"/>
    <w:rsid w:val="00FC6E58"/>
    <w:rsid w:val="00FD02AA"/>
    <w:rsid w:val="00FD038F"/>
    <w:rsid w:val="00FD04AB"/>
    <w:rsid w:val="00FD0E23"/>
    <w:rsid w:val="00FD1611"/>
    <w:rsid w:val="00FD1E4A"/>
    <w:rsid w:val="00FD2C27"/>
    <w:rsid w:val="00FD371C"/>
    <w:rsid w:val="00FD3D9F"/>
    <w:rsid w:val="00FD4957"/>
    <w:rsid w:val="00FD5896"/>
    <w:rsid w:val="00FD5BAE"/>
    <w:rsid w:val="00FD62B2"/>
    <w:rsid w:val="00FD6321"/>
    <w:rsid w:val="00FD6964"/>
    <w:rsid w:val="00FD6A6D"/>
    <w:rsid w:val="00FD6C5D"/>
    <w:rsid w:val="00FD7050"/>
    <w:rsid w:val="00FD7B32"/>
    <w:rsid w:val="00FD7BC9"/>
    <w:rsid w:val="00FE0B67"/>
    <w:rsid w:val="00FE138C"/>
    <w:rsid w:val="00FE13D4"/>
    <w:rsid w:val="00FE1FEF"/>
    <w:rsid w:val="00FE2114"/>
    <w:rsid w:val="00FE26DC"/>
    <w:rsid w:val="00FE2D41"/>
    <w:rsid w:val="00FE30B4"/>
    <w:rsid w:val="00FE36B1"/>
    <w:rsid w:val="00FE3C68"/>
    <w:rsid w:val="00FE3EF2"/>
    <w:rsid w:val="00FE4285"/>
    <w:rsid w:val="00FE4E38"/>
    <w:rsid w:val="00FE67AF"/>
    <w:rsid w:val="00FE69B1"/>
    <w:rsid w:val="00FE6EDB"/>
    <w:rsid w:val="00FF00F3"/>
    <w:rsid w:val="00FF0144"/>
    <w:rsid w:val="00FF03AC"/>
    <w:rsid w:val="00FF05E4"/>
    <w:rsid w:val="00FF0AED"/>
    <w:rsid w:val="00FF107A"/>
    <w:rsid w:val="00FF1A48"/>
    <w:rsid w:val="00FF1DE0"/>
    <w:rsid w:val="00FF28BA"/>
    <w:rsid w:val="00FF4527"/>
    <w:rsid w:val="00FF4758"/>
    <w:rsid w:val="00FF494D"/>
    <w:rsid w:val="00FF4C36"/>
    <w:rsid w:val="00FF4EAC"/>
    <w:rsid w:val="00FF5360"/>
    <w:rsid w:val="00FF54B5"/>
    <w:rsid w:val="00FF574B"/>
    <w:rsid w:val="00FF701E"/>
    <w:rsid w:val="00FF7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6DFECE1"/>
  <w15:docId w15:val="{3934061A-DFE2-4FE9-9820-F991E028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53F6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34740"/>
    <w:pPr>
      <w:tabs>
        <w:tab w:val="center" w:pos="4513"/>
        <w:tab w:val="right" w:pos="9026"/>
      </w:tabs>
    </w:pPr>
  </w:style>
  <w:style w:type="character" w:customStyle="1" w:styleId="HeaderChar">
    <w:name w:val="Header Char"/>
    <w:basedOn w:val="DefaultParagraphFont"/>
    <w:link w:val="Header"/>
    <w:uiPriority w:val="99"/>
    <w:rsid w:val="00634740"/>
    <w:rPr>
      <w:sz w:val="24"/>
      <w:szCs w:val="24"/>
    </w:rPr>
  </w:style>
  <w:style w:type="paragraph" w:styleId="Footer">
    <w:name w:val="footer"/>
    <w:basedOn w:val="Normal"/>
    <w:link w:val="FooterChar"/>
    <w:uiPriority w:val="99"/>
    <w:rsid w:val="00634740"/>
    <w:pPr>
      <w:tabs>
        <w:tab w:val="center" w:pos="4513"/>
        <w:tab w:val="right" w:pos="9026"/>
      </w:tabs>
    </w:pPr>
  </w:style>
  <w:style w:type="character" w:customStyle="1" w:styleId="FooterChar">
    <w:name w:val="Footer Char"/>
    <w:basedOn w:val="DefaultParagraphFont"/>
    <w:link w:val="Footer"/>
    <w:uiPriority w:val="99"/>
    <w:rsid w:val="00634740"/>
    <w:rPr>
      <w:sz w:val="24"/>
      <w:szCs w:val="24"/>
    </w:rPr>
  </w:style>
  <w:style w:type="paragraph" w:styleId="BalloonText">
    <w:name w:val="Balloon Text"/>
    <w:basedOn w:val="Normal"/>
    <w:link w:val="BalloonTextChar"/>
    <w:rsid w:val="00634740"/>
    <w:rPr>
      <w:rFonts w:ascii="Tahoma" w:hAnsi="Tahoma" w:cs="Tahoma"/>
      <w:sz w:val="16"/>
      <w:szCs w:val="16"/>
    </w:rPr>
  </w:style>
  <w:style w:type="character" w:customStyle="1" w:styleId="BalloonTextChar">
    <w:name w:val="Balloon Text Char"/>
    <w:basedOn w:val="DefaultParagraphFont"/>
    <w:link w:val="BalloonText"/>
    <w:rsid w:val="00634740"/>
    <w:rPr>
      <w:rFonts w:ascii="Tahoma" w:hAnsi="Tahoma" w:cs="Tahoma"/>
      <w:sz w:val="16"/>
      <w:szCs w:val="16"/>
    </w:rPr>
  </w:style>
  <w:style w:type="paragraph" w:styleId="ListParagraph">
    <w:name w:val="List Paragraph"/>
    <w:basedOn w:val="Normal"/>
    <w:uiPriority w:val="34"/>
    <w:qFormat/>
    <w:rsid w:val="000076C3"/>
    <w:pPr>
      <w:ind w:left="720"/>
      <w:contextualSpacing/>
    </w:pPr>
  </w:style>
  <w:style w:type="table" w:styleId="TableGrid">
    <w:name w:val="Table Grid"/>
    <w:basedOn w:val="TableNormal"/>
    <w:rsid w:val="00772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E4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94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04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84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55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55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D0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0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0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90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0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90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A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5A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A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5A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44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36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16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382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D7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394A"/>
    <w:rPr>
      <w:rFonts w:ascii="Segoe UI" w:eastAsiaTheme="minorHAnsi" w:hAnsi="Segoe UI" w:cs="Segoe UI"/>
      <w:sz w:val="22"/>
      <w:szCs w:val="22"/>
      <w:lang w:eastAsia="en-US"/>
    </w:rPr>
  </w:style>
  <w:style w:type="character" w:customStyle="1" w:styleId="NoSpacingChar">
    <w:name w:val="No Spacing Char"/>
    <w:basedOn w:val="DefaultParagraphFont"/>
    <w:link w:val="NoSpacing"/>
    <w:uiPriority w:val="1"/>
    <w:rsid w:val="0079394A"/>
    <w:rPr>
      <w:rFonts w:ascii="Segoe UI" w:eastAsiaTheme="minorHAnsi" w:hAnsi="Segoe UI" w:cs="Segoe UI"/>
      <w:sz w:val="22"/>
      <w:szCs w:val="22"/>
      <w:lang w:eastAsia="en-US"/>
    </w:rPr>
  </w:style>
  <w:style w:type="character" w:styleId="CommentReference">
    <w:name w:val="annotation reference"/>
    <w:basedOn w:val="DefaultParagraphFont"/>
    <w:rsid w:val="002C39ED"/>
    <w:rPr>
      <w:sz w:val="16"/>
      <w:szCs w:val="16"/>
    </w:rPr>
  </w:style>
  <w:style w:type="paragraph" w:styleId="CommentText">
    <w:name w:val="annotation text"/>
    <w:basedOn w:val="Normal"/>
    <w:link w:val="CommentTextChar"/>
    <w:rsid w:val="002C39ED"/>
    <w:rPr>
      <w:sz w:val="20"/>
      <w:szCs w:val="20"/>
    </w:rPr>
  </w:style>
  <w:style w:type="character" w:customStyle="1" w:styleId="CommentTextChar">
    <w:name w:val="Comment Text Char"/>
    <w:basedOn w:val="DefaultParagraphFont"/>
    <w:link w:val="CommentText"/>
    <w:rsid w:val="002C39ED"/>
  </w:style>
  <w:style w:type="paragraph" w:styleId="CommentSubject">
    <w:name w:val="annotation subject"/>
    <w:basedOn w:val="CommentText"/>
    <w:next w:val="CommentText"/>
    <w:link w:val="CommentSubjectChar"/>
    <w:rsid w:val="002C39ED"/>
    <w:rPr>
      <w:b/>
      <w:bCs/>
    </w:rPr>
  </w:style>
  <w:style w:type="character" w:customStyle="1" w:styleId="CommentSubjectChar">
    <w:name w:val="Comment Subject Char"/>
    <w:basedOn w:val="CommentTextChar"/>
    <w:link w:val="CommentSubject"/>
    <w:rsid w:val="002C39ED"/>
    <w:rPr>
      <w:b/>
      <w:bCs/>
    </w:rPr>
  </w:style>
  <w:style w:type="table" w:customStyle="1" w:styleId="TableGrid9">
    <w:name w:val="Table Grid9"/>
    <w:basedOn w:val="TableNormal"/>
    <w:next w:val="TableGrid"/>
    <w:rsid w:val="000A7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8E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4A3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727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3A2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3A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D0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rsid w:val="00D0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rsid w:val="00811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A7372"/>
    <w:pPr>
      <w:autoSpaceDE w:val="0"/>
      <w:autoSpaceDN w:val="0"/>
    </w:pPr>
    <w:rPr>
      <w:rFonts w:ascii="Arial" w:eastAsiaTheme="minorHAnsi" w:hAnsi="Arial" w:cs="Arial"/>
      <w:color w:val="000000"/>
      <w:lang w:eastAsia="en-US"/>
    </w:rPr>
  </w:style>
  <w:style w:type="table" w:customStyle="1" w:styleId="TableGrid135">
    <w:name w:val="Table Grid135"/>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2A5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2D4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rsid w:val="002D4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next w:val="TableGrid"/>
    <w:rsid w:val="00C00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2">
    <w:name w:val="Table Grid101112"/>
    <w:basedOn w:val="TableNormal"/>
    <w:next w:val="TableGrid"/>
    <w:rsid w:val="007E5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4071">
      <w:bodyDiv w:val="1"/>
      <w:marLeft w:val="0"/>
      <w:marRight w:val="0"/>
      <w:marTop w:val="0"/>
      <w:marBottom w:val="0"/>
      <w:divBdr>
        <w:top w:val="none" w:sz="0" w:space="0" w:color="auto"/>
        <w:left w:val="none" w:sz="0" w:space="0" w:color="auto"/>
        <w:bottom w:val="none" w:sz="0" w:space="0" w:color="auto"/>
        <w:right w:val="none" w:sz="0" w:space="0" w:color="auto"/>
      </w:divBdr>
    </w:div>
    <w:div w:id="53240083">
      <w:bodyDiv w:val="1"/>
      <w:marLeft w:val="0"/>
      <w:marRight w:val="0"/>
      <w:marTop w:val="0"/>
      <w:marBottom w:val="0"/>
      <w:divBdr>
        <w:top w:val="none" w:sz="0" w:space="0" w:color="auto"/>
        <w:left w:val="none" w:sz="0" w:space="0" w:color="auto"/>
        <w:bottom w:val="none" w:sz="0" w:space="0" w:color="auto"/>
        <w:right w:val="none" w:sz="0" w:space="0" w:color="auto"/>
      </w:divBdr>
    </w:div>
    <w:div w:id="70860407">
      <w:bodyDiv w:val="1"/>
      <w:marLeft w:val="0"/>
      <w:marRight w:val="0"/>
      <w:marTop w:val="0"/>
      <w:marBottom w:val="0"/>
      <w:divBdr>
        <w:top w:val="none" w:sz="0" w:space="0" w:color="auto"/>
        <w:left w:val="none" w:sz="0" w:space="0" w:color="auto"/>
        <w:bottom w:val="none" w:sz="0" w:space="0" w:color="auto"/>
        <w:right w:val="none" w:sz="0" w:space="0" w:color="auto"/>
      </w:divBdr>
    </w:div>
    <w:div w:id="73014875">
      <w:bodyDiv w:val="1"/>
      <w:marLeft w:val="0"/>
      <w:marRight w:val="0"/>
      <w:marTop w:val="0"/>
      <w:marBottom w:val="0"/>
      <w:divBdr>
        <w:top w:val="none" w:sz="0" w:space="0" w:color="auto"/>
        <w:left w:val="none" w:sz="0" w:space="0" w:color="auto"/>
        <w:bottom w:val="none" w:sz="0" w:space="0" w:color="auto"/>
        <w:right w:val="none" w:sz="0" w:space="0" w:color="auto"/>
      </w:divBdr>
    </w:div>
    <w:div w:id="82460744">
      <w:bodyDiv w:val="1"/>
      <w:marLeft w:val="0"/>
      <w:marRight w:val="0"/>
      <w:marTop w:val="0"/>
      <w:marBottom w:val="0"/>
      <w:divBdr>
        <w:top w:val="none" w:sz="0" w:space="0" w:color="auto"/>
        <w:left w:val="none" w:sz="0" w:space="0" w:color="auto"/>
        <w:bottom w:val="none" w:sz="0" w:space="0" w:color="auto"/>
        <w:right w:val="none" w:sz="0" w:space="0" w:color="auto"/>
      </w:divBdr>
    </w:div>
    <w:div w:id="85462188">
      <w:bodyDiv w:val="1"/>
      <w:marLeft w:val="0"/>
      <w:marRight w:val="0"/>
      <w:marTop w:val="0"/>
      <w:marBottom w:val="0"/>
      <w:divBdr>
        <w:top w:val="none" w:sz="0" w:space="0" w:color="auto"/>
        <w:left w:val="none" w:sz="0" w:space="0" w:color="auto"/>
        <w:bottom w:val="none" w:sz="0" w:space="0" w:color="auto"/>
        <w:right w:val="none" w:sz="0" w:space="0" w:color="auto"/>
      </w:divBdr>
    </w:div>
    <w:div w:id="90243812">
      <w:bodyDiv w:val="1"/>
      <w:marLeft w:val="0"/>
      <w:marRight w:val="0"/>
      <w:marTop w:val="0"/>
      <w:marBottom w:val="0"/>
      <w:divBdr>
        <w:top w:val="none" w:sz="0" w:space="0" w:color="auto"/>
        <w:left w:val="none" w:sz="0" w:space="0" w:color="auto"/>
        <w:bottom w:val="none" w:sz="0" w:space="0" w:color="auto"/>
        <w:right w:val="none" w:sz="0" w:space="0" w:color="auto"/>
      </w:divBdr>
    </w:div>
    <w:div w:id="113252199">
      <w:bodyDiv w:val="1"/>
      <w:marLeft w:val="0"/>
      <w:marRight w:val="0"/>
      <w:marTop w:val="0"/>
      <w:marBottom w:val="0"/>
      <w:divBdr>
        <w:top w:val="none" w:sz="0" w:space="0" w:color="auto"/>
        <w:left w:val="none" w:sz="0" w:space="0" w:color="auto"/>
        <w:bottom w:val="none" w:sz="0" w:space="0" w:color="auto"/>
        <w:right w:val="none" w:sz="0" w:space="0" w:color="auto"/>
      </w:divBdr>
    </w:div>
    <w:div w:id="215312506">
      <w:bodyDiv w:val="1"/>
      <w:marLeft w:val="0"/>
      <w:marRight w:val="0"/>
      <w:marTop w:val="0"/>
      <w:marBottom w:val="0"/>
      <w:divBdr>
        <w:top w:val="none" w:sz="0" w:space="0" w:color="auto"/>
        <w:left w:val="none" w:sz="0" w:space="0" w:color="auto"/>
        <w:bottom w:val="none" w:sz="0" w:space="0" w:color="auto"/>
        <w:right w:val="none" w:sz="0" w:space="0" w:color="auto"/>
      </w:divBdr>
    </w:div>
    <w:div w:id="225460222">
      <w:bodyDiv w:val="1"/>
      <w:marLeft w:val="0"/>
      <w:marRight w:val="0"/>
      <w:marTop w:val="0"/>
      <w:marBottom w:val="0"/>
      <w:divBdr>
        <w:top w:val="none" w:sz="0" w:space="0" w:color="auto"/>
        <w:left w:val="none" w:sz="0" w:space="0" w:color="auto"/>
        <w:bottom w:val="none" w:sz="0" w:space="0" w:color="auto"/>
        <w:right w:val="none" w:sz="0" w:space="0" w:color="auto"/>
      </w:divBdr>
    </w:div>
    <w:div w:id="283312516">
      <w:bodyDiv w:val="1"/>
      <w:marLeft w:val="0"/>
      <w:marRight w:val="0"/>
      <w:marTop w:val="0"/>
      <w:marBottom w:val="0"/>
      <w:divBdr>
        <w:top w:val="none" w:sz="0" w:space="0" w:color="auto"/>
        <w:left w:val="none" w:sz="0" w:space="0" w:color="auto"/>
        <w:bottom w:val="none" w:sz="0" w:space="0" w:color="auto"/>
        <w:right w:val="none" w:sz="0" w:space="0" w:color="auto"/>
      </w:divBdr>
    </w:div>
    <w:div w:id="312612766">
      <w:bodyDiv w:val="1"/>
      <w:marLeft w:val="0"/>
      <w:marRight w:val="0"/>
      <w:marTop w:val="0"/>
      <w:marBottom w:val="0"/>
      <w:divBdr>
        <w:top w:val="none" w:sz="0" w:space="0" w:color="auto"/>
        <w:left w:val="none" w:sz="0" w:space="0" w:color="auto"/>
        <w:bottom w:val="none" w:sz="0" w:space="0" w:color="auto"/>
        <w:right w:val="none" w:sz="0" w:space="0" w:color="auto"/>
      </w:divBdr>
    </w:div>
    <w:div w:id="323361403">
      <w:bodyDiv w:val="1"/>
      <w:marLeft w:val="0"/>
      <w:marRight w:val="0"/>
      <w:marTop w:val="0"/>
      <w:marBottom w:val="0"/>
      <w:divBdr>
        <w:top w:val="none" w:sz="0" w:space="0" w:color="auto"/>
        <w:left w:val="none" w:sz="0" w:space="0" w:color="auto"/>
        <w:bottom w:val="none" w:sz="0" w:space="0" w:color="auto"/>
        <w:right w:val="none" w:sz="0" w:space="0" w:color="auto"/>
      </w:divBdr>
    </w:div>
    <w:div w:id="398796178">
      <w:bodyDiv w:val="1"/>
      <w:marLeft w:val="0"/>
      <w:marRight w:val="0"/>
      <w:marTop w:val="0"/>
      <w:marBottom w:val="0"/>
      <w:divBdr>
        <w:top w:val="none" w:sz="0" w:space="0" w:color="auto"/>
        <w:left w:val="none" w:sz="0" w:space="0" w:color="auto"/>
        <w:bottom w:val="none" w:sz="0" w:space="0" w:color="auto"/>
        <w:right w:val="none" w:sz="0" w:space="0" w:color="auto"/>
      </w:divBdr>
    </w:div>
    <w:div w:id="400173612">
      <w:bodyDiv w:val="1"/>
      <w:marLeft w:val="0"/>
      <w:marRight w:val="0"/>
      <w:marTop w:val="0"/>
      <w:marBottom w:val="0"/>
      <w:divBdr>
        <w:top w:val="none" w:sz="0" w:space="0" w:color="auto"/>
        <w:left w:val="none" w:sz="0" w:space="0" w:color="auto"/>
        <w:bottom w:val="none" w:sz="0" w:space="0" w:color="auto"/>
        <w:right w:val="none" w:sz="0" w:space="0" w:color="auto"/>
      </w:divBdr>
    </w:div>
    <w:div w:id="405306115">
      <w:bodyDiv w:val="1"/>
      <w:marLeft w:val="0"/>
      <w:marRight w:val="0"/>
      <w:marTop w:val="0"/>
      <w:marBottom w:val="0"/>
      <w:divBdr>
        <w:top w:val="none" w:sz="0" w:space="0" w:color="auto"/>
        <w:left w:val="none" w:sz="0" w:space="0" w:color="auto"/>
        <w:bottom w:val="none" w:sz="0" w:space="0" w:color="auto"/>
        <w:right w:val="none" w:sz="0" w:space="0" w:color="auto"/>
      </w:divBdr>
    </w:div>
    <w:div w:id="408387268">
      <w:bodyDiv w:val="1"/>
      <w:marLeft w:val="0"/>
      <w:marRight w:val="0"/>
      <w:marTop w:val="0"/>
      <w:marBottom w:val="0"/>
      <w:divBdr>
        <w:top w:val="none" w:sz="0" w:space="0" w:color="auto"/>
        <w:left w:val="none" w:sz="0" w:space="0" w:color="auto"/>
        <w:bottom w:val="none" w:sz="0" w:space="0" w:color="auto"/>
        <w:right w:val="none" w:sz="0" w:space="0" w:color="auto"/>
      </w:divBdr>
    </w:div>
    <w:div w:id="440686678">
      <w:bodyDiv w:val="1"/>
      <w:marLeft w:val="0"/>
      <w:marRight w:val="0"/>
      <w:marTop w:val="0"/>
      <w:marBottom w:val="0"/>
      <w:divBdr>
        <w:top w:val="none" w:sz="0" w:space="0" w:color="auto"/>
        <w:left w:val="none" w:sz="0" w:space="0" w:color="auto"/>
        <w:bottom w:val="none" w:sz="0" w:space="0" w:color="auto"/>
        <w:right w:val="none" w:sz="0" w:space="0" w:color="auto"/>
      </w:divBdr>
    </w:div>
    <w:div w:id="449473605">
      <w:bodyDiv w:val="1"/>
      <w:marLeft w:val="0"/>
      <w:marRight w:val="0"/>
      <w:marTop w:val="0"/>
      <w:marBottom w:val="0"/>
      <w:divBdr>
        <w:top w:val="none" w:sz="0" w:space="0" w:color="auto"/>
        <w:left w:val="none" w:sz="0" w:space="0" w:color="auto"/>
        <w:bottom w:val="none" w:sz="0" w:space="0" w:color="auto"/>
        <w:right w:val="none" w:sz="0" w:space="0" w:color="auto"/>
      </w:divBdr>
    </w:div>
    <w:div w:id="452603455">
      <w:bodyDiv w:val="1"/>
      <w:marLeft w:val="0"/>
      <w:marRight w:val="0"/>
      <w:marTop w:val="0"/>
      <w:marBottom w:val="0"/>
      <w:divBdr>
        <w:top w:val="none" w:sz="0" w:space="0" w:color="auto"/>
        <w:left w:val="none" w:sz="0" w:space="0" w:color="auto"/>
        <w:bottom w:val="none" w:sz="0" w:space="0" w:color="auto"/>
        <w:right w:val="none" w:sz="0" w:space="0" w:color="auto"/>
      </w:divBdr>
    </w:div>
    <w:div w:id="464080402">
      <w:bodyDiv w:val="1"/>
      <w:marLeft w:val="0"/>
      <w:marRight w:val="0"/>
      <w:marTop w:val="0"/>
      <w:marBottom w:val="0"/>
      <w:divBdr>
        <w:top w:val="none" w:sz="0" w:space="0" w:color="auto"/>
        <w:left w:val="none" w:sz="0" w:space="0" w:color="auto"/>
        <w:bottom w:val="none" w:sz="0" w:space="0" w:color="auto"/>
        <w:right w:val="none" w:sz="0" w:space="0" w:color="auto"/>
      </w:divBdr>
    </w:div>
    <w:div w:id="484128326">
      <w:bodyDiv w:val="1"/>
      <w:marLeft w:val="0"/>
      <w:marRight w:val="0"/>
      <w:marTop w:val="0"/>
      <w:marBottom w:val="0"/>
      <w:divBdr>
        <w:top w:val="none" w:sz="0" w:space="0" w:color="auto"/>
        <w:left w:val="none" w:sz="0" w:space="0" w:color="auto"/>
        <w:bottom w:val="none" w:sz="0" w:space="0" w:color="auto"/>
        <w:right w:val="none" w:sz="0" w:space="0" w:color="auto"/>
      </w:divBdr>
    </w:div>
    <w:div w:id="493304781">
      <w:bodyDiv w:val="1"/>
      <w:marLeft w:val="0"/>
      <w:marRight w:val="0"/>
      <w:marTop w:val="0"/>
      <w:marBottom w:val="0"/>
      <w:divBdr>
        <w:top w:val="none" w:sz="0" w:space="0" w:color="auto"/>
        <w:left w:val="none" w:sz="0" w:space="0" w:color="auto"/>
        <w:bottom w:val="none" w:sz="0" w:space="0" w:color="auto"/>
        <w:right w:val="none" w:sz="0" w:space="0" w:color="auto"/>
      </w:divBdr>
    </w:div>
    <w:div w:id="496653277">
      <w:bodyDiv w:val="1"/>
      <w:marLeft w:val="0"/>
      <w:marRight w:val="0"/>
      <w:marTop w:val="0"/>
      <w:marBottom w:val="0"/>
      <w:divBdr>
        <w:top w:val="none" w:sz="0" w:space="0" w:color="auto"/>
        <w:left w:val="none" w:sz="0" w:space="0" w:color="auto"/>
        <w:bottom w:val="none" w:sz="0" w:space="0" w:color="auto"/>
        <w:right w:val="none" w:sz="0" w:space="0" w:color="auto"/>
      </w:divBdr>
    </w:div>
    <w:div w:id="505094895">
      <w:bodyDiv w:val="1"/>
      <w:marLeft w:val="0"/>
      <w:marRight w:val="0"/>
      <w:marTop w:val="0"/>
      <w:marBottom w:val="0"/>
      <w:divBdr>
        <w:top w:val="none" w:sz="0" w:space="0" w:color="auto"/>
        <w:left w:val="none" w:sz="0" w:space="0" w:color="auto"/>
        <w:bottom w:val="none" w:sz="0" w:space="0" w:color="auto"/>
        <w:right w:val="none" w:sz="0" w:space="0" w:color="auto"/>
      </w:divBdr>
    </w:div>
    <w:div w:id="514810537">
      <w:bodyDiv w:val="1"/>
      <w:marLeft w:val="0"/>
      <w:marRight w:val="0"/>
      <w:marTop w:val="0"/>
      <w:marBottom w:val="0"/>
      <w:divBdr>
        <w:top w:val="none" w:sz="0" w:space="0" w:color="auto"/>
        <w:left w:val="none" w:sz="0" w:space="0" w:color="auto"/>
        <w:bottom w:val="none" w:sz="0" w:space="0" w:color="auto"/>
        <w:right w:val="none" w:sz="0" w:space="0" w:color="auto"/>
      </w:divBdr>
    </w:div>
    <w:div w:id="520826525">
      <w:bodyDiv w:val="1"/>
      <w:marLeft w:val="0"/>
      <w:marRight w:val="0"/>
      <w:marTop w:val="0"/>
      <w:marBottom w:val="0"/>
      <w:divBdr>
        <w:top w:val="none" w:sz="0" w:space="0" w:color="auto"/>
        <w:left w:val="none" w:sz="0" w:space="0" w:color="auto"/>
        <w:bottom w:val="none" w:sz="0" w:space="0" w:color="auto"/>
        <w:right w:val="none" w:sz="0" w:space="0" w:color="auto"/>
      </w:divBdr>
    </w:div>
    <w:div w:id="522787765">
      <w:bodyDiv w:val="1"/>
      <w:marLeft w:val="0"/>
      <w:marRight w:val="0"/>
      <w:marTop w:val="0"/>
      <w:marBottom w:val="0"/>
      <w:divBdr>
        <w:top w:val="none" w:sz="0" w:space="0" w:color="auto"/>
        <w:left w:val="none" w:sz="0" w:space="0" w:color="auto"/>
        <w:bottom w:val="none" w:sz="0" w:space="0" w:color="auto"/>
        <w:right w:val="none" w:sz="0" w:space="0" w:color="auto"/>
      </w:divBdr>
    </w:div>
    <w:div w:id="541870497">
      <w:bodyDiv w:val="1"/>
      <w:marLeft w:val="0"/>
      <w:marRight w:val="0"/>
      <w:marTop w:val="0"/>
      <w:marBottom w:val="0"/>
      <w:divBdr>
        <w:top w:val="none" w:sz="0" w:space="0" w:color="auto"/>
        <w:left w:val="none" w:sz="0" w:space="0" w:color="auto"/>
        <w:bottom w:val="none" w:sz="0" w:space="0" w:color="auto"/>
        <w:right w:val="none" w:sz="0" w:space="0" w:color="auto"/>
      </w:divBdr>
    </w:div>
    <w:div w:id="560867116">
      <w:bodyDiv w:val="1"/>
      <w:marLeft w:val="0"/>
      <w:marRight w:val="0"/>
      <w:marTop w:val="0"/>
      <w:marBottom w:val="0"/>
      <w:divBdr>
        <w:top w:val="none" w:sz="0" w:space="0" w:color="auto"/>
        <w:left w:val="none" w:sz="0" w:space="0" w:color="auto"/>
        <w:bottom w:val="none" w:sz="0" w:space="0" w:color="auto"/>
        <w:right w:val="none" w:sz="0" w:space="0" w:color="auto"/>
      </w:divBdr>
    </w:div>
    <w:div w:id="573513598">
      <w:bodyDiv w:val="1"/>
      <w:marLeft w:val="0"/>
      <w:marRight w:val="0"/>
      <w:marTop w:val="0"/>
      <w:marBottom w:val="0"/>
      <w:divBdr>
        <w:top w:val="none" w:sz="0" w:space="0" w:color="auto"/>
        <w:left w:val="none" w:sz="0" w:space="0" w:color="auto"/>
        <w:bottom w:val="none" w:sz="0" w:space="0" w:color="auto"/>
        <w:right w:val="none" w:sz="0" w:space="0" w:color="auto"/>
      </w:divBdr>
    </w:div>
    <w:div w:id="626932345">
      <w:bodyDiv w:val="1"/>
      <w:marLeft w:val="0"/>
      <w:marRight w:val="0"/>
      <w:marTop w:val="0"/>
      <w:marBottom w:val="0"/>
      <w:divBdr>
        <w:top w:val="none" w:sz="0" w:space="0" w:color="auto"/>
        <w:left w:val="none" w:sz="0" w:space="0" w:color="auto"/>
        <w:bottom w:val="none" w:sz="0" w:space="0" w:color="auto"/>
        <w:right w:val="none" w:sz="0" w:space="0" w:color="auto"/>
      </w:divBdr>
    </w:div>
    <w:div w:id="642855819">
      <w:bodyDiv w:val="1"/>
      <w:marLeft w:val="0"/>
      <w:marRight w:val="0"/>
      <w:marTop w:val="0"/>
      <w:marBottom w:val="0"/>
      <w:divBdr>
        <w:top w:val="none" w:sz="0" w:space="0" w:color="auto"/>
        <w:left w:val="none" w:sz="0" w:space="0" w:color="auto"/>
        <w:bottom w:val="none" w:sz="0" w:space="0" w:color="auto"/>
        <w:right w:val="none" w:sz="0" w:space="0" w:color="auto"/>
      </w:divBdr>
    </w:div>
    <w:div w:id="687607364">
      <w:bodyDiv w:val="1"/>
      <w:marLeft w:val="0"/>
      <w:marRight w:val="0"/>
      <w:marTop w:val="0"/>
      <w:marBottom w:val="0"/>
      <w:divBdr>
        <w:top w:val="none" w:sz="0" w:space="0" w:color="auto"/>
        <w:left w:val="none" w:sz="0" w:space="0" w:color="auto"/>
        <w:bottom w:val="none" w:sz="0" w:space="0" w:color="auto"/>
        <w:right w:val="none" w:sz="0" w:space="0" w:color="auto"/>
      </w:divBdr>
    </w:div>
    <w:div w:id="723869512">
      <w:bodyDiv w:val="1"/>
      <w:marLeft w:val="0"/>
      <w:marRight w:val="0"/>
      <w:marTop w:val="0"/>
      <w:marBottom w:val="0"/>
      <w:divBdr>
        <w:top w:val="none" w:sz="0" w:space="0" w:color="auto"/>
        <w:left w:val="none" w:sz="0" w:space="0" w:color="auto"/>
        <w:bottom w:val="none" w:sz="0" w:space="0" w:color="auto"/>
        <w:right w:val="none" w:sz="0" w:space="0" w:color="auto"/>
      </w:divBdr>
    </w:div>
    <w:div w:id="809901487">
      <w:bodyDiv w:val="1"/>
      <w:marLeft w:val="0"/>
      <w:marRight w:val="0"/>
      <w:marTop w:val="0"/>
      <w:marBottom w:val="0"/>
      <w:divBdr>
        <w:top w:val="none" w:sz="0" w:space="0" w:color="auto"/>
        <w:left w:val="none" w:sz="0" w:space="0" w:color="auto"/>
        <w:bottom w:val="none" w:sz="0" w:space="0" w:color="auto"/>
        <w:right w:val="none" w:sz="0" w:space="0" w:color="auto"/>
      </w:divBdr>
    </w:div>
    <w:div w:id="811139981">
      <w:bodyDiv w:val="1"/>
      <w:marLeft w:val="0"/>
      <w:marRight w:val="0"/>
      <w:marTop w:val="0"/>
      <w:marBottom w:val="0"/>
      <w:divBdr>
        <w:top w:val="none" w:sz="0" w:space="0" w:color="auto"/>
        <w:left w:val="none" w:sz="0" w:space="0" w:color="auto"/>
        <w:bottom w:val="none" w:sz="0" w:space="0" w:color="auto"/>
        <w:right w:val="none" w:sz="0" w:space="0" w:color="auto"/>
      </w:divBdr>
    </w:div>
    <w:div w:id="835145505">
      <w:bodyDiv w:val="1"/>
      <w:marLeft w:val="0"/>
      <w:marRight w:val="0"/>
      <w:marTop w:val="0"/>
      <w:marBottom w:val="0"/>
      <w:divBdr>
        <w:top w:val="none" w:sz="0" w:space="0" w:color="auto"/>
        <w:left w:val="none" w:sz="0" w:space="0" w:color="auto"/>
        <w:bottom w:val="none" w:sz="0" w:space="0" w:color="auto"/>
        <w:right w:val="none" w:sz="0" w:space="0" w:color="auto"/>
      </w:divBdr>
    </w:div>
    <w:div w:id="853425755">
      <w:bodyDiv w:val="1"/>
      <w:marLeft w:val="0"/>
      <w:marRight w:val="0"/>
      <w:marTop w:val="0"/>
      <w:marBottom w:val="0"/>
      <w:divBdr>
        <w:top w:val="none" w:sz="0" w:space="0" w:color="auto"/>
        <w:left w:val="none" w:sz="0" w:space="0" w:color="auto"/>
        <w:bottom w:val="none" w:sz="0" w:space="0" w:color="auto"/>
        <w:right w:val="none" w:sz="0" w:space="0" w:color="auto"/>
      </w:divBdr>
    </w:div>
    <w:div w:id="906958154">
      <w:bodyDiv w:val="1"/>
      <w:marLeft w:val="0"/>
      <w:marRight w:val="0"/>
      <w:marTop w:val="0"/>
      <w:marBottom w:val="0"/>
      <w:divBdr>
        <w:top w:val="none" w:sz="0" w:space="0" w:color="auto"/>
        <w:left w:val="none" w:sz="0" w:space="0" w:color="auto"/>
        <w:bottom w:val="none" w:sz="0" w:space="0" w:color="auto"/>
        <w:right w:val="none" w:sz="0" w:space="0" w:color="auto"/>
      </w:divBdr>
    </w:div>
    <w:div w:id="915237948">
      <w:bodyDiv w:val="1"/>
      <w:marLeft w:val="0"/>
      <w:marRight w:val="0"/>
      <w:marTop w:val="0"/>
      <w:marBottom w:val="0"/>
      <w:divBdr>
        <w:top w:val="none" w:sz="0" w:space="0" w:color="auto"/>
        <w:left w:val="none" w:sz="0" w:space="0" w:color="auto"/>
        <w:bottom w:val="none" w:sz="0" w:space="0" w:color="auto"/>
        <w:right w:val="none" w:sz="0" w:space="0" w:color="auto"/>
      </w:divBdr>
    </w:div>
    <w:div w:id="919753351">
      <w:bodyDiv w:val="1"/>
      <w:marLeft w:val="0"/>
      <w:marRight w:val="0"/>
      <w:marTop w:val="0"/>
      <w:marBottom w:val="0"/>
      <w:divBdr>
        <w:top w:val="none" w:sz="0" w:space="0" w:color="auto"/>
        <w:left w:val="none" w:sz="0" w:space="0" w:color="auto"/>
        <w:bottom w:val="none" w:sz="0" w:space="0" w:color="auto"/>
        <w:right w:val="none" w:sz="0" w:space="0" w:color="auto"/>
      </w:divBdr>
    </w:div>
    <w:div w:id="947155588">
      <w:bodyDiv w:val="1"/>
      <w:marLeft w:val="0"/>
      <w:marRight w:val="0"/>
      <w:marTop w:val="0"/>
      <w:marBottom w:val="0"/>
      <w:divBdr>
        <w:top w:val="none" w:sz="0" w:space="0" w:color="auto"/>
        <w:left w:val="none" w:sz="0" w:space="0" w:color="auto"/>
        <w:bottom w:val="none" w:sz="0" w:space="0" w:color="auto"/>
        <w:right w:val="none" w:sz="0" w:space="0" w:color="auto"/>
      </w:divBdr>
    </w:div>
    <w:div w:id="957028634">
      <w:bodyDiv w:val="1"/>
      <w:marLeft w:val="0"/>
      <w:marRight w:val="0"/>
      <w:marTop w:val="0"/>
      <w:marBottom w:val="0"/>
      <w:divBdr>
        <w:top w:val="none" w:sz="0" w:space="0" w:color="auto"/>
        <w:left w:val="none" w:sz="0" w:space="0" w:color="auto"/>
        <w:bottom w:val="none" w:sz="0" w:space="0" w:color="auto"/>
        <w:right w:val="none" w:sz="0" w:space="0" w:color="auto"/>
      </w:divBdr>
    </w:div>
    <w:div w:id="964656157">
      <w:bodyDiv w:val="1"/>
      <w:marLeft w:val="0"/>
      <w:marRight w:val="0"/>
      <w:marTop w:val="0"/>
      <w:marBottom w:val="0"/>
      <w:divBdr>
        <w:top w:val="none" w:sz="0" w:space="0" w:color="auto"/>
        <w:left w:val="none" w:sz="0" w:space="0" w:color="auto"/>
        <w:bottom w:val="none" w:sz="0" w:space="0" w:color="auto"/>
        <w:right w:val="none" w:sz="0" w:space="0" w:color="auto"/>
      </w:divBdr>
    </w:div>
    <w:div w:id="989796233">
      <w:bodyDiv w:val="1"/>
      <w:marLeft w:val="0"/>
      <w:marRight w:val="0"/>
      <w:marTop w:val="0"/>
      <w:marBottom w:val="0"/>
      <w:divBdr>
        <w:top w:val="none" w:sz="0" w:space="0" w:color="auto"/>
        <w:left w:val="none" w:sz="0" w:space="0" w:color="auto"/>
        <w:bottom w:val="none" w:sz="0" w:space="0" w:color="auto"/>
        <w:right w:val="none" w:sz="0" w:space="0" w:color="auto"/>
      </w:divBdr>
    </w:div>
    <w:div w:id="1003820532">
      <w:bodyDiv w:val="1"/>
      <w:marLeft w:val="0"/>
      <w:marRight w:val="0"/>
      <w:marTop w:val="0"/>
      <w:marBottom w:val="0"/>
      <w:divBdr>
        <w:top w:val="none" w:sz="0" w:space="0" w:color="auto"/>
        <w:left w:val="none" w:sz="0" w:space="0" w:color="auto"/>
        <w:bottom w:val="none" w:sz="0" w:space="0" w:color="auto"/>
        <w:right w:val="none" w:sz="0" w:space="0" w:color="auto"/>
      </w:divBdr>
    </w:div>
    <w:div w:id="1039742173">
      <w:bodyDiv w:val="1"/>
      <w:marLeft w:val="0"/>
      <w:marRight w:val="0"/>
      <w:marTop w:val="0"/>
      <w:marBottom w:val="0"/>
      <w:divBdr>
        <w:top w:val="none" w:sz="0" w:space="0" w:color="auto"/>
        <w:left w:val="none" w:sz="0" w:space="0" w:color="auto"/>
        <w:bottom w:val="none" w:sz="0" w:space="0" w:color="auto"/>
        <w:right w:val="none" w:sz="0" w:space="0" w:color="auto"/>
      </w:divBdr>
    </w:div>
    <w:div w:id="1064909705">
      <w:bodyDiv w:val="1"/>
      <w:marLeft w:val="0"/>
      <w:marRight w:val="0"/>
      <w:marTop w:val="0"/>
      <w:marBottom w:val="0"/>
      <w:divBdr>
        <w:top w:val="none" w:sz="0" w:space="0" w:color="auto"/>
        <w:left w:val="none" w:sz="0" w:space="0" w:color="auto"/>
        <w:bottom w:val="none" w:sz="0" w:space="0" w:color="auto"/>
        <w:right w:val="none" w:sz="0" w:space="0" w:color="auto"/>
      </w:divBdr>
    </w:div>
    <w:div w:id="1084300747">
      <w:bodyDiv w:val="1"/>
      <w:marLeft w:val="0"/>
      <w:marRight w:val="0"/>
      <w:marTop w:val="0"/>
      <w:marBottom w:val="0"/>
      <w:divBdr>
        <w:top w:val="none" w:sz="0" w:space="0" w:color="auto"/>
        <w:left w:val="none" w:sz="0" w:space="0" w:color="auto"/>
        <w:bottom w:val="none" w:sz="0" w:space="0" w:color="auto"/>
        <w:right w:val="none" w:sz="0" w:space="0" w:color="auto"/>
      </w:divBdr>
    </w:div>
    <w:div w:id="1090854138">
      <w:bodyDiv w:val="1"/>
      <w:marLeft w:val="0"/>
      <w:marRight w:val="0"/>
      <w:marTop w:val="0"/>
      <w:marBottom w:val="0"/>
      <w:divBdr>
        <w:top w:val="none" w:sz="0" w:space="0" w:color="auto"/>
        <w:left w:val="none" w:sz="0" w:space="0" w:color="auto"/>
        <w:bottom w:val="none" w:sz="0" w:space="0" w:color="auto"/>
        <w:right w:val="none" w:sz="0" w:space="0" w:color="auto"/>
      </w:divBdr>
    </w:div>
    <w:div w:id="1105885101">
      <w:bodyDiv w:val="1"/>
      <w:marLeft w:val="0"/>
      <w:marRight w:val="0"/>
      <w:marTop w:val="0"/>
      <w:marBottom w:val="0"/>
      <w:divBdr>
        <w:top w:val="none" w:sz="0" w:space="0" w:color="auto"/>
        <w:left w:val="none" w:sz="0" w:space="0" w:color="auto"/>
        <w:bottom w:val="none" w:sz="0" w:space="0" w:color="auto"/>
        <w:right w:val="none" w:sz="0" w:space="0" w:color="auto"/>
      </w:divBdr>
    </w:div>
    <w:div w:id="1131052035">
      <w:bodyDiv w:val="1"/>
      <w:marLeft w:val="0"/>
      <w:marRight w:val="0"/>
      <w:marTop w:val="0"/>
      <w:marBottom w:val="0"/>
      <w:divBdr>
        <w:top w:val="none" w:sz="0" w:space="0" w:color="auto"/>
        <w:left w:val="none" w:sz="0" w:space="0" w:color="auto"/>
        <w:bottom w:val="none" w:sz="0" w:space="0" w:color="auto"/>
        <w:right w:val="none" w:sz="0" w:space="0" w:color="auto"/>
      </w:divBdr>
    </w:div>
    <w:div w:id="1134561785">
      <w:bodyDiv w:val="1"/>
      <w:marLeft w:val="0"/>
      <w:marRight w:val="0"/>
      <w:marTop w:val="0"/>
      <w:marBottom w:val="0"/>
      <w:divBdr>
        <w:top w:val="none" w:sz="0" w:space="0" w:color="auto"/>
        <w:left w:val="none" w:sz="0" w:space="0" w:color="auto"/>
        <w:bottom w:val="none" w:sz="0" w:space="0" w:color="auto"/>
        <w:right w:val="none" w:sz="0" w:space="0" w:color="auto"/>
      </w:divBdr>
    </w:div>
    <w:div w:id="1141774045">
      <w:bodyDiv w:val="1"/>
      <w:marLeft w:val="0"/>
      <w:marRight w:val="0"/>
      <w:marTop w:val="0"/>
      <w:marBottom w:val="0"/>
      <w:divBdr>
        <w:top w:val="none" w:sz="0" w:space="0" w:color="auto"/>
        <w:left w:val="none" w:sz="0" w:space="0" w:color="auto"/>
        <w:bottom w:val="none" w:sz="0" w:space="0" w:color="auto"/>
        <w:right w:val="none" w:sz="0" w:space="0" w:color="auto"/>
      </w:divBdr>
    </w:div>
    <w:div w:id="1145053282">
      <w:bodyDiv w:val="1"/>
      <w:marLeft w:val="0"/>
      <w:marRight w:val="0"/>
      <w:marTop w:val="0"/>
      <w:marBottom w:val="0"/>
      <w:divBdr>
        <w:top w:val="none" w:sz="0" w:space="0" w:color="auto"/>
        <w:left w:val="none" w:sz="0" w:space="0" w:color="auto"/>
        <w:bottom w:val="none" w:sz="0" w:space="0" w:color="auto"/>
        <w:right w:val="none" w:sz="0" w:space="0" w:color="auto"/>
      </w:divBdr>
    </w:div>
    <w:div w:id="1201430922">
      <w:bodyDiv w:val="1"/>
      <w:marLeft w:val="0"/>
      <w:marRight w:val="0"/>
      <w:marTop w:val="0"/>
      <w:marBottom w:val="0"/>
      <w:divBdr>
        <w:top w:val="none" w:sz="0" w:space="0" w:color="auto"/>
        <w:left w:val="none" w:sz="0" w:space="0" w:color="auto"/>
        <w:bottom w:val="none" w:sz="0" w:space="0" w:color="auto"/>
        <w:right w:val="none" w:sz="0" w:space="0" w:color="auto"/>
      </w:divBdr>
    </w:div>
    <w:div w:id="1229346264">
      <w:bodyDiv w:val="1"/>
      <w:marLeft w:val="0"/>
      <w:marRight w:val="0"/>
      <w:marTop w:val="0"/>
      <w:marBottom w:val="0"/>
      <w:divBdr>
        <w:top w:val="none" w:sz="0" w:space="0" w:color="auto"/>
        <w:left w:val="none" w:sz="0" w:space="0" w:color="auto"/>
        <w:bottom w:val="none" w:sz="0" w:space="0" w:color="auto"/>
        <w:right w:val="none" w:sz="0" w:space="0" w:color="auto"/>
      </w:divBdr>
    </w:div>
    <w:div w:id="1300526912">
      <w:bodyDiv w:val="1"/>
      <w:marLeft w:val="0"/>
      <w:marRight w:val="0"/>
      <w:marTop w:val="0"/>
      <w:marBottom w:val="0"/>
      <w:divBdr>
        <w:top w:val="none" w:sz="0" w:space="0" w:color="auto"/>
        <w:left w:val="none" w:sz="0" w:space="0" w:color="auto"/>
        <w:bottom w:val="none" w:sz="0" w:space="0" w:color="auto"/>
        <w:right w:val="none" w:sz="0" w:space="0" w:color="auto"/>
      </w:divBdr>
    </w:div>
    <w:div w:id="1360425334">
      <w:bodyDiv w:val="1"/>
      <w:marLeft w:val="0"/>
      <w:marRight w:val="0"/>
      <w:marTop w:val="0"/>
      <w:marBottom w:val="0"/>
      <w:divBdr>
        <w:top w:val="none" w:sz="0" w:space="0" w:color="auto"/>
        <w:left w:val="none" w:sz="0" w:space="0" w:color="auto"/>
        <w:bottom w:val="none" w:sz="0" w:space="0" w:color="auto"/>
        <w:right w:val="none" w:sz="0" w:space="0" w:color="auto"/>
      </w:divBdr>
    </w:div>
    <w:div w:id="1422022488">
      <w:bodyDiv w:val="1"/>
      <w:marLeft w:val="0"/>
      <w:marRight w:val="0"/>
      <w:marTop w:val="0"/>
      <w:marBottom w:val="0"/>
      <w:divBdr>
        <w:top w:val="none" w:sz="0" w:space="0" w:color="auto"/>
        <w:left w:val="none" w:sz="0" w:space="0" w:color="auto"/>
        <w:bottom w:val="none" w:sz="0" w:space="0" w:color="auto"/>
        <w:right w:val="none" w:sz="0" w:space="0" w:color="auto"/>
      </w:divBdr>
    </w:div>
    <w:div w:id="1422797217">
      <w:bodyDiv w:val="1"/>
      <w:marLeft w:val="0"/>
      <w:marRight w:val="0"/>
      <w:marTop w:val="0"/>
      <w:marBottom w:val="0"/>
      <w:divBdr>
        <w:top w:val="none" w:sz="0" w:space="0" w:color="auto"/>
        <w:left w:val="none" w:sz="0" w:space="0" w:color="auto"/>
        <w:bottom w:val="none" w:sz="0" w:space="0" w:color="auto"/>
        <w:right w:val="none" w:sz="0" w:space="0" w:color="auto"/>
      </w:divBdr>
    </w:div>
    <w:div w:id="1442726429">
      <w:bodyDiv w:val="1"/>
      <w:marLeft w:val="0"/>
      <w:marRight w:val="0"/>
      <w:marTop w:val="0"/>
      <w:marBottom w:val="0"/>
      <w:divBdr>
        <w:top w:val="none" w:sz="0" w:space="0" w:color="auto"/>
        <w:left w:val="none" w:sz="0" w:space="0" w:color="auto"/>
        <w:bottom w:val="none" w:sz="0" w:space="0" w:color="auto"/>
        <w:right w:val="none" w:sz="0" w:space="0" w:color="auto"/>
      </w:divBdr>
    </w:div>
    <w:div w:id="1457749343">
      <w:bodyDiv w:val="1"/>
      <w:marLeft w:val="0"/>
      <w:marRight w:val="0"/>
      <w:marTop w:val="0"/>
      <w:marBottom w:val="0"/>
      <w:divBdr>
        <w:top w:val="none" w:sz="0" w:space="0" w:color="auto"/>
        <w:left w:val="none" w:sz="0" w:space="0" w:color="auto"/>
        <w:bottom w:val="none" w:sz="0" w:space="0" w:color="auto"/>
        <w:right w:val="none" w:sz="0" w:space="0" w:color="auto"/>
      </w:divBdr>
    </w:div>
    <w:div w:id="1476876648">
      <w:bodyDiv w:val="1"/>
      <w:marLeft w:val="0"/>
      <w:marRight w:val="0"/>
      <w:marTop w:val="0"/>
      <w:marBottom w:val="0"/>
      <w:divBdr>
        <w:top w:val="none" w:sz="0" w:space="0" w:color="auto"/>
        <w:left w:val="none" w:sz="0" w:space="0" w:color="auto"/>
        <w:bottom w:val="none" w:sz="0" w:space="0" w:color="auto"/>
        <w:right w:val="none" w:sz="0" w:space="0" w:color="auto"/>
      </w:divBdr>
    </w:div>
    <w:div w:id="1478496133">
      <w:bodyDiv w:val="1"/>
      <w:marLeft w:val="0"/>
      <w:marRight w:val="0"/>
      <w:marTop w:val="0"/>
      <w:marBottom w:val="0"/>
      <w:divBdr>
        <w:top w:val="none" w:sz="0" w:space="0" w:color="auto"/>
        <w:left w:val="none" w:sz="0" w:space="0" w:color="auto"/>
        <w:bottom w:val="none" w:sz="0" w:space="0" w:color="auto"/>
        <w:right w:val="none" w:sz="0" w:space="0" w:color="auto"/>
      </w:divBdr>
    </w:div>
    <w:div w:id="1482040970">
      <w:bodyDiv w:val="1"/>
      <w:marLeft w:val="0"/>
      <w:marRight w:val="0"/>
      <w:marTop w:val="0"/>
      <w:marBottom w:val="0"/>
      <w:divBdr>
        <w:top w:val="none" w:sz="0" w:space="0" w:color="auto"/>
        <w:left w:val="none" w:sz="0" w:space="0" w:color="auto"/>
        <w:bottom w:val="none" w:sz="0" w:space="0" w:color="auto"/>
        <w:right w:val="none" w:sz="0" w:space="0" w:color="auto"/>
      </w:divBdr>
    </w:div>
    <w:div w:id="1483741134">
      <w:bodyDiv w:val="1"/>
      <w:marLeft w:val="0"/>
      <w:marRight w:val="0"/>
      <w:marTop w:val="0"/>
      <w:marBottom w:val="0"/>
      <w:divBdr>
        <w:top w:val="none" w:sz="0" w:space="0" w:color="auto"/>
        <w:left w:val="none" w:sz="0" w:space="0" w:color="auto"/>
        <w:bottom w:val="none" w:sz="0" w:space="0" w:color="auto"/>
        <w:right w:val="none" w:sz="0" w:space="0" w:color="auto"/>
      </w:divBdr>
    </w:div>
    <w:div w:id="1504078737">
      <w:bodyDiv w:val="1"/>
      <w:marLeft w:val="0"/>
      <w:marRight w:val="0"/>
      <w:marTop w:val="0"/>
      <w:marBottom w:val="0"/>
      <w:divBdr>
        <w:top w:val="none" w:sz="0" w:space="0" w:color="auto"/>
        <w:left w:val="none" w:sz="0" w:space="0" w:color="auto"/>
        <w:bottom w:val="none" w:sz="0" w:space="0" w:color="auto"/>
        <w:right w:val="none" w:sz="0" w:space="0" w:color="auto"/>
      </w:divBdr>
    </w:div>
    <w:div w:id="1528257812">
      <w:bodyDiv w:val="1"/>
      <w:marLeft w:val="0"/>
      <w:marRight w:val="0"/>
      <w:marTop w:val="0"/>
      <w:marBottom w:val="0"/>
      <w:divBdr>
        <w:top w:val="none" w:sz="0" w:space="0" w:color="auto"/>
        <w:left w:val="none" w:sz="0" w:space="0" w:color="auto"/>
        <w:bottom w:val="none" w:sz="0" w:space="0" w:color="auto"/>
        <w:right w:val="none" w:sz="0" w:space="0" w:color="auto"/>
      </w:divBdr>
    </w:div>
    <w:div w:id="1529753564">
      <w:bodyDiv w:val="1"/>
      <w:marLeft w:val="0"/>
      <w:marRight w:val="0"/>
      <w:marTop w:val="0"/>
      <w:marBottom w:val="0"/>
      <w:divBdr>
        <w:top w:val="none" w:sz="0" w:space="0" w:color="auto"/>
        <w:left w:val="none" w:sz="0" w:space="0" w:color="auto"/>
        <w:bottom w:val="none" w:sz="0" w:space="0" w:color="auto"/>
        <w:right w:val="none" w:sz="0" w:space="0" w:color="auto"/>
      </w:divBdr>
    </w:div>
    <w:div w:id="1533804635">
      <w:bodyDiv w:val="1"/>
      <w:marLeft w:val="0"/>
      <w:marRight w:val="0"/>
      <w:marTop w:val="0"/>
      <w:marBottom w:val="0"/>
      <w:divBdr>
        <w:top w:val="none" w:sz="0" w:space="0" w:color="auto"/>
        <w:left w:val="none" w:sz="0" w:space="0" w:color="auto"/>
        <w:bottom w:val="none" w:sz="0" w:space="0" w:color="auto"/>
        <w:right w:val="none" w:sz="0" w:space="0" w:color="auto"/>
      </w:divBdr>
    </w:div>
    <w:div w:id="1582173805">
      <w:bodyDiv w:val="1"/>
      <w:marLeft w:val="0"/>
      <w:marRight w:val="0"/>
      <w:marTop w:val="0"/>
      <w:marBottom w:val="0"/>
      <w:divBdr>
        <w:top w:val="none" w:sz="0" w:space="0" w:color="auto"/>
        <w:left w:val="none" w:sz="0" w:space="0" w:color="auto"/>
        <w:bottom w:val="none" w:sz="0" w:space="0" w:color="auto"/>
        <w:right w:val="none" w:sz="0" w:space="0" w:color="auto"/>
      </w:divBdr>
    </w:div>
    <w:div w:id="1675573403">
      <w:bodyDiv w:val="1"/>
      <w:marLeft w:val="0"/>
      <w:marRight w:val="0"/>
      <w:marTop w:val="0"/>
      <w:marBottom w:val="0"/>
      <w:divBdr>
        <w:top w:val="none" w:sz="0" w:space="0" w:color="auto"/>
        <w:left w:val="none" w:sz="0" w:space="0" w:color="auto"/>
        <w:bottom w:val="none" w:sz="0" w:space="0" w:color="auto"/>
        <w:right w:val="none" w:sz="0" w:space="0" w:color="auto"/>
      </w:divBdr>
    </w:div>
    <w:div w:id="1688867188">
      <w:bodyDiv w:val="1"/>
      <w:marLeft w:val="0"/>
      <w:marRight w:val="0"/>
      <w:marTop w:val="0"/>
      <w:marBottom w:val="0"/>
      <w:divBdr>
        <w:top w:val="none" w:sz="0" w:space="0" w:color="auto"/>
        <w:left w:val="none" w:sz="0" w:space="0" w:color="auto"/>
        <w:bottom w:val="none" w:sz="0" w:space="0" w:color="auto"/>
        <w:right w:val="none" w:sz="0" w:space="0" w:color="auto"/>
      </w:divBdr>
    </w:div>
    <w:div w:id="1696618958">
      <w:bodyDiv w:val="1"/>
      <w:marLeft w:val="0"/>
      <w:marRight w:val="0"/>
      <w:marTop w:val="0"/>
      <w:marBottom w:val="0"/>
      <w:divBdr>
        <w:top w:val="none" w:sz="0" w:space="0" w:color="auto"/>
        <w:left w:val="none" w:sz="0" w:space="0" w:color="auto"/>
        <w:bottom w:val="none" w:sz="0" w:space="0" w:color="auto"/>
        <w:right w:val="none" w:sz="0" w:space="0" w:color="auto"/>
      </w:divBdr>
    </w:div>
    <w:div w:id="1708530952">
      <w:bodyDiv w:val="1"/>
      <w:marLeft w:val="0"/>
      <w:marRight w:val="0"/>
      <w:marTop w:val="0"/>
      <w:marBottom w:val="0"/>
      <w:divBdr>
        <w:top w:val="none" w:sz="0" w:space="0" w:color="auto"/>
        <w:left w:val="none" w:sz="0" w:space="0" w:color="auto"/>
        <w:bottom w:val="none" w:sz="0" w:space="0" w:color="auto"/>
        <w:right w:val="none" w:sz="0" w:space="0" w:color="auto"/>
      </w:divBdr>
    </w:div>
    <w:div w:id="1768959549">
      <w:bodyDiv w:val="1"/>
      <w:marLeft w:val="0"/>
      <w:marRight w:val="0"/>
      <w:marTop w:val="0"/>
      <w:marBottom w:val="0"/>
      <w:divBdr>
        <w:top w:val="none" w:sz="0" w:space="0" w:color="auto"/>
        <w:left w:val="none" w:sz="0" w:space="0" w:color="auto"/>
        <w:bottom w:val="none" w:sz="0" w:space="0" w:color="auto"/>
        <w:right w:val="none" w:sz="0" w:space="0" w:color="auto"/>
      </w:divBdr>
    </w:div>
    <w:div w:id="1776752772">
      <w:bodyDiv w:val="1"/>
      <w:marLeft w:val="0"/>
      <w:marRight w:val="0"/>
      <w:marTop w:val="0"/>
      <w:marBottom w:val="0"/>
      <w:divBdr>
        <w:top w:val="none" w:sz="0" w:space="0" w:color="auto"/>
        <w:left w:val="none" w:sz="0" w:space="0" w:color="auto"/>
        <w:bottom w:val="none" w:sz="0" w:space="0" w:color="auto"/>
        <w:right w:val="none" w:sz="0" w:space="0" w:color="auto"/>
      </w:divBdr>
    </w:div>
    <w:div w:id="1777753769">
      <w:bodyDiv w:val="1"/>
      <w:marLeft w:val="0"/>
      <w:marRight w:val="0"/>
      <w:marTop w:val="0"/>
      <w:marBottom w:val="0"/>
      <w:divBdr>
        <w:top w:val="none" w:sz="0" w:space="0" w:color="auto"/>
        <w:left w:val="none" w:sz="0" w:space="0" w:color="auto"/>
        <w:bottom w:val="none" w:sz="0" w:space="0" w:color="auto"/>
        <w:right w:val="none" w:sz="0" w:space="0" w:color="auto"/>
      </w:divBdr>
    </w:div>
    <w:div w:id="1852178943">
      <w:bodyDiv w:val="1"/>
      <w:marLeft w:val="0"/>
      <w:marRight w:val="0"/>
      <w:marTop w:val="0"/>
      <w:marBottom w:val="0"/>
      <w:divBdr>
        <w:top w:val="none" w:sz="0" w:space="0" w:color="auto"/>
        <w:left w:val="none" w:sz="0" w:space="0" w:color="auto"/>
        <w:bottom w:val="none" w:sz="0" w:space="0" w:color="auto"/>
        <w:right w:val="none" w:sz="0" w:space="0" w:color="auto"/>
      </w:divBdr>
    </w:div>
    <w:div w:id="1868714910">
      <w:bodyDiv w:val="1"/>
      <w:marLeft w:val="0"/>
      <w:marRight w:val="0"/>
      <w:marTop w:val="0"/>
      <w:marBottom w:val="0"/>
      <w:divBdr>
        <w:top w:val="none" w:sz="0" w:space="0" w:color="auto"/>
        <w:left w:val="none" w:sz="0" w:space="0" w:color="auto"/>
        <w:bottom w:val="none" w:sz="0" w:space="0" w:color="auto"/>
        <w:right w:val="none" w:sz="0" w:space="0" w:color="auto"/>
      </w:divBdr>
    </w:div>
    <w:div w:id="1872104048">
      <w:bodyDiv w:val="1"/>
      <w:marLeft w:val="0"/>
      <w:marRight w:val="0"/>
      <w:marTop w:val="0"/>
      <w:marBottom w:val="0"/>
      <w:divBdr>
        <w:top w:val="none" w:sz="0" w:space="0" w:color="auto"/>
        <w:left w:val="none" w:sz="0" w:space="0" w:color="auto"/>
        <w:bottom w:val="none" w:sz="0" w:space="0" w:color="auto"/>
        <w:right w:val="none" w:sz="0" w:space="0" w:color="auto"/>
      </w:divBdr>
    </w:div>
    <w:div w:id="1893956452">
      <w:bodyDiv w:val="1"/>
      <w:marLeft w:val="0"/>
      <w:marRight w:val="0"/>
      <w:marTop w:val="0"/>
      <w:marBottom w:val="0"/>
      <w:divBdr>
        <w:top w:val="none" w:sz="0" w:space="0" w:color="auto"/>
        <w:left w:val="none" w:sz="0" w:space="0" w:color="auto"/>
        <w:bottom w:val="none" w:sz="0" w:space="0" w:color="auto"/>
        <w:right w:val="none" w:sz="0" w:space="0" w:color="auto"/>
      </w:divBdr>
    </w:div>
    <w:div w:id="1994408665">
      <w:bodyDiv w:val="1"/>
      <w:marLeft w:val="0"/>
      <w:marRight w:val="0"/>
      <w:marTop w:val="0"/>
      <w:marBottom w:val="0"/>
      <w:divBdr>
        <w:top w:val="none" w:sz="0" w:space="0" w:color="auto"/>
        <w:left w:val="none" w:sz="0" w:space="0" w:color="auto"/>
        <w:bottom w:val="none" w:sz="0" w:space="0" w:color="auto"/>
        <w:right w:val="none" w:sz="0" w:space="0" w:color="auto"/>
      </w:divBdr>
    </w:div>
    <w:div w:id="1994596942">
      <w:bodyDiv w:val="1"/>
      <w:marLeft w:val="0"/>
      <w:marRight w:val="0"/>
      <w:marTop w:val="0"/>
      <w:marBottom w:val="0"/>
      <w:divBdr>
        <w:top w:val="none" w:sz="0" w:space="0" w:color="auto"/>
        <w:left w:val="none" w:sz="0" w:space="0" w:color="auto"/>
        <w:bottom w:val="none" w:sz="0" w:space="0" w:color="auto"/>
        <w:right w:val="none" w:sz="0" w:space="0" w:color="auto"/>
      </w:divBdr>
    </w:div>
    <w:div w:id="2003268947">
      <w:bodyDiv w:val="1"/>
      <w:marLeft w:val="0"/>
      <w:marRight w:val="0"/>
      <w:marTop w:val="0"/>
      <w:marBottom w:val="0"/>
      <w:divBdr>
        <w:top w:val="none" w:sz="0" w:space="0" w:color="auto"/>
        <w:left w:val="none" w:sz="0" w:space="0" w:color="auto"/>
        <w:bottom w:val="none" w:sz="0" w:space="0" w:color="auto"/>
        <w:right w:val="none" w:sz="0" w:space="0" w:color="auto"/>
      </w:divBdr>
    </w:div>
    <w:div w:id="2009938350">
      <w:bodyDiv w:val="1"/>
      <w:marLeft w:val="0"/>
      <w:marRight w:val="0"/>
      <w:marTop w:val="0"/>
      <w:marBottom w:val="0"/>
      <w:divBdr>
        <w:top w:val="none" w:sz="0" w:space="0" w:color="auto"/>
        <w:left w:val="none" w:sz="0" w:space="0" w:color="auto"/>
        <w:bottom w:val="none" w:sz="0" w:space="0" w:color="auto"/>
        <w:right w:val="none" w:sz="0" w:space="0" w:color="auto"/>
      </w:divBdr>
    </w:div>
    <w:div w:id="2016616694">
      <w:bodyDiv w:val="1"/>
      <w:marLeft w:val="0"/>
      <w:marRight w:val="0"/>
      <w:marTop w:val="0"/>
      <w:marBottom w:val="0"/>
      <w:divBdr>
        <w:top w:val="none" w:sz="0" w:space="0" w:color="auto"/>
        <w:left w:val="none" w:sz="0" w:space="0" w:color="auto"/>
        <w:bottom w:val="none" w:sz="0" w:space="0" w:color="auto"/>
        <w:right w:val="none" w:sz="0" w:space="0" w:color="auto"/>
      </w:divBdr>
    </w:div>
    <w:div w:id="2022193771">
      <w:bodyDiv w:val="1"/>
      <w:marLeft w:val="0"/>
      <w:marRight w:val="0"/>
      <w:marTop w:val="0"/>
      <w:marBottom w:val="0"/>
      <w:divBdr>
        <w:top w:val="none" w:sz="0" w:space="0" w:color="auto"/>
        <w:left w:val="none" w:sz="0" w:space="0" w:color="auto"/>
        <w:bottom w:val="none" w:sz="0" w:space="0" w:color="auto"/>
        <w:right w:val="none" w:sz="0" w:space="0" w:color="auto"/>
      </w:divBdr>
    </w:div>
    <w:div w:id="2024937197">
      <w:bodyDiv w:val="1"/>
      <w:marLeft w:val="0"/>
      <w:marRight w:val="0"/>
      <w:marTop w:val="0"/>
      <w:marBottom w:val="0"/>
      <w:divBdr>
        <w:top w:val="none" w:sz="0" w:space="0" w:color="auto"/>
        <w:left w:val="none" w:sz="0" w:space="0" w:color="auto"/>
        <w:bottom w:val="none" w:sz="0" w:space="0" w:color="auto"/>
        <w:right w:val="none" w:sz="0" w:space="0" w:color="auto"/>
      </w:divBdr>
    </w:div>
    <w:div w:id="2046901799">
      <w:bodyDiv w:val="1"/>
      <w:marLeft w:val="0"/>
      <w:marRight w:val="0"/>
      <w:marTop w:val="0"/>
      <w:marBottom w:val="0"/>
      <w:divBdr>
        <w:top w:val="none" w:sz="0" w:space="0" w:color="auto"/>
        <w:left w:val="none" w:sz="0" w:space="0" w:color="auto"/>
        <w:bottom w:val="none" w:sz="0" w:space="0" w:color="auto"/>
        <w:right w:val="none" w:sz="0" w:space="0" w:color="auto"/>
      </w:divBdr>
    </w:div>
    <w:div w:id="2067989660">
      <w:bodyDiv w:val="1"/>
      <w:marLeft w:val="0"/>
      <w:marRight w:val="0"/>
      <w:marTop w:val="0"/>
      <w:marBottom w:val="0"/>
      <w:divBdr>
        <w:top w:val="none" w:sz="0" w:space="0" w:color="auto"/>
        <w:left w:val="none" w:sz="0" w:space="0" w:color="auto"/>
        <w:bottom w:val="none" w:sz="0" w:space="0" w:color="auto"/>
        <w:right w:val="none" w:sz="0" w:space="0" w:color="auto"/>
      </w:divBdr>
    </w:div>
    <w:div w:id="2097434467">
      <w:bodyDiv w:val="1"/>
      <w:marLeft w:val="0"/>
      <w:marRight w:val="0"/>
      <w:marTop w:val="0"/>
      <w:marBottom w:val="0"/>
      <w:divBdr>
        <w:top w:val="none" w:sz="0" w:space="0" w:color="auto"/>
        <w:left w:val="none" w:sz="0" w:space="0" w:color="auto"/>
        <w:bottom w:val="none" w:sz="0" w:space="0" w:color="auto"/>
        <w:right w:val="none" w:sz="0" w:space="0" w:color="auto"/>
      </w:divBdr>
    </w:div>
    <w:div w:id="2131968405">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chart" Target="charts/chart14.xml"/><Relationship Id="rId21" Type="http://schemas.openxmlformats.org/officeDocument/2006/relationships/footer" Target="footer4.xml"/><Relationship Id="rId34" Type="http://schemas.openxmlformats.org/officeDocument/2006/relationships/chart" Target="charts/chart12.xm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footer" Target="footer8.xml"/><Relationship Id="rId55" Type="http://schemas.openxmlformats.org/officeDocument/2006/relationships/header" Target="header9.xml"/><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7.xml"/><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footer" Target="footer10.xml"/><Relationship Id="rId58" Type="http://schemas.openxmlformats.org/officeDocument/2006/relationships/header" Target="header10.xml"/><Relationship Id="rId66" Type="http://schemas.openxmlformats.org/officeDocument/2006/relationships/image" Target="media/image23.png"/><Relationship Id="rId74" Type="http://schemas.openxmlformats.org/officeDocument/2006/relationships/header" Target="header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image" Target="media/image13.emf"/><Relationship Id="rId52" Type="http://schemas.openxmlformats.org/officeDocument/2006/relationships/header" Target="header7.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11.xml"/><Relationship Id="rId78"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header" Target="header5.xml"/><Relationship Id="rId56" Type="http://schemas.openxmlformats.org/officeDocument/2006/relationships/footer" Target="footer11.xm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header" Target="header13.xml"/><Relationship Id="rId8" Type="http://schemas.openxmlformats.org/officeDocument/2006/relationships/image" Target="media/image1.emf"/><Relationship Id="rId51" Type="http://schemas.openxmlformats.org/officeDocument/2006/relationships/footer" Target="footer9.xml"/><Relationship Id="rId72" Type="http://schemas.openxmlformats.org/officeDocument/2006/relationships/image" Target="media/image2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3.xml"/><Relationship Id="rId46" Type="http://schemas.openxmlformats.org/officeDocument/2006/relationships/image" Target="media/image15.emf"/><Relationship Id="rId59" Type="http://schemas.openxmlformats.org/officeDocument/2006/relationships/footer" Target="footer13.xml"/><Relationship Id="rId67" Type="http://schemas.openxmlformats.org/officeDocument/2006/relationships/image" Target="media/image24.png"/><Relationship Id="rId20" Type="http://schemas.openxmlformats.org/officeDocument/2006/relationships/header" Target="header4.xml"/><Relationship Id="rId41" Type="http://schemas.openxmlformats.org/officeDocument/2006/relationships/image" Target="media/image10.emf"/><Relationship Id="rId54" Type="http://schemas.openxmlformats.org/officeDocument/2006/relationships/header" Target="header8.xm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8.emf"/><Relationship Id="rId49" Type="http://schemas.openxmlformats.org/officeDocument/2006/relationships/header" Target="header6.xml"/><Relationship Id="rId57"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obmh.nhs.uk\g_data\Oxfordshire\Oxon%20and%20Bucks%20CRM\Schedule%204\2017-18\7.%2012.11.17%20Month%207%20reporting\Buckinghamshire%20CCG\Bucks%20CCG%20Performance%20Dashboard%20FY%2017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obmh\g_data\Oxfordshire\Oxon%20and%20Bucks%20CRM\Schedule%204\2017-18\8.%2014.12.17%20Month%208%20reporting\Oxfordshire%20CCG%20Schedule%204%20-Draft%20v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obmh.nhs.uk\g_data\Oxfordshire\Oxon%20and%20Bucks%20CRM\Schedule%204\2017-18\7.%2012.11.17%20Month%207%20reporting\Oxfordshire%20CCG\Oxfordshire%20CCG%20Schedule%204%20-%20FINAL%20VERS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obmh.nhs.uk\g_data\Oxfordshire\Oxon%20and%20Bucks%20CRM\Schedule%204\2017-18\7.%2012.11.17%20Month%207%20reporting\Oxfordshire%20CCG\Oxfordshire%20CCG%20Schedule%204%20-%20FINAL%20VERS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obmh.nhs.uk\g_data\Oxfordshire\Oxon%20and%20Bucks%20CRM\Schedule%204\2017-18\7.%2012.11.17%20Month%207%20reporting\Oxfordshire%20CCG\Oxfordshire%20CCG%20Schedule%204%20-%20FINAL%20VERS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obmh.nhs.uk\g_data\Oxfordshire\Oxon%20and%20Bucks%20CRM\Schedule%204\2017-18\7.%2012.11.17%20Month%207%20reporting\Oxfordshire%20CCG\Oxfordshire%20CCG%20Schedule%204%20-%20FINAL%20VERS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obmh\g_data\Oxfordshire\CAMHS%20and%20SS%20Performance\Laura\Business%20Services\LAURA%20M7%20sch%204%20Ox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Target</c:v>
          </c:tx>
          <c:spPr>
            <a:ln w="28575" cap="rnd">
              <a:solidFill>
                <a:schemeClr val="accent2"/>
              </a:solidFill>
              <a:round/>
            </a:ln>
            <a:effectLst/>
          </c:spPr>
          <c:marker>
            <c:symbol val="none"/>
          </c:marker>
          <c:cat>
            <c:numRef>
              <c:f>'Chiltern CCG'!$L$4:$W$4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'Chiltern CCG'!$L$47:$W$47</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0-4E46-4419-A18C-3967C6E3AC2D}"/>
            </c:ext>
          </c:extLst>
        </c:ser>
        <c:ser>
          <c:idx val="0"/>
          <c:order val="1"/>
          <c:tx>
            <c:v>AWA</c:v>
          </c:tx>
          <c:spPr>
            <a:ln w="28575" cap="rnd">
              <a:solidFill>
                <a:schemeClr val="accent1"/>
              </a:solidFill>
              <a:round/>
            </a:ln>
            <a:effectLst/>
          </c:spPr>
          <c:marker>
            <c:symbol val="none"/>
          </c:marker>
          <c:cat>
            <c:numRef>
              <c:f>'Chiltern CCG'!$L$4:$W$4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'Chiltern CCG'!$L$46:$W$46</c:f>
              <c:numCache>
                <c:formatCode>0%</c:formatCode>
                <c:ptCount val="12"/>
                <c:pt idx="0">
                  <c:v>1</c:v>
                </c:pt>
                <c:pt idx="1">
                  <c:v>1</c:v>
                </c:pt>
                <c:pt idx="2">
                  <c:v>1</c:v>
                </c:pt>
                <c:pt idx="3">
                  <c:v>1</c:v>
                </c:pt>
                <c:pt idx="4">
                  <c:v>0.95</c:v>
                </c:pt>
                <c:pt idx="5">
                  <c:v>1</c:v>
                </c:pt>
                <c:pt idx="6">
                  <c:v>0.95</c:v>
                </c:pt>
              </c:numCache>
            </c:numRef>
          </c:val>
          <c:smooth val="0"/>
          <c:extLst>
            <c:ext xmlns:c16="http://schemas.microsoft.com/office/drawing/2014/chart" uri="{C3380CC4-5D6E-409C-BE32-E72D297353CC}">
              <c16:uniqueId val="{00000001-4E46-4419-A18C-3967C6E3AC2D}"/>
            </c:ext>
          </c:extLst>
        </c:ser>
        <c:ser>
          <c:idx val="2"/>
          <c:order val="2"/>
          <c:tx>
            <c:v>OPMH</c:v>
          </c:tx>
          <c:spPr>
            <a:ln w="28575" cap="rnd">
              <a:solidFill>
                <a:schemeClr val="accent3"/>
              </a:solidFill>
              <a:round/>
            </a:ln>
            <a:effectLst/>
          </c:spPr>
          <c:marker>
            <c:symbol val="none"/>
          </c:marker>
          <c:cat>
            <c:numRef>
              <c:f>'Chiltern CCG'!$L$4:$W$4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'Chiltern CCG'!$L$50:$W$50</c:f>
              <c:numCache>
                <c:formatCode>0%</c:formatCode>
                <c:ptCount val="12"/>
                <c:pt idx="0">
                  <c:v>1</c:v>
                </c:pt>
                <c:pt idx="1">
                  <c:v>1</c:v>
                </c:pt>
                <c:pt idx="2">
                  <c:v>0.7</c:v>
                </c:pt>
                <c:pt idx="3">
                  <c:v>0.9</c:v>
                </c:pt>
                <c:pt idx="4">
                  <c:v>1</c:v>
                </c:pt>
                <c:pt idx="5">
                  <c:v>1</c:v>
                </c:pt>
                <c:pt idx="6">
                  <c:v>0.8</c:v>
                </c:pt>
              </c:numCache>
            </c:numRef>
          </c:val>
          <c:smooth val="0"/>
          <c:extLst>
            <c:ext xmlns:c16="http://schemas.microsoft.com/office/drawing/2014/chart" uri="{C3380CC4-5D6E-409C-BE32-E72D297353CC}">
              <c16:uniqueId val="{00000002-4E46-4419-A18C-3967C6E3AC2D}"/>
            </c:ext>
          </c:extLst>
        </c:ser>
        <c:dLbls>
          <c:showLegendKey val="0"/>
          <c:showVal val="0"/>
          <c:showCatName val="0"/>
          <c:showSerName val="0"/>
          <c:showPercent val="0"/>
          <c:showBubbleSize val="0"/>
        </c:dLbls>
        <c:smooth val="0"/>
        <c:axId val="97126656"/>
        <c:axId val="97136640"/>
      </c:lineChart>
      <c:dateAx>
        <c:axId val="9712665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7136640"/>
        <c:crosses val="autoZero"/>
        <c:auto val="1"/>
        <c:lblOffset val="100"/>
        <c:baseTimeUnit val="months"/>
      </c:dateAx>
      <c:valAx>
        <c:axId val="97136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712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spPr>
            <a:ln w="28575" cap="rnd">
              <a:solidFill>
                <a:schemeClr val="accent1"/>
              </a:solidFill>
              <a:round/>
            </a:ln>
            <a:effectLst/>
          </c:spPr>
          <c:marker>
            <c:symbol val="none"/>
          </c:marker>
          <c:cat>
            <c:numRef>
              <c:f>'Schedule 4 Oxon'!$Q$4:$Y$4</c:f>
              <c:numCache>
                <c:formatCode>mmm\-yy</c:formatCode>
                <c:ptCount val="9"/>
                <c:pt idx="0">
                  <c:v>42917</c:v>
                </c:pt>
                <c:pt idx="1">
                  <c:v>42948</c:v>
                </c:pt>
                <c:pt idx="2">
                  <c:v>42979</c:v>
                </c:pt>
                <c:pt idx="3">
                  <c:v>43009</c:v>
                </c:pt>
                <c:pt idx="4">
                  <c:v>43040</c:v>
                </c:pt>
                <c:pt idx="5">
                  <c:v>43070</c:v>
                </c:pt>
                <c:pt idx="6">
                  <c:v>43101</c:v>
                </c:pt>
                <c:pt idx="7">
                  <c:v>43132</c:v>
                </c:pt>
                <c:pt idx="8">
                  <c:v>43160</c:v>
                </c:pt>
              </c:numCache>
            </c:numRef>
          </c:cat>
          <c:val>
            <c:numRef>
              <c:f>'Schedule 4 Oxon'!$Q$395:$Y$395</c:f>
              <c:numCache>
                <c:formatCode>0%</c:formatCode>
                <c:ptCount val="9"/>
                <c:pt idx="0">
                  <c:v>0.72549019607843135</c:v>
                </c:pt>
                <c:pt idx="1">
                  <c:v>0.546875</c:v>
                </c:pt>
                <c:pt idx="2">
                  <c:v>0.92592592592592593</c:v>
                </c:pt>
                <c:pt idx="3">
                  <c:v>0.58536585365853655</c:v>
                </c:pt>
              </c:numCache>
            </c:numRef>
          </c:val>
          <c:smooth val="0"/>
          <c:extLst>
            <c:ext xmlns:c16="http://schemas.microsoft.com/office/drawing/2014/chart" uri="{C3380CC4-5D6E-409C-BE32-E72D297353CC}">
              <c16:uniqueId val="{00000000-719F-4794-849E-19765083DFC3}"/>
            </c:ext>
          </c:extLst>
        </c:ser>
        <c:ser>
          <c:idx val="1"/>
          <c:order val="1"/>
          <c:tx>
            <c:v>Target</c:v>
          </c:tx>
          <c:spPr>
            <a:ln w="28575" cap="rnd">
              <a:solidFill>
                <a:schemeClr val="accent2"/>
              </a:solidFill>
              <a:round/>
            </a:ln>
            <a:effectLst/>
          </c:spPr>
          <c:marker>
            <c:symbol val="none"/>
          </c:marker>
          <c:cat>
            <c:numRef>
              <c:f>'Schedule 4 Oxon'!$Q$4:$Y$4</c:f>
              <c:numCache>
                <c:formatCode>mmm\-yy</c:formatCode>
                <c:ptCount val="9"/>
                <c:pt idx="0">
                  <c:v>42917</c:v>
                </c:pt>
                <c:pt idx="1">
                  <c:v>42948</c:v>
                </c:pt>
                <c:pt idx="2">
                  <c:v>42979</c:v>
                </c:pt>
                <c:pt idx="3">
                  <c:v>43009</c:v>
                </c:pt>
                <c:pt idx="4">
                  <c:v>43040</c:v>
                </c:pt>
                <c:pt idx="5">
                  <c:v>43070</c:v>
                </c:pt>
                <c:pt idx="6">
                  <c:v>43101</c:v>
                </c:pt>
                <c:pt idx="7">
                  <c:v>43132</c:v>
                </c:pt>
                <c:pt idx="8">
                  <c:v>43160</c:v>
                </c:pt>
              </c:numCache>
            </c:numRef>
          </c:cat>
          <c:val>
            <c:numRef>
              <c:f>'Schedule 4 Oxon'!$Q$396:$Y$396</c:f>
              <c:numCache>
                <c:formatCode>0%</c:formatCode>
                <c:ptCount val="9"/>
                <c:pt idx="0">
                  <c:v>0.95</c:v>
                </c:pt>
                <c:pt idx="1">
                  <c:v>0.95</c:v>
                </c:pt>
                <c:pt idx="2">
                  <c:v>0.95</c:v>
                </c:pt>
                <c:pt idx="3">
                  <c:v>0.95</c:v>
                </c:pt>
                <c:pt idx="4">
                  <c:v>0.95</c:v>
                </c:pt>
                <c:pt idx="5">
                  <c:v>0.95</c:v>
                </c:pt>
                <c:pt idx="6">
                  <c:v>0.95</c:v>
                </c:pt>
                <c:pt idx="7">
                  <c:v>0.95</c:v>
                </c:pt>
                <c:pt idx="8">
                  <c:v>0.95</c:v>
                </c:pt>
              </c:numCache>
            </c:numRef>
          </c:val>
          <c:smooth val="0"/>
          <c:extLst>
            <c:ext xmlns:c16="http://schemas.microsoft.com/office/drawing/2014/chart" uri="{C3380CC4-5D6E-409C-BE32-E72D297353CC}">
              <c16:uniqueId val="{00000001-719F-4794-849E-19765083DFC3}"/>
            </c:ext>
          </c:extLst>
        </c:ser>
        <c:dLbls>
          <c:showLegendKey val="0"/>
          <c:showVal val="0"/>
          <c:showCatName val="0"/>
          <c:showSerName val="0"/>
          <c:showPercent val="0"/>
          <c:showBubbleSize val="0"/>
        </c:dLbls>
        <c:smooth val="0"/>
        <c:axId val="106249216"/>
        <c:axId val="106251008"/>
      </c:lineChart>
      <c:dateAx>
        <c:axId val="1062492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6251008"/>
        <c:crosses val="autoZero"/>
        <c:auto val="1"/>
        <c:lblOffset val="100"/>
        <c:baseTimeUnit val="months"/>
      </c:dateAx>
      <c:valAx>
        <c:axId val="106251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62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Oxon'!$N$411:$Y$411</c:f>
              <c:numCache>
                <c:formatCode>0%</c:formatCode>
                <c:ptCount val="12"/>
                <c:pt idx="0">
                  <c:v>0.3888888888888889</c:v>
                </c:pt>
                <c:pt idx="1">
                  <c:v>0.21428571428571427</c:v>
                </c:pt>
                <c:pt idx="2">
                  <c:v>0.4</c:v>
                </c:pt>
                <c:pt idx="3">
                  <c:v>0.28999999999999998</c:v>
                </c:pt>
                <c:pt idx="4">
                  <c:v>7.1428571428571425E-2</c:v>
                </c:pt>
                <c:pt idx="5">
                  <c:v>0.25</c:v>
                </c:pt>
                <c:pt idx="6">
                  <c:v>0.5</c:v>
                </c:pt>
              </c:numCache>
            </c:numRef>
          </c:val>
          <c:smooth val="0"/>
          <c:extLst>
            <c:ext xmlns:c16="http://schemas.microsoft.com/office/drawing/2014/chart" uri="{C3380CC4-5D6E-409C-BE32-E72D297353CC}">
              <c16:uniqueId val="{00000000-C1CF-4953-B2CD-135383C9D9BC}"/>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Oxon'!$N$412:$Y$412</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C1CF-4953-B2CD-135383C9D9BC}"/>
            </c:ext>
          </c:extLst>
        </c:ser>
        <c:dLbls>
          <c:showLegendKey val="0"/>
          <c:showVal val="0"/>
          <c:showCatName val="0"/>
          <c:showSerName val="0"/>
          <c:showPercent val="0"/>
          <c:showBubbleSize val="0"/>
        </c:dLbls>
        <c:smooth val="0"/>
        <c:axId val="94516736"/>
        <c:axId val="94518272"/>
      </c:lineChart>
      <c:dateAx>
        <c:axId val="945167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518272"/>
        <c:crosses val="autoZero"/>
        <c:auto val="1"/>
        <c:lblOffset val="100"/>
        <c:baseTimeUnit val="months"/>
      </c:dateAx>
      <c:valAx>
        <c:axId val="945182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51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Oxon'!$N$424:$Y$424</c:f>
              <c:numCache>
                <c:formatCode>0%</c:formatCode>
                <c:ptCount val="12"/>
                <c:pt idx="0">
                  <c:v>0.5</c:v>
                </c:pt>
                <c:pt idx="1">
                  <c:v>0</c:v>
                </c:pt>
                <c:pt idx="2">
                  <c:v>1</c:v>
                </c:pt>
                <c:pt idx="3">
                  <c:v>1</c:v>
                </c:pt>
                <c:pt idx="4">
                  <c:v>1</c:v>
                </c:pt>
                <c:pt idx="5">
                  <c:v>1</c:v>
                </c:pt>
                <c:pt idx="6">
                  <c:v>0.5</c:v>
                </c:pt>
              </c:numCache>
            </c:numRef>
          </c:val>
          <c:smooth val="0"/>
          <c:extLst>
            <c:ext xmlns:c16="http://schemas.microsoft.com/office/drawing/2014/chart" uri="{C3380CC4-5D6E-409C-BE32-E72D297353CC}">
              <c16:uniqueId val="{00000000-10C7-45FB-A91B-24ADF3AA1DCD}"/>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Oxon'!$N$425:$Y$425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numCache>
            </c:numRef>
          </c:val>
          <c:smooth val="0"/>
          <c:extLst>
            <c:ext xmlns:c16="http://schemas.microsoft.com/office/drawing/2014/chart" uri="{C3380CC4-5D6E-409C-BE32-E72D297353CC}">
              <c16:uniqueId val="{00000001-10C7-45FB-A91B-24ADF3AA1DCD}"/>
            </c:ext>
          </c:extLst>
        </c:ser>
        <c:dLbls>
          <c:showLegendKey val="0"/>
          <c:showVal val="0"/>
          <c:showCatName val="0"/>
          <c:showSerName val="0"/>
          <c:showPercent val="0"/>
          <c:showBubbleSize val="0"/>
        </c:dLbls>
        <c:smooth val="0"/>
        <c:axId val="93722112"/>
        <c:axId val="93723648"/>
      </c:lineChart>
      <c:dateAx>
        <c:axId val="937221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723648"/>
        <c:crosses val="autoZero"/>
        <c:auto val="1"/>
        <c:lblOffset val="100"/>
        <c:baseTimeUnit val="months"/>
      </c:dateAx>
      <c:valAx>
        <c:axId val="93723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72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Oxon'!$N$528:$Y$528</c:f>
              <c:numCache>
                <c:formatCode>0%</c:formatCode>
                <c:ptCount val="12"/>
                <c:pt idx="0">
                  <c:v>0.71153846153846156</c:v>
                </c:pt>
                <c:pt idx="1">
                  <c:v>0.70869565217391306</c:v>
                </c:pt>
                <c:pt idx="2">
                  <c:v>0.52653061224489794</c:v>
                </c:pt>
                <c:pt idx="3">
                  <c:v>0.50731707317073171</c:v>
                </c:pt>
                <c:pt idx="4">
                  <c:v>0.51485148514851486</c:v>
                </c:pt>
                <c:pt idx="5">
                  <c:v>0.45299145299145299</c:v>
                </c:pt>
                <c:pt idx="6">
                  <c:v>0.42758620689655175</c:v>
                </c:pt>
              </c:numCache>
            </c:numRef>
          </c:val>
          <c:smooth val="0"/>
          <c:extLst>
            <c:ext xmlns:c16="http://schemas.microsoft.com/office/drawing/2014/chart" uri="{C3380CC4-5D6E-409C-BE32-E72D297353CC}">
              <c16:uniqueId val="{00000000-49DD-476B-91CD-4BD12175D001}"/>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Oxon'!$N$510:$Y$510</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1-49DD-476B-91CD-4BD12175D001}"/>
            </c:ext>
          </c:extLst>
        </c:ser>
        <c:dLbls>
          <c:showLegendKey val="0"/>
          <c:showVal val="0"/>
          <c:showCatName val="0"/>
          <c:showSerName val="0"/>
          <c:showPercent val="0"/>
          <c:showBubbleSize val="0"/>
        </c:dLbls>
        <c:smooth val="0"/>
        <c:axId val="105411712"/>
        <c:axId val="105413248"/>
      </c:lineChart>
      <c:dateAx>
        <c:axId val="1054117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413248"/>
        <c:crosses val="autoZero"/>
        <c:auto val="1"/>
        <c:lblOffset val="100"/>
        <c:baseTimeUnit val="months"/>
      </c:dateAx>
      <c:valAx>
        <c:axId val="105413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41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Oxon'!$N$550:$Y$550</c:f>
              <c:numCache>
                <c:formatCode>0%</c:formatCode>
                <c:ptCount val="12"/>
                <c:pt idx="0">
                  <c:v>0.35714285714285715</c:v>
                </c:pt>
                <c:pt idx="1">
                  <c:v>0.12</c:v>
                </c:pt>
                <c:pt idx="2">
                  <c:v>6.25E-2</c:v>
                </c:pt>
                <c:pt idx="3">
                  <c:v>0.1</c:v>
                </c:pt>
                <c:pt idx="4">
                  <c:v>0.14285714285714285</c:v>
                </c:pt>
                <c:pt idx="5">
                  <c:v>0.1111111111111111</c:v>
                </c:pt>
                <c:pt idx="6">
                  <c:v>0.13333333333333333</c:v>
                </c:pt>
              </c:numCache>
            </c:numRef>
          </c:val>
          <c:smooth val="0"/>
          <c:extLst>
            <c:ext xmlns:c16="http://schemas.microsoft.com/office/drawing/2014/chart" uri="{C3380CC4-5D6E-409C-BE32-E72D297353CC}">
              <c16:uniqueId val="{00000000-41DE-40DC-BC6A-782D872BBF75}"/>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Oxon'!$N$532:$Y$532</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1-41DE-40DC-BC6A-782D872BBF75}"/>
            </c:ext>
          </c:extLst>
        </c:ser>
        <c:dLbls>
          <c:showLegendKey val="0"/>
          <c:showVal val="0"/>
          <c:showCatName val="0"/>
          <c:showSerName val="0"/>
          <c:showPercent val="0"/>
          <c:showBubbleSize val="0"/>
        </c:dLbls>
        <c:smooth val="0"/>
        <c:axId val="105665280"/>
        <c:axId val="105666816"/>
      </c:lineChart>
      <c:dateAx>
        <c:axId val="1056652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666816"/>
        <c:crosses val="autoZero"/>
        <c:auto val="1"/>
        <c:lblOffset val="100"/>
        <c:baseTimeUnit val="months"/>
      </c:dateAx>
      <c:valAx>
        <c:axId val="1056668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66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Oxon'!$N$29:$Y$29</c:f>
              <c:numCache>
                <c:formatCode>0%</c:formatCode>
                <c:ptCount val="12"/>
                <c:pt idx="0">
                  <c:v>8.5106382978723402E-2</c:v>
                </c:pt>
                <c:pt idx="1">
                  <c:v>7.1005917159763315E-2</c:v>
                </c:pt>
                <c:pt idx="2">
                  <c:v>0.10901001112347053</c:v>
                </c:pt>
                <c:pt idx="3">
                  <c:v>0.10094637223974763</c:v>
                </c:pt>
                <c:pt idx="4">
                  <c:v>0.11017964071856287</c:v>
                </c:pt>
                <c:pt idx="5">
                  <c:v>5.6503198294243072E-2</c:v>
                </c:pt>
                <c:pt idx="6">
                  <c:v>6.7477876106194684E-2</c:v>
                </c:pt>
              </c:numCache>
            </c:numRef>
          </c:val>
          <c:smooth val="0"/>
          <c:extLst>
            <c:ext xmlns:c16="http://schemas.microsoft.com/office/drawing/2014/chart" uri="{C3380CC4-5D6E-409C-BE32-E72D297353CC}">
              <c16:uniqueId val="{00000000-8356-4609-A613-0B14C1CBC664}"/>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Oxon'!$N$30:$Y$30</c:f>
              <c:numCache>
                <c:formatCode>0%</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1-8356-4609-A613-0B14C1CBC664}"/>
            </c:ext>
          </c:extLst>
        </c:ser>
        <c:ser>
          <c:idx val="2"/>
          <c:order val="2"/>
          <c:tx>
            <c:v>FY17</c:v>
          </c:tx>
          <c:spPr>
            <a:ln w="28575" cap="rnd">
              <a:solidFill>
                <a:schemeClr val="accent3"/>
              </a:solidFill>
              <a:round/>
            </a:ln>
            <a:effectLst/>
          </c:spPr>
          <c:marker>
            <c:symbol val="none"/>
          </c:marker>
          <c:val>
            <c:numRef>
              <c:f>'FY17 OOH '!$G$6:$R$6</c:f>
              <c:numCache>
                <c:formatCode>0%</c:formatCode>
                <c:ptCount val="12"/>
                <c:pt idx="0">
                  <c:v>0.10581222056631892</c:v>
                </c:pt>
                <c:pt idx="1">
                  <c:v>6.2937062937062943E-2</c:v>
                </c:pt>
                <c:pt idx="2">
                  <c:v>0.11703360370799537</c:v>
                </c:pt>
                <c:pt idx="3">
                  <c:v>0.25613660618996797</c:v>
                </c:pt>
                <c:pt idx="4">
                  <c:v>0.20823529411764705</c:v>
                </c:pt>
                <c:pt idx="5">
                  <c:v>0.15315315315315314</c:v>
                </c:pt>
                <c:pt idx="6">
                  <c:v>0.1350164654226125</c:v>
                </c:pt>
                <c:pt idx="7">
                  <c:v>8.8089330024813894E-2</c:v>
                </c:pt>
                <c:pt idx="8">
                  <c:v>0.13043478260869565</c:v>
                </c:pt>
                <c:pt idx="9">
                  <c:v>6.3091482649842268E-2</c:v>
                </c:pt>
                <c:pt idx="10">
                  <c:v>0.10869565217391304</c:v>
                </c:pt>
                <c:pt idx="11">
                  <c:v>9.03954802259887E-2</c:v>
                </c:pt>
              </c:numCache>
            </c:numRef>
          </c:val>
          <c:smooth val="0"/>
          <c:extLst>
            <c:ext xmlns:c16="http://schemas.microsoft.com/office/drawing/2014/chart" uri="{C3380CC4-5D6E-409C-BE32-E72D297353CC}">
              <c16:uniqueId val="{00000002-8356-4609-A613-0B14C1CBC664}"/>
            </c:ext>
          </c:extLst>
        </c:ser>
        <c:dLbls>
          <c:showLegendKey val="0"/>
          <c:showVal val="0"/>
          <c:showCatName val="0"/>
          <c:showSerName val="0"/>
          <c:showPercent val="0"/>
          <c:showBubbleSize val="0"/>
        </c:dLbls>
        <c:smooth val="0"/>
        <c:axId val="90485888"/>
        <c:axId val="90487424"/>
      </c:lineChart>
      <c:dateAx>
        <c:axId val="9048588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0487424"/>
        <c:crosses val="autoZero"/>
        <c:auto val="1"/>
        <c:lblOffset val="100"/>
        <c:baseTimeUnit val="months"/>
      </c:dateAx>
      <c:valAx>
        <c:axId val="904874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048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Oxon'!$N$41:$Y$41</c:f>
              <c:numCache>
                <c:formatCode>0%</c:formatCode>
                <c:ptCount val="12"/>
                <c:pt idx="0">
                  <c:v>0.86987522281639929</c:v>
                </c:pt>
                <c:pt idx="1">
                  <c:v>0.86842105263157898</c:v>
                </c:pt>
                <c:pt idx="2">
                  <c:v>0.85487077534791256</c:v>
                </c:pt>
                <c:pt idx="3">
                  <c:v>0.9241071428571429</c:v>
                </c:pt>
                <c:pt idx="4">
                  <c:v>0.91566265060240959</c:v>
                </c:pt>
                <c:pt idx="5">
                  <c:v>0.93125000000000002</c:v>
                </c:pt>
                <c:pt idx="6">
                  <c:v>0.84168865435356199</c:v>
                </c:pt>
              </c:numCache>
            </c:numRef>
          </c:val>
          <c:smooth val="0"/>
          <c:extLst>
            <c:ext xmlns:c16="http://schemas.microsoft.com/office/drawing/2014/chart" uri="{C3380CC4-5D6E-409C-BE32-E72D297353CC}">
              <c16:uniqueId val="{00000000-D15A-4619-BBB2-CC9F8E81B3B1}"/>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Oxon'!$N$42:$Y$42</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D15A-4619-BBB2-CC9F8E81B3B1}"/>
            </c:ext>
          </c:extLst>
        </c:ser>
        <c:ser>
          <c:idx val="2"/>
          <c:order val="2"/>
          <c:tx>
            <c:v>FY17</c:v>
          </c:tx>
          <c:spPr>
            <a:ln w="28575" cap="rnd">
              <a:solidFill>
                <a:schemeClr val="accent3"/>
              </a:solidFill>
              <a:round/>
            </a:ln>
            <a:effectLst/>
          </c:spPr>
          <c:marker>
            <c:symbol val="none"/>
          </c:marker>
          <c:val>
            <c:numRef>
              <c:f>'FY17 OOH '!$G$15:$R$15</c:f>
              <c:numCache>
                <c:formatCode>0%</c:formatCode>
                <c:ptCount val="12"/>
                <c:pt idx="0">
                  <c:v>0.83985102420856605</c:v>
                </c:pt>
                <c:pt idx="1">
                  <c:v>0.86257309941520466</c:v>
                </c:pt>
                <c:pt idx="2">
                  <c:v>0.89126853377265236</c:v>
                </c:pt>
                <c:pt idx="3">
                  <c:v>0.86402753872633387</c:v>
                </c:pt>
                <c:pt idx="4">
                  <c:v>0.88808664259927794</c:v>
                </c:pt>
                <c:pt idx="5">
                  <c:v>0.86278586278586278</c:v>
                </c:pt>
                <c:pt idx="6">
                  <c:v>0.87543859649122802</c:v>
                </c:pt>
                <c:pt idx="7">
                  <c:v>0.86977886977886976</c:v>
                </c:pt>
                <c:pt idx="8">
                  <c:v>0.81927710843373491</c:v>
                </c:pt>
                <c:pt idx="9">
                  <c:v>0.80467091295116777</c:v>
                </c:pt>
                <c:pt idx="10">
                  <c:v>0.85606060606060608</c:v>
                </c:pt>
                <c:pt idx="11">
                  <c:v>0.8089887640449438</c:v>
                </c:pt>
              </c:numCache>
            </c:numRef>
          </c:val>
          <c:smooth val="0"/>
          <c:extLst>
            <c:ext xmlns:c16="http://schemas.microsoft.com/office/drawing/2014/chart" uri="{C3380CC4-5D6E-409C-BE32-E72D297353CC}">
              <c16:uniqueId val="{00000002-D15A-4619-BBB2-CC9F8E81B3B1}"/>
            </c:ext>
          </c:extLst>
        </c:ser>
        <c:dLbls>
          <c:showLegendKey val="0"/>
          <c:showVal val="0"/>
          <c:showCatName val="0"/>
          <c:showSerName val="0"/>
          <c:showPercent val="0"/>
          <c:showBubbleSize val="0"/>
        </c:dLbls>
        <c:smooth val="0"/>
        <c:axId val="73581696"/>
        <c:axId val="73583232"/>
      </c:lineChart>
      <c:dateAx>
        <c:axId val="7358169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3583232"/>
        <c:crosses val="autoZero"/>
        <c:auto val="1"/>
        <c:lblOffset val="100"/>
        <c:baseTimeUnit val="months"/>
      </c:dateAx>
      <c:valAx>
        <c:axId val="73583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358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Actual</c:v>
          </c:tx>
          <c:spPr>
            <a:ln w="28575" cap="rnd">
              <a:solidFill>
                <a:schemeClr val="accent1"/>
              </a:solidFill>
              <a:round/>
            </a:ln>
            <a:effectLst/>
          </c:spPr>
          <c:marker>
            <c:symbol val="none"/>
          </c:marker>
          <c:cat>
            <c:numRef>
              <c:f>'Schedule 4 Oxon'!$R$4:$Y$4</c:f>
              <c:numCache>
                <c:formatCode>mmm\-yy</c:formatCode>
                <c:ptCount val="8"/>
                <c:pt idx="0">
                  <c:v>42948</c:v>
                </c:pt>
                <c:pt idx="1">
                  <c:v>42979</c:v>
                </c:pt>
                <c:pt idx="2">
                  <c:v>43009</c:v>
                </c:pt>
                <c:pt idx="3">
                  <c:v>43040</c:v>
                </c:pt>
                <c:pt idx="4">
                  <c:v>43070</c:v>
                </c:pt>
                <c:pt idx="5">
                  <c:v>43101</c:v>
                </c:pt>
                <c:pt idx="6">
                  <c:v>43132</c:v>
                </c:pt>
                <c:pt idx="7">
                  <c:v>43160</c:v>
                </c:pt>
              </c:numCache>
            </c:numRef>
          </c:cat>
          <c:val>
            <c:numRef>
              <c:f>'Schedule 4 Oxon'!$R$146:$Y$146</c:f>
              <c:numCache>
                <c:formatCode>0</c:formatCode>
                <c:ptCount val="8"/>
                <c:pt idx="0">
                  <c:v>25.980952380952381</c:v>
                </c:pt>
                <c:pt idx="1">
                  <c:v>25.297872340425531</c:v>
                </c:pt>
                <c:pt idx="2">
                  <c:v>25.63917525773196</c:v>
                </c:pt>
              </c:numCache>
            </c:numRef>
          </c:val>
          <c:smooth val="0"/>
          <c:extLst>
            <c:ext xmlns:c16="http://schemas.microsoft.com/office/drawing/2014/chart" uri="{C3380CC4-5D6E-409C-BE32-E72D297353CC}">
              <c16:uniqueId val="{00000000-E20E-44F9-AE2C-79635BFD2BC5}"/>
            </c:ext>
          </c:extLst>
        </c:ser>
        <c:ser>
          <c:idx val="1"/>
          <c:order val="1"/>
          <c:tx>
            <c:v>Target</c:v>
          </c:tx>
          <c:spPr>
            <a:ln w="28575" cap="rnd">
              <a:solidFill>
                <a:schemeClr val="accent2"/>
              </a:solidFill>
              <a:round/>
            </a:ln>
            <a:effectLst/>
          </c:spPr>
          <c:marker>
            <c:symbol val="none"/>
          </c:marker>
          <c:cat>
            <c:numRef>
              <c:f>'Schedule 4 Oxon'!$R$4:$Y$4</c:f>
              <c:numCache>
                <c:formatCode>mmm\-yy</c:formatCode>
                <c:ptCount val="8"/>
                <c:pt idx="0">
                  <c:v>42948</c:v>
                </c:pt>
                <c:pt idx="1">
                  <c:v>42979</c:v>
                </c:pt>
                <c:pt idx="2">
                  <c:v>43009</c:v>
                </c:pt>
                <c:pt idx="3">
                  <c:v>43040</c:v>
                </c:pt>
                <c:pt idx="4">
                  <c:v>43070</c:v>
                </c:pt>
                <c:pt idx="5">
                  <c:v>43101</c:v>
                </c:pt>
                <c:pt idx="6">
                  <c:v>43132</c:v>
                </c:pt>
                <c:pt idx="7">
                  <c:v>43160</c:v>
                </c:pt>
              </c:numCache>
            </c:numRef>
          </c:cat>
          <c:val>
            <c:numRef>
              <c:f>'Schedule 4 Oxon'!$R$147:$Y$147</c:f>
              <c:numCache>
                <c:formatCode>0</c:formatCode>
                <c:ptCount val="8"/>
                <c:pt idx="0">
                  <c:v>21</c:v>
                </c:pt>
                <c:pt idx="1">
                  <c:v>21</c:v>
                </c:pt>
                <c:pt idx="2">
                  <c:v>21</c:v>
                </c:pt>
                <c:pt idx="3">
                  <c:v>21</c:v>
                </c:pt>
                <c:pt idx="4">
                  <c:v>21</c:v>
                </c:pt>
                <c:pt idx="5">
                  <c:v>21</c:v>
                </c:pt>
                <c:pt idx="6">
                  <c:v>21</c:v>
                </c:pt>
                <c:pt idx="7">
                  <c:v>21</c:v>
                </c:pt>
              </c:numCache>
            </c:numRef>
          </c:val>
          <c:smooth val="0"/>
          <c:extLst>
            <c:ext xmlns:c16="http://schemas.microsoft.com/office/drawing/2014/chart" uri="{C3380CC4-5D6E-409C-BE32-E72D297353CC}">
              <c16:uniqueId val="{00000001-E20E-44F9-AE2C-79635BFD2BC5}"/>
            </c:ext>
          </c:extLst>
        </c:ser>
        <c:dLbls>
          <c:showLegendKey val="0"/>
          <c:showVal val="0"/>
          <c:showCatName val="0"/>
          <c:showSerName val="0"/>
          <c:showPercent val="0"/>
          <c:showBubbleSize val="0"/>
        </c:dLbls>
        <c:smooth val="0"/>
        <c:axId val="92310528"/>
        <c:axId val="92312320"/>
      </c:lineChart>
      <c:dateAx>
        <c:axId val="9231052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312320"/>
        <c:crosses val="autoZero"/>
        <c:auto val="1"/>
        <c:lblOffset val="100"/>
        <c:baseTimeUnit val="months"/>
      </c:dateAx>
      <c:valAx>
        <c:axId val="923123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31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Oxon'!$N$154:$Y$154</c:f>
              <c:numCache>
                <c:formatCode>0%</c:formatCode>
                <c:ptCount val="12"/>
                <c:pt idx="0">
                  <c:v>0.50704225352112675</c:v>
                </c:pt>
                <c:pt idx="1">
                  <c:v>0.61176470588235299</c:v>
                </c:pt>
                <c:pt idx="2">
                  <c:v>0.51851851851851849</c:v>
                </c:pt>
                <c:pt idx="3">
                  <c:v>0.31578947368421051</c:v>
                </c:pt>
                <c:pt idx="4">
                  <c:v>0.44444444444444442</c:v>
                </c:pt>
                <c:pt idx="5">
                  <c:v>0.55844155844155841</c:v>
                </c:pt>
                <c:pt idx="6">
                  <c:v>0.60344827586206895</c:v>
                </c:pt>
              </c:numCache>
            </c:numRef>
          </c:val>
          <c:smooth val="0"/>
          <c:extLst>
            <c:ext xmlns:c16="http://schemas.microsoft.com/office/drawing/2014/chart" uri="{C3380CC4-5D6E-409C-BE32-E72D297353CC}">
              <c16:uniqueId val="{00000000-3F12-4E4B-87BF-35EAED5DC2E5}"/>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Oxon'!$N$155:$Y$155</c:f>
              <c:numCache>
                <c:formatCode>0%</c:formatCode>
                <c:ptCount val="12"/>
                <c:pt idx="0">
                  <c:v>0.56000000000000005</c:v>
                </c:pt>
                <c:pt idx="1">
                  <c:v>0.56000000000000005</c:v>
                </c:pt>
                <c:pt idx="2">
                  <c:v>0.56000000000000005</c:v>
                </c:pt>
                <c:pt idx="3">
                  <c:v>0.56000000000000005</c:v>
                </c:pt>
                <c:pt idx="4">
                  <c:v>0.56000000000000005</c:v>
                </c:pt>
                <c:pt idx="5">
                  <c:v>0.56000000000000005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1-3F12-4E4B-87BF-35EAED5DC2E5}"/>
            </c:ext>
          </c:extLst>
        </c:ser>
        <c:dLbls>
          <c:showLegendKey val="0"/>
          <c:showVal val="0"/>
          <c:showCatName val="0"/>
          <c:showSerName val="0"/>
          <c:showPercent val="0"/>
          <c:showBubbleSize val="0"/>
        </c:dLbls>
        <c:smooth val="0"/>
        <c:axId val="92256896"/>
        <c:axId val="92262784"/>
      </c:lineChart>
      <c:dateAx>
        <c:axId val="9225689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262784"/>
        <c:crosses val="autoZero"/>
        <c:auto val="1"/>
        <c:lblOffset val="100"/>
        <c:baseTimeUnit val="months"/>
      </c:dateAx>
      <c:valAx>
        <c:axId val="922627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2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3016839016329938"/>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Oxon'!$N$268:$Y$268</c:f>
              <c:numCache>
                <c:formatCode>0%</c:formatCode>
                <c:ptCount val="12"/>
                <c:pt idx="0">
                  <c:v>0.61956521739130432</c:v>
                </c:pt>
                <c:pt idx="1">
                  <c:v>0.59615384615384615</c:v>
                </c:pt>
                <c:pt idx="2">
                  <c:v>0.4631578947368421</c:v>
                </c:pt>
                <c:pt idx="3">
                  <c:v>0.50862068965517238</c:v>
                </c:pt>
                <c:pt idx="4">
                  <c:v>0.64948453608247425</c:v>
                </c:pt>
                <c:pt idx="5">
                  <c:v>0.39423076923076922</c:v>
                </c:pt>
                <c:pt idx="6">
                  <c:v>0.43809523809523809</c:v>
                </c:pt>
              </c:numCache>
            </c:numRef>
          </c:val>
          <c:smooth val="0"/>
          <c:extLst>
            <c:ext xmlns:c16="http://schemas.microsoft.com/office/drawing/2014/chart" uri="{C3380CC4-5D6E-409C-BE32-E72D297353CC}">
              <c16:uniqueId val="{00000000-FAA5-46F2-9460-DECA4B07E977}"/>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Oxon'!$N$175:$Y$175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1-FAA5-46F2-9460-DECA4B07E977}"/>
            </c:ext>
          </c:extLst>
        </c:ser>
        <c:dLbls>
          <c:showLegendKey val="0"/>
          <c:showVal val="0"/>
          <c:showCatName val="0"/>
          <c:showSerName val="0"/>
          <c:showPercent val="0"/>
          <c:showBubbleSize val="0"/>
        </c:dLbls>
        <c:smooth val="0"/>
        <c:axId val="92914048"/>
        <c:axId val="92915584"/>
      </c:lineChart>
      <c:dateAx>
        <c:axId val="929140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915584"/>
        <c:crosses val="autoZero"/>
        <c:auto val="1"/>
        <c:lblOffset val="100"/>
        <c:baseTimeUnit val="months"/>
      </c:dateAx>
      <c:valAx>
        <c:axId val="929155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91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52627728359669723"/>
        </c:manualLayout>
      </c:layout>
      <c:lineChart>
        <c:grouping val="standard"/>
        <c:varyColors val="0"/>
        <c:ser>
          <c:idx val="0"/>
          <c:order val="0"/>
          <c:tx>
            <c:v>Actual</c:v>
          </c:tx>
          <c:spPr>
            <a:ln w="28575" cap="rnd">
              <a:solidFill>
                <a:schemeClr val="accent1"/>
              </a:solidFill>
              <a:round/>
            </a:ln>
            <a:effectLst/>
          </c:spPr>
          <c:marker>
            <c:symbol val="none"/>
          </c:marker>
          <c:cat>
            <c:numRef>
              <c:f>'Schedule 4 Oxon'!$S$4:$Y$4</c:f>
              <c:numCache>
                <c:formatCode>mmm\-yy</c:formatCode>
                <c:ptCount val="7"/>
                <c:pt idx="0">
                  <c:v>42979</c:v>
                </c:pt>
                <c:pt idx="1">
                  <c:v>43009</c:v>
                </c:pt>
                <c:pt idx="2">
                  <c:v>43040</c:v>
                </c:pt>
                <c:pt idx="3">
                  <c:v>43070</c:v>
                </c:pt>
                <c:pt idx="4">
                  <c:v>43101</c:v>
                </c:pt>
                <c:pt idx="5">
                  <c:v>43132</c:v>
                </c:pt>
                <c:pt idx="6">
                  <c:v>43160</c:v>
                </c:pt>
              </c:numCache>
            </c:numRef>
          </c:cat>
          <c:val>
            <c:numRef>
              <c:f>'Schedule 4 Oxon'!$S$345:$Y$345</c:f>
              <c:numCache>
                <c:formatCode>0%</c:formatCode>
                <c:ptCount val="7"/>
                <c:pt idx="0">
                  <c:v>0.56999999999999995</c:v>
                </c:pt>
                <c:pt idx="1">
                  <c:v>0.5</c:v>
                </c:pt>
              </c:numCache>
            </c:numRef>
          </c:val>
          <c:smooth val="0"/>
          <c:extLst>
            <c:ext xmlns:c16="http://schemas.microsoft.com/office/drawing/2014/chart" uri="{C3380CC4-5D6E-409C-BE32-E72D297353CC}">
              <c16:uniqueId val="{00000000-C827-4E82-82FD-BA5544310551}"/>
            </c:ext>
          </c:extLst>
        </c:ser>
        <c:ser>
          <c:idx val="1"/>
          <c:order val="1"/>
          <c:tx>
            <c:v>Target</c:v>
          </c:tx>
          <c:spPr>
            <a:ln w="28575" cap="rnd">
              <a:solidFill>
                <a:schemeClr val="accent2"/>
              </a:solidFill>
              <a:round/>
            </a:ln>
            <a:effectLst/>
          </c:spPr>
          <c:marker>
            <c:symbol val="none"/>
          </c:marker>
          <c:cat>
            <c:numRef>
              <c:f>'Schedule 4 Oxon'!$S$4:$Y$4</c:f>
              <c:numCache>
                <c:formatCode>mmm\-yy</c:formatCode>
                <c:ptCount val="7"/>
                <c:pt idx="0">
                  <c:v>42979</c:v>
                </c:pt>
                <c:pt idx="1">
                  <c:v>43009</c:v>
                </c:pt>
                <c:pt idx="2">
                  <c:v>43040</c:v>
                </c:pt>
                <c:pt idx="3">
                  <c:v>43070</c:v>
                </c:pt>
                <c:pt idx="4">
                  <c:v>43101</c:v>
                </c:pt>
                <c:pt idx="5">
                  <c:v>43132</c:v>
                </c:pt>
                <c:pt idx="6">
                  <c:v>43160</c:v>
                </c:pt>
              </c:numCache>
            </c:numRef>
          </c:cat>
          <c:val>
            <c:numRef>
              <c:f>'Schedule 4 Oxon'!$S$346:$Y$346</c:f>
              <c:numCache>
                <c:formatCode>0%</c:formatCode>
                <c:ptCount val="7"/>
                <c:pt idx="0">
                  <c:v>0.6</c:v>
                </c:pt>
                <c:pt idx="1">
                  <c:v>0.6</c:v>
                </c:pt>
                <c:pt idx="2">
                  <c:v>0.6</c:v>
                </c:pt>
                <c:pt idx="3">
                  <c:v>0.6</c:v>
                </c:pt>
                <c:pt idx="4">
                  <c:v>0.65</c:v>
                </c:pt>
                <c:pt idx="5">
                  <c:v>0.65</c:v>
                </c:pt>
                <c:pt idx="6">
                  <c:v>0.65</c:v>
                </c:pt>
              </c:numCache>
            </c:numRef>
          </c:val>
          <c:smooth val="0"/>
          <c:extLst>
            <c:ext xmlns:c16="http://schemas.microsoft.com/office/drawing/2014/chart" uri="{C3380CC4-5D6E-409C-BE32-E72D297353CC}">
              <c16:uniqueId val="{00000001-C827-4E82-82FD-BA5544310551}"/>
            </c:ext>
          </c:extLst>
        </c:ser>
        <c:dLbls>
          <c:showLegendKey val="0"/>
          <c:showVal val="0"/>
          <c:showCatName val="0"/>
          <c:showSerName val="0"/>
          <c:showPercent val="0"/>
          <c:showBubbleSize val="0"/>
        </c:dLbls>
        <c:smooth val="0"/>
        <c:axId val="94059904"/>
        <c:axId val="94065792"/>
      </c:lineChart>
      <c:dateAx>
        <c:axId val="940599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065792"/>
        <c:crosses val="autoZero"/>
        <c:auto val="1"/>
        <c:lblOffset val="100"/>
        <c:baseTimeUnit val="months"/>
      </c:dateAx>
      <c:valAx>
        <c:axId val="94065792"/>
        <c:scaling>
          <c:orientation val="minMax"/>
          <c:min val="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0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58822991299863436"/>
        </c:manualLayout>
      </c:layout>
      <c:lineChart>
        <c:grouping val="standard"/>
        <c:varyColors val="0"/>
        <c:ser>
          <c:idx val="0"/>
          <c:order val="0"/>
          <c:tx>
            <c:v>Actual</c:v>
          </c:tx>
          <c:spPr>
            <a:ln w="28575" cap="rnd">
              <a:solidFill>
                <a:schemeClr val="accent1"/>
              </a:solidFill>
              <a:round/>
            </a:ln>
            <a:effectLst/>
          </c:spPr>
          <c:marker>
            <c:symbol val="none"/>
          </c:marker>
          <c:cat>
            <c:numRef>
              <c:f>'Schedule 4 Oxon'!$S$4:$Y$4</c:f>
              <c:numCache>
                <c:formatCode>mmm\-yy</c:formatCode>
                <c:ptCount val="7"/>
                <c:pt idx="0">
                  <c:v>42979</c:v>
                </c:pt>
                <c:pt idx="1">
                  <c:v>43009</c:v>
                </c:pt>
                <c:pt idx="2">
                  <c:v>43040</c:v>
                </c:pt>
                <c:pt idx="3">
                  <c:v>43070</c:v>
                </c:pt>
                <c:pt idx="4">
                  <c:v>43101</c:v>
                </c:pt>
                <c:pt idx="5">
                  <c:v>43132</c:v>
                </c:pt>
                <c:pt idx="6">
                  <c:v>43160</c:v>
                </c:pt>
              </c:numCache>
            </c:numRef>
          </c:cat>
          <c:val>
            <c:numRef>
              <c:f>'Schedule 4 Oxon'!$S$355:$Y$355</c:f>
              <c:numCache>
                <c:formatCode>0%</c:formatCode>
                <c:ptCount val="7"/>
                <c:pt idx="0">
                  <c:v>0.44</c:v>
                </c:pt>
                <c:pt idx="1">
                  <c:v>0.41</c:v>
                </c:pt>
              </c:numCache>
            </c:numRef>
          </c:val>
          <c:smooth val="0"/>
          <c:extLst>
            <c:ext xmlns:c16="http://schemas.microsoft.com/office/drawing/2014/chart" uri="{C3380CC4-5D6E-409C-BE32-E72D297353CC}">
              <c16:uniqueId val="{00000000-0E8F-4E57-B9C9-9C58121A03F5}"/>
            </c:ext>
          </c:extLst>
        </c:ser>
        <c:ser>
          <c:idx val="1"/>
          <c:order val="1"/>
          <c:tx>
            <c:v>Target</c:v>
          </c:tx>
          <c:spPr>
            <a:ln w="28575" cap="rnd">
              <a:solidFill>
                <a:schemeClr val="accent2"/>
              </a:solidFill>
              <a:round/>
            </a:ln>
            <a:effectLst/>
          </c:spPr>
          <c:marker>
            <c:symbol val="none"/>
          </c:marker>
          <c:val>
            <c:numRef>
              <c:f>'Schedule 4 Oxon'!$S$356:$Y$356</c:f>
              <c:numCache>
                <c:formatCode>0%</c:formatCode>
                <c:ptCount val="7"/>
                <c:pt idx="0">
                  <c:v>0.6</c:v>
                </c:pt>
                <c:pt idx="1">
                  <c:v>0.6</c:v>
                </c:pt>
                <c:pt idx="2">
                  <c:v>0.6</c:v>
                </c:pt>
                <c:pt idx="3">
                  <c:v>0.6</c:v>
                </c:pt>
                <c:pt idx="4">
                  <c:v>0.65</c:v>
                </c:pt>
                <c:pt idx="5">
                  <c:v>0.65</c:v>
                </c:pt>
                <c:pt idx="6">
                  <c:v>0.65</c:v>
                </c:pt>
              </c:numCache>
            </c:numRef>
          </c:val>
          <c:smooth val="0"/>
          <c:extLst>
            <c:ext xmlns:c16="http://schemas.microsoft.com/office/drawing/2014/chart" uri="{C3380CC4-5D6E-409C-BE32-E72D297353CC}">
              <c16:uniqueId val="{00000001-0E8F-4E57-B9C9-9C58121A03F5}"/>
            </c:ext>
          </c:extLst>
        </c:ser>
        <c:dLbls>
          <c:showLegendKey val="0"/>
          <c:showVal val="0"/>
          <c:showCatName val="0"/>
          <c:showSerName val="0"/>
          <c:showPercent val="0"/>
          <c:showBubbleSize val="0"/>
        </c:dLbls>
        <c:smooth val="0"/>
        <c:axId val="105941248"/>
        <c:axId val="105947136"/>
      </c:lineChart>
      <c:dateAx>
        <c:axId val="105941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947136"/>
        <c:crosses val="autoZero"/>
        <c:auto val="1"/>
        <c:lblOffset val="100"/>
        <c:baseTimeUnit val="months"/>
      </c:dateAx>
      <c:valAx>
        <c:axId val="105947136"/>
        <c:scaling>
          <c:orientation val="minMax"/>
          <c:min val="0.35000000000000003"/>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94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715443535797"/>
          <c:y val="0.11972773724003997"/>
          <c:w val="0.76105933076018573"/>
          <c:h val="0.37081986973850489"/>
        </c:manualLayout>
      </c:layout>
      <c:lineChart>
        <c:grouping val="standard"/>
        <c:varyColors val="0"/>
        <c:ser>
          <c:idx val="0"/>
          <c:order val="0"/>
          <c:tx>
            <c:v>Actual</c:v>
          </c:tx>
          <c:spPr>
            <a:ln w="28575" cap="rnd">
              <a:solidFill>
                <a:schemeClr val="accent1"/>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Oxon'!$N$390:$Y$390</c:f>
              <c:numCache>
                <c:formatCode>0%</c:formatCode>
                <c:ptCount val="12"/>
                <c:pt idx="0">
                  <c:v>0.5572519083969466</c:v>
                </c:pt>
                <c:pt idx="1">
                  <c:v>0.35582822085889571</c:v>
                </c:pt>
                <c:pt idx="2">
                  <c:v>0.43790849673202614</c:v>
                </c:pt>
                <c:pt idx="3">
                  <c:v>0.54666666666666663</c:v>
                </c:pt>
                <c:pt idx="4">
                  <c:v>0.85810810810810811</c:v>
                </c:pt>
                <c:pt idx="5">
                  <c:v>0.76923076923076927</c:v>
                </c:pt>
                <c:pt idx="6">
                  <c:v>0.69736842105263153</c:v>
                </c:pt>
              </c:numCache>
            </c:numRef>
          </c:val>
          <c:smooth val="0"/>
          <c:extLst>
            <c:ext xmlns:c16="http://schemas.microsoft.com/office/drawing/2014/chart" uri="{C3380CC4-5D6E-409C-BE32-E72D297353CC}">
              <c16:uniqueId val="{00000000-B531-4D9E-B419-7EDB6CE8821A}"/>
            </c:ext>
          </c:extLst>
        </c:ser>
        <c:ser>
          <c:idx val="1"/>
          <c:order val="1"/>
          <c:tx>
            <c:v>Target</c:v>
          </c:tx>
          <c:spPr>
            <a:ln w="28575" cap="rnd">
              <a:solidFill>
                <a:schemeClr val="accent2"/>
              </a:solidFill>
              <a:round/>
            </a:ln>
            <a:effectLst/>
          </c:spPr>
          <c:marker>
            <c:symbol val="none"/>
          </c:marker>
          <c:cat>
            <c:numRef>
              <c:f>'Schedule 4 Oxon'!$N$4:$Y$4</c:f>
              <c:numCache>
                <c:formatCode>mmm\-yy</c:formatCode>
                <c:ptCount val="12"/>
                <c:pt idx="0">
                  <c:v>42826</c:v>
                </c:pt>
                <c:pt idx="1">
                  <c:v>42856</c:v>
                </c:pt>
                <c:pt idx="2">
                  <c:v>42887</c:v>
                </c:pt>
                <c:pt idx="3">
                  <c:v>42917</c:v>
                </c:pt>
                <c:pt idx="4">
                  <c:v>42948</c:v>
                </c:pt>
                <c:pt idx="5">
                  <c:v>42979</c:v>
                </c:pt>
                <c:pt idx="6">
                  <c:v>43009</c:v>
                </c:pt>
                <c:pt idx="7">
                  <c:v>43040</c:v>
                </c:pt>
                <c:pt idx="8">
                  <c:v>43070</c:v>
                </c:pt>
                <c:pt idx="9">
                  <c:v>43101</c:v>
                </c:pt>
                <c:pt idx="10">
                  <c:v>43132</c:v>
                </c:pt>
                <c:pt idx="11">
                  <c:v>43160</c:v>
                </c:pt>
              </c:numCache>
            </c:numRef>
          </c:cat>
          <c:val>
            <c:numRef>
              <c:f>'Schedule 4 Oxon'!$N$391:$Y$391</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B531-4D9E-B419-7EDB6CE8821A}"/>
            </c:ext>
          </c:extLst>
        </c:ser>
        <c:dLbls>
          <c:showLegendKey val="0"/>
          <c:showVal val="0"/>
          <c:showCatName val="0"/>
          <c:showSerName val="0"/>
          <c:showPercent val="0"/>
          <c:showBubbleSize val="0"/>
        </c:dLbls>
        <c:smooth val="0"/>
        <c:axId val="94912896"/>
        <c:axId val="94914432"/>
      </c:lineChart>
      <c:dateAx>
        <c:axId val="9491289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914432"/>
        <c:crosses val="autoZero"/>
        <c:auto val="1"/>
        <c:lblOffset val="100"/>
        <c:baseTimeUnit val="months"/>
      </c:dateAx>
      <c:valAx>
        <c:axId val="94914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49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4DBA5-C4E5-4E56-9ABA-847491A7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5034</Words>
  <Characters>26534</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 Charlotte (RNU) Oxford Health</dc:creator>
  <cp:lastModifiedBy>Ward Martyn (RNU) Oxford Health</cp:lastModifiedBy>
  <cp:revision>2</cp:revision>
  <cp:lastPrinted>2017-07-19T10:42:00Z</cp:lastPrinted>
  <dcterms:created xsi:type="dcterms:W3CDTF">2017-11-22T10:31:00Z</dcterms:created>
  <dcterms:modified xsi:type="dcterms:W3CDTF">2017-11-22T10:31:00Z</dcterms:modified>
</cp:coreProperties>
</file>