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9" w:rsidRPr="00FA3993" w:rsidRDefault="001058A7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47545B20" wp14:editId="0A38AC0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:rsidR="005E2583" w:rsidRPr="00FA3993" w:rsidRDefault="00D96892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w:pict>
          <v:rect id="_x0000_s1034" style="position:absolute;left:0;text-align:left;margin-left:370.35pt;margin-top:2.75pt;width:108pt;height:45pt;z-index:251657728">
            <v:textbox inset="0,0,0,0">
              <w:txbxContent>
                <w:p w:rsidR="00781566" w:rsidRDefault="007F0562">
                  <w:pPr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BOD 20</w:t>
                  </w:r>
                  <w:r w:rsidR="00FA3993">
                    <w:rPr>
                      <w:rFonts w:ascii="Segoe UI" w:hAnsi="Segoe UI" w:cs="Segoe UI"/>
                      <w:b/>
                    </w:rPr>
                    <w:t>/201</w:t>
                  </w:r>
                  <w:r w:rsidR="00145747">
                    <w:rPr>
                      <w:rFonts w:ascii="Segoe UI" w:hAnsi="Segoe UI" w:cs="Segoe UI"/>
                      <w:b/>
                    </w:rPr>
                    <w:t>8</w:t>
                  </w:r>
                </w:p>
                <w:p w:rsidR="00FA3993" w:rsidRPr="00FA3993" w:rsidRDefault="00B5557A">
                  <w:pPr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(Agenda item: 18</w:t>
                  </w:r>
                  <w:r w:rsidR="00FA3993">
                    <w:rPr>
                      <w:rFonts w:ascii="Segoe UI" w:hAnsi="Segoe UI" w:cs="Segoe U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:rsidR="005D3499" w:rsidRPr="00FA3993" w:rsidRDefault="005D3499" w:rsidP="00A85311">
      <w:pPr>
        <w:rPr>
          <w:rFonts w:ascii="Segoe UI" w:hAnsi="Segoe UI" w:cs="Segoe UI"/>
          <w:b/>
        </w:rPr>
      </w:pPr>
    </w:p>
    <w:p w:rsidR="005D3499" w:rsidRPr="00FA3993" w:rsidRDefault="00074FB5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31 January</w:t>
      </w:r>
      <w:r w:rsidR="00145747">
        <w:rPr>
          <w:rFonts w:ascii="Segoe UI" w:hAnsi="Segoe UI" w:cs="Segoe UI"/>
          <w:b/>
        </w:rPr>
        <w:t xml:space="preserve"> 2018</w:t>
      </w:r>
    </w:p>
    <w:p w:rsidR="005D3499" w:rsidRPr="00FA3993" w:rsidRDefault="005D3499">
      <w:pPr>
        <w:jc w:val="center"/>
        <w:rPr>
          <w:rFonts w:ascii="Segoe UI" w:hAnsi="Segoe UI" w:cs="Segoe UI"/>
          <w:b/>
        </w:rPr>
      </w:pPr>
    </w:p>
    <w:p w:rsidR="005D3499" w:rsidRPr="00FA3993" w:rsidRDefault="00074FB5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Audit Committee Terms of Reference</w:t>
      </w:r>
    </w:p>
    <w:p w:rsidR="005D3499" w:rsidRPr="00FA3993" w:rsidRDefault="005D3499">
      <w:pPr>
        <w:rPr>
          <w:rFonts w:ascii="Segoe UI" w:hAnsi="Segoe UI" w:cs="Segoe UI"/>
          <w:b/>
        </w:rPr>
      </w:pPr>
    </w:p>
    <w:p w:rsidR="00241A66" w:rsidRDefault="00074FB5" w:rsidP="00241A66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For: Approval</w:t>
      </w:r>
    </w:p>
    <w:p w:rsidR="00292613" w:rsidRPr="00FA3993" w:rsidRDefault="00292613">
      <w:pPr>
        <w:rPr>
          <w:rFonts w:ascii="Segoe UI" w:hAnsi="Segoe UI" w:cs="Segoe UI"/>
          <w:b/>
        </w:rPr>
      </w:pPr>
    </w:p>
    <w:p w:rsidR="007A2CF0" w:rsidRPr="00FA3993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:rsidR="007A2CF0" w:rsidRDefault="007A2CF0" w:rsidP="007A2CF0">
      <w:pPr>
        <w:jc w:val="both"/>
        <w:rPr>
          <w:rFonts w:ascii="Segoe UI" w:hAnsi="Segoe UI" w:cs="Segoe UI"/>
        </w:rPr>
      </w:pPr>
    </w:p>
    <w:p w:rsidR="00074FB5" w:rsidRDefault="00074FB5" w:rsidP="007A2C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Terms of Reference of the Audit Committee have been amended to allow for any Non-Executive Director to be able to </w:t>
      </w:r>
      <w:proofErr w:type="spellStart"/>
      <w:r>
        <w:rPr>
          <w:rFonts w:ascii="Segoe UI" w:hAnsi="Segoe UI" w:cs="Segoe UI"/>
        </w:rPr>
        <w:t>deputise</w:t>
      </w:r>
      <w:proofErr w:type="spellEnd"/>
      <w:r>
        <w:rPr>
          <w:rFonts w:ascii="Segoe UI" w:hAnsi="Segoe UI" w:cs="Segoe UI"/>
        </w:rPr>
        <w:t xml:space="preserve"> for any member of the Audit Committee and to be included within the quorum.  Minor updates have also been included.  Changes are shown in tracked changes for clarity.  </w:t>
      </w:r>
    </w:p>
    <w:p w:rsidR="00074FB5" w:rsidRPr="00074FB5" w:rsidRDefault="00074FB5" w:rsidP="007A2CF0">
      <w:pPr>
        <w:jc w:val="both"/>
        <w:rPr>
          <w:rFonts w:ascii="Segoe UI" w:hAnsi="Segoe UI" w:cs="Segoe UI"/>
        </w:rPr>
      </w:pPr>
    </w:p>
    <w:p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:rsidR="00551AD9" w:rsidRDefault="00551AD9" w:rsidP="0073522A">
      <w:pPr>
        <w:jc w:val="both"/>
        <w:rPr>
          <w:rFonts w:ascii="Segoe UI" w:hAnsi="Segoe UI" w:cs="Segoe UI"/>
          <w:i/>
        </w:rPr>
      </w:pPr>
    </w:p>
    <w:p w:rsidR="00074FB5" w:rsidRPr="00074FB5" w:rsidRDefault="00074FB5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Audit Committee at its meeting on 07 December 2017 considered and approved this change to allow for deputizing.  </w:t>
      </w:r>
      <w:r w:rsidR="007E5518">
        <w:rPr>
          <w:rFonts w:ascii="Segoe UI" w:hAnsi="Segoe UI" w:cs="Segoe UI"/>
        </w:rPr>
        <w:t xml:space="preserve">The minutes of the meeting are included within the January 2018 Board papers.  </w:t>
      </w:r>
    </w:p>
    <w:p w:rsidR="00551AD9" w:rsidRDefault="00551AD9" w:rsidP="0073522A">
      <w:pPr>
        <w:jc w:val="both"/>
        <w:rPr>
          <w:rFonts w:ascii="Segoe UI" w:hAnsi="Segoe UI" w:cs="Segoe UI"/>
          <w:b/>
        </w:rPr>
      </w:pPr>
    </w:p>
    <w:p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Board is asked to </w:t>
      </w:r>
      <w:r w:rsidR="00074FB5">
        <w:rPr>
          <w:rFonts w:ascii="Segoe UI" w:hAnsi="Segoe UI" w:cs="Segoe UI"/>
        </w:rPr>
        <w:t xml:space="preserve">approve the amended Terms of Reference. </w:t>
      </w:r>
      <w:r>
        <w:rPr>
          <w:rFonts w:ascii="Segoe UI" w:hAnsi="Segoe UI" w:cs="Segoe UI"/>
        </w:rPr>
        <w:t xml:space="preserve"> </w:t>
      </w:r>
    </w:p>
    <w:p w:rsidR="005D3499" w:rsidRPr="00FA3993" w:rsidRDefault="005D3499">
      <w:pPr>
        <w:jc w:val="both"/>
        <w:rPr>
          <w:rFonts w:ascii="Segoe UI" w:hAnsi="Segoe UI" w:cs="Segoe UI"/>
          <w:b/>
        </w:rPr>
      </w:pPr>
    </w:p>
    <w:p w:rsidR="003F7366" w:rsidRPr="00FA3993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074FB5">
        <w:rPr>
          <w:rFonts w:ascii="Segoe UI" w:hAnsi="Segoe UI" w:cs="Segoe UI"/>
          <w:b/>
        </w:rPr>
        <w:t xml:space="preserve"> Hannah Smith, Assistant Trust Secretary</w:t>
      </w:r>
      <w:r w:rsidR="0073522A" w:rsidRPr="00FA3993">
        <w:rPr>
          <w:rFonts w:ascii="Segoe UI" w:hAnsi="Segoe UI" w:cs="Segoe UI"/>
        </w:rPr>
        <w:t xml:space="preserve"> </w:t>
      </w:r>
      <w:r w:rsidR="0073522A" w:rsidRPr="00FA3993">
        <w:rPr>
          <w:rFonts w:ascii="Segoe UI" w:hAnsi="Segoe UI" w:cs="Segoe UI"/>
        </w:rPr>
        <w:tab/>
      </w:r>
    </w:p>
    <w:p w:rsidR="00074FB5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074FB5">
        <w:rPr>
          <w:rFonts w:ascii="Segoe UI" w:hAnsi="Segoe UI" w:cs="Segoe UI"/>
          <w:b/>
        </w:rPr>
        <w:t xml:space="preserve"> Kerry Rogers, Director of Corporate Affairs &amp; Company Secretary</w:t>
      </w:r>
    </w:p>
    <w:p w:rsidR="00FA3993" w:rsidRPr="002250DE" w:rsidRDefault="00074FB5" w:rsidP="00FA3993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Lead Non-Executive Director: Alyson Coates, Non-Executive Director and Audit Committee Chair</w:t>
      </w:r>
      <w:r w:rsidR="007B02FB">
        <w:rPr>
          <w:rFonts w:ascii="Segoe UI" w:hAnsi="Segoe UI" w:cs="Segoe UI"/>
          <w:b/>
        </w:rPr>
        <w:t xml:space="preserve"> </w:t>
      </w:r>
    </w:p>
    <w:p w:rsidR="00FA3993" w:rsidRPr="0072070D" w:rsidRDefault="00FA3993" w:rsidP="00FA3993">
      <w:pPr>
        <w:jc w:val="both"/>
        <w:rPr>
          <w:rFonts w:ascii="Segoe UI" w:hAnsi="Segoe UI" w:cs="Segoe UI"/>
        </w:rPr>
      </w:pPr>
    </w:p>
    <w:p w:rsidR="00FA3993" w:rsidRPr="002250DE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</w:p>
    <w:p w:rsidR="002250DE" w:rsidRPr="00FA3993" w:rsidRDefault="002250DE" w:rsidP="002250D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:rsidR="00FA3993" w:rsidRPr="00FA3993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Objective(s) of the Trust:</w:t>
      </w:r>
    </w:p>
    <w:p w:rsidR="00FA3993" w:rsidRPr="00FA3993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:rsidR="00FA3993" w:rsidRPr="00FA3993" w:rsidRDefault="00FA3993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FA3993">
        <w:rPr>
          <w:rFonts w:ascii="Segoe UI" w:hAnsi="Segoe UI" w:cs="Segoe UI"/>
          <w:i/>
          <w:sz w:val="20"/>
          <w:szCs w:val="20"/>
        </w:rPr>
        <w:t>2) Delivering Operational Excellence</w:t>
      </w:r>
    </w:p>
    <w:p w:rsidR="00FA3993" w:rsidRPr="00FA3993" w:rsidRDefault="00FA3993" w:rsidP="002250D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 w:rsidRPr="00FA3993">
        <w:rPr>
          <w:rFonts w:ascii="Segoe UI" w:hAnsi="Segoe UI" w:cs="Segoe UI"/>
          <w:i/>
          <w:sz w:val="20"/>
          <w:szCs w:val="20"/>
        </w:rPr>
        <w:t>(Goals: our services will be effective and efficient; information will be translated into knowledge; and our planned surplus will be delivered)</w:t>
      </w:r>
    </w:p>
    <w:p w:rsidR="00FA3993" w:rsidRPr="00FA3993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:rsidR="00FB35C1" w:rsidRDefault="00FB35C1">
      <w:pPr>
        <w:rPr>
          <w:rFonts w:ascii="Segoe UI" w:hAnsi="Segoe UI" w:cs="Segoe UI"/>
          <w:b/>
          <w:i/>
        </w:rPr>
      </w:pPr>
      <w:bookmarkStart w:id="0" w:name="_GoBack"/>
      <w:bookmarkEnd w:id="0"/>
    </w:p>
    <w:sectPr w:rsidR="00FB35C1" w:rsidSect="00262F0F">
      <w:headerReference w:type="first" r:id="rId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0F" w:rsidRPr="00074FB5" w:rsidRDefault="00262F0F" w:rsidP="00074FB5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E8"/>
    <w:rsid w:val="00030247"/>
    <w:rsid w:val="00071842"/>
    <w:rsid w:val="00074FB5"/>
    <w:rsid w:val="000A3A29"/>
    <w:rsid w:val="000A5A07"/>
    <w:rsid w:val="000E317C"/>
    <w:rsid w:val="001058A7"/>
    <w:rsid w:val="00145747"/>
    <w:rsid w:val="001F76ED"/>
    <w:rsid w:val="00207FA6"/>
    <w:rsid w:val="002250DE"/>
    <w:rsid w:val="00227FCE"/>
    <w:rsid w:val="00241A66"/>
    <w:rsid w:val="002619EF"/>
    <w:rsid w:val="00262F0F"/>
    <w:rsid w:val="002821F8"/>
    <w:rsid w:val="00292613"/>
    <w:rsid w:val="002A73E8"/>
    <w:rsid w:val="002C2F97"/>
    <w:rsid w:val="002E6FC6"/>
    <w:rsid w:val="00306AF0"/>
    <w:rsid w:val="003927AC"/>
    <w:rsid w:val="003971F6"/>
    <w:rsid w:val="003F2AF4"/>
    <w:rsid w:val="003F7366"/>
    <w:rsid w:val="004326BB"/>
    <w:rsid w:val="00456DDE"/>
    <w:rsid w:val="004742D0"/>
    <w:rsid w:val="004F3975"/>
    <w:rsid w:val="004F4BBA"/>
    <w:rsid w:val="005233AA"/>
    <w:rsid w:val="00551AD9"/>
    <w:rsid w:val="00551B0F"/>
    <w:rsid w:val="005659FB"/>
    <w:rsid w:val="005B3E3C"/>
    <w:rsid w:val="005C3FC1"/>
    <w:rsid w:val="005D3499"/>
    <w:rsid w:val="005E2583"/>
    <w:rsid w:val="0061684E"/>
    <w:rsid w:val="006E3C3E"/>
    <w:rsid w:val="006F2F62"/>
    <w:rsid w:val="0073522A"/>
    <w:rsid w:val="007769CD"/>
    <w:rsid w:val="0078032B"/>
    <w:rsid w:val="00781566"/>
    <w:rsid w:val="007976E7"/>
    <w:rsid w:val="007A2CF0"/>
    <w:rsid w:val="007B02FB"/>
    <w:rsid w:val="007B6D77"/>
    <w:rsid w:val="007E5518"/>
    <w:rsid w:val="007F0562"/>
    <w:rsid w:val="00802701"/>
    <w:rsid w:val="008038A2"/>
    <w:rsid w:val="00811FE8"/>
    <w:rsid w:val="0084720C"/>
    <w:rsid w:val="0086436B"/>
    <w:rsid w:val="00894B97"/>
    <w:rsid w:val="00946E6E"/>
    <w:rsid w:val="009869DE"/>
    <w:rsid w:val="009F7F9B"/>
    <w:rsid w:val="00A2080F"/>
    <w:rsid w:val="00A674FB"/>
    <w:rsid w:val="00A85311"/>
    <w:rsid w:val="00A86977"/>
    <w:rsid w:val="00AA0C3F"/>
    <w:rsid w:val="00AC3814"/>
    <w:rsid w:val="00AF0562"/>
    <w:rsid w:val="00B10FB2"/>
    <w:rsid w:val="00B26E1A"/>
    <w:rsid w:val="00B26F2C"/>
    <w:rsid w:val="00B50D5E"/>
    <w:rsid w:val="00B5557A"/>
    <w:rsid w:val="00BA3B3E"/>
    <w:rsid w:val="00BC152C"/>
    <w:rsid w:val="00BF3538"/>
    <w:rsid w:val="00BF5367"/>
    <w:rsid w:val="00C07817"/>
    <w:rsid w:val="00C11AA2"/>
    <w:rsid w:val="00C67635"/>
    <w:rsid w:val="00C71005"/>
    <w:rsid w:val="00D07064"/>
    <w:rsid w:val="00D101CB"/>
    <w:rsid w:val="00D279FC"/>
    <w:rsid w:val="00D557DE"/>
    <w:rsid w:val="00D55ADD"/>
    <w:rsid w:val="00D8544F"/>
    <w:rsid w:val="00D870AD"/>
    <w:rsid w:val="00D96892"/>
    <w:rsid w:val="00DA0FA6"/>
    <w:rsid w:val="00DB0979"/>
    <w:rsid w:val="00DB161E"/>
    <w:rsid w:val="00DD33DF"/>
    <w:rsid w:val="00DE1293"/>
    <w:rsid w:val="00DF10CC"/>
    <w:rsid w:val="00E827C5"/>
    <w:rsid w:val="00F24EB2"/>
    <w:rsid w:val="00F50A07"/>
    <w:rsid w:val="00F57119"/>
    <w:rsid w:val="00F77C13"/>
    <w:rsid w:val="00F945DB"/>
    <w:rsid w:val="00FA3993"/>
    <w:rsid w:val="00FA5118"/>
    <w:rsid w:val="00FB35C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0EA5BD7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F705-1F78-43A6-B15D-B60DD3E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Lauraj (RNU) Oxford Health</cp:lastModifiedBy>
  <cp:revision>8</cp:revision>
  <cp:lastPrinted>2014-03-17T14:55:00Z</cp:lastPrinted>
  <dcterms:created xsi:type="dcterms:W3CDTF">2018-01-23T21:47:00Z</dcterms:created>
  <dcterms:modified xsi:type="dcterms:W3CDTF">2018-01-26T08:17:00Z</dcterms:modified>
</cp:coreProperties>
</file>