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Default="005C16F3" w:rsidP="0086436B">
      <w:pPr>
        <w:ind w:right="-900"/>
        <w:jc w:val="right"/>
        <w:rPr>
          <w:lang w:val="en-GB"/>
        </w:rPr>
      </w:pPr>
      <w:r w:rsidRPr="00913639">
        <w:rPr>
          <w:noProof/>
          <w:lang w:eastAsia="en-GB"/>
        </w:rPr>
        <w:drawing>
          <wp:inline distT="0" distB="0" distL="0" distR="0" wp14:anchorId="484295B2" wp14:editId="3D75BB5C">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D3499" w:rsidRDefault="005D3499"/>
    <w:p w:rsidR="005D3499" w:rsidRDefault="00C6246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25508D">
                            <w:pPr>
                              <w:jc w:val="center"/>
                              <w:rPr>
                                <w:rFonts w:ascii="Arial" w:hAnsi="Arial" w:cs="Arial"/>
                              </w:rPr>
                            </w:pPr>
                            <w:r>
                              <w:rPr>
                                <w:rFonts w:ascii="Arial" w:hAnsi="Arial" w:cs="Arial"/>
                                <w:b/>
                              </w:rPr>
                              <w:t xml:space="preserve">BOD </w:t>
                            </w:r>
                            <w:r w:rsidR="005C16F3">
                              <w:rPr>
                                <w:rFonts w:ascii="Arial" w:hAnsi="Arial" w:cs="Arial"/>
                                <w:b/>
                              </w:rPr>
                              <w:t>24/2018</w:t>
                            </w:r>
                          </w:p>
                          <w:p w:rsidR="0025508D" w:rsidRPr="0025508D" w:rsidRDefault="005C16F3">
                            <w:pPr>
                              <w:jc w:val="center"/>
                              <w:rPr>
                                <w:rFonts w:ascii="Arial" w:hAnsi="Arial" w:cs="Arial"/>
                                <w:sz w:val="22"/>
                                <w:szCs w:val="22"/>
                              </w:rPr>
                            </w:pPr>
                            <w:r>
                              <w:rPr>
                                <w:rFonts w:ascii="Arial" w:hAnsi="Arial" w:cs="Arial"/>
                                <w:sz w:val="22"/>
                                <w:szCs w:val="22"/>
                              </w:rPr>
                              <w:t>(Agenda item:6</w:t>
                            </w:r>
                            <w:r w:rsidR="0025508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25508D">
                      <w:pPr>
                        <w:jc w:val="center"/>
                        <w:rPr>
                          <w:rFonts w:ascii="Arial" w:hAnsi="Arial" w:cs="Arial"/>
                        </w:rPr>
                      </w:pPr>
                      <w:r>
                        <w:rPr>
                          <w:rFonts w:ascii="Arial" w:hAnsi="Arial" w:cs="Arial"/>
                          <w:b/>
                        </w:rPr>
                        <w:t xml:space="preserve">BOD </w:t>
                      </w:r>
                      <w:r w:rsidR="005C16F3">
                        <w:rPr>
                          <w:rFonts w:ascii="Arial" w:hAnsi="Arial" w:cs="Arial"/>
                          <w:b/>
                        </w:rPr>
                        <w:t>24/2018</w:t>
                      </w:r>
                    </w:p>
                    <w:p w:rsidR="0025508D" w:rsidRPr="0025508D" w:rsidRDefault="005C16F3">
                      <w:pPr>
                        <w:jc w:val="center"/>
                        <w:rPr>
                          <w:rFonts w:ascii="Arial" w:hAnsi="Arial" w:cs="Arial"/>
                          <w:sz w:val="22"/>
                          <w:szCs w:val="22"/>
                        </w:rPr>
                      </w:pPr>
                      <w:r>
                        <w:rPr>
                          <w:rFonts w:ascii="Arial" w:hAnsi="Arial" w:cs="Arial"/>
                          <w:sz w:val="22"/>
                          <w:szCs w:val="22"/>
                        </w:rPr>
                        <w:t>(Agenda item:6</w:t>
                      </w:r>
                      <w:r w:rsidR="0025508D">
                        <w:rPr>
                          <w:rFonts w:ascii="Arial" w:hAnsi="Arial" w:cs="Arial"/>
                          <w:sz w:val="22"/>
                          <w:szCs w:val="22"/>
                        </w:rPr>
                        <w:t>)</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rsidP="00FA5118">
      <w:pPr>
        <w:pStyle w:val="Heading1"/>
        <w:jc w:val="center"/>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057F0B">
      <w:pPr>
        <w:jc w:val="center"/>
        <w:rPr>
          <w:rFonts w:ascii="Arial" w:hAnsi="Arial" w:cs="Arial"/>
          <w:b/>
        </w:rPr>
      </w:pPr>
      <w:r>
        <w:rPr>
          <w:rFonts w:ascii="Arial" w:hAnsi="Arial" w:cs="Arial"/>
          <w:b/>
        </w:rPr>
        <w:t>28</w:t>
      </w:r>
      <w:r w:rsidRPr="00057F0B">
        <w:rPr>
          <w:rFonts w:ascii="Arial" w:hAnsi="Arial" w:cs="Arial"/>
          <w:b/>
          <w:vertAlign w:val="superscript"/>
        </w:rPr>
        <w:t>th</w:t>
      </w:r>
      <w:r>
        <w:rPr>
          <w:rFonts w:ascii="Arial" w:hAnsi="Arial" w:cs="Arial"/>
          <w:b/>
        </w:rPr>
        <w:t xml:space="preserve"> February</w:t>
      </w:r>
      <w:r w:rsidR="000B77F9">
        <w:rPr>
          <w:rFonts w:ascii="Arial" w:hAnsi="Arial" w:cs="Arial"/>
          <w:b/>
        </w:rPr>
        <w:t xml:space="preserve"> 2018</w:t>
      </w:r>
    </w:p>
    <w:p w:rsidR="005D3499" w:rsidRDefault="005D3499">
      <w:pPr>
        <w:jc w:val="center"/>
        <w:rPr>
          <w:rFonts w:ascii="Arial" w:hAnsi="Arial" w:cs="Arial"/>
          <w:b/>
        </w:rPr>
      </w:pPr>
    </w:p>
    <w:p w:rsidR="005D3499" w:rsidRDefault="00922966" w:rsidP="00FD2279">
      <w:pPr>
        <w:jc w:val="center"/>
        <w:rPr>
          <w:rFonts w:ascii="Arial" w:hAnsi="Arial" w:cs="Arial"/>
          <w:b/>
        </w:rPr>
      </w:pPr>
      <w:r>
        <w:rPr>
          <w:rFonts w:ascii="Arial" w:hAnsi="Arial" w:cs="Arial"/>
          <w:b/>
        </w:rPr>
        <w:t>Monthly Performance Report</w:t>
      </w:r>
      <w:r w:rsidR="000B77F9">
        <w:rPr>
          <w:rFonts w:ascii="Arial" w:hAnsi="Arial" w:cs="Arial"/>
          <w:b/>
        </w:rPr>
        <w:t xml:space="preserve"> – </w:t>
      </w:r>
      <w:r w:rsidR="00057F0B">
        <w:rPr>
          <w:rFonts w:ascii="Arial" w:hAnsi="Arial" w:cs="Arial"/>
          <w:b/>
        </w:rPr>
        <w:t>M10 January 2018</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w:t>
      </w:r>
      <w:r w:rsidR="00C36082">
        <w:rPr>
          <w:rFonts w:ascii="Arial" w:hAnsi="Arial" w:cs="Arial"/>
          <w:b/>
          <w:u w:val="single"/>
        </w:rPr>
        <w:t xml:space="preserve">Information </w:t>
      </w:r>
    </w:p>
    <w:p w:rsidR="00292613" w:rsidRDefault="00292613">
      <w:pPr>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7A2CF0" w:rsidRDefault="007A2CF0" w:rsidP="007A2CF0">
      <w:pPr>
        <w:jc w:val="both"/>
        <w:rPr>
          <w:rFonts w:ascii="Arial" w:hAnsi="Arial" w:cs="Arial"/>
          <w:b/>
        </w:rPr>
      </w:pPr>
    </w:p>
    <w:p w:rsidR="00563E0F" w:rsidRDefault="00563E0F" w:rsidP="007A2CF0">
      <w:pPr>
        <w:jc w:val="both"/>
        <w:rPr>
          <w:rFonts w:ascii="Arial" w:hAnsi="Arial" w:cs="Arial"/>
        </w:rPr>
      </w:pPr>
      <w:r>
        <w:rPr>
          <w:rFonts w:ascii="Arial" w:hAnsi="Arial" w:cs="Arial"/>
        </w:rPr>
        <w:t>The monthly performance report provides an overall view of the Trusts performance against both national and loca</w:t>
      </w:r>
      <w:r w:rsidR="00384B87">
        <w:rPr>
          <w:rFonts w:ascii="Arial" w:hAnsi="Arial" w:cs="Arial"/>
        </w:rPr>
        <w:t>lly contracted</w:t>
      </w:r>
      <w:r w:rsidR="008E0BA4">
        <w:rPr>
          <w:rFonts w:ascii="Arial" w:hAnsi="Arial" w:cs="Arial"/>
        </w:rPr>
        <w:t xml:space="preserve"> indicators.  In </w:t>
      </w:r>
      <w:r w:rsidR="007B4C1E">
        <w:rPr>
          <w:rFonts w:ascii="Arial" w:hAnsi="Arial" w:cs="Arial"/>
        </w:rPr>
        <w:t>January</w:t>
      </w:r>
      <w:r w:rsidR="000B77F9">
        <w:rPr>
          <w:rFonts w:ascii="Arial" w:hAnsi="Arial" w:cs="Arial"/>
        </w:rPr>
        <w:t xml:space="preserve">, the Trust met </w:t>
      </w:r>
      <w:r w:rsidR="00F14F75">
        <w:rPr>
          <w:rFonts w:ascii="Arial" w:hAnsi="Arial" w:cs="Arial"/>
        </w:rPr>
        <w:t>827</w:t>
      </w:r>
      <w:r w:rsidR="00FE2385">
        <w:rPr>
          <w:rFonts w:ascii="Arial" w:hAnsi="Arial" w:cs="Arial"/>
        </w:rPr>
        <w:t xml:space="preserve"> of </w:t>
      </w:r>
      <w:r w:rsidR="00F14F75">
        <w:rPr>
          <w:rFonts w:ascii="Arial" w:hAnsi="Arial" w:cs="Arial"/>
        </w:rPr>
        <w:t>927</w:t>
      </w:r>
      <w:r w:rsidR="00FE2385" w:rsidRPr="00384B87">
        <w:rPr>
          <w:rFonts w:ascii="Arial" w:hAnsi="Arial" w:cs="Arial"/>
        </w:rPr>
        <w:t xml:space="preserve"> (</w:t>
      </w:r>
      <w:r w:rsidR="00F14F75">
        <w:rPr>
          <w:rFonts w:ascii="Arial" w:hAnsi="Arial" w:cs="Arial"/>
        </w:rPr>
        <w:t>89</w:t>
      </w:r>
      <w:r w:rsidR="00FE2385" w:rsidRPr="00384B87">
        <w:rPr>
          <w:rFonts w:ascii="Arial" w:hAnsi="Arial" w:cs="Arial"/>
        </w:rPr>
        <w:t>%)</w:t>
      </w:r>
      <w:r w:rsidR="007B4C1E">
        <w:rPr>
          <w:rFonts w:ascii="Arial" w:hAnsi="Arial" w:cs="Arial"/>
        </w:rPr>
        <w:t xml:space="preserve"> of the performance indicators</w:t>
      </w:r>
      <w:r w:rsidR="0087047B">
        <w:rPr>
          <w:rFonts w:ascii="Arial" w:hAnsi="Arial" w:cs="Arial"/>
        </w:rPr>
        <w:t>.</w:t>
      </w:r>
      <w:r>
        <w:rPr>
          <w:rFonts w:ascii="Arial" w:hAnsi="Arial" w:cs="Arial"/>
        </w:rPr>
        <w:t xml:space="preserve"> </w:t>
      </w:r>
      <w:r w:rsidR="001E6DBC">
        <w:rPr>
          <w:rFonts w:ascii="Arial" w:hAnsi="Arial" w:cs="Arial"/>
        </w:rPr>
        <w:t xml:space="preserve"> </w:t>
      </w:r>
      <w:r w:rsidR="00045966">
        <w:rPr>
          <w:rFonts w:ascii="Arial" w:hAnsi="Arial" w:cs="Arial"/>
        </w:rPr>
        <w:t xml:space="preserve">Although the number of indicators reported each month </w:t>
      </w:r>
      <w:r w:rsidR="00994695">
        <w:rPr>
          <w:rFonts w:ascii="Arial" w:hAnsi="Arial" w:cs="Arial"/>
        </w:rPr>
        <w:t>varies</w:t>
      </w:r>
      <w:r w:rsidR="00045966">
        <w:rPr>
          <w:rFonts w:ascii="Arial" w:hAnsi="Arial" w:cs="Arial"/>
        </w:rPr>
        <w:t xml:space="preserve"> due to a number of factors, Oxford Health </w:t>
      </w:r>
      <w:r w:rsidR="009D6F76">
        <w:rPr>
          <w:rFonts w:ascii="Arial" w:hAnsi="Arial" w:cs="Arial"/>
        </w:rPr>
        <w:t>continues to achieve</w:t>
      </w:r>
      <w:r w:rsidR="00045966">
        <w:rPr>
          <w:rFonts w:ascii="Arial" w:hAnsi="Arial" w:cs="Arial"/>
        </w:rPr>
        <w:t xml:space="preserve"> </w:t>
      </w:r>
      <w:r w:rsidR="00994695">
        <w:rPr>
          <w:rFonts w:ascii="Arial" w:hAnsi="Arial" w:cs="Arial"/>
        </w:rPr>
        <w:t>90</w:t>
      </w:r>
      <w:r w:rsidR="00045966">
        <w:rPr>
          <w:rFonts w:ascii="Arial" w:hAnsi="Arial" w:cs="Arial"/>
        </w:rPr>
        <w:t>% compliance</w:t>
      </w:r>
      <w:r w:rsidR="00994695">
        <w:rPr>
          <w:rFonts w:ascii="Arial" w:hAnsi="Arial" w:cs="Arial"/>
        </w:rPr>
        <w:t xml:space="preserve"> overall</w:t>
      </w:r>
      <w:r w:rsidR="00045966">
        <w:rPr>
          <w:rFonts w:ascii="Arial" w:hAnsi="Arial" w:cs="Arial"/>
        </w:rPr>
        <w:t>.</w:t>
      </w:r>
    </w:p>
    <w:p w:rsidR="000D24FB" w:rsidRDefault="000D24FB" w:rsidP="007A2CF0">
      <w:pPr>
        <w:jc w:val="both"/>
        <w:rPr>
          <w:rFonts w:ascii="Arial" w:hAnsi="Arial" w:cs="Arial"/>
        </w:rPr>
      </w:pPr>
    </w:p>
    <w:p w:rsidR="001E6DBC" w:rsidRDefault="001E6DBC" w:rsidP="001E6DBC">
      <w:pPr>
        <w:jc w:val="center"/>
        <w:rPr>
          <w:rFonts w:ascii="Arial" w:hAnsi="Arial" w:cs="Arial"/>
        </w:rPr>
      </w:pPr>
    </w:p>
    <w:p w:rsidR="00563E0F" w:rsidRDefault="00F14F75" w:rsidP="00F14F75">
      <w:pPr>
        <w:jc w:val="center"/>
        <w:rPr>
          <w:rFonts w:ascii="Arial" w:hAnsi="Arial" w:cs="Arial"/>
        </w:rPr>
      </w:pPr>
      <w:r>
        <w:rPr>
          <w:rFonts w:ascii="Segoe UI" w:hAnsi="Segoe UI" w:cs="Segoe UI"/>
          <w:noProof/>
          <w:sz w:val="22"/>
          <w:lang w:val="en-GB" w:eastAsia="en-GB"/>
        </w:rPr>
        <w:drawing>
          <wp:inline distT="0" distB="0" distL="0" distR="0" wp14:anchorId="5AAC427D" wp14:editId="1D7FADB5">
            <wp:extent cx="4429125" cy="2642873"/>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4707" cy="2646204"/>
                    </a:xfrm>
                    <a:prstGeom prst="rect">
                      <a:avLst/>
                    </a:prstGeom>
                    <a:noFill/>
                  </pic:spPr>
                </pic:pic>
              </a:graphicData>
            </a:graphic>
          </wp:inline>
        </w:drawing>
      </w:r>
    </w:p>
    <w:p w:rsidR="00D737A3" w:rsidRDefault="00D737A3" w:rsidP="007A2CF0">
      <w:pPr>
        <w:jc w:val="both"/>
        <w:rPr>
          <w:rFonts w:ascii="Arial" w:hAnsi="Arial" w:cs="Arial"/>
          <w:b/>
        </w:rPr>
      </w:pPr>
    </w:p>
    <w:p w:rsidR="00D737A3" w:rsidRDefault="00D737A3" w:rsidP="007A2CF0">
      <w:pPr>
        <w:jc w:val="both"/>
        <w:rPr>
          <w:rFonts w:ascii="Arial" w:hAnsi="Arial" w:cs="Arial"/>
          <w:b/>
        </w:rPr>
      </w:pPr>
    </w:p>
    <w:p w:rsidR="00D737A3" w:rsidRDefault="00D737A3" w:rsidP="007A2CF0">
      <w:pPr>
        <w:jc w:val="both"/>
        <w:rPr>
          <w:rFonts w:ascii="Arial" w:hAnsi="Arial" w:cs="Arial"/>
          <w:b/>
        </w:rPr>
      </w:pPr>
    </w:p>
    <w:p w:rsidR="00563E0F" w:rsidRDefault="00045966" w:rsidP="007A2CF0">
      <w:pPr>
        <w:jc w:val="both"/>
        <w:rPr>
          <w:rFonts w:ascii="Arial" w:hAnsi="Arial" w:cs="Arial"/>
          <w:b/>
        </w:rPr>
      </w:pPr>
      <w:r>
        <w:rPr>
          <w:rFonts w:ascii="Arial" w:hAnsi="Arial" w:cs="Arial"/>
          <w:b/>
        </w:rPr>
        <w:t>Performance Trends:</w:t>
      </w:r>
    </w:p>
    <w:p w:rsidR="0005194A" w:rsidRDefault="0005194A" w:rsidP="007A2CF0">
      <w:pPr>
        <w:jc w:val="both"/>
        <w:rPr>
          <w:rFonts w:ascii="Arial" w:hAnsi="Arial" w:cs="Arial"/>
          <w:b/>
        </w:rPr>
      </w:pPr>
    </w:p>
    <w:p w:rsidR="0005194A" w:rsidRDefault="0005194A" w:rsidP="007A2CF0">
      <w:pPr>
        <w:jc w:val="both"/>
        <w:rPr>
          <w:rFonts w:ascii="Arial" w:hAnsi="Arial" w:cs="Arial"/>
        </w:rPr>
      </w:pPr>
      <w:r>
        <w:rPr>
          <w:rFonts w:ascii="Arial" w:hAnsi="Arial" w:cs="Arial"/>
        </w:rPr>
        <w:t xml:space="preserve">Although </w:t>
      </w:r>
      <w:r w:rsidR="00764D01">
        <w:rPr>
          <w:rFonts w:ascii="Arial" w:hAnsi="Arial" w:cs="Arial"/>
        </w:rPr>
        <w:t xml:space="preserve">the Trust </w:t>
      </w:r>
      <w:r w:rsidR="00FE2385">
        <w:rPr>
          <w:rFonts w:ascii="Arial" w:hAnsi="Arial" w:cs="Arial"/>
        </w:rPr>
        <w:t>consistently achieves 90% compliance against</w:t>
      </w:r>
      <w:r w:rsidR="007813A6">
        <w:rPr>
          <w:rFonts w:ascii="Arial" w:hAnsi="Arial" w:cs="Arial"/>
        </w:rPr>
        <w:t xml:space="preserve"> </w:t>
      </w:r>
      <w:r w:rsidR="00FE2385">
        <w:rPr>
          <w:rFonts w:ascii="Arial" w:hAnsi="Arial" w:cs="Arial"/>
        </w:rPr>
        <w:t>contracted</w:t>
      </w:r>
      <w:r w:rsidR="007813A6">
        <w:rPr>
          <w:rFonts w:ascii="Arial" w:hAnsi="Arial" w:cs="Arial"/>
        </w:rPr>
        <w:t xml:space="preserve"> indicators</w:t>
      </w:r>
      <w:r>
        <w:rPr>
          <w:rFonts w:ascii="Arial" w:hAnsi="Arial" w:cs="Arial"/>
        </w:rPr>
        <w:t xml:space="preserve">, there are a small number of areas where </w:t>
      </w:r>
      <w:r w:rsidR="00FE2385">
        <w:rPr>
          <w:rFonts w:ascii="Arial" w:hAnsi="Arial" w:cs="Arial"/>
        </w:rPr>
        <w:t>performance is below the required levels</w:t>
      </w:r>
      <w:r>
        <w:rPr>
          <w:rFonts w:ascii="Arial" w:hAnsi="Arial" w:cs="Arial"/>
        </w:rPr>
        <w:t>.</w:t>
      </w:r>
      <w:r w:rsidR="00764D01">
        <w:rPr>
          <w:rFonts w:ascii="Arial" w:hAnsi="Arial" w:cs="Arial"/>
        </w:rPr>
        <w:t xml:space="preserve">  These areas of non-compliance are extracted from the Trust’s performance dashboard and presented in this report using an ‘exceptions’ based format.  </w:t>
      </w:r>
      <w:r w:rsidR="00FE2385">
        <w:rPr>
          <w:rFonts w:ascii="Arial" w:hAnsi="Arial" w:cs="Arial"/>
        </w:rPr>
        <w:t>Further</w:t>
      </w:r>
      <w:r w:rsidR="00764D01">
        <w:rPr>
          <w:rFonts w:ascii="Arial" w:hAnsi="Arial" w:cs="Arial"/>
        </w:rPr>
        <w:t xml:space="preserve"> analysis </w:t>
      </w:r>
      <w:r w:rsidR="007813A6">
        <w:rPr>
          <w:rFonts w:ascii="Arial" w:hAnsi="Arial" w:cs="Arial"/>
        </w:rPr>
        <w:t>continues</w:t>
      </w:r>
      <w:r w:rsidR="00764D01">
        <w:rPr>
          <w:rFonts w:ascii="Arial" w:hAnsi="Arial" w:cs="Arial"/>
        </w:rPr>
        <w:t xml:space="preserve"> on those indicators that are consisten</w:t>
      </w:r>
      <w:r w:rsidR="00A00EDD">
        <w:rPr>
          <w:rFonts w:ascii="Arial" w:hAnsi="Arial" w:cs="Arial"/>
        </w:rPr>
        <w:t>tly being reported as ‘red’</w:t>
      </w:r>
      <w:r w:rsidR="00764D01">
        <w:rPr>
          <w:rFonts w:ascii="Arial" w:hAnsi="Arial" w:cs="Arial"/>
        </w:rPr>
        <w:t xml:space="preserve"> </w:t>
      </w:r>
      <w:r w:rsidR="00A00EDD">
        <w:rPr>
          <w:rFonts w:ascii="Arial" w:hAnsi="Arial" w:cs="Arial"/>
        </w:rPr>
        <w:t xml:space="preserve">so that </w:t>
      </w:r>
      <w:r w:rsidR="007813A6">
        <w:rPr>
          <w:rFonts w:ascii="Arial" w:hAnsi="Arial" w:cs="Arial"/>
        </w:rPr>
        <w:t>the root causes can be identified and resolved</w:t>
      </w:r>
      <w:r w:rsidR="00764D01">
        <w:rPr>
          <w:rFonts w:ascii="Arial" w:hAnsi="Arial" w:cs="Arial"/>
        </w:rPr>
        <w:t xml:space="preserve">.  </w:t>
      </w:r>
      <w:r w:rsidR="00A00EDD">
        <w:rPr>
          <w:rFonts w:ascii="Arial" w:hAnsi="Arial" w:cs="Arial"/>
        </w:rPr>
        <w:t>Progress updates</w:t>
      </w:r>
      <w:r w:rsidR="00764D01">
        <w:rPr>
          <w:rFonts w:ascii="Arial" w:hAnsi="Arial" w:cs="Arial"/>
        </w:rPr>
        <w:t xml:space="preserve"> will be included in this report </w:t>
      </w:r>
      <w:r w:rsidR="00A00EDD">
        <w:rPr>
          <w:rFonts w:ascii="Arial" w:hAnsi="Arial" w:cs="Arial"/>
        </w:rPr>
        <w:t>as information becomes</w:t>
      </w:r>
      <w:r w:rsidR="00764D01">
        <w:rPr>
          <w:rFonts w:ascii="Arial" w:hAnsi="Arial" w:cs="Arial"/>
        </w:rPr>
        <w:t xml:space="preserve"> available.</w:t>
      </w:r>
    </w:p>
    <w:p w:rsidR="00764D01" w:rsidRDefault="00764D01" w:rsidP="007A2CF0">
      <w:pPr>
        <w:jc w:val="both"/>
        <w:rPr>
          <w:rFonts w:ascii="Arial" w:hAnsi="Arial" w:cs="Arial"/>
        </w:rPr>
      </w:pPr>
    </w:p>
    <w:p w:rsidR="0005194A" w:rsidRDefault="00213006" w:rsidP="007A2CF0">
      <w:pPr>
        <w:jc w:val="both"/>
        <w:rPr>
          <w:rFonts w:ascii="Arial" w:hAnsi="Arial" w:cs="Arial"/>
          <w:b/>
        </w:rPr>
      </w:pPr>
      <w:r>
        <w:rPr>
          <w:rFonts w:ascii="Arial" w:hAnsi="Arial" w:cs="Arial"/>
          <w:b/>
        </w:rPr>
        <w:t>National Position</w:t>
      </w:r>
      <w:r w:rsidR="0005194A">
        <w:rPr>
          <w:rFonts w:ascii="Arial" w:hAnsi="Arial" w:cs="Arial"/>
          <w:b/>
        </w:rPr>
        <w:t>:</w:t>
      </w:r>
    </w:p>
    <w:p w:rsidR="0005194A" w:rsidRDefault="0005194A" w:rsidP="007A2CF0">
      <w:pPr>
        <w:jc w:val="both"/>
        <w:rPr>
          <w:rFonts w:ascii="Arial" w:hAnsi="Arial" w:cs="Arial"/>
        </w:rPr>
      </w:pPr>
    </w:p>
    <w:p w:rsidR="00152B4C" w:rsidRPr="00FE2385" w:rsidRDefault="0005194A" w:rsidP="007A2CF0">
      <w:pPr>
        <w:jc w:val="both"/>
        <w:rPr>
          <w:rFonts w:ascii="Arial" w:hAnsi="Arial" w:cs="Arial"/>
        </w:rPr>
      </w:pPr>
      <w:r w:rsidRPr="00FE2385">
        <w:rPr>
          <w:rFonts w:ascii="Arial" w:hAnsi="Arial" w:cs="Arial"/>
        </w:rPr>
        <w:t>Following a review of the performance data, the follo</w:t>
      </w:r>
      <w:r w:rsidR="00213006" w:rsidRPr="00FE2385">
        <w:rPr>
          <w:rFonts w:ascii="Arial" w:hAnsi="Arial" w:cs="Arial"/>
        </w:rPr>
        <w:t xml:space="preserve">wing indicators </w:t>
      </w:r>
      <w:r w:rsidR="00152B4C" w:rsidRPr="00FE2385">
        <w:rPr>
          <w:rFonts w:ascii="Arial" w:hAnsi="Arial" w:cs="Arial"/>
        </w:rPr>
        <w:t>continue to be highlighted as unde</w:t>
      </w:r>
      <w:r w:rsidR="00CD72A7">
        <w:rPr>
          <w:rFonts w:ascii="Arial" w:hAnsi="Arial" w:cs="Arial"/>
        </w:rPr>
        <w:t>rperforming at a national level.  This is primarily because the data published by NHS digital is not the latest information:</w:t>
      </w:r>
    </w:p>
    <w:p w:rsidR="00152B4C" w:rsidRPr="00C26D06" w:rsidRDefault="00152B4C" w:rsidP="007A2CF0">
      <w:pPr>
        <w:jc w:val="both"/>
        <w:rPr>
          <w:rFonts w:ascii="Arial" w:hAnsi="Arial" w:cs="Arial"/>
        </w:rPr>
      </w:pPr>
    </w:p>
    <w:p w:rsidR="00382967" w:rsidRPr="00C26D06" w:rsidRDefault="00E51AB8" w:rsidP="007A2CF0">
      <w:pPr>
        <w:pStyle w:val="ListParagraph"/>
        <w:numPr>
          <w:ilvl w:val="0"/>
          <w:numId w:val="10"/>
        </w:numPr>
        <w:jc w:val="both"/>
        <w:rPr>
          <w:rFonts w:ascii="Arial" w:hAnsi="Arial" w:cs="Arial"/>
          <w:b/>
        </w:rPr>
      </w:pPr>
      <w:r w:rsidRPr="00C26D06">
        <w:rPr>
          <w:rFonts w:ascii="Arial" w:hAnsi="Arial" w:cs="Arial"/>
          <w:b/>
        </w:rPr>
        <w:t xml:space="preserve">Workforce </w:t>
      </w:r>
      <w:r w:rsidR="00415ACB" w:rsidRPr="00C26D06">
        <w:rPr>
          <w:rFonts w:ascii="Arial" w:hAnsi="Arial" w:cs="Arial"/>
          <w:b/>
        </w:rPr>
        <w:t>–</w:t>
      </w:r>
      <w:r w:rsidRPr="00C26D06">
        <w:rPr>
          <w:rFonts w:ascii="Arial" w:hAnsi="Arial" w:cs="Arial"/>
          <w:b/>
        </w:rPr>
        <w:t xml:space="preserve"> </w:t>
      </w:r>
      <w:r w:rsidR="00415ACB" w:rsidRPr="00C26D06">
        <w:rPr>
          <w:rFonts w:ascii="Arial" w:hAnsi="Arial" w:cs="Arial"/>
        </w:rPr>
        <w:t>The difficulties in recruiting and reta</w:t>
      </w:r>
      <w:r w:rsidR="00BF482A" w:rsidRPr="00C26D06">
        <w:rPr>
          <w:rFonts w:ascii="Arial" w:hAnsi="Arial" w:cs="Arial"/>
        </w:rPr>
        <w:t xml:space="preserve">ining suitably qualified staff </w:t>
      </w:r>
      <w:r w:rsidR="007C5E02" w:rsidRPr="00C26D06">
        <w:rPr>
          <w:rFonts w:ascii="Arial" w:hAnsi="Arial" w:cs="Arial"/>
        </w:rPr>
        <w:t>continues to have</w:t>
      </w:r>
      <w:r w:rsidR="00415ACB" w:rsidRPr="00C26D06">
        <w:rPr>
          <w:rFonts w:ascii="Arial" w:hAnsi="Arial" w:cs="Arial"/>
        </w:rPr>
        <w:t xml:space="preserve"> a direct impact on the Trust’s ability to deliver services.</w:t>
      </w:r>
      <w:r w:rsidR="00CA6F2A" w:rsidRPr="00C26D06">
        <w:rPr>
          <w:rFonts w:ascii="Arial" w:hAnsi="Arial" w:cs="Arial"/>
        </w:rPr>
        <w:t xml:space="preserve">  Work to address these issues </w:t>
      </w:r>
      <w:r w:rsidR="004E1C4A" w:rsidRPr="00C26D06">
        <w:rPr>
          <w:rFonts w:ascii="Arial" w:hAnsi="Arial" w:cs="Arial"/>
        </w:rPr>
        <w:t>continues to be led by HR</w:t>
      </w:r>
      <w:r w:rsidR="00BF482A" w:rsidRPr="00C26D06">
        <w:rPr>
          <w:rFonts w:ascii="Arial" w:hAnsi="Arial" w:cs="Arial"/>
        </w:rPr>
        <w:t xml:space="preserve"> under their Workforce Strategy</w:t>
      </w:r>
      <w:r w:rsidR="004E1C4A" w:rsidRPr="00C26D06">
        <w:rPr>
          <w:rFonts w:ascii="Arial" w:hAnsi="Arial" w:cs="Arial"/>
        </w:rPr>
        <w:t>.</w:t>
      </w:r>
      <w:r w:rsidR="00CE6E6A" w:rsidRPr="00C26D06">
        <w:rPr>
          <w:rFonts w:ascii="Arial" w:hAnsi="Arial" w:cs="Arial"/>
        </w:rPr>
        <w:t xml:space="preserve"> </w:t>
      </w:r>
      <w:r w:rsidR="00A241A3" w:rsidRPr="00C26D06">
        <w:rPr>
          <w:rFonts w:ascii="Arial" w:hAnsi="Arial" w:cs="Arial"/>
        </w:rPr>
        <w:t xml:space="preserve"> </w:t>
      </w:r>
    </w:p>
    <w:p w:rsidR="00213006" w:rsidRPr="00C26D06" w:rsidRDefault="00213006" w:rsidP="00213006">
      <w:pPr>
        <w:pStyle w:val="ListParagraph"/>
        <w:rPr>
          <w:rFonts w:ascii="Arial" w:hAnsi="Arial" w:cs="Arial"/>
          <w:b/>
        </w:rPr>
      </w:pPr>
    </w:p>
    <w:p w:rsidR="008E1F96" w:rsidRPr="008E1F96" w:rsidRDefault="00213006" w:rsidP="007A2CF0">
      <w:pPr>
        <w:pStyle w:val="ListParagraph"/>
        <w:numPr>
          <w:ilvl w:val="0"/>
          <w:numId w:val="10"/>
        </w:numPr>
        <w:jc w:val="both"/>
        <w:rPr>
          <w:rFonts w:ascii="Arial" w:hAnsi="Arial" w:cs="Arial"/>
          <w:b/>
        </w:rPr>
      </w:pPr>
      <w:r w:rsidRPr="00C26D06">
        <w:rPr>
          <w:rFonts w:ascii="Arial" w:hAnsi="Arial" w:cs="Arial"/>
          <w:b/>
        </w:rPr>
        <w:t xml:space="preserve">Priority Metrics – </w:t>
      </w:r>
      <w:r w:rsidRPr="00C26D06">
        <w:rPr>
          <w:rFonts w:ascii="Arial" w:hAnsi="Arial" w:cs="Arial"/>
        </w:rPr>
        <w:t>These are indicators that have to be reported nationally such as patient ethnicity, Employment for Adults &amp; Accommodation.</w:t>
      </w:r>
      <w:r w:rsidR="000E49A0" w:rsidRPr="00C26D06">
        <w:rPr>
          <w:rFonts w:ascii="Arial" w:hAnsi="Arial" w:cs="Arial"/>
        </w:rPr>
        <w:t xml:space="preserve">  </w:t>
      </w:r>
      <w:r w:rsidR="0078491E" w:rsidRPr="00C26D06">
        <w:rPr>
          <w:rFonts w:ascii="Arial" w:hAnsi="Arial" w:cs="Arial"/>
        </w:rPr>
        <w:t xml:space="preserve">The work to collect the required data and upload it into the national data sets has now been included in the Data Quality Improvement Programme. </w:t>
      </w:r>
    </w:p>
    <w:p w:rsidR="008E1F96" w:rsidRPr="008E1F96" w:rsidRDefault="008E1F96" w:rsidP="008E1F96">
      <w:pPr>
        <w:pStyle w:val="ListParagraph"/>
        <w:rPr>
          <w:rFonts w:ascii="Arial" w:hAnsi="Arial" w:cs="Arial"/>
        </w:rPr>
      </w:pPr>
    </w:p>
    <w:p w:rsidR="00213006" w:rsidRPr="008E1F96" w:rsidRDefault="008E1F96" w:rsidP="007A2CF0">
      <w:pPr>
        <w:pStyle w:val="ListParagraph"/>
        <w:numPr>
          <w:ilvl w:val="0"/>
          <w:numId w:val="10"/>
        </w:numPr>
        <w:jc w:val="both"/>
        <w:rPr>
          <w:rFonts w:ascii="Arial" w:hAnsi="Arial" w:cs="Arial"/>
          <w:b/>
        </w:rPr>
      </w:pPr>
      <w:r w:rsidRPr="008E1F96">
        <w:rPr>
          <w:rFonts w:ascii="Arial" w:hAnsi="Arial" w:cs="Arial"/>
          <w:b/>
        </w:rPr>
        <w:t xml:space="preserve">Settled Accommodation - </w:t>
      </w:r>
      <w:r w:rsidR="0078491E" w:rsidRPr="008E1F96">
        <w:rPr>
          <w:rFonts w:ascii="Arial" w:hAnsi="Arial" w:cs="Arial"/>
          <w:b/>
        </w:rPr>
        <w:t xml:space="preserve"> </w:t>
      </w:r>
      <w:r>
        <w:rPr>
          <w:rFonts w:ascii="Arial" w:hAnsi="Arial" w:cs="Arial"/>
        </w:rPr>
        <w:t>At a national level, performance is measured against a definition of settled accommodation.  However, within the Outcomes Based Contract (OBC) the definition used by our Commissioners is stable accommodation.  Although we are not compliant using the national definition, the Trust has achieved the locally contracted targets.</w:t>
      </w:r>
      <w:r w:rsidR="00A241A3" w:rsidRPr="008E1F96">
        <w:rPr>
          <w:rFonts w:ascii="Arial" w:hAnsi="Arial" w:cs="Arial"/>
          <w:b/>
        </w:rPr>
        <w:t xml:space="preserve"> </w:t>
      </w:r>
    </w:p>
    <w:p w:rsidR="00E51AB8" w:rsidRPr="00E51AB8" w:rsidRDefault="00E51AB8" w:rsidP="00E51AB8">
      <w:pPr>
        <w:pStyle w:val="ListParagraph"/>
        <w:jc w:val="both"/>
        <w:rPr>
          <w:rFonts w:ascii="Arial" w:hAnsi="Arial" w:cs="Arial"/>
          <w:b/>
        </w:rPr>
      </w:pPr>
    </w:p>
    <w:p w:rsidR="001E3511" w:rsidRPr="00801A75" w:rsidRDefault="001E3511" w:rsidP="001E3511">
      <w:pPr>
        <w:rPr>
          <w:rFonts w:ascii="Arial" w:hAnsi="Arial" w:cs="Arial"/>
          <w:b/>
        </w:rPr>
      </w:pPr>
      <w:r w:rsidRPr="00801A75">
        <w:rPr>
          <w:rFonts w:ascii="Arial" w:hAnsi="Arial" w:cs="Arial"/>
          <w:b/>
        </w:rPr>
        <w:t>Older Peoples</w:t>
      </w:r>
    </w:p>
    <w:p w:rsidR="001E3511" w:rsidRPr="003066A9" w:rsidRDefault="001E3511" w:rsidP="001E3511">
      <w:pPr>
        <w:jc w:val="both"/>
        <w:rPr>
          <w:rFonts w:ascii="Arial" w:hAnsi="Arial" w:cs="Arial"/>
        </w:rPr>
      </w:pPr>
    </w:p>
    <w:p w:rsidR="001E3511" w:rsidRDefault="001E3511" w:rsidP="001E3511">
      <w:pPr>
        <w:jc w:val="both"/>
        <w:rPr>
          <w:rFonts w:ascii="Arial" w:hAnsi="Arial" w:cs="Arial"/>
        </w:rPr>
      </w:pPr>
      <w:r>
        <w:rPr>
          <w:rFonts w:ascii="Arial" w:hAnsi="Arial" w:cs="Arial"/>
        </w:rPr>
        <w:t>The Older Peoples Directorate achieved 77</w:t>
      </w:r>
      <w:r w:rsidRPr="00F37E0C">
        <w:rPr>
          <w:rFonts w:ascii="Arial" w:hAnsi="Arial" w:cs="Arial"/>
        </w:rPr>
        <w:t>%</w:t>
      </w:r>
      <w:r>
        <w:rPr>
          <w:rFonts w:ascii="Arial" w:hAnsi="Arial" w:cs="Arial"/>
        </w:rPr>
        <w:t xml:space="preserve"> compliance in January against the contracted targets.  This is a decrease from the performance achieved in November and December with pressures in particular in the Out of Hours and Continuing Health Care (CHC) services.  </w:t>
      </w:r>
    </w:p>
    <w:p w:rsidR="001E3511" w:rsidRDefault="001E3511" w:rsidP="001E3511">
      <w:pPr>
        <w:jc w:val="both"/>
        <w:rPr>
          <w:rFonts w:ascii="Arial" w:hAnsi="Arial" w:cs="Arial"/>
        </w:rPr>
      </w:pPr>
    </w:p>
    <w:p w:rsidR="001E3511" w:rsidRDefault="001E3511" w:rsidP="001E3511">
      <w:pPr>
        <w:jc w:val="both"/>
        <w:rPr>
          <w:rFonts w:ascii="Arial" w:hAnsi="Arial" w:cs="Arial"/>
        </w:rPr>
      </w:pPr>
      <w:r>
        <w:rPr>
          <w:rFonts w:ascii="Arial" w:hAnsi="Arial" w:cs="Arial"/>
        </w:rPr>
        <w:t>In looking at the performance trends and identifying areas where further action is required, the following issues have been highlighted and escalated to the Operations Management Team:</w:t>
      </w:r>
    </w:p>
    <w:p w:rsidR="001E3511" w:rsidRPr="00A51265" w:rsidRDefault="001E3511" w:rsidP="001E3511">
      <w:pPr>
        <w:jc w:val="both"/>
        <w:rPr>
          <w:rFonts w:ascii="Arial" w:hAnsi="Arial" w:cs="Arial"/>
        </w:rPr>
      </w:pPr>
    </w:p>
    <w:p w:rsidR="001E3511" w:rsidRPr="00C56B87" w:rsidRDefault="001E3511" w:rsidP="001E3511">
      <w:pPr>
        <w:pStyle w:val="ListParagraph"/>
        <w:numPr>
          <w:ilvl w:val="0"/>
          <w:numId w:val="10"/>
        </w:numPr>
        <w:jc w:val="both"/>
        <w:rPr>
          <w:rFonts w:ascii="Arial" w:hAnsi="Arial" w:cs="Arial"/>
          <w:b/>
        </w:rPr>
      </w:pPr>
      <w:r>
        <w:rPr>
          <w:rFonts w:ascii="Arial" w:hAnsi="Arial" w:cs="Arial"/>
          <w:b/>
        </w:rPr>
        <w:lastRenderedPageBreak/>
        <w:t>T</w:t>
      </w:r>
      <w:r w:rsidRPr="00D765AE">
        <w:rPr>
          <w:rFonts w:ascii="Arial" w:hAnsi="Arial" w:cs="Arial"/>
          <w:b/>
        </w:rPr>
        <w:t>he Out of Hours</w:t>
      </w:r>
      <w:r>
        <w:rPr>
          <w:rFonts w:ascii="Arial" w:hAnsi="Arial" w:cs="Arial"/>
          <w:b/>
        </w:rPr>
        <w:t xml:space="preserve"> (OOH)</w:t>
      </w:r>
      <w:r w:rsidRPr="00D765AE">
        <w:rPr>
          <w:rFonts w:ascii="Arial" w:hAnsi="Arial" w:cs="Arial"/>
          <w:b/>
        </w:rPr>
        <w:t xml:space="preserve"> Services</w:t>
      </w:r>
      <w:r w:rsidRPr="00D765AE">
        <w:rPr>
          <w:rFonts w:ascii="Arial" w:hAnsi="Arial" w:cs="Arial"/>
        </w:rPr>
        <w:t xml:space="preserve">.  </w:t>
      </w:r>
      <w:r>
        <w:rPr>
          <w:rFonts w:ascii="Arial" w:hAnsi="Arial" w:cs="Arial"/>
        </w:rPr>
        <w:t xml:space="preserve">Services </w:t>
      </w:r>
      <w:r w:rsidR="00AC640D">
        <w:rPr>
          <w:rFonts w:ascii="Arial" w:hAnsi="Arial" w:cs="Arial"/>
        </w:rPr>
        <w:t>remain</w:t>
      </w:r>
      <w:r>
        <w:rPr>
          <w:rFonts w:ascii="Arial" w:hAnsi="Arial" w:cs="Arial"/>
        </w:rPr>
        <w:t xml:space="preserve"> under pressure over the winter</w:t>
      </w:r>
      <w:r w:rsidR="00AC640D">
        <w:rPr>
          <w:rFonts w:ascii="Arial" w:hAnsi="Arial" w:cs="Arial"/>
        </w:rPr>
        <w:t xml:space="preserve"> period and 2</w:t>
      </w:r>
      <w:r>
        <w:rPr>
          <w:rFonts w:ascii="Arial" w:hAnsi="Arial" w:cs="Arial"/>
        </w:rPr>
        <w:t xml:space="preserve"> of the 9 indicators </w:t>
      </w:r>
      <w:r w:rsidR="00AC640D">
        <w:rPr>
          <w:rFonts w:ascii="Arial" w:hAnsi="Arial" w:cs="Arial"/>
        </w:rPr>
        <w:t>continue to breach (unfilled shifts &amp; face to face base visits)</w:t>
      </w:r>
      <w:r>
        <w:rPr>
          <w:rFonts w:ascii="Arial" w:hAnsi="Arial" w:cs="Arial"/>
        </w:rPr>
        <w:t>.</w:t>
      </w:r>
      <w:r w:rsidRPr="0089208D">
        <w:rPr>
          <w:rFonts w:ascii="Arial" w:hAnsi="Arial" w:cs="Arial"/>
        </w:rPr>
        <w:t xml:space="preserve">  The </w:t>
      </w:r>
      <w:r>
        <w:rPr>
          <w:rFonts w:ascii="Arial" w:hAnsi="Arial" w:cs="Arial"/>
        </w:rPr>
        <w:t>service continues to</w:t>
      </w:r>
      <w:r w:rsidRPr="0089208D">
        <w:rPr>
          <w:rFonts w:ascii="Arial" w:hAnsi="Arial" w:cs="Arial"/>
        </w:rPr>
        <w:t xml:space="preserve"> ensure </w:t>
      </w:r>
      <w:r>
        <w:rPr>
          <w:rFonts w:ascii="Arial" w:hAnsi="Arial" w:cs="Arial"/>
        </w:rPr>
        <w:t xml:space="preserve">that </w:t>
      </w:r>
      <w:r w:rsidRPr="0089208D">
        <w:rPr>
          <w:rFonts w:ascii="Arial" w:hAnsi="Arial" w:cs="Arial"/>
        </w:rPr>
        <w:t xml:space="preserve">every patient is safe whilst under OOH care and </w:t>
      </w:r>
      <w:r w:rsidR="00AC640D">
        <w:rPr>
          <w:rFonts w:ascii="Arial" w:hAnsi="Arial" w:cs="Arial"/>
        </w:rPr>
        <w:t xml:space="preserve">the team are continuing their improvement work.  </w:t>
      </w:r>
      <w:r w:rsidR="00AC640D" w:rsidRPr="00C56B87">
        <w:rPr>
          <w:rFonts w:ascii="Arial" w:hAnsi="Arial" w:cs="Arial"/>
        </w:rPr>
        <w:t>At the present time, the service is forecasting compl</w:t>
      </w:r>
      <w:r w:rsidR="00C56B87" w:rsidRPr="00C56B87">
        <w:rPr>
          <w:rFonts w:ascii="Arial" w:hAnsi="Arial" w:cs="Arial"/>
        </w:rPr>
        <w:t>iance with all indicators by May 2018</w:t>
      </w:r>
      <w:r w:rsidR="00AC640D" w:rsidRPr="00C56B87">
        <w:rPr>
          <w:rFonts w:ascii="Arial" w:hAnsi="Arial" w:cs="Arial"/>
        </w:rPr>
        <w:t xml:space="preserve">. </w:t>
      </w:r>
    </w:p>
    <w:p w:rsidR="001E3511" w:rsidRDefault="001E3511" w:rsidP="001E3511">
      <w:pPr>
        <w:pStyle w:val="ListParagraph"/>
        <w:jc w:val="both"/>
        <w:rPr>
          <w:rFonts w:ascii="Arial" w:hAnsi="Arial" w:cs="Arial"/>
          <w:b/>
        </w:rPr>
      </w:pPr>
    </w:p>
    <w:p w:rsidR="001E3511" w:rsidRPr="00F46AA5" w:rsidRDefault="001E3511" w:rsidP="001E3511">
      <w:pPr>
        <w:pStyle w:val="ListParagraph"/>
        <w:numPr>
          <w:ilvl w:val="0"/>
          <w:numId w:val="10"/>
        </w:numPr>
        <w:jc w:val="both"/>
        <w:rPr>
          <w:rFonts w:ascii="Arial" w:hAnsi="Arial" w:cs="Arial"/>
          <w:b/>
        </w:rPr>
      </w:pPr>
      <w:r>
        <w:rPr>
          <w:rFonts w:ascii="Arial" w:hAnsi="Arial" w:cs="Arial"/>
          <w:b/>
        </w:rPr>
        <w:t xml:space="preserve">Oxfordshire Continuing Health Care (CHC) Adults – </w:t>
      </w:r>
      <w:r>
        <w:rPr>
          <w:rFonts w:ascii="Arial" w:hAnsi="Arial" w:cs="Arial"/>
        </w:rPr>
        <w:t xml:space="preserve">A significant increase in the number of 7 day referrals has resulted in breaches in 4 of the 10 CHC performance indicators.  </w:t>
      </w:r>
      <w:r w:rsidR="00584D27" w:rsidRPr="00F46AA5">
        <w:rPr>
          <w:rFonts w:ascii="Arial" w:hAnsi="Arial" w:cs="Arial"/>
        </w:rPr>
        <w:t xml:space="preserve">During January, there were </w:t>
      </w:r>
      <w:r w:rsidR="00F46AA5" w:rsidRPr="00F46AA5">
        <w:rPr>
          <w:rFonts w:ascii="Arial" w:hAnsi="Arial" w:cs="Arial"/>
        </w:rPr>
        <w:t xml:space="preserve">14 </w:t>
      </w:r>
      <w:r w:rsidR="00E2445F">
        <w:rPr>
          <w:rFonts w:ascii="Arial" w:hAnsi="Arial" w:cs="Arial"/>
        </w:rPr>
        <w:t xml:space="preserve">urgent </w:t>
      </w:r>
      <w:r w:rsidR="00584D27" w:rsidRPr="00F46AA5">
        <w:rPr>
          <w:rFonts w:ascii="Arial" w:hAnsi="Arial" w:cs="Arial"/>
        </w:rPr>
        <w:t xml:space="preserve">referrals which was </w:t>
      </w:r>
      <w:r w:rsidR="00F46AA5" w:rsidRPr="00F46AA5">
        <w:rPr>
          <w:rFonts w:ascii="Arial" w:hAnsi="Arial" w:cs="Arial"/>
        </w:rPr>
        <w:t>40</w:t>
      </w:r>
      <w:r w:rsidR="00584D27" w:rsidRPr="00F46AA5">
        <w:rPr>
          <w:rFonts w:ascii="Arial" w:hAnsi="Arial" w:cs="Arial"/>
        </w:rPr>
        <w:t xml:space="preserve">% more than </w:t>
      </w:r>
      <w:r w:rsidR="00F46AA5" w:rsidRPr="00F46AA5">
        <w:rPr>
          <w:rFonts w:ascii="Arial" w:hAnsi="Arial" w:cs="Arial"/>
        </w:rPr>
        <w:t>previous month</w:t>
      </w:r>
      <w:r w:rsidR="00584D27" w:rsidRPr="00F46AA5">
        <w:rPr>
          <w:rFonts w:ascii="Arial" w:hAnsi="Arial" w:cs="Arial"/>
        </w:rPr>
        <w:t>.</w:t>
      </w:r>
    </w:p>
    <w:p w:rsidR="0019785F" w:rsidRPr="0019785F" w:rsidRDefault="0019785F" w:rsidP="0019785F">
      <w:pPr>
        <w:pStyle w:val="ListParagraph"/>
        <w:rPr>
          <w:rFonts w:ascii="Arial" w:hAnsi="Arial" w:cs="Arial"/>
          <w:b/>
        </w:rPr>
      </w:pPr>
    </w:p>
    <w:p w:rsidR="0019785F" w:rsidRPr="00D43903" w:rsidRDefault="0019785F" w:rsidP="001E3511">
      <w:pPr>
        <w:pStyle w:val="ListParagraph"/>
        <w:numPr>
          <w:ilvl w:val="0"/>
          <w:numId w:val="10"/>
        </w:numPr>
        <w:jc w:val="both"/>
        <w:rPr>
          <w:rFonts w:ascii="Arial" w:hAnsi="Arial" w:cs="Arial"/>
          <w:b/>
        </w:rPr>
      </w:pPr>
      <w:r>
        <w:rPr>
          <w:rFonts w:ascii="Arial" w:hAnsi="Arial" w:cs="Arial"/>
          <w:b/>
        </w:rPr>
        <w:t xml:space="preserve">Estimated Discharge Date (EDD) – </w:t>
      </w:r>
      <w:r>
        <w:rPr>
          <w:rFonts w:ascii="Arial" w:hAnsi="Arial" w:cs="Arial"/>
        </w:rPr>
        <w:t>Following a clinical review of the EDD indicator, we have submitted a proposal to Oxfordshire CCG to change from the existing 24hour to a 72hour target.  This is to give sufficient time for a clinical review by the Multi-Disciplinary Team (MDT).  Commissioners have responded by extending the indicator to 48hours for all admissions excluding EMU which is currently being reviewed again.</w:t>
      </w:r>
    </w:p>
    <w:p w:rsidR="00D43903" w:rsidRPr="00D43903" w:rsidRDefault="00D43903" w:rsidP="00D43903">
      <w:pPr>
        <w:pStyle w:val="ListParagraph"/>
        <w:rPr>
          <w:rFonts w:ascii="Arial" w:hAnsi="Arial" w:cs="Arial"/>
          <w:b/>
        </w:rPr>
      </w:pPr>
    </w:p>
    <w:p w:rsidR="001E3511" w:rsidRPr="00C56B87" w:rsidRDefault="00D43903" w:rsidP="00EA2E2B">
      <w:pPr>
        <w:pStyle w:val="ListParagraph"/>
        <w:numPr>
          <w:ilvl w:val="0"/>
          <w:numId w:val="10"/>
        </w:numPr>
        <w:jc w:val="both"/>
        <w:rPr>
          <w:rFonts w:ascii="Arial" w:hAnsi="Arial" w:cs="Arial"/>
          <w:b/>
        </w:rPr>
      </w:pPr>
      <w:r w:rsidRPr="00C56B87">
        <w:rPr>
          <w:rFonts w:ascii="Arial" w:hAnsi="Arial" w:cs="Arial"/>
          <w:b/>
        </w:rPr>
        <w:t xml:space="preserve">Stroke Therapy – </w:t>
      </w:r>
      <w:r w:rsidRPr="00C56B87">
        <w:rPr>
          <w:rFonts w:ascii="Arial" w:hAnsi="Arial" w:cs="Arial"/>
        </w:rPr>
        <w:t xml:space="preserve">Lack of workforce continues to have a high impact on the Trust’s ability to achieve the contracted stroke therapy targets.  There is insufficient capacity within the service to cover staff sickness, annual leave or vacancies.  </w:t>
      </w:r>
      <w:r w:rsidR="00AD0CF6">
        <w:rPr>
          <w:rFonts w:ascii="Arial" w:hAnsi="Arial" w:cs="Arial"/>
        </w:rPr>
        <w:t xml:space="preserve">At the present time, the service has a 26% vacancy rate against their budgeted establishment.   Action is being taken to recruit into the </w:t>
      </w:r>
      <w:r w:rsidR="004021C5">
        <w:rPr>
          <w:rFonts w:ascii="Arial" w:hAnsi="Arial" w:cs="Arial"/>
        </w:rPr>
        <w:t xml:space="preserve">vacant </w:t>
      </w:r>
      <w:r w:rsidR="00AD0CF6">
        <w:rPr>
          <w:rFonts w:ascii="Arial" w:hAnsi="Arial" w:cs="Arial"/>
        </w:rPr>
        <w:t xml:space="preserve">posts as </w:t>
      </w:r>
      <w:r w:rsidR="004021C5">
        <w:rPr>
          <w:rFonts w:ascii="Arial" w:hAnsi="Arial" w:cs="Arial"/>
        </w:rPr>
        <w:t>quickly</w:t>
      </w:r>
      <w:r w:rsidR="00AD0CF6">
        <w:rPr>
          <w:rFonts w:ascii="Arial" w:hAnsi="Arial" w:cs="Arial"/>
        </w:rPr>
        <w:t xml:space="preserve"> as possib</w:t>
      </w:r>
      <w:r w:rsidR="004021C5">
        <w:rPr>
          <w:rFonts w:ascii="Arial" w:hAnsi="Arial" w:cs="Arial"/>
        </w:rPr>
        <w:t>le</w:t>
      </w:r>
      <w:r w:rsidR="00AD0CF6">
        <w:rPr>
          <w:rFonts w:ascii="Arial" w:hAnsi="Arial" w:cs="Arial"/>
        </w:rPr>
        <w:t xml:space="preserve">. </w:t>
      </w:r>
    </w:p>
    <w:p w:rsidR="00C56B87" w:rsidRPr="00C56B87" w:rsidRDefault="00C56B87" w:rsidP="00C56B87">
      <w:pPr>
        <w:pStyle w:val="ListParagraph"/>
        <w:rPr>
          <w:rFonts w:ascii="Arial" w:hAnsi="Arial" w:cs="Arial"/>
          <w:b/>
        </w:rPr>
      </w:pPr>
    </w:p>
    <w:p w:rsidR="001E3511" w:rsidRDefault="00414A70" w:rsidP="0019785F">
      <w:pPr>
        <w:pStyle w:val="ListParagraph"/>
        <w:numPr>
          <w:ilvl w:val="0"/>
          <w:numId w:val="10"/>
        </w:numPr>
        <w:jc w:val="both"/>
        <w:rPr>
          <w:rFonts w:ascii="Arial" w:hAnsi="Arial" w:cs="Arial"/>
          <w:b/>
        </w:rPr>
      </w:pPr>
      <w:r>
        <w:rPr>
          <w:rFonts w:ascii="Arial" w:hAnsi="Arial" w:cs="Arial"/>
          <w:b/>
        </w:rPr>
        <w:t xml:space="preserve">Falls </w:t>
      </w:r>
      <w:r w:rsidR="00D17123">
        <w:rPr>
          <w:rFonts w:ascii="Arial" w:hAnsi="Arial" w:cs="Arial"/>
          <w:b/>
        </w:rPr>
        <w:t>–</w:t>
      </w:r>
      <w:r>
        <w:rPr>
          <w:rFonts w:ascii="Arial" w:hAnsi="Arial" w:cs="Arial"/>
          <w:b/>
        </w:rPr>
        <w:t xml:space="preserve"> </w:t>
      </w:r>
      <w:r w:rsidR="00D17123">
        <w:rPr>
          <w:rFonts w:ascii="Arial" w:hAnsi="Arial" w:cs="Arial"/>
        </w:rPr>
        <w:t>The demand for falls assessments continues to exceed the Trust’s available capacity.  A business case</w:t>
      </w:r>
      <w:r w:rsidR="00FF0D4A">
        <w:rPr>
          <w:rFonts w:ascii="Arial" w:hAnsi="Arial" w:cs="Arial"/>
        </w:rPr>
        <w:t xml:space="preserve"> for further investment</w:t>
      </w:r>
      <w:r w:rsidR="00D17123">
        <w:rPr>
          <w:rFonts w:ascii="Arial" w:hAnsi="Arial" w:cs="Arial"/>
        </w:rPr>
        <w:t xml:space="preserve"> will be drafted for submission to commissioners</w:t>
      </w:r>
      <w:r w:rsidR="00C053BB">
        <w:rPr>
          <w:rFonts w:ascii="Arial" w:hAnsi="Arial" w:cs="Arial"/>
        </w:rPr>
        <w:t xml:space="preserve"> by the end of Q4 2018</w:t>
      </w:r>
      <w:r w:rsidR="00D17123">
        <w:rPr>
          <w:rFonts w:ascii="Arial" w:hAnsi="Arial" w:cs="Arial"/>
        </w:rPr>
        <w:t>.</w:t>
      </w:r>
    </w:p>
    <w:p w:rsidR="0019785F" w:rsidRDefault="0019785F" w:rsidP="0019785F">
      <w:pPr>
        <w:pStyle w:val="ListParagraph"/>
        <w:jc w:val="both"/>
        <w:rPr>
          <w:rFonts w:ascii="Arial" w:hAnsi="Arial" w:cs="Arial"/>
          <w:b/>
        </w:rPr>
      </w:pPr>
    </w:p>
    <w:p w:rsidR="001E3511" w:rsidRPr="00050037" w:rsidRDefault="001E3511" w:rsidP="001E3511">
      <w:pPr>
        <w:pStyle w:val="ListParagraph"/>
        <w:numPr>
          <w:ilvl w:val="0"/>
          <w:numId w:val="10"/>
        </w:numPr>
        <w:jc w:val="both"/>
        <w:rPr>
          <w:rFonts w:ascii="Arial" w:hAnsi="Arial" w:cs="Arial"/>
          <w:b/>
        </w:rPr>
      </w:pPr>
      <w:r w:rsidRPr="001604E3">
        <w:rPr>
          <w:rFonts w:ascii="Arial" w:hAnsi="Arial" w:cs="Arial"/>
          <w:b/>
        </w:rPr>
        <w:t xml:space="preserve">Physical Disabilities </w:t>
      </w:r>
      <w:r>
        <w:rPr>
          <w:rFonts w:ascii="Arial" w:hAnsi="Arial" w:cs="Arial"/>
          <w:b/>
        </w:rPr>
        <w:t xml:space="preserve">Physiotherapy </w:t>
      </w:r>
      <w:r w:rsidRPr="001604E3">
        <w:rPr>
          <w:rFonts w:ascii="Arial" w:hAnsi="Arial" w:cs="Arial"/>
          <w:b/>
        </w:rPr>
        <w:t xml:space="preserve">Service.  </w:t>
      </w:r>
      <w:r w:rsidRPr="001604E3">
        <w:rPr>
          <w:rFonts w:ascii="Arial" w:hAnsi="Arial" w:cs="Arial"/>
        </w:rPr>
        <w:t>There has been a consistent increase in referrals to the Physical Disabilities</w:t>
      </w:r>
      <w:r>
        <w:rPr>
          <w:rFonts w:ascii="Arial" w:hAnsi="Arial" w:cs="Arial"/>
        </w:rPr>
        <w:t xml:space="preserve"> Physiotherapy</w:t>
      </w:r>
      <w:r w:rsidRPr="001604E3">
        <w:rPr>
          <w:rFonts w:ascii="Arial" w:hAnsi="Arial" w:cs="Arial"/>
        </w:rPr>
        <w:t xml:space="preserve"> Service (due mainly to Parkinson’s).  </w:t>
      </w:r>
      <w:r>
        <w:rPr>
          <w:rFonts w:ascii="Arial" w:hAnsi="Arial" w:cs="Arial"/>
        </w:rPr>
        <w:t>The Service has reviewed the current delivery model and has taken all steps possible to improve efficiency which has been overseen by the commissioners.</w:t>
      </w:r>
      <w:r>
        <w:rPr>
          <w:rFonts w:ascii="Arial" w:hAnsi="Arial" w:cs="Arial"/>
          <w:b/>
        </w:rPr>
        <w:t xml:space="preserve">  </w:t>
      </w:r>
      <w:r>
        <w:rPr>
          <w:rFonts w:ascii="Arial" w:hAnsi="Arial" w:cs="Arial"/>
        </w:rPr>
        <w:t xml:space="preserve">A business case to justify an increase in investment has been </w:t>
      </w:r>
      <w:r w:rsidR="0019785F">
        <w:rPr>
          <w:rFonts w:ascii="Arial" w:hAnsi="Arial" w:cs="Arial"/>
        </w:rPr>
        <w:t>submitted to Oxfordshire CCG</w:t>
      </w:r>
      <w:r>
        <w:rPr>
          <w:rFonts w:ascii="Arial" w:hAnsi="Arial" w:cs="Arial"/>
        </w:rPr>
        <w:t>.</w:t>
      </w:r>
    </w:p>
    <w:p w:rsidR="001E3511" w:rsidRPr="00050037" w:rsidRDefault="001E3511" w:rsidP="001E3511">
      <w:pPr>
        <w:pStyle w:val="ListParagraph"/>
        <w:rPr>
          <w:rFonts w:ascii="Arial" w:hAnsi="Arial" w:cs="Arial"/>
        </w:rPr>
      </w:pPr>
    </w:p>
    <w:p w:rsidR="001E3511" w:rsidRPr="00C72519" w:rsidRDefault="001E3511" w:rsidP="00EC32F3">
      <w:pPr>
        <w:pStyle w:val="ListParagraph"/>
        <w:numPr>
          <w:ilvl w:val="0"/>
          <w:numId w:val="10"/>
        </w:numPr>
        <w:jc w:val="both"/>
        <w:rPr>
          <w:rFonts w:ascii="Arial" w:hAnsi="Arial" w:cs="Arial"/>
          <w:b/>
        </w:rPr>
      </w:pPr>
      <w:r w:rsidRPr="00AA759A">
        <w:rPr>
          <w:rFonts w:ascii="Arial" w:hAnsi="Arial" w:cs="Arial"/>
          <w:b/>
        </w:rPr>
        <w:t>Delayed Transfers of care (DTOC) and Length of Stay (LOS)</w:t>
      </w:r>
      <w:r w:rsidRPr="00AA759A">
        <w:rPr>
          <w:rFonts w:ascii="Arial" w:hAnsi="Arial" w:cs="Arial"/>
        </w:rPr>
        <w:t xml:space="preserve"> continue to be an issue across the system.  Although there has been a significant impact due to the delays as a result of the HART service capacity issues, work continues to address the issues that are solely within the remit and control of </w:t>
      </w:r>
      <w:r w:rsidR="00C72519">
        <w:rPr>
          <w:rFonts w:ascii="Arial" w:hAnsi="Arial" w:cs="Arial"/>
        </w:rPr>
        <w:t>Trust</w:t>
      </w:r>
      <w:r w:rsidRPr="00AA759A">
        <w:rPr>
          <w:rFonts w:ascii="Arial" w:hAnsi="Arial" w:cs="Arial"/>
        </w:rPr>
        <w:t xml:space="preserve">.  </w:t>
      </w:r>
      <w:r w:rsidR="00C72519">
        <w:rPr>
          <w:rFonts w:ascii="Arial" w:hAnsi="Arial" w:cs="Arial"/>
        </w:rPr>
        <w:t>The excellent performance reported last month has continued and the position as of the 15</w:t>
      </w:r>
      <w:r w:rsidR="00C72519" w:rsidRPr="00C72519">
        <w:rPr>
          <w:rFonts w:ascii="Arial" w:hAnsi="Arial" w:cs="Arial"/>
          <w:vertAlign w:val="superscript"/>
        </w:rPr>
        <w:t>th</w:t>
      </w:r>
      <w:r w:rsidR="00C72519">
        <w:rPr>
          <w:rFonts w:ascii="Arial" w:hAnsi="Arial" w:cs="Arial"/>
        </w:rPr>
        <w:t xml:space="preserve"> February was 4 patients attributable to the Trust.</w:t>
      </w:r>
    </w:p>
    <w:p w:rsidR="00C72519" w:rsidRPr="00C72519" w:rsidRDefault="00C72519" w:rsidP="00C72519">
      <w:pPr>
        <w:pStyle w:val="ListParagraph"/>
        <w:rPr>
          <w:rFonts w:ascii="Arial" w:hAnsi="Arial" w:cs="Arial"/>
          <w:b/>
        </w:rPr>
      </w:pPr>
    </w:p>
    <w:p w:rsidR="001E3511" w:rsidRDefault="001E3511" w:rsidP="003066A9">
      <w:pPr>
        <w:jc w:val="both"/>
        <w:rPr>
          <w:rFonts w:ascii="Arial" w:hAnsi="Arial" w:cs="Arial"/>
          <w:b/>
        </w:rPr>
      </w:pPr>
    </w:p>
    <w:p w:rsidR="00DF4A53" w:rsidRDefault="00DF4A53" w:rsidP="003066A9">
      <w:pPr>
        <w:jc w:val="both"/>
        <w:rPr>
          <w:rFonts w:ascii="Arial" w:hAnsi="Arial" w:cs="Arial"/>
          <w:b/>
        </w:rPr>
      </w:pPr>
    </w:p>
    <w:p w:rsidR="00DF4A53" w:rsidRDefault="00DF4A53" w:rsidP="003066A9">
      <w:pPr>
        <w:jc w:val="both"/>
        <w:rPr>
          <w:rFonts w:ascii="Arial" w:hAnsi="Arial" w:cs="Arial"/>
          <w:b/>
        </w:rPr>
      </w:pPr>
    </w:p>
    <w:p w:rsidR="00DF4A53" w:rsidRDefault="00DF4A53" w:rsidP="003066A9">
      <w:pPr>
        <w:jc w:val="both"/>
        <w:rPr>
          <w:rFonts w:ascii="Arial" w:hAnsi="Arial" w:cs="Arial"/>
          <w:b/>
        </w:rPr>
      </w:pPr>
    </w:p>
    <w:p w:rsidR="003066A9" w:rsidRPr="003066A9" w:rsidRDefault="003066A9" w:rsidP="003066A9">
      <w:pPr>
        <w:jc w:val="both"/>
        <w:rPr>
          <w:rFonts w:ascii="Arial" w:hAnsi="Arial" w:cs="Arial"/>
          <w:b/>
        </w:rPr>
      </w:pPr>
      <w:r w:rsidRPr="003066A9">
        <w:rPr>
          <w:rFonts w:ascii="Arial" w:hAnsi="Arial" w:cs="Arial"/>
          <w:b/>
        </w:rPr>
        <w:t>Children &amp; Young People</w:t>
      </w:r>
    </w:p>
    <w:p w:rsidR="003066A9" w:rsidRDefault="003066A9" w:rsidP="003066A9">
      <w:pPr>
        <w:jc w:val="both"/>
        <w:rPr>
          <w:rFonts w:ascii="Arial" w:hAnsi="Arial" w:cs="Arial"/>
        </w:rPr>
      </w:pPr>
    </w:p>
    <w:p w:rsidR="000B77F9" w:rsidRDefault="00E722CA" w:rsidP="003066A9">
      <w:pPr>
        <w:jc w:val="both"/>
        <w:rPr>
          <w:rFonts w:ascii="Arial" w:hAnsi="Arial" w:cs="Arial"/>
        </w:rPr>
      </w:pPr>
      <w:r>
        <w:rPr>
          <w:rFonts w:ascii="Arial" w:hAnsi="Arial" w:cs="Arial"/>
        </w:rPr>
        <w:t xml:space="preserve">In </w:t>
      </w:r>
      <w:r w:rsidR="001E3511">
        <w:rPr>
          <w:rFonts w:ascii="Arial" w:hAnsi="Arial" w:cs="Arial"/>
        </w:rPr>
        <w:t>January</w:t>
      </w:r>
      <w:r w:rsidR="000B77F9">
        <w:rPr>
          <w:rFonts w:ascii="Arial" w:hAnsi="Arial" w:cs="Arial"/>
        </w:rPr>
        <w:t>,</w:t>
      </w:r>
      <w:r w:rsidR="00657D10">
        <w:rPr>
          <w:rFonts w:ascii="Arial" w:hAnsi="Arial" w:cs="Arial"/>
        </w:rPr>
        <w:t xml:space="preserve"> </w:t>
      </w:r>
      <w:r w:rsidR="00FE0C76">
        <w:rPr>
          <w:rFonts w:ascii="Arial" w:hAnsi="Arial" w:cs="Arial"/>
        </w:rPr>
        <w:t xml:space="preserve">CYP achieved </w:t>
      </w:r>
      <w:r w:rsidR="0054040B">
        <w:rPr>
          <w:rFonts w:ascii="Arial" w:hAnsi="Arial" w:cs="Arial"/>
        </w:rPr>
        <w:t>94</w:t>
      </w:r>
      <w:r w:rsidR="00657D10">
        <w:rPr>
          <w:rFonts w:ascii="Arial" w:hAnsi="Arial" w:cs="Arial"/>
        </w:rPr>
        <w:t>%</w:t>
      </w:r>
      <w:r w:rsidR="000B77F9">
        <w:rPr>
          <w:rFonts w:ascii="Arial" w:hAnsi="Arial" w:cs="Arial"/>
        </w:rPr>
        <w:t xml:space="preserve"> </w:t>
      </w:r>
      <w:r w:rsidR="00FE0C76">
        <w:rPr>
          <w:rFonts w:ascii="Arial" w:hAnsi="Arial" w:cs="Arial"/>
        </w:rPr>
        <w:t>compliance against</w:t>
      </w:r>
      <w:r w:rsidR="00A82952">
        <w:rPr>
          <w:rFonts w:ascii="Arial" w:hAnsi="Arial" w:cs="Arial"/>
        </w:rPr>
        <w:t xml:space="preserve"> the combined performance assessment framework indicators and locally agreed contracted targets</w:t>
      </w:r>
      <w:r w:rsidR="00B27AE5">
        <w:rPr>
          <w:rFonts w:ascii="Arial" w:hAnsi="Arial" w:cs="Arial"/>
        </w:rPr>
        <w:t xml:space="preserve">.  </w:t>
      </w:r>
    </w:p>
    <w:p w:rsidR="003066A9" w:rsidRDefault="003066A9" w:rsidP="003066A9">
      <w:pPr>
        <w:jc w:val="both"/>
        <w:rPr>
          <w:rFonts w:ascii="Arial" w:hAnsi="Arial" w:cs="Arial"/>
        </w:rPr>
      </w:pPr>
    </w:p>
    <w:p w:rsidR="003066A9" w:rsidRDefault="003066A9" w:rsidP="003066A9">
      <w:pPr>
        <w:jc w:val="both"/>
        <w:rPr>
          <w:rFonts w:ascii="Arial" w:hAnsi="Arial" w:cs="Arial"/>
        </w:rPr>
      </w:pPr>
      <w:r>
        <w:rPr>
          <w:rFonts w:ascii="Arial" w:hAnsi="Arial" w:cs="Arial"/>
        </w:rPr>
        <w:t xml:space="preserve">In looking at the performance trends and identifying areas where further action is required, the following </w:t>
      </w:r>
      <w:r w:rsidR="00945E1F">
        <w:rPr>
          <w:rFonts w:ascii="Arial" w:hAnsi="Arial" w:cs="Arial"/>
        </w:rPr>
        <w:t>issues</w:t>
      </w:r>
      <w:r>
        <w:rPr>
          <w:rFonts w:ascii="Arial" w:hAnsi="Arial" w:cs="Arial"/>
        </w:rPr>
        <w:t xml:space="preserve"> </w:t>
      </w:r>
      <w:r w:rsidR="00945E1F">
        <w:rPr>
          <w:rFonts w:ascii="Arial" w:hAnsi="Arial" w:cs="Arial"/>
        </w:rPr>
        <w:t xml:space="preserve">have been highlighted and </w:t>
      </w:r>
      <w:r w:rsidR="000E49A0">
        <w:rPr>
          <w:rFonts w:ascii="Arial" w:hAnsi="Arial" w:cs="Arial"/>
        </w:rPr>
        <w:t>are now</w:t>
      </w:r>
      <w:r w:rsidR="00256F43">
        <w:rPr>
          <w:rFonts w:ascii="Arial" w:hAnsi="Arial" w:cs="Arial"/>
        </w:rPr>
        <w:t xml:space="preserve"> being</w:t>
      </w:r>
      <w:r w:rsidR="000E49A0">
        <w:rPr>
          <w:rFonts w:ascii="Arial" w:hAnsi="Arial" w:cs="Arial"/>
        </w:rPr>
        <w:t xml:space="preserve"> overseen by</w:t>
      </w:r>
      <w:r w:rsidR="00945E1F">
        <w:rPr>
          <w:rFonts w:ascii="Arial" w:hAnsi="Arial" w:cs="Arial"/>
        </w:rPr>
        <w:t xml:space="preserve"> the Operations Management Team:</w:t>
      </w:r>
    </w:p>
    <w:p w:rsidR="00945E1F" w:rsidRDefault="00945E1F" w:rsidP="003066A9">
      <w:pPr>
        <w:jc w:val="both"/>
        <w:rPr>
          <w:rFonts w:ascii="Arial" w:hAnsi="Arial" w:cs="Arial"/>
        </w:rPr>
      </w:pPr>
    </w:p>
    <w:p w:rsidR="007364D9" w:rsidRPr="00D65795" w:rsidRDefault="007364D9" w:rsidP="00945E1F">
      <w:pPr>
        <w:pStyle w:val="ListParagraph"/>
        <w:numPr>
          <w:ilvl w:val="0"/>
          <w:numId w:val="10"/>
        </w:numPr>
        <w:jc w:val="both"/>
        <w:rPr>
          <w:rFonts w:ascii="Arial" w:hAnsi="Arial" w:cs="Arial"/>
          <w:b/>
        </w:rPr>
      </w:pPr>
      <w:r w:rsidRPr="007364D9">
        <w:rPr>
          <w:rFonts w:ascii="Arial" w:hAnsi="Arial" w:cs="Arial"/>
          <w:b/>
        </w:rPr>
        <w:t xml:space="preserve">CAMHS </w:t>
      </w:r>
      <w:r>
        <w:rPr>
          <w:rFonts w:ascii="Arial" w:hAnsi="Arial" w:cs="Arial"/>
          <w:b/>
        </w:rPr>
        <w:t xml:space="preserve">‘Getting More Help’, 4 Week Waits </w:t>
      </w:r>
      <w:r w:rsidR="00D65795">
        <w:rPr>
          <w:rFonts w:ascii="Arial" w:hAnsi="Arial" w:cs="Arial"/>
          <w:b/>
        </w:rPr>
        <w:t>–</w:t>
      </w:r>
      <w:r>
        <w:rPr>
          <w:rFonts w:ascii="Arial" w:hAnsi="Arial" w:cs="Arial"/>
          <w:b/>
        </w:rPr>
        <w:t xml:space="preserve"> Buckinghamshire</w:t>
      </w:r>
      <w:r w:rsidR="00D65795">
        <w:rPr>
          <w:rFonts w:ascii="Arial" w:hAnsi="Arial" w:cs="Arial"/>
          <w:b/>
        </w:rPr>
        <w:t xml:space="preserve"> </w:t>
      </w:r>
      <w:r w:rsidR="00D65795">
        <w:rPr>
          <w:rFonts w:ascii="Arial" w:hAnsi="Arial" w:cs="Arial"/>
        </w:rPr>
        <w:t>– An increase in the number of referrals in the north of the County has had an impact on the overall compliance of this particular target.  The service is currently planning on how best to deploy resource to ensure that all areas of the County are compliant by April 2018.</w:t>
      </w:r>
    </w:p>
    <w:p w:rsidR="007364D9" w:rsidRPr="007364D9" w:rsidRDefault="007364D9" w:rsidP="007364D9">
      <w:pPr>
        <w:pStyle w:val="ListParagraph"/>
        <w:rPr>
          <w:rFonts w:ascii="Arial" w:hAnsi="Arial" w:cs="Arial"/>
          <w:b/>
        </w:rPr>
      </w:pPr>
    </w:p>
    <w:p w:rsidR="00E2349F" w:rsidRDefault="00E334B0" w:rsidP="00945E1F">
      <w:pPr>
        <w:pStyle w:val="ListParagraph"/>
        <w:numPr>
          <w:ilvl w:val="0"/>
          <w:numId w:val="10"/>
        </w:numPr>
        <w:jc w:val="both"/>
        <w:rPr>
          <w:rFonts w:ascii="Arial" w:hAnsi="Arial" w:cs="Arial"/>
        </w:rPr>
      </w:pPr>
      <w:r>
        <w:rPr>
          <w:rFonts w:ascii="Arial" w:hAnsi="Arial" w:cs="Arial"/>
          <w:b/>
        </w:rPr>
        <w:t xml:space="preserve">Buckinghamshire </w:t>
      </w:r>
      <w:r w:rsidR="00945E1F" w:rsidRPr="00445343">
        <w:rPr>
          <w:rFonts w:ascii="Arial" w:hAnsi="Arial" w:cs="Arial"/>
          <w:b/>
        </w:rPr>
        <w:t>CAMHS</w:t>
      </w:r>
      <w:r w:rsidR="00325CB3">
        <w:rPr>
          <w:rFonts w:ascii="Arial" w:hAnsi="Arial" w:cs="Arial"/>
          <w:b/>
        </w:rPr>
        <w:t xml:space="preserve"> </w:t>
      </w:r>
      <w:r w:rsidR="00E2349F">
        <w:rPr>
          <w:rFonts w:ascii="Arial" w:hAnsi="Arial" w:cs="Arial"/>
          <w:b/>
        </w:rPr>
        <w:t xml:space="preserve">4 Week </w:t>
      </w:r>
      <w:r w:rsidR="00945E1F" w:rsidRPr="00445343">
        <w:rPr>
          <w:rFonts w:ascii="Arial" w:hAnsi="Arial" w:cs="Arial"/>
          <w:b/>
        </w:rPr>
        <w:t>waiting times</w:t>
      </w:r>
      <w:r w:rsidR="00E2349F">
        <w:rPr>
          <w:rFonts w:ascii="Arial" w:hAnsi="Arial" w:cs="Arial"/>
          <w:b/>
        </w:rPr>
        <w:t xml:space="preserve"> </w:t>
      </w:r>
      <w:r w:rsidR="00945E1F">
        <w:rPr>
          <w:rFonts w:ascii="Arial" w:hAnsi="Arial" w:cs="Arial"/>
        </w:rPr>
        <w:t>–</w:t>
      </w:r>
      <w:r>
        <w:rPr>
          <w:rFonts w:ascii="Arial" w:hAnsi="Arial" w:cs="Arial"/>
        </w:rPr>
        <w:t xml:space="preserve"> The service is now offering additional assessments as part of a targeted effort to improve the 4 week wait times by April 2018.</w:t>
      </w:r>
    </w:p>
    <w:p w:rsidR="00B04788" w:rsidRPr="00B04788" w:rsidRDefault="00B04788" w:rsidP="00B04788">
      <w:pPr>
        <w:pStyle w:val="ListParagraph"/>
        <w:rPr>
          <w:rFonts w:ascii="Arial" w:hAnsi="Arial" w:cs="Arial"/>
        </w:rPr>
      </w:pPr>
    </w:p>
    <w:p w:rsidR="00B04788" w:rsidRPr="00B04788" w:rsidRDefault="00B04788" w:rsidP="00945E1F">
      <w:pPr>
        <w:pStyle w:val="ListParagraph"/>
        <w:numPr>
          <w:ilvl w:val="0"/>
          <w:numId w:val="10"/>
        </w:numPr>
        <w:jc w:val="both"/>
        <w:rPr>
          <w:rFonts w:ascii="Arial" w:hAnsi="Arial" w:cs="Arial"/>
          <w:b/>
        </w:rPr>
      </w:pPr>
      <w:r>
        <w:rPr>
          <w:rFonts w:ascii="Arial" w:hAnsi="Arial" w:cs="Arial"/>
          <w:b/>
        </w:rPr>
        <w:t>Autism</w:t>
      </w:r>
      <w:r w:rsidRPr="00B04788">
        <w:rPr>
          <w:rFonts w:ascii="Arial" w:hAnsi="Arial" w:cs="Arial"/>
          <w:b/>
        </w:rPr>
        <w:t xml:space="preserve"> Spectrum Disorder </w:t>
      </w:r>
      <w:r>
        <w:rPr>
          <w:rFonts w:ascii="Arial" w:hAnsi="Arial" w:cs="Arial"/>
          <w:b/>
        </w:rPr>
        <w:t xml:space="preserve">(ASD) – </w:t>
      </w:r>
      <w:r>
        <w:rPr>
          <w:rFonts w:ascii="Arial" w:hAnsi="Arial" w:cs="Arial"/>
        </w:rPr>
        <w:t>A new pathway for ASD is currently being introduced to overcome the considerable delays that have previously been seen within this service.  The new pathway will have increased staffing and there is early confidence that patients will be seen within the 12 week targets that have been agreed with commissioners.</w:t>
      </w:r>
      <w:r w:rsidR="00DC29F5">
        <w:rPr>
          <w:rFonts w:ascii="Arial" w:hAnsi="Arial" w:cs="Arial"/>
        </w:rPr>
        <w:t xml:space="preserve">  The new pathway will be operational from April 2018.</w:t>
      </w:r>
    </w:p>
    <w:p w:rsidR="00325CB3" w:rsidRPr="00325CB3" w:rsidRDefault="00325CB3" w:rsidP="00325CB3">
      <w:pPr>
        <w:pStyle w:val="ListParagraph"/>
        <w:rPr>
          <w:rFonts w:ascii="Arial" w:hAnsi="Arial" w:cs="Arial"/>
        </w:rPr>
      </w:pPr>
    </w:p>
    <w:p w:rsidR="00E2349F" w:rsidRDefault="00E2349F" w:rsidP="00945E1F">
      <w:pPr>
        <w:pStyle w:val="ListParagraph"/>
        <w:numPr>
          <w:ilvl w:val="0"/>
          <w:numId w:val="10"/>
        </w:numPr>
        <w:jc w:val="both"/>
        <w:rPr>
          <w:rFonts w:ascii="Arial" w:hAnsi="Arial" w:cs="Arial"/>
        </w:rPr>
      </w:pPr>
      <w:r w:rsidRPr="00F36757">
        <w:rPr>
          <w:rFonts w:ascii="Arial" w:hAnsi="Arial" w:cs="Arial"/>
          <w:b/>
        </w:rPr>
        <w:t>CAMHS 12 Week waiting times</w:t>
      </w:r>
      <w:r w:rsidR="0054040B">
        <w:rPr>
          <w:rFonts w:ascii="Arial" w:hAnsi="Arial" w:cs="Arial"/>
        </w:rPr>
        <w:t xml:space="preserve"> – During January the</w:t>
      </w:r>
      <w:r w:rsidR="0054040B" w:rsidRPr="0054040B">
        <w:rPr>
          <w:rFonts w:ascii="Arial" w:hAnsi="Arial" w:cs="Arial"/>
        </w:rPr>
        <w:t xml:space="preserve"> service completed 336 assessments; the largest number ever completed</w:t>
      </w:r>
      <w:r w:rsidR="0054040B">
        <w:rPr>
          <w:rFonts w:ascii="Arial" w:hAnsi="Arial" w:cs="Arial"/>
        </w:rPr>
        <w:t xml:space="preserve"> (Previous high was 290)</w:t>
      </w:r>
      <w:r w:rsidR="0054040B" w:rsidRPr="0054040B">
        <w:rPr>
          <w:rFonts w:ascii="Arial" w:hAnsi="Arial" w:cs="Arial"/>
        </w:rPr>
        <w:t xml:space="preserve">. </w:t>
      </w:r>
      <w:r w:rsidR="0054040B">
        <w:rPr>
          <w:rFonts w:ascii="Arial" w:hAnsi="Arial" w:cs="Arial"/>
        </w:rPr>
        <w:t xml:space="preserve">Despite this, overall performance has declined from December, however, this is </w:t>
      </w:r>
      <w:r w:rsidR="0054040B" w:rsidRPr="0054040B">
        <w:rPr>
          <w:rFonts w:ascii="Arial" w:hAnsi="Arial" w:cs="Arial"/>
        </w:rPr>
        <w:t>representative of the fact that there</w:t>
      </w:r>
      <w:r w:rsidR="007D7901">
        <w:rPr>
          <w:rFonts w:ascii="Arial" w:hAnsi="Arial" w:cs="Arial"/>
        </w:rPr>
        <w:t xml:space="preserve"> was </w:t>
      </w:r>
      <w:r w:rsidR="0054040B" w:rsidRPr="0054040B">
        <w:rPr>
          <w:rFonts w:ascii="Arial" w:hAnsi="Arial" w:cs="Arial"/>
        </w:rPr>
        <w:t>a significant backlog of waiters who had already breached the 12 week wait time when they were assessed</w:t>
      </w:r>
      <w:r w:rsidR="0054040B" w:rsidRPr="00C655C9">
        <w:rPr>
          <w:rFonts w:ascii="Segoe UI" w:hAnsi="Segoe UI" w:cs="Segoe UI"/>
          <w:sz w:val="20"/>
          <w:szCs w:val="20"/>
        </w:rPr>
        <w:t>.</w:t>
      </w:r>
      <w:r w:rsidR="00D65795">
        <w:rPr>
          <w:rFonts w:ascii="Arial" w:hAnsi="Arial" w:cs="Arial"/>
        </w:rPr>
        <w:t xml:space="preserve">  </w:t>
      </w:r>
      <w:r w:rsidR="0054040B">
        <w:rPr>
          <w:rFonts w:ascii="Arial" w:hAnsi="Arial" w:cs="Arial"/>
        </w:rPr>
        <w:t>A comprehensive plan is in place to achieve the agreed contractual targets and to address the backlog of referrals that are currently queued.</w:t>
      </w:r>
      <w:r w:rsidR="00D65795">
        <w:rPr>
          <w:rFonts w:ascii="Arial" w:hAnsi="Arial" w:cs="Arial"/>
        </w:rPr>
        <w:t xml:space="preserve"> </w:t>
      </w:r>
      <w:r w:rsidR="00F36757">
        <w:rPr>
          <w:rFonts w:ascii="Arial" w:hAnsi="Arial" w:cs="Arial"/>
        </w:rPr>
        <w:t xml:space="preserve"> </w:t>
      </w:r>
      <w:r w:rsidR="0054040B">
        <w:rPr>
          <w:rFonts w:ascii="Arial" w:hAnsi="Arial" w:cs="Arial"/>
        </w:rPr>
        <w:t xml:space="preserve">This is being overseen by a joint CCG &amp; Oxford Health </w:t>
      </w:r>
      <w:proofErr w:type="spellStart"/>
      <w:r w:rsidR="0054040B">
        <w:rPr>
          <w:rFonts w:ascii="Arial" w:hAnsi="Arial" w:cs="Arial"/>
        </w:rPr>
        <w:t>mobilisation</w:t>
      </w:r>
      <w:proofErr w:type="spellEnd"/>
      <w:r w:rsidR="0054040B">
        <w:rPr>
          <w:rFonts w:ascii="Arial" w:hAnsi="Arial" w:cs="Arial"/>
        </w:rPr>
        <w:t xml:space="preserve"> Team.</w:t>
      </w:r>
    </w:p>
    <w:p w:rsidR="0094603B" w:rsidRPr="0094603B" w:rsidRDefault="0094603B" w:rsidP="0094603B">
      <w:pPr>
        <w:pStyle w:val="ListParagraph"/>
        <w:rPr>
          <w:rFonts w:ascii="Arial" w:hAnsi="Arial" w:cs="Arial"/>
        </w:rPr>
      </w:pPr>
    </w:p>
    <w:p w:rsidR="0094603B" w:rsidRPr="00F36757" w:rsidRDefault="0094603B" w:rsidP="00945E1F">
      <w:pPr>
        <w:pStyle w:val="ListParagraph"/>
        <w:numPr>
          <w:ilvl w:val="0"/>
          <w:numId w:val="10"/>
        </w:numPr>
        <w:jc w:val="both"/>
        <w:rPr>
          <w:rFonts w:ascii="Arial" w:hAnsi="Arial" w:cs="Arial"/>
        </w:rPr>
      </w:pPr>
      <w:r w:rsidRPr="00445343">
        <w:rPr>
          <w:rFonts w:ascii="Arial" w:hAnsi="Arial" w:cs="Arial"/>
          <w:b/>
        </w:rPr>
        <w:t>CAMHS</w:t>
      </w:r>
      <w:r>
        <w:rPr>
          <w:rFonts w:ascii="Arial" w:hAnsi="Arial" w:cs="Arial"/>
          <w:b/>
        </w:rPr>
        <w:t xml:space="preserve"> 4 Week </w:t>
      </w:r>
      <w:r w:rsidRPr="00445343">
        <w:rPr>
          <w:rFonts w:ascii="Arial" w:hAnsi="Arial" w:cs="Arial"/>
          <w:b/>
        </w:rPr>
        <w:t>waiting times</w:t>
      </w:r>
      <w:r>
        <w:rPr>
          <w:rFonts w:ascii="Arial" w:hAnsi="Arial" w:cs="Arial"/>
          <w:b/>
        </w:rPr>
        <w:t xml:space="preserve"> </w:t>
      </w:r>
      <w:r>
        <w:rPr>
          <w:rFonts w:ascii="Arial" w:hAnsi="Arial" w:cs="Arial"/>
        </w:rPr>
        <w:t xml:space="preserve">– There continues to be issues with the 4 week waiting time targets, in particular in </w:t>
      </w:r>
      <w:proofErr w:type="spellStart"/>
      <w:r>
        <w:rPr>
          <w:rFonts w:ascii="Arial" w:hAnsi="Arial" w:cs="Arial"/>
        </w:rPr>
        <w:t>Swindon</w:t>
      </w:r>
      <w:proofErr w:type="spellEnd"/>
      <w:r>
        <w:rPr>
          <w:rFonts w:ascii="Arial" w:hAnsi="Arial" w:cs="Arial"/>
        </w:rPr>
        <w:t>, Wiltshire and Bath &amp; North East Somerset (</w:t>
      </w:r>
      <w:proofErr w:type="spellStart"/>
      <w:r>
        <w:rPr>
          <w:rFonts w:ascii="Arial" w:hAnsi="Arial" w:cs="Arial"/>
        </w:rPr>
        <w:t>BaNES</w:t>
      </w:r>
      <w:proofErr w:type="spellEnd"/>
      <w:r>
        <w:rPr>
          <w:rFonts w:ascii="Arial" w:hAnsi="Arial" w:cs="Arial"/>
        </w:rPr>
        <w:t>) (T2).   Work is underway to address these issues as part of the transition to the new service delivery models with more appropriate targets being set.  These are due to go-live in April 2018.  We expect to see an improvement in performance in Q2 2018.</w:t>
      </w:r>
    </w:p>
    <w:p w:rsidR="00606B48" w:rsidRDefault="00606B48" w:rsidP="00606B48">
      <w:pPr>
        <w:pStyle w:val="ListParagraph"/>
        <w:rPr>
          <w:rFonts w:ascii="Arial" w:hAnsi="Arial" w:cs="Arial"/>
        </w:rPr>
      </w:pPr>
    </w:p>
    <w:p w:rsidR="00DF4A53" w:rsidRDefault="00DF4A53" w:rsidP="00606B48">
      <w:pPr>
        <w:pStyle w:val="ListParagraph"/>
        <w:rPr>
          <w:rFonts w:ascii="Arial" w:hAnsi="Arial" w:cs="Arial"/>
        </w:rPr>
      </w:pPr>
    </w:p>
    <w:p w:rsidR="00DF4A53" w:rsidRDefault="00DF4A53" w:rsidP="00606B48">
      <w:pPr>
        <w:pStyle w:val="ListParagraph"/>
        <w:rPr>
          <w:rFonts w:ascii="Arial" w:hAnsi="Arial" w:cs="Arial"/>
        </w:rPr>
      </w:pPr>
    </w:p>
    <w:p w:rsidR="00107AAC" w:rsidRPr="00107AAC" w:rsidRDefault="00107AAC" w:rsidP="00107AAC">
      <w:pPr>
        <w:pStyle w:val="ListParagraph"/>
        <w:rPr>
          <w:rFonts w:ascii="Arial" w:hAnsi="Arial" w:cs="Arial"/>
          <w:b/>
        </w:rPr>
      </w:pPr>
    </w:p>
    <w:p w:rsidR="00A51265" w:rsidRDefault="00CE6E6A" w:rsidP="007A2CF0">
      <w:pPr>
        <w:jc w:val="both"/>
        <w:rPr>
          <w:rFonts w:ascii="Arial" w:hAnsi="Arial" w:cs="Arial"/>
          <w:b/>
        </w:rPr>
      </w:pPr>
      <w:r>
        <w:rPr>
          <w:rFonts w:ascii="Arial" w:hAnsi="Arial" w:cs="Arial"/>
          <w:b/>
        </w:rPr>
        <w:t>Adults:</w:t>
      </w:r>
    </w:p>
    <w:p w:rsidR="00CE6E6A" w:rsidRDefault="00CE6E6A" w:rsidP="007A2CF0">
      <w:pPr>
        <w:jc w:val="both"/>
        <w:rPr>
          <w:rFonts w:ascii="Arial" w:hAnsi="Arial" w:cs="Arial"/>
          <w:b/>
        </w:rPr>
      </w:pPr>
    </w:p>
    <w:p w:rsidR="00E64282" w:rsidRDefault="00E64282" w:rsidP="00E64282">
      <w:pPr>
        <w:jc w:val="both"/>
        <w:rPr>
          <w:rFonts w:ascii="Arial" w:hAnsi="Arial" w:cs="Arial"/>
        </w:rPr>
      </w:pPr>
      <w:r>
        <w:rPr>
          <w:rFonts w:ascii="Arial" w:hAnsi="Arial" w:cs="Arial"/>
        </w:rPr>
        <w:t xml:space="preserve">The Adults Directorate achieved </w:t>
      </w:r>
      <w:r w:rsidR="00E93F2C">
        <w:rPr>
          <w:rFonts w:ascii="Arial" w:hAnsi="Arial" w:cs="Arial"/>
        </w:rPr>
        <w:t>73</w:t>
      </w:r>
      <w:r>
        <w:rPr>
          <w:rFonts w:ascii="Arial" w:hAnsi="Arial" w:cs="Arial"/>
        </w:rPr>
        <w:t>% compliance against the</w:t>
      </w:r>
      <w:r w:rsidR="00AD169B">
        <w:rPr>
          <w:rFonts w:ascii="Arial" w:hAnsi="Arial" w:cs="Arial"/>
        </w:rPr>
        <w:t xml:space="preserve"> contracted targets</w:t>
      </w:r>
      <w:r w:rsidR="000B77F9">
        <w:rPr>
          <w:rFonts w:ascii="Arial" w:hAnsi="Arial" w:cs="Arial"/>
        </w:rPr>
        <w:t xml:space="preserve"> in </w:t>
      </w:r>
      <w:r w:rsidR="007273B3">
        <w:rPr>
          <w:rFonts w:ascii="Arial" w:hAnsi="Arial" w:cs="Arial"/>
        </w:rPr>
        <w:t>January</w:t>
      </w:r>
      <w:r w:rsidR="00AD169B">
        <w:rPr>
          <w:rFonts w:ascii="Arial" w:hAnsi="Arial" w:cs="Arial"/>
        </w:rPr>
        <w:t xml:space="preserve">.  </w:t>
      </w:r>
    </w:p>
    <w:p w:rsidR="00C907A3" w:rsidRDefault="00C907A3" w:rsidP="007A2CF0">
      <w:pPr>
        <w:jc w:val="both"/>
        <w:rPr>
          <w:rFonts w:ascii="Arial" w:hAnsi="Arial" w:cs="Arial"/>
        </w:rPr>
      </w:pPr>
    </w:p>
    <w:p w:rsidR="00CE6E6A" w:rsidRDefault="00CE6E6A" w:rsidP="00CE6E6A">
      <w:pPr>
        <w:jc w:val="both"/>
        <w:rPr>
          <w:rFonts w:ascii="Arial" w:hAnsi="Arial" w:cs="Arial"/>
        </w:rPr>
      </w:pPr>
      <w:r>
        <w:rPr>
          <w:rFonts w:ascii="Arial" w:hAnsi="Arial" w:cs="Arial"/>
        </w:rPr>
        <w:t>In looking at the performance trends and identifying areas where further action is required in the Adults Directorate, the following issues have been highlighted and escalated to the Operations Management Team:</w:t>
      </w:r>
    </w:p>
    <w:p w:rsidR="00732301" w:rsidRPr="00732301" w:rsidRDefault="00732301" w:rsidP="00732301">
      <w:pPr>
        <w:pStyle w:val="ListParagraph"/>
        <w:rPr>
          <w:rFonts w:ascii="Arial" w:hAnsi="Arial" w:cs="Arial"/>
        </w:rPr>
      </w:pPr>
    </w:p>
    <w:p w:rsidR="00FA3668" w:rsidRDefault="00CE6E6A" w:rsidP="00CE6E6A">
      <w:pPr>
        <w:pStyle w:val="ListParagraph"/>
        <w:numPr>
          <w:ilvl w:val="0"/>
          <w:numId w:val="10"/>
        </w:numPr>
        <w:jc w:val="both"/>
        <w:rPr>
          <w:rFonts w:ascii="Arial" w:hAnsi="Arial" w:cs="Arial"/>
        </w:rPr>
      </w:pPr>
      <w:r w:rsidRPr="002E3C80">
        <w:rPr>
          <w:rFonts w:ascii="Arial" w:hAnsi="Arial" w:cs="Arial"/>
          <w:b/>
        </w:rPr>
        <w:t>Improving Access to Psychological Therapies (IAPT)</w:t>
      </w:r>
      <w:r w:rsidRPr="00CE6E6A">
        <w:rPr>
          <w:rFonts w:ascii="Arial" w:hAnsi="Arial" w:cs="Arial"/>
        </w:rPr>
        <w:t xml:space="preserve"> </w:t>
      </w:r>
      <w:r w:rsidR="00D651A1">
        <w:rPr>
          <w:rFonts w:ascii="Arial" w:hAnsi="Arial" w:cs="Arial"/>
        </w:rPr>
        <w:t>–</w:t>
      </w:r>
      <w:r w:rsidRPr="00CE6E6A">
        <w:rPr>
          <w:rFonts w:ascii="Arial" w:hAnsi="Arial" w:cs="Arial"/>
        </w:rPr>
        <w:t xml:space="preserve"> </w:t>
      </w:r>
      <w:r w:rsidR="00D651A1">
        <w:rPr>
          <w:rFonts w:ascii="Arial" w:hAnsi="Arial" w:cs="Arial"/>
        </w:rPr>
        <w:t xml:space="preserve">In January, there has been a substantial </w:t>
      </w:r>
      <w:r w:rsidR="00732301" w:rsidRPr="00CE6E6A">
        <w:rPr>
          <w:rFonts w:ascii="Arial" w:hAnsi="Arial" w:cs="Arial"/>
        </w:rPr>
        <w:t>reduction in the number of ‘h</w:t>
      </w:r>
      <w:r w:rsidR="00D651A1">
        <w:rPr>
          <w:rFonts w:ascii="Arial" w:hAnsi="Arial" w:cs="Arial"/>
        </w:rPr>
        <w:t xml:space="preserve">idden waits’ at step 3 with waiting times for treatment now reduced to </w:t>
      </w:r>
      <w:r w:rsidR="00F3433E">
        <w:rPr>
          <w:rFonts w:ascii="Arial" w:hAnsi="Arial" w:cs="Arial"/>
        </w:rPr>
        <w:t>1</w:t>
      </w:r>
      <w:r w:rsidR="004104C7">
        <w:rPr>
          <w:rFonts w:ascii="Arial" w:hAnsi="Arial" w:cs="Arial"/>
        </w:rPr>
        <w:t>0</w:t>
      </w:r>
      <w:r w:rsidR="00F3433E">
        <w:rPr>
          <w:rFonts w:ascii="Arial" w:hAnsi="Arial" w:cs="Arial"/>
        </w:rPr>
        <w:t xml:space="preserve"> weeks</w:t>
      </w:r>
      <w:r w:rsidR="00D651A1">
        <w:rPr>
          <w:rFonts w:ascii="Arial" w:hAnsi="Arial" w:cs="Arial"/>
        </w:rPr>
        <w:t xml:space="preserve">.  This </w:t>
      </w:r>
      <w:r w:rsidR="00136461">
        <w:rPr>
          <w:rFonts w:ascii="Arial" w:hAnsi="Arial" w:cs="Arial"/>
        </w:rPr>
        <w:t xml:space="preserve">is </w:t>
      </w:r>
      <w:r w:rsidR="004104C7">
        <w:rPr>
          <w:rFonts w:ascii="Arial" w:hAnsi="Arial" w:cs="Arial"/>
        </w:rPr>
        <w:t>a substantial improvement from the position seen last year (previously as high as 21 weeks</w:t>
      </w:r>
      <w:r w:rsidR="00D651A1">
        <w:rPr>
          <w:rFonts w:ascii="Arial" w:hAnsi="Arial" w:cs="Arial"/>
        </w:rPr>
        <w:t>) and</w:t>
      </w:r>
      <w:r w:rsidR="004104C7">
        <w:rPr>
          <w:rFonts w:ascii="Arial" w:hAnsi="Arial" w:cs="Arial"/>
        </w:rPr>
        <w:t xml:space="preserve"> an exceptional improvement in such a short period of time</w:t>
      </w:r>
      <w:r w:rsidR="00D651A1">
        <w:rPr>
          <w:rFonts w:ascii="Arial" w:hAnsi="Arial" w:cs="Arial"/>
        </w:rPr>
        <w:t xml:space="preserve">.  </w:t>
      </w:r>
      <w:r w:rsidR="00D651A1" w:rsidRPr="00845979">
        <w:rPr>
          <w:rFonts w:ascii="Arial" w:hAnsi="Arial" w:cs="Arial"/>
          <w:b/>
        </w:rPr>
        <w:t xml:space="preserve">All credit to </w:t>
      </w:r>
      <w:r w:rsidR="00845979" w:rsidRPr="00845979">
        <w:rPr>
          <w:rFonts w:ascii="Arial" w:hAnsi="Arial" w:cs="Arial"/>
          <w:b/>
        </w:rPr>
        <w:t>Jo Ryder and the team</w:t>
      </w:r>
      <w:r w:rsidR="00CE0678" w:rsidRPr="00845979">
        <w:rPr>
          <w:rFonts w:ascii="Arial" w:hAnsi="Arial" w:cs="Arial"/>
          <w:b/>
        </w:rPr>
        <w:t xml:space="preserve"> for their efforts</w:t>
      </w:r>
      <w:r w:rsidR="00D651A1" w:rsidRPr="00845979">
        <w:rPr>
          <w:rFonts w:ascii="Arial" w:hAnsi="Arial" w:cs="Arial"/>
          <w:b/>
        </w:rPr>
        <w:t xml:space="preserve"> in achieving such a great improvement</w:t>
      </w:r>
      <w:r w:rsidR="004104C7" w:rsidRPr="00845979">
        <w:rPr>
          <w:rFonts w:ascii="Arial" w:hAnsi="Arial" w:cs="Arial"/>
          <w:b/>
        </w:rPr>
        <w:t>.</w:t>
      </w:r>
      <w:r w:rsidR="00233516" w:rsidRPr="00CE6E6A">
        <w:rPr>
          <w:rFonts w:ascii="Arial" w:hAnsi="Arial" w:cs="Arial"/>
        </w:rPr>
        <w:t xml:space="preserve"> </w:t>
      </w:r>
    </w:p>
    <w:p w:rsidR="00FB07D8" w:rsidRPr="00FB07D8" w:rsidRDefault="00FB07D8" w:rsidP="00FB07D8">
      <w:pPr>
        <w:pStyle w:val="ListParagraph"/>
        <w:rPr>
          <w:rFonts w:ascii="Arial" w:hAnsi="Arial" w:cs="Arial"/>
        </w:rPr>
      </w:pPr>
    </w:p>
    <w:p w:rsidR="00FB07D8" w:rsidRDefault="00FB07D8" w:rsidP="00CE6E6A">
      <w:pPr>
        <w:pStyle w:val="ListParagraph"/>
        <w:numPr>
          <w:ilvl w:val="0"/>
          <w:numId w:val="10"/>
        </w:numPr>
        <w:jc w:val="both"/>
        <w:rPr>
          <w:rFonts w:ascii="Arial" w:hAnsi="Arial" w:cs="Arial"/>
        </w:rPr>
      </w:pPr>
      <w:r w:rsidRPr="00FB07D8">
        <w:rPr>
          <w:rFonts w:ascii="Arial" w:hAnsi="Arial" w:cs="Arial"/>
          <w:b/>
        </w:rPr>
        <w:t>Cluster Reviews</w:t>
      </w:r>
      <w:r>
        <w:rPr>
          <w:rFonts w:ascii="Arial" w:hAnsi="Arial" w:cs="Arial"/>
        </w:rPr>
        <w:t xml:space="preserve"> </w:t>
      </w:r>
      <w:r w:rsidR="00ED6B7C">
        <w:rPr>
          <w:rFonts w:ascii="Arial" w:hAnsi="Arial" w:cs="Arial"/>
        </w:rPr>
        <w:t>–</w:t>
      </w:r>
      <w:r>
        <w:rPr>
          <w:rFonts w:ascii="Arial" w:hAnsi="Arial" w:cs="Arial"/>
        </w:rPr>
        <w:t xml:space="preserve"> </w:t>
      </w:r>
      <w:r w:rsidR="00ED6B7C">
        <w:rPr>
          <w:rFonts w:ascii="Arial" w:hAnsi="Arial" w:cs="Arial"/>
        </w:rPr>
        <w:t xml:space="preserve">The cluster reviews indicator in Oxfordshire continues to be below target.  Operational staff </w:t>
      </w:r>
      <w:r w:rsidR="007C3C27">
        <w:rPr>
          <w:rFonts w:ascii="Arial" w:hAnsi="Arial" w:cs="Arial"/>
        </w:rPr>
        <w:t>continue to be</w:t>
      </w:r>
      <w:r w:rsidR="00ED6B7C">
        <w:rPr>
          <w:rFonts w:ascii="Arial" w:hAnsi="Arial" w:cs="Arial"/>
        </w:rPr>
        <w:t xml:space="preserve"> reminded of the importance of clustering within the agreed timescales.</w:t>
      </w:r>
      <w:r w:rsidR="00D651A1">
        <w:rPr>
          <w:rFonts w:ascii="Arial" w:hAnsi="Arial" w:cs="Arial"/>
        </w:rPr>
        <w:t xml:space="preserve">  The services are currently forecasting to achieve the contracted target by April 2018.</w:t>
      </w:r>
    </w:p>
    <w:p w:rsidR="00136461" w:rsidRDefault="00136461" w:rsidP="00136461">
      <w:pPr>
        <w:pStyle w:val="ListParagraph"/>
        <w:jc w:val="both"/>
        <w:rPr>
          <w:rFonts w:ascii="Arial" w:hAnsi="Arial" w:cs="Arial"/>
        </w:rPr>
      </w:pPr>
    </w:p>
    <w:p w:rsidR="00A97A92" w:rsidRDefault="00E12DF5" w:rsidP="004E1BCA">
      <w:pPr>
        <w:pStyle w:val="ListParagraph"/>
        <w:numPr>
          <w:ilvl w:val="0"/>
          <w:numId w:val="10"/>
        </w:numPr>
        <w:jc w:val="both"/>
        <w:rPr>
          <w:rFonts w:ascii="Arial" w:hAnsi="Arial" w:cs="Arial"/>
        </w:rPr>
      </w:pPr>
      <w:r w:rsidRPr="00E54343">
        <w:rPr>
          <w:rFonts w:ascii="Arial" w:hAnsi="Arial" w:cs="Arial"/>
          <w:b/>
        </w:rPr>
        <w:t>Care Reviews</w:t>
      </w:r>
      <w:r w:rsidRPr="00E54343">
        <w:rPr>
          <w:rFonts w:ascii="Arial" w:hAnsi="Arial" w:cs="Arial"/>
        </w:rPr>
        <w:t xml:space="preserve"> - </w:t>
      </w:r>
      <w:r w:rsidR="00136461" w:rsidRPr="00E54343">
        <w:rPr>
          <w:rFonts w:ascii="Arial" w:hAnsi="Arial" w:cs="Arial"/>
        </w:rPr>
        <w:t xml:space="preserve">Analysis of the performance data has shown that timescales for care reviews specifically in Aylesbury continue to be below target.  </w:t>
      </w:r>
      <w:r w:rsidR="00E54343">
        <w:rPr>
          <w:rFonts w:ascii="Arial" w:hAnsi="Arial" w:cs="Arial"/>
        </w:rPr>
        <w:t xml:space="preserve">Service leads are working with operational services to improve this position. </w:t>
      </w:r>
      <w:r w:rsidR="00E54343" w:rsidRPr="00E54343">
        <w:rPr>
          <w:rFonts w:ascii="Arial" w:hAnsi="Arial" w:cs="Arial"/>
        </w:rPr>
        <w:t xml:space="preserve"> </w:t>
      </w:r>
    </w:p>
    <w:p w:rsidR="00E54343" w:rsidRPr="00E54343" w:rsidRDefault="00E54343" w:rsidP="00E54343">
      <w:pPr>
        <w:pStyle w:val="ListParagraph"/>
        <w:rPr>
          <w:rFonts w:ascii="Arial" w:hAnsi="Arial" w:cs="Arial"/>
        </w:rPr>
      </w:pPr>
    </w:p>
    <w:p w:rsidR="00A97A92" w:rsidRDefault="00A97A92" w:rsidP="00CE6E6A">
      <w:pPr>
        <w:pStyle w:val="ListParagraph"/>
        <w:numPr>
          <w:ilvl w:val="0"/>
          <w:numId w:val="10"/>
        </w:numPr>
        <w:jc w:val="both"/>
        <w:rPr>
          <w:rFonts w:ascii="Arial" w:hAnsi="Arial" w:cs="Arial"/>
        </w:rPr>
      </w:pPr>
      <w:r w:rsidRPr="00A97A92">
        <w:rPr>
          <w:rFonts w:ascii="Arial" w:hAnsi="Arial" w:cs="Arial"/>
          <w:b/>
        </w:rPr>
        <w:t>Learning Disabilities</w:t>
      </w:r>
      <w:r>
        <w:rPr>
          <w:rFonts w:ascii="Arial" w:hAnsi="Arial" w:cs="Arial"/>
        </w:rPr>
        <w:t xml:space="preserve"> – Work is currently underway to validate the data used as evidence for the new indicators.  The position will be checked and confirmed in preparation for the March 2018 Board Report. </w:t>
      </w:r>
    </w:p>
    <w:p w:rsidR="007003DD" w:rsidRPr="007003DD" w:rsidRDefault="007003DD" w:rsidP="007003DD">
      <w:pPr>
        <w:pStyle w:val="ListParagraph"/>
        <w:rPr>
          <w:rFonts w:ascii="Arial" w:hAnsi="Arial" w:cs="Arial"/>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5D3499" w:rsidRDefault="00F95454">
      <w:pPr>
        <w:jc w:val="both"/>
        <w:rPr>
          <w:rFonts w:ascii="Arial" w:hAnsi="Arial" w:cs="Arial"/>
        </w:rPr>
      </w:pPr>
      <w:r>
        <w:rPr>
          <w:rFonts w:ascii="Arial" w:hAnsi="Arial" w:cs="Arial"/>
        </w:rPr>
        <w:t>The Board of Directors is</w:t>
      </w:r>
      <w:r w:rsidR="00C62464">
        <w:rPr>
          <w:rFonts w:ascii="Arial" w:hAnsi="Arial" w:cs="Arial"/>
        </w:rPr>
        <w:t xml:space="preserve"> asked to review </w:t>
      </w:r>
      <w:r w:rsidR="00982842">
        <w:rPr>
          <w:rFonts w:ascii="Arial" w:hAnsi="Arial" w:cs="Arial"/>
        </w:rPr>
        <w:t xml:space="preserve">and note </w:t>
      </w:r>
      <w:r w:rsidR="00C62464">
        <w:rPr>
          <w:rFonts w:ascii="Arial" w:hAnsi="Arial" w:cs="Arial"/>
        </w:rPr>
        <w:t xml:space="preserve">the </w:t>
      </w:r>
      <w:r w:rsidR="00982842">
        <w:rPr>
          <w:rFonts w:ascii="Arial" w:hAnsi="Arial" w:cs="Arial"/>
        </w:rPr>
        <w:t>monthly Board performance report.</w:t>
      </w:r>
    </w:p>
    <w:p w:rsidR="00982842" w:rsidRDefault="00982842">
      <w:pPr>
        <w:jc w:val="both"/>
        <w:rPr>
          <w:rFonts w:ascii="Arial" w:hAnsi="Arial" w:cs="Arial"/>
          <w:b/>
        </w:rPr>
      </w:pPr>
    </w:p>
    <w:p w:rsidR="003F7366"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C36082">
        <w:rPr>
          <w:rFonts w:ascii="Arial" w:hAnsi="Arial" w:cs="Arial"/>
        </w:rPr>
        <w:t xml:space="preserve">Martyn Ward – </w:t>
      </w:r>
      <w:r w:rsidR="00BF72AE">
        <w:rPr>
          <w:rFonts w:ascii="Arial" w:hAnsi="Arial" w:cs="Arial"/>
        </w:rPr>
        <w:t>Director of Performance &amp; Strategy</w:t>
      </w:r>
    </w:p>
    <w:p w:rsidR="000E317C" w:rsidRDefault="000E317C" w:rsidP="0073522A">
      <w:pPr>
        <w:ind w:left="1440" w:hanging="1440"/>
        <w:jc w:val="both"/>
        <w:rPr>
          <w:rFonts w:ascii="Arial" w:hAnsi="Arial" w:cs="Arial"/>
        </w:rPr>
      </w:pPr>
    </w:p>
    <w:p w:rsidR="00AF0562" w:rsidRPr="0073522A" w:rsidRDefault="00AF0562" w:rsidP="00BE48C0">
      <w:pPr>
        <w:jc w:val="both"/>
        <w:rPr>
          <w:rFonts w:ascii="Arial" w:hAnsi="Arial" w:cs="Arial"/>
          <w:sz w:val="20"/>
          <w:szCs w:val="20"/>
        </w:rPr>
      </w:pPr>
    </w:p>
    <w:sectPr w:rsidR="00AF0562" w:rsidRPr="0073522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0CF" w:rsidRDefault="00A940CF" w:rsidP="005B3E3C">
      <w:r>
        <w:separator/>
      </w:r>
    </w:p>
  </w:endnote>
  <w:endnote w:type="continuationSeparator" w:id="0">
    <w:p w:rsidR="00A940CF" w:rsidRDefault="00A940CF"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Segoe UI"/>
    <w:charset w:val="00"/>
    <w:family w:val="swiss"/>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0CF" w:rsidRDefault="00A940CF" w:rsidP="005B3E3C">
      <w:r>
        <w:separator/>
      </w:r>
    </w:p>
  </w:footnote>
  <w:footnote w:type="continuationSeparator" w:id="0">
    <w:p w:rsidR="00A940CF" w:rsidRDefault="00A940CF"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66" w:rsidRPr="005B3E3C" w:rsidRDefault="006E3C3E" w:rsidP="005B3E3C">
    <w:pPr>
      <w:pStyle w:val="Header"/>
      <w:jc w:val="center"/>
      <w:rPr>
        <w:rFonts w:ascii="Arial" w:hAnsi="Arial" w:cs="Arial"/>
      </w:rPr>
    </w:pPr>
    <w:r w:rsidRPr="006E3C3E">
      <w:rPr>
        <w:rFonts w:ascii="Arial" w:hAnsi="Arial" w:cs="Arial"/>
        <w:b/>
        <w:i/>
      </w:rPr>
      <w:t>P</w:t>
    </w:r>
    <w:r w:rsidR="003066A9">
      <w:rPr>
        <w:rFonts w:ascii="Arial" w:hAnsi="Arial" w:cs="Arial"/>
        <w:b/>
        <w:i/>
      </w:rPr>
      <w:t>ublic</w:t>
    </w:r>
    <w:r w:rsidRPr="006E3C3E">
      <w:rPr>
        <w:rFonts w:ascii="Arial" w:hAnsi="Arial" w:cs="Arial"/>
        <w:b/>
        <w:i/>
      </w:rPr>
      <w:t xml:space="preserve"> </w:t>
    </w:r>
    <w:r w:rsidR="003066A9">
      <w:rPr>
        <w:rFonts w:ascii="Arial" w:hAnsi="Arial" w:cs="Arial"/>
        <w:b/>
        <w:i/>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D2D9B"/>
    <w:multiLevelType w:val="hybridMultilevel"/>
    <w:tmpl w:val="0E8699A8"/>
    <w:lvl w:ilvl="0" w:tplc="51C671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7202E"/>
    <w:multiLevelType w:val="hybridMultilevel"/>
    <w:tmpl w:val="E41A5620"/>
    <w:lvl w:ilvl="0" w:tplc="0276CA7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81543"/>
    <w:multiLevelType w:val="hybridMultilevel"/>
    <w:tmpl w:val="F7CABEC6"/>
    <w:lvl w:ilvl="0" w:tplc="6602F1C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E4AF2"/>
    <w:multiLevelType w:val="hybridMultilevel"/>
    <w:tmpl w:val="99725AB2"/>
    <w:lvl w:ilvl="0" w:tplc="96024E4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4CB4741"/>
    <w:multiLevelType w:val="hybridMultilevel"/>
    <w:tmpl w:val="E506B98E"/>
    <w:lvl w:ilvl="0" w:tplc="CA06E2B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AA5E0E"/>
    <w:multiLevelType w:val="hybridMultilevel"/>
    <w:tmpl w:val="15CC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8"/>
  </w:num>
  <w:num w:numId="4">
    <w:abstractNumId w:val="3"/>
  </w:num>
  <w:num w:numId="5">
    <w:abstractNumId w:val="7"/>
  </w:num>
  <w:num w:numId="6">
    <w:abstractNumId w:val="0"/>
  </w:num>
  <w:num w:numId="7">
    <w:abstractNumId w:val="5"/>
  </w:num>
  <w:num w:numId="8">
    <w:abstractNumId w:val="2"/>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7830"/>
    <w:rsid w:val="00016B35"/>
    <w:rsid w:val="00023074"/>
    <w:rsid w:val="000302E0"/>
    <w:rsid w:val="00031871"/>
    <w:rsid w:val="00041960"/>
    <w:rsid w:val="00045966"/>
    <w:rsid w:val="00050037"/>
    <w:rsid w:val="0005194A"/>
    <w:rsid w:val="00057F0B"/>
    <w:rsid w:val="0006115B"/>
    <w:rsid w:val="00071531"/>
    <w:rsid w:val="00080E72"/>
    <w:rsid w:val="000B77F9"/>
    <w:rsid w:val="000D24FB"/>
    <w:rsid w:val="000E317C"/>
    <w:rsid w:val="000E49A0"/>
    <w:rsid w:val="000F2610"/>
    <w:rsid w:val="000F47AD"/>
    <w:rsid w:val="00107AAC"/>
    <w:rsid w:val="001141A1"/>
    <w:rsid w:val="00130D9D"/>
    <w:rsid w:val="00130E60"/>
    <w:rsid w:val="00136461"/>
    <w:rsid w:val="0014509D"/>
    <w:rsid w:val="0014622C"/>
    <w:rsid w:val="00152B4C"/>
    <w:rsid w:val="001604E3"/>
    <w:rsid w:val="00172D01"/>
    <w:rsid w:val="001944AC"/>
    <w:rsid w:val="001963F3"/>
    <w:rsid w:val="0019785F"/>
    <w:rsid w:val="001A2F3F"/>
    <w:rsid w:val="001E1C83"/>
    <w:rsid w:val="001E3511"/>
    <w:rsid w:val="001E6DBC"/>
    <w:rsid w:val="001E7831"/>
    <w:rsid w:val="001F23B3"/>
    <w:rsid w:val="001F76ED"/>
    <w:rsid w:val="00213006"/>
    <w:rsid w:val="0022050F"/>
    <w:rsid w:val="00227FCE"/>
    <w:rsid w:val="00232D98"/>
    <w:rsid w:val="00233516"/>
    <w:rsid w:val="0025508D"/>
    <w:rsid w:val="00256F43"/>
    <w:rsid w:val="002619EF"/>
    <w:rsid w:val="002710D7"/>
    <w:rsid w:val="002821F8"/>
    <w:rsid w:val="002875D9"/>
    <w:rsid w:val="00290581"/>
    <w:rsid w:val="00292613"/>
    <w:rsid w:val="002A0F36"/>
    <w:rsid w:val="002A73E8"/>
    <w:rsid w:val="002B1020"/>
    <w:rsid w:val="002B6E44"/>
    <w:rsid w:val="002C2F97"/>
    <w:rsid w:val="002C3D1A"/>
    <w:rsid w:val="002C5F95"/>
    <w:rsid w:val="002C7C79"/>
    <w:rsid w:val="002E3C80"/>
    <w:rsid w:val="002E6FC6"/>
    <w:rsid w:val="002F73C3"/>
    <w:rsid w:val="0030031A"/>
    <w:rsid w:val="003066A9"/>
    <w:rsid w:val="003208EA"/>
    <w:rsid w:val="00325CB3"/>
    <w:rsid w:val="00330275"/>
    <w:rsid w:val="00330886"/>
    <w:rsid w:val="003518BC"/>
    <w:rsid w:val="00352ACA"/>
    <w:rsid w:val="003633C8"/>
    <w:rsid w:val="003640F0"/>
    <w:rsid w:val="00382967"/>
    <w:rsid w:val="00384B87"/>
    <w:rsid w:val="00384BF2"/>
    <w:rsid w:val="00386B91"/>
    <w:rsid w:val="003965D7"/>
    <w:rsid w:val="003971F6"/>
    <w:rsid w:val="003A1BA3"/>
    <w:rsid w:val="003D0B91"/>
    <w:rsid w:val="003D7F7F"/>
    <w:rsid w:val="003E4910"/>
    <w:rsid w:val="003F226B"/>
    <w:rsid w:val="003F3BD5"/>
    <w:rsid w:val="003F7366"/>
    <w:rsid w:val="004015FF"/>
    <w:rsid w:val="0040186B"/>
    <w:rsid w:val="004021C5"/>
    <w:rsid w:val="00410244"/>
    <w:rsid w:val="004104C7"/>
    <w:rsid w:val="00413D9F"/>
    <w:rsid w:val="00414A70"/>
    <w:rsid w:val="00415ACB"/>
    <w:rsid w:val="004326BB"/>
    <w:rsid w:val="00436775"/>
    <w:rsid w:val="00445343"/>
    <w:rsid w:val="00447BE4"/>
    <w:rsid w:val="0045048F"/>
    <w:rsid w:val="00451DB0"/>
    <w:rsid w:val="004829AE"/>
    <w:rsid w:val="00492483"/>
    <w:rsid w:val="004A1287"/>
    <w:rsid w:val="004A4DFB"/>
    <w:rsid w:val="004B1544"/>
    <w:rsid w:val="004C5125"/>
    <w:rsid w:val="004C5897"/>
    <w:rsid w:val="004D0BB5"/>
    <w:rsid w:val="004D1192"/>
    <w:rsid w:val="004D3C66"/>
    <w:rsid w:val="004E1C4A"/>
    <w:rsid w:val="004E740C"/>
    <w:rsid w:val="004F4BBA"/>
    <w:rsid w:val="004F61D8"/>
    <w:rsid w:val="005027DB"/>
    <w:rsid w:val="00520D02"/>
    <w:rsid w:val="005233AA"/>
    <w:rsid w:val="00530D1F"/>
    <w:rsid w:val="00531625"/>
    <w:rsid w:val="0054040B"/>
    <w:rsid w:val="0054546A"/>
    <w:rsid w:val="00551B0F"/>
    <w:rsid w:val="00557CC7"/>
    <w:rsid w:val="00563E0F"/>
    <w:rsid w:val="005659FB"/>
    <w:rsid w:val="0057512E"/>
    <w:rsid w:val="00584D27"/>
    <w:rsid w:val="005A5ADF"/>
    <w:rsid w:val="005B01FE"/>
    <w:rsid w:val="005B3E3C"/>
    <w:rsid w:val="005B7F81"/>
    <w:rsid w:val="005C16F3"/>
    <w:rsid w:val="005C3FC1"/>
    <w:rsid w:val="005D3499"/>
    <w:rsid w:val="005E2583"/>
    <w:rsid w:val="005E617C"/>
    <w:rsid w:val="005F36B6"/>
    <w:rsid w:val="00606B48"/>
    <w:rsid w:val="0061684E"/>
    <w:rsid w:val="0062376E"/>
    <w:rsid w:val="00626EFA"/>
    <w:rsid w:val="006403C3"/>
    <w:rsid w:val="00657D10"/>
    <w:rsid w:val="00662DC5"/>
    <w:rsid w:val="00666E6B"/>
    <w:rsid w:val="0067461E"/>
    <w:rsid w:val="00697AA7"/>
    <w:rsid w:val="006B33BC"/>
    <w:rsid w:val="006C22C2"/>
    <w:rsid w:val="006C62F1"/>
    <w:rsid w:val="006D09AA"/>
    <w:rsid w:val="006E3C3E"/>
    <w:rsid w:val="00700391"/>
    <w:rsid w:val="007003DD"/>
    <w:rsid w:val="00722032"/>
    <w:rsid w:val="00724AD0"/>
    <w:rsid w:val="007273B3"/>
    <w:rsid w:val="00732301"/>
    <w:rsid w:val="00733C5D"/>
    <w:rsid w:val="0073522A"/>
    <w:rsid w:val="007359C0"/>
    <w:rsid w:val="007364D9"/>
    <w:rsid w:val="00742E7D"/>
    <w:rsid w:val="007441B8"/>
    <w:rsid w:val="007601EB"/>
    <w:rsid w:val="00764D01"/>
    <w:rsid w:val="0077522B"/>
    <w:rsid w:val="007769CD"/>
    <w:rsid w:val="0078032B"/>
    <w:rsid w:val="007813A6"/>
    <w:rsid w:val="00781566"/>
    <w:rsid w:val="0078491E"/>
    <w:rsid w:val="007976E7"/>
    <w:rsid w:val="007A1640"/>
    <w:rsid w:val="007A2CF0"/>
    <w:rsid w:val="007A515B"/>
    <w:rsid w:val="007B1760"/>
    <w:rsid w:val="007B4C1E"/>
    <w:rsid w:val="007B6D77"/>
    <w:rsid w:val="007C3339"/>
    <w:rsid w:val="007C3C27"/>
    <w:rsid w:val="007C5E02"/>
    <w:rsid w:val="007D7901"/>
    <w:rsid w:val="00801A75"/>
    <w:rsid w:val="00802701"/>
    <w:rsid w:val="008038A2"/>
    <w:rsid w:val="00811FE8"/>
    <w:rsid w:val="00817DF5"/>
    <w:rsid w:val="00821F0D"/>
    <w:rsid w:val="00830CA6"/>
    <w:rsid w:val="00841715"/>
    <w:rsid w:val="00845979"/>
    <w:rsid w:val="008477E1"/>
    <w:rsid w:val="00847BC4"/>
    <w:rsid w:val="0085366E"/>
    <w:rsid w:val="008635F0"/>
    <w:rsid w:val="0086436B"/>
    <w:rsid w:val="00864ED6"/>
    <w:rsid w:val="0087047B"/>
    <w:rsid w:val="00872ACD"/>
    <w:rsid w:val="0089208D"/>
    <w:rsid w:val="00893C1C"/>
    <w:rsid w:val="00894B97"/>
    <w:rsid w:val="008967B9"/>
    <w:rsid w:val="008A6A48"/>
    <w:rsid w:val="008D5C80"/>
    <w:rsid w:val="008E0BA4"/>
    <w:rsid w:val="008E1F96"/>
    <w:rsid w:val="008F77AE"/>
    <w:rsid w:val="00922966"/>
    <w:rsid w:val="009305CD"/>
    <w:rsid w:val="009320C6"/>
    <w:rsid w:val="00945E1F"/>
    <w:rsid w:val="0094603B"/>
    <w:rsid w:val="00946E6E"/>
    <w:rsid w:val="009478B1"/>
    <w:rsid w:val="00954068"/>
    <w:rsid w:val="00954B73"/>
    <w:rsid w:val="009551BC"/>
    <w:rsid w:val="00956A0A"/>
    <w:rsid w:val="00963FBC"/>
    <w:rsid w:val="00966D7B"/>
    <w:rsid w:val="00982842"/>
    <w:rsid w:val="009857D9"/>
    <w:rsid w:val="009869DE"/>
    <w:rsid w:val="00994695"/>
    <w:rsid w:val="009A2D0F"/>
    <w:rsid w:val="009A4401"/>
    <w:rsid w:val="009B143F"/>
    <w:rsid w:val="009C1F52"/>
    <w:rsid w:val="009C223E"/>
    <w:rsid w:val="009D265C"/>
    <w:rsid w:val="009D5FD0"/>
    <w:rsid w:val="009D6F76"/>
    <w:rsid w:val="00A00EDD"/>
    <w:rsid w:val="00A0284F"/>
    <w:rsid w:val="00A241A3"/>
    <w:rsid w:val="00A27187"/>
    <w:rsid w:val="00A3401E"/>
    <w:rsid w:val="00A51265"/>
    <w:rsid w:val="00A674FB"/>
    <w:rsid w:val="00A752CB"/>
    <w:rsid w:val="00A766A0"/>
    <w:rsid w:val="00A82952"/>
    <w:rsid w:val="00A85311"/>
    <w:rsid w:val="00A92981"/>
    <w:rsid w:val="00A940CF"/>
    <w:rsid w:val="00A97A92"/>
    <w:rsid w:val="00AA0C3F"/>
    <w:rsid w:val="00AA61FB"/>
    <w:rsid w:val="00AA759A"/>
    <w:rsid w:val="00AC3814"/>
    <w:rsid w:val="00AC640D"/>
    <w:rsid w:val="00AD0CF6"/>
    <w:rsid w:val="00AD169B"/>
    <w:rsid w:val="00AD7098"/>
    <w:rsid w:val="00AF0562"/>
    <w:rsid w:val="00B04788"/>
    <w:rsid w:val="00B165F0"/>
    <w:rsid w:val="00B20CD2"/>
    <w:rsid w:val="00B21287"/>
    <w:rsid w:val="00B26E1A"/>
    <w:rsid w:val="00B26F2C"/>
    <w:rsid w:val="00B27AE5"/>
    <w:rsid w:val="00B407B7"/>
    <w:rsid w:val="00B40C2D"/>
    <w:rsid w:val="00B50D5E"/>
    <w:rsid w:val="00B57EC7"/>
    <w:rsid w:val="00B612E7"/>
    <w:rsid w:val="00B93287"/>
    <w:rsid w:val="00BA2E08"/>
    <w:rsid w:val="00BA3B3E"/>
    <w:rsid w:val="00BD5C2B"/>
    <w:rsid w:val="00BE48C0"/>
    <w:rsid w:val="00BF482A"/>
    <w:rsid w:val="00BF5367"/>
    <w:rsid w:val="00BF72AE"/>
    <w:rsid w:val="00C053BB"/>
    <w:rsid w:val="00C07817"/>
    <w:rsid w:val="00C11726"/>
    <w:rsid w:val="00C11AA2"/>
    <w:rsid w:val="00C205E5"/>
    <w:rsid w:val="00C26D06"/>
    <w:rsid w:val="00C27C64"/>
    <w:rsid w:val="00C36082"/>
    <w:rsid w:val="00C41F8A"/>
    <w:rsid w:val="00C56B87"/>
    <w:rsid w:val="00C60F3E"/>
    <w:rsid w:val="00C62464"/>
    <w:rsid w:val="00C72519"/>
    <w:rsid w:val="00C76E03"/>
    <w:rsid w:val="00C907A3"/>
    <w:rsid w:val="00CA6F2A"/>
    <w:rsid w:val="00CB6FA1"/>
    <w:rsid w:val="00CC62C4"/>
    <w:rsid w:val="00CC7855"/>
    <w:rsid w:val="00CD72A7"/>
    <w:rsid w:val="00CE0678"/>
    <w:rsid w:val="00CE10CD"/>
    <w:rsid w:val="00CE6E6A"/>
    <w:rsid w:val="00CF3AC2"/>
    <w:rsid w:val="00CF5DCD"/>
    <w:rsid w:val="00D07064"/>
    <w:rsid w:val="00D17123"/>
    <w:rsid w:val="00D279FC"/>
    <w:rsid w:val="00D34F5E"/>
    <w:rsid w:val="00D35A98"/>
    <w:rsid w:val="00D43903"/>
    <w:rsid w:val="00D55ADD"/>
    <w:rsid w:val="00D651A1"/>
    <w:rsid w:val="00D65795"/>
    <w:rsid w:val="00D737A3"/>
    <w:rsid w:val="00D765AE"/>
    <w:rsid w:val="00D8544F"/>
    <w:rsid w:val="00D97428"/>
    <w:rsid w:val="00DA0FA6"/>
    <w:rsid w:val="00DC111B"/>
    <w:rsid w:val="00DC29F5"/>
    <w:rsid w:val="00DC5669"/>
    <w:rsid w:val="00DD04A9"/>
    <w:rsid w:val="00DD33DF"/>
    <w:rsid w:val="00DE0FC5"/>
    <w:rsid w:val="00DE1293"/>
    <w:rsid w:val="00DE67A8"/>
    <w:rsid w:val="00DF4A53"/>
    <w:rsid w:val="00DF6116"/>
    <w:rsid w:val="00DF6E0E"/>
    <w:rsid w:val="00E12DF5"/>
    <w:rsid w:val="00E2349F"/>
    <w:rsid w:val="00E2445F"/>
    <w:rsid w:val="00E33061"/>
    <w:rsid w:val="00E334B0"/>
    <w:rsid w:val="00E41E87"/>
    <w:rsid w:val="00E42165"/>
    <w:rsid w:val="00E51AB8"/>
    <w:rsid w:val="00E54343"/>
    <w:rsid w:val="00E64282"/>
    <w:rsid w:val="00E64C48"/>
    <w:rsid w:val="00E71F1F"/>
    <w:rsid w:val="00E722CA"/>
    <w:rsid w:val="00E73227"/>
    <w:rsid w:val="00E827C5"/>
    <w:rsid w:val="00E82DFF"/>
    <w:rsid w:val="00E83000"/>
    <w:rsid w:val="00E841B0"/>
    <w:rsid w:val="00E93F2C"/>
    <w:rsid w:val="00EC09B2"/>
    <w:rsid w:val="00ED4ABC"/>
    <w:rsid w:val="00ED6B7C"/>
    <w:rsid w:val="00EF4E03"/>
    <w:rsid w:val="00EF6A4B"/>
    <w:rsid w:val="00F14F75"/>
    <w:rsid w:val="00F150BB"/>
    <w:rsid w:val="00F24EB2"/>
    <w:rsid w:val="00F3433E"/>
    <w:rsid w:val="00F36757"/>
    <w:rsid w:val="00F37E0C"/>
    <w:rsid w:val="00F46AA5"/>
    <w:rsid w:val="00F50A07"/>
    <w:rsid w:val="00F57119"/>
    <w:rsid w:val="00F6367D"/>
    <w:rsid w:val="00F65DCD"/>
    <w:rsid w:val="00F77C13"/>
    <w:rsid w:val="00F86FA3"/>
    <w:rsid w:val="00F95454"/>
    <w:rsid w:val="00FA3668"/>
    <w:rsid w:val="00FA5118"/>
    <w:rsid w:val="00FA5818"/>
    <w:rsid w:val="00FB07D8"/>
    <w:rsid w:val="00FB2022"/>
    <w:rsid w:val="00FB3980"/>
    <w:rsid w:val="00FC1FA6"/>
    <w:rsid w:val="00FC43CD"/>
    <w:rsid w:val="00FC6DA7"/>
    <w:rsid w:val="00FD2279"/>
    <w:rsid w:val="00FE0C76"/>
    <w:rsid w:val="00FE113A"/>
    <w:rsid w:val="00FE2385"/>
    <w:rsid w:val="00FF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8BB5D8"/>
  <w15:docId w15:val="{A9B5ACBE-D485-4EED-82A6-7192B712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rsid w:val="0094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7047B"/>
    <w:rPr>
      <w:sz w:val="16"/>
      <w:szCs w:val="16"/>
    </w:rPr>
  </w:style>
  <w:style w:type="paragraph" w:styleId="CommentText">
    <w:name w:val="annotation text"/>
    <w:basedOn w:val="Normal"/>
    <w:link w:val="CommentTextChar"/>
    <w:rsid w:val="0087047B"/>
    <w:rPr>
      <w:sz w:val="20"/>
      <w:szCs w:val="20"/>
    </w:rPr>
  </w:style>
  <w:style w:type="character" w:customStyle="1" w:styleId="CommentTextChar">
    <w:name w:val="Comment Text Char"/>
    <w:basedOn w:val="DefaultParagraphFont"/>
    <w:link w:val="CommentText"/>
    <w:rsid w:val="0087047B"/>
    <w:rPr>
      <w:lang w:val="en-US" w:eastAsia="en-US"/>
    </w:rPr>
  </w:style>
  <w:style w:type="paragraph" w:styleId="CommentSubject">
    <w:name w:val="annotation subject"/>
    <w:basedOn w:val="CommentText"/>
    <w:next w:val="CommentText"/>
    <w:link w:val="CommentSubjectChar"/>
    <w:rsid w:val="0087047B"/>
    <w:rPr>
      <w:b/>
      <w:bCs/>
    </w:rPr>
  </w:style>
  <w:style w:type="character" w:customStyle="1" w:styleId="CommentSubjectChar">
    <w:name w:val="Comment Subject Char"/>
    <w:basedOn w:val="CommentTextChar"/>
    <w:link w:val="CommentSubject"/>
    <w:rsid w:val="0087047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E0A6B-1197-46A3-9D4C-501C6CF4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3</cp:revision>
  <cp:lastPrinted>2014-03-17T14:55:00Z</cp:lastPrinted>
  <dcterms:created xsi:type="dcterms:W3CDTF">2018-02-21T12:42:00Z</dcterms:created>
  <dcterms:modified xsi:type="dcterms:W3CDTF">2018-02-21T12:50:00Z</dcterms:modified>
</cp:coreProperties>
</file>