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8F" w:rsidRPr="003E25C6" w:rsidRDefault="00527352" w:rsidP="00527352">
      <w:pPr>
        <w:jc w:val="right"/>
      </w:pPr>
      <w:r w:rsidRPr="003E25C6">
        <w:rPr>
          <w:noProof/>
          <w:lang w:eastAsia="en-GB"/>
        </w:rPr>
        <w:drawing>
          <wp:inline distT="0" distB="0" distL="0" distR="0" wp14:anchorId="4B542242" wp14:editId="75B32081">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3E25C6" w:rsidRDefault="00527352" w:rsidP="008A1E8F">
      <w:pPr>
        <w:ind w:right="17"/>
        <w:jc w:val="center"/>
        <w:rPr>
          <w:rFonts w:ascii="Arial" w:hAnsi="Arial" w:cs="Arial"/>
          <w:b/>
          <w:bCs/>
          <w:noProof/>
          <w:sz w:val="28"/>
          <w:szCs w:val="28"/>
          <w:lang w:val="en-US" w:eastAsia="zh-TW"/>
        </w:rPr>
      </w:pPr>
    </w:p>
    <w:p w:rsidR="009B04B0" w:rsidRPr="003E25C6" w:rsidRDefault="00B94D87" w:rsidP="009B04B0">
      <w:pPr>
        <w:ind w:right="17"/>
        <w:jc w:val="center"/>
        <w:rPr>
          <w:rFonts w:ascii="Arial" w:hAnsi="Arial" w:cs="Arial"/>
          <w:b/>
          <w:sz w:val="28"/>
          <w:szCs w:val="28"/>
        </w:rPr>
      </w:pPr>
      <w:r>
        <w:rPr>
          <w:rFonts w:ascii="Arial" w:hAnsi="Arial" w:cs="Arial"/>
          <w:b/>
          <w:sz w:val="28"/>
          <w:szCs w:val="28"/>
        </w:rPr>
        <w:t>[</w:t>
      </w:r>
      <w:r w:rsidRPr="00B94D87">
        <w:rPr>
          <w:rFonts w:ascii="Arial" w:hAnsi="Arial" w:cs="Arial"/>
          <w:b/>
          <w:color w:val="FF0000"/>
          <w:sz w:val="28"/>
          <w:szCs w:val="28"/>
        </w:rPr>
        <w:t>DRAFT</w:t>
      </w:r>
      <w:r>
        <w:rPr>
          <w:rFonts w:ascii="Arial" w:hAnsi="Arial" w:cs="Arial"/>
          <w:b/>
          <w:sz w:val="28"/>
          <w:szCs w:val="28"/>
        </w:rPr>
        <w:t xml:space="preserve">] </w:t>
      </w:r>
      <w:r w:rsidR="009B04B0" w:rsidRPr="003E25C6">
        <w:rPr>
          <w:rFonts w:ascii="Arial" w:hAnsi="Arial" w:cs="Arial"/>
          <w:b/>
          <w:sz w:val="28"/>
          <w:szCs w:val="28"/>
        </w:rPr>
        <w:t xml:space="preserve">Meeting of the Oxford Health NHS Foundation Trust </w:t>
      </w:r>
    </w:p>
    <w:p w:rsidR="009B04B0" w:rsidRPr="003E25C6" w:rsidRDefault="00A52082" w:rsidP="009B04B0">
      <w:pPr>
        <w:ind w:right="17"/>
        <w:jc w:val="center"/>
        <w:rPr>
          <w:rFonts w:ascii="Arial" w:hAnsi="Arial" w:cs="Arial"/>
          <w:b/>
          <w:sz w:val="28"/>
          <w:szCs w:val="28"/>
        </w:rPr>
      </w:pPr>
      <w:r w:rsidRPr="003E25C6">
        <w:rPr>
          <w:rFonts w:ascii="Arial" w:hAnsi="Arial" w:cs="Arial"/>
          <w:b/>
          <w:sz w:val="28"/>
          <w:szCs w:val="28"/>
        </w:rPr>
        <w:t>Finance and Investment Committee</w:t>
      </w:r>
    </w:p>
    <w:p w:rsidR="009B04B0" w:rsidRPr="003E25C6" w:rsidRDefault="009B04B0" w:rsidP="009B04B0">
      <w:pPr>
        <w:ind w:right="17"/>
        <w:jc w:val="center"/>
        <w:rPr>
          <w:rFonts w:ascii="Arial" w:hAnsi="Arial" w:cs="Arial"/>
          <w:b/>
          <w:sz w:val="28"/>
          <w:szCs w:val="28"/>
        </w:rPr>
      </w:pPr>
    </w:p>
    <w:p w:rsidR="009B04B0" w:rsidRPr="003E25C6" w:rsidRDefault="009B04B0" w:rsidP="009B04B0">
      <w:pPr>
        <w:pStyle w:val="BodyText3"/>
      </w:pPr>
      <w:r w:rsidRPr="003E25C6">
        <w:t xml:space="preserve">Minutes of a meeting held on </w:t>
      </w:r>
    </w:p>
    <w:p w:rsidR="009B04B0" w:rsidRPr="003E25C6" w:rsidRDefault="00A52082" w:rsidP="009B04B0">
      <w:pPr>
        <w:pStyle w:val="BodyText3"/>
        <w:tabs>
          <w:tab w:val="left" w:pos="345"/>
          <w:tab w:val="center" w:pos="4323"/>
        </w:tabs>
      </w:pPr>
      <w:r w:rsidRPr="003E25C6">
        <w:t>08</w:t>
      </w:r>
      <w:r w:rsidR="009B04B0" w:rsidRPr="003E25C6">
        <w:t xml:space="preserve"> </w:t>
      </w:r>
      <w:r w:rsidRPr="003E25C6">
        <w:t>February</w:t>
      </w:r>
      <w:r w:rsidR="009B04B0" w:rsidRPr="003E25C6">
        <w:t xml:space="preserve"> 2018 at </w:t>
      </w:r>
      <w:r w:rsidRPr="003E25C6">
        <w:t>09</w:t>
      </w:r>
      <w:r w:rsidR="009B04B0" w:rsidRPr="003E25C6">
        <w:t>:</w:t>
      </w:r>
      <w:r w:rsidRPr="003E25C6">
        <w:t>00</w:t>
      </w:r>
      <w:r w:rsidR="009B04B0" w:rsidRPr="003E25C6">
        <w:t xml:space="preserve"> </w:t>
      </w:r>
    </w:p>
    <w:p w:rsidR="009B04B0" w:rsidRPr="003E25C6" w:rsidRDefault="009B04B0" w:rsidP="009B04B0">
      <w:pPr>
        <w:pStyle w:val="BodyText3"/>
        <w:tabs>
          <w:tab w:val="left" w:pos="345"/>
          <w:tab w:val="center" w:pos="4323"/>
        </w:tabs>
      </w:pPr>
      <w:r w:rsidRPr="003E25C6">
        <w:t xml:space="preserve">in the </w:t>
      </w:r>
      <w:r w:rsidR="00A52082" w:rsidRPr="003E25C6">
        <w:t>Waddesdon Room</w:t>
      </w:r>
      <w:r w:rsidRPr="003E25C6">
        <w:t>,</w:t>
      </w:r>
      <w:r w:rsidR="00A52082" w:rsidRPr="003E25C6">
        <w:t xml:space="preserve"> Littlemore Mental Health Centre</w:t>
      </w:r>
      <w:r w:rsidRPr="003E25C6">
        <w:t xml:space="preserve"> </w:t>
      </w:r>
      <w:r w:rsidRPr="003E25C6">
        <w:br/>
      </w:r>
      <w:r w:rsidR="00A52082" w:rsidRPr="003E25C6">
        <w:t>Sandford Road, Littlemore, OX4 4XN</w:t>
      </w:r>
    </w:p>
    <w:p w:rsidR="008A1E8F" w:rsidRPr="003E25C6" w:rsidRDefault="008A1E8F" w:rsidP="008A1E8F">
      <w:pPr>
        <w:jc w:val="center"/>
        <w:rPr>
          <w:rFonts w:ascii="Arial" w:hAnsi="Arial" w:cs="Arial"/>
        </w:rPr>
      </w:pPr>
    </w:p>
    <w:tbl>
      <w:tblPr>
        <w:tblW w:w="9589" w:type="dxa"/>
        <w:jc w:val="center"/>
        <w:tblLook w:val="0000" w:firstRow="0" w:lastRow="0" w:firstColumn="0" w:lastColumn="0" w:noHBand="0" w:noVBand="0"/>
      </w:tblPr>
      <w:tblGrid>
        <w:gridCol w:w="2315"/>
        <w:gridCol w:w="7274"/>
      </w:tblGrid>
      <w:tr w:rsidR="003E25C6" w:rsidRPr="003E25C6" w:rsidTr="005069E5">
        <w:trPr>
          <w:trHeight w:val="281"/>
          <w:jc w:val="center"/>
        </w:trPr>
        <w:tc>
          <w:tcPr>
            <w:tcW w:w="2315" w:type="dxa"/>
          </w:tcPr>
          <w:p w:rsidR="000D3A14" w:rsidRPr="003E25C6" w:rsidRDefault="000D3A14" w:rsidP="005069E5">
            <w:pPr>
              <w:tabs>
                <w:tab w:val="left" w:pos="1305"/>
              </w:tabs>
              <w:rPr>
                <w:rFonts w:ascii="Arial" w:hAnsi="Arial" w:cs="Arial"/>
                <w:b/>
              </w:rPr>
            </w:pPr>
            <w:r w:rsidRPr="003E25C6">
              <w:rPr>
                <w:rFonts w:ascii="Arial" w:hAnsi="Arial" w:cs="Arial"/>
                <w:b/>
              </w:rPr>
              <w:t>Present:</w:t>
            </w:r>
          </w:p>
        </w:tc>
        <w:tc>
          <w:tcPr>
            <w:tcW w:w="7274" w:type="dxa"/>
          </w:tcPr>
          <w:p w:rsidR="000D3A14" w:rsidRPr="003E25C6" w:rsidRDefault="000D3A14" w:rsidP="005069E5">
            <w:pPr>
              <w:rPr>
                <w:rFonts w:ascii="Arial" w:hAnsi="Arial" w:cs="Arial"/>
                <w:i/>
              </w:rPr>
            </w:pPr>
          </w:p>
        </w:tc>
      </w:tr>
      <w:tr w:rsidR="003E25C6" w:rsidRPr="003E25C6" w:rsidTr="005069E5">
        <w:trPr>
          <w:trHeight w:val="281"/>
          <w:jc w:val="center"/>
        </w:trPr>
        <w:tc>
          <w:tcPr>
            <w:tcW w:w="2315" w:type="dxa"/>
          </w:tcPr>
          <w:p w:rsidR="00D81B36" w:rsidRPr="003E25C6" w:rsidRDefault="00A52082" w:rsidP="00A52082">
            <w:pPr>
              <w:tabs>
                <w:tab w:val="left" w:pos="1305"/>
              </w:tabs>
              <w:rPr>
                <w:rFonts w:ascii="Arial" w:hAnsi="Arial" w:cs="Arial"/>
              </w:rPr>
            </w:pPr>
            <w:r w:rsidRPr="003E25C6">
              <w:rPr>
                <w:rFonts w:ascii="Arial" w:hAnsi="Arial" w:cs="Arial"/>
              </w:rPr>
              <w:t xml:space="preserve">Chris Hurst </w:t>
            </w:r>
          </w:p>
          <w:p w:rsidR="00A52082" w:rsidRPr="003E25C6" w:rsidRDefault="00A52082" w:rsidP="00A52082">
            <w:pPr>
              <w:tabs>
                <w:tab w:val="left" w:pos="1305"/>
              </w:tabs>
              <w:rPr>
                <w:rFonts w:ascii="Arial" w:hAnsi="Arial" w:cs="Arial"/>
              </w:rPr>
            </w:pPr>
            <w:r w:rsidRPr="003E25C6">
              <w:rPr>
                <w:rFonts w:ascii="Arial" w:hAnsi="Arial" w:cs="Arial"/>
              </w:rPr>
              <w:t xml:space="preserve">Martin Howell </w:t>
            </w:r>
          </w:p>
          <w:p w:rsidR="00A52082" w:rsidRPr="003E25C6" w:rsidRDefault="00A52082" w:rsidP="00A52082">
            <w:pPr>
              <w:tabs>
                <w:tab w:val="left" w:pos="1305"/>
              </w:tabs>
              <w:rPr>
                <w:rFonts w:ascii="Arial" w:hAnsi="Arial" w:cs="Arial"/>
              </w:rPr>
            </w:pPr>
            <w:r w:rsidRPr="003E25C6">
              <w:rPr>
                <w:rFonts w:ascii="Arial" w:hAnsi="Arial" w:cs="Arial"/>
              </w:rPr>
              <w:t xml:space="preserve">John Allison </w:t>
            </w:r>
          </w:p>
          <w:p w:rsidR="00A52082" w:rsidRPr="003E25C6" w:rsidRDefault="00A52082" w:rsidP="00A52082">
            <w:pPr>
              <w:tabs>
                <w:tab w:val="left" w:pos="1305"/>
              </w:tabs>
              <w:rPr>
                <w:rFonts w:ascii="Arial" w:hAnsi="Arial" w:cs="Arial"/>
              </w:rPr>
            </w:pPr>
            <w:r w:rsidRPr="003E25C6">
              <w:rPr>
                <w:rFonts w:ascii="Arial" w:hAnsi="Arial" w:cs="Arial"/>
              </w:rPr>
              <w:t xml:space="preserve">Stuart Bell </w:t>
            </w:r>
          </w:p>
          <w:p w:rsidR="00A52082" w:rsidRPr="003E25C6" w:rsidRDefault="00A52082" w:rsidP="00A52082">
            <w:pPr>
              <w:tabs>
                <w:tab w:val="left" w:pos="1305"/>
              </w:tabs>
              <w:rPr>
                <w:rFonts w:ascii="Arial" w:hAnsi="Arial" w:cs="Arial"/>
              </w:rPr>
            </w:pPr>
            <w:r w:rsidRPr="003E25C6">
              <w:rPr>
                <w:rFonts w:ascii="Arial" w:hAnsi="Arial" w:cs="Arial"/>
              </w:rPr>
              <w:t xml:space="preserve">Mike McEnaney </w:t>
            </w:r>
          </w:p>
        </w:tc>
        <w:tc>
          <w:tcPr>
            <w:tcW w:w="7274" w:type="dxa"/>
          </w:tcPr>
          <w:p w:rsidR="00D81B36" w:rsidRPr="003E25C6" w:rsidRDefault="00367391" w:rsidP="005069E5">
            <w:pPr>
              <w:rPr>
                <w:rFonts w:ascii="Arial" w:hAnsi="Arial" w:cs="Arial"/>
              </w:rPr>
            </w:pPr>
            <w:r>
              <w:rPr>
                <w:noProof/>
                <w:lang w:eastAsia="en-GB"/>
              </w:rPr>
              <mc:AlternateContent>
                <mc:Choice Requires="wps">
                  <w:drawing>
                    <wp:anchor distT="45720" distB="45720" distL="114300" distR="114300" simplePos="0" relativeHeight="251659264" behindDoc="0" locked="0" layoutInCell="1" allowOverlap="1" wp14:anchorId="3D3AD2D8" wp14:editId="14B7719A">
                      <wp:simplePos x="0" y="0"/>
                      <wp:positionH relativeFrom="column">
                        <wp:posOffset>3155315</wp:posOffset>
                      </wp:positionH>
                      <wp:positionV relativeFrom="paragraph">
                        <wp:posOffset>3810</wp:posOffset>
                      </wp:positionV>
                      <wp:extent cx="1363345" cy="4953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495300"/>
                              </a:xfrm>
                              <a:prstGeom prst="rect">
                                <a:avLst/>
                              </a:prstGeom>
                              <a:solidFill>
                                <a:srgbClr val="FFFFFF"/>
                              </a:solidFill>
                              <a:ln w="9525">
                                <a:solidFill>
                                  <a:srgbClr val="000000"/>
                                </a:solidFill>
                                <a:miter lim="800000"/>
                                <a:headEnd/>
                                <a:tailEnd/>
                              </a:ln>
                            </wps:spPr>
                            <wps:txbx>
                              <w:txbxContent>
                                <w:p w:rsidR="00B94D87" w:rsidRDefault="00367391">
                                  <w:pPr>
                                    <w:rPr>
                                      <w:rFonts w:ascii="Arial" w:hAnsi="Arial" w:cs="Arial"/>
                                    </w:rPr>
                                  </w:pPr>
                                  <w:r>
                                    <w:rPr>
                                      <w:rFonts w:ascii="Arial" w:hAnsi="Arial" w:cs="Arial"/>
                                      <w:b/>
                                    </w:rPr>
                                    <w:t>FIC 31/2018</w:t>
                                  </w:r>
                                </w:p>
                                <w:p w:rsidR="00367391" w:rsidRPr="00367391" w:rsidRDefault="00367391">
                                  <w:pPr>
                                    <w:rPr>
                                      <w:rFonts w:ascii="Arial" w:hAnsi="Arial" w:cs="Arial"/>
                                      <w:sz w:val="22"/>
                                      <w:szCs w:val="22"/>
                                    </w:rPr>
                                  </w:pPr>
                                  <w:r>
                                    <w:rPr>
                                      <w:rFonts w:ascii="Arial" w:hAnsi="Arial" w:cs="Arial"/>
                                      <w:sz w:val="22"/>
                                      <w:szCs w:val="22"/>
                                    </w:rPr>
                                    <w:t>(Agenda item: 14)</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AD2D8" id="_x0000_t202" coordsize="21600,21600" o:spt="202" path="m,l,21600r21600,l21600,xe">
                      <v:stroke joinstyle="miter"/>
                      <v:path gradientshapeok="t" o:connecttype="rect"/>
                    </v:shapetype>
                    <v:shape id="Text Box 2" o:spid="_x0000_s1026" type="#_x0000_t202" style="position:absolute;margin-left:248.45pt;margin-top:.3pt;width:107.3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rVJQIAAEY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">
                      <v:textbox>
                        <w:txbxContent>
                          <w:p w:rsidR="00B94D87" w:rsidRDefault="00367391">
                            <w:pPr>
                              <w:rPr>
                                <w:rFonts w:ascii="Arial" w:hAnsi="Arial" w:cs="Arial"/>
                              </w:rPr>
                            </w:pPr>
                            <w:r>
                              <w:rPr>
                                <w:rFonts w:ascii="Arial" w:hAnsi="Arial" w:cs="Arial"/>
                                <w:b/>
                              </w:rPr>
                              <w:t>FIC 31/2018</w:t>
                            </w:r>
                          </w:p>
                          <w:p w:rsidR="00367391" w:rsidRPr="00367391" w:rsidRDefault="00367391">
                            <w:pPr>
                              <w:rPr>
                                <w:rFonts w:ascii="Arial" w:hAnsi="Arial" w:cs="Arial"/>
                                <w:sz w:val="22"/>
                                <w:szCs w:val="22"/>
                              </w:rPr>
                            </w:pPr>
                            <w:r>
                              <w:rPr>
                                <w:rFonts w:ascii="Arial" w:hAnsi="Arial" w:cs="Arial"/>
                                <w:sz w:val="22"/>
                                <w:szCs w:val="22"/>
                              </w:rPr>
                              <w:t>(Agenda item: 14)</w:t>
                            </w:r>
                            <w:bookmarkStart w:id="1" w:name="_GoBack"/>
                            <w:bookmarkEnd w:id="1"/>
                          </w:p>
                        </w:txbxContent>
                      </v:textbox>
                      <w10:wrap type="square"/>
                    </v:shape>
                  </w:pict>
                </mc:Fallback>
              </mc:AlternateContent>
            </w:r>
            <w:r w:rsidR="00A52082" w:rsidRPr="003E25C6">
              <w:rPr>
                <w:rFonts w:ascii="Arial" w:hAnsi="Arial" w:cs="Arial"/>
              </w:rPr>
              <w:t>Non-Executive Director (</w:t>
            </w:r>
            <w:r w:rsidR="00A52082" w:rsidRPr="003E25C6">
              <w:rPr>
                <w:rFonts w:ascii="Arial" w:hAnsi="Arial" w:cs="Arial"/>
                <w:b/>
              </w:rPr>
              <w:t>CH</w:t>
            </w:r>
            <w:r w:rsidR="00A52082" w:rsidRPr="003E25C6">
              <w:rPr>
                <w:rFonts w:ascii="Arial" w:hAnsi="Arial" w:cs="Arial"/>
              </w:rPr>
              <w:t>)</w:t>
            </w:r>
          </w:p>
          <w:p w:rsidR="00A52082" w:rsidRPr="003E25C6" w:rsidRDefault="00A52082" w:rsidP="005069E5">
            <w:pPr>
              <w:rPr>
                <w:rFonts w:ascii="Arial" w:hAnsi="Arial" w:cs="Arial"/>
              </w:rPr>
            </w:pPr>
            <w:r w:rsidRPr="003E25C6">
              <w:rPr>
                <w:rFonts w:ascii="Arial" w:hAnsi="Arial" w:cs="Arial"/>
              </w:rPr>
              <w:t>Trust Chair (</w:t>
            </w:r>
            <w:r w:rsidRPr="003E25C6">
              <w:rPr>
                <w:rFonts w:ascii="Arial" w:hAnsi="Arial" w:cs="Arial"/>
                <w:b/>
              </w:rPr>
              <w:t>MH</w:t>
            </w:r>
            <w:r w:rsidRPr="003E25C6">
              <w:rPr>
                <w:rFonts w:ascii="Arial" w:hAnsi="Arial" w:cs="Arial"/>
              </w:rPr>
              <w:t xml:space="preserve">) </w:t>
            </w:r>
          </w:p>
          <w:p w:rsidR="00A52082" w:rsidRPr="003E25C6" w:rsidRDefault="00A52082" w:rsidP="005069E5">
            <w:pPr>
              <w:rPr>
                <w:rFonts w:ascii="Arial" w:hAnsi="Arial" w:cs="Arial"/>
              </w:rPr>
            </w:pPr>
            <w:r w:rsidRPr="003E25C6">
              <w:rPr>
                <w:rFonts w:ascii="Arial" w:hAnsi="Arial" w:cs="Arial"/>
              </w:rPr>
              <w:t>Non-Executive Director (</w:t>
            </w:r>
            <w:r w:rsidRPr="003E25C6">
              <w:rPr>
                <w:rFonts w:ascii="Arial" w:hAnsi="Arial" w:cs="Arial"/>
                <w:b/>
              </w:rPr>
              <w:t>JA</w:t>
            </w:r>
            <w:r w:rsidRPr="003E25C6">
              <w:rPr>
                <w:rFonts w:ascii="Arial" w:hAnsi="Arial" w:cs="Arial"/>
              </w:rPr>
              <w:t>)</w:t>
            </w:r>
          </w:p>
          <w:p w:rsidR="00A52082" w:rsidRPr="003E25C6" w:rsidRDefault="00A52082" w:rsidP="005069E5">
            <w:pPr>
              <w:rPr>
                <w:rFonts w:ascii="Arial" w:hAnsi="Arial" w:cs="Arial"/>
              </w:rPr>
            </w:pPr>
            <w:r w:rsidRPr="003E25C6">
              <w:rPr>
                <w:rFonts w:ascii="Arial" w:hAnsi="Arial" w:cs="Arial"/>
              </w:rPr>
              <w:t>Chief Executive (</w:t>
            </w:r>
            <w:r w:rsidRPr="003E25C6">
              <w:rPr>
                <w:rFonts w:ascii="Arial" w:hAnsi="Arial" w:cs="Arial"/>
                <w:b/>
              </w:rPr>
              <w:t>SB</w:t>
            </w:r>
            <w:r w:rsidRPr="003E25C6">
              <w:rPr>
                <w:rFonts w:ascii="Arial" w:hAnsi="Arial" w:cs="Arial"/>
              </w:rPr>
              <w:t xml:space="preserve">) </w:t>
            </w:r>
          </w:p>
          <w:p w:rsidR="00A52082" w:rsidRPr="003E25C6" w:rsidRDefault="00A52082" w:rsidP="005069E5">
            <w:pPr>
              <w:rPr>
                <w:rFonts w:ascii="Arial" w:hAnsi="Arial" w:cs="Arial"/>
              </w:rPr>
            </w:pPr>
            <w:r w:rsidRPr="003E25C6">
              <w:rPr>
                <w:rFonts w:ascii="Arial" w:hAnsi="Arial" w:cs="Arial"/>
              </w:rPr>
              <w:t>Director of Finance (</w:t>
            </w:r>
            <w:r w:rsidRPr="003E25C6">
              <w:rPr>
                <w:rFonts w:ascii="Arial" w:hAnsi="Arial" w:cs="Arial"/>
                <w:b/>
              </w:rPr>
              <w:t>MM)</w:t>
            </w:r>
          </w:p>
        </w:tc>
      </w:tr>
      <w:tr w:rsidR="003E25C6" w:rsidRPr="003E25C6" w:rsidTr="005069E5">
        <w:trPr>
          <w:trHeight w:val="281"/>
          <w:jc w:val="center"/>
        </w:trPr>
        <w:tc>
          <w:tcPr>
            <w:tcW w:w="2315" w:type="dxa"/>
          </w:tcPr>
          <w:p w:rsidR="00D81B36" w:rsidRPr="003E25C6" w:rsidRDefault="00D81B36" w:rsidP="005069E5">
            <w:pPr>
              <w:tabs>
                <w:tab w:val="left" w:pos="1305"/>
              </w:tabs>
              <w:rPr>
                <w:rFonts w:ascii="Arial" w:hAnsi="Arial" w:cs="Arial"/>
              </w:rPr>
            </w:pPr>
          </w:p>
          <w:p w:rsidR="00D81B36" w:rsidRPr="003E25C6" w:rsidRDefault="00D81B36" w:rsidP="005069E5">
            <w:pPr>
              <w:tabs>
                <w:tab w:val="left" w:pos="1305"/>
              </w:tabs>
              <w:rPr>
                <w:rFonts w:ascii="Arial" w:hAnsi="Arial" w:cs="Arial"/>
                <w:b/>
              </w:rPr>
            </w:pPr>
            <w:r w:rsidRPr="003E25C6">
              <w:rPr>
                <w:rFonts w:ascii="Arial" w:hAnsi="Arial" w:cs="Arial"/>
                <w:b/>
              </w:rPr>
              <w:t xml:space="preserve">In attendance: </w:t>
            </w:r>
          </w:p>
        </w:tc>
        <w:tc>
          <w:tcPr>
            <w:tcW w:w="7274" w:type="dxa"/>
          </w:tcPr>
          <w:p w:rsidR="00D81B36" w:rsidRPr="003E25C6" w:rsidRDefault="00D81B36" w:rsidP="005069E5">
            <w:pPr>
              <w:rPr>
                <w:rFonts w:ascii="Arial" w:hAnsi="Arial" w:cs="Arial"/>
              </w:rPr>
            </w:pPr>
          </w:p>
        </w:tc>
      </w:tr>
      <w:tr w:rsidR="003E25C6" w:rsidRPr="003E25C6" w:rsidTr="005069E5">
        <w:trPr>
          <w:trHeight w:val="281"/>
          <w:jc w:val="center"/>
        </w:trPr>
        <w:tc>
          <w:tcPr>
            <w:tcW w:w="2315" w:type="dxa"/>
          </w:tcPr>
          <w:p w:rsidR="00D81B36" w:rsidRPr="003E25C6" w:rsidRDefault="00A52082" w:rsidP="00D81B36">
            <w:pPr>
              <w:tabs>
                <w:tab w:val="left" w:pos="1305"/>
              </w:tabs>
              <w:rPr>
                <w:rFonts w:ascii="Arial" w:hAnsi="Arial" w:cs="Arial"/>
              </w:rPr>
            </w:pPr>
            <w:r w:rsidRPr="003E25C6">
              <w:rPr>
                <w:rFonts w:ascii="Arial" w:hAnsi="Arial" w:cs="Arial"/>
              </w:rPr>
              <w:t>Kerry Rogers</w:t>
            </w:r>
          </w:p>
          <w:p w:rsidR="00A52082" w:rsidRPr="003E25C6" w:rsidRDefault="00A52082" w:rsidP="00D81B36">
            <w:pPr>
              <w:tabs>
                <w:tab w:val="left" w:pos="1305"/>
              </w:tabs>
              <w:rPr>
                <w:rFonts w:ascii="Arial" w:hAnsi="Arial" w:cs="Arial"/>
              </w:rPr>
            </w:pPr>
            <w:r w:rsidRPr="003E25C6">
              <w:rPr>
                <w:rFonts w:ascii="Arial" w:hAnsi="Arial" w:cs="Arial"/>
              </w:rPr>
              <w:t xml:space="preserve">Hannah Smith </w:t>
            </w:r>
          </w:p>
          <w:p w:rsidR="00A52082" w:rsidRPr="003E25C6" w:rsidRDefault="00A52082" w:rsidP="00D81B36">
            <w:pPr>
              <w:tabs>
                <w:tab w:val="left" w:pos="1305"/>
              </w:tabs>
              <w:rPr>
                <w:rFonts w:ascii="Arial" w:hAnsi="Arial" w:cs="Arial"/>
              </w:rPr>
            </w:pPr>
            <w:r w:rsidRPr="003E25C6">
              <w:rPr>
                <w:rFonts w:ascii="Arial" w:hAnsi="Arial" w:cs="Arial"/>
              </w:rPr>
              <w:t xml:space="preserve">Paul Dodd </w:t>
            </w:r>
          </w:p>
          <w:p w:rsidR="00A52082" w:rsidRPr="003E25C6" w:rsidRDefault="00A52082" w:rsidP="00D81B36">
            <w:pPr>
              <w:tabs>
                <w:tab w:val="left" w:pos="1305"/>
              </w:tabs>
              <w:rPr>
                <w:rFonts w:ascii="Arial" w:hAnsi="Arial" w:cs="Arial"/>
              </w:rPr>
            </w:pPr>
            <w:r w:rsidRPr="003E25C6">
              <w:rPr>
                <w:rFonts w:ascii="Arial" w:hAnsi="Arial" w:cs="Arial"/>
              </w:rPr>
              <w:t xml:space="preserve">Lucy Weston </w:t>
            </w:r>
          </w:p>
          <w:p w:rsidR="00A52082" w:rsidRPr="003E25C6" w:rsidRDefault="00A52082" w:rsidP="00D81B36">
            <w:pPr>
              <w:tabs>
                <w:tab w:val="left" w:pos="1305"/>
              </w:tabs>
              <w:rPr>
                <w:rFonts w:ascii="Arial" w:hAnsi="Arial" w:cs="Arial"/>
              </w:rPr>
            </w:pPr>
            <w:r w:rsidRPr="003E25C6">
              <w:rPr>
                <w:rFonts w:ascii="Arial" w:hAnsi="Arial" w:cs="Arial"/>
              </w:rPr>
              <w:t xml:space="preserve">Claire Dalley </w:t>
            </w:r>
          </w:p>
          <w:p w:rsidR="00A52082" w:rsidRPr="003E25C6" w:rsidRDefault="00A52082" w:rsidP="00D81B36">
            <w:pPr>
              <w:tabs>
                <w:tab w:val="left" w:pos="1305"/>
              </w:tabs>
              <w:rPr>
                <w:rFonts w:ascii="Arial" w:hAnsi="Arial" w:cs="Arial"/>
              </w:rPr>
            </w:pPr>
            <w:r w:rsidRPr="003E25C6">
              <w:rPr>
                <w:rFonts w:ascii="Arial" w:hAnsi="Arial" w:cs="Arial"/>
              </w:rPr>
              <w:t xml:space="preserve">Laura Smith </w:t>
            </w:r>
          </w:p>
        </w:tc>
        <w:tc>
          <w:tcPr>
            <w:tcW w:w="7274" w:type="dxa"/>
          </w:tcPr>
          <w:p w:rsidR="00D81B36" w:rsidRPr="003E25C6" w:rsidRDefault="00A52082" w:rsidP="00D81B36">
            <w:pPr>
              <w:rPr>
                <w:rFonts w:ascii="Arial" w:hAnsi="Arial" w:cs="Arial"/>
              </w:rPr>
            </w:pPr>
            <w:r w:rsidRPr="003E25C6">
              <w:rPr>
                <w:rFonts w:ascii="Arial" w:hAnsi="Arial" w:cs="Arial"/>
              </w:rPr>
              <w:t>Director of Corporate Affairs and Company Secretary (</w:t>
            </w:r>
            <w:r w:rsidRPr="003E25C6">
              <w:rPr>
                <w:rFonts w:ascii="Arial" w:hAnsi="Arial" w:cs="Arial"/>
                <w:b/>
              </w:rPr>
              <w:t>KR</w:t>
            </w:r>
            <w:r w:rsidRPr="003E25C6">
              <w:rPr>
                <w:rFonts w:ascii="Arial" w:hAnsi="Arial" w:cs="Arial"/>
              </w:rPr>
              <w:t>)</w:t>
            </w:r>
          </w:p>
          <w:p w:rsidR="00A52082" w:rsidRPr="003E25C6" w:rsidRDefault="00A52082" w:rsidP="00D81B36">
            <w:pPr>
              <w:rPr>
                <w:rFonts w:ascii="Arial" w:hAnsi="Arial" w:cs="Arial"/>
              </w:rPr>
            </w:pPr>
            <w:r w:rsidRPr="003E25C6">
              <w:rPr>
                <w:rFonts w:ascii="Arial" w:hAnsi="Arial" w:cs="Arial"/>
              </w:rPr>
              <w:t>Assistant Trust Secretary (</w:t>
            </w:r>
            <w:r w:rsidRPr="003E25C6">
              <w:rPr>
                <w:rFonts w:ascii="Arial" w:hAnsi="Arial" w:cs="Arial"/>
                <w:b/>
              </w:rPr>
              <w:t>HS</w:t>
            </w:r>
            <w:r w:rsidRPr="003E25C6">
              <w:rPr>
                <w:rFonts w:ascii="Arial" w:hAnsi="Arial" w:cs="Arial"/>
              </w:rPr>
              <w:t>)</w:t>
            </w:r>
          </w:p>
          <w:p w:rsidR="00A52082" w:rsidRPr="003E25C6" w:rsidRDefault="00A52082" w:rsidP="00D81B36">
            <w:pPr>
              <w:rPr>
                <w:rFonts w:ascii="Arial" w:hAnsi="Arial" w:cs="Arial"/>
              </w:rPr>
            </w:pPr>
            <w:r w:rsidRPr="003E25C6">
              <w:rPr>
                <w:rFonts w:ascii="Arial" w:hAnsi="Arial" w:cs="Arial"/>
              </w:rPr>
              <w:t>Deputy Director of Finance (</w:t>
            </w:r>
            <w:r w:rsidRPr="003E25C6">
              <w:rPr>
                <w:rFonts w:ascii="Arial" w:hAnsi="Arial" w:cs="Arial"/>
                <w:b/>
              </w:rPr>
              <w:t>PD</w:t>
            </w:r>
            <w:r w:rsidRPr="003E25C6">
              <w:rPr>
                <w:rFonts w:ascii="Arial" w:hAnsi="Arial" w:cs="Arial"/>
              </w:rPr>
              <w:t>)</w:t>
            </w:r>
          </w:p>
          <w:p w:rsidR="00A52082" w:rsidRPr="003E25C6" w:rsidRDefault="00A52082" w:rsidP="00D81B36">
            <w:pPr>
              <w:rPr>
                <w:rFonts w:ascii="Arial" w:hAnsi="Arial" w:cs="Arial"/>
              </w:rPr>
            </w:pPr>
            <w:r w:rsidRPr="003E25C6">
              <w:rPr>
                <w:rFonts w:ascii="Arial" w:hAnsi="Arial" w:cs="Arial"/>
              </w:rPr>
              <w:t>Associate Non-Executive Director (</w:t>
            </w:r>
            <w:r w:rsidRPr="003E25C6">
              <w:rPr>
                <w:rFonts w:ascii="Arial" w:hAnsi="Arial" w:cs="Arial"/>
                <w:b/>
              </w:rPr>
              <w:t>LW</w:t>
            </w:r>
            <w:r w:rsidRPr="003E25C6">
              <w:rPr>
                <w:rFonts w:ascii="Arial" w:hAnsi="Arial" w:cs="Arial"/>
              </w:rPr>
              <w:t>)</w:t>
            </w:r>
          </w:p>
          <w:p w:rsidR="00A52082" w:rsidRPr="003E25C6" w:rsidRDefault="00A52082" w:rsidP="00D81B36">
            <w:pPr>
              <w:rPr>
                <w:rFonts w:ascii="Arial" w:hAnsi="Arial" w:cs="Arial"/>
              </w:rPr>
            </w:pPr>
            <w:r w:rsidRPr="003E25C6">
              <w:rPr>
                <w:rFonts w:ascii="Arial" w:hAnsi="Arial" w:cs="Arial"/>
              </w:rPr>
              <w:t>Director of Estates and Facilities (</w:t>
            </w:r>
            <w:r w:rsidRPr="003E25C6">
              <w:rPr>
                <w:rFonts w:ascii="Arial" w:hAnsi="Arial" w:cs="Arial"/>
                <w:b/>
              </w:rPr>
              <w:t>CD</w:t>
            </w:r>
            <w:r w:rsidRPr="003E25C6">
              <w:rPr>
                <w:rFonts w:ascii="Arial" w:hAnsi="Arial" w:cs="Arial"/>
              </w:rPr>
              <w:t xml:space="preserve">) (Part Meeting) </w:t>
            </w:r>
          </w:p>
          <w:p w:rsidR="00A52082" w:rsidRPr="003E25C6" w:rsidRDefault="00A52082" w:rsidP="00D81B36">
            <w:pPr>
              <w:rPr>
                <w:rFonts w:ascii="Arial" w:hAnsi="Arial" w:cs="Arial"/>
              </w:rPr>
            </w:pPr>
            <w:r w:rsidRPr="003E25C6">
              <w:rPr>
                <w:rFonts w:ascii="Arial" w:hAnsi="Arial" w:cs="Arial"/>
              </w:rPr>
              <w:t>Corporate Governance Officer (</w:t>
            </w:r>
            <w:r w:rsidRPr="003E25C6">
              <w:rPr>
                <w:rFonts w:ascii="Arial" w:hAnsi="Arial" w:cs="Arial"/>
                <w:b/>
              </w:rPr>
              <w:t>LS</w:t>
            </w:r>
            <w:r w:rsidRPr="003E25C6">
              <w:rPr>
                <w:rFonts w:ascii="Arial" w:hAnsi="Arial" w:cs="Arial"/>
              </w:rPr>
              <w:t>) (Minutes)</w:t>
            </w:r>
          </w:p>
        </w:tc>
      </w:tr>
    </w:tbl>
    <w:p w:rsidR="00D81B36" w:rsidRPr="00D81B36" w:rsidRDefault="00D81B36"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8088"/>
        <w:gridCol w:w="1210"/>
      </w:tblGrid>
      <w:tr w:rsidR="008A1E8F" w:rsidRPr="00AC6CC3" w:rsidTr="00A706A1">
        <w:trPr>
          <w:trHeight w:val="693"/>
          <w:jc w:val="center"/>
        </w:trPr>
        <w:tc>
          <w:tcPr>
            <w:tcW w:w="529" w:type="pct"/>
          </w:tcPr>
          <w:p w:rsidR="008A1E8F" w:rsidRPr="003E25C6" w:rsidRDefault="000D3A14" w:rsidP="005D1E7E">
            <w:pPr>
              <w:rPr>
                <w:rFonts w:ascii="Arial" w:hAnsi="Arial" w:cs="Arial"/>
                <w:b/>
              </w:rPr>
            </w:pPr>
            <w:r w:rsidRPr="003E25C6">
              <w:rPr>
                <w:rFonts w:ascii="Arial" w:hAnsi="Arial" w:cs="Arial"/>
                <w:b/>
              </w:rPr>
              <w:t>1.</w:t>
            </w:r>
          </w:p>
          <w:p w:rsidR="009B04B0" w:rsidRPr="003E25C6" w:rsidRDefault="009B04B0" w:rsidP="005D1E7E">
            <w:pPr>
              <w:rPr>
                <w:rFonts w:ascii="Arial" w:hAnsi="Arial" w:cs="Arial"/>
                <w:b/>
              </w:rPr>
            </w:pPr>
          </w:p>
          <w:p w:rsidR="009B04B0" w:rsidRPr="003E25C6" w:rsidRDefault="009B04B0" w:rsidP="005D1E7E">
            <w:pPr>
              <w:rPr>
                <w:rFonts w:ascii="Arial" w:hAnsi="Arial" w:cs="Arial"/>
              </w:rPr>
            </w:pPr>
            <w:r w:rsidRPr="003E25C6">
              <w:rPr>
                <w:rFonts w:ascii="Arial" w:hAnsi="Arial" w:cs="Arial"/>
              </w:rPr>
              <w:t>a</w:t>
            </w:r>
          </w:p>
        </w:tc>
        <w:tc>
          <w:tcPr>
            <w:tcW w:w="3889" w:type="pct"/>
            <w:vAlign w:val="center"/>
          </w:tcPr>
          <w:p w:rsidR="00F75F5E" w:rsidRPr="003E25C6" w:rsidRDefault="00A52082" w:rsidP="00807AD1">
            <w:pPr>
              <w:jc w:val="both"/>
              <w:rPr>
                <w:rFonts w:ascii="Arial" w:hAnsi="Arial" w:cs="Arial"/>
                <w:b/>
              </w:rPr>
            </w:pPr>
            <w:r w:rsidRPr="003E25C6">
              <w:rPr>
                <w:rFonts w:ascii="Arial" w:hAnsi="Arial" w:cs="Arial"/>
                <w:b/>
              </w:rPr>
              <w:t xml:space="preserve">Apologies for Absence </w:t>
            </w:r>
          </w:p>
          <w:p w:rsidR="000D3A14" w:rsidRPr="003E25C6" w:rsidRDefault="000D3A14" w:rsidP="00807AD1">
            <w:pPr>
              <w:jc w:val="both"/>
              <w:rPr>
                <w:rFonts w:ascii="Arial" w:hAnsi="Arial" w:cs="Arial"/>
              </w:rPr>
            </w:pPr>
          </w:p>
          <w:p w:rsidR="000D3A14" w:rsidRPr="003E25C6" w:rsidRDefault="00A52082" w:rsidP="00807AD1">
            <w:pPr>
              <w:jc w:val="both"/>
              <w:rPr>
                <w:rFonts w:ascii="Arial" w:hAnsi="Arial" w:cs="Arial"/>
              </w:rPr>
            </w:pPr>
            <w:r w:rsidRPr="003E25C6">
              <w:rPr>
                <w:rFonts w:ascii="Arial" w:hAnsi="Arial" w:cs="Arial"/>
              </w:rPr>
              <w:t xml:space="preserve">No apologies were received. </w:t>
            </w:r>
          </w:p>
          <w:p w:rsidR="000D3A14" w:rsidRPr="003E25C6" w:rsidRDefault="000D3A14" w:rsidP="00807AD1">
            <w:pPr>
              <w:jc w:val="both"/>
              <w:rPr>
                <w:rFonts w:ascii="Arial" w:hAnsi="Arial" w:cs="Arial"/>
              </w:rPr>
            </w:pPr>
          </w:p>
        </w:tc>
        <w:tc>
          <w:tcPr>
            <w:tcW w:w="582" w:type="pct"/>
          </w:tcPr>
          <w:p w:rsidR="008A1E8F" w:rsidRPr="003E25C6" w:rsidRDefault="000D3A14" w:rsidP="00823266">
            <w:pPr>
              <w:rPr>
                <w:rFonts w:ascii="Arial" w:hAnsi="Arial" w:cs="Arial"/>
                <w:b/>
              </w:rPr>
            </w:pPr>
            <w:r w:rsidRPr="003E25C6">
              <w:rPr>
                <w:rFonts w:ascii="Arial" w:hAnsi="Arial" w:cs="Arial"/>
                <w:b/>
              </w:rPr>
              <w:t>Action</w:t>
            </w:r>
          </w:p>
        </w:tc>
      </w:tr>
      <w:tr w:rsidR="008A1E8F" w:rsidRPr="00AC6CC3" w:rsidTr="00A706A1">
        <w:trPr>
          <w:trHeight w:val="839"/>
          <w:jc w:val="center"/>
        </w:trPr>
        <w:tc>
          <w:tcPr>
            <w:tcW w:w="529" w:type="pct"/>
          </w:tcPr>
          <w:p w:rsidR="009B04B0" w:rsidRPr="003E25C6" w:rsidRDefault="000D3A14" w:rsidP="009B04B0">
            <w:pPr>
              <w:rPr>
                <w:rFonts w:ascii="Arial" w:hAnsi="Arial" w:cs="Arial"/>
                <w:b/>
              </w:rPr>
            </w:pPr>
            <w:r w:rsidRPr="003E25C6">
              <w:rPr>
                <w:rFonts w:ascii="Arial" w:hAnsi="Arial" w:cs="Arial"/>
                <w:b/>
              </w:rPr>
              <w:t>2.</w:t>
            </w:r>
            <w:r w:rsidR="009B04B0" w:rsidRPr="003E25C6">
              <w:rPr>
                <w:rFonts w:ascii="Arial" w:hAnsi="Arial" w:cs="Arial"/>
                <w:b/>
              </w:rPr>
              <w:t xml:space="preserve"> </w:t>
            </w:r>
          </w:p>
          <w:p w:rsidR="009B04B0" w:rsidRPr="003E25C6" w:rsidRDefault="009B04B0" w:rsidP="009B04B0">
            <w:pPr>
              <w:rPr>
                <w:rFonts w:ascii="Arial" w:hAnsi="Arial" w:cs="Arial"/>
              </w:rPr>
            </w:pPr>
          </w:p>
          <w:p w:rsidR="00CC131D" w:rsidRPr="003E25C6" w:rsidRDefault="00CC131D" w:rsidP="009B04B0">
            <w:pPr>
              <w:rPr>
                <w:rFonts w:ascii="Arial" w:hAnsi="Arial" w:cs="Arial"/>
              </w:rPr>
            </w:pPr>
          </w:p>
          <w:p w:rsidR="003B7EDB" w:rsidRPr="003E25C6" w:rsidRDefault="00CC131D" w:rsidP="009B04B0">
            <w:pPr>
              <w:rPr>
                <w:rFonts w:ascii="Arial" w:hAnsi="Arial" w:cs="Arial"/>
              </w:rPr>
            </w:pPr>
            <w:r w:rsidRPr="003E25C6">
              <w:rPr>
                <w:rFonts w:ascii="Arial" w:hAnsi="Arial" w:cs="Arial"/>
              </w:rPr>
              <w:t>a</w:t>
            </w:r>
          </w:p>
          <w:p w:rsidR="00CC131D" w:rsidRPr="003E25C6" w:rsidRDefault="00CC131D" w:rsidP="009B04B0">
            <w:pPr>
              <w:rPr>
                <w:rFonts w:ascii="Arial" w:hAnsi="Arial" w:cs="Arial"/>
              </w:rPr>
            </w:pPr>
          </w:p>
          <w:p w:rsidR="00CC131D" w:rsidRPr="003E25C6" w:rsidRDefault="00CC131D" w:rsidP="009B04B0">
            <w:pPr>
              <w:rPr>
                <w:rFonts w:ascii="Arial" w:hAnsi="Arial" w:cs="Arial"/>
              </w:rPr>
            </w:pPr>
          </w:p>
          <w:p w:rsidR="00CC131D" w:rsidRPr="003E25C6" w:rsidRDefault="00CC131D" w:rsidP="009B04B0">
            <w:pPr>
              <w:rPr>
                <w:rFonts w:ascii="Arial" w:hAnsi="Arial" w:cs="Arial"/>
              </w:rPr>
            </w:pPr>
          </w:p>
          <w:p w:rsidR="00CC131D" w:rsidRPr="003E25C6" w:rsidRDefault="00CC131D" w:rsidP="009B04B0">
            <w:pPr>
              <w:rPr>
                <w:rFonts w:ascii="Arial" w:hAnsi="Arial" w:cs="Arial"/>
              </w:rPr>
            </w:pPr>
          </w:p>
          <w:p w:rsidR="00CC131D" w:rsidRPr="003E25C6" w:rsidRDefault="00CC131D" w:rsidP="009B04B0">
            <w:pPr>
              <w:rPr>
                <w:rFonts w:ascii="Arial" w:hAnsi="Arial" w:cs="Arial"/>
              </w:rPr>
            </w:pPr>
          </w:p>
          <w:p w:rsidR="00CC131D" w:rsidRPr="003E25C6" w:rsidRDefault="00CC131D" w:rsidP="009B04B0">
            <w:pPr>
              <w:rPr>
                <w:rFonts w:ascii="Arial" w:hAnsi="Arial" w:cs="Arial"/>
              </w:rPr>
            </w:pPr>
          </w:p>
          <w:p w:rsidR="00CC131D" w:rsidRPr="003E25C6" w:rsidRDefault="00CC131D" w:rsidP="009B04B0">
            <w:pPr>
              <w:rPr>
                <w:rFonts w:ascii="Arial" w:hAnsi="Arial" w:cs="Arial"/>
              </w:rPr>
            </w:pPr>
          </w:p>
          <w:p w:rsidR="00CC131D" w:rsidRPr="003E25C6" w:rsidRDefault="00CC131D" w:rsidP="009B04B0">
            <w:pPr>
              <w:rPr>
                <w:rFonts w:ascii="Arial" w:hAnsi="Arial" w:cs="Arial"/>
                <w:b/>
              </w:rPr>
            </w:pPr>
            <w:r w:rsidRPr="003E25C6">
              <w:rPr>
                <w:rFonts w:ascii="Arial" w:hAnsi="Arial" w:cs="Arial"/>
              </w:rPr>
              <w:t>b</w:t>
            </w:r>
          </w:p>
        </w:tc>
        <w:tc>
          <w:tcPr>
            <w:tcW w:w="3889" w:type="pct"/>
            <w:vAlign w:val="center"/>
          </w:tcPr>
          <w:p w:rsidR="000D3A14" w:rsidRPr="003E25C6" w:rsidRDefault="00A52082" w:rsidP="000D3A14">
            <w:pPr>
              <w:jc w:val="both"/>
              <w:rPr>
                <w:rFonts w:ascii="Arial" w:hAnsi="Arial" w:cs="Arial"/>
                <w:b/>
              </w:rPr>
            </w:pPr>
            <w:r w:rsidRPr="003E25C6">
              <w:rPr>
                <w:rFonts w:ascii="Arial" w:hAnsi="Arial" w:cs="Arial"/>
                <w:b/>
              </w:rPr>
              <w:t>Minutes of the Meeting held on 09 November 2017 and Matters Arising</w:t>
            </w:r>
          </w:p>
          <w:p w:rsidR="00A52082" w:rsidRPr="003E25C6" w:rsidRDefault="00A52082" w:rsidP="000D3A14">
            <w:pPr>
              <w:jc w:val="both"/>
              <w:rPr>
                <w:rFonts w:ascii="Arial" w:hAnsi="Arial" w:cs="Arial"/>
              </w:rPr>
            </w:pPr>
          </w:p>
          <w:p w:rsidR="00CC131D" w:rsidRPr="003E25C6" w:rsidRDefault="00CC131D" w:rsidP="00831DE8">
            <w:pPr>
              <w:pStyle w:val="Header"/>
              <w:tabs>
                <w:tab w:val="clear" w:pos="4153"/>
                <w:tab w:val="clear" w:pos="8306"/>
              </w:tabs>
              <w:rPr>
                <w:rFonts w:ascii="Arial" w:hAnsi="Arial" w:cs="Arial"/>
              </w:rPr>
            </w:pPr>
            <w:r w:rsidRPr="003E25C6">
              <w:rPr>
                <w:rFonts w:ascii="Arial" w:hAnsi="Arial" w:cs="Arial"/>
              </w:rPr>
              <w:t xml:space="preserve">The minutes were approved as an accurate record of the meeting with the following changes: </w:t>
            </w:r>
          </w:p>
          <w:p w:rsidR="00CC131D" w:rsidRPr="003E25C6" w:rsidRDefault="00CC131D" w:rsidP="00CC131D">
            <w:pPr>
              <w:pStyle w:val="Header"/>
              <w:numPr>
                <w:ilvl w:val="0"/>
                <w:numId w:val="30"/>
              </w:numPr>
              <w:tabs>
                <w:tab w:val="clear" w:pos="4153"/>
                <w:tab w:val="clear" w:pos="8306"/>
              </w:tabs>
              <w:rPr>
                <w:rFonts w:ascii="Arial" w:hAnsi="Arial" w:cs="Arial"/>
              </w:rPr>
            </w:pPr>
            <w:r w:rsidRPr="003E25C6">
              <w:rPr>
                <w:rFonts w:ascii="Arial" w:hAnsi="Arial" w:cs="Arial"/>
              </w:rPr>
              <w:t xml:space="preserve">7(f) – </w:t>
            </w:r>
            <w:r w:rsidR="00526FD0">
              <w:rPr>
                <w:rFonts w:ascii="Arial" w:hAnsi="Arial" w:cs="Arial"/>
              </w:rPr>
              <w:t>‘</w:t>
            </w:r>
            <w:r w:rsidRPr="003E25C6">
              <w:rPr>
                <w:rFonts w:ascii="Arial" w:hAnsi="Arial" w:cs="Arial"/>
              </w:rPr>
              <w:t>Recourses</w:t>
            </w:r>
            <w:r w:rsidR="00526FD0">
              <w:rPr>
                <w:rFonts w:ascii="Arial" w:hAnsi="Arial" w:cs="Arial"/>
              </w:rPr>
              <w:t>’</w:t>
            </w:r>
            <w:r w:rsidRPr="003E25C6">
              <w:rPr>
                <w:rFonts w:ascii="Arial" w:hAnsi="Arial" w:cs="Arial"/>
              </w:rPr>
              <w:t xml:space="preserve"> should read </w:t>
            </w:r>
            <w:r w:rsidR="00526FD0">
              <w:rPr>
                <w:rFonts w:ascii="Arial" w:hAnsi="Arial" w:cs="Arial"/>
              </w:rPr>
              <w:t>‘</w:t>
            </w:r>
            <w:r w:rsidRPr="003E25C6">
              <w:rPr>
                <w:rFonts w:ascii="Arial" w:hAnsi="Arial" w:cs="Arial"/>
              </w:rPr>
              <w:t>resources</w:t>
            </w:r>
            <w:r w:rsidR="00526FD0">
              <w:rPr>
                <w:rFonts w:ascii="Arial" w:hAnsi="Arial" w:cs="Arial"/>
              </w:rPr>
              <w:t>’</w:t>
            </w:r>
            <w:r w:rsidRPr="003E25C6">
              <w:rPr>
                <w:rFonts w:ascii="Arial" w:hAnsi="Arial" w:cs="Arial"/>
              </w:rPr>
              <w:t xml:space="preserve">; and </w:t>
            </w:r>
          </w:p>
          <w:p w:rsidR="00CC131D" w:rsidRPr="003E25C6" w:rsidRDefault="00CC131D" w:rsidP="00CC131D">
            <w:pPr>
              <w:pStyle w:val="Header"/>
              <w:numPr>
                <w:ilvl w:val="0"/>
                <w:numId w:val="30"/>
              </w:numPr>
              <w:tabs>
                <w:tab w:val="clear" w:pos="4153"/>
                <w:tab w:val="clear" w:pos="8306"/>
              </w:tabs>
              <w:rPr>
                <w:rFonts w:ascii="Arial" w:hAnsi="Arial" w:cs="Arial"/>
              </w:rPr>
            </w:pPr>
            <w:r w:rsidRPr="003E25C6">
              <w:rPr>
                <w:rFonts w:ascii="Arial" w:hAnsi="Arial" w:cs="Arial"/>
              </w:rPr>
              <w:t>9(d) – John Allison ‘expressed disappointment in the way the report was worded’</w:t>
            </w:r>
          </w:p>
          <w:p w:rsidR="008A1E8F" w:rsidRPr="003E25C6" w:rsidRDefault="008A1E8F" w:rsidP="00807AD1">
            <w:pPr>
              <w:jc w:val="both"/>
              <w:rPr>
                <w:rFonts w:ascii="Arial" w:hAnsi="Arial" w:cs="Arial"/>
              </w:rPr>
            </w:pPr>
          </w:p>
          <w:p w:rsidR="00831DE8" w:rsidRPr="003E25C6" w:rsidRDefault="00831DE8" w:rsidP="00807AD1">
            <w:pPr>
              <w:jc w:val="both"/>
              <w:rPr>
                <w:rFonts w:ascii="Arial" w:hAnsi="Arial" w:cs="Arial"/>
                <w:b/>
                <w:i/>
              </w:rPr>
            </w:pPr>
            <w:r w:rsidRPr="003E25C6">
              <w:rPr>
                <w:rFonts w:ascii="Arial" w:hAnsi="Arial" w:cs="Arial"/>
                <w:b/>
                <w:i/>
              </w:rPr>
              <w:t xml:space="preserve">Matters Arising </w:t>
            </w:r>
          </w:p>
          <w:p w:rsidR="00831DE8" w:rsidRPr="003E25C6" w:rsidRDefault="00831DE8" w:rsidP="00807AD1">
            <w:pPr>
              <w:jc w:val="both"/>
              <w:rPr>
                <w:rFonts w:ascii="Arial" w:hAnsi="Arial" w:cs="Arial"/>
                <w:b/>
                <w:i/>
              </w:rPr>
            </w:pPr>
          </w:p>
          <w:p w:rsidR="00831DE8" w:rsidRPr="003E25C6" w:rsidRDefault="00CC131D" w:rsidP="00807AD1">
            <w:pPr>
              <w:jc w:val="both"/>
              <w:rPr>
                <w:rFonts w:ascii="Arial" w:hAnsi="Arial" w:cs="Arial"/>
                <w:bCs/>
              </w:rPr>
            </w:pPr>
            <w:r w:rsidRPr="003E25C6">
              <w:rPr>
                <w:rFonts w:ascii="Arial" w:hAnsi="Arial" w:cs="Arial"/>
                <w:bCs/>
              </w:rPr>
              <w:t xml:space="preserve">The Committee confirmed that the following actions from the 09 November 2018 Summary of Actions had been completed, actioned or were on the agenda for the meeting: 10(b), 3(g) and 12(b). </w:t>
            </w:r>
          </w:p>
          <w:p w:rsidR="00CC131D" w:rsidRPr="003E25C6" w:rsidRDefault="00CC131D" w:rsidP="00807AD1">
            <w:pPr>
              <w:jc w:val="both"/>
              <w:rPr>
                <w:rFonts w:ascii="Arial" w:hAnsi="Arial" w:cs="Arial"/>
              </w:rPr>
            </w:pPr>
          </w:p>
        </w:tc>
        <w:tc>
          <w:tcPr>
            <w:tcW w:w="582" w:type="pct"/>
          </w:tcPr>
          <w:p w:rsidR="008A1E8F" w:rsidRPr="003E25C6" w:rsidRDefault="008A1E8F" w:rsidP="00823266">
            <w:pPr>
              <w:rPr>
                <w:rFonts w:ascii="Arial" w:hAnsi="Arial" w:cs="Arial"/>
              </w:rPr>
            </w:pPr>
          </w:p>
        </w:tc>
      </w:tr>
      <w:tr w:rsidR="008A1E8F" w:rsidRPr="00CD6661" w:rsidTr="00A706A1">
        <w:trPr>
          <w:trHeight w:val="839"/>
          <w:jc w:val="center"/>
        </w:trPr>
        <w:tc>
          <w:tcPr>
            <w:tcW w:w="529" w:type="pct"/>
          </w:tcPr>
          <w:p w:rsidR="009B04B0" w:rsidRPr="003E25C6" w:rsidRDefault="000D3A14" w:rsidP="009B04B0">
            <w:pPr>
              <w:rPr>
                <w:rFonts w:ascii="Arial" w:hAnsi="Arial" w:cs="Arial"/>
                <w:b/>
              </w:rPr>
            </w:pPr>
            <w:r w:rsidRPr="003E25C6">
              <w:rPr>
                <w:rFonts w:ascii="Arial" w:hAnsi="Arial" w:cs="Arial"/>
                <w:b/>
                <w:szCs w:val="24"/>
              </w:rPr>
              <w:t>3.</w:t>
            </w:r>
            <w:r w:rsidR="009B04B0" w:rsidRPr="003E25C6">
              <w:rPr>
                <w:rFonts w:ascii="Arial" w:hAnsi="Arial" w:cs="Arial"/>
                <w:b/>
              </w:rPr>
              <w:t xml:space="preserve"> </w:t>
            </w:r>
          </w:p>
          <w:p w:rsidR="009B04B0" w:rsidRPr="003E25C6" w:rsidRDefault="009B04B0" w:rsidP="009B04B0">
            <w:pPr>
              <w:rPr>
                <w:rFonts w:ascii="Arial" w:hAnsi="Arial" w:cs="Arial"/>
              </w:rPr>
            </w:pPr>
          </w:p>
          <w:p w:rsidR="00CC36C0" w:rsidRPr="003E25C6" w:rsidRDefault="00CC36C0" w:rsidP="009B04B0">
            <w:pPr>
              <w:rPr>
                <w:rFonts w:ascii="Arial" w:hAnsi="Arial" w:cs="Arial"/>
              </w:rPr>
            </w:pPr>
            <w:r w:rsidRPr="003E25C6">
              <w:rPr>
                <w:rFonts w:ascii="Arial" w:hAnsi="Arial" w:cs="Arial"/>
              </w:rPr>
              <w:t>a</w:t>
            </w: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r w:rsidRPr="003E25C6">
              <w:rPr>
                <w:rFonts w:ascii="Arial" w:hAnsi="Arial" w:cs="Arial"/>
              </w:rPr>
              <w:t>b</w:t>
            </w: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r w:rsidRPr="003E25C6">
              <w:rPr>
                <w:rFonts w:ascii="Arial" w:hAnsi="Arial" w:cs="Arial"/>
              </w:rPr>
              <w:t>c</w:t>
            </w: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r w:rsidRPr="003E25C6">
              <w:rPr>
                <w:rFonts w:ascii="Arial" w:hAnsi="Arial" w:cs="Arial"/>
              </w:rPr>
              <w:t>d</w:t>
            </w: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r w:rsidRPr="003E25C6">
              <w:rPr>
                <w:rFonts w:ascii="Arial" w:hAnsi="Arial" w:cs="Arial"/>
              </w:rPr>
              <w:t>e</w:t>
            </w: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p>
          <w:p w:rsidR="00CC36C0" w:rsidRPr="003E25C6" w:rsidRDefault="00CC36C0" w:rsidP="009B04B0">
            <w:pPr>
              <w:rPr>
                <w:rFonts w:ascii="Arial" w:hAnsi="Arial" w:cs="Arial"/>
              </w:rPr>
            </w:pPr>
            <w:r w:rsidRPr="003E25C6">
              <w:rPr>
                <w:rFonts w:ascii="Arial" w:hAnsi="Arial" w:cs="Arial"/>
              </w:rPr>
              <w:t>f</w:t>
            </w:r>
          </w:p>
          <w:p w:rsidR="00CC36C0" w:rsidRPr="003E25C6" w:rsidRDefault="00CC36C0" w:rsidP="009B04B0">
            <w:pPr>
              <w:rPr>
                <w:rFonts w:ascii="Arial" w:hAnsi="Arial" w:cs="Arial"/>
              </w:rPr>
            </w:pPr>
          </w:p>
        </w:tc>
        <w:tc>
          <w:tcPr>
            <w:tcW w:w="3889" w:type="pct"/>
            <w:vAlign w:val="center"/>
          </w:tcPr>
          <w:p w:rsidR="00831DE8" w:rsidRPr="003E25C6" w:rsidRDefault="00831DE8" w:rsidP="00831DE8">
            <w:pPr>
              <w:pStyle w:val="Header"/>
              <w:tabs>
                <w:tab w:val="clear" w:pos="4153"/>
                <w:tab w:val="clear" w:pos="8306"/>
              </w:tabs>
              <w:rPr>
                <w:rFonts w:ascii="Arial" w:hAnsi="Arial" w:cs="Arial"/>
              </w:rPr>
            </w:pPr>
            <w:r w:rsidRPr="003E25C6">
              <w:rPr>
                <w:rFonts w:ascii="Arial" w:hAnsi="Arial" w:cs="Arial"/>
                <w:b/>
              </w:rPr>
              <w:lastRenderedPageBreak/>
              <w:t>Minutes of the Capital Programme Sub Committee</w:t>
            </w:r>
          </w:p>
          <w:p w:rsidR="000D3A14" w:rsidRPr="003E25C6" w:rsidRDefault="000D3A14" w:rsidP="000D3A14">
            <w:pPr>
              <w:jc w:val="both"/>
              <w:rPr>
                <w:rFonts w:ascii="Arial" w:hAnsi="Arial" w:cs="Arial"/>
              </w:rPr>
            </w:pPr>
          </w:p>
          <w:p w:rsidR="00C268A9" w:rsidRPr="003E25C6" w:rsidRDefault="00C268A9" w:rsidP="008C6151">
            <w:pPr>
              <w:pStyle w:val="Header"/>
              <w:tabs>
                <w:tab w:val="clear" w:pos="4153"/>
                <w:tab w:val="clear" w:pos="8306"/>
              </w:tabs>
              <w:jc w:val="both"/>
              <w:rPr>
                <w:rFonts w:ascii="Arial" w:hAnsi="Arial" w:cs="Arial"/>
              </w:rPr>
            </w:pPr>
            <w:r w:rsidRPr="003E25C6">
              <w:rPr>
                <w:rFonts w:ascii="Arial" w:hAnsi="Arial" w:cs="Arial"/>
              </w:rPr>
              <w:t>The Director of Finance</w:t>
            </w:r>
            <w:r w:rsidR="00831DE8" w:rsidRPr="003E25C6">
              <w:rPr>
                <w:rFonts w:ascii="Arial" w:hAnsi="Arial" w:cs="Arial"/>
              </w:rPr>
              <w:t xml:space="preserve"> </w:t>
            </w:r>
            <w:r w:rsidRPr="003E25C6">
              <w:rPr>
                <w:rFonts w:ascii="Arial" w:hAnsi="Arial" w:cs="Arial"/>
              </w:rPr>
              <w:t xml:space="preserve">presented paper FIC 02/2018 and </w:t>
            </w:r>
            <w:r w:rsidR="00F06015" w:rsidRPr="003E25C6">
              <w:rPr>
                <w:rFonts w:ascii="Arial" w:hAnsi="Arial" w:cs="Arial"/>
              </w:rPr>
              <w:t>reported that</w:t>
            </w:r>
            <w:r w:rsidR="00831DE8" w:rsidRPr="003E25C6">
              <w:rPr>
                <w:rFonts w:ascii="Arial" w:hAnsi="Arial" w:cs="Arial"/>
              </w:rPr>
              <w:t xml:space="preserve"> </w:t>
            </w:r>
            <w:r w:rsidRPr="003E25C6">
              <w:rPr>
                <w:rFonts w:ascii="Arial" w:hAnsi="Arial" w:cs="Arial"/>
              </w:rPr>
              <w:t>the</w:t>
            </w:r>
            <w:r w:rsidR="00831DE8" w:rsidRPr="003E25C6">
              <w:rPr>
                <w:rFonts w:ascii="Arial" w:hAnsi="Arial" w:cs="Arial"/>
              </w:rPr>
              <w:t xml:space="preserve"> L</w:t>
            </w:r>
            <w:r w:rsidRPr="003E25C6">
              <w:rPr>
                <w:rFonts w:ascii="Arial" w:hAnsi="Arial" w:cs="Arial"/>
              </w:rPr>
              <w:t xml:space="preserve">earning and </w:t>
            </w:r>
            <w:r w:rsidR="00526FD0">
              <w:rPr>
                <w:rFonts w:ascii="Arial" w:hAnsi="Arial" w:cs="Arial"/>
              </w:rPr>
              <w:t>Development</w:t>
            </w:r>
            <w:r w:rsidR="00F06015" w:rsidRPr="003E25C6">
              <w:rPr>
                <w:rFonts w:ascii="Arial" w:hAnsi="Arial" w:cs="Arial"/>
              </w:rPr>
              <w:t xml:space="preserve"> (L&amp;D) te</w:t>
            </w:r>
            <w:r w:rsidR="00526FD0">
              <w:rPr>
                <w:rFonts w:ascii="Arial" w:hAnsi="Arial" w:cs="Arial"/>
              </w:rPr>
              <w:t xml:space="preserve">am were preparing a business </w:t>
            </w:r>
            <w:r w:rsidR="00526FD0">
              <w:rPr>
                <w:rFonts w:ascii="Arial" w:hAnsi="Arial" w:cs="Arial"/>
              </w:rPr>
              <w:lastRenderedPageBreak/>
              <w:t>cas</w:t>
            </w:r>
            <w:r w:rsidR="00F06015" w:rsidRPr="003E25C6">
              <w:rPr>
                <w:rFonts w:ascii="Arial" w:hAnsi="Arial" w:cs="Arial"/>
              </w:rPr>
              <w:t>e</w:t>
            </w:r>
            <w:r w:rsidR="00F82C1C" w:rsidRPr="003E25C6">
              <w:rPr>
                <w:rFonts w:ascii="Arial" w:hAnsi="Arial" w:cs="Arial"/>
              </w:rPr>
              <w:t xml:space="preserve"> to move to Abel House</w:t>
            </w:r>
            <w:r w:rsidR="00F06015" w:rsidRPr="003E25C6">
              <w:rPr>
                <w:rFonts w:ascii="Arial" w:hAnsi="Arial" w:cs="Arial"/>
              </w:rPr>
              <w:t xml:space="preserve"> at the Slade</w:t>
            </w:r>
            <w:r w:rsidR="00F82C1C" w:rsidRPr="003E25C6">
              <w:rPr>
                <w:rFonts w:ascii="Arial" w:hAnsi="Arial" w:cs="Arial"/>
              </w:rPr>
              <w:t xml:space="preserve">. </w:t>
            </w:r>
            <w:r w:rsidR="00F06015" w:rsidRPr="003E25C6">
              <w:rPr>
                <w:rFonts w:ascii="Arial" w:hAnsi="Arial" w:cs="Arial"/>
              </w:rPr>
              <w:t>He explained the Slade was costing the Trust £400k per year to run but was not generating any new business. There was a di</w:t>
            </w:r>
            <w:r w:rsidR="00E36699" w:rsidRPr="003E25C6">
              <w:rPr>
                <w:rFonts w:ascii="Arial" w:hAnsi="Arial" w:cs="Arial"/>
              </w:rPr>
              <w:t>scussion regarding possible use</w:t>
            </w:r>
            <w:r w:rsidR="00F06015" w:rsidRPr="003E25C6">
              <w:rPr>
                <w:rFonts w:ascii="Arial" w:hAnsi="Arial" w:cs="Arial"/>
              </w:rPr>
              <w:t xml:space="preserve"> of the site and the </w:t>
            </w:r>
            <w:r w:rsidR="00E36699" w:rsidRPr="003E25C6">
              <w:rPr>
                <w:rFonts w:ascii="Arial" w:hAnsi="Arial" w:cs="Arial"/>
              </w:rPr>
              <w:t xml:space="preserve">Director of Finance explained that a number of options had been looked at and </w:t>
            </w:r>
            <w:r w:rsidR="00526FD0">
              <w:rPr>
                <w:rFonts w:ascii="Arial" w:hAnsi="Arial" w:cs="Arial"/>
              </w:rPr>
              <w:t>did</w:t>
            </w:r>
            <w:r w:rsidR="00E36699" w:rsidRPr="003E25C6">
              <w:rPr>
                <w:rFonts w:ascii="Arial" w:hAnsi="Arial" w:cs="Arial"/>
              </w:rPr>
              <w:t xml:space="preserve"> not appear to be viable. He agreed to provide an update on the options at the next meeting. </w:t>
            </w:r>
          </w:p>
          <w:p w:rsidR="00C268A9" w:rsidRPr="003E25C6" w:rsidRDefault="00C268A9" w:rsidP="008C6151">
            <w:pPr>
              <w:pStyle w:val="Header"/>
              <w:tabs>
                <w:tab w:val="clear" w:pos="4153"/>
                <w:tab w:val="clear" w:pos="8306"/>
              </w:tabs>
              <w:jc w:val="both"/>
              <w:rPr>
                <w:rFonts w:ascii="Arial" w:hAnsi="Arial" w:cs="Arial"/>
              </w:rPr>
            </w:pPr>
          </w:p>
          <w:p w:rsidR="00831DE8" w:rsidRPr="003E25C6" w:rsidRDefault="00E36699" w:rsidP="008C6151">
            <w:pPr>
              <w:pStyle w:val="Header"/>
              <w:tabs>
                <w:tab w:val="clear" w:pos="4153"/>
                <w:tab w:val="clear" w:pos="8306"/>
              </w:tabs>
              <w:jc w:val="both"/>
              <w:rPr>
                <w:rFonts w:ascii="Arial" w:hAnsi="Arial" w:cs="Arial"/>
              </w:rPr>
            </w:pPr>
            <w:r w:rsidRPr="003E25C6">
              <w:rPr>
                <w:rFonts w:ascii="Arial" w:hAnsi="Arial" w:cs="Arial"/>
              </w:rPr>
              <w:t xml:space="preserve">The final terms and </w:t>
            </w:r>
            <w:r w:rsidR="00831DE8" w:rsidRPr="003E25C6">
              <w:rPr>
                <w:rFonts w:ascii="Arial" w:hAnsi="Arial" w:cs="Arial"/>
              </w:rPr>
              <w:t>c</w:t>
            </w:r>
            <w:r w:rsidRPr="003E25C6">
              <w:rPr>
                <w:rFonts w:ascii="Arial" w:hAnsi="Arial" w:cs="Arial"/>
              </w:rPr>
              <w:t>ondition</w:t>
            </w:r>
            <w:r w:rsidR="00831DE8" w:rsidRPr="003E25C6">
              <w:rPr>
                <w:rFonts w:ascii="Arial" w:hAnsi="Arial" w:cs="Arial"/>
              </w:rPr>
              <w:t xml:space="preserve">s for </w:t>
            </w:r>
            <w:r w:rsidRPr="003E25C6">
              <w:rPr>
                <w:rFonts w:ascii="Arial" w:hAnsi="Arial" w:cs="Arial"/>
              </w:rPr>
              <w:t>the sale of 71 Hill Top R</w:t>
            </w:r>
            <w:r w:rsidR="00831DE8" w:rsidRPr="003E25C6">
              <w:rPr>
                <w:rFonts w:ascii="Arial" w:hAnsi="Arial" w:cs="Arial"/>
              </w:rPr>
              <w:t xml:space="preserve">oad </w:t>
            </w:r>
            <w:r w:rsidR="00526FD0">
              <w:rPr>
                <w:rFonts w:ascii="Arial" w:hAnsi="Arial" w:cs="Arial"/>
              </w:rPr>
              <w:t>had been agreed. T</w:t>
            </w:r>
            <w:r w:rsidRPr="003E25C6">
              <w:rPr>
                <w:rFonts w:ascii="Arial" w:hAnsi="Arial" w:cs="Arial"/>
              </w:rPr>
              <w:t>he Trust would receive £1.1m, adding £0.5m to the bottom line.</w:t>
            </w:r>
            <w:r w:rsidR="00831DE8" w:rsidRPr="003E25C6">
              <w:rPr>
                <w:rFonts w:ascii="Arial" w:hAnsi="Arial" w:cs="Arial"/>
              </w:rPr>
              <w:t xml:space="preserve"> </w:t>
            </w:r>
          </w:p>
          <w:p w:rsidR="00831DE8" w:rsidRPr="003E25C6" w:rsidRDefault="00831DE8" w:rsidP="008C6151">
            <w:pPr>
              <w:pStyle w:val="Header"/>
              <w:tabs>
                <w:tab w:val="clear" w:pos="4153"/>
                <w:tab w:val="clear" w:pos="8306"/>
              </w:tabs>
              <w:jc w:val="both"/>
              <w:rPr>
                <w:rFonts w:ascii="Arial" w:hAnsi="Arial" w:cs="Arial"/>
              </w:rPr>
            </w:pPr>
          </w:p>
          <w:p w:rsidR="00E36699" w:rsidRPr="003E25C6" w:rsidRDefault="00E36699" w:rsidP="008C6151">
            <w:pPr>
              <w:pStyle w:val="Header"/>
              <w:tabs>
                <w:tab w:val="clear" w:pos="4153"/>
                <w:tab w:val="clear" w:pos="8306"/>
              </w:tabs>
              <w:jc w:val="both"/>
              <w:rPr>
                <w:rFonts w:ascii="Arial" w:hAnsi="Arial" w:cs="Arial"/>
              </w:rPr>
            </w:pPr>
            <w:r w:rsidRPr="003E25C6">
              <w:rPr>
                <w:rFonts w:ascii="Arial" w:hAnsi="Arial" w:cs="Arial"/>
              </w:rPr>
              <w:t xml:space="preserve">The Director of Finance also provided an update on the Warneford </w:t>
            </w:r>
            <w:r w:rsidR="008C6151" w:rsidRPr="003E25C6">
              <w:rPr>
                <w:rFonts w:ascii="Arial" w:hAnsi="Arial" w:cs="Arial"/>
              </w:rPr>
              <w:t xml:space="preserve">development and </w:t>
            </w:r>
            <w:r w:rsidR="00526FD0">
              <w:rPr>
                <w:rFonts w:ascii="Arial" w:hAnsi="Arial" w:cs="Arial"/>
              </w:rPr>
              <w:t>reported</w:t>
            </w:r>
            <w:r w:rsidR="008C6151" w:rsidRPr="003E25C6">
              <w:rPr>
                <w:rFonts w:ascii="Arial" w:hAnsi="Arial" w:cs="Arial"/>
              </w:rPr>
              <w:t xml:space="preserve"> that plans were taking shape and financial discussions underway. Milestones would be ready at the end of February with a plan to sign the memorandum of understanding with</w:t>
            </w:r>
            <w:r w:rsidR="00526FD0">
              <w:rPr>
                <w:rFonts w:ascii="Arial" w:hAnsi="Arial" w:cs="Arial"/>
              </w:rPr>
              <w:t xml:space="preserve"> the U</w:t>
            </w:r>
            <w:r w:rsidR="008C6151" w:rsidRPr="003E25C6">
              <w:rPr>
                <w:rFonts w:ascii="Arial" w:hAnsi="Arial" w:cs="Arial"/>
              </w:rPr>
              <w:t xml:space="preserve">niversity by the end of the calendar year and open the new facility in 2021.  </w:t>
            </w:r>
          </w:p>
          <w:p w:rsidR="008C6151" w:rsidRPr="003E25C6" w:rsidRDefault="008C6151" w:rsidP="008C6151">
            <w:pPr>
              <w:pStyle w:val="Header"/>
              <w:tabs>
                <w:tab w:val="clear" w:pos="4153"/>
                <w:tab w:val="clear" w:pos="8306"/>
              </w:tabs>
              <w:jc w:val="both"/>
              <w:rPr>
                <w:rFonts w:ascii="Arial" w:hAnsi="Arial" w:cs="Arial"/>
              </w:rPr>
            </w:pPr>
          </w:p>
          <w:p w:rsidR="00042CCE" w:rsidRPr="003E25C6" w:rsidRDefault="00042CCE" w:rsidP="008C6151">
            <w:pPr>
              <w:pStyle w:val="Header"/>
              <w:tabs>
                <w:tab w:val="clear" w:pos="4153"/>
                <w:tab w:val="clear" w:pos="8306"/>
              </w:tabs>
              <w:jc w:val="both"/>
              <w:rPr>
                <w:rFonts w:ascii="Arial" w:hAnsi="Arial" w:cs="Arial"/>
              </w:rPr>
            </w:pPr>
            <w:r w:rsidRPr="003E25C6">
              <w:rPr>
                <w:rFonts w:ascii="Arial" w:hAnsi="Arial" w:cs="Arial"/>
              </w:rPr>
              <w:t>John Allison noted a</w:t>
            </w:r>
            <w:r w:rsidR="00831DE8" w:rsidRPr="003E25C6">
              <w:rPr>
                <w:rFonts w:ascii="Arial" w:hAnsi="Arial" w:cs="Arial"/>
              </w:rPr>
              <w:t xml:space="preserve"> reference in </w:t>
            </w:r>
            <w:r w:rsidRPr="003E25C6">
              <w:rPr>
                <w:rFonts w:ascii="Arial" w:hAnsi="Arial" w:cs="Arial"/>
              </w:rPr>
              <w:t xml:space="preserve">the </w:t>
            </w:r>
            <w:r w:rsidR="00831DE8" w:rsidRPr="003E25C6">
              <w:rPr>
                <w:rFonts w:ascii="Arial" w:hAnsi="Arial" w:cs="Arial"/>
              </w:rPr>
              <w:t>minute</w:t>
            </w:r>
            <w:r w:rsidRPr="003E25C6">
              <w:rPr>
                <w:rFonts w:ascii="Arial" w:hAnsi="Arial" w:cs="Arial"/>
              </w:rPr>
              <w:t xml:space="preserve">s to developments at Littlemore and ‘losing the Café’ and expressed concern that this would impact staff and patients who use the café as a social centre. The Director of Finance said this was being considered and if this happened the café would be replaced. </w:t>
            </w:r>
          </w:p>
          <w:p w:rsidR="00831DE8" w:rsidRPr="003E25C6" w:rsidRDefault="00831DE8" w:rsidP="008C6151">
            <w:pPr>
              <w:pStyle w:val="Header"/>
              <w:tabs>
                <w:tab w:val="clear" w:pos="4153"/>
                <w:tab w:val="clear" w:pos="8306"/>
              </w:tabs>
              <w:jc w:val="both"/>
              <w:rPr>
                <w:rFonts w:ascii="Arial" w:hAnsi="Arial" w:cs="Arial"/>
              </w:rPr>
            </w:pPr>
          </w:p>
          <w:p w:rsidR="00831DE8" w:rsidRPr="003E25C6" w:rsidRDefault="00B55FD6" w:rsidP="008C6151">
            <w:pPr>
              <w:pStyle w:val="Header"/>
              <w:tabs>
                <w:tab w:val="clear" w:pos="4153"/>
                <w:tab w:val="clear" w:pos="8306"/>
              </w:tabs>
              <w:jc w:val="both"/>
              <w:rPr>
                <w:rFonts w:ascii="Arial" w:hAnsi="Arial" w:cs="Arial"/>
              </w:rPr>
            </w:pPr>
            <w:r w:rsidRPr="003E25C6">
              <w:rPr>
                <w:rFonts w:ascii="Arial" w:hAnsi="Arial" w:cs="Arial"/>
              </w:rPr>
              <w:t>John Allison said</w:t>
            </w:r>
            <w:r w:rsidR="00831DE8" w:rsidRPr="003E25C6">
              <w:rPr>
                <w:rFonts w:ascii="Arial" w:hAnsi="Arial" w:cs="Arial"/>
              </w:rPr>
              <w:t xml:space="preserve"> if </w:t>
            </w:r>
            <w:r w:rsidRPr="003E25C6">
              <w:rPr>
                <w:rFonts w:ascii="Arial" w:hAnsi="Arial" w:cs="Arial"/>
              </w:rPr>
              <w:t xml:space="preserve">there was going to be </w:t>
            </w:r>
            <w:r w:rsidR="00831DE8" w:rsidRPr="003E25C6">
              <w:rPr>
                <w:rFonts w:ascii="Arial" w:hAnsi="Arial" w:cs="Arial"/>
              </w:rPr>
              <w:t xml:space="preserve">more people on </w:t>
            </w:r>
            <w:r w:rsidRPr="003E25C6">
              <w:rPr>
                <w:rFonts w:ascii="Arial" w:hAnsi="Arial" w:cs="Arial"/>
              </w:rPr>
              <w:t>the Littlemore site</w:t>
            </w:r>
            <w:r w:rsidR="00831DE8" w:rsidRPr="003E25C6">
              <w:rPr>
                <w:rFonts w:ascii="Arial" w:hAnsi="Arial" w:cs="Arial"/>
              </w:rPr>
              <w:t xml:space="preserve"> then </w:t>
            </w:r>
            <w:r w:rsidRPr="003E25C6">
              <w:rPr>
                <w:rFonts w:ascii="Arial" w:hAnsi="Arial" w:cs="Arial"/>
              </w:rPr>
              <w:t xml:space="preserve">there would </w:t>
            </w:r>
            <w:r w:rsidR="00831DE8" w:rsidRPr="003E25C6">
              <w:rPr>
                <w:rFonts w:ascii="Arial" w:hAnsi="Arial" w:cs="Arial"/>
              </w:rPr>
              <w:t xml:space="preserve">need </w:t>
            </w:r>
            <w:r w:rsidRPr="003E25C6">
              <w:rPr>
                <w:rFonts w:ascii="Arial" w:hAnsi="Arial" w:cs="Arial"/>
              </w:rPr>
              <w:t xml:space="preserve">to be </w:t>
            </w:r>
            <w:r w:rsidR="00831DE8" w:rsidRPr="003E25C6">
              <w:rPr>
                <w:rFonts w:ascii="Arial" w:hAnsi="Arial" w:cs="Arial"/>
              </w:rPr>
              <w:t>more car parking space</w:t>
            </w:r>
            <w:r w:rsidRPr="003E25C6">
              <w:rPr>
                <w:rFonts w:ascii="Arial" w:hAnsi="Arial" w:cs="Arial"/>
              </w:rPr>
              <w:t>s. The Director of Finance said car parking need</w:t>
            </w:r>
            <w:r w:rsidR="00526FD0">
              <w:rPr>
                <w:rFonts w:ascii="Arial" w:hAnsi="Arial" w:cs="Arial"/>
              </w:rPr>
              <w:t>ed</w:t>
            </w:r>
            <w:r w:rsidRPr="003E25C6">
              <w:rPr>
                <w:rFonts w:ascii="Arial" w:hAnsi="Arial" w:cs="Arial"/>
              </w:rPr>
              <w:t xml:space="preserve"> to be addressed anyway but that getting planning permission for this was difficult. </w:t>
            </w:r>
          </w:p>
          <w:p w:rsidR="00B55FD6" w:rsidRPr="003E25C6" w:rsidRDefault="00B55FD6" w:rsidP="008C6151">
            <w:pPr>
              <w:pStyle w:val="Header"/>
              <w:tabs>
                <w:tab w:val="clear" w:pos="4153"/>
                <w:tab w:val="clear" w:pos="8306"/>
              </w:tabs>
              <w:jc w:val="both"/>
              <w:rPr>
                <w:rFonts w:ascii="Arial" w:hAnsi="Arial" w:cs="Arial"/>
              </w:rPr>
            </w:pPr>
          </w:p>
          <w:p w:rsidR="00B55FD6" w:rsidRPr="003E25C6" w:rsidRDefault="00B55FD6" w:rsidP="008C6151">
            <w:pPr>
              <w:pStyle w:val="Header"/>
              <w:tabs>
                <w:tab w:val="clear" w:pos="4153"/>
                <w:tab w:val="clear" w:pos="8306"/>
              </w:tabs>
              <w:jc w:val="both"/>
              <w:rPr>
                <w:rFonts w:ascii="Arial" w:hAnsi="Arial" w:cs="Arial"/>
                <w:b/>
              </w:rPr>
            </w:pPr>
            <w:r w:rsidRPr="003E25C6">
              <w:rPr>
                <w:rFonts w:ascii="Arial" w:hAnsi="Arial" w:cs="Arial"/>
                <w:b/>
              </w:rPr>
              <w:t xml:space="preserve">The Committee noted the report. </w:t>
            </w:r>
          </w:p>
          <w:p w:rsidR="005747C8" w:rsidRPr="003E25C6" w:rsidRDefault="005747C8" w:rsidP="005747C8">
            <w:pPr>
              <w:jc w:val="both"/>
              <w:rPr>
                <w:rFonts w:ascii="Arial" w:hAnsi="Arial" w:cs="Arial"/>
                <w:bCs/>
                <w:szCs w:val="24"/>
              </w:rPr>
            </w:pPr>
          </w:p>
        </w:tc>
        <w:tc>
          <w:tcPr>
            <w:tcW w:w="582" w:type="pct"/>
          </w:tcPr>
          <w:p w:rsidR="00967864" w:rsidRPr="003E25C6" w:rsidRDefault="00967864" w:rsidP="00823266">
            <w:pPr>
              <w:rPr>
                <w:rFonts w:ascii="Arial" w:hAnsi="Arial" w:cs="Arial"/>
                <w:b/>
                <w:szCs w:val="24"/>
              </w:rPr>
            </w:pPr>
          </w:p>
          <w:p w:rsidR="00E36699" w:rsidRPr="003E25C6" w:rsidRDefault="00E36699" w:rsidP="00823266">
            <w:pPr>
              <w:rPr>
                <w:rFonts w:ascii="Arial" w:hAnsi="Arial" w:cs="Arial"/>
                <w:b/>
                <w:szCs w:val="24"/>
              </w:rPr>
            </w:pPr>
          </w:p>
          <w:p w:rsidR="00E36699" w:rsidRPr="003E25C6" w:rsidRDefault="00E36699" w:rsidP="00823266">
            <w:pPr>
              <w:rPr>
                <w:rFonts w:ascii="Arial" w:hAnsi="Arial" w:cs="Arial"/>
                <w:b/>
                <w:szCs w:val="24"/>
              </w:rPr>
            </w:pPr>
          </w:p>
          <w:p w:rsidR="00E36699" w:rsidRPr="003E25C6" w:rsidRDefault="00E36699" w:rsidP="00823266">
            <w:pPr>
              <w:rPr>
                <w:rFonts w:ascii="Arial" w:hAnsi="Arial" w:cs="Arial"/>
                <w:b/>
                <w:szCs w:val="24"/>
              </w:rPr>
            </w:pPr>
          </w:p>
          <w:p w:rsidR="00E36699" w:rsidRPr="003E25C6" w:rsidRDefault="00E36699" w:rsidP="00823266">
            <w:pPr>
              <w:rPr>
                <w:rFonts w:ascii="Arial" w:hAnsi="Arial" w:cs="Arial"/>
                <w:b/>
                <w:szCs w:val="24"/>
              </w:rPr>
            </w:pPr>
          </w:p>
          <w:p w:rsidR="00E36699" w:rsidRPr="003E25C6" w:rsidRDefault="00E36699" w:rsidP="00823266">
            <w:pPr>
              <w:rPr>
                <w:rFonts w:ascii="Arial" w:hAnsi="Arial" w:cs="Arial"/>
                <w:b/>
                <w:szCs w:val="24"/>
              </w:rPr>
            </w:pPr>
          </w:p>
          <w:p w:rsidR="00E36699" w:rsidRPr="003E25C6" w:rsidRDefault="00E36699" w:rsidP="00823266">
            <w:pPr>
              <w:rPr>
                <w:rFonts w:ascii="Arial" w:hAnsi="Arial" w:cs="Arial"/>
                <w:b/>
                <w:szCs w:val="24"/>
              </w:rPr>
            </w:pPr>
          </w:p>
          <w:p w:rsidR="00E36699" w:rsidRPr="003E25C6" w:rsidRDefault="00E36699" w:rsidP="00823266">
            <w:pPr>
              <w:rPr>
                <w:rFonts w:ascii="Arial" w:hAnsi="Arial" w:cs="Arial"/>
                <w:b/>
                <w:szCs w:val="24"/>
              </w:rPr>
            </w:pPr>
          </w:p>
          <w:p w:rsidR="00E36699" w:rsidRPr="003E25C6" w:rsidRDefault="00E36699" w:rsidP="00823266">
            <w:pPr>
              <w:rPr>
                <w:rFonts w:ascii="Arial" w:hAnsi="Arial" w:cs="Arial"/>
                <w:b/>
                <w:szCs w:val="24"/>
              </w:rPr>
            </w:pPr>
            <w:r w:rsidRPr="003E25C6">
              <w:rPr>
                <w:rFonts w:ascii="Arial" w:hAnsi="Arial" w:cs="Arial"/>
                <w:b/>
                <w:szCs w:val="24"/>
              </w:rPr>
              <w:t>MM</w:t>
            </w:r>
          </w:p>
        </w:tc>
      </w:tr>
      <w:tr w:rsidR="008A1E8F" w:rsidRPr="00CD6661" w:rsidTr="00A706A1">
        <w:trPr>
          <w:trHeight w:val="839"/>
          <w:jc w:val="center"/>
        </w:trPr>
        <w:tc>
          <w:tcPr>
            <w:tcW w:w="529" w:type="pct"/>
          </w:tcPr>
          <w:p w:rsidR="009B04B0" w:rsidRPr="003E25C6" w:rsidRDefault="000D3A14" w:rsidP="009B04B0">
            <w:pPr>
              <w:rPr>
                <w:rFonts w:ascii="Arial" w:hAnsi="Arial" w:cs="Arial"/>
                <w:b/>
              </w:rPr>
            </w:pPr>
            <w:r w:rsidRPr="003E25C6">
              <w:rPr>
                <w:rFonts w:ascii="Arial" w:hAnsi="Arial" w:cs="Arial"/>
                <w:b/>
                <w:szCs w:val="24"/>
              </w:rPr>
              <w:lastRenderedPageBreak/>
              <w:t>4.</w:t>
            </w:r>
            <w:r w:rsidR="009B04B0" w:rsidRPr="003E25C6">
              <w:rPr>
                <w:rFonts w:ascii="Arial" w:hAnsi="Arial" w:cs="Arial"/>
                <w:b/>
              </w:rPr>
              <w:t xml:space="preserve"> </w:t>
            </w:r>
          </w:p>
          <w:p w:rsidR="009B04B0" w:rsidRPr="003E25C6" w:rsidRDefault="009B04B0" w:rsidP="009B04B0">
            <w:pPr>
              <w:rPr>
                <w:rFonts w:ascii="Arial" w:hAnsi="Arial" w:cs="Arial"/>
              </w:rPr>
            </w:pPr>
          </w:p>
          <w:p w:rsidR="008A1E8F" w:rsidRPr="003E25C6" w:rsidRDefault="009B04B0" w:rsidP="009B04B0">
            <w:pPr>
              <w:rPr>
                <w:rFonts w:ascii="Arial" w:hAnsi="Arial" w:cs="Arial"/>
                <w:b/>
                <w:szCs w:val="24"/>
              </w:rPr>
            </w:pPr>
            <w:r w:rsidRPr="003E25C6">
              <w:rPr>
                <w:rFonts w:ascii="Arial" w:hAnsi="Arial" w:cs="Arial"/>
              </w:rPr>
              <w:t>a</w:t>
            </w:r>
          </w:p>
        </w:tc>
        <w:tc>
          <w:tcPr>
            <w:tcW w:w="3889" w:type="pct"/>
            <w:vAlign w:val="center"/>
          </w:tcPr>
          <w:p w:rsidR="00831DE8" w:rsidRPr="003E25C6" w:rsidRDefault="00831DE8" w:rsidP="00831DE8">
            <w:pPr>
              <w:pStyle w:val="Header"/>
              <w:tabs>
                <w:tab w:val="clear" w:pos="4153"/>
                <w:tab w:val="clear" w:pos="8306"/>
              </w:tabs>
              <w:rPr>
                <w:rFonts w:ascii="Arial" w:hAnsi="Arial" w:cs="Arial"/>
              </w:rPr>
            </w:pPr>
            <w:r w:rsidRPr="003E25C6">
              <w:rPr>
                <w:rFonts w:ascii="Arial" w:hAnsi="Arial" w:cs="Arial"/>
                <w:b/>
              </w:rPr>
              <w:t>Capital Programme Sub Committee Terms of Reference</w:t>
            </w:r>
            <w:r w:rsidRPr="003E25C6">
              <w:rPr>
                <w:rFonts w:ascii="Arial" w:hAnsi="Arial" w:cs="Arial"/>
              </w:rPr>
              <w:t xml:space="preserve"> </w:t>
            </w:r>
          </w:p>
          <w:p w:rsidR="000D3A14" w:rsidRPr="003E25C6" w:rsidRDefault="000D3A14" w:rsidP="000D3A14">
            <w:pPr>
              <w:jc w:val="both"/>
              <w:rPr>
                <w:rFonts w:ascii="Arial" w:hAnsi="Arial" w:cs="Arial"/>
              </w:rPr>
            </w:pPr>
          </w:p>
          <w:p w:rsidR="00967864" w:rsidRPr="003E25C6" w:rsidRDefault="00CC36C0" w:rsidP="00CC36C0">
            <w:pPr>
              <w:pStyle w:val="Header"/>
              <w:tabs>
                <w:tab w:val="clear" w:pos="4153"/>
                <w:tab w:val="clear" w:pos="8306"/>
              </w:tabs>
              <w:jc w:val="both"/>
              <w:rPr>
                <w:rFonts w:ascii="Arial" w:hAnsi="Arial" w:cs="Arial"/>
              </w:rPr>
            </w:pPr>
            <w:r w:rsidRPr="003E25C6">
              <w:rPr>
                <w:rFonts w:ascii="Arial" w:hAnsi="Arial" w:cs="Arial"/>
              </w:rPr>
              <w:t xml:space="preserve">Item delayed to the March meeting as not the most up-to-date version. </w:t>
            </w:r>
          </w:p>
          <w:p w:rsidR="00CC36C0" w:rsidRPr="003E25C6" w:rsidRDefault="00CC36C0" w:rsidP="00CC36C0">
            <w:pPr>
              <w:pStyle w:val="Header"/>
              <w:tabs>
                <w:tab w:val="clear" w:pos="4153"/>
                <w:tab w:val="clear" w:pos="8306"/>
              </w:tabs>
              <w:rPr>
                <w:rFonts w:ascii="Arial" w:hAnsi="Arial" w:cs="Arial"/>
                <w:szCs w:val="24"/>
              </w:rPr>
            </w:pPr>
          </w:p>
        </w:tc>
        <w:tc>
          <w:tcPr>
            <w:tcW w:w="582" w:type="pct"/>
          </w:tcPr>
          <w:p w:rsidR="008A1E8F" w:rsidRPr="003E25C6" w:rsidRDefault="008A1E8F" w:rsidP="00823266">
            <w:pPr>
              <w:rPr>
                <w:rFonts w:ascii="Arial" w:hAnsi="Arial" w:cs="Arial"/>
                <w:szCs w:val="24"/>
              </w:rPr>
            </w:pPr>
          </w:p>
          <w:p w:rsidR="00CC36C0" w:rsidRPr="003E25C6" w:rsidRDefault="00CC36C0" w:rsidP="00823266">
            <w:pPr>
              <w:rPr>
                <w:rFonts w:ascii="Arial" w:hAnsi="Arial" w:cs="Arial"/>
                <w:szCs w:val="24"/>
              </w:rPr>
            </w:pPr>
          </w:p>
          <w:p w:rsidR="00CC36C0" w:rsidRPr="003E25C6" w:rsidRDefault="00CC36C0" w:rsidP="00823266">
            <w:pPr>
              <w:rPr>
                <w:rFonts w:ascii="Arial" w:hAnsi="Arial" w:cs="Arial"/>
                <w:b/>
                <w:szCs w:val="24"/>
              </w:rPr>
            </w:pPr>
            <w:r w:rsidRPr="003E25C6">
              <w:rPr>
                <w:rFonts w:ascii="Arial" w:hAnsi="Arial" w:cs="Arial"/>
                <w:b/>
                <w:szCs w:val="24"/>
              </w:rPr>
              <w:t>MM</w:t>
            </w:r>
          </w:p>
        </w:tc>
      </w:tr>
      <w:tr w:rsidR="008A1E8F" w:rsidRPr="00CD6661" w:rsidTr="00A706A1">
        <w:trPr>
          <w:trHeight w:val="839"/>
          <w:jc w:val="center"/>
        </w:trPr>
        <w:tc>
          <w:tcPr>
            <w:tcW w:w="529" w:type="pct"/>
          </w:tcPr>
          <w:p w:rsidR="009B04B0" w:rsidRPr="003E25C6" w:rsidRDefault="000D3A14" w:rsidP="00624CCD">
            <w:pPr>
              <w:jc w:val="both"/>
              <w:rPr>
                <w:rFonts w:ascii="Arial" w:hAnsi="Arial" w:cs="Arial"/>
                <w:b/>
              </w:rPr>
            </w:pPr>
            <w:r w:rsidRPr="003E25C6">
              <w:rPr>
                <w:rFonts w:ascii="Arial" w:hAnsi="Arial" w:cs="Arial"/>
                <w:b/>
                <w:szCs w:val="24"/>
              </w:rPr>
              <w:t>5.</w:t>
            </w:r>
            <w:r w:rsidR="009B04B0" w:rsidRPr="003E25C6">
              <w:rPr>
                <w:rFonts w:ascii="Arial" w:hAnsi="Arial" w:cs="Arial"/>
                <w:b/>
              </w:rPr>
              <w:t xml:space="preserve"> </w:t>
            </w:r>
          </w:p>
          <w:p w:rsidR="009B04B0" w:rsidRPr="003E25C6" w:rsidRDefault="009B04B0" w:rsidP="00624CCD">
            <w:pPr>
              <w:jc w:val="both"/>
              <w:rPr>
                <w:rFonts w:ascii="Arial" w:hAnsi="Arial" w:cs="Arial"/>
              </w:rPr>
            </w:pPr>
          </w:p>
          <w:p w:rsidR="002A5A7F" w:rsidRPr="003E25C6" w:rsidRDefault="00CC36C0" w:rsidP="00624CCD">
            <w:pPr>
              <w:jc w:val="both"/>
              <w:rPr>
                <w:rFonts w:ascii="Arial" w:hAnsi="Arial" w:cs="Arial"/>
              </w:rPr>
            </w:pPr>
            <w:r w:rsidRPr="003E25C6">
              <w:rPr>
                <w:rFonts w:ascii="Arial" w:hAnsi="Arial" w:cs="Arial"/>
              </w:rPr>
              <w:t>a</w:t>
            </w:r>
          </w:p>
          <w:p w:rsidR="00CC36C0" w:rsidRPr="003E25C6" w:rsidRDefault="00CC36C0" w:rsidP="00624CCD">
            <w:pPr>
              <w:jc w:val="both"/>
              <w:rPr>
                <w:rFonts w:ascii="Arial" w:hAnsi="Arial" w:cs="Arial"/>
              </w:rPr>
            </w:pPr>
          </w:p>
          <w:p w:rsidR="00CC36C0" w:rsidRPr="003E25C6" w:rsidRDefault="00CC36C0" w:rsidP="00624CCD">
            <w:pPr>
              <w:jc w:val="both"/>
              <w:rPr>
                <w:rFonts w:ascii="Arial" w:hAnsi="Arial" w:cs="Arial"/>
              </w:rPr>
            </w:pPr>
          </w:p>
          <w:p w:rsidR="00CC36C0" w:rsidRPr="003E25C6" w:rsidRDefault="00CC36C0" w:rsidP="00624CCD">
            <w:pPr>
              <w:jc w:val="both"/>
              <w:rPr>
                <w:rFonts w:ascii="Arial" w:hAnsi="Arial" w:cs="Arial"/>
              </w:rPr>
            </w:pPr>
          </w:p>
          <w:p w:rsidR="00CC36C0" w:rsidRPr="003E25C6" w:rsidRDefault="003A6474" w:rsidP="00624CCD">
            <w:pPr>
              <w:jc w:val="both"/>
              <w:rPr>
                <w:rFonts w:ascii="Arial" w:hAnsi="Arial" w:cs="Arial"/>
              </w:rPr>
            </w:pPr>
            <w:r w:rsidRPr="003E25C6">
              <w:rPr>
                <w:rFonts w:ascii="Arial" w:hAnsi="Arial" w:cs="Arial"/>
              </w:rPr>
              <w:t>b</w:t>
            </w:r>
          </w:p>
          <w:p w:rsidR="00CC36C0" w:rsidRPr="003E25C6" w:rsidRDefault="00CC36C0" w:rsidP="00624CCD">
            <w:pPr>
              <w:jc w:val="both"/>
              <w:rPr>
                <w:rFonts w:ascii="Arial" w:hAnsi="Arial" w:cs="Arial"/>
              </w:rPr>
            </w:pPr>
          </w:p>
          <w:p w:rsidR="00CC36C0" w:rsidRPr="003E25C6" w:rsidRDefault="00CC36C0"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624CCD" w:rsidRPr="003E25C6" w:rsidRDefault="00624CCD" w:rsidP="00624CCD">
            <w:pPr>
              <w:jc w:val="both"/>
              <w:rPr>
                <w:rFonts w:ascii="Arial" w:hAnsi="Arial" w:cs="Arial"/>
              </w:rPr>
            </w:pPr>
          </w:p>
          <w:p w:rsidR="00624CCD" w:rsidRPr="003E25C6" w:rsidRDefault="00624CCD" w:rsidP="00624CCD">
            <w:pPr>
              <w:jc w:val="both"/>
              <w:rPr>
                <w:rFonts w:ascii="Arial" w:hAnsi="Arial" w:cs="Arial"/>
              </w:rPr>
            </w:pPr>
          </w:p>
          <w:p w:rsidR="00CC36C0" w:rsidRPr="003E25C6" w:rsidRDefault="003A6474" w:rsidP="00624CCD">
            <w:pPr>
              <w:jc w:val="both"/>
              <w:rPr>
                <w:rFonts w:ascii="Arial" w:hAnsi="Arial" w:cs="Arial"/>
              </w:rPr>
            </w:pPr>
            <w:r w:rsidRPr="003E25C6">
              <w:rPr>
                <w:rFonts w:ascii="Arial" w:hAnsi="Arial" w:cs="Arial"/>
              </w:rPr>
              <w:t>c</w:t>
            </w:r>
          </w:p>
          <w:p w:rsidR="00CC36C0" w:rsidRPr="003E25C6" w:rsidRDefault="00CC36C0" w:rsidP="00624CCD">
            <w:pPr>
              <w:jc w:val="both"/>
              <w:rPr>
                <w:rFonts w:ascii="Arial" w:hAnsi="Arial" w:cs="Arial"/>
              </w:rPr>
            </w:pPr>
          </w:p>
          <w:p w:rsidR="00CC36C0" w:rsidRPr="003E25C6" w:rsidRDefault="00CC36C0" w:rsidP="00624CCD">
            <w:pPr>
              <w:jc w:val="both"/>
              <w:rPr>
                <w:rFonts w:ascii="Arial" w:hAnsi="Arial" w:cs="Arial"/>
              </w:rPr>
            </w:pPr>
          </w:p>
          <w:p w:rsidR="00CC36C0" w:rsidRPr="003E25C6" w:rsidRDefault="00CC36C0" w:rsidP="00624CCD">
            <w:pPr>
              <w:jc w:val="both"/>
              <w:rPr>
                <w:rFonts w:ascii="Arial" w:hAnsi="Arial" w:cs="Arial"/>
              </w:rPr>
            </w:pPr>
          </w:p>
          <w:p w:rsidR="00CC36C0" w:rsidRPr="003E25C6" w:rsidRDefault="00624CCD" w:rsidP="00624CCD">
            <w:pPr>
              <w:jc w:val="both"/>
              <w:rPr>
                <w:rFonts w:ascii="Arial" w:hAnsi="Arial" w:cs="Arial"/>
              </w:rPr>
            </w:pPr>
            <w:r w:rsidRPr="003E25C6">
              <w:rPr>
                <w:rFonts w:ascii="Arial" w:hAnsi="Arial" w:cs="Arial"/>
              </w:rPr>
              <w:t>d</w:t>
            </w:r>
          </w:p>
          <w:p w:rsidR="00CC36C0" w:rsidRPr="003E25C6" w:rsidRDefault="00CC36C0" w:rsidP="00745403">
            <w:pPr>
              <w:jc w:val="both"/>
              <w:rPr>
                <w:rFonts w:ascii="Arial" w:hAnsi="Arial" w:cs="Arial"/>
                <w:b/>
                <w:szCs w:val="24"/>
              </w:rPr>
            </w:pPr>
          </w:p>
        </w:tc>
        <w:tc>
          <w:tcPr>
            <w:tcW w:w="3889" w:type="pct"/>
            <w:vAlign w:val="center"/>
          </w:tcPr>
          <w:p w:rsidR="00831DE8" w:rsidRPr="003E25C6" w:rsidRDefault="00831DE8" w:rsidP="00624CCD">
            <w:pPr>
              <w:pStyle w:val="Header"/>
              <w:tabs>
                <w:tab w:val="clear" w:pos="4153"/>
                <w:tab w:val="clear" w:pos="8306"/>
              </w:tabs>
              <w:jc w:val="both"/>
              <w:rPr>
                <w:rFonts w:ascii="Arial" w:hAnsi="Arial" w:cs="Arial"/>
              </w:rPr>
            </w:pPr>
            <w:r w:rsidRPr="003E25C6">
              <w:rPr>
                <w:rFonts w:ascii="Arial" w:hAnsi="Arial" w:cs="Arial"/>
                <w:b/>
              </w:rPr>
              <w:t>Capital Programme Financial update</w:t>
            </w:r>
            <w:r w:rsidRPr="003E25C6">
              <w:rPr>
                <w:rFonts w:ascii="Arial" w:hAnsi="Arial" w:cs="Arial"/>
              </w:rPr>
              <w:t xml:space="preserve"> </w:t>
            </w:r>
          </w:p>
          <w:p w:rsidR="000D3A14" w:rsidRPr="003E25C6" w:rsidRDefault="000D3A14" w:rsidP="00624CCD">
            <w:pPr>
              <w:jc w:val="both"/>
              <w:rPr>
                <w:rFonts w:ascii="Arial" w:hAnsi="Arial" w:cs="Arial"/>
              </w:rPr>
            </w:pPr>
          </w:p>
          <w:p w:rsidR="00CC36C0" w:rsidRPr="003E25C6" w:rsidRDefault="00CC36C0" w:rsidP="00624CCD">
            <w:pPr>
              <w:pStyle w:val="Header"/>
              <w:tabs>
                <w:tab w:val="clear" w:pos="4153"/>
                <w:tab w:val="clear" w:pos="8306"/>
              </w:tabs>
              <w:jc w:val="both"/>
              <w:rPr>
                <w:rFonts w:ascii="Arial" w:hAnsi="Arial" w:cs="Arial"/>
              </w:rPr>
            </w:pPr>
            <w:r w:rsidRPr="003E25C6">
              <w:rPr>
                <w:rFonts w:ascii="Arial" w:hAnsi="Arial" w:cs="Arial"/>
              </w:rPr>
              <w:t xml:space="preserve">The Deputy Director of Finance presented paper FIC 04/2018 and highlighted the </w:t>
            </w:r>
            <w:r w:rsidR="00624CCD" w:rsidRPr="003E25C6">
              <w:rPr>
                <w:rFonts w:ascii="Arial" w:hAnsi="Arial" w:cs="Arial"/>
              </w:rPr>
              <w:t xml:space="preserve">revised </w:t>
            </w:r>
            <w:r w:rsidRPr="003E25C6">
              <w:rPr>
                <w:rFonts w:ascii="Arial" w:hAnsi="Arial" w:cs="Arial"/>
              </w:rPr>
              <w:t xml:space="preserve">forecast </w:t>
            </w:r>
            <w:r w:rsidR="00624CCD" w:rsidRPr="003E25C6">
              <w:rPr>
                <w:rFonts w:ascii="Arial" w:hAnsi="Arial" w:cs="Arial"/>
              </w:rPr>
              <w:t>of</w:t>
            </w:r>
            <w:r w:rsidRPr="003E25C6">
              <w:rPr>
                <w:rFonts w:ascii="Arial" w:hAnsi="Arial" w:cs="Arial"/>
              </w:rPr>
              <w:t xml:space="preserve"> £6.9m due to slippage. There was an expectation of further slippage and this was being tracked closely. </w:t>
            </w:r>
          </w:p>
          <w:p w:rsidR="00CC36C0" w:rsidRPr="003E25C6" w:rsidRDefault="00CC36C0" w:rsidP="00624CCD">
            <w:pPr>
              <w:pStyle w:val="Header"/>
              <w:tabs>
                <w:tab w:val="clear" w:pos="4153"/>
                <w:tab w:val="clear" w:pos="8306"/>
              </w:tabs>
              <w:jc w:val="both"/>
              <w:rPr>
                <w:rFonts w:ascii="Arial" w:hAnsi="Arial" w:cs="Arial"/>
              </w:rPr>
            </w:pPr>
          </w:p>
          <w:p w:rsidR="00831DE8" w:rsidRPr="003E25C6" w:rsidRDefault="00CC36C0" w:rsidP="00624CCD">
            <w:pPr>
              <w:pStyle w:val="Header"/>
              <w:tabs>
                <w:tab w:val="clear" w:pos="4153"/>
                <w:tab w:val="clear" w:pos="8306"/>
              </w:tabs>
              <w:jc w:val="both"/>
              <w:rPr>
                <w:rFonts w:ascii="Arial" w:hAnsi="Arial" w:cs="Arial"/>
              </w:rPr>
            </w:pPr>
            <w:r w:rsidRPr="003E25C6">
              <w:rPr>
                <w:rFonts w:ascii="Arial" w:hAnsi="Arial" w:cs="Arial"/>
              </w:rPr>
              <w:t xml:space="preserve">The Chair expressed concerns </w:t>
            </w:r>
            <w:r w:rsidR="00624CCD" w:rsidRPr="003E25C6">
              <w:rPr>
                <w:rFonts w:ascii="Arial" w:hAnsi="Arial" w:cs="Arial"/>
              </w:rPr>
              <w:t>about the revised forecast being made despite</w:t>
            </w:r>
            <w:r w:rsidRPr="003E25C6">
              <w:rPr>
                <w:rFonts w:ascii="Arial" w:hAnsi="Arial" w:cs="Arial"/>
              </w:rPr>
              <w:t xml:space="preserve"> assurance </w:t>
            </w:r>
            <w:r w:rsidR="00624CCD" w:rsidRPr="003E25C6">
              <w:rPr>
                <w:rFonts w:ascii="Arial" w:hAnsi="Arial" w:cs="Arial"/>
              </w:rPr>
              <w:t xml:space="preserve">at the last meeting </w:t>
            </w:r>
            <w:r w:rsidRPr="003E25C6">
              <w:rPr>
                <w:rFonts w:ascii="Arial" w:hAnsi="Arial" w:cs="Arial"/>
              </w:rPr>
              <w:t xml:space="preserve">that the </w:t>
            </w:r>
            <w:r w:rsidR="00DA0215">
              <w:rPr>
                <w:rFonts w:ascii="Arial" w:hAnsi="Arial" w:cs="Arial"/>
              </w:rPr>
              <w:t xml:space="preserve">previous </w:t>
            </w:r>
            <w:r w:rsidRPr="003E25C6">
              <w:rPr>
                <w:rFonts w:ascii="Arial" w:hAnsi="Arial" w:cs="Arial"/>
              </w:rPr>
              <w:t>forecast was achievable</w:t>
            </w:r>
            <w:r w:rsidR="00624CCD" w:rsidRPr="003E25C6">
              <w:rPr>
                <w:rFonts w:ascii="Arial" w:hAnsi="Arial" w:cs="Arial"/>
              </w:rPr>
              <w:t xml:space="preserve">. The Director of Finance said the Capital Programme Sub Committee had looked at slippage </w:t>
            </w:r>
            <w:r w:rsidR="004A4C36" w:rsidRPr="003E25C6">
              <w:rPr>
                <w:rFonts w:ascii="Arial" w:hAnsi="Arial" w:cs="Arial"/>
              </w:rPr>
              <w:t>and delays in detail. A</w:t>
            </w:r>
            <w:r w:rsidR="00624CCD" w:rsidRPr="003E25C6">
              <w:rPr>
                <w:rFonts w:ascii="Arial" w:hAnsi="Arial" w:cs="Arial"/>
              </w:rPr>
              <w:t xml:space="preserve"> commitment system had been set up which confirms what will be going ahead in FY18 and what will be delayed. </w:t>
            </w:r>
          </w:p>
          <w:p w:rsidR="00624CCD" w:rsidRPr="003E25C6" w:rsidRDefault="00624CCD" w:rsidP="00624CCD">
            <w:pPr>
              <w:pStyle w:val="Header"/>
              <w:tabs>
                <w:tab w:val="clear" w:pos="4153"/>
                <w:tab w:val="clear" w:pos="8306"/>
              </w:tabs>
              <w:jc w:val="both"/>
              <w:rPr>
                <w:rFonts w:ascii="Arial" w:hAnsi="Arial" w:cs="Arial"/>
              </w:rPr>
            </w:pPr>
          </w:p>
          <w:p w:rsidR="004A4C36" w:rsidRPr="003E25C6" w:rsidRDefault="004A4C36" w:rsidP="00624CCD">
            <w:pPr>
              <w:pStyle w:val="Header"/>
              <w:tabs>
                <w:tab w:val="clear" w:pos="4153"/>
                <w:tab w:val="clear" w:pos="8306"/>
              </w:tabs>
              <w:jc w:val="both"/>
              <w:rPr>
                <w:rFonts w:ascii="Arial" w:hAnsi="Arial" w:cs="Arial"/>
              </w:rPr>
            </w:pPr>
            <w:r w:rsidRPr="003E25C6">
              <w:rPr>
                <w:rFonts w:ascii="Arial" w:hAnsi="Arial" w:cs="Arial"/>
              </w:rPr>
              <w:t xml:space="preserve">The Chair requested a short narrative in the next report to provide </w:t>
            </w:r>
            <w:r w:rsidR="00DA0215">
              <w:rPr>
                <w:rFonts w:ascii="Arial" w:hAnsi="Arial" w:cs="Arial"/>
              </w:rPr>
              <w:t>an</w:t>
            </w:r>
            <w:r w:rsidR="00DA0215" w:rsidRPr="003E25C6">
              <w:rPr>
                <w:rFonts w:ascii="Arial" w:hAnsi="Arial" w:cs="Arial"/>
              </w:rPr>
              <w:t xml:space="preserve"> </w:t>
            </w:r>
            <w:r w:rsidRPr="003E25C6">
              <w:rPr>
                <w:rFonts w:ascii="Arial" w:hAnsi="Arial" w:cs="Arial"/>
              </w:rPr>
              <w:t xml:space="preserve">understanding of </w:t>
            </w:r>
            <w:r w:rsidR="00DA0215">
              <w:rPr>
                <w:rFonts w:ascii="Arial" w:hAnsi="Arial" w:cs="Arial"/>
              </w:rPr>
              <w:t xml:space="preserve">the extent to which </w:t>
            </w:r>
            <w:r w:rsidRPr="003E25C6">
              <w:rPr>
                <w:rFonts w:ascii="Arial" w:hAnsi="Arial" w:cs="Arial"/>
              </w:rPr>
              <w:t xml:space="preserve">the </w:t>
            </w:r>
            <w:r w:rsidR="00DA0215">
              <w:rPr>
                <w:rFonts w:ascii="Arial" w:hAnsi="Arial" w:cs="Arial"/>
              </w:rPr>
              <w:t xml:space="preserve">revised forecast leads to an increase in short term </w:t>
            </w:r>
            <w:r w:rsidRPr="003E25C6">
              <w:rPr>
                <w:rFonts w:ascii="Arial" w:hAnsi="Arial" w:cs="Arial"/>
              </w:rPr>
              <w:t xml:space="preserve">business and clinical risk. </w:t>
            </w:r>
          </w:p>
          <w:p w:rsidR="009E4274" w:rsidRPr="003E25C6" w:rsidRDefault="009E4274" w:rsidP="00624CCD">
            <w:pPr>
              <w:pStyle w:val="Header"/>
              <w:tabs>
                <w:tab w:val="clear" w:pos="4153"/>
                <w:tab w:val="clear" w:pos="8306"/>
              </w:tabs>
              <w:jc w:val="both"/>
              <w:rPr>
                <w:rFonts w:ascii="Arial" w:hAnsi="Arial" w:cs="Arial"/>
              </w:rPr>
            </w:pPr>
          </w:p>
          <w:p w:rsidR="009E4274" w:rsidRPr="003E25C6" w:rsidRDefault="009E4274" w:rsidP="00624CCD">
            <w:pPr>
              <w:jc w:val="both"/>
              <w:rPr>
                <w:rFonts w:ascii="Arial" w:hAnsi="Arial" w:cs="Arial"/>
                <w:b/>
              </w:rPr>
            </w:pPr>
            <w:r w:rsidRPr="003E25C6">
              <w:rPr>
                <w:rFonts w:ascii="Arial" w:hAnsi="Arial" w:cs="Arial"/>
                <w:b/>
              </w:rPr>
              <w:t xml:space="preserve">The Committee noted the report. </w:t>
            </w:r>
          </w:p>
          <w:p w:rsidR="002A5A7F" w:rsidRPr="003E25C6" w:rsidRDefault="002A5A7F" w:rsidP="00624CCD">
            <w:pPr>
              <w:jc w:val="both"/>
              <w:rPr>
                <w:rFonts w:ascii="Arial" w:hAnsi="Arial" w:cs="Arial"/>
                <w:b/>
                <w:szCs w:val="24"/>
              </w:rPr>
            </w:pPr>
          </w:p>
        </w:tc>
        <w:tc>
          <w:tcPr>
            <w:tcW w:w="582" w:type="pct"/>
          </w:tcPr>
          <w:p w:rsidR="00AC6CC3" w:rsidRPr="003E25C6" w:rsidRDefault="00AC6CC3"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p>
          <w:p w:rsidR="004A4C36" w:rsidRPr="003E25C6" w:rsidRDefault="004A4C36" w:rsidP="00624CCD">
            <w:pPr>
              <w:jc w:val="both"/>
              <w:rPr>
                <w:rFonts w:ascii="Arial" w:hAnsi="Arial" w:cs="Arial"/>
                <w:b/>
                <w:szCs w:val="24"/>
              </w:rPr>
            </w:pPr>
            <w:r w:rsidRPr="003E25C6">
              <w:rPr>
                <w:rFonts w:ascii="Arial" w:hAnsi="Arial" w:cs="Arial"/>
                <w:b/>
                <w:szCs w:val="24"/>
              </w:rPr>
              <w:t>PD</w:t>
            </w:r>
          </w:p>
        </w:tc>
      </w:tr>
      <w:tr w:rsidR="008A1E8F" w:rsidRPr="00CD6661" w:rsidTr="00A706A1">
        <w:trPr>
          <w:trHeight w:val="683"/>
          <w:jc w:val="center"/>
        </w:trPr>
        <w:tc>
          <w:tcPr>
            <w:tcW w:w="529" w:type="pct"/>
          </w:tcPr>
          <w:p w:rsidR="009B04B0" w:rsidRPr="003E25C6" w:rsidRDefault="000D3A14" w:rsidP="00624CCD">
            <w:pPr>
              <w:jc w:val="both"/>
              <w:rPr>
                <w:rFonts w:ascii="Arial" w:hAnsi="Arial" w:cs="Arial"/>
                <w:b/>
              </w:rPr>
            </w:pPr>
            <w:r w:rsidRPr="003E25C6">
              <w:rPr>
                <w:rFonts w:ascii="Arial" w:hAnsi="Arial" w:cs="Arial"/>
                <w:b/>
                <w:szCs w:val="24"/>
              </w:rPr>
              <w:lastRenderedPageBreak/>
              <w:t>6.</w:t>
            </w:r>
            <w:r w:rsidR="009B04B0" w:rsidRPr="003E25C6">
              <w:rPr>
                <w:rFonts w:ascii="Arial" w:hAnsi="Arial" w:cs="Arial"/>
                <w:b/>
              </w:rPr>
              <w:t xml:space="preserve"> </w:t>
            </w:r>
          </w:p>
          <w:p w:rsidR="009B04B0" w:rsidRPr="003E25C6" w:rsidRDefault="009B04B0"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8A1E8F" w:rsidRPr="003E25C6" w:rsidRDefault="004A4C36" w:rsidP="00624CCD">
            <w:pPr>
              <w:jc w:val="both"/>
              <w:rPr>
                <w:rFonts w:ascii="Arial" w:hAnsi="Arial" w:cs="Arial"/>
              </w:rPr>
            </w:pPr>
            <w:r w:rsidRPr="003E25C6">
              <w:rPr>
                <w:rFonts w:ascii="Arial" w:hAnsi="Arial" w:cs="Arial"/>
              </w:rPr>
              <w:t>a</w:t>
            </w: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r w:rsidRPr="003E25C6">
              <w:rPr>
                <w:rFonts w:ascii="Arial" w:hAnsi="Arial" w:cs="Arial"/>
              </w:rPr>
              <w:t>b</w:t>
            </w: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r w:rsidRPr="003E25C6">
              <w:rPr>
                <w:rFonts w:ascii="Arial" w:hAnsi="Arial" w:cs="Arial"/>
              </w:rPr>
              <w:t>c</w:t>
            </w: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772FCC" w:rsidP="00624CCD">
            <w:pPr>
              <w:jc w:val="both"/>
              <w:rPr>
                <w:rFonts w:ascii="Arial" w:hAnsi="Arial" w:cs="Arial"/>
              </w:rPr>
            </w:pPr>
            <w:r w:rsidRPr="003E25C6">
              <w:rPr>
                <w:rFonts w:ascii="Arial" w:hAnsi="Arial" w:cs="Arial"/>
              </w:rPr>
              <w:t>d</w:t>
            </w: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745403" w:rsidP="00624CCD">
            <w:pPr>
              <w:jc w:val="both"/>
              <w:rPr>
                <w:rFonts w:ascii="Arial" w:hAnsi="Arial" w:cs="Arial"/>
              </w:rPr>
            </w:pPr>
            <w:r w:rsidRPr="003E25C6">
              <w:rPr>
                <w:rFonts w:ascii="Arial" w:hAnsi="Arial" w:cs="Arial"/>
              </w:rPr>
              <w:t>e</w:t>
            </w: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4A4C36" w:rsidRPr="003E25C6" w:rsidRDefault="00745403" w:rsidP="00624CCD">
            <w:pPr>
              <w:jc w:val="both"/>
              <w:rPr>
                <w:rFonts w:ascii="Arial" w:hAnsi="Arial" w:cs="Arial"/>
              </w:rPr>
            </w:pPr>
            <w:r w:rsidRPr="003E25C6">
              <w:rPr>
                <w:rFonts w:ascii="Arial" w:hAnsi="Arial" w:cs="Arial"/>
              </w:rPr>
              <w:t>f</w:t>
            </w:r>
          </w:p>
          <w:p w:rsidR="004A4C36" w:rsidRPr="003E25C6" w:rsidRDefault="004A4C36" w:rsidP="00624CCD">
            <w:pPr>
              <w:jc w:val="both"/>
              <w:rPr>
                <w:rFonts w:ascii="Arial" w:hAnsi="Arial" w:cs="Arial"/>
              </w:rPr>
            </w:pPr>
          </w:p>
          <w:p w:rsidR="004A4C36" w:rsidRPr="003E25C6" w:rsidRDefault="004A4C36" w:rsidP="00624CCD">
            <w:pPr>
              <w:jc w:val="both"/>
              <w:rPr>
                <w:rFonts w:ascii="Arial" w:hAnsi="Arial" w:cs="Arial"/>
              </w:rPr>
            </w:pPr>
          </w:p>
          <w:p w:rsidR="00745403" w:rsidRPr="00526FD0" w:rsidRDefault="00745403" w:rsidP="00745403">
            <w:pPr>
              <w:jc w:val="both"/>
              <w:rPr>
                <w:rFonts w:ascii="Arial" w:hAnsi="Arial" w:cs="Arial"/>
              </w:rPr>
            </w:pPr>
            <w:r w:rsidRPr="003E25C6">
              <w:rPr>
                <w:rFonts w:ascii="Arial" w:hAnsi="Arial" w:cs="Arial"/>
              </w:rPr>
              <w:t>e</w:t>
            </w:r>
          </w:p>
        </w:tc>
        <w:tc>
          <w:tcPr>
            <w:tcW w:w="3889" w:type="pct"/>
            <w:vAlign w:val="center"/>
          </w:tcPr>
          <w:p w:rsidR="000D3A14" w:rsidRPr="003E25C6" w:rsidRDefault="00831DE8" w:rsidP="00624CCD">
            <w:pPr>
              <w:jc w:val="both"/>
              <w:rPr>
                <w:rFonts w:ascii="Arial" w:hAnsi="Arial" w:cs="Arial"/>
              </w:rPr>
            </w:pPr>
            <w:r w:rsidRPr="003E25C6">
              <w:rPr>
                <w:rFonts w:ascii="Arial" w:hAnsi="Arial" w:cs="Arial"/>
                <w:b/>
              </w:rPr>
              <w:t>Capital Programme Project Delivery update</w:t>
            </w:r>
            <w:r w:rsidRPr="003E25C6">
              <w:rPr>
                <w:rFonts w:ascii="Arial" w:hAnsi="Arial" w:cs="Arial"/>
              </w:rPr>
              <w:t xml:space="preserve"> </w:t>
            </w:r>
          </w:p>
          <w:p w:rsidR="00831DE8" w:rsidRPr="003E25C6" w:rsidRDefault="00831DE8" w:rsidP="00624CCD">
            <w:pPr>
              <w:jc w:val="both"/>
              <w:rPr>
                <w:rFonts w:ascii="Arial" w:hAnsi="Arial" w:cs="Arial"/>
              </w:rPr>
            </w:pPr>
          </w:p>
          <w:p w:rsidR="004A4C36" w:rsidRPr="003E25C6" w:rsidRDefault="004A4C36" w:rsidP="00624CCD">
            <w:pPr>
              <w:jc w:val="both"/>
              <w:rPr>
                <w:rFonts w:ascii="Arial" w:hAnsi="Arial" w:cs="Arial"/>
                <w:i/>
              </w:rPr>
            </w:pPr>
            <w:r w:rsidRPr="003E25C6">
              <w:rPr>
                <w:rFonts w:ascii="Arial" w:hAnsi="Arial" w:cs="Arial"/>
                <w:i/>
              </w:rPr>
              <w:t xml:space="preserve">Claire Dalley, Director of Estates and Facilities joined the meeting. </w:t>
            </w:r>
          </w:p>
          <w:p w:rsidR="004A4C36" w:rsidRPr="003E25C6" w:rsidRDefault="004A4C36" w:rsidP="00624CCD">
            <w:pPr>
              <w:jc w:val="both"/>
              <w:rPr>
                <w:rFonts w:ascii="Arial" w:hAnsi="Arial" w:cs="Arial"/>
              </w:rPr>
            </w:pPr>
          </w:p>
          <w:p w:rsidR="00CC36C0" w:rsidRPr="003E25C6" w:rsidRDefault="00CC36C0" w:rsidP="00624CCD">
            <w:pPr>
              <w:pStyle w:val="Header"/>
              <w:tabs>
                <w:tab w:val="clear" w:pos="4153"/>
                <w:tab w:val="clear" w:pos="8306"/>
              </w:tabs>
              <w:jc w:val="both"/>
              <w:rPr>
                <w:rFonts w:ascii="Arial" w:hAnsi="Arial" w:cs="Arial"/>
              </w:rPr>
            </w:pPr>
            <w:r w:rsidRPr="003E25C6">
              <w:rPr>
                <w:rFonts w:ascii="Arial" w:hAnsi="Arial" w:cs="Arial"/>
              </w:rPr>
              <w:t xml:space="preserve">The Director of Estates and Facilities tabled paper FIC 05/2018 and highlighted £800k slippage. </w:t>
            </w:r>
            <w:r w:rsidR="00760840" w:rsidRPr="003E25C6">
              <w:rPr>
                <w:rFonts w:ascii="Arial" w:hAnsi="Arial" w:cs="Arial"/>
              </w:rPr>
              <w:t>Risk to clin</w:t>
            </w:r>
            <w:r w:rsidR="004A4C36" w:rsidRPr="003E25C6">
              <w:rPr>
                <w:rFonts w:ascii="Arial" w:hAnsi="Arial" w:cs="Arial"/>
              </w:rPr>
              <w:t xml:space="preserve">ical services was being managed including the stairs at Highfield, ventilation in the Wenric seclusion room and the windows at Woodlands. Teams were being kept informed of the situation. </w:t>
            </w:r>
          </w:p>
          <w:p w:rsidR="00831DE8" w:rsidRPr="003E25C6" w:rsidRDefault="00831DE8" w:rsidP="00624CCD">
            <w:pPr>
              <w:pStyle w:val="Header"/>
              <w:tabs>
                <w:tab w:val="clear" w:pos="4153"/>
                <w:tab w:val="clear" w:pos="8306"/>
              </w:tabs>
              <w:jc w:val="both"/>
              <w:rPr>
                <w:rFonts w:ascii="Arial" w:hAnsi="Arial" w:cs="Arial"/>
              </w:rPr>
            </w:pPr>
          </w:p>
          <w:p w:rsidR="004A4C36" w:rsidRPr="003E25C6" w:rsidRDefault="004A4C36" w:rsidP="00624CCD">
            <w:pPr>
              <w:pStyle w:val="Header"/>
              <w:tabs>
                <w:tab w:val="clear" w:pos="4153"/>
                <w:tab w:val="clear" w:pos="8306"/>
              </w:tabs>
              <w:jc w:val="both"/>
              <w:rPr>
                <w:rFonts w:ascii="Arial" w:hAnsi="Arial" w:cs="Arial"/>
              </w:rPr>
            </w:pPr>
            <w:r w:rsidRPr="003E25C6">
              <w:rPr>
                <w:rFonts w:ascii="Arial" w:hAnsi="Arial" w:cs="Arial"/>
              </w:rPr>
              <w:t xml:space="preserve">She added that </w:t>
            </w:r>
            <w:r w:rsidR="00526FD0">
              <w:rPr>
                <w:rFonts w:ascii="Arial" w:hAnsi="Arial" w:cs="Arial"/>
              </w:rPr>
              <w:t>w</w:t>
            </w:r>
            <w:r w:rsidRPr="003E25C6">
              <w:rPr>
                <w:rFonts w:ascii="Arial" w:hAnsi="Arial" w:cs="Arial"/>
              </w:rPr>
              <w:t xml:space="preserve">ork was underway with the Finance Team to track the budget, spend and commitment. Although just over £700k had been spent, commitment was nearly £1.8m which was not far off target. </w:t>
            </w:r>
          </w:p>
          <w:p w:rsidR="004A4C36" w:rsidRPr="003E25C6" w:rsidRDefault="004A4C36" w:rsidP="00624CCD">
            <w:pPr>
              <w:pStyle w:val="Header"/>
              <w:tabs>
                <w:tab w:val="clear" w:pos="4153"/>
                <w:tab w:val="clear" w:pos="8306"/>
              </w:tabs>
              <w:jc w:val="both"/>
              <w:rPr>
                <w:rFonts w:ascii="Arial" w:hAnsi="Arial" w:cs="Arial"/>
              </w:rPr>
            </w:pPr>
          </w:p>
          <w:p w:rsidR="00772FCC" w:rsidRPr="003E25C6" w:rsidRDefault="00831DE8" w:rsidP="00624CCD">
            <w:pPr>
              <w:pStyle w:val="Header"/>
              <w:tabs>
                <w:tab w:val="clear" w:pos="4153"/>
                <w:tab w:val="clear" w:pos="8306"/>
              </w:tabs>
              <w:jc w:val="both"/>
              <w:rPr>
                <w:rFonts w:ascii="Arial" w:hAnsi="Arial" w:cs="Arial"/>
              </w:rPr>
            </w:pPr>
            <w:r w:rsidRPr="003E25C6">
              <w:rPr>
                <w:rFonts w:ascii="Arial" w:hAnsi="Arial" w:cs="Arial"/>
              </w:rPr>
              <w:t xml:space="preserve">John Allison </w:t>
            </w:r>
            <w:r w:rsidR="00772FCC" w:rsidRPr="003E25C6">
              <w:rPr>
                <w:rFonts w:ascii="Arial" w:hAnsi="Arial" w:cs="Arial"/>
              </w:rPr>
              <w:t>noted the report showe</w:t>
            </w:r>
            <w:r w:rsidR="00526FD0">
              <w:rPr>
                <w:rFonts w:ascii="Arial" w:hAnsi="Arial" w:cs="Arial"/>
              </w:rPr>
              <w:t xml:space="preserve">d most items being ‘high risk’ and </w:t>
            </w:r>
            <w:r w:rsidR="00772FCC" w:rsidRPr="003E25C6">
              <w:rPr>
                <w:rFonts w:ascii="Arial" w:hAnsi="Arial" w:cs="Arial"/>
              </w:rPr>
              <w:t xml:space="preserve">asked if the gradient of risk could be identified. The Director of Estates and Facilities said the grading for ‘high risk’ was 8-15 and agreed to include the rating in future reports. </w:t>
            </w:r>
          </w:p>
          <w:p w:rsidR="00831DE8" w:rsidRPr="003E25C6" w:rsidRDefault="00831DE8" w:rsidP="00624CCD">
            <w:pPr>
              <w:pStyle w:val="Header"/>
              <w:tabs>
                <w:tab w:val="clear" w:pos="4153"/>
                <w:tab w:val="clear" w:pos="8306"/>
              </w:tabs>
              <w:jc w:val="both"/>
              <w:rPr>
                <w:rFonts w:ascii="Arial" w:hAnsi="Arial" w:cs="Arial"/>
              </w:rPr>
            </w:pPr>
          </w:p>
          <w:p w:rsidR="00772FCC" w:rsidRPr="003E25C6" w:rsidRDefault="00772FCC" w:rsidP="00624CCD">
            <w:pPr>
              <w:pStyle w:val="Header"/>
              <w:tabs>
                <w:tab w:val="clear" w:pos="4153"/>
                <w:tab w:val="clear" w:pos="8306"/>
              </w:tabs>
              <w:jc w:val="both"/>
              <w:rPr>
                <w:rFonts w:ascii="Arial" w:hAnsi="Arial" w:cs="Arial"/>
              </w:rPr>
            </w:pPr>
            <w:r w:rsidRPr="003E25C6">
              <w:rPr>
                <w:rFonts w:ascii="Arial" w:hAnsi="Arial" w:cs="Arial"/>
              </w:rPr>
              <w:t>The Chief Executive noted a number of items in the pipeline and asked the Director of Estates and Facilities to ensure the teams were aware. She explained that monthly estates meetings had been set up with Forensic Services and Buckinghamshire Services</w:t>
            </w:r>
            <w:r w:rsidR="00745403" w:rsidRPr="003E25C6">
              <w:rPr>
                <w:rFonts w:ascii="Arial" w:hAnsi="Arial" w:cs="Arial"/>
              </w:rPr>
              <w:t xml:space="preserve"> to go through the programme, and </w:t>
            </w:r>
            <w:r w:rsidR="00526FD0">
              <w:rPr>
                <w:rFonts w:ascii="Arial" w:hAnsi="Arial" w:cs="Arial"/>
              </w:rPr>
              <w:t xml:space="preserve">that </w:t>
            </w:r>
            <w:r w:rsidR="00745403" w:rsidRPr="003E25C6">
              <w:rPr>
                <w:rFonts w:ascii="Arial" w:hAnsi="Arial" w:cs="Arial"/>
              </w:rPr>
              <w:t xml:space="preserve">the </w:t>
            </w:r>
            <w:r w:rsidRPr="003E25C6">
              <w:rPr>
                <w:rFonts w:ascii="Arial" w:hAnsi="Arial" w:cs="Arial"/>
              </w:rPr>
              <w:t xml:space="preserve">programme </w:t>
            </w:r>
            <w:r w:rsidR="00745403" w:rsidRPr="003E25C6">
              <w:rPr>
                <w:rFonts w:ascii="Arial" w:hAnsi="Arial" w:cs="Arial"/>
              </w:rPr>
              <w:t>would</w:t>
            </w:r>
            <w:r w:rsidRPr="003E25C6">
              <w:rPr>
                <w:rFonts w:ascii="Arial" w:hAnsi="Arial" w:cs="Arial"/>
              </w:rPr>
              <w:t xml:space="preserve"> eventually be made public</w:t>
            </w:r>
            <w:r w:rsidR="00745403" w:rsidRPr="003E25C6">
              <w:rPr>
                <w:rFonts w:ascii="Arial" w:hAnsi="Arial" w:cs="Arial"/>
              </w:rPr>
              <w:t xml:space="preserve">.  </w:t>
            </w:r>
          </w:p>
          <w:p w:rsidR="00831DE8" w:rsidRPr="003E25C6" w:rsidRDefault="00831DE8" w:rsidP="00624CCD">
            <w:pPr>
              <w:pStyle w:val="Header"/>
              <w:tabs>
                <w:tab w:val="clear" w:pos="4153"/>
                <w:tab w:val="clear" w:pos="8306"/>
              </w:tabs>
              <w:jc w:val="both"/>
              <w:rPr>
                <w:rFonts w:ascii="Arial" w:hAnsi="Arial" w:cs="Arial"/>
              </w:rPr>
            </w:pPr>
          </w:p>
          <w:p w:rsidR="00745403" w:rsidRPr="003E25C6" w:rsidRDefault="00745403" w:rsidP="00624CCD">
            <w:pPr>
              <w:pStyle w:val="Header"/>
              <w:tabs>
                <w:tab w:val="clear" w:pos="4153"/>
                <w:tab w:val="clear" w:pos="8306"/>
              </w:tabs>
              <w:jc w:val="both"/>
              <w:rPr>
                <w:rFonts w:ascii="Arial" w:hAnsi="Arial" w:cs="Arial"/>
              </w:rPr>
            </w:pPr>
            <w:r w:rsidRPr="003E25C6">
              <w:rPr>
                <w:rFonts w:ascii="Arial" w:hAnsi="Arial" w:cs="Arial"/>
              </w:rPr>
              <w:t xml:space="preserve">The Director of Finance asked for an update on </w:t>
            </w:r>
            <w:r w:rsidR="00526FD0">
              <w:rPr>
                <w:rFonts w:ascii="Arial" w:hAnsi="Arial" w:cs="Arial"/>
              </w:rPr>
              <w:t>bladder scanners. T</w:t>
            </w:r>
            <w:r w:rsidRPr="003E25C6">
              <w:rPr>
                <w:rFonts w:ascii="Arial" w:hAnsi="Arial" w:cs="Arial"/>
              </w:rPr>
              <w:t>he Director of Estates and Facilities explained that a business case had gone to Capital Programme Sub Committee, however questions were raised about the benefit, savings and maintenance costs as it was a joint venture with Oxford University Hospitals NHS Foundation Trust (OUH). The Chief Executive requested the paper to go to the Executive Management Team.</w:t>
            </w:r>
          </w:p>
          <w:p w:rsidR="00831DE8" w:rsidRPr="003E25C6" w:rsidRDefault="00831DE8" w:rsidP="00624CCD">
            <w:pPr>
              <w:pStyle w:val="Header"/>
              <w:tabs>
                <w:tab w:val="clear" w:pos="4153"/>
                <w:tab w:val="clear" w:pos="8306"/>
              </w:tabs>
              <w:jc w:val="both"/>
              <w:rPr>
                <w:rFonts w:ascii="Arial" w:hAnsi="Arial" w:cs="Arial"/>
              </w:rPr>
            </w:pPr>
          </w:p>
          <w:p w:rsidR="00745403" w:rsidRPr="003E25C6" w:rsidRDefault="00745403" w:rsidP="00624CCD">
            <w:pPr>
              <w:pStyle w:val="Header"/>
              <w:tabs>
                <w:tab w:val="clear" w:pos="4153"/>
                <w:tab w:val="clear" w:pos="8306"/>
              </w:tabs>
              <w:jc w:val="both"/>
              <w:rPr>
                <w:rFonts w:ascii="Arial" w:hAnsi="Arial" w:cs="Arial"/>
              </w:rPr>
            </w:pPr>
            <w:r w:rsidRPr="003E25C6">
              <w:rPr>
                <w:rFonts w:ascii="Arial" w:hAnsi="Arial" w:cs="Arial"/>
              </w:rPr>
              <w:t xml:space="preserve">The Director of Estates and Facilities reported that planning had started for FY19 capital schemes and potential estates rationalisation. </w:t>
            </w:r>
          </w:p>
          <w:p w:rsidR="009E4274" w:rsidRPr="003E25C6" w:rsidRDefault="009E4274" w:rsidP="00624CCD">
            <w:pPr>
              <w:pStyle w:val="Header"/>
              <w:tabs>
                <w:tab w:val="clear" w:pos="4153"/>
                <w:tab w:val="clear" w:pos="8306"/>
              </w:tabs>
              <w:jc w:val="both"/>
              <w:rPr>
                <w:rFonts w:ascii="Arial" w:hAnsi="Arial" w:cs="Arial"/>
              </w:rPr>
            </w:pPr>
          </w:p>
          <w:p w:rsidR="009E4274" w:rsidRPr="003E25C6" w:rsidRDefault="009E4274" w:rsidP="00624CCD">
            <w:pPr>
              <w:jc w:val="both"/>
              <w:rPr>
                <w:rFonts w:ascii="Arial" w:hAnsi="Arial" w:cs="Arial"/>
                <w:b/>
              </w:rPr>
            </w:pPr>
            <w:r w:rsidRPr="003E25C6">
              <w:rPr>
                <w:rFonts w:ascii="Arial" w:hAnsi="Arial" w:cs="Arial"/>
                <w:b/>
              </w:rPr>
              <w:t xml:space="preserve">The Committee noted the report. </w:t>
            </w:r>
          </w:p>
          <w:p w:rsidR="00022E02" w:rsidRPr="003E25C6" w:rsidRDefault="00022E02" w:rsidP="00624CCD">
            <w:pPr>
              <w:jc w:val="both"/>
              <w:rPr>
                <w:rFonts w:ascii="Arial" w:hAnsi="Arial" w:cs="Arial"/>
                <w:szCs w:val="24"/>
              </w:rPr>
            </w:pPr>
          </w:p>
        </w:tc>
        <w:tc>
          <w:tcPr>
            <w:tcW w:w="582" w:type="pct"/>
          </w:tcPr>
          <w:p w:rsidR="008A1E8F" w:rsidRPr="003E25C6" w:rsidRDefault="008A1E8F"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b/>
                <w:szCs w:val="24"/>
              </w:rPr>
            </w:pPr>
            <w:r w:rsidRPr="003E25C6">
              <w:rPr>
                <w:rFonts w:ascii="Arial" w:hAnsi="Arial" w:cs="Arial"/>
                <w:b/>
                <w:szCs w:val="24"/>
              </w:rPr>
              <w:t>CD/ PD</w:t>
            </w:r>
          </w:p>
        </w:tc>
      </w:tr>
      <w:tr w:rsidR="00831DE8" w:rsidRPr="00CD6661" w:rsidTr="00A706A1">
        <w:trPr>
          <w:trHeight w:val="683"/>
          <w:jc w:val="center"/>
        </w:trPr>
        <w:tc>
          <w:tcPr>
            <w:tcW w:w="529" w:type="pct"/>
          </w:tcPr>
          <w:p w:rsidR="00831DE8" w:rsidRPr="003E25C6" w:rsidRDefault="00745403" w:rsidP="00624CCD">
            <w:pPr>
              <w:jc w:val="both"/>
              <w:rPr>
                <w:rFonts w:ascii="Arial" w:hAnsi="Arial" w:cs="Arial"/>
                <w:b/>
                <w:szCs w:val="24"/>
              </w:rPr>
            </w:pPr>
            <w:r w:rsidRPr="003E25C6">
              <w:rPr>
                <w:rFonts w:ascii="Arial" w:hAnsi="Arial" w:cs="Arial"/>
                <w:b/>
                <w:szCs w:val="24"/>
              </w:rPr>
              <w:t xml:space="preserve">7. </w:t>
            </w:r>
          </w:p>
          <w:p w:rsidR="00745403" w:rsidRPr="003E25C6" w:rsidRDefault="00745403" w:rsidP="00624CCD">
            <w:pPr>
              <w:jc w:val="both"/>
              <w:rPr>
                <w:rFonts w:ascii="Arial" w:hAnsi="Arial" w:cs="Arial"/>
                <w:b/>
                <w:szCs w:val="24"/>
              </w:rPr>
            </w:pPr>
          </w:p>
          <w:p w:rsidR="00745403" w:rsidRPr="003E25C6" w:rsidRDefault="00745403" w:rsidP="00624CCD">
            <w:pPr>
              <w:jc w:val="both"/>
              <w:rPr>
                <w:rFonts w:ascii="Arial" w:hAnsi="Arial" w:cs="Arial"/>
                <w:szCs w:val="24"/>
              </w:rPr>
            </w:pPr>
            <w:r w:rsidRPr="003E25C6">
              <w:rPr>
                <w:rFonts w:ascii="Arial" w:hAnsi="Arial" w:cs="Arial"/>
                <w:szCs w:val="24"/>
              </w:rPr>
              <w:t>a</w:t>
            </w: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CA30B7" w:rsidP="00624CCD">
            <w:pPr>
              <w:jc w:val="both"/>
              <w:rPr>
                <w:rFonts w:ascii="Arial" w:hAnsi="Arial" w:cs="Arial"/>
                <w:szCs w:val="24"/>
              </w:rPr>
            </w:pPr>
            <w:r w:rsidRPr="003E25C6">
              <w:rPr>
                <w:rFonts w:ascii="Arial" w:hAnsi="Arial" w:cs="Arial"/>
                <w:szCs w:val="24"/>
              </w:rPr>
              <w:t>b</w:t>
            </w: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CA30B7" w:rsidP="00624CCD">
            <w:pPr>
              <w:jc w:val="both"/>
              <w:rPr>
                <w:rFonts w:ascii="Arial" w:hAnsi="Arial" w:cs="Arial"/>
                <w:szCs w:val="24"/>
              </w:rPr>
            </w:pPr>
            <w:r w:rsidRPr="003E25C6">
              <w:rPr>
                <w:rFonts w:ascii="Arial" w:hAnsi="Arial" w:cs="Arial"/>
                <w:szCs w:val="24"/>
              </w:rPr>
              <w:t>c</w:t>
            </w: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Pr="003E25C6" w:rsidRDefault="00745403" w:rsidP="00624CCD">
            <w:pPr>
              <w:jc w:val="both"/>
              <w:rPr>
                <w:rFonts w:ascii="Arial" w:hAnsi="Arial" w:cs="Arial"/>
                <w:szCs w:val="24"/>
              </w:rPr>
            </w:pPr>
          </w:p>
          <w:p w:rsidR="00745403" w:rsidRDefault="00745403" w:rsidP="00624CCD">
            <w:pPr>
              <w:jc w:val="both"/>
              <w:rPr>
                <w:rFonts w:ascii="Arial" w:hAnsi="Arial" w:cs="Arial"/>
                <w:szCs w:val="24"/>
              </w:rPr>
            </w:pPr>
          </w:p>
          <w:p w:rsidR="00BE6178" w:rsidRDefault="00BE6178" w:rsidP="00624CCD">
            <w:pPr>
              <w:jc w:val="both"/>
              <w:rPr>
                <w:rFonts w:ascii="Arial" w:hAnsi="Arial" w:cs="Arial"/>
                <w:szCs w:val="24"/>
              </w:rPr>
            </w:pPr>
          </w:p>
          <w:p w:rsidR="00BE6178" w:rsidRPr="003E25C6" w:rsidRDefault="00BE6178" w:rsidP="00624CCD">
            <w:pPr>
              <w:jc w:val="both"/>
              <w:rPr>
                <w:rFonts w:ascii="Arial" w:hAnsi="Arial" w:cs="Arial"/>
                <w:szCs w:val="24"/>
              </w:rPr>
            </w:pPr>
          </w:p>
          <w:p w:rsidR="00745403" w:rsidRPr="003E25C6" w:rsidRDefault="00745403" w:rsidP="00CA30B7">
            <w:pPr>
              <w:jc w:val="both"/>
              <w:rPr>
                <w:rFonts w:ascii="Arial" w:hAnsi="Arial" w:cs="Arial"/>
                <w:szCs w:val="24"/>
              </w:rPr>
            </w:pPr>
          </w:p>
          <w:p w:rsidR="00CA30B7" w:rsidRPr="003E25C6" w:rsidRDefault="00CA30B7" w:rsidP="00CA30B7">
            <w:pPr>
              <w:jc w:val="both"/>
              <w:rPr>
                <w:rFonts w:ascii="Arial" w:hAnsi="Arial" w:cs="Arial"/>
                <w:szCs w:val="24"/>
              </w:rPr>
            </w:pPr>
            <w:r w:rsidRPr="003E25C6">
              <w:rPr>
                <w:rFonts w:ascii="Arial" w:hAnsi="Arial" w:cs="Arial"/>
                <w:szCs w:val="24"/>
              </w:rPr>
              <w:t>d</w:t>
            </w:r>
          </w:p>
          <w:p w:rsidR="00CA30B7" w:rsidRPr="003E25C6" w:rsidRDefault="00CA30B7" w:rsidP="00CA30B7">
            <w:pPr>
              <w:jc w:val="both"/>
              <w:rPr>
                <w:rFonts w:ascii="Arial" w:hAnsi="Arial" w:cs="Arial"/>
                <w:szCs w:val="24"/>
              </w:rPr>
            </w:pPr>
          </w:p>
        </w:tc>
        <w:tc>
          <w:tcPr>
            <w:tcW w:w="3889" w:type="pct"/>
            <w:vAlign w:val="center"/>
          </w:tcPr>
          <w:p w:rsidR="00831DE8" w:rsidRPr="003E25C6" w:rsidRDefault="00831DE8" w:rsidP="00624CCD">
            <w:pPr>
              <w:pStyle w:val="Header"/>
              <w:tabs>
                <w:tab w:val="clear" w:pos="4153"/>
                <w:tab w:val="clear" w:pos="8306"/>
              </w:tabs>
              <w:jc w:val="both"/>
              <w:rPr>
                <w:rFonts w:ascii="Arial" w:hAnsi="Arial" w:cs="Arial"/>
              </w:rPr>
            </w:pPr>
            <w:r w:rsidRPr="003E25C6">
              <w:rPr>
                <w:rFonts w:ascii="Arial" w:hAnsi="Arial" w:cs="Arial"/>
                <w:b/>
              </w:rPr>
              <w:lastRenderedPageBreak/>
              <w:t>Acquisition and Disposal Policy for Land and Property</w:t>
            </w:r>
          </w:p>
          <w:p w:rsidR="00831DE8" w:rsidRPr="003E25C6" w:rsidRDefault="00831DE8" w:rsidP="00624CCD">
            <w:pPr>
              <w:jc w:val="both"/>
              <w:rPr>
                <w:rFonts w:ascii="Arial" w:hAnsi="Arial" w:cs="Arial"/>
                <w:b/>
              </w:rPr>
            </w:pPr>
          </w:p>
          <w:p w:rsidR="00745403" w:rsidRPr="003E25C6" w:rsidRDefault="00745403" w:rsidP="00624CCD">
            <w:pPr>
              <w:pStyle w:val="Header"/>
              <w:tabs>
                <w:tab w:val="clear" w:pos="4153"/>
                <w:tab w:val="clear" w:pos="8306"/>
              </w:tabs>
              <w:jc w:val="both"/>
              <w:rPr>
                <w:rFonts w:ascii="Arial" w:hAnsi="Arial" w:cs="Arial"/>
              </w:rPr>
            </w:pPr>
            <w:r w:rsidRPr="003E25C6">
              <w:rPr>
                <w:rFonts w:ascii="Arial" w:hAnsi="Arial" w:cs="Arial"/>
              </w:rPr>
              <w:t xml:space="preserve">The Director of Estates and Facilities </w:t>
            </w:r>
            <w:r w:rsidR="00831DE8" w:rsidRPr="003E25C6">
              <w:rPr>
                <w:rFonts w:ascii="Arial" w:hAnsi="Arial" w:cs="Arial"/>
              </w:rPr>
              <w:t xml:space="preserve">presented </w:t>
            </w:r>
            <w:r w:rsidRPr="003E25C6">
              <w:rPr>
                <w:rFonts w:ascii="Arial" w:hAnsi="Arial" w:cs="Arial"/>
              </w:rPr>
              <w:t xml:space="preserve">paper FIC 06/2018 and requested approval of the policy.  </w:t>
            </w:r>
          </w:p>
          <w:p w:rsidR="00745403" w:rsidRPr="003E25C6" w:rsidRDefault="00745403" w:rsidP="00624CCD">
            <w:pPr>
              <w:pStyle w:val="Header"/>
              <w:tabs>
                <w:tab w:val="clear" w:pos="4153"/>
                <w:tab w:val="clear" w:pos="8306"/>
              </w:tabs>
              <w:jc w:val="both"/>
              <w:rPr>
                <w:rFonts w:ascii="Arial" w:hAnsi="Arial" w:cs="Arial"/>
              </w:rPr>
            </w:pPr>
          </w:p>
          <w:p w:rsidR="00745403" w:rsidRPr="003E25C6" w:rsidRDefault="00745403" w:rsidP="00624CCD">
            <w:pPr>
              <w:pStyle w:val="Header"/>
              <w:tabs>
                <w:tab w:val="clear" w:pos="4153"/>
                <w:tab w:val="clear" w:pos="8306"/>
              </w:tabs>
              <w:jc w:val="both"/>
              <w:rPr>
                <w:rFonts w:ascii="Arial" w:hAnsi="Arial" w:cs="Arial"/>
              </w:rPr>
            </w:pPr>
            <w:r w:rsidRPr="003E25C6">
              <w:rPr>
                <w:rFonts w:ascii="Arial" w:hAnsi="Arial" w:cs="Arial"/>
              </w:rPr>
              <w:t xml:space="preserve">The following recommendations were made: </w:t>
            </w:r>
          </w:p>
          <w:p w:rsidR="00745403" w:rsidRPr="003E25C6" w:rsidRDefault="00745403" w:rsidP="00745403">
            <w:pPr>
              <w:pStyle w:val="Header"/>
              <w:numPr>
                <w:ilvl w:val="0"/>
                <w:numId w:val="31"/>
              </w:numPr>
              <w:tabs>
                <w:tab w:val="clear" w:pos="4153"/>
                <w:tab w:val="clear" w:pos="8306"/>
              </w:tabs>
              <w:jc w:val="both"/>
              <w:rPr>
                <w:rFonts w:ascii="Arial" w:hAnsi="Arial" w:cs="Arial"/>
              </w:rPr>
            </w:pPr>
            <w:r w:rsidRPr="003E25C6">
              <w:rPr>
                <w:rFonts w:ascii="Arial" w:hAnsi="Arial" w:cs="Arial"/>
              </w:rPr>
              <w:t xml:space="preserve">Add a reference to the policy about authorisation; </w:t>
            </w:r>
          </w:p>
          <w:p w:rsidR="00745403" w:rsidRPr="003E25C6" w:rsidRDefault="00745403" w:rsidP="00745403">
            <w:pPr>
              <w:pStyle w:val="Header"/>
              <w:numPr>
                <w:ilvl w:val="0"/>
                <w:numId w:val="31"/>
              </w:numPr>
              <w:tabs>
                <w:tab w:val="clear" w:pos="4153"/>
                <w:tab w:val="clear" w:pos="8306"/>
              </w:tabs>
              <w:jc w:val="both"/>
              <w:rPr>
                <w:rFonts w:ascii="Arial" w:hAnsi="Arial" w:cs="Arial"/>
              </w:rPr>
            </w:pPr>
            <w:r w:rsidRPr="003E25C6">
              <w:rPr>
                <w:rFonts w:ascii="Arial" w:hAnsi="Arial" w:cs="Arial"/>
              </w:rPr>
              <w:t xml:space="preserve">Page 4: </w:t>
            </w:r>
            <w:r w:rsidR="00CA30B7" w:rsidRPr="003E25C6">
              <w:rPr>
                <w:rFonts w:ascii="Arial" w:hAnsi="Arial" w:cs="Arial"/>
              </w:rPr>
              <w:t xml:space="preserve">change ‘it provides the necessary guidance’ to ‘it is intended to...’; </w:t>
            </w:r>
          </w:p>
          <w:p w:rsidR="00CA30B7" w:rsidRPr="003E25C6" w:rsidRDefault="00CA30B7" w:rsidP="00745403">
            <w:pPr>
              <w:pStyle w:val="Header"/>
              <w:numPr>
                <w:ilvl w:val="0"/>
                <w:numId w:val="31"/>
              </w:numPr>
              <w:tabs>
                <w:tab w:val="clear" w:pos="4153"/>
                <w:tab w:val="clear" w:pos="8306"/>
              </w:tabs>
              <w:jc w:val="both"/>
              <w:rPr>
                <w:rFonts w:ascii="Arial" w:hAnsi="Arial" w:cs="Arial"/>
              </w:rPr>
            </w:pPr>
            <w:r w:rsidRPr="003E25C6">
              <w:rPr>
                <w:rFonts w:ascii="Arial" w:hAnsi="Arial" w:cs="Arial"/>
              </w:rPr>
              <w:t xml:space="preserve">Page 4: change ‘The policy is to set out’ to ‘The policy sets out’; </w:t>
            </w:r>
          </w:p>
          <w:p w:rsidR="00CA30B7" w:rsidRPr="003E25C6" w:rsidRDefault="00CA30B7" w:rsidP="00745403">
            <w:pPr>
              <w:pStyle w:val="Header"/>
              <w:numPr>
                <w:ilvl w:val="0"/>
                <w:numId w:val="31"/>
              </w:numPr>
              <w:tabs>
                <w:tab w:val="clear" w:pos="4153"/>
                <w:tab w:val="clear" w:pos="8306"/>
              </w:tabs>
              <w:jc w:val="both"/>
              <w:rPr>
                <w:rFonts w:ascii="Arial" w:hAnsi="Arial" w:cs="Arial"/>
              </w:rPr>
            </w:pPr>
            <w:r w:rsidRPr="003E25C6">
              <w:rPr>
                <w:rFonts w:ascii="Arial" w:hAnsi="Arial" w:cs="Arial"/>
              </w:rPr>
              <w:t xml:space="preserve">Page 6: add a sentence around interim usage. </w:t>
            </w:r>
          </w:p>
          <w:p w:rsidR="00CA30B7" w:rsidRPr="003E25C6" w:rsidRDefault="00CA30B7" w:rsidP="00CA30B7">
            <w:pPr>
              <w:pStyle w:val="Header"/>
              <w:tabs>
                <w:tab w:val="clear" w:pos="4153"/>
                <w:tab w:val="clear" w:pos="8306"/>
              </w:tabs>
              <w:jc w:val="both"/>
              <w:rPr>
                <w:rFonts w:ascii="Arial" w:hAnsi="Arial" w:cs="Arial"/>
              </w:rPr>
            </w:pPr>
          </w:p>
          <w:p w:rsidR="00CA30B7" w:rsidRPr="003E25C6" w:rsidRDefault="00BE6178" w:rsidP="00CA30B7">
            <w:pPr>
              <w:pStyle w:val="Header"/>
              <w:tabs>
                <w:tab w:val="clear" w:pos="4153"/>
                <w:tab w:val="clear" w:pos="8306"/>
              </w:tabs>
              <w:jc w:val="both"/>
              <w:rPr>
                <w:rFonts w:ascii="Arial" w:hAnsi="Arial" w:cs="Arial"/>
              </w:rPr>
            </w:pPr>
            <w:r w:rsidRPr="00BE6178">
              <w:rPr>
                <w:rFonts w:ascii="Arial" w:hAnsi="Arial" w:cs="Arial"/>
              </w:rPr>
              <w:t>John Allison noted that the Trust could, in some cases, be better off leasing out land/property rather than selling it and he asked if consideration was given to leasing before a disposal decision was taken</w:t>
            </w:r>
            <w:r w:rsidR="00CA30B7" w:rsidRPr="003E25C6">
              <w:rPr>
                <w:rFonts w:ascii="Arial" w:hAnsi="Arial" w:cs="Arial"/>
              </w:rPr>
              <w:t xml:space="preserve">. The Director of Estates and Facilities agreed but explained that the </w:t>
            </w:r>
            <w:r w:rsidR="00CA30B7" w:rsidRPr="003E25C6">
              <w:rPr>
                <w:rFonts w:ascii="Arial" w:hAnsi="Arial" w:cs="Arial"/>
              </w:rPr>
              <w:lastRenderedPageBreak/>
              <w:t xml:space="preserve">Department of Health is clear that if a site is not used for healthcare then it should be disposed of to bring capital into the system. All cases get reviewed on individual basis to look at strategic benefit and effect on patients. </w:t>
            </w:r>
          </w:p>
          <w:p w:rsidR="009E4274" w:rsidRPr="003E25C6" w:rsidRDefault="009E4274" w:rsidP="00624CCD">
            <w:pPr>
              <w:pStyle w:val="Header"/>
              <w:tabs>
                <w:tab w:val="clear" w:pos="4153"/>
                <w:tab w:val="clear" w:pos="8306"/>
              </w:tabs>
              <w:jc w:val="both"/>
              <w:rPr>
                <w:rFonts w:ascii="Arial" w:hAnsi="Arial" w:cs="Arial"/>
              </w:rPr>
            </w:pPr>
          </w:p>
          <w:p w:rsidR="00831DE8" w:rsidRPr="003E25C6" w:rsidRDefault="009E4274" w:rsidP="00624CCD">
            <w:pPr>
              <w:jc w:val="both"/>
              <w:rPr>
                <w:rFonts w:ascii="Arial" w:hAnsi="Arial" w:cs="Arial"/>
                <w:b/>
              </w:rPr>
            </w:pPr>
            <w:r w:rsidRPr="003E25C6">
              <w:rPr>
                <w:rFonts w:ascii="Arial" w:hAnsi="Arial" w:cs="Arial"/>
                <w:b/>
              </w:rPr>
              <w:t>The Committee approved the policy</w:t>
            </w:r>
            <w:r w:rsidR="00CA30B7" w:rsidRPr="003E25C6">
              <w:rPr>
                <w:rFonts w:ascii="Arial" w:hAnsi="Arial" w:cs="Arial"/>
                <w:b/>
              </w:rPr>
              <w:t xml:space="preserve"> with the recommendations</w:t>
            </w:r>
            <w:r w:rsidRPr="003E25C6">
              <w:rPr>
                <w:rFonts w:ascii="Arial" w:hAnsi="Arial" w:cs="Arial"/>
                <w:b/>
              </w:rPr>
              <w:t xml:space="preserve">. </w:t>
            </w:r>
          </w:p>
        </w:tc>
        <w:tc>
          <w:tcPr>
            <w:tcW w:w="582" w:type="pct"/>
          </w:tcPr>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Pr="003E25C6" w:rsidRDefault="00CA30B7" w:rsidP="00624CCD">
            <w:pPr>
              <w:jc w:val="both"/>
              <w:rPr>
                <w:rFonts w:ascii="Arial" w:hAnsi="Arial" w:cs="Arial"/>
                <w:szCs w:val="24"/>
              </w:rPr>
            </w:pPr>
          </w:p>
          <w:p w:rsidR="00CA30B7" w:rsidRDefault="00CA30B7" w:rsidP="00624CCD">
            <w:pPr>
              <w:jc w:val="both"/>
              <w:rPr>
                <w:rFonts w:ascii="Arial" w:hAnsi="Arial" w:cs="Arial"/>
                <w:szCs w:val="24"/>
              </w:rPr>
            </w:pPr>
          </w:p>
          <w:p w:rsidR="009575F8" w:rsidRDefault="009575F8" w:rsidP="00624CCD">
            <w:pPr>
              <w:jc w:val="both"/>
              <w:rPr>
                <w:rFonts w:ascii="Arial" w:hAnsi="Arial" w:cs="Arial"/>
                <w:szCs w:val="24"/>
              </w:rPr>
            </w:pPr>
          </w:p>
          <w:p w:rsidR="009575F8" w:rsidRPr="003E25C6" w:rsidRDefault="009575F8" w:rsidP="00624CCD">
            <w:pPr>
              <w:jc w:val="both"/>
              <w:rPr>
                <w:rFonts w:ascii="Arial" w:hAnsi="Arial" w:cs="Arial"/>
                <w:szCs w:val="24"/>
              </w:rPr>
            </w:pPr>
          </w:p>
          <w:p w:rsidR="00CA30B7" w:rsidRPr="003E25C6" w:rsidRDefault="00CA30B7" w:rsidP="00624CCD">
            <w:pPr>
              <w:jc w:val="both"/>
              <w:rPr>
                <w:rFonts w:ascii="Arial" w:hAnsi="Arial" w:cs="Arial"/>
                <w:b/>
                <w:szCs w:val="24"/>
              </w:rPr>
            </w:pPr>
            <w:r w:rsidRPr="003E25C6">
              <w:rPr>
                <w:rFonts w:ascii="Arial" w:hAnsi="Arial" w:cs="Arial"/>
                <w:b/>
                <w:szCs w:val="24"/>
              </w:rPr>
              <w:t>CD</w:t>
            </w:r>
          </w:p>
        </w:tc>
      </w:tr>
      <w:tr w:rsidR="00831DE8" w:rsidRPr="00CD6661" w:rsidTr="00A706A1">
        <w:trPr>
          <w:trHeight w:val="683"/>
          <w:jc w:val="center"/>
        </w:trPr>
        <w:tc>
          <w:tcPr>
            <w:tcW w:w="529" w:type="pct"/>
          </w:tcPr>
          <w:p w:rsidR="00317077" w:rsidRPr="003E25C6" w:rsidRDefault="00317077" w:rsidP="00317077">
            <w:pPr>
              <w:jc w:val="both"/>
              <w:rPr>
                <w:rFonts w:ascii="Arial" w:hAnsi="Arial" w:cs="Arial"/>
                <w:b/>
                <w:szCs w:val="24"/>
              </w:rPr>
            </w:pPr>
            <w:r w:rsidRPr="003E25C6">
              <w:rPr>
                <w:rFonts w:ascii="Arial" w:hAnsi="Arial" w:cs="Arial"/>
                <w:b/>
                <w:szCs w:val="24"/>
              </w:rPr>
              <w:lastRenderedPageBreak/>
              <w:t xml:space="preserve">8. </w:t>
            </w:r>
          </w:p>
          <w:p w:rsidR="00317077" w:rsidRPr="003E25C6" w:rsidRDefault="00317077" w:rsidP="00317077">
            <w:pPr>
              <w:jc w:val="both"/>
              <w:rPr>
                <w:rFonts w:ascii="Arial" w:hAnsi="Arial" w:cs="Arial"/>
                <w:b/>
                <w:szCs w:val="24"/>
              </w:rPr>
            </w:pPr>
          </w:p>
          <w:p w:rsidR="00317077" w:rsidRPr="003E25C6" w:rsidRDefault="00317077" w:rsidP="00317077">
            <w:pPr>
              <w:jc w:val="both"/>
              <w:rPr>
                <w:rFonts w:ascii="Arial" w:hAnsi="Arial" w:cs="Arial"/>
                <w:szCs w:val="24"/>
              </w:rPr>
            </w:pPr>
            <w:r w:rsidRPr="003E25C6">
              <w:rPr>
                <w:rFonts w:ascii="Arial" w:hAnsi="Arial" w:cs="Arial"/>
                <w:szCs w:val="24"/>
              </w:rPr>
              <w:t>a</w:t>
            </w:r>
          </w:p>
          <w:p w:rsidR="00317077" w:rsidRPr="003E25C6" w:rsidRDefault="00317077" w:rsidP="00317077">
            <w:pPr>
              <w:jc w:val="both"/>
              <w:rPr>
                <w:rFonts w:ascii="Arial" w:hAnsi="Arial" w:cs="Arial"/>
                <w:szCs w:val="24"/>
              </w:rPr>
            </w:pPr>
          </w:p>
          <w:p w:rsidR="00FF4215" w:rsidRPr="003E25C6" w:rsidRDefault="00FF4215" w:rsidP="00317077">
            <w:pPr>
              <w:jc w:val="both"/>
              <w:rPr>
                <w:rFonts w:ascii="Arial" w:hAnsi="Arial" w:cs="Arial"/>
                <w:szCs w:val="24"/>
              </w:rPr>
            </w:pPr>
          </w:p>
          <w:p w:rsidR="00317077" w:rsidRPr="003E25C6" w:rsidRDefault="00317077" w:rsidP="00317077">
            <w:pPr>
              <w:jc w:val="both"/>
              <w:rPr>
                <w:rFonts w:ascii="Arial" w:hAnsi="Arial" w:cs="Arial"/>
                <w:szCs w:val="24"/>
              </w:rPr>
            </w:pPr>
          </w:p>
          <w:p w:rsidR="00317077" w:rsidRPr="003E25C6" w:rsidRDefault="00317077" w:rsidP="00317077">
            <w:pPr>
              <w:jc w:val="both"/>
              <w:rPr>
                <w:rFonts w:ascii="Arial" w:hAnsi="Arial" w:cs="Arial"/>
                <w:szCs w:val="24"/>
              </w:rPr>
            </w:pPr>
            <w:r w:rsidRPr="003E25C6">
              <w:rPr>
                <w:rFonts w:ascii="Arial" w:hAnsi="Arial" w:cs="Arial"/>
                <w:szCs w:val="24"/>
              </w:rPr>
              <w:t>b</w:t>
            </w:r>
          </w:p>
          <w:p w:rsidR="00831DE8" w:rsidRPr="003E25C6" w:rsidRDefault="00831DE8"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r w:rsidRPr="003E25C6">
              <w:rPr>
                <w:rFonts w:ascii="Arial" w:hAnsi="Arial" w:cs="Arial"/>
                <w:b/>
                <w:szCs w:val="24"/>
              </w:rPr>
              <w:t>c</w:t>
            </w: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p>
          <w:p w:rsidR="00FF4215" w:rsidRPr="003E25C6" w:rsidRDefault="00FF4215" w:rsidP="00624CCD">
            <w:pPr>
              <w:jc w:val="both"/>
              <w:rPr>
                <w:rFonts w:ascii="Arial" w:hAnsi="Arial" w:cs="Arial"/>
                <w:b/>
                <w:szCs w:val="24"/>
              </w:rPr>
            </w:pPr>
            <w:r w:rsidRPr="003E25C6">
              <w:rPr>
                <w:rFonts w:ascii="Arial" w:hAnsi="Arial" w:cs="Arial"/>
                <w:b/>
                <w:szCs w:val="24"/>
              </w:rPr>
              <w:t>d</w:t>
            </w:r>
          </w:p>
        </w:tc>
        <w:tc>
          <w:tcPr>
            <w:tcW w:w="3889" w:type="pct"/>
            <w:vAlign w:val="center"/>
          </w:tcPr>
          <w:p w:rsidR="00831DE8" w:rsidRPr="003E25C6" w:rsidRDefault="00831DE8" w:rsidP="00624CCD">
            <w:pPr>
              <w:pStyle w:val="Header"/>
              <w:tabs>
                <w:tab w:val="clear" w:pos="4153"/>
                <w:tab w:val="clear" w:pos="8306"/>
              </w:tabs>
              <w:jc w:val="both"/>
              <w:rPr>
                <w:rFonts w:ascii="Arial" w:hAnsi="Arial" w:cs="Arial"/>
              </w:rPr>
            </w:pPr>
            <w:r w:rsidRPr="003E25C6">
              <w:rPr>
                <w:rFonts w:ascii="Arial" w:hAnsi="Arial" w:cs="Arial"/>
                <w:b/>
              </w:rPr>
              <w:t>Financial Plan and Utilisation of Reserves</w:t>
            </w:r>
            <w:r w:rsidRPr="003E25C6">
              <w:rPr>
                <w:rFonts w:ascii="Arial" w:hAnsi="Arial" w:cs="Arial"/>
              </w:rPr>
              <w:t xml:space="preserve"> </w:t>
            </w:r>
          </w:p>
          <w:p w:rsidR="00831DE8" w:rsidRPr="003E25C6" w:rsidRDefault="00831DE8" w:rsidP="00624CCD">
            <w:pPr>
              <w:jc w:val="both"/>
              <w:rPr>
                <w:rFonts w:ascii="Arial" w:hAnsi="Arial" w:cs="Arial"/>
                <w:b/>
              </w:rPr>
            </w:pPr>
          </w:p>
          <w:p w:rsidR="00972224" w:rsidRPr="003E25C6" w:rsidRDefault="00317077" w:rsidP="00624CCD">
            <w:pPr>
              <w:pStyle w:val="Header"/>
              <w:tabs>
                <w:tab w:val="clear" w:pos="4153"/>
                <w:tab w:val="clear" w:pos="8306"/>
              </w:tabs>
              <w:jc w:val="both"/>
              <w:rPr>
                <w:rFonts w:ascii="Arial" w:hAnsi="Arial" w:cs="Arial"/>
              </w:rPr>
            </w:pPr>
            <w:r w:rsidRPr="003E25C6">
              <w:rPr>
                <w:rFonts w:ascii="Arial" w:hAnsi="Arial" w:cs="Arial"/>
              </w:rPr>
              <w:t>The Director of Finance</w:t>
            </w:r>
            <w:r w:rsidR="00831DE8" w:rsidRPr="003E25C6">
              <w:rPr>
                <w:rFonts w:ascii="Arial" w:hAnsi="Arial" w:cs="Arial"/>
              </w:rPr>
              <w:t xml:space="preserve"> provided oral update </w:t>
            </w:r>
            <w:r w:rsidRPr="003E25C6">
              <w:rPr>
                <w:rFonts w:ascii="Arial" w:hAnsi="Arial" w:cs="Arial"/>
              </w:rPr>
              <w:t xml:space="preserve">and </w:t>
            </w:r>
            <w:r w:rsidR="00972224" w:rsidRPr="003E25C6">
              <w:rPr>
                <w:rFonts w:ascii="Arial" w:hAnsi="Arial" w:cs="Arial"/>
              </w:rPr>
              <w:t xml:space="preserve">highlighted the revised forecast </w:t>
            </w:r>
            <w:r w:rsidR="006A141E" w:rsidRPr="003E25C6">
              <w:rPr>
                <w:rFonts w:ascii="Arial" w:hAnsi="Arial" w:cs="Arial"/>
              </w:rPr>
              <w:t xml:space="preserve">of </w:t>
            </w:r>
            <w:r w:rsidR="00972224" w:rsidRPr="003E25C6">
              <w:rPr>
                <w:rFonts w:ascii="Arial" w:hAnsi="Arial" w:cs="Arial"/>
              </w:rPr>
              <w:t xml:space="preserve">£1.8m deficit and </w:t>
            </w:r>
            <w:r w:rsidR="006A141E" w:rsidRPr="003E25C6">
              <w:rPr>
                <w:rFonts w:ascii="Arial" w:hAnsi="Arial" w:cs="Arial"/>
              </w:rPr>
              <w:t xml:space="preserve">explained </w:t>
            </w:r>
            <w:r w:rsidR="00972224" w:rsidRPr="003E25C6">
              <w:rPr>
                <w:rFonts w:ascii="Arial" w:hAnsi="Arial" w:cs="Arial"/>
              </w:rPr>
              <w:t xml:space="preserve">a statement of assurance had been sent to NHS Improvement. </w:t>
            </w:r>
          </w:p>
          <w:p w:rsidR="006A141E" w:rsidRPr="003E25C6" w:rsidRDefault="006A141E" w:rsidP="00624CCD">
            <w:pPr>
              <w:pStyle w:val="Header"/>
              <w:tabs>
                <w:tab w:val="clear" w:pos="4153"/>
                <w:tab w:val="clear" w:pos="8306"/>
              </w:tabs>
              <w:jc w:val="both"/>
              <w:rPr>
                <w:rFonts w:ascii="Arial" w:hAnsi="Arial" w:cs="Arial"/>
              </w:rPr>
            </w:pPr>
          </w:p>
          <w:p w:rsidR="006A141E" w:rsidRPr="003E25C6" w:rsidRDefault="006A141E" w:rsidP="00624CCD">
            <w:pPr>
              <w:pStyle w:val="Header"/>
              <w:tabs>
                <w:tab w:val="clear" w:pos="4153"/>
                <w:tab w:val="clear" w:pos="8306"/>
              </w:tabs>
              <w:jc w:val="both"/>
              <w:rPr>
                <w:rFonts w:ascii="Arial" w:hAnsi="Arial" w:cs="Arial"/>
              </w:rPr>
            </w:pPr>
            <w:r w:rsidRPr="003E25C6">
              <w:rPr>
                <w:rFonts w:ascii="Arial" w:hAnsi="Arial" w:cs="Arial"/>
              </w:rPr>
              <w:t xml:space="preserve">The Deputy Director of Finance provided an update on the month 10 position which was £7m worse than the forecast. He </w:t>
            </w:r>
            <w:r w:rsidR="00526FD0">
              <w:rPr>
                <w:rFonts w:ascii="Arial" w:hAnsi="Arial" w:cs="Arial"/>
              </w:rPr>
              <w:t>explained</w:t>
            </w:r>
            <w:r w:rsidRPr="003E25C6">
              <w:rPr>
                <w:rFonts w:ascii="Arial" w:hAnsi="Arial" w:cs="Arial"/>
              </w:rPr>
              <w:t xml:space="preserve"> that the forecast was </w:t>
            </w:r>
            <w:r w:rsidR="00DA0215">
              <w:rPr>
                <w:rFonts w:ascii="Arial" w:hAnsi="Arial" w:cs="Arial"/>
              </w:rPr>
              <w:t xml:space="preserve">at risk </w:t>
            </w:r>
            <w:r w:rsidRPr="003E25C6">
              <w:rPr>
                <w:rFonts w:ascii="Arial" w:hAnsi="Arial" w:cs="Arial"/>
              </w:rPr>
              <w:t xml:space="preserve">because of: </w:t>
            </w:r>
          </w:p>
          <w:p w:rsidR="006A141E" w:rsidRPr="003E25C6" w:rsidRDefault="006A141E" w:rsidP="006A141E">
            <w:pPr>
              <w:pStyle w:val="Header"/>
              <w:numPr>
                <w:ilvl w:val="0"/>
                <w:numId w:val="32"/>
              </w:numPr>
              <w:tabs>
                <w:tab w:val="clear" w:pos="4153"/>
                <w:tab w:val="clear" w:pos="8306"/>
              </w:tabs>
              <w:jc w:val="both"/>
              <w:rPr>
                <w:rFonts w:ascii="Arial" w:hAnsi="Arial" w:cs="Arial"/>
              </w:rPr>
            </w:pPr>
            <w:r w:rsidRPr="003E25C6">
              <w:rPr>
                <w:rFonts w:ascii="Arial" w:hAnsi="Arial" w:cs="Arial"/>
              </w:rPr>
              <w:t xml:space="preserve">£260k liability which transferred from Southern Health NHS Foundation Trust (SHFT) – need to clarify why SHFT had not made provision for this. The Director of Finance to look at Business Transfer Agreement and advice from Solicitors at the time; and </w:t>
            </w:r>
          </w:p>
          <w:p w:rsidR="006A141E" w:rsidRPr="003E25C6" w:rsidRDefault="006A141E" w:rsidP="006A141E">
            <w:pPr>
              <w:pStyle w:val="Header"/>
              <w:numPr>
                <w:ilvl w:val="0"/>
                <w:numId w:val="32"/>
              </w:numPr>
              <w:tabs>
                <w:tab w:val="clear" w:pos="4153"/>
                <w:tab w:val="clear" w:pos="8306"/>
              </w:tabs>
              <w:jc w:val="both"/>
              <w:rPr>
                <w:rFonts w:ascii="Arial" w:hAnsi="Arial" w:cs="Arial"/>
              </w:rPr>
            </w:pPr>
            <w:r w:rsidRPr="003E25C6">
              <w:rPr>
                <w:rFonts w:ascii="Arial" w:hAnsi="Arial" w:cs="Arial"/>
              </w:rPr>
              <w:t xml:space="preserve">Adult Mental Health £400k worse than expected for out of area placements – half of these patient had been brought back. </w:t>
            </w:r>
          </w:p>
          <w:p w:rsidR="00972224" w:rsidRPr="003E25C6" w:rsidRDefault="00972224" w:rsidP="00624CCD">
            <w:pPr>
              <w:pStyle w:val="Header"/>
              <w:tabs>
                <w:tab w:val="clear" w:pos="4153"/>
                <w:tab w:val="clear" w:pos="8306"/>
              </w:tabs>
              <w:jc w:val="both"/>
              <w:rPr>
                <w:rFonts w:ascii="Arial" w:hAnsi="Arial" w:cs="Arial"/>
              </w:rPr>
            </w:pPr>
          </w:p>
          <w:p w:rsidR="006A141E" w:rsidRPr="003E25C6" w:rsidRDefault="00831DE8" w:rsidP="00624CCD">
            <w:pPr>
              <w:pStyle w:val="Header"/>
              <w:tabs>
                <w:tab w:val="clear" w:pos="4153"/>
                <w:tab w:val="clear" w:pos="8306"/>
              </w:tabs>
              <w:jc w:val="both"/>
              <w:rPr>
                <w:rFonts w:ascii="Arial" w:hAnsi="Arial" w:cs="Arial"/>
              </w:rPr>
            </w:pPr>
            <w:r w:rsidRPr="003E25C6">
              <w:rPr>
                <w:rFonts w:ascii="Arial" w:hAnsi="Arial" w:cs="Arial"/>
              </w:rPr>
              <w:t xml:space="preserve">Lucy </w:t>
            </w:r>
            <w:r w:rsidR="006A141E" w:rsidRPr="003E25C6">
              <w:rPr>
                <w:rFonts w:ascii="Arial" w:hAnsi="Arial" w:cs="Arial"/>
              </w:rPr>
              <w:t xml:space="preserve">Weston </w:t>
            </w:r>
            <w:r w:rsidRPr="003E25C6">
              <w:rPr>
                <w:rFonts w:ascii="Arial" w:hAnsi="Arial" w:cs="Arial"/>
              </w:rPr>
              <w:t xml:space="preserve">asked if there </w:t>
            </w:r>
            <w:r w:rsidR="006A141E" w:rsidRPr="003E25C6">
              <w:rPr>
                <w:rFonts w:ascii="Arial" w:hAnsi="Arial" w:cs="Arial"/>
              </w:rPr>
              <w:t>was</w:t>
            </w:r>
            <w:r w:rsidRPr="003E25C6">
              <w:rPr>
                <w:rFonts w:ascii="Arial" w:hAnsi="Arial" w:cs="Arial"/>
              </w:rPr>
              <w:t xml:space="preserve"> an early warning system </w:t>
            </w:r>
            <w:r w:rsidR="00FF4215" w:rsidRPr="003E25C6">
              <w:rPr>
                <w:rFonts w:ascii="Arial" w:hAnsi="Arial" w:cs="Arial"/>
              </w:rPr>
              <w:t xml:space="preserve">in place </w:t>
            </w:r>
            <w:r w:rsidRPr="003E25C6">
              <w:rPr>
                <w:rFonts w:ascii="Arial" w:hAnsi="Arial" w:cs="Arial"/>
              </w:rPr>
              <w:t xml:space="preserve">for out of </w:t>
            </w:r>
            <w:r w:rsidR="006A141E" w:rsidRPr="003E25C6">
              <w:rPr>
                <w:rFonts w:ascii="Arial" w:hAnsi="Arial" w:cs="Arial"/>
              </w:rPr>
              <w:t>area placements</w:t>
            </w:r>
            <w:r w:rsidR="00FF4215" w:rsidRPr="003E25C6">
              <w:rPr>
                <w:rFonts w:ascii="Arial" w:hAnsi="Arial" w:cs="Arial"/>
              </w:rPr>
              <w:t>. T</w:t>
            </w:r>
            <w:r w:rsidR="006A141E" w:rsidRPr="003E25C6">
              <w:rPr>
                <w:rFonts w:ascii="Arial" w:hAnsi="Arial" w:cs="Arial"/>
              </w:rPr>
              <w:t xml:space="preserve">he Director of Finance explained that </w:t>
            </w:r>
            <w:r w:rsidR="00526FD0">
              <w:rPr>
                <w:rFonts w:ascii="Arial" w:hAnsi="Arial" w:cs="Arial"/>
              </w:rPr>
              <w:t>this</w:t>
            </w:r>
            <w:r w:rsidR="006A141E" w:rsidRPr="003E25C6">
              <w:rPr>
                <w:rFonts w:ascii="Arial" w:hAnsi="Arial" w:cs="Arial"/>
              </w:rPr>
              <w:t xml:space="preserve"> was managed within the Directorate because approval by the Finance Team would give them too much input in clinical decisions. </w:t>
            </w:r>
            <w:r w:rsidR="00FF4215" w:rsidRPr="003E25C6">
              <w:rPr>
                <w:rFonts w:ascii="Arial" w:hAnsi="Arial" w:cs="Arial"/>
              </w:rPr>
              <w:t xml:space="preserve">There was a discussion regarding obtaining a balance between money and patient safety and it was agreed that the Trust needed to work towards a culture where patient safety was put first, however the Finance Team </w:t>
            </w:r>
            <w:r w:rsidR="00526FD0">
              <w:rPr>
                <w:rFonts w:ascii="Arial" w:hAnsi="Arial" w:cs="Arial"/>
              </w:rPr>
              <w:t>were informed</w:t>
            </w:r>
            <w:r w:rsidR="00FF4215" w:rsidRPr="003E25C6">
              <w:rPr>
                <w:rFonts w:ascii="Arial" w:hAnsi="Arial" w:cs="Arial"/>
              </w:rPr>
              <w:t xml:space="preserve"> if there was going to be overspend. </w:t>
            </w:r>
          </w:p>
          <w:p w:rsidR="00831DE8" w:rsidRPr="003E25C6" w:rsidRDefault="00831DE8" w:rsidP="00624CCD">
            <w:pPr>
              <w:jc w:val="both"/>
              <w:rPr>
                <w:rFonts w:ascii="Arial" w:hAnsi="Arial" w:cs="Arial"/>
                <w:b/>
              </w:rPr>
            </w:pPr>
          </w:p>
          <w:p w:rsidR="009E4274" w:rsidRPr="003E25C6" w:rsidRDefault="009E4274" w:rsidP="00624CCD">
            <w:pPr>
              <w:jc w:val="both"/>
              <w:rPr>
                <w:rFonts w:ascii="Arial" w:hAnsi="Arial" w:cs="Arial"/>
                <w:b/>
              </w:rPr>
            </w:pPr>
            <w:r w:rsidRPr="003E25C6">
              <w:rPr>
                <w:rFonts w:ascii="Arial" w:hAnsi="Arial" w:cs="Arial"/>
                <w:b/>
              </w:rPr>
              <w:t xml:space="preserve">The Committee noted the oral update. </w:t>
            </w:r>
          </w:p>
          <w:p w:rsidR="00831DE8" w:rsidRPr="003E25C6" w:rsidRDefault="00831DE8" w:rsidP="00624CCD">
            <w:pPr>
              <w:jc w:val="both"/>
              <w:rPr>
                <w:rFonts w:ascii="Arial" w:hAnsi="Arial" w:cs="Arial"/>
                <w:b/>
              </w:rPr>
            </w:pPr>
          </w:p>
        </w:tc>
        <w:tc>
          <w:tcPr>
            <w:tcW w:w="582" w:type="pct"/>
          </w:tcPr>
          <w:p w:rsidR="00831DE8" w:rsidRPr="003E25C6" w:rsidRDefault="00831DE8"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szCs w:val="24"/>
              </w:rPr>
            </w:pPr>
          </w:p>
          <w:p w:rsidR="006A141E" w:rsidRPr="003E25C6" w:rsidRDefault="006A141E" w:rsidP="00624CCD">
            <w:pPr>
              <w:jc w:val="both"/>
              <w:rPr>
                <w:rFonts w:ascii="Arial" w:hAnsi="Arial" w:cs="Arial"/>
                <w:b/>
                <w:szCs w:val="24"/>
              </w:rPr>
            </w:pPr>
            <w:r w:rsidRPr="003E25C6">
              <w:rPr>
                <w:rFonts w:ascii="Arial" w:hAnsi="Arial" w:cs="Arial"/>
                <w:b/>
                <w:szCs w:val="24"/>
              </w:rPr>
              <w:t>MM</w:t>
            </w:r>
          </w:p>
        </w:tc>
      </w:tr>
      <w:tr w:rsidR="00831DE8" w:rsidRPr="00CD6661" w:rsidTr="00A706A1">
        <w:trPr>
          <w:trHeight w:val="683"/>
          <w:jc w:val="center"/>
        </w:trPr>
        <w:tc>
          <w:tcPr>
            <w:tcW w:w="529" w:type="pct"/>
          </w:tcPr>
          <w:p w:rsidR="00317077" w:rsidRPr="003E25C6" w:rsidRDefault="00317077" w:rsidP="00317077">
            <w:pPr>
              <w:jc w:val="both"/>
              <w:rPr>
                <w:rFonts w:ascii="Arial" w:hAnsi="Arial" w:cs="Arial"/>
                <w:b/>
                <w:szCs w:val="24"/>
              </w:rPr>
            </w:pPr>
            <w:r w:rsidRPr="003E25C6">
              <w:rPr>
                <w:rFonts w:ascii="Arial" w:hAnsi="Arial" w:cs="Arial"/>
                <w:b/>
                <w:szCs w:val="24"/>
              </w:rPr>
              <w:t xml:space="preserve">9. </w:t>
            </w:r>
          </w:p>
          <w:p w:rsidR="00317077" w:rsidRPr="003E25C6" w:rsidRDefault="00317077" w:rsidP="00317077">
            <w:pPr>
              <w:jc w:val="both"/>
              <w:rPr>
                <w:rFonts w:ascii="Arial" w:hAnsi="Arial" w:cs="Arial"/>
                <w:b/>
                <w:szCs w:val="24"/>
              </w:rPr>
            </w:pPr>
          </w:p>
          <w:p w:rsidR="00317077" w:rsidRPr="003E25C6" w:rsidRDefault="00317077" w:rsidP="00317077">
            <w:pPr>
              <w:jc w:val="both"/>
              <w:rPr>
                <w:rFonts w:ascii="Arial" w:hAnsi="Arial" w:cs="Arial"/>
                <w:szCs w:val="24"/>
              </w:rPr>
            </w:pPr>
            <w:r w:rsidRPr="003E25C6">
              <w:rPr>
                <w:rFonts w:ascii="Arial" w:hAnsi="Arial" w:cs="Arial"/>
                <w:szCs w:val="24"/>
              </w:rPr>
              <w:t>a</w:t>
            </w:r>
          </w:p>
          <w:p w:rsidR="00317077" w:rsidRPr="003E25C6" w:rsidRDefault="00317077" w:rsidP="00317077">
            <w:pPr>
              <w:jc w:val="both"/>
              <w:rPr>
                <w:rFonts w:ascii="Arial" w:hAnsi="Arial" w:cs="Arial"/>
                <w:szCs w:val="24"/>
              </w:rPr>
            </w:pPr>
          </w:p>
          <w:p w:rsidR="00317077" w:rsidRPr="003E25C6" w:rsidRDefault="00317077" w:rsidP="00317077">
            <w:pPr>
              <w:jc w:val="both"/>
              <w:rPr>
                <w:rFonts w:ascii="Arial" w:hAnsi="Arial" w:cs="Arial"/>
                <w:szCs w:val="24"/>
              </w:rPr>
            </w:pPr>
          </w:p>
          <w:p w:rsidR="00317077" w:rsidRPr="003E25C6" w:rsidRDefault="00317077" w:rsidP="00317077">
            <w:pPr>
              <w:jc w:val="both"/>
              <w:rPr>
                <w:rFonts w:ascii="Arial" w:hAnsi="Arial" w:cs="Arial"/>
                <w:szCs w:val="24"/>
              </w:rPr>
            </w:pPr>
          </w:p>
          <w:p w:rsidR="00317077" w:rsidRPr="003E25C6" w:rsidRDefault="00317077" w:rsidP="00317077">
            <w:pPr>
              <w:jc w:val="both"/>
              <w:rPr>
                <w:rFonts w:ascii="Arial" w:hAnsi="Arial" w:cs="Arial"/>
                <w:szCs w:val="24"/>
              </w:rPr>
            </w:pPr>
            <w:r w:rsidRPr="003E25C6">
              <w:rPr>
                <w:rFonts w:ascii="Arial" w:hAnsi="Arial" w:cs="Arial"/>
                <w:szCs w:val="24"/>
              </w:rPr>
              <w:t>b</w:t>
            </w:r>
          </w:p>
          <w:p w:rsidR="00831DE8" w:rsidRPr="003E25C6" w:rsidRDefault="00831DE8" w:rsidP="00624CCD">
            <w:pPr>
              <w:jc w:val="both"/>
              <w:rPr>
                <w:rFonts w:ascii="Arial" w:hAnsi="Arial" w:cs="Arial"/>
                <w:b/>
                <w:szCs w:val="24"/>
              </w:rPr>
            </w:pPr>
          </w:p>
        </w:tc>
        <w:tc>
          <w:tcPr>
            <w:tcW w:w="3889" w:type="pct"/>
            <w:vAlign w:val="center"/>
          </w:tcPr>
          <w:p w:rsidR="00831DE8" w:rsidRPr="003E25C6" w:rsidRDefault="00831DE8" w:rsidP="00624CCD">
            <w:pPr>
              <w:pStyle w:val="Header"/>
              <w:tabs>
                <w:tab w:val="clear" w:pos="4153"/>
                <w:tab w:val="clear" w:pos="8306"/>
              </w:tabs>
              <w:jc w:val="both"/>
              <w:rPr>
                <w:rFonts w:ascii="Arial" w:hAnsi="Arial" w:cs="Arial"/>
              </w:rPr>
            </w:pPr>
            <w:r w:rsidRPr="003E25C6">
              <w:rPr>
                <w:rFonts w:ascii="Arial" w:hAnsi="Arial" w:cs="Arial"/>
                <w:b/>
              </w:rPr>
              <w:t>Cash Flow Report</w:t>
            </w:r>
            <w:r w:rsidRPr="003E25C6">
              <w:rPr>
                <w:rFonts w:ascii="Arial" w:hAnsi="Arial" w:cs="Arial"/>
              </w:rPr>
              <w:t xml:space="preserve"> </w:t>
            </w:r>
          </w:p>
          <w:p w:rsidR="00831DE8" w:rsidRPr="003E25C6" w:rsidRDefault="00831DE8" w:rsidP="00624CCD">
            <w:pPr>
              <w:jc w:val="both"/>
              <w:rPr>
                <w:rFonts w:ascii="Arial" w:hAnsi="Arial" w:cs="Arial"/>
                <w:b/>
              </w:rPr>
            </w:pPr>
          </w:p>
          <w:p w:rsidR="00831DE8" w:rsidRPr="003E25C6" w:rsidRDefault="00317077" w:rsidP="00624CCD">
            <w:pPr>
              <w:pStyle w:val="Header"/>
              <w:tabs>
                <w:tab w:val="clear" w:pos="4153"/>
                <w:tab w:val="clear" w:pos="8306"/>
              </w:tabs>
              <w:jc w:val="both"/>
              <w:rPr>
                <w:rFonts w:ascii="Arial" w:hAnsi="Arial" w:cs="Arial"/>
              </w:rPr>
            </w:pPr>
            <w:r w:rsidRPr="003E25C6">
              <w:rPr>
                <w:rFonts w:ascii="Arial" w:hAnsi="Arial" w:cs="Arial"/>
              </w:rPr>
              <w:t>The Deputy Director of Finance presented paper FIC 07/2018 and</w:t>
            </w:r>
            <w:r w:rsidR="00831DE8" w:rsidRPr="003E25C6">
              <w:rPr>
                <w:rFonts w:ascii="Arial" w:hAnsi="Arial" w:cs="Arial"/>
              </w:rPr>
              <w:t xml:space="preserve"> </w:t>
            </w:r>
            <w:r w:rsidRPr="003E25C6">
              <w:rPr>
                <w:rFonts w:ascii="Arial" w:hAnsi="Arial" w:cs="Arial"/>
              </w:rPr>
              <w:t>highlighted a forecast of £</w:t>
            </w:r>
            <w:r w:rsidR="00831DE8" w:rsidRPr="003E25C6">
              <w:rPr>
                <w:rFonts w:ascii="Arial" w:hAnsi="Arial" w:cs="Arial"/>
              </w:rPr>
              <w:t>18m</w:t>
            </w:r>
            <w:r w:rsidRPr="003E25C6">
              <w:rPr>
                <w:rFonts w:ascii="Arial" w:hAnsi="Arial" w:cs="Arial"/>
              </w:rPr>
              <w:t>, however</w:t>
            </w:r>
            <w:r w:rsidR="00526FD0">
              <w:rPr>
                <w:rFonts w:ascii="Arial" w:hAnsi="Arial" w:cs="Arial"/>
              </w:rPr>
              <w:t xml:space="preserve"> he noted that</w:t>
            </w:r>
            <w:r w:rsidRPr="003E25C6">
              <w:rPr>
                <w:rFonts w:ascii="Arial" w:hAnsi="Arial" w:cs="Arial"/>
              </w:rPr>
              <w:t xml:space="preserve"> this would need to be revised based on the capital plan. </w:t>
            </w:r>
          </w:p>
          <w:p w:rsidR="009E4274" w:rsidRPr="003E25C6" w:rsidRDefault="009E4274" w:rsidP="00624CCD">
            <w:pPr>
              <w:pStyle w:val="Header"/>
              <w:tabs>
                <w:tab w:val="clear" w:pos="4153"/>
                <w:tab w:val="clear" w:pos="8306"/>
              </w:tabs>
              <w:jc w:val="both"/>
              <w:rPr>
                <w:rFonts w:ascii="Arial" w:hAnsi="Arial" w:cs="Arial"/>
              </w:rPr>
            </w:pPr>
          </w:p>
          <w:p w:rsidR="009E4274" w:rsidRPr="003E25C6" w:rsidRDefault="009E4274" w:rsidP="00624CCD">
            <w:pPr>
              <w:jc w:val="both"/>
              <w:rPr>
                <w:rFonts w:ascii="Arial" w:hAnsi="Arial" w:cs="Arial"/>
                <w:b/>
              </w:rPr>
            </w:pPr>
            <w:r w:rsidRPr="003E25C6">
              <w:rPr>
                <w:rFonts w:ascii="Arial" w:hAnsi="Arial" w:cs="Arial"/>
                <w:b/>
              </w:rPr>
              <w:t xml:space="preserve">The Committee noted the report. </w:t>
            </w:r>
          </w:p>
          <w:p w:rsidR="00831DE8" w:rsidRPr="003E25C6" w:rsidRDefault="00831DE8" w:rsidP="00624CCD">
            <w:pPr>
              <w:jc w:val="both"/>
              <w:rPr>
                <w:rFonts w:ascii="Arial" w:hAnsi="Arial" w:cs="Arial"/>
                <w:b/>
              </w:rPr>
            </w:pPr>
          </w:p>
        </w:tc>
        <w:tc>
          <w:tcPr>
            <w:tcW w:w="582" w:type="pct"/>
          </w:tcPr>
          <w:p w:rsidR="00831DE8" w:rsidRPr="003E25C6" w:rsidRDefault="00831DE8" w:rsidP="00624CCD">
            <w:pPr>
              <w:jc w:val="both"/>
              <w:rPr>
                <w:rFonts w:ascii="Arial" w:hAnsi="Arial" w:cs="Arial"/>
                <w:szCs w:val="24"/>
              </w:rPr>
            </w:pPr>
          </w:p>
        </w:tc>
      </w:tr>
      <w:tr w:rsidR="00831DE8" w:rsidRPr="00CD6661" w:rsidTr="00A706A1">
        <w:trPr>
          <w:trHeight w:val="683"/>
          <w:jc w:val="center"/>
        </w:trPr>
        <w:tc>
          <w:tcPr>
            <w:tcW w:w="529" w:type="pct"/>
          </w:tcPr>
          <w:p w:rsidR="00317077" w:rsidRPr="003E25C6" w:rsidRDefault="00317077" w:rsidP="00317077">
            <w:pPr>
              <w:jc w:val="both"/>
              <w:rPr>
                <w:rFonts w:ascii="Arial" w:hAnsi="Arial" w:cs="Arial"/>
                <w:b/>
                <w:szCs w:val="24"/>
              </w:rPr>
            </w:pPr>
            <w:r w:rsidRPr="003E25C6">
              <w:rPr>
                <w:rFonts w:ascii="Arial" w:hAnsi="Arial" w:cs="Arial"/>
                <w:b/>
                <w:szCs w:val="24"/>
              </w:rPr>
              <w:t xml:space="preserve">10. </w:t>
            </w:r>
          </w:p>
          <w:p w:rsidR="00317077" w:rsidRPr="003E25C6" w:rsidRDefault="00317077" w:rsidP="00317077">
            <w:pPr>
              <w:jc w:val="both"/>
              <w:rPr>
                <w:rFonts w:ascii="Arial" w:hAnsi="Arial" w:cs="Arial"/>
                <w:b/>
                <w:szCs w:val="24"/>
              </w:rPr>
            </w:pPr>
          </w:p>
          <w:p w:rsidR="00831DE8" w:rsidRPr="003E25C6" w:rsidRDefault="00317077" w:rsidP="00317077">
            <w:pPr>
              <w:jc w:val="both"/>
              <w:rPr>
                <w:rFonts w:ascii="Arial" w:hAnsi="Arial" w:cs="Arial"/>
                <w:szCs w:val="24"/>
              </w:rPr>
            </w:pPr>
            <w:r w:rsidRPr="003E25C6">
              <w:rPr>
                <w:rFonts w:ascii="Arial" w:hAnsi="Arial" w:cs="Arial"/>
                <w:szCs w:val="24"/>
              </w:rPr>
              <w:t>a</w:t>
            </w:r>
          </w:p>
        </w:tc>
        <w:tc>
          <w:tcPr>
            <w:tcW w:w="3889" w:type="pct"/>
            <w:vAlign w:val="center"/>
          </w:tcPr>
          <w:p w:rsidR="00831DE8" w:rsidRPr="003E25C6" w:rsidRDefault="00831DE8" w:rsidP="00624CCD">
            <w:pPr>
              <w:jc w:val="both"/>
              <w:rPr>
                <w:rFonts w:ascii="Arial" w:hAnsi="Arial" w:cs="Arial"/>
                <w:sz w:val="16"/>
                <w:szCs w:val="16"/>
              </w:rPr>
            </w:pPr>
            <w:r w:rsidRPr="003E25C6">
              <w:rPr>
                <w:rFonts w:ascii="Arial" w:hAnsi="Arial" w:cs="Arial"/>
                <w:b/>
              </w:rPr>
              <w:t>Cost Improvement Programme highlight report</w:t>
            </w:r>
            <w:r w:rsidRPr="003E25C6">
              <w:rPr>
                <w:rFonts w:ascii="Arial" w:hAnsi="Arial" w:cs="Arial"/>
              </w:rPr>
              <w:t xml:space="preserve"> </w:t>
            </w:r>
          </w:p>
          <w:p w:rsidR="00831DE8" w:rsidRPr="003E25C6" w:rsidRDefault="00831DE8" w:rsidP="00624CCD">
            <w:pPr>
              <w:jc w:val="both"/>
              <w:rPr>
                <w:rFonts w:ascii="Arial" w:hAnsi="Arial" w:cs="Arial"/>
                <w:szCs w:val="24"/>
              </w:rPr>
            </w:pPr>
          </w:p>
          <w:p w:rsidR="00831DE8" w:rsidRPr="003E25C6" w:rsidRDefault="00526FD0" w:rsidP="00317077">
            <w:pPr>
              <w:pStyle w:val="ListParagraph"/>
              <w:ind w:left="0"/>
              <w:jc w:val="both"/>
              <w:rPr>
                <w:rFonts w:ascii="Arial" w:hAnsi="Arial" w:cs="Arial"/>
              </w:rPr>
            </w:pPr>
            <w:r>
              <w:rPr>
                <w:rFonts w:ascii="Arial" w:hAnsi="Arial" w:cs="Arial"/>
              </w:rPr>
              <w:t xml:space="preserve">The </w:t>
            </w:r>
            <w:r w:rsidR="00317077" w:rsidRPr="003E25C6">
              <w:rPr>
                <w:rFonts w:ascii="Arial" w:hAnsi="Arial" w:cs="Arial"/>
              </w:rPr>
              <w:t xml:space="preserve">Chief Operating Officer </w:t>
            </w:r>
            <w:r w:rsidR="00DA0215">
              <w:rPr>
                <w:rFonts w:ascii="Arial" w:hAnsi="Arial" w:cs="Arial"/>
              </w:rPr>
              <w:t xml:space="preserve">(COO) </w:t>
            </w:r>
            <w:r w:rsidR="00317077" w:rsidRPr="003E25C6">
              <w:rPr>
                <w:rFonts w:ascii="Arial" w:hAnsi="Arial" w:cs="Arial"/>
              </w:rPr>
              <w:t xml:space="preserve">was not present and no report </w:t>
            </w:r>
            <w:r>
              <w:rPr>
                <w:rFonts w:ascii="Arial" w:hAnsi="Arial" w:cs="Arial"/>
              </w:rPr>
              <w:t>was</w:t>
            </w:r>
            <w:r w:rsidR="00317077" w:rsidRPr="003E25C6">
              <w:rPr>
                <w:rFonts w:ascii="Arial" w:hAnsi="Arial" w:cs="Arial"/>
              </w:rPr>
              <w:t xml:space="preserve"> received. </w:t>
            </w:r>
            <w:r w:rsidR="00DA0215">
              <w:rPr>
                <w:rFonts w:ascii="Arial" w:hAnsi="Arial" w:cs="Arial"/>
              </w:rPr>
              <w:t xml:space="preserve">The Chair commented that, given the importance of the CIP to financial delivery, it was important </w:t>
            </w:r>
            <w:r w:rsidR="003E34DB">
              <w:rPr>
                <w:rFonts w:ascii="Arial" w:hAnsi="Arial" w:cs="Arial"/>
              </w:rPr>
              <w:t>for</w:t>
            </w:r>
            <w:r w:rsidR="00DA0215">
              <w:rPr>
                <w:rFonts w:ascii="Arial" w:hAnsi="Arial" w:cs="Arial"/>
              </w:rPr>
              <w:t xml:space="preserve"> the COO </w:t>
            </w:r>
            <w:r w:rsidR="003E34DB">
              <w:rPr>
                <w:rFonts w:ascii="Arial" w:hAnsi="Arial" w:cs="Arial"/>
              </w:rPr>
              <w:t>to attend the Committee’s meetings on a regular basis to enable appropriate challenge and discussion to take place.</w:t>
            </w:r>
          </w:p>
          <w:p w:rsidR="00317077" w:rsidRPr="003E25C6" w:rsidRDefault="00317077" w:rsidP="00317077">
            <w:pPr>
              <w:pStyle w:val="ListParagraph"/>
              <w:ind w:left="0"/>
              <w:jc w:val="both"/>
              <w:rPr>
                <w:rFonts w:ascii="Arial" w:hAnsi="Arial" w:cs="Arial"/>
              </w:rPr>
            </w:pPr>
          </w:p>
        </w:tc>
        <w:tc>
          <w:tcPr>
            <w:tcW w:w="582" w:type="pct"/>
          </w:tcPr>
          <w:p w:rsidR="00831DE8" w:rsidRPr="003E25C6" w:rsidRDefault="00831DE8" w:rsidP="00624CCD">
            <w:pPr>
              <w:jc w:val="both"/>
              <w:rPr>
                <w:rFonts w:ascii="Arial" w:hAnsi="Arial" w:cs="Arial"/>
                <w:szCs w:val="24"/>
              </w:rPr>
            </w:pPr>
          </w:p>
        </w:tc>
      </w:tr>
      <w:tr w:rsidR="00831DE8" w:rsidRPr="00CD6661" w:rsidTr="00A706A1">
        <w:trPr>
          <w:trHeight w:val="683"/>
          <w:jc w:val="center"/>
        </w:trPr>
        <w:tc>
          <w:tcPr>
            <w:tcW w:w="529" w:type="pct"/>
          </w:tcPr>
          <w:p w:rsidR="00317077" w:rsidRPr="003E25C6" w:rsidRDefault="00317077" w:rsidP="00317077">
            <w:pPr>
              <w:jc w:val="both"/>
              <w:rPr>
                <w:rFonts w:ascii="Arial" w:hAnsi="Arial" w:cs="Arial"/>
                <w:b/>
                <w:szCs w:val="24"/>
              </w:rPr>
            </w:pPr>
            <w:r w:rsidRPr="003E25C6">
              <w:rPr>
                <w:rFonts w:ascii="Arial" w:hAnsi="Arial" w:cs="Arial"/>
                <w:b/>
                <w:szCs w:val="24"/>
              </w:rPr>
              <w:t xml:space="preserve">11. </w:t>
            </w:r>
          </w:p>
          <w:p w:rsidR="00317077" w:rsidRPr="003E25C6" w:rsidRDefault="00317077" w:rsidP="00317077">
            <w:pPr>
              <w:jc w:val="both"/>
              <w:rPr>
                <w:rFonts w:ascii="Arial" w:hAnsi="Arial" w:cs="Arial"/>
                <w:b/>
                <w:szCs w:val="24"/>
              </w:rPr>
            </w:pPr>
          </w:p>
          <w:p w:rsidR="00317077" w:rsidRPr="003E25C6" w:rsidRDefault="00317077" w:rsidP="00317077">
            <w:pPr>
              <w:jc w:val="both"/>
              <w:rPr>
                <w:rFonts w:ascii="Arial" w:hAnsi="Arial" w:cs="Arial"/>
                <w:szCs w:val="24"/>
              </w:rPr>
            </w:pPr>
            <w:r w:rsidRPr="003E25C6">
              <w:rPr>
                <w:rFonts w:ascii="Arial" w:hAnsi="Arial" w:cs="Arial"/>
                <w:szCs w:val="24"/>
              </w:rPr>
              <w:t>a</w:t>
            </w:r>
          </w:p>
          <w:p w:rsidR="00317077" w:rsidRPr="003E25C6" w:rsidRDefault="00317077" w:rsidP="00317077">
            <w:pPr>
              <w:jc w:val="both"/>
              <w:rPr>
                <w:rFonts w:ascii="Arial" w:hAnsi="Arial" w:cs="Arial"/>
                <w:szCs w:val="24"/>
              </w:rPr>
            </w:pPr>
          </w:p>
          <w:p w:rsidR="00317077" w:rsidRPr="003E25C6" w:rsidRDefault="00317077" w:rsidP="00317077">
            <w:pPr>
              <w:jc w:val="both"/>
              <w:rPr>
                <w:rFonts w:ascii="Arial" w:hAnsi="Arial" w:cs="Arial"/>
                <w:szCs w:val="24"/>
              </w:rPr>
            </w:pPr>
          </w:p>
          <w:p w:rsidR="00683507" w:rsidRPr="003E25C6" w:rsidRDefault="00683507" w:rsidP="00317077">
            <w:pPr>
              <w:jc w:val="both"/>
              <w:rPr>
                <w:rFonts w:ascii="Arial" w:hAnsi="Arial" w:cs="Arial"/>
                <w:szCs w:val="24"/>
              </w:rPr>
            </w:pPr>
          </w:p>
          <w:p w:rsidR="00683507" w:rsidRPr="003E25C6" w:rsidRDefault="00683507" w:rsidP="00317077">
            <w:pPr>
              <w:jc w:val="both"/>
              <w:rPr>
                <w:rFonts w:ascii="Arial" w:hAnsi="Arial" w:cs="Arial"/>
                <w:szCs w:val="24"/>
              </w:rPr>
            </w:pPr>
          </w:p>
          <w:p w:rsidR="00683507" w:rsidRPr="003E25C6" w:rsidRDefault="00683507" w:rsidP="00317077">
            <w:pPr>
              <w:jc w:val="both"/>
              <w:rPr>
                <w:rFonts w:ascii="Arial" w:hAnsi="Arial" w:cs="Arial"/>
                <w:szCs w:val="24"/>
              </w:rPr>
            </w:pPr>
          </w:p>
          <w:p w:rsidR="00317077" w:rsidRPr="003E25C6" w:rsidRDefault="00317077" w:rsidP="00317077">
            <w:pPr>
              <w:jc w:val="both"/>
              <w:rPr>
                <w:rFonts w:ascii="Arial" w:hAnsi="Arial" w:cs="Arial"/>
                <w:szCs w:val="24"/>
              </w:rPr>
            </w:pPr>
            <w:r w:rsidRPr="003E25C6">
              <w:rPr>
                <w:rFonts w:ascii="Arial" w:hAnsi="Arial" w:cs="Arial"/>
                <w:szCs w:val="24"/>
              </w:rPr>
              <w:t>b</w:t>
            </w:r>
          </w:p>
          <w:p w:rsidR="00831DE8" w:rsidRPr="003E25C6" w:rsidRDefault="00831DE8" w:rsidP="00624CCD">
            <w:pPr>
              <w:jc w:val="both"/>
              <w:rPr>
                <w:rFonts w:ascii="Arial" w:hAnsi="Arial" w:cs="Arial"/>
                <w:b/>
                <w:szCs w:val="24"/>
              </w:rPr>
            </w:pPr>
          </w:p>
          <w:p w:rsidR="00683507" w:rsidRPr="003E25C6" w:rsidRDefault="00683507" w:rsidP="00624CCD">
            <w:pPr>
              <w:jc w:val="both"/>
              <w:rPr>
                <w:rFonts w:ascii="Arial" w:hAnsi="Arial" w:cs="Arial"/>
                <w:b/>
                <w:szCs w:val="24"/>
              </w:rPr>
            </w:pPr>
          </w:p>
          <w:p w:rsidR="00683507" w:rsidRPr="003E25C6" w:rsidRDefault="00683507" w:rsidP="00624CCD">
            <w:pPr>
              <w:jc w:val="both"/>
              <w:rPr>
                <w:rFonts w:ascii="Arial" w:hAnsi="Arial" w:cs="Arial"/>
                <w:b/>
                <w:szCs w:val="24"/>
              </w:rPr>
            </w:pPr>
          </w:p>
          <w:p w:rsidR="00683507" w:rsidRPr="003E25C6" w:rsidRDefault="00683507" w:rsidP="00624CCD">
            <w:pPr>
              <w:jc w:val="both"/>
              <w:rPr>
                <w:rFonts w:ascii="Arial" w:hAnsi="Arial" w:cs="Arial"/>
                <w:b/>
                <w:szCs w:val="24"/>
              </w:rPr>
            </w:pPr>
          </w:p>
          <w:p w:rsidR="00683507" w:rsidRPr="003E25C6" w:rsidRDefault="00683507" w:rsidP="00624CCD">
            <w:pPr>
              <w:jc w:val="both"/>
              <w:rPr>
                <w:rFonts w:ascii="Arial" w:hAnsi="Arial" w:cs="Arial"/>
                <w:b/>
                <w:szCs w:val="24"/>
              </w:rPr>
            </w:pPr>
          </w:p>
          <w:p w:rsidR="00683507" w:rsidRPr="003E25C6" w:rsidRDefault="00683507" w:rsidP="00624CCD">
            <w:pPr>
              <w:jc w:val="both"/>
              <w:rPr>
                <w:rFonts w:ascii="Arial" w:hAnsi="Arial" w:cs="Arial"/>
                <w:b/>
                <w:szCs w:val="24"/>
              </w:rPr>
            </w:pPr>
          </w:p>
          <w:p w:rsidR="00683507" w:rsidRPr="003E25C6" w:rsidRDefault="00683507" w:rsidP="00624CCD">
            <w:pPr>
              <w:jc w:val="both"/>
              <w:rPr>
                <w:rFonts w:ascii="Arial" w:hAnsi="Arial" w:cs="Arial"/>
                <w:szCs w:val="24"/>
              </w:rPr>
            </w:pPr>
            <w:r w:rsidRPr="003E25C6">
              <w:rPr>
                <w:rFonts w:ascii="Arial" w:hAnsi="Arial" w:cs="Arial"/>
                <w:szCs w:val="24"/>
              </w:rPr>
              <w:t>c</w:t>
            </w:r>
          </w:p>
        </w:tc>
        <w:tc>
          <w:tcPr>
            <w:tcW w:w="3889" w:type="pct"/>
            <w:vAlign w:val="center"/>
          </w:tcPr>
          <w:p w:rsidR="00831DE8" w:rsidRPr="003E25C6" w:rsidRDefault="00831DE8" w:rsidP="00624CCD">
            <w:pPr>
              <w:jc w:val="both"/>
              <w:rPr>
                <w:rFonts w:ascii="Arial" w:hAnsi="Arial" w:cs="Arial"/>
                <w:b/>
                <w:sz w:val="16"/>
                <w:szCs w:val="16"/>
              </w:rPr>
            </w:pPr>
            <w:r w:rsidRPr="003E25C6">
              <w:rPr>
                <w:rFonts w:ascii="Arial" w:hAnsi="Arial" w:cs="Arial"/>
                <w:b/>
              </w:rPr>
              <w:lastRenderedPageBreak/>
              <w:t xml:space="preserve">Draft Operational Plan </w:t>
            </w:r>
          </w:p>
          <w:p w:rsidR="00831DE8" w:rsidRPr="003E25C6" w:rsidRDefault="00831DE8" w:rsidP="00624CCD">
            <w:pPr>
              <w:jc w:val="both"/>
              <w:rPr>
                <w:rFonts w:ascii="Arial" w:hAnsi="Arial" w:cs="Arial"/>
                <w:b/>
                <w:szCs w:val="24"/>
              </w:rPr>
            </w:pPr>
          </w:p>
          <w:p w:rsidR="00317077" w:rsidRPr="003E25C6" w:rsidRDefault="00317077" w:rsidP="00624CCD">
            <w:pPr>
              <w:pStyle w:val="ListParagraph"/>
              <w:ind w:left="0"/>
              <w:jc w:val="both"/>
              <w:rPr>
                <w:rFonts w:ascii="Arial" w:hAnsi="Arial" w:cs="Arial"/>
              </w:rPr>
            </w:pPr>
            <w:r w:rsidRPr="003E25C6">
              <w:rPr>
                <w:rFonts w:ascii="Arial" w:hAnsi="Arial" w:cs="Arial"/>
              </w:rPr>
              <w:t xml:space="preserve">The Director of Finance provided an oral update on the draft operational </w:t>
            </w:r>
            <w:r w:rsidRPr="003E25C6">
              <w:rPr>
                <w:rFonts w:ascii="Arial" w:hAnsi="Arial" w:cs="Arial"/>
              </w:rPr>
              <w:lastRenderedPageBreak/>
              <w:t xml:space="preserve">plan and highlighted a deadline of 08 March 2018 for </w:t>
            </w:r>
            <w:r w:rsidR="00526FD0">
              <w:rPr>
                <w:rFonts w:ascii="Arial" w:hAnsi="Arial" w:cs="Arial"/>
              </w:rPr>
              <w:t>submission</w:t>
            </w:r>
            <w:r w:rsidRPr="003E25C6">
              <w:rPr>
                <w:rFonts w:ascii="Arial" w:hAnsi="Arial" w:cs="Arial"/>
              </w:rPr>
              <w:t xml:space="preserve"> to NHS Improvement</w:t>
            </w:r>
            <w:r w:rsidR="00683507" w:rsidRPr="003E25C6">
              <w:rPr>
                <w:rFonts w:ascii="Arial" w:hAnsi="Arial" w:cs="Arial"/>
              </w:rPr>
              <w:t xml:space="preserve">. The plan would go to the Operational Management Team, Executive Management Team and Board of Directors before submission. </w:t>
            </w:r>
          </w:p>
          <w:p w:rsidR="00317077" w:rsidRPr="003E25C6" w:rsidRDefault="00317077" w:rsidP="00624CCD">
            <w:pPr>
              <w:pStyle w:val="ListParagraph"/>
              <w:ind w:left="0"/>
              <w:jc w:val="both"/>
              <w:rPr>
                <w:rFonts w:ascii="Arial" w:hAnsi="Arial" w:cs="Arial"/>
              </w:rPr>
            </w:pPr>
          </w:p>
          <w:p w:rsidR="00683507" w:rsidRPr="003E25C6" w:rsidRDefault="00683507" w:rsidP="00624CCD">
            <w:pPr>
              <w:pStyle w:val="ListParagraph"/>
              <w:ind w:left="0"/>
              <w:jc w:val="both"/>
              <w:rPr>
                <w:rFonts w:ascii="Arial" w:hAnsi="Arial" w:cs="Arial"/>
              </w:rPr>
            </w:pPr>
            <w:r w:rsidRPr="003E25C6">
              <w:rPr>
                <w:rFonts w:ascii="Arial" w:hAnsi="Arial" w:cs="Arial"/>
              </w:rPr>
              <w:t>Discussions were underway in Oxfordshire and Buckingham</w:t>
            </w:r>
            <w:r w:rsidR="00526FD0">
              <w:rPr>
                <w:rFonts w:ascii="Arial" w:hAnsi="Arial" w:cs="Arial"/>
              </w:rPr>
              <w:t>shire regarding local contracts</w:t>
            </w:r>
            <w:r w:rsidRPr="003E25C6">
              <w:rPr>
                <w:rFonts w:ascii="Arial" w:hAnsi="Arial" w:cs="Arial"/>
              </w:rPr>
              <w:t xml:space="preserve"> which were due for agreement on 23 March 2018. The Trust was notified about additional money available in Oxfordshire and the Director of Finance said requests had been submitted around the Mental Health Five Year Forward (MH5YF). He noted that engagement in Buckinghamshire was limited. </w:t>
            </w:r>
          </w:p>
          <w:p w:rsidR="009E4274" w:rsidRPr="003E25C6" w:rsidRDefault="009E4274" w:rsidP="00624CCD">
            <w:pPr>
              <w:pStyle w:val="ListParagraph"/>
              <w:ind w:left="0"/>
              <w:jc w:val="both"/>
              <w:rPr>
                <w:rFonts w:ascii="Arial" w:hAnsi="Arial" w:cs="Arial"/>
              </w:rPr>
            </w:pPr>
          </w:p>
          <w:p w:rsidR="009E4274" w:rsidRPr="003E25C6" w:rsidRDefault="009E4274" w:rsidP="00624CCD">
            <w:pPr>
              <w:jc w:val="both"/>
              <w:rPr>
                <w:rFonts w:ascii="Arial" w:hAnsi="Arial" w:cs="Arial"/>
                <w:b/>
              </w:rPr>
            </w:pPr>
            <w:r w:rsidRPr="003E25C6">
              <w:rPr>
                <w:rFonts w:ascii="Arial" w:hAnsi="Arial" w:cs="Arial"/>
                <w:b/>
              </w:rPr>
              <w:t xml:space="preserve">The Committee noted the oral update. </w:t>
            </w:r>
          </w:p>
          <w:p w:rsidR="00831DE8" w:rsidRPr="003E25C6" w:rsidRDefault="00831DE8" w:rsidP="00624CCD">
            <w:pPr>
              <w:jc w:val="both"/>
              <w:rPr>
                <w:rFonts w:ascii="Arial" w:hAnsi="Arial" w:cs="Arial"/>
                <w:b/>
                <w:szCs w:val="24"/>
              </w:rPr>
            </w:pPr>
          </w:p>
        </w:tc>
        <w:tc>
          <w:tcPr>
            <w:tcW w:w="582" w:type="pct"/>
          </w:tcPr>
          <w:p w:rsidR="00831DE8" w:rsidRPr="003E25C6" w:rsidRDefault="00831DE8" w:rsidP="00624CCD">
            <w:pPr>
              <w:jc w:val="both"/>
              <w:rPr>
                <w:rFonts w:ascii="Arial" w:hAnsi="Arial" w:cs="Arial"/>
                <w:szCs w:val="24"/>
              </w:rPr>
            </w:pPr>
          </w:p>
        </w:tc>
      </w:tr>
      <w:tr w:rsidR="00831DE8" w:rsidRPr="00CD6661" w:rsidTr="00A706A1">
        <w:trPr>
          <w:trHeight w:val="683"/>
          <w:jc w:val="center"/>
        </w:trPr>
        <w:tc>
          <w:tcPr>
            <w:tcW w:w="529" w:type="pct"/>
          </w:tcPr>
          <w:p w:rsidR="00317077" w:rsidRPr="008E75AD" w:rsidRDefault="00317077" w:rsidP="00317077">
            <w:pPr>
              <w:jc w:val="both"/>
              <w:rPr>
                <w:rFonts w:ascii="Arial" w:hAnsi="Arial" w:cs="Arial"/>
                <w:b/>
                <w:szCs w:val="24"/>
              </w:rPr>
            </w:pPr>
            <w:r w:rsidRPr="008E75AD">
              <w:rPr>
                <w:rFonts w:ascii="Arial" w:hAnsi="Arial" w:cs="Arial"/>
                <w:b/>
                <w:szCs w:val="24"/>
              </w:rPr>
              <w:t xml:space="preserve">12. </w:t>
            </w:r>
          </w:p>
          <w:p w:rsidR="00317077" w:rsidRPr="008E75AD" w:rsidRDefault="00317077" w:rsidP="00317077">
            <w:pPr>
              <w:jc w:val="both"/>
              <w:rPr>
                <w:rFonts w:ascii="Arial" w:hAnsi="Arial" w:cs="Arial"/>
                <w:b/>
                <w:szCs w:val="24"/>
              </w:rPr>
            </w:pPr>
          </w:p>
          <w:p w:rsidR="00317077" w:rsidRPr="008E75AD" w:rsidRDefault="00317077" w:rsidP="00317077">
            <w:pPr>
              <w:jc w:val="both"/>
              <w:rPr>
                <w:rFonts w:ascii="Arial" w:hAnsi="Arial" w:cs="Arial"/>
                <w:szCs w:val="24"/>
              </w:rPr>
            </w:pPr>
            <w:r w:rsidRPr="008E75AD">
              <w:rPr>
                <w:rFonts w:ascii="Arial" w:hAnsi="Arial" w:cs="Arial"/>
                <w:szCs w:val="24"/>
              </w:rPr>
              <w:t>a</w:t>
            </w:r>
          </w:p>
          <w:p w:rsidR="00317077" w:rsidRPr="008E75AD" w:rsidRDefault="00317077" w:rsidP="00317077">
            <w:pPr>
              <w:jc w:val="both"/>
              <w:rPr>
                <w:rFonts w:ascii="Arial" w:hAnsi="Arial" w:cs="Arial"/>
                <w:szCs w:val="24"/>
              </w:rPr>
            </w:pPr>
          </w:p>
          <w:p w:rsidR="00317077" w:rsidRPr="008E75AD" w:rsidRDefault="00317077" w:rsidP="00317077">
            <w:pPr>
              <w:jc w:val="both"/>
              <w:rPr>
                <w:rFonts w:ascii="Arial" w:hAnsi="Arial" w:cs="Arial"/>
                <w:szCs w:val="24"/>
              </w:rPr>
            </w:pPr>
          </w:p>
          <w:p w:rsidR="00FF4215" w:rsidRPr="008E75AD" w:rsidRDefault="00FF4215" w:rsidP="00317077">
            <w:pPr>
              <w:jc w:val="both"/>
              <w:rPr>
                <w:rFonts w:ascii="Arial" w:hAnsi="Arial" w:cs="Arial"/>
                <w:szCs w:val="24"/>
              </w:rPr>
            </w:pPr>
          </w:p>
          <w:p w:rsidR="00FF4215" w:rsidRPr="008E75AD" w:rsidRDefault="00FF4215" w:rsidP="00317077">
            <w:pPr>
              <w:jc w:val="both"/>
              <w:rPr>
                <w:rFonts w:ascii="Arial" w:hAnsi="Arial" w:cs="Arial"/>
                <w:szCs w:val="24"/>
              </w:rPr>
            </w:pPr>
          </w:p>
          <w:p w:rsidR="00317077" w:rsidRPr="008E75AD" w:rsidRDefault="00317077" w:rsidP="00317077">
            <w:pPr>
              <w:jc w:val="both"/>
              <w:rPr>
                <w:rFonts w:ascii="Arial" w:hAnsi="Arial" w:cs="Arial"/>
                <w:szCs w:val="24"/>
              </w:rPr>
            </w:pPr>
            <w:r w:rsidRPr="008E75AD">
              <w:rPr>
                <w:rFonts w:ascii="Arial" w:hAnsi="Arial" w:cs="Arial"/>
                <w:szCs w:val="24"/>
              </w:rPr>
              <w:t>b</w:t>
            </w:r>
          </w:p>
          <w:p w:rsidR="00831DE8" w:rsidRPr="008E75AD" w:rsidRDefault="00831DE8" w:rsidP="00624CCD">
            <w:pPr>
              <w:jc w:val="both"/>
              <w:rPr>
                <w:rFonts w:ascii="Arial" w:hAnsi="Arial" w:cs="Arial"/>
                <w:b/>
                <w:szCs w:val="24"/>
              </w:rPr>
            </w:pPr>
          </w:p>
          <w:p w:rsidR="003E25C6" w:rsidRPr="008E75AD" w:rsidRDefault="003E25C6" w:rsidP="00624CCD">
            <w:pPr>
              <w:jc w:val="both"/>
              <w:rPr>
                <w:rFonts w:ascii="Arial" w:hAnsi="Arial" w:cs="Arial"/>
                <w:b/>
                <w:szCs w:val="24"/>
              </w:rPr>
            </w:pPr>
          </w:p>
          <w:p w:rsidR="003E25C6" w:rsidRPr="008E75AD" w:rsidRDefault="003E25C6" w:rsidP="00624CCD">
            <w:pPr>
              <w:jc w:val="both"/>
              <w:rPr>
                <w:rFonts w:ascii="Arial" w:hAnsi="Arial" w:cs="Arial"/>
                <w:b/>
                <w:szCs w:val="24"/>
              </w:rPr>
            </w:pPr>
          </w:p>
          <w:p w:rsidR="003E25C6" w:rsidRPr="008E75AD" w:rsidRDefault="003E25C6" w:rsidP="00624CCD">
            <w:pPr>
              <w:jc w:val="both"/>
              <w:rPr>
                <w:rFonts w:ascii="Arial" w:hAnsi="Arial" w:cs="Arial"/>
                <w:b/>
                <w:szCs w:val="24"/>
              </w:rPr>
            </w:pPr>
          </w:p>
          <w:p w:rsidR="003E25C6" w:rsidRPr="008E75AD" w:rsidRDefault="003E25C6" w:rsidP="00624CCD">
            <w:pPr>
              <w:jc w:val="both"/>
              <w:rPr>
                <w:rFonts w:ascii="Arial" w:hAnsi="Arial" w:cs="Arial"/>
                <w:szCs w:val="24"/>
              </w:rPr>
            </w:pPr>
            <w:r w:rsidRPr="008E75AD">
              <w:rPr>
                <w:rFonts w:ascii="Arial" w:hAnsi="Arial" w:cs="Arial"/>
                <w:szCs w:val="24"/>
              </w:rPr>
              <w:t>c</w:t>
            </w:r>
          </w:p>
          <w:p w:rsidR="003E25C6" w:rsidRPr="008E75AD" w:rsidRDefault="003E25C6" w:rsidP="00624CCD">
            <w:pPr>
              <w:jc w:val="both"/>
              <w:rPr>
                <w:rFonts w:ascii="Arial" w:hAnsi="Arial" w:cs="Arial"/>
                <w:szCs w:val="24"/>
              </w:rPr>
            </w:pPr>
          </w:p>
          <w:p w:rsidR="003E25C6" w:rsidRPr="008E75AD" w:rsidRDefault="003E25C6" w:rsidP="00624CCD">
            <w:pPr>
              <w:jc w:val="both"/>
              <w:rPr>
                <w:rFonts w:ascii="Arial" w:hAnsi="Arial" w:cs="Arial"/>
                <w:szCs w:val="24"/>
              </w:rPr>
            </w:pPr>
          </w:p>
          <w:p w:rsidR="003E25C6" w:rsidRPr="008E75AD" w:rsidRDefault="003E25C6" w:rsidP="00624CCD">
            <w:pPr>
              <w:jc w:val="both"/>
              <w:rPr>
                <w:rFonts w:ascii="Arial" w:hAnsi="Arial" w:cs="Arial"/>
                <w:szCs w:val="24"/>
              </w:rPr>
            </w:pPr>
          </w:p>
          <w:p w:rsidR="003E25C6" w:rsidRPr="008E75AD" w:rsidRDefault="003E25C6" w:rsidP="00624CCD">
            <w:pPr>
              <w:jc w:val="both"/>
              <w:rPr>
                <w:rFonts w:ascii="Arial" w:hAnsi="Arial" w:cs="Arial"/>
                <w:szCs w:val="24"/>
              </w:rPr>
            </w:pPr>
          </w:p>
          <w:p w:rsidR="003E25C6" w:rsidRPr="008E75AD" w:rsidRDefault="003E25C6" w:rsidP="00624CCD">
            <w:pPr>
              <w:jc w:val="both"/>
              <w:rPr>
                <w:rFonts w:ascii="Arial" w:hAnsi="Arial" w:cs="Arial"/>
                <w:szCs w:val="24"/>
              </w:rPr>
            </w:pPr>
            <w:r w:rsidRPr="008E75AD">
              <w:rPr>
                <w:rFonts w:ascii="Arial" w:hAnsi="Arial" w:cs="Arial"/>
                <w:szCs w:val="24"/>
              </w:rPr>
              <w:t>d</w:t>
            </w:r>
          </w:p>
          <w:p w:rsidR="008E75AD" w:rsidRPr="008E75AD" w:rsidRDefault="008E75AD" w:rsidP="00624CCD">
            <w:pPr>
              <w:jc w:val="both"/>
              <w:rPr>
                <w:rFonts w:ascii="Arial" w:hAnsi="Arial" w:cs="Arial"/>
                <w:szCs w:val="24"/>
              </w:rPr>
            </w:pPr>
          </w:p>
          <w:p w:rsidR="008E75AD" w:rsidRPr="008E75AD" w:rsidRDefault="008E75AD" w:rsidP="00624CCD">
            <w:pPr>
              <w:jc w:val="both"/>
              <w:rPr>
                <w:rFonts w:ascii="Arial" w:hAnsi="Arial" w:cs="Arial"/>
                <w:szCs w:val="24"/>
              </w:rPr>
            </w:pPr>
          </w:p>
          <w:p w:rsidR="008E75AD" w:rsidRPr="008E75AD" w:rsidRDefault="008E75AD" w:rsidP="00624CCD">
            <w:pPr>
              <w:jc w:val="both"/>
              <w:rPr>
                <w:rFonts w:ascii="Arial" w:hAnsi="Arial" w:cs="Arial"/>
                <w:szCs w:val="24"/>
              </w:rPr>
            </w:pPr>
          </w:p>
          <w:p w:rsidR="008E75AD" w:rsidRPr="008E75AD" w:rsidRDefault="008E75AD" w:rsidP="00624CCD">
            <w:pPr>
              <w:jc w:val="both"/>
              <w:rPr>
                <w:rFonts w:ascii="Arial" w:hAnsi="Arial" w:cs="Arial"/>
                <w:b/>
                <w:szCs w:val="24"/>
              </w:rPr>
            </w:pPr>
            <w:r w:rsidRPr="008E75AD">
              <w:rPr>
                <w:rFonts w:ascii="Arial" w:hAnsi="Arial" w:cs="Arial"/>
                <w:szCs w:val="24"/>
              </w:rPr>
              <w:t>e</w:t>
            </w:r>
          </w:p>
        </w:tc>
        <w:tc>
          <w:tcPr>
            <w:tcW w:w="3889" w:type="pct"/>
            <w:vAlign w:val="center"/>
          </w:tcPr>
          <w:p w:rsidR="00831DE8" w:rsidRPr="008E75AD" w:rsidRDefault="00831DE8" w:rsidP="00624CCD">
            <w:pPr>
              <w:jc w:val="both"/>
              <w:rPr>
                <w:rFonts w:ascii="Arial" w:hAnsi="Arial" w:cs="Arial"/>
                <w:sz w:val="16"/>
                <w:szCs w:val="16"/>
              </w:rPr>
            </w:pPr>
            <w:r w:rsidRPr="008E75AD">
              <w:rPr>
                <w:rFonts w:ascii="Arial" w:hAnsi="Arial" w:cs="Arial"/>
                <w:b/>
              </w:rPr>
              <w:t>Recommendation of annual budget and long term financial planning</w:t>
            </w:r>
            <w:r w:rsidRPr="008E75AD">
              <w:rPr>
                <w:rFonts w:ascii="Arial" w:hAnsi="Arial" w:cs="Arial"/>
              </w:rPr>
              <w:t xml:space="preserve"> </w:t>
            </w:r>
          </w:p>
          <w:p w:rsidR="00831DE8" w:rsidRPr="008E75AD" w:rsidRDefault="00831DE8" w:rsidP="00624CCD">
            <w:pPr>
              <w:jc w:val="both"/>
              <w:rPr>
                <w:rFonts w:ascii="Arial" w:hAnsi="Arial" w:cs="Arial"/>
                <w:szCs w:val="24"/>
              </w:rPr>
            </w:pPr>
          </w:p>
          <w:p w:rsidR="00FF4215" w:rsidRPr="008E75AD" w:rsidRDefault="00FF4215" w:rsidP="00624CCD">
            <w:pPr>
              <w:pStyle w:val="Header"/>
              <w:tabs>
                <w:tab w:val="clear" w:pos="4153"/>
                <w:tab w:val="clear" w:pos="8306"/>
              </w:tabs>
              <w:jc w:val="both"/>
              <w:rPr>
                <w:rFonts w:ascii="Arial" w:hAnsi="Arial" w:cs="Arial"/>
              </w:rPr>
            </w:pPr>
            <w:r w:rsidRPr="008E75AD">
              <w:rPr>
                <w:rFonts w:ascii="Arial" w:hAnsi="Arial" w:cs="Arial"/>
              </w:rPr>
              <w:t>The Director of Finance</w:t>
            </w:r>
            <w:r w:rsidR="00831DE8" w:rsidRPr="008E75AD">
              <w:rPr>
                <w:rFonts w:ascii="Arial" w:hAnsi="Arial" w:cs="Arial"/>
              </w:rPr>
              <w:t xml:space="preserve"> </w:t>
            </w:r>
            <w:r w:rsidRPr="008E75AD">
              <w:rPr>
                <w:rFonts w:ascii="Arial" w:hAnsi="Arial" w:cs="Arial"/>
              </w:rPr>
              <w:t xml:space="preserve">and Deputy Director of Finance gave a presentation covering the detail of the forecast, FY19 financial plan, benchmarking, key assumptions, changes to long term financial plan, the latest FY19 position, income and opportunities for additional contributions. </w:t>
            </w:r>
          </w:p>
          <w:p w:rsidR="00FF4215" w:rsidRPr="008E75AD" w:rsidRDefault="00FF4215" w:rsidP="00624CCD">
            <w:pPr>
              <w:pStyle w:val="Header"/>
              <w:tabs>
                <w:tab w:val="clear" w:pos="4153"/>
                <w:tab w:val="clear" w:pos="8306"/>
              </w:tabs>
              <w:jc w:val="both"/>
              <w:rPr>
                <w:rFonts w:ascii="Arial" w:hAnsi="Arial" w:cs="Arial"/>
              </w:rPr>
            </w:pPr>
          </w:p>
          <w:p w:rsidR="003E25C6" w:rsidRPr="008E75AD" w:rsidRDefault="003E25C6" w:rsidP="00624CCD">
            <w:pPr>
              <w:pStyle w:val="Header"/>
              <w:tabs>
                <w:tab w:val="clear" w:pos="4153"/>
                <w:tab w:val="clear" w:pos="8306"/>
              </w:tabs>
              <w:jc w:val="both"/>
              <w:rPr>
                <w:rFonts w:ascii="Arial" w:hAnsi="Arial" w:cs="Arial"/>
              </w:rPr>
            </w:pPr>
            <w:r w:rsidRPr="008E75AD">
              <w:rPr>
                <w:rFonts w:ascii="Arial" w:hAnsi="Arial" w:cs="Arial"/>
              </w:rPr>
              <w:t>The Chief Executive noted that OUH activity</w:t>
            </w:r>
            <w:r w:rsidR="00831DE8" w:rsidRPr="008E75AD">
              <w:rPr>
                <w:rFonts w:ascii="Arial" w:hAnsi="Arial" w:cs="Arial"/>
              </w:rPr>
              <w:t xml:space="preserve"> </w:t>
            </w:r>
            <w:r w:rsidRPr="008E75AD">
              <w:rPr>
                <w:rFonts w:ascii="Arial" w:hAnsi="Arial" w:cs="Arial"/>
              </w:rPr>
              <w:t>could</w:t>
            </w:r>
            <w:r w:rsidR="00831DE8" w:rsidRPr="008E75AD">
              <w:rPr>
                <w:rFonts w:ascii="Arial" w:hAnsi="Arial" w:cs="Arial"/>
              </w:rPr>
              <w:t xml:space="preserve"> potentially increase </w:t>
            </w:r>
            <w:r w:rsidRPr="008E75AD">
              <w:rPr>
                <w:rFonts w:ascii="Arial" w:hAnsi="Arial" w:cs="Arial"/>
              </w:rPr>
              <w:t xml:space="preserve">the </w:t>
            </w:r>
            <w:r w:rsidR="00831DE8" w:rsidRPr="008E75AD">
              <w:rPr>
                <w:rFonts w:ascii="Arial" w:hAnsi="Arial" w:cs="Arial"/>
              </w:rPr>
              <w:t xml:space="preserve">risk for </w:t>
            </w:r>
            <w:r w:rsidRPr="008E75AD">
              <w:rPr>
                <w:rFonts w:ascii="Arial" w:hAnsi="Arial" w:cs="Arial"/>
              </w:rPr>
              <w:t xml:space="preserve">the Oxfordshire system with a </w:t>
            </w:r>
            <w:r w:rsidR="003E34DB">
              <w:rPr>
                <w:rFonts w:ascii="Arial" w:hAnsi="Arial" w:cs="Arial"/>
              </w:rPr>
              <w:t>significant</w:t>
            </w:r>
            <w:r w:rsidR="003E34DB" w:rsidRPr="008E75AD">
              <w:rPr>
                <w:rFonts w:ascii="Arial" w:hAnsi="Arial" w:cs="Arial"/>
              </w:rPr>
              <w:t xml:space="preserve"> </w:t>
            </w:r>
            <w:r w:rsidR="00831DE8" w:rsidRPr="008E75AD">
              <w:rPr>
                <w:rFonts w:ascii="Arial" w:hAnsi="Arial" w:cs="Arial"/>
              </w:rPr>
              <w:t xml:space="preserve">financial risk </w:t>
            </w:r>
            <w:r w:rsidRPr="008E75AD">
              <w:rPr>
                <w:rFonts w:ascii="Arial" w:hAnsi="Arial" w:cs="Arial"/>
              </w:rPr>
              <w:t>around urgent car</w:t>
            </w:r>
            <w:r w:rsidR="00831DE8" w:rsidRPr="008E75AD">
              <w:rPr>
                <w:rFonts w:ascii="Arial" w:hAnsi="Arial" w:cs="Arial"/>
              </w:rPr>
              <w:t>e</w:t>
            </w:r>
            <w:r w:rsidRPr="008E75AD">
              <w:rPr>
                <w:rFonts w:ascii="Arial" w:hAnsi="Arial" w:cs="Arial"/>
              </w:rPr>
              <w:t xml:space="preserve">. He said that this was a potential opportunity for the Trust to </w:t>
            </w:r>
            <w:r w:rsidR="003E34DB">
              <w:rPr>
                <w:rFonts w:ascii="Arial" w:hAnsi="Arial" w:cs="Arial"/>
              </w:rPr>
              <w:t xml:space="preserve">extend the Abingdon and Witney community hospital models across the county to help </w:t>
            </w:r>
            <w:r w:rsidRPr="008E75AD">
              <w:rPr>
                <w:rFonts w:ascii="Arial" w:hAnsi="Arial" w:cs="Arial"/>
              </w:rPr>
              <w:t xml:space="preserve">close the gap and a decision would be needed </w:t>
            </w:r>
            <w:r w:rsidR="003E34DB">
              <w:rPr>
                <w:rFonts w:ascii="Arial" w:hAnsi="Arial" w:cs="Arial"/>
              </w:rPr>
              <w:t xml:space="preserve">in due course </w:t>
            </w:r>
            <w:r w:rsidRPr="008E75AD">
              <w:rPr>
                <w:rFonts w:ascii="Arial" w:hAnsi="Arial" w:cs="Arial"/>
              </w:rPr>
              <w:t xml:space="preserve">on whether to </w:t>
            </w:r>
            <w:r w:rsidR="003E34DB">
              <w:rPr>
                <w:rFonts w:ascii="Arial" w:hAnsi="Arial" w:cs="Arial"/>
              </w:rPr>
              <w:t>pursue this approach</w:t>
            </w:r>
            <w:r w:rsidRPr="008E75AD">
              <w:rPr>
                <w:rFonts w:ascii="Arial" w:hAnsi="Arial" w:cs="Arial"/>
              </w:rPr>
              <w:t xml:space="preserve">. </w:t>
            </w:r>
          </w:p>
          <w:p w:rsidR="00831DE8" w:rsidRPr="008E75AD" w:rsidRDefault="00831DE8" w:rsidP="00624CCD">
            <w:pPr>
              <w:pStyle w:val="Header"/>
              <w:tabs>
                <w:tab w:val="clear" w:pos="4153"/>
                <w:tab w:val="clear" w:pos="8306"/>
              </w:tabs>
              <w:jc w:val="both"/>
              <w:rPr>
                <w:rFonts w:ascii="Arial" w:hAnsi="Arial" w:cs="Arial"/>
              </w:rPr>
            </w:pPr>
          </w:p>
          <w:p w:rsidR="008E75AD" w:rsidRPr="008E75AD" w:rsidRDefault="003E25C6" w:rsidP="00624CCD">
            <w:pPr>
              <w:pStyle w:val="Header"/>
              <w:tabs>
                <w:tab w:val="clear" w:pos="4153"/>
                <w:tab w:val="clear" w:pos="8306"/>
              </w:tabs>
              <w:jc w:val="both"/>
              <w:rPr>
                <w:rFonts w:ascii="Arial" w:hAnsi="Arial" w:cs="Arial"/>
              </w:rPr>
            </w:pPr>
            <w:r w:rsidRPr="008E75AD">
              <w:rPr>
                <w:rFonts w:ascii="Arial" w:hAnsi="Arial" w:cs="Arial"/>
              </w:rPr>
              <w:t xml:space="preserve">The </w:t>
            </w:r>
            <w:r w:rsidR="00831DE8" w:rsidRPr="008E75AD">
              <w:rPr>
                <w:rFonts w:ascii="Arial" w:hAnsi="Arial" w:cs="Arial"/>
              </w:rPr>
              <w:t xml:space="preserve">Trust Chair said </w:t>
            </w:r>
            <w:r w:rsidR="008E75AD" w:rsidRPr="008E75AD">
              <w:rPr>
                <w:rFonts w:ascii="Arial" w:hAnsi="Arial" w:cs="Arial"/>
              </w:rPr>
              <w:t xml:space="preserve">the </w:t>
            </w:r>
            <w:r w:rsidR="00526FD0">
              <w:rPr>
                <w:rFonts w:ascii="Arial" w:hAnsi="Arial" w:cs="Arial"/>
              </w:rPr>
              <w:t>business should be looked at</w:t>
            </w:r>
            <w:r w:rsidR="008E75AD" w:rsidRPr="008E75AD">
              <w:rPr>
                <w:rFonts w:ascii="Arial" w:hAnsi="Arial" w:cs="Arial"/>
              </w:rPr>
              <w:t xml:space="preserve"> as </w:t>
            </w:r>
            <w:r w:rsidR="00526FD0">
              <w:rPr>
                <w:rFonts w:ascii="Arial" w:hAnsi="Arial" w:cs="Arial"/>
              </w:rPr>
              <w:t>two</w:t>
            </w:r>
            <w:r w:rsidR="008E75AD" w:rsidRPr="008E75AD">
              <w:rPr>
                <w:rFonts w:ascii="Arial" w:hAnsi="Arial" w:cs="Arial"/>
              </w:rPr>
              <w:t xml:space="preserve"> separate entities; one for mental health and another for community, and ring fence mental health funds so they are not used to plug the £3m deficit in community.  </w:t>
            </w:r>
          </w:p>
          <w:p w:rsidR="008E75AD" w:rsidRPr="008E75AD" w:rsidRDefault="008E75AD" w:rsidP="00624CCD">
            <w:pPr>
              <w:pStyle w:val="Header"/>
              <w:tabs>
                <w:tab w:val="clear" w:pos="4153"/>
                <w:tab w:val="clear" w:pos="8306"/>
              </w:tabs>
              <w:jc w:val="both"/>
              <w:rPr>
                <w:rFonts w:ascii="Arial" w:hAnsi="Arial" w:cs="Arial"/>
              </w:rPr>
            </w:pPr>
          </w:p>
          <w:p w:rsidR="008E75AD" w:rsidRPr="008E75AD" w:rsidRDefault="008E75AD" w:rsidP="00624CCD">
            <w:pPr>
              <w:pStyle w:val="Header"/>
              <w:tabs>
                <w:tab w:val="clear" w:pos="4153"/>
                <w:tab w:val="clear" w:pos="8306"/>
              </w:tabs>
              <w:jc w:val="both"/>
              <w:rPr>
                <w:rFonts w:ascii="Arial" w:hAnsi="Arial" w:cs="Arial"/>
              </w:rPr>
            </w:pPr>
            <w:r w:rsidRPr="008E75AD">
              <w:rPr>
                <w:rFonts w:ascii="Arial" w:hAnsi="Arial" w:cs="Arial"/>
              </w:rPr>
              <w:t>The Chief Executive said the</w:t>
            </w:r>
            <w:r w:rsidR="00831DE8" w:rsidRPr="008E75AD">
              <w:rPr>
                <w:rFonts w:ascii="Arial" w:hAnsi="Arial" w:cs="Arial"/>
              </w:rPr>
              <w:t xml:space="preserve"> ideal </w:t>
            </w:r>
            <w:r w:rsidRPr="008E75AD">
              <w:rPr>
                <w:rFonts w:ascii="Arial" w:hAnsi="Arial" w:cs="Arial"/>
              </w:rPr>
              <w:t xml:space="preserve">scenario </w:t>
            </w:r>
            <w:r w:rsidR="00831DE8" w:rsidRPr="008E75AD">
              <w:rPr>
                <w:rFonts w:ascii="Arial" w:hAnsi="Arial" w:cs="Arial"/>
              </w:rPr>
              <w:t xml:space="preserve">would </w:t>
            </w:r>
            <w:r w:rsidRPr="008E75AD">
              <w:rPr>
                <w:rFonts w:ascii="Arial" w:hAnsi="Arial" w:cs="Arial"/>
              </w:rPr>
              <w:t>be to split</w:t>
            </w:r>
            <w:r w:rsidR="00526FD0">
              <w:rPr>
                <w:rFonts w:ascii="Arial" w:hAnsi="Arial" w:cs="Arial"/>
              </w:rPr>
              <w:t xml:space="preserve"> funding one third to community/</w:t>
            </w:r>
            <w:r w:rsidRPr="008E75AD">
              <w:rPr>
                <w:rFonts w:ascii="Arial" w:hAnsi="Arial" w:cs="Arial"/>
              </w:rPr>
              <w:t xml:space="preserve">primary care and one third to mental health. </w:t>
            </w:r>
          </w:p>
          <w:p w:rsidR="009E4274" w:rsidRPr="008E75AD" w:rsidRDefault="009E4274" w:rsidP="00624CCD">
            <w:pPr>
              <w:pStyle w:val="Header"/>
              <w:tabs>
                <w:tab w:val="clear" w:pos="4153"/>
                <w:tab w:val="clear" w:pos="8306"/>
              </w:tabs>
              <w:jc w:val="both"/>
              <w:rPr>
                <w:rFonts w:ascii="Arial" w:hAnsi="Arial" w:cs="Arial"/>
              </w:rPr>
            </w:pPr>
          </w:p>
          <w:p w:rsidR="009E4274" w:rsidRPr="008E75AD" w:rsidRDefault="009E4274" w:rsidP="00624CCD">
            <w:pPr>
              <w:jc w:val="both"/>
              <w:rPr>
                <w:rFonts w:ascii="Arial" w:hAnsi="Arial" w:cs="Arial"/>
                <w:b/>
              </w:rPr>
            </w:pPr>
            <w:r w:rsidRPr="008E75AD">
              <w:rPr>
                <w:rFonts w:ascii="Arial" w:hAnsi="Arial" w:cs="Arial"/>
                <w:b/>
              </w:rPr>
              <w:t xml:space="preserve">The Committee noted the </w:t>
            </w:r>
            <w:r w:rsidR="00FF4215" w:rsidRPr="008E75AD">
              <w:rPr>
                <w:rFonts w:ascii="Arial" w:hAnsi="Arial" w:cs="Arial"/>
                <w:b/>
              </w:rPr>
              <w:t>presentation</w:t>
            </w:r>
            <w:r w:rsidRPr="008E75AD">
              <w:rPr>
                <w:rFonts w:ascii="Arial" w:hAnsi="Arial" w:cs="Arial"/>
                <w:b/>
              </w:rPr>
              <w:t xml:space="preserve">. </w:t>
            </w:r>
          </w:p>
          <w:p w:rsidR="00831DE8" w:rsidRPr="008E75AD" w:rsidRDefault="00831DE8" w:rsidP="00624CCD">
            <w:pPr>
              <w:jc w:val="both"/>
              <w:rPr>
                <w:rFonts w:ascii="Arial" w:hAnsi="Arial" w:cs="Arial"/>
                <w:b/>
                <w:szCs w:val="24"/>
              </w:rPr>
            </w:pPr>
          </w:p>
        </w:tc>
        <w:tc>
          <w:tcPr>
            <w:tcW w:w="582" w:type="pct"/>
          </w:tcPr>
          <w:p w:rsidR="00831DE8" w:rsidRPr="008E75AD" w:rsidRDefault="00831DE8" w:rsidP="00624CCD">
            <w:pPr>
              <w:jc w:val="both"/>
              <w:rPr>
                <w:rFonts w:ascii="Arial" w:hAnsi="Arial" w:cs="Arial"/>
                <w:szCs w:val="24"/>
              </w:rPr>
            </w:pPr>
          </w:p>
        </w:tc>
      </w:tr>
      <w:tr w:rsidR="003E25C6" w:rsidRPr="003E25C6" w:rsidTr="00A706A1">
        <w:trPr>
          <w:trHeight w:val="683"/>
          <w:jc w:val="center"/>
        </w:trPr>
        <w:tc>
          <w:tcPr>
            <w:tcW w:w="529" w:type="pct"/>
          </w:tcPr>
          <w:p w:rsidR="00317077" w:rsidRPr="003E25C6" w:rsidRDefault="00317077" w:rsidP="00317077">
            <w:pPr>
              <w:jc w:val="both"/>
              <w:rPr>
                <w:rFonts w:ascii="Arial" w:hAnsi="Arial" w:cs="Arial"/>
                <w:b/>
                <w:szCs w:val="24"/>
              </w:rPr>
            </w:pPr>
            <w:r w:rsidRPr="003E25C6">
              <w:rPr>
                <w:rFonts w:ascii="Arial" w:hAnsi="Arial" w:cs="Arial"/>
                <w:b/>
                <w:szCs w:val="24"/>
              </w:rPr>
              <w:t xml:space="preserve">12. </w:t>
            </w:r>
          </w:p>
          <w:p w:rsidR="00317077" w:rsidRPr="003E25C6" w:rsidRDefault="00317077" w:rsidP="00317077">
            <w:pPr>
              <w:jc w:val="both"/>
              <w:rPr>
                <w:rFonts w:ascii="Arial" w:hAnsi="Arial" w:cs="Arial"/>
                <w:b/>
                <w:szCs w:val="24"/>
              </w:rPr>
            </w:pPr>
          </w:p>
          <w:p w:rsidR="00317077" w:rsidRPr="003E25C6" w:rsidRDefault="00317077" w:rsidP="00317077">
            <w:pPr>
              <w:jc w:val="both"/>
              <w:rPr>
                <w:rFonts w:ascii="Arial" w:hAnsi="Arial" w:cs="Arial"/>
                <w:szCs w:val="24"/>
              </w:rPr>
            </w:pPr>
            <w:r w:rsidRPr="003E25C6">
              <w:rPr>
                <w:rFonts w:ascii="Arial" w:hAnsi="Arial" w:cs="Arial"/>
                <w:szCs w:val="24"/>
              </w:rPr>
              <w:t>a</w:t>
            </w:r>
          </w:p>
          <w:p w:rsidR="00831DE8" w:rsidRPr="003E25C6" w:rsidRDefault="00831DE8" w:rsidP="00317077">
            <w:pPr>
              <w:jc w:val="both"/>
              <w:rPr>
                <w:rFonts w:ascii="Arial" w:hAnsi="Arial" w:cs="Arial"/>
                <w:b/>
                <w:szCs w:val="24"/>
              </w:rPr>
            </w:pPr>
          </w:p>
        </w:tc>
        <w:tc>
          <w:tcPr>
            <w:tcW w:w="3889" w:type="pct"/>
            <w:vAlign w:val="center"/>
          </w:tcPr>
          <w:p w:rsidR="00831DE8" w:rsidRPr="003E25C6" w:rsidRDefault="00831DE8" w:rsidP="00624CCD">
            <w:pPr>
              <w:pStyle w:val="Header"/>
              <w:tabs>
                <w:tab w:val="clear" w:pos="4153"/>
                <w:tab w:val="clear" w:pos="8306"/>
              </w:tabs>
              <w:jc w:val="both"/>
              <w:rPr>
                <w:rFonts w:ascii="Arial" w:hAnsi="Arial" w:cs="Arial"/>
              </w:rPr>
            </w:pPr>
            <w:r w:rsidRPr="003E25C6">
              <w:rPr>
                <w:rFonts w:ascii="Arial" w:hAnsi="Arial" w:cs="Arial"/>
                <w:b/>
              </w:rPr>
              <w:t>Electronic Health Record update</w:t>
            </w:r>
            <w:r w:rsidRPr="003E25C6">
              <w:rPr>
                <w:rFonts w:ascii="Arial" w:hAnsi="Arial" w:cs="Arial"/>
              </w:rPr>
              <w:t xml:space="preserve"> </w:t>
            </w:r>
          </w:p>
          <w:p w:rsidR="00831DE8" w:rsidRPr="003E25C6" w:rsidRDefault="00831DE8" w:rsidP="00624CCD">
            <w:pPr>
              <w:jc w:val="both"/>
              <w:rPr>
                <w:rFonts w:ascii="Arial" w:hAnsi="Arial" w:cs="Arial"/>
                <w:b/>
              </w:rPr>
            </w:pPr>
          </w:p>
          <w:p w:rsidR="00831DE8" w:rsidRPr="003E25C6" w:rsidRDefault="009E4274" w:rsidP="00624CCD">
            <w:pPr>
              <w:jc w:val="both"/>
              <w:rPr>
                <w:rFonts w:ascii="Arial" w:hAnsi="Arial" w:cs="Arial"/>
                <w:b/>
              </w:rPr>
            </w:pPr>
            <w:r w:rsidRPr="003E25C6">
              <w:rPr>
                <w:rFonts w:ascii="Arial" w:hAnsi="Arial" w:cs="Arial"/>
                <w:b/>
              </w:rPr>
              <w:t xml:space="preserve">The Committee noted the report. </w:t>
            </w:r>
          </w:p>
          <w:p w:rsidR="00831DE8" w:rsidRPr="003E25C6" w:rsidRDefault="00831DE8" w:rsidP="00624CCD">
            <w:pPr>
              <w:jc w:val="both"/>
              <w:rPr>
                <w:rFonts w:ascii="Arial" w:hAnsi="Arial" w:cs="Arial"/>
                <w:b/>
              </w:rPr>
            </w:pPr>
          </w:p>
        </w:tc>
        <w:tc>
          <w:tcPr>
            <w:tcW w:w="582" w:type="pct"/>
          </w:tcPr>
          <w:p w:rsidR="00831DE8" w:rsidRPr="003E25C6" w:rsidRDefault="00831DE8" w:rsidP="00624CCD">
            <w:pPr>
              <w:jc w:val="both"/>
              <w:rPr>
                <w:rFonts w:ascii="Arial" w:hAnsi="Arial" w:cs="Arial"/>
                <w:szCs w:val="24"/>
              </w:rPr>
            </w:pPr>
          </w:p>
        </w:tc>
      </w:tr>
      <w:tr w:rsidR="003E25C6" w:rsidRPr="003E25C6" w:rsidTr="00A706A1">
        <w:trPr>
          <w:trHeight w:val="683"/>
          <w:jc w:val="center"/>
        </w:trPr>
        <w:tc>
          <w:tcPr>
            <w:tcW w:w="529" w:type="pct"/>
          </w:tcPr>
          <w:p w:rsidR="00317077" w:rsidRPr="003E25C6" w:rsidRDefault="00317077" w:rsidP="00317077">
            <w:pPr>
              <w:jc w:val="both"/>
              <w:rPr>
                <w:rFonts w:ascii="Arial" w:hAnsi="Arial" w:cs="Arial"/>
                <w:b/>
                <w:szCs w:val="24"/>
              </w:rPr>
            </w:pPr>
            <w:r w:rsidRPr="003E25C6">
              <w:rPr>
                <w:rFonts w:ascii="Arial" w:hAnsi="Arial" w:cs="Arial"/>
                <w:b/>
                <w:szCs w:val="24"/>
              </w:rPr>
              <w:t xml:space="preserve">14. </w:t>
            </w:r>
          </w:p>
          <w:p w:rsidR="00317077" w:rsidRPr="003E25C6" w:rsidRDefault="00317077" w:rsidP="00317077">
            <w:pPr>
              <w:jc w:val="both"/>
              <w:rPr>
                <w:rFonts w:ascii="Arial" w:hAnsi="Arial" w:cs="Arial"/>
                <w:b/>
                <w:szCs w:val="24"/>
              </w:rPr>
            </w:pPr>
          </w:p>
          <w:p w:rsidR="00317077" w:rsidRPr="003E25C6" w:rsidRDefault="00317077" w:rsidP="00317077">
            <w:pPr>
              <w:jc w:val="both"/>
              <w:rPr>
                <w:rFonts w:ascii="Arial" w:hAnsi="Arial" w:cs="Arial"/>
                <w:szCs w:val="24"/>
              </w:rPr>
            </w:pPr>
            <w:r w:rsidRPr="003E25C6">
              <w:rPr>
                <w:rFonts w:ascii="Arial" w:hAnsi="Arial" w:cs="Arial"/>
                <w:szCs w:val="24"/>
              </w:rPr>
              <w:t>a</w:t>
            </w:r>
          </w:p>
          <w:p w:rsidR="00317077" w:rsidRPr="003E25C6" w:rsidRDefault="00317077" w:rsidP="00317077">
            <w:pPr>
              <w:jc w:val="both"/>
              <w:rPr>
                <w:rFonts w:ascii="Arial" w:hAnsi="Arial" w:cs="Arial"/>
                <w:szCs w:val="24"/>
              </w:rPr>
            </w:pPr>
          </w:p>
          <w:p w:rsidR="00317077" w:rsidRPr="003E25C6" w:rsidRDefault="00317077" w:rsidP="00317077">
            <w:pPr>
              <w:jc w:val="both"/>
              <w:rPr>
                <w:rFonts w:ascii="Arial" w:hAnsi="Arial" w:cs="Arial"/>
                <w:szCs w:val="24"/>
              </w:rPr>
            </w:pPr>
          </w:p>
          <w:p w:rsidR="00317077" w:rsidRPr="003E25C6" w:rsidRDefault="00317077" w:rsidP="00317077">
            <w:pPr>
              <w:jc w:val="both"/>
              <w:rPr>
                <w:rFonts w:ascii="Arial" w:hAnsi="Arial" w:cs="Arial"/>
                <w:szCs w:val="24"/>
              </w:rPr>
            </w:pPr>
          </w:p>
          <w:p w:rsidR="00317077" w:rsidRPr="003E25C6" w:rsidRDefault="00317077" w:rsidP="00317077">
            <w:pPr>
              <w:jc w:val="both"/>
              <w:rPr>
                <w:rFonts w:ascii="Arial" w:hAnsi="Arial" w:cs="Arial"/>
                <w:szCs w:val="24"/>
              </w:rPr>
            </w:pPr>
          </w:p>
          <w:p w:rsidR="00317077" w:rsidRPr="003E25C6" w:rsidRDefault="00317077" w:rsidP="00317077">
            <w:pPr>
              <w:jc w:val="both"/>
              <w:rPr>
                <w:rFonts w:ascii="Arial" w:hAnsi="Arial" w:cs="Arial"/>
                <w:szCs w:val="24"/>
              </w:rPr>
            </w:pPr>
            <w:r w:rsidRPr="003E25C6">
              <w:rPr>
                <w:rFonts w:ascii="Arial" w:hAnsi="Arial" w:cs="Arial"/>
                <w:szCs w:val="24"/>
              </w:rPr>
              <w:t>b</w:t>
            </w:r>
          </w:p>
          <w:p w:rsidR="00831DE8" w:rsidRPr="003E25C6" w:rsidRDefault="00831DE8" w:rsidP="00624CCD">
            <w:pPr>
              <w:jc w:val="both"/>
              <w:rPr>
                <w:rFonts w:ascii="Arial" w:hAnsi="Arial" w:cs="Arial"/>
                <w:b/>
                <w:szCs w:val="24"/>
              </w:rPr>
            </w:pPr>
          </w:p>
        </w:tc>
        <w:tc>
          <w:tcPr>
            <w:tcW w:w="3889" w:type="pct"/>
            <w:vAlign w:val="center"/>
          </w:tcPr>
          <w:p w:rsidR="00831DE8" w:rsidRPr="003E25C6" w:rsidRDefault="00317077" w:rsidP="00624CCD">
            <w:pPr>
              <w:pStyle w:val="Header"/>
              <w:tabs>
                <w:tab w:val="clear" w:pos="4153"/>
                <w:tab w:val="clear" w:pos="8306"/>
              </w:tabs>
              <w:jc w:val="both"/>
              <w:rPr>
                <w:rFonts w:ascii="Arial" w:hAnsi="Arial" w:cs="Arial"/>
              </w:rPr>
            </w:pPr>
            <w:r w:rsidRPr="003E25C6">
              <w:rPr>
                <w:rFonts w:ascii="Arial" w:hAnsi="Arial" w:cs="Arial"/>
                <w:b/>
              </w:rPr>
              <w:t>Oxford Pharmacy Store (OPS)</w:t>
            </w:r>
            <w:r w:rsidR="00831DE8" w:rsidRPr="003E25C6">
              <w:rPr>
                <w:rFonts w:ascii="Arial" w:hAnsi="Arial" w:cs="Arial"/>
                <w:b/>
              </w:rPr>
              <w:t xml:space="preserve"> Performance Report</w:t>
            </w:r>
            <w:r w:rsidR="00831DE8" w:rsidRPr="003E25C6">
              <w:rPr>
                <w:rFonts w:ascii="Arial" w:hAnsi="Arial" w:cs="Arial"/>
              </w:rPr>
              <w:t xml:space="preserve"> </w:t>
            </w:r>
          </w:p>
          <w:p w:rsidR="00831DE8" w:rsidRPr="003E25C6" w:rsidRDefault="00831DE8" w:rsidP="00624CCD">
            <w:pPr>
              <w:jc w:val="both"/>
              <w:rPr>
                <w:rFonts w:ascii="Arial" w:hAnsi="Arial" w:cs="Arial"/>
                <w:b/>
              </w:rPr>
            </w:pPr>
          </w:p>
          <w:p w:rsidR="0000011C" w:rsidRPr="003E25C6" w:rsidRDefault="00CA30B7" w:rsidP="00624CCD">
            <w:pPr>
              <w:pStyle w:val="Header"/>
              <w:tabs>
                <w:tab w:val="clear" w:pos="4153"/>
                <w:tab w:val="clear" w:pos="8306"/>
              </w:tabs>
              <w:jc w:val="both"/>
              <w:rPr>
                <w:rFonts w:ascii="Arial" w:hAnsi="Arial" w:cs="Arial"/>
              </w:rPr>
            </w:pPr>
            <w:r w:rsidRPr="003E25C6">
              <w:rPr>
                <w:rFonts w:ascii="Arial" w:hAnsi="Arial" w:cs="Arial"/>
              </w:rPr>
              <w:t xml:space="preserve">The Director of Finance </w:t>
            </w:r>
            <w:r w:rsidR="0000011C" w:rsidRPr="003E25C6">
              <w:rPr>
                <w:rFonts w:ascii="Arial" w:hAnsi="Arial" w:cs="Arial"/>
              </w:rPr>
              <w:t xml:space="preserve">presented paper FIC 11/2018 and requested an item at the next meeting for a revised OPS Business Plan. Representatives from OPS and Michael Marven, Chief Pharmacist, to attend. </w:t>
            </w:r>
          </w:p>
          <w:p w:rsidR="009E4274" w:rsidRPr="003E25C6" w:rsidRDefault="009E4274" w:rsidP="00624CCD">
            <w:pPr>
              <w:pStyle w:val="Header"/>
              <w:tabs>
                <w:tab w:val="clear" w:pos="4153"/>
                <w:tab w:val="clear" w:pos="8306"/>
              </w:tabs>
              <w:jc w:val="both"/>
              <w:rPr>
                <w:rFonts w:ascii="Arial" w:hAnsi="Arial" w:cs="Arial"/>
              </w:rPr>
            </w:pPr>
          </w:p>
          <w:p w:rsidR="009E4274" w:rsidRPr="003E25C6" w:rsidRDefault="009E4274" w:rsidP="00624CCD">
            <w:pPr>
              <w:jc w:val="both"/>
              <w:rPr>
                <w:rFonts w:ascii="Arial" w:hAnsi="Arial" w:cs="Arial"/>
                <w:b/>
              </w:rPr>
            </w:pPr>
            <w:r w:rsidRPr="003E25C6">
              <w:rPr>
                <w:rFonts w:ascii="Arial" w:hAnsi="Arial" w:cs="Arial"/>
                <w:b/>
              </w:rPr>
              <w:t xml:space="preserve">The Committee noted the report. </w:t>
            </w:r>
          </w:p>
          <w:p w:rsidR="00831DE8" w:rsidRPr="003E25C6" w:rsidRDefault="00831DE8" w:rsidP="00624CCD">
            <w:pPr>
              <w:pStyle w:val="Header"/>
              <w:tabs>
                <w:tab w:val="clear" w:pos="4153"/>
                <w:tab w:val="clear" w:pos="8306"/>
              </w:tabs>
              <w:jc w:val="both"/>
              <w:rPr>
                <w:rFonts w:ascii="Arial" w:hAnsi="Arial" w:cs="Arial"/>
                <w:b/>
              </w:rPr>
            </w:pPr>
          </w:p>
        </w:tc>
        <w:tc>
          <w:tcPr>
            <w:tcW w:w="582" w:type="pct"/>
          </w:tcPr>
          <w:p w:rsidR="00831DE8" w:rsidRPr="003E25C6" w:rsidRDefault="00831DE8" w:rsidP="00624CCD">
            <w:pPr>
              <w:jc w:val="both"/>
              <w:rPr>
                <w:rFonts w:ascii="Arial" w:hAnsi="Arial" w:cs="Arial"/>
                <w:szCs w:val="24"/>
              </w:rPr>
            </w:pPr>
          </w:p>
          <w:p w:rsidR="0000011C" w:rsidRPr="003E25C6" w:rsidRDefault="0000011C" w:rsidP="00624CCD">
            <w:pPr>
              <w:jc w:val="both"/>
              <w:rPr>
                <w:rFonts w:ascii="Arial" w:hAnsi="Arial" w:cs="Arial"/>
                <w:szCs w:val="24"/>
              </w:rPr>
            </w:pPr>
          </w:p>
          <w:p w:rsidR="0000011C" w:rsidRPr="003E25C6" w:rsidRDefault="0000011C" w:rsidP="00624CCD">
            <w:pPr>
              <w:jc w:val="both"/>
              <w:rPr>
                <w:rFonts w:ascii="Arial" w:hAnsi="Arial" w:cs="Arial"/>
                <w:b/>
                <w:szCs w:val="24"/>
              </w:rPr>
            </w:pPr>
            <w:r w:rsidRPr="003E25C6">
              <w:rPr>
                <w:rFonts w:ascii="Arial" w:hAnsi="Arial" w:cs="Arial"/>
                <w:b/>
                <w:szCs w:val="24"/>
              </w:rPr>
              <w:t>MM</w:t>
            </w:r>
          </w:p>
        </w:tc>
      </w:tr>
      <w:tr w:rsidR="003E25C6" w:rsidRPr="003E25C6" w:rsidTr="00A706A1">
        <w:trPr>
          <w:trHeight w:val="683"/>
          <w:jc w:val="center"/>
        </w:trPr>
        <w:tc>
          <w:tcPr>
            <w:tcW w:w="529" w:type="pct"/>
          </w:tcPr>
          <w:p w:rsidR="00317077" w:rsidRPr="003E25C6" w:rsidRDefault="00317077" w:rsidP="00317077">
            <w:pPr>
              <w:jc w:val="both"/>
              <w:rPr>
                <w:rFonts w:ascii="Arial" w:hAnsi="Arial" w:cs="Arial"/>
                <w:b/>
                <w:szCs w:val="24"/>
              </w:rPr>
            </w:pPr>
            <w:r w:rsidRPr="003E25C6">
              <w:rPr>
                <w:rFonts w:ascii="Arial" w:hAnsi="Arial" w:cs="Arial"/>
                <w:b/>
                <w:szCs w:val="24"/>
              </w:rPr>
              <w:t xml:space="preserve">15. </w:t>
            </w:r>
          </w:p>
          <w:p w:rsidR="00317077" w:rsidRPr="003E25C6" w:rsidRDefault="00317077" w:rsidP="00317077">
            <w:pPr>
              <w:jc w:val="both"/>
              <w:rPr>
                <w:rFonts w:ascii="Arial" w:hAnsi="Arial" w:cs="Arial"/>
                <w:b/>
                <w:szCs w:val="24"/>
              </w:rPr>
            </w:pPr>
          </w:p>
          <w:p w:rsidR="00317077" w:rsidRPr="003E25C6" w:rsidRDefault="00317077" w:rsidP="00317077">
            <w:pPr>
              <w:jc w:val="both"/>
              <w:rPr>
                <w:rFonts w:ascii="Arial" w:hAnsi="Arial" w:cs="Arial"/>
                <w:szCs w:val="24"/>
              </w:rPr>
            </w:pPr>
            <w:r w:rsidRPr="003E25C6">
              <w:rPr>
                <w:rFonts w:ascii="Arial" w:hAnsi="Arial" w:cs="Arial"/>
                <w:szCs w:val="24"/>
              </w:rPr>
              <w:t>a</w:t>
            </w:r>
          </w:p>
          <w:p w:rsidR="00831DE8" w:rsidRPr="003E25C6" w:rsidRDefault="00831DE8" w:rsidP="00317077">
            <w:pPr>
              <w:jc w:val="both"/>
              <w:rPr>
                <w:rFonts w:ascii="Arial" w:hAnsi="Arial" w:cs="Arial"/>
                <w:b/>
                <w:szCs w:val="24"/>
              </w:rPr>
            </w:pPr>
          </w:p>
        </w:tc>
        <w:tc>
          <w:tcPr>
            <w:tcW w:w="3889" w:type="pct"/>
            <w:vAlign w:val="center"/>
          </w:tcPr>
          <w:p w:rsidR="00831DE8" w:rsidRPr="003E25C6" w:rsidRDefault="00831DE8" w:rsidP="00624CCD">
            <w:pPr>
              <w:jc w:val="both"/>
              <w:rPr>
                <w:rFonts w:ascii="Arial" w:hAnsi="Arial" w:cs="Arial"/>
                <w:b/>
              </w:rPr>
            </w:pPr>
            <w:r w:rsidRPr="003E25C6">
              <w:rPr>
                <w:rFonts w:ascii="Arial" w:hAnsi="Arial" w:cs="Arial"/>
                <w:b/>
              </w:rPr>
              <w:lastRenderedPageBreak/>
              <w:t>Any Other Business</w:t>
            </w:r>
          </w:p>
          <w:p w:rsidR="009E4274" w:rsidRPr="003E25C6" w:rsidRDefault="009E4274" w:rsidP="00624CCD">
            <w:pPr>
              <w:jc w:val="both"/>
              <w:rPr>
                <w:rFonts w:ascii="Arial" w:hAnsi="Arial" w:cs="Arial"/>
                <w:b/>
              </w:rPr>
            </w:pPr>
          </w:p>
          <w:p w:rsidR="009E4274" w:rsidRPr="003E25C6" w:rsidRDefault="009E4274" w:rsidP="00624CCD">
            <w:pPr>
              <w:jc w:val="both"/>
              <w:rPr>
                <w:rFonts w:ascii="Arial" w:hAnsi="Arial" w:cs="Arial"/>
              </w:rPr>
            </w:pPr>
            <w:r w:rsidRPr="003E25C6">
              <w:rPr>
                <w:rFonts w:ascii="Arial" w:hAnsi="Arial" w:cs="Arial"/>
              </w:rPr>
              <w:t xml:space="preserve">No further business to discuss. </w:t>
            </w:r>
          </w:p>
          <w:p w:rsidR="009E4274" w:rsidRPr="003E25C6" w:rsidRDefault="009E4274" w:rsidP="00624CCD">
            <w:pPr>
              <w:jc w:val="both"/>
              <w:rPr>
                <w:rFonts w:ascii="Arial" w:hAnsi="Arial" w:cs="Arial"/>
              </w:rPr>
            </w:pPr>
          </w:p>
        </w:tc>
        <w:tc>
          <w:tcPr>
            <w:tcW w:w="582" w:type="pct"/>
          </w:tcPr>
          <w:p w:rsidR="00831DE8" w:rsidRPr="003E25C6" w:rsidRDefault="00831DE8" w:rsidP="00624CCD">
            <w:pPr>
              <w:jc w:val="both"/>
              <w:rPr>
                <w:rFonts w:ascii="Arial" w:hAnsi="Arial" w:cs="Arial"/>
                <w:szCs w:val="24"/>
              </w:rPr>
            </w:pPr>
          </w:p>
        </w:tc>
      </w:tr>
      <w:tr w:rsidR="00D81B36" w:rsidRPr="003E25C6" w:rsidTr="00A706A1">
        <w:trPr>
          <w:trHeight w:val="708"/>
          <w:jc w:val="center"/>
        </w:trPr>
        <w:tc>
          <w:tcPr>
            <w:tcW w:w="529" w:type="pct"/>
          </w:tcPr>
          <w:p w:rsidR="00D81B36" w:rsidRPr="003E25C6" w:rsidRDefault="00D81B36" w:rsidP="00624CCD">
            <w:pPr>
              <w:jc w:val="both"/>
              <w:rPr>
                <w:rFonts w:ascii="Arial" w:hAnsi="Arial" w:cs="Arial"/>
                <w:b/>
                <w:szCs w:val="24"/>
              </w:rPr>
            </w:pPr>
          </w:p>
        </w:tc>
        <w:tc>
          <w:tcPr>
            <w:tcW w:w="3889" w:type="pct"/>
            <w:vAlign w:val="center"/>
          </w:tcPr>
          <w:p w:rsidR="009B04B0" w:rsidRPr="003E25C6" w:rsidRDefault="009B04B0" w:rsidP="00624CCD">
            <w:pPr>
              <w:jc w:val="both"/>
              <w:rPr>
                <w:rFonts w:ascii="Arial" w:hAnsi="Arial" w:cs="Arial"/>
                <w:b/>
              </w:rPr>
            </w:pPr>
            <w:r w:rsidRPr="003E25C6">
              <w:rPr>
                <w:rFonts w:ascii="Arial" w:hAnsi="Arial" w:cs="Arial"/>
              </w:rPr>
              <w:t xml:space="preserve">The meeting was closed at: </w:t>
            </w:r>
            <w:r w:rsidR="009E4274" w:rsidRPr="003E25C6">
              <w:rPr>
                <w:rFonts w:ascii="Arial" w:hAnsi="Arial" w:cs="Arial"/>
                <w:b/>
              </w:rPr>
              <w:t>11:32</w:t>
            </w:r>
          </w:p>
          <w:p w:rsidR="009B04B0" w:rsidRPr="003E25C6" w:rsidRDefault="009B04B0" w:rsidP="00624CCD">
            <w:pPr>
              <w:jc w:val="both"/>
              <w:rPr>
                <w:rFonts w:ascii="Arial" w:hAnsi="Arial" w:cs="Arial"/>
                <w:b/>
              </w:rPr>
            </w:pPr>
          </w:p>
          <w:p w:rsidR="00D81B36" w:rsidRPr="003E25C6" w:rsidRDefault="009E4274" w:rsidP="00624CCD">
            <w:pPr>
              <w:jc w:val="both"/>
              <w:rPr>
                <w:rFonts w:ascii="Arial" w:hAnsi="Arial" w:cs="Arial"/>
              </w:rPr>
            </w:pPr>
            <w:r w:rsidRPr="003E25C6">
              <w:rPr>
                <w:rFonts w:ascii="Arial" w:hAnsi="Arial" w:cs="Arial"/>
                <w:b/>
              </w:rPr>
              <w:t xml:space="preserve">Date of Next Meeting: </w:t>
            </w:r>
            <w:r w:rsidRPr="003E25C6">
              <w:rPr>
                <w:rFonts w:ascii="Arial" w:hAnsi="Arial" w:cs="Arial"/>
              </w:rPr>
              <w:t>Monday 19 March 2018 09:00-11:30 in the Ascot Room, Corporate Services, Littlemore Mental Health Centre, OX4 4XN</w:t>
            </w:r>
          </w:p>
          <w:p w:rsidR="009E4274" w:rsidRPr="003E25C6" w:rsidRDefault="009E4274" w:rsidP="00624CCD">
            <w:pPr>
              <w:jc w:val="both"/>
              <w:rPr>
                <w:rFonts w:ascii="Arial" w:hAnsi="Arial" w:cs="Arial"/>
                <w:b/>
              </w:rPr>
            </w:pPr>
          </w:p>
        </w:tc>
        <w:tc>
          <w:tcPr>
            <w:tcW w:w="582" w:type="pct"/>
          </w:tcPr>
          <w:p w:rsidR="00D81B36" w:rsidRPr="003E25C6" w:rsidRDefault="00D81B36" w:rsidP="00624CCD">
            <w:pPr>
              <w:jc w:val="both"/>
              <w:rPr>
                <w:rFonts w:ascii="Arial" w:hAnsi="Arial" w:cs="Arial"/>
                <w:szCs w:val="24"/>
              </w:rPr>
            </w:pPr>
          </w:p>
        </w:tc>
      </w:tr>
    </w:tbl>
    <w:p w:rsidR="009B04B0" w:rsidRPr="003E25C6" w:rsidRDefault="009B04B0" w:rsidP="00624CCD">
      <w:pPr>
        <w:spacing w:after="200" w:line="276" w:lineRule="auto"/>
        <w:jc w:val="both"/>
        <w:rPr>
          <w:rFonts w:ascii="Arial" w:hAnsi="Arial" w:cs="Arial"/>
          <w:sz w:val="20"/>
        </w:rPr>
      </w:pPr>
    </w:p>
    <w:p w:rsidR="00831DE8" w:rsidRPr="003E25C6" w:rsidRDefault="00831DE8" w:rsidP="00624CCD">
      <w:pPr>
        <w:spacing w:after="200" w:line="276" w:lineRule="auto"/>
        <w:jc w:val="both"/>
        <w:rPr>
          <w:rFonts w:ascii="Arial" w:hAnsi="Arial" w:cs="Arial"/>
          <w:b/>
          <w:sz w:val="28"/>
          <w:szCs w:val="28"/>
        </w:rPr>
      </w:pPr>
      <w:r w:rsidRPr="003E25C6">
        <w:rPr>
          <w:rFonts w:ascii="Arial" w:hAnsi="Arial" w:cs="Arial"/>
          <w:b/>
          <w:sz w:val="28"/>
          <w:szCs w:val="28"/>
        </w:rPr>
        <w:br w:type="page"/>
      </w:r>
    </w:p>
    <w:p w:rsidR="00831DE8" w:rsidRDefault="00831DE8" w:rsidP="00624CCD">
      <w:pPr>
        <w:jc w:val="both"/>
        <w:rPr>
          <w:rFonts w:ascii="Arial" w:hAnsi="Arial" w:cs="Arial"/>
          <w:b/>
          <w:sz w:val="28"/>
          <w:szCs w:val="28"/>
        </w:rPr>
      </w:pPr>
    </w:p>
    <w:p w:rsidR="009B04B0" w:rsidRDefault="009B04B0" w:rsidP="009B04B0">
      <w:pPr>
        <w:jc w:val="center"/>
        <w:rPr>
          <w:rFonts w:ascii="Arial" w:hAnsi="Arial" w:cs="Arial"/>
          <w:b/>
          <w:sz w:val="28"/>
          <w:szCs w:val="28"/>
        </w:rPr>
      </w:pPr>
      <w:r w:rsidRPr="009B04B0">
        <w:rPr>
          <w:rFonts w:ascii="Arial" w:hAnsi="Arial" w:cs="Arial"/>
          <w:b/>
          <w:sz w:val="28"/>
          <w:szCs w:val="28"/>
        </w:rPr>
        <w:t>Attendance 2017-2018</w:t>
      </w:r>
    </w:p>
    <w:p w:rsidR="009B04B0" w:rsidRPr="009B04B0" w:rsidRDefault="009B04B0" w:rsidP="009B04B0">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1332"/>
        <w:gridCol w:w="1332"/>
        <w:gridCol w:w="1332"/>
        <w:gridCol w:w="1332"/>
        <w:gridCol w:w="1332"/>
        <w:gridCol w:w="1332"/>
      </w:tblGrid>
      <w:tr w:rsidR="00831DE8" w:rsidRPr="008A642C" w:rsidTr="00831DE8">
        <w:tc>
          <w:tcPr>
            <w:tcW w:w="2322" w:type="dxa"/>
            <w:shd w:val="clear" w:color="auto" w:fill="F2F2F2"/>
          </w:tcPr>
          <w:p w:rsidR="00831DE8" w:rsidRPr="008A642C" w:rsidRDefault="00831DE8" w:rsidP="00B14AF9">
            <w:pPr>
              <w:rPr>
                <w:rFonts w:ascii="Arial" w:hAnsi="Arial" w:cs="Arial"/>
                <w:b/>
                <w:sz w:val="28"/>
                <w:szCs w:val="28"/>
              </w:rPr>
            </w:pPr>
          </w:p>
        </w:tc>
        <w:tc>
          <w:tcPr>
            <w:tcW w:w="1332" w:type="dxa"/>
            <w:shd w:val="clear" w:color="auto" w:fill="F2F2F2"/>
          </w:tcPr>
          <w:p w:rsidR="00831DE8" w:rsidRPr="008A642C" w:rsidRDefault="00010071" w:rsidP="00B14AF9">
            <w:pPr>
              <w:rPr>
                <w:rFonts w:ascii="Arial" w:hAnsi="Arial" w:cs="Arial"/>
                <w:b/>
              </w:rPr>
            </w:pPr>
            <w:r>
              <w:rPr>
                <w:rFonts w:ascii="Arial" w:hAnsi="Arial" w:cs="Arial"/>
                <w:b/>
              </w:rPr>
              <w:t>May 17</w:t>
            </w:r>
          </w:p>
        </w:tc>
        <w:tc>
          <w:tcPr>
            <w:tcW w:w="1332" w:type="dxa"/>
            <w:shd w:val="clear" w:color="auto" w:fill="F2F2F2"/>
          </w:tcPr>
          <w:p w:rsidR="00831DE8" w:rsidRPr="008A642C" w:rsidRDefault="00010071" w:rsidP="00B14AF9">
            <w:pPr>
              <w:rPr>
                <w:rFonts w:ascii="Arial" w:hAnsi="Arial" w:cs="Arial"/>
                <w:b/>
              </w:rPr>
            </w:pPr>
            <w:r>
              <w:rPr>
                <w:rFonts w:ascii="Arial" w:hAnsi="Arial" w:cs="Arial"/>
                <w:b/>
              </w:rPr>
              <w:t>July 17</w:t>
            </w:r>
          </w:p>
        </w:tc>
        <w:tc>
          <w:tcPr>
            <w:tcW w:w="1332" w:type="dxa"/>
            <w:shd w:val="clear" w:color="auto" w:fill="F2F2F2"/>
          </w:tcPr>
          <w:p w:rsidR="00831DE8" w:rsidRPr="008A642C" w:rsidRDefault="00010071" w:rsidP="00B14AF9">
            <w:pPr>
              <w:rPr>
                <w:rFonts w:ascii="Arial" w:hAnsi="Arial" w:cs="Arial"/>
                <w:b/>
              </w:rPr>
            </w:pPr>
            <w:r>
              <w:rPr>
                <w:rFonts w:ascii="Arial" w:hAnsi="Arial" w:cs="Arial"/>
                <w:b/>
              </w:rPr>
              <w:t>Sept 17</w:t>
            </w:r>
          </w:p>
        </w:tc>
        <w:tc>
          <w:tcPr>
            <w:tcW w:w="1332" w:type="dxa"/>
            <w:shd w:val="clear" w:color="auto" w:fill="F2F2F2"/>
          </w:tcPr>
          <w:p w:rsidR="00831DE8" w:rsidRPr="008A642C" w:rsidRDefault="00010071" w:rsidP="00B14AF9">
            <w:pPr>
              <w:rPr>
                <w:rFonts w:ascii="Arial" w:hAnsi="Arial" w:cs="Arial"/>
                <w:b/>
              </w:rPr>
            </w:pPr>
            <w:r>
              <w:rPr>
                <w:rFonts w:ascii="Arial" w:hAnsi="Arial" w:cs="Arial"/>
                <w:b/>
              </w:rPr>
              <w:t>Nov 17</w:t>
            </w:r>
          </w:p>
        </w:tc>
        <w:tc>
          <w:tcPr>
            <w:tcW w:w="1332" w:type="dxa"/>
            <w:shd w:val="clear" w:color="auto" w:fill="F2F2F2"/>
          </w:tcPr>
          <w:p w:rsidR="00831DE8" w:rsidRPr="008A642C" w:rsidRDefault="00010071" w:rsidP="00010071">
            <w:pPr>
              <w:rPr>
                <w:rFonts w:ascii="Arial" w:hAnsi="Arial" w:cs="Arial"/>
                <w:b/>
              </w:rPr>
            </w:pPr>
            <w:r>
              <w:rPr>
                <w:rFonts w:ascii="Arial" w:hAnsi="Arial" w:cs="Arial"/>
                <w:b/>
              </w:rPr>
              <w:t>Feb 18</w:t>
            </w:r>
          </w:p>
        </w:tc>
        <w:tc>
          <w:tcPr>
            <w:tcW w:w="1332" w:type="dxa"/>
            <w:shd w:val="clear" w:color="auto" w:fill="F2F2F2"/>
          </w:tcPr>
          <w:p w:rsidR="00831DE8" w:rsidRDefault="00010071" w:rsidP="00B14AF9">
            <w:pPr>
              <w:rPr>
                <w:rFonts w:ascii="Arial" w:hAnsi="Arial" w:cs="Arial"/>
                <w:b/>
              </w:rPr>
            </w:pPr>
            <w:r>
              <w:rPr>
                <w:rFonts w:ascii="Arial" w:hAnsi="Arial" w:cs="Arial"/>
                <w:b/>
              </w:rPr>
              <w:t>Mar 18</w:t>
            </w:r>
          </w:p>
        </w:tc>
      </w:tr>
      <w:tr w:rsidR="00831DE8" w:rsidRPr="008A642C" w:rsidTr="00831DE8">
        <w:tc>
          <w:tcPr>
            <w:tcW w:w="2322" w:type="dxa"/>
            <w:shd w:val="clear" w:color="auto" w:fill="auto"/>
          </w:tcPr>
          <w:p w:rsidR="00831DE8" w:rsidRPr="008A642C" w:rsidRDefault="00010071" w:rsidP="00B14AF9">
            <w:pPr>
              <w:rPr>
                <w:rFonts w:ascii="Arial" w:hAnsi="Arial" w:cs="Arial"/>
              </w:rPr>
            </w:pPr>
            <w:r>
              <w:rPr>
                <w:rFonts w:ascii="Arial" w:hAnsi="Arial" w:cs="Arial"/>
              </w:rPr>
              <w:t>Chris Hurst (chair)</w:t>
            </w:r>
          </w:p>
        </w:tc>
        <w:tc>
          <w:tcPr>
            <w:tcW w:w="1332" w:type="dxa"/>
            <w:shd w:val="clear" w:color="auto" w:fill="auto"/>
          </w:tcPr>
          <w:p w:rsidR="00831DE8" w:rsidRPr="00010071" w:rsidRDefault="00831DE8" w:rsidP="00010071">
            <w:pPr>
              <w:pStyle w:val="ListParagraph"/>
              <w:numPr>
                <w:ilvl w:val="0"/>
                <w:numId w:val="29"/>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9"/>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9"/>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9"/>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tcPr>
          <w:p w:rsidR="00831DE8" w:rsidRPr="008A642C" w:rsidRDefault="00831DE8" w:rsidP="00B14AF9">
            <w:pPr>
              <w:rPr>
                <w:rFonts w:ascii="Arial" w:hAnsi="Arial" w:cs="Arial"/>
                <w:i/>
              </w:rPr>
            </w:pPr>
          </w:p>
        </w:tc>
      </w:tr>
      <w:tr w:rsidR="00831DE8" w:rsidRPr="008A642C" w:rsidTr="00831DE8">
        <w:tc>
          <w:tcPr>
            <w:tcW w:w="2322" w:type="dxa"/>
            <w:shd w:val="clear" w:color="auto" w:fill="auto"/>
          </w:tcPr>
          <w:p w:rsidR="00831DE8" w:rsidRPr="008A642C" w:rsidRDefault="00010071" w:rsidP="00B14AF9">
            <w:pPr>
              <w:rPr>
                <w:rFonts w:ascii="Arial" w:hAnsi="Arial" w:cs="Arial"/>
              </w:rPr>
            </w:pPr>
            <w:r>
              <w:rPr>
                <w:rFonts w:ascii="Arial" w:hAnsi="Arial" w:cs="Arial"/>
              </w:rPr>
              <w:t xml:space="preserve">Martin Howell </w:t>
            </w: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8A642C" w:rsidRDefault="00831DE8" w:rsidP="009B04B0">
            <w:pPr>
              <w:ind w:left="161"/>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tcPr>
          <w:p w:rsidR="00831DE8" w:rsidRPr="008A642C" w:rsidRDefault="00831DE8" w:rsidP="00B14AF9">
            <w:pPr>
              <w:rPr>
                <w:rFonts w:ascii="Arial" w:hAnsi="Arial" w:cs="Arial"/>
                <w:i/>
              </w:rPr>
            </w:pPr>
          </w:p>
        </w:tc>
      </w:tr>
      <w:tr w:rsidR="00831DE8" w:rsidRPr="008A642C" w:rsidTr="00831DE8">
        <w:tc>
          <w:tcPr>
            <w:tcW w:w="2322" w:type="dxa"/>
            <w:shd w:val="clear" w:color="auto" w:fill="auto"/>
          </w:tcPr>
          <w:p w:rsidR="00831DE8" w:rsidRPr="008A642C" w:rsidRDefault="00010071" w:rsidP="00B14AF9">
            <w:pPr>
              <w:rPr>
                <w:rFonts w:ascii="Arial" w:hAnsi="Arial" w:cs="Arial"/>
              </w:rPr>
            </w:pPr>
            <w:r>
              <w:rPr>
                <w:rFonts w:ascii="Arial" w:hAnsi="Arial" w:cs="Arial"/>
              </w:rPr>
              <w:t xml:space="preserve">John Allison </w:t>
            </w: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tcPr>
          <w:p w:rsidR="00831DE8" w:rsidRPr="008A642C" w:rsidRDefault="00831DE8" w:rsidP="00B14AF9">
            <w:pPr>
              <w:rPr>
                <w:rFonts w:ascii="Arial" w:hAnsi="Arial" w:cs="Arial"/>
                <w:i/>
              </w:rPr>
            </w:pPr>
          </w:p>
        </w:tc>
      </w:tr>
      <w:tr w:rsidR="00831DE8" w:rsidRPr="008A642C" w:rsidTr="00831DE8">
        <w:tc>
          <w:tcPr>
            <w:tcW w:w="2322" w:type="dxa"/>
            <w:shd w:val="clear" w:color="auto" w:fill="auto"/>
          </w:tcPr>
          <w:p w:rsidR="00831DE8" w:rsidRPr="008A642C" w:rsidRDefault="00010071" w:rsidP="00B14AF9">
            <w:pPr>
              <w:rPr>
                <w:rFonts w:ascii="Arial" w:hAnsi="Arial" w:cs="Arial"/>
              </w:rPr>
            </w:pPr>
            <w:r>
              <w:rPr>
                <w:rFonts w:ascii="Arial" w:hAnsi="Arial" w:cs="Arial"/>
              </w:rPr>
              <w:t xml:space="preserve">Stuart Bell </w:t>
            </w:r>
          </w:p>
        </w:tc>
        <w:tc>
          <w:tcPr>
            <w:tcW w:w="1332" w:type="dxa"/>
            <w:shd w:val="clear" w:color="auto" w:fill="auto"/>
          </w:tcPr>
          <w:p w:rsidR="00831DE8" w:rsidRPr="008A642C" w:rsidRDefault="00831DE8" w:rsidP="009B04B0">
            <w:pPr>
              <w:ind w:left="133"/>
              <w:rPr>
                <w:rFonts w:ascii="Arial" w:hAnsi="Arial" w:cs="Arial"/>
                <w:i/>
              </w:rPr>
            </w:pPr>
          </w:p>
        </w:tc>
        <w:tc>
          <w:tcPr>
            <w:tcW w:w="1332" w:type="dxa"/>
            <w:shd w:val="clear" w:color="auto" w:fill="auto"/>
          </w:tcPr>
          <w:p w:rsidR="00831DE8" w:rsidRPr="008A642C" w:rsidRDefault="00831DE8" w:rsidP="009B04B0">
            <w:pPr>
              <w:ind w:left="161"/>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9B04B0" w:rsidRDefault="00831DE8" w:rsidP="009B04B0">
            <w:pPr>
              <w:ind w:left="360"/>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tcPr>
          <w:p w:rsidR="00831DE8" w:rsidRPr="008A642C" w:rsidRDefault="00831DE8" w:rsidP="00B14AF9">
            <w:pPr>
              <w:rPr>
                <w:rFonts w:ascii="Arial" w:hAnsi="Arial" w:cs="Arial"/>
                <w:i/>
              </w:rPr>
            </w:pPr>
          </w:p>
        </w:tc>
      </w:tr>
      <w:tr w:rsidR="00831DE8" w:rsidRPr="008A642C" w:rsidTr="00831DE8">
        <w:tc>
          <w:tcPr>
            <w:tcW w:w="2322" w:type="dxa"/>
            <w:shd w:val="clear" w:color="auto" w:fill="auto"/>
          </w:tcPr>
          <w:p w:rsidR="00831DE8" w:rsidRPr="008A642C" w:rsidRDefault="00010071" w:rsidP="00B14AF9">
            <w:pPr>
              <w:rPr>
                <w:rFonts w:ascii="Arial" w:hAnsi="Arial" w:cs="Arial"/>
              </w:rPr>
            </w:pPr>
            <w:r>
              <w:rPr>
                <w:rFonts w:ascii="Arial" w:hAnsi="Arial" w:cs="Arial"/>
              </w:rPr>
              <w:t xml:space="preserve">Mike McEnaney </w:t>
            </w: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tcPr>
          <w:p w:rsidR="00831DE8" w:rsidRPr="008A642C" w:rsidRDefault="00831DE8" w:rsidP="00B14AF9">
            <w:pPr>
              <w:rPr>
                <w:rFonts w:ascii="Arial" w:hAnsi="Arial" w:cs="Arial"/>
                <w:i/>
              </w:rPr>
            </w:pPr>
          </w:p>
        </w:tc>
      </w:tr>
      <w:tr w:rsidR="00831DE8" w:rsidRPr="008A642C" w:rsidTr="00831DE8">
        <w:tc>
          <w:tcPr>
            <w:tcW w:w="2322" w:type="dxa"/>
            <w:shd w:val="clear" w:color="auto" w:fill="F2F2F2"/>
          </w:tcPr>
          <w:p w:rsidR="00831DE8" w:rsidRPr="008A642C" w:rsidRDefault="00831DE8" w:rsidP="00B14AF9">
            <w:pPr>
              <w:rPr>
                <w:rFonts w:ascii="Arial" w:hAnsi="Arial" w:cs="Arial"/>
              </w:rPr>
            </w:pPr>
          </w:p>
        </w:tc>
        <w:tc>
          <w:tcPr>
            <w:tcW w:w="1332" w:type="dxa"/>
            <w:shd w:val="clear" w:color="auto" w:fill="F2F2F2"/>
          </w:tcPr>
          <w:p w:rsidR="00831DE8" w:rsidRPr="008A642C" w:rsidRDefault="00831DE8" w:rsidP="00B14AF9">
            <w:pPr>
              <w:ind w:hanging="587"/>
              <w:rPr>
                <w:rFonts w:ascii="Arial" w:hAnsi="Arial" w:cs="Arial"/>
                <w:i/>
              </w:rPr>
            </w:pPr>
          </w:p>
        </w:tc>
        <w:tc>
          <w:tcPr>
            <w:tcW w:w="1332" w:type="dxa"/>
            <w:shd w:val="clear" w:color="auto" w:fill="F2F2F2"/>
          </w:tcPr>
          <w:p w:rsidR="00831DE8" w:rsidRPr="008A642C" w:rsidRDefault="00831DE8" w:rsidP="00B14AF9">
            <w:pPr>
              <w:ind w:hanging="559"/>
              <w:rPr>
                <w:rFonts w:ascii="Arial" w:hAnsi="Arial" w:cs="Arial"/>
                <w:i/>
              </w:rPr>
            </w:pPr>
          </w:p>
        </w:tc>
        <w:tc>
          <w:tcPr>
            <w:tcW w:w="1332" w:type="dxa"/>
            <w:shd w:val="clear" w:color="auto" w:fill="F2F2F2"/>
          </w:tcPr>
          <w:p w:rsidR="00831DE8" w:rsidRPr="008A642C" w:rsidRDefault="00831DE8" w:rsidP="00B14AF9">
            <w:pPr>
              <w:rPr>
                <w:rFonts w:ascii="Arial" w:hAnsi="Arial" w:cs="Arial"/>
                <w:i/>
              </w:rPr>
            </w:pPr>
          </w:p>
        </w:tc>
        <w:tc>
          <w:tcPr>
            <w:tcW w:w="1332" w:type="dxa"/>
            <w:shd w:val="clear" w:color="auto" w:fill="F2F2F2"/>
          </w:tcPr>
          <w:p w:rsidR="00831DE8" w:rsidRPr="008A642C" w:rsidRDefault="00831DE8" w:rsidP="00B14AF9">
            <w:pPr>
              <w:rPr>
                <w:rFonts w:ascii="Arial" w:hAnsi="Arial" w:cs="Arial"/>
                <w:i/>
              </w:rPr>
            </w:pPr>
          </w:p>
        </w:tc>
        <w:tc>
          <w:tcPr>
            <w:tcW w:w="1332" w:type="dxa"/>
            <w:shd w:val="clear" w:color="auto" w:fill="F2F2F2"/>
          </w:tcPr>
          <w:p w:rsidR="00831DE8" w:rsidRPr="008A642C" w:rsidRDefault="00831DE8" w:rsidP="00B14AF9">
            <w:pPr>
              <w:rPr>
                <w:rFonts w:ascii="Arial" w:hAnsi="Arial" w:cs="Arial"/>
                <w:i/>
              </w:rPr>
            </w:pPr>
          </w:p>
        </w:tc>
        <w:tc>
          <w:tcPr>
            <w:tcW w:w="1332" w:type="dxa"/>
            <w:shd w:val="clear" w:color="auto" w:fill="F2F2F2"/>
          </w:tcPr>
          <w:p w:rsidR="00831DE8" w:rsidRPr="008A642C" w:rsidRDefault="00831DE8" w:rsidP="00B14AF9">
            <w:pPr>
              <w:rPr>
                <w:rFonts w:ascii="Arial" w:hAnsi="Arial" w:cs="Arial"/>
                <w:i/>
              </w:rPr>
            </w:pPr>
          </w:p>
        </w:tc>
      </w:tr>
      <w:tr w:rsidR="00831DE8" w:rsidRPr="008A642C" w:rsidTr="00831DE8">
        <w:tc>
          <w:tcPr>
            <w:tcW w:w="2322" w:type="dxa"/>
            <w:shd w:val="clear" w:color="auto" w:fill="auto"/>
          </w:tcPr>
          <w:p w:rsidR="00831DE8" w:rsidRPr="008A642C" w:rsidRDefault="00010071" w:rsidP="00B14AF9">
            <w:pPr>
              <w:rPr>
                <w:rFonts w:ascii="Arial" w:hAnsi="Arial" w:cs="Arial"/>
              </w:rPr>
            </w:pPr>
            <w:r>
              <w:rPr>
                <w:rFonts w:ascii="Arial" w:hAnsi="Arial" w:cs="Arial"/>
              </w:rPr>
              <w:t xml:space="preserve">Dominic Hardisty </w:t>
            </w: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8A642C" w:rsidRDefault="00831DE8" w:rsidP="009B04B0">
            <w:pPr>
              <w:rPr>
                <w:rFonts w:ascii="Arial" w:hAnsi="Arial" w:cs="Arial"/>
                <w:i/>
              </w:rPr>
            </w:pPr>
          </w:p>
        </w:tc>
        <w:tc>
          <w:tcPr>
            <w:tcW w:w="1332" w:type="dxa"/>
            <w:shd w:val="clear" w:color="auto" w:fill="auto"/>
          </w:tcPr>
          <w:p w:rsidR="00831DE8" w:rsidRPr="008A642C" w:rsidRDefault="00831DE8" w:rsidP="00B14AF9">
            <w:pPr>
              <w:rPr>
                <w:rFonts w:ascii="Arial" w:hAnsi="Arial" w:cs="Arial"/>
                <w:i/>
              </w:rPr>
            </w:pPr>
          </w:p>
        </w:tc>
        <w:tc>
          <w:tcPr>
            <w:tcW w:w="1332" w:type="dxa"/>
          </w:tcPr>
          <w:p w:rsidR="00831DE8" w:rsidRPr="008A642C" w:rsidRDefault="00831DE8" w:rsidP="00B14AF9">
            <w:pPr>
              <w:rPr>
                <w:rFonts w:ascii="Arial" w:hAnsi="Arial" w:cs="Arial"/>
                <w:i/>
              </w:rPr>
            </w:pPr>
          </w:p>
        </w:tc>
      </w:tr>
      <w:tr w:rsidR="00010071" w:rsidRPr="008A642C" w:rsidTr="00831DE8">
        <w:tc>
          <w:tcPr>
            <w:tcW w:w="2322" w:type="dxa"/>
            <w:shd w:val="clear" w:color="auto" w:fill="auto"/>
          </w:tcPr>
          <w:p w:rsidR="00010071" w:rsidRDefault="00010071" w:rsidP="00B14AF9">
            <w:pPr>
              <w:rPr>
                <w:rFonts w:ascii="Arial" w:hAnsi="Arial" w:cs="Arial"/>
              </w:rPr>
            </w:pPr>
            <w:r>
              <w:rPr>
                <w:rFonts w:ascii="Arial" w:hAnsi="Arial" w:cs="Arial"/>
              </w:rPr>
              <w:t>Kerry Rogers</w:t>
            </w:r>
          </w:p>
        </w:tc>
        <w:tc>
          <w:tcPr>
            <w:tcW w:w="1332" w:type="dxa"/>
            <w:shd w:val="clear" w:color="auto" w:fill="auto"/>
          </w:tcPr>
          <w:p w:rsidR="00010071" w:rsidRPr="00010071" w:rsidRDefault="00010071" w:rsidP="00010071">
            <w:pPr>
              <w:pStyle w:val="ListParagraph"/>
              <w:numPr>
                <w:ilvl w:val="0"/>
                <w:numId w:val="27"/>
              </w:numPr>
              <w:rPr>
                <w:rFonts w:ascii="Arial" w:hAnsi="Arial" w:cs="Arial"/>
                <w:i/>
              </w:rPr>
            </w:pPr>
          </w:p>
        </w:tc>
        <w:tc>
          <w:tcPr>
            <w:tcW w:w="1332" w:type="dxa"/>
            <w:shd w:val="clear" w:color="auto" w:fill="auto"/>
          </w:tcPr>
          <w:p w:rsidR="00010071" w:rsidRPr="00010071" w:rsidRDefault="00010071" w:rsidP="00010071">
            <w:pPr>
              <w:rPr>
                <w:rFonts w:ascii="Arial" w:hAnsi="Arial" w:cs="Arial"/>
                <w:i/>
              </w:rPr>
            </w:pPr>
          </w:p>
        </w:tc>
        <w:tc>
          <w:tcPr>
            <w:tcW w:w="1332" w:type="dxa"/>
            <w:shd w:val="clear" w:color="auto" w:fill="auto"/>
          </w:tcPr>
          <w:p w:rsidR="00010071" w:rsidRPr="00010071" w:rsidRDefault="00010071" w:rsidP="00010071">
            <w:pPr>
              <w:pStyle w:val="ListParagraph"/>
              <w:numPr>
                <w:ilvl w:val="0"/>
                <w:numId w:val="27"/>
              </w:numPr>
              <w:rPr>
                <w:rFonts w:ascii="Arial" w:hAnsi="Arial" w:cs="Arial"/>
                <w:i/>
              </w:rPr>
            </w:pPr>
          </w:p>
        </w:tc>
        <w:tc>
          <w:tcPr>
            <w:tcW w:w="1332" w:type="dxa"/>
            <w:shd w:val="clear" w:color="auto" w:fill="auto"/>
          </w:tcPr>
          <w:p w:rsidR="00010071" w:rsidRPr="008A642C" w:rsidRDefault="00010071" w:rsidP="009B04B0">
            <w:pPr>
              <w:rPr>
                <w:rFonts w:ascii="Arial" w:hAnsi="Arial" w:cs="Arial"/>
                <w:i/>
              </w:rPr>
            </w:pPr>
          </w:p>
        </w:tc>
        <w:tc>
          <w:tcPr>
            <w:tcW w:w="1332" w:type="dxa"/>
            <w:shd w:val="clear" w:color="auto" w:fill="auto"/>
          </w:tcPr>
          <w:p w:rsidR="00010071" w:rsidRPr="00010071" w:rsidRDefault="00010071" w:rsidP="00010071">
            <w:pPr>
              <w:pStyle w:val="ListParagraph"/>
              <w:numPr>
                <w:ilvl w:val="0"/>
                <w:numId w:val="27"/>
              </w:numPr>
              <w:rPr>
                <w:rFonts w:ascii="Arial" w:hAnsi="Arial" w:cs="Arial"/>
                <w:i/>
              </w:rPr>
            </w:pPr>
          </w:p>
        </w:tc>
        <w:tc>
          <w:tcPr>
            <w:tcW w:w="1332" w:type="dxa"/>
          </w:tcPr>
          <w:p w:rsidR="00010071" w:rsidRPr="008A642C" w:rsidRDefault="00010071" w:rsidP="00B14AF9">
            <w:pPr>
              <w:rPr>
                <w:rFonts w:ascii="Arial" w:hAnsi="Arial" w:cs="Arial"/>
                <w:i/>
              </w:rPr>
            </w:pPr>
          </w:p>
        </w:tc>
      </w:tr>
      <w:tr w:rsidR="00831DE8" w:rsidRPr="008A642C" w:rsidTr="00831DE8">
        <w:tc>
          <w:tcPr>
            <w:tcW w:w="2322" w:type="dxa"/>
            <w:shd w:val="clear" w:color="auto" w:fill="auto"/>
          </w:tcPr>
          <w:p w:rsidR="00831DE8" w:rsidRPr="008A642C" w:rsidRDefault="00010071" w:rsidP="00B14AF9">
            <w:pPr>
              <w:rPr>
                <w:rFonts w:ascii="Arial" w:hAnsi="Arial" w:cs="Arial"/>
              </w:rPr>
            </w:pPr>
            <w:r>
              <w:rPr>
                <w:rFonts w:ascii="Arial" w:hAnsi="Arial" w:cs="Arial"/>
              </w:rPr>
              <w:t xml:space="preserve">Hannah Smith </w:t>
            </w:r>
          </w:p>
        </w:tc>
        <w:tc>
          <w:tcPr>
            <w:tcW w:w="1332" w:type="dxa"/>
            <w:shd w:val="clear" w:color="auto" w:fill="auto"/>
          </w:tcPr>
          <w:p w:rsidR="00831DE8" w:rsidRPr="00010071" w:rsidRDefault="00831DE8" w:rsidP="00010071">
            <w:p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tcPr>
          <w:p w:rsidR="00831DE8" w:rsidRPr="008A642C" w:rsidRDefault="00831DE8" w:rsidP="00B14AF9">
            <w:pPr>
              <w:rPr>
                <w:rFonts w:ascii="Arial" w:hAnsi="Arial" w:cs="Arial"/>
                <w:i/>
              </w:rPr>
            </w:pPr>
          </w:p>
        </w:tc>
      </w:tr>
      <w:tr w:rsidR="00831DE8" w:rsidRPr="008A642C" w:rsidTr="00831DE8">
        <w:tc>
          <w:tcPr>
            <w:tcW w:w="2322" w:type="dxa"/>
            <w:shd w:val="clear" w:color="auto" w:fill="auto"/>
          </w:tcPr>
          <w:p w:rsidR="00831DE8" w:rsidRPr="008A642C" w:rsidRDefault="00010071" w:rsidP="00B14AF9">
            <w:pPr>
              <w:rPr>
                <w:rFonts w:ascii="Arial" w:hAnsi="Arial" w:cs="Arial"/>
              </w:rPr>
            </w:pPr>
            <w:r>
              <w:rPr>
                <w:rFonts w:ascii="Arial" w:hAnsi="Arial" w:cs="Arial"/>
              </w:rPr>
              <w:t xml:space="preserve">Paul Dodd </w:t>
            </w: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shd w:val="clear" w:color="auto" w:fill="auto"/>
          </w:tcPr>
          <w:p w:rsidR="00831DE8" w:rsidRPr="009B04B0" w:rsidRDefault="00831DE8" w:rsidP="009B04B0">
            <w:pPr>
              <w:ind w:left="360"/>
              <w:rPr>
                <w:rFonts w:ascii="Arial" w:hAnsi="Arial" w:cs="Arial"/>
                <w:i/>
              </w:rPr>
            </w:pPr>
          </w:p>
        </w:tc>
        <w:tc>
          <w:tcPr>
            <w:tcW w:w="1332" w:type="dxa"/>
            <w:shd w:val="clear" w:color="auto" w:fill="auto"/>
          </w:tcPr>
          <w:p w:rsidR="00831DE8" w:rsidRPr="00010071" w:rsidRDefault="00831DE8" w:rsidP="00010071">
            <w:pPr>
              <w:pStyle w:val="ListParagraph"/>
              <w:numPr>
                <w:ilvl w:val="0"/>
                <w:numId w:val="27"/>
              </w:numPr>
              <w:rPr>
                <w:rFonts w:ascii="Arial" w:hAnsi="Arial" w:cs="Arial"/>
                <w:i/>
              </w:rPr>
            </w:pPr>
          </w:p>
        </w:tc>
        <w:tc>
          <w:tcPr>
            <w:tcW w:w="1332" w:type="dxa"/>
          </w:tcPr>
          <w:p w:rsidR="00831DE8" w:rsidRPr="008A642C" w:rsidRDefault="00831DE8" w:rsidP="00B14AF9">
            <w:pPr>
              <w:rPr>
                <w:rFonts w:ascii="Arial" w:hAnsi="Arial" w:cs="Arial"/>
                <w:i/>
              </w:rPr>
            </w:pPr>
          </w:p>
        </w:tc>
      </w:tr>
    </w:tbl>
    <w:p w:rsidR="00527352" w:rsidRPr="00CD6661" w:rsidRDefault="00527352" w:rsidP="00010071">
      <w:pPr>
        <w:spacing w:after="200" w:line="276" w:lineRule="auto"/>
        <w:rPr>
          <w:rFonts w:ascii="Arial" w:hAnsi="Arial" w:cs="Arial"/>
          <w:sz w:val="20"/>
        </w:rPr>
      </w:pPr>
    </w:p>
    <w:sectPr w:rsidR="00527352" w:rsidRPr="00CD6661" w:rsidSect="000672A6">
      <w:headerReference w:type="even" r:id="rId9"/>
      <w:headerReference w:type="default" r:id="rId10"/>
      <w:footerReference w:type="even" r:id="rId11"/>
      <w:footerReference w:type="default" r:id="rId12"/>
      <w:headerReference w:type="first" r:id="rId13"/>
      <w:footerReference w:type="first" r:id="rId14"/>
      <w:pgSz w:w="11906" w:h="16838"/>
      <w:pgMar w:top="680" w:right="862" w:bottom="680"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38" w:rsidRDefault="00F33038" w:rsidP="00527BFF">
      <w:r>
        <w:separator/>
      </w:r>
    </w:p>
  </w:endnote>
  <w:endnote w:type="continuationSeparator" w:id="0">
    <w:p w:rsidR="00F33038" w:rsidRDefault="00F33038"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87" w:rsidRDefault="00B94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775771"/>
      <w:docPartObj>
        <w:docPartGallery w:val="Page Numbers (Bottom of Page)"/>
        <w:docPartUnique/>
      </w:docPartObj>
    </w:sdtPr>
    <w:sdtEndPr>
      <w:rPr>
        <w:rFonts w:ascii="Arial" w:hAnsi="Arial" w:cs="Arial"/>
        <w:noProof/>
      </w:rPr>
    </w:sdtEndPr>
    <w:sdtContent>
      <w:p w:rsidR="00B53D36" w:rsidRPr="000672A6" w:rsidRDefault="00B53D36">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367391">
          <w:rPr>
            <w:rFonts w:ascii="Arial" w:hAnsi="Arial" w:cs="Arial"/>
            <w:noProof/>
          </w:rPr>
          <w:t>1</w:t>
        </w:r>
        <w:r w:rsidRPr="000672A6">
          <w:rPr>
            <w:rFonts w:ascii="Arial" w:hAnsi="Arial" w:cs="Arial"/>
            <w:noProof/>
          </w:rPr>
          <w:fldChar w:fldCharType="end"/>
        </w:r>
      </w:p>
    </w:sdtContent>
  </w:sdt>
  <w:p w:rsidR="00B53D36" w:rsidRDefault="00B53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87" w:rsidRDefault="00B9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38" w:rsidRDefault="00F33038" w:rsidP="00527BFF">
      <w:r>
        <w:separator/>
      </w:r>
    </w:p>
  </w:footnote>
  <w:footnote w:type="continuationSeparator" w:id="0">
    <w:p w:rsidR="00F33038" w:rsidRDefault="00F33038" w:rsidP="005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87" w:rsidRDefault="00B94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B0" w:rsidRPr="00A52082" w:rsidRDefault="00B94D87" w:rsidP="009B04B0">
    <w:pPr>
      <w:pStyle w:val="Header"/>
      <w:jc w:val="center"/>
      <w:rPr>
        <w:rFonts w:ascii="Arial" w:hAnsi="Arial" w:cs="Arial"/>
        <w:i/>
        <w:sz w:val="22"/>
        <w:szCs w:val="22"/>
      </w:rPr>
    </w:pPr>
    <w:sdt>
      <w:sdtPr>
        <w:rPr>
          <w:rFonts w:ascii="Arial" w:hAnsi="Arial" w:cs="Arial"/>
          <w:i/>
          <w:sz w:val="22"/>
          <w:szCs w:val="22"/>
        </w:rPr>
        <w:id w:val="1195974511"/>
        <w:docPartObj>
          <w:docPartGallery w:val="Watermarks"/>
          <w:docPartUnique/>
        </w:docPartObj>
      </w:sdtPr>
      <w:sdtContent>
        <w:r w:rsidRPr="00B94D87">
          <w:rPr>
            <w:rFonts w:ascii="Arial" w:hAnsi="Arial" w:cs="Arial"/>
            <w:i/>
            <w:noProof/>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B04B0" w:rsidRPr="00A52082">
      <w:rPr>
        <w:rFonts w:ascii="Arial" w:hAnsi="Arial" w:cs="Arial"/>
        <w:i/>
        <w:sz w:val="22"/>
        <w:szCs w:val="22"/>
      </w:rPr>
      <w:t>PUBLIC</w:t>
    </w:r>
  </w:p>
  <w:p w:rsidR="009B04B0" w:rsidRPr="00A52082" w:rsidRDefault="009B04B0" w:rsidP="009B04B0">
    <w:pPr>
      <w:pStyle w:val="Header"/>
      <w:jc w:val="center"/>
      <w:rPr>
        <w:rFonts w:ascii="Arial" w:hAnsi="Arial" w:cs="Arial"/>
        <w:i/>
        <w:sz w:val="22"/>
        <w:szCs w:val="22"/>
      </w:rPr>
    </w:pPr>
    <w:r w:rsidRPr="00A52082">
      <w:rPr>
        <w:rFonts w:ascii="Arial" w:hAnsi="Arial" w:cs="Arial"/>
        <w:i/>
        <w:sz w:val="22"/>
        <w:szCs w:val="22"/>
      </w:rPr>
      <w:t xml:space="preserve">Minutes of the </w:t>
    </w:r>
    <w:r w:rsidR="00A52082" w:rsidRPr="00A52082">
      <w:rPr>
        <w:rFonts w:ascii="Arial" w:hAnsi="Arial" w:cs="Arial"/>
        <w:i/>
        <w:sz w:val="22"/>
        <w:szCs w:val="22"/>
      </w:rPr>
      <w:t>Finance and Investment Committee</w:t>
    </w:r>
    <w:r w:rsidRPr="00A52082">
      <w:rPr>
        <w:rFonts w:ascii="Arial" w:hAnsi="Arial" w:cs="Arial"/>
        <w:i/>
        <w:sz w:val="22"/>
        <w:szCs w:val="22"/>
      </w:rPr>
      <w:t xml:space="preserve">, </w:t>
    </w:r>
    <w:r w:rsidR="00A52082" w:rsidRPr="00A52082">
      <w:rPr>
        <w:rFonts w:ascii="Arial" w:hAnsi="Arial" w:cs="Arial"/>
        <w:i/>
        <w:sz w:val="22"/>
        <w:szCs w:val="22"/>
      </w:rPr>
      <w:t>08 February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87" w:rsidRDefault="00B94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1196C"/>
    <w:multiLevelType w:val="hybridMultilevel"/>
    <w:tmpl w:val="113C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45661"/>
    <w:multiLevelType w:val="hybridMultilevel"/>
    <w:tmpl w:val="53881D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22EB7"/>
    <w:multiLevelType w:val="hybridMultilevel"/>
    <w:tmpl w:val="D9A63642"/>
    <w:lvl w:ilvl="0" w:tplc="0809000D">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1" w15:restartNumberingAfterBreak="0">
    <w:nsid w:val="2A604E40"/>
    <w:multiLevelType w:val="hybridMultilevel"/>
    <w:tmpl w:val="72D82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60B0D"/>
    <w:multiLevelType w:val="hybridMultilevel"/>
    <w:tmpl w:val="2438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22322"/>
    <w:multiLevelType w:val="hybridMultilevel"/>
    <w:tmpl w:val="40B840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B7115"/>
    <w:multiLevelType w:val="hybridMultilevel"/>
    <w:tmpl w:val="1738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87B1C"/>
    <w:multiLevelType w:val="hybridMultilevel"/>
    <w:tmpl w:val="82BC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EE4087"/>
    <w:multiLevelType w:val="hybridMultilevel"/>
    <w:tmpl w:val="808CF6B6"/>
    <w:lvl w:ilvl="0" w:tplc="065EC632">
      <w:start w:val="1"/>
      <w:numFmt w:val="decimal"/>
      <w:lvlText w:val="%1."/>
      <w:lvlJc w:val="left"/>
      <w:pPr>
        <w:tabs>
          <w:tab w:val="num" w:pos="360"/>
        </w:tabs>
        <w:ind w:left="360" w:hanging="360"/>
      </w:pPr>
      <w:rPr>
        <w:rFonts w:ascii="Arial" w:hAnsi="Arial" w:hint="default"/>
        <w:b w:val="0"/>
        <w:i w:val="0"/>
        <w:color w:val="000000"/>
        <w:sz w:val="24"/>
      </w:rPr>
    </w:lvl>
    <w:lvl w:ilvl="1" w:tplc="08090001">
      <w:start w:val="1"/>
      <w:numFmt w:val="bullet"/>
      <w:lvlText w:val=""/>
      <w:lvlJc w:val="left"/>
      <w:pPr>
        <w:tabs>
          <w:tab w:val="num" w:pos="1080"/>
        </w:tabs>
        <w:ind w:left="1080" w:hanging="360"/>
      </w:pPr>
      <w:rPr>
        <w:rFonts w:ascii="Symbol" w:hAnsi="Symbol" w:hint="default"/>
        <w:sz w:val="24"/>
        <w:szCs w:val="24"/>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71510843"/>
    <w:multiLevelType w:val="hybridMultilevel"/>
    <w:tmpl w:val="C6CE67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7E0CC8"/>
    <w:multiLevelType w:val="hybridMultilevel"/>
    <w:tmpl w:val="B6BE21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F082CB7"/>
    <w:multiLevelType w:val="hybridMultilevel"/>
    <w:tmpl w:val="4E76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3"/>
  </w:num>
  <w:num w:numId="4">
    <w:abstractNumId w:val="9"/>
  </w:num>
  <w:num w:numId="5">
    <w:abstractNumId w:val="16"/>
  </w:num>
  <w:num w:numId="6">
    <w:abstractNumId w:val="0"/>
  </w:num>
  <w:num w:numId="7">
    <w:abstractNumId w:val="6"/>
  </w:num>
  <w:num w:numId="8">
    <w:abstractNumId w:val="27"/>
  </w:num>
  <w:num w:numId="9">
    <w:abstractNumId w:val="11"/>
  </w:num>
  <w:num w:numId="10">
    <w:abstractNumId w:val="20"/>
  </w:num>
  <w:num w:numId="11">
    <w:abstractNumId w:val="17"/>
  </w:num>
  <w:num w:numId="12">
    <w:abstractNumId w:val="5"/>
  </w:num>
  <w:num w:numId="13">
    <w:abstractNumId w:val="7"/>
  </w:num>
  <w:num w:numId="14">
    <w:abstractNumId w:val="3"/>
  </w:num>
  <w:num w:numId="15">
    <w:abstractNumId w:val="14"/>
  </w:num>
  <w:num w:numId="16">
    <w:abstractNumId w:val="12"/>
  </w:num>
  <w:num w:numId="17">
    <w:abstractNumId w:val="30"/>
  </w:num>
  <w:num w:numId="18">
    <w:abstractNumId w:val="28"/>
  </w:num>
  <w:num w:numId="19">
    <w:abstractNumId w:val="25"/>
  </w:num>
  <w:num w:numId="20">
    <w:abstractNumId w:val="18"/>
  </w:num>
  <w:num w:numId="21">
    <w:abstractNumId w:val="26"/>
  </w:num>
  <w:num w:numId="22">
    <w:abstractNumId w:val="2"/>
  </w:num>
  <w:num w:numId="23">
    <w:abstractNumId w:val="8"/>
  </w:num>
  <w:num w:numId="24">
    <w:abstractNumId w:val="23"/>
  </w:num>
  <w:num w:numId="25">
    <w:abstractNumId w:val="15"/>
  </w:num>
  <w:num w:numId="26">
    <w:abstractNumId w:val="1"/>
  </w:num>
  <w:num w:numId="27">
    <w:abstractNumId w:val="24"/>
  </w:num>
  <w:num w:numId="28">
    <w:abstractNumId w:val="10"/>
  </w:num>
  <w:num w:numId="29">
    <w:abstractNumId w:val="29"/>
  </w:num>
  <w:num w:numId="30">
    <w:abstractNumId w:val="22"/>
  </w:num>
  <w:num w:numId="31">
    <w:abstractNumId w:val="3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FF"/>
    <w:rsid w:val="0000011C"/>
    <w:rsid w:val="00010071"/>
    <w:rsid w:val="0001726C"/>
    <w:rsid w:val="00022E02"/>
    <w:rsid w:val="0004266D"/>
    <w:rsid w:val="00042CCE"/>
    <w:rsid w:val="000439A3"/>
    <w:rsid w:val="00047488"/>
    <w:rsid w:val="00054C38"/>
    <w:rsid w:val="000672A6"/>
    <w:rsid w:val="0007081F"/>
    <w:rsid w:val="00070D9C"/>
    <w:rsid w:val="000761EA"/>
    <w:rsid w:val="000C2076"/>
    <w:rsid w:val="000D3A14"/>
    <w:rsid w:val="000F3D77"/>
    <w:rsid w:val="00113A4B"/>
    <w:rsid w:val="00125EB1"/>
    <w:rsid w:val="00141697"/>
    <w:rsid w:val="001632FF"/>
    <w:rsid w:val="001720C6"/>
    <w:rsid w:val="0018337E"/>
    <w:rsid w:val="001848A9"/>
    <w:rsid w:val="0018791B"/>
    <w:rsid w:val="001A58C3"/>
    <w:rsid w:val="001B3873"/>
    <w:rsid w:val="001B529A"/>
    <w:rsid w:val="001E1BC4"/>
    <w:rsid w:val="001E3969"/>
    <w:rsid w:val="001F7D66"/>
    <w:rsid w:val="002109F6"/>
    <w:rsid w:val="002117AD"/>
    <w:rsid w:val="00213F35"/>
    <w:rsid w:val="00220120"/>
    <w:rsid w:val="002403BA"/>
    <w:rsid w:val="00241A7F"/>
    <w:rsid w:val="0024432A"/>
    <w:rsid w:val="00244EC9"/>
    <w:rsid w:val="00272996"/>
    <w:rsid w:val="002863D8"/>
    <w:rsid w:val="00297EAD"/>
    <w:rsid w:val="002A5A7F"/>
    <w:rsid w:val="002B2879"/>
    <w:rsid w:val="002B2F88"/>
    <w:rsid w:val="002D2B30"/>
    <w:rsid w:val="00317077"/>
    <w:rsid w:val="00326517"/>
    <w:rsid w:val="00345C5D"/>
    <w:rsid w:val="003464C5"/>
    <w:rsid w:val="00353305"/>
    <w:rsid w:val="00367391"/>
    <w:rsid w:val="003A6474"/>
    <w:rsid w:val="003B3C24"/>
    <w:rsid w:val="003B56C1"/>
    <w:rsid w:val="003B7EDB"/>
    <w:rsid w:val="003C7468"/>
    <w:rsid w:val="003D2CE1"/>
    <w:rsid w:val="003E25C6"/>
    <w:rsid w:val="003E34DB"/>
    <w:rsid w:val="003F2344"/>
    <w:rsid w:val="003F3FC7"/>
    <w:rsid w:val="003F48E8"/>
    <w:rsid w:val="004075C9"/>
    <w:rsid w:val="00411071"/>
    <w:rsid w:val="00416F38"/>
    <w:rsid w:val="004233ED"/>
    <w:rsid w:val="00424557"/>
    <w:rsid w:val="00437050"/>
    <w:rsid w:val="00437064"/>
    <w:rsid w:val="00444081"/>
    <w:rsid w:val="00455756"/>
    <w:rsid w:val="00473431"/>
    <w:rsid w:val="004846A6"/>
    <w:rsid w:val="004A3020"/>
    <w:rsid w:val="004A4C36"/>
    <w:rsid w:val="004A6190"/>
    <w:rsid w:val="004A7A2A"/>
    <w:rsid w:val="004C1B1B"/>
    <w:rsid w:val="00526FD0"/>
    <w:rsid w:val="00527352"/>
    <w:rsid w:val="00527BFF"/>
    <w:rsid w:val="005524FC"/>
    <w:rsid w:val="0057216A"/>
    <w:rsid w:val="005747C8"/>
    <w:rsid w:val="00597FB7"/>
    <w:rsid w:val="005B510D"/>
    <w:rsid w:val="005B6264"/>
    <w:rsid w:val="005B62B7"/>
    <w:rsid w:val="005C0E9A"/>
    <w:rsid w:val="005D1E7E"/>
    <w:rsid w:val="005E1AFE"/>
    <w:rsid w:val="005E43B0"/>
    <w:rsid w:val="006150BE"/>
    <w:rsid w:val="006151A5"/>
    <w:rsid w:val="00622784"/>
    <w:rsid w:val="00624CCD"/>
    <w:rsid w:val="006624F8"/>
    <w:rsid w:val="00662809"/>
    <w:rsid w:val="00683507"/>
    <w:rsid w:val="00692EFE"/>
    <w:rsid w:val="00694B7D"/>
    <w:rsid w:val="006A141E"/>
    <w:rsid w:val="006C11BD"/>
    <w:rsid w:val="006D334F"/>
    <w:rsid w:val="007059F5"/>
    <w:rsid w:val="007164AA"/>
    <w:rsid w:val="00745403"/>
    <w:rsid w:val="00746233"/>
    <w:rsid w:val="00754402"/>
    <w:rsid w:val="007546AE"/>
    <w:rsid w:val="00760840"/>
    <w:rsid w:val="007625DF"/>
    <w:rsid w:val="007659D8"/>
    <w:rsid w:val="00772FCC"/>
    <w:rsid w:val="00776110"/>
    <w:rsid w:val="00784569"/>
    <w:rsid w:val="007E78FB"/>
    <w:rsid w:val="008001B6"/>
    <w:rsid w:val="00803899"/>
    <w:rsid w:val="00807AD1"/>
    <w:rsid w:val="00807EBA"/>
    <w:rsid w:val="008107E9"/>
    <w:rsid w:val="00812E40"/>
    <w:rsid w:val="00817A63"/>
    <w:rsid w:val="00823266"/>
    <w:rsid w:val="00831DE8"/>
    <w:rsid w:val="00833F00"/>
    <w:rsid w:val="00834929"/>
    <w:rsid w:val="0083542F"/>
    <w:rsid w:val="008713A9"/>
    <w:rsid w:val="008901DC"/>
    <w:rsid w:val="008904AF"/>
    <w:rsid w:val="00893B92"/>
    <w:rsid w:val="008A085E"/>
    <w:rsid w:val="008A1E8F"/>
    <w:rsid w:val="008C3FCA"/>
    <w:rsid w:val="008C5BD6"/>
    <w:rsid w:val="008C6151"/>
    <w:rsid w:val="008E67D4"/>
    <w:rsid w:val="008E75AD"/>
    <w:rsid w:val="008E7CB5"/>
    <w:rsid w:val="008F551E"/>
    <w:rsid w:val="008F760A"/>
    <w:rsid w:val="00913DB0"/>
    <w:rsid w:val="00914D63"/>
    <w:rsid w:val="009210A0"/>
    <w:rsid w:val="00930D50"/>
    <w:rsid w:val="00944CBA"/>
    <w:rsid w:val="00950055"/>
    <w:rsid w:val="009575F8"/>
    <w:rsid w:val="00967864"/>
    <w:rsid w:val="00972224"/>
    <w:rsid w:val="00976BF3"/>
    <w:rsid w:val="00985DE6"/>
    <w:rsid w:val="009961B8"/>
    <w:rsid w:val="009A09E5"/>
    <w:rsid w:val="009A127C"/>
    <w:rsid w:val="009B04B0"/>
    <w:rsid w:val="009D012E"/>
    <w:rsid w:val="009D68B9"/>
    <w:rsid w:val="009E2415"/>
    <w:rsid w:val="009E4274"/>
    <w:rsid w:val="009F28CB"/>
    <w:rsid w:val="00A05823"/>
    <w:rsid w:val="00A0707D"/>
    <w:rsid w:val="00A10089"/>
    <w:rsid w:val="00A11D61"/>
    <w:rsid w:val="00A12980"/>
    <w:rsid w:val="00A21023"/>
    <w:rsid w:val="00A2600A"/>
    <w:rsid w:val="00A31DE7"/>
    <w:rsid w:val="00A36A4F"/>
    <w:rsid w:val="00A45AC7"/>
    <w:rsid w:val="00A52082"/>
    <w:rsid w:val="00A657D8"/>
    <w:rsid w:val="00A706A1"/>
    <w:rsid w:val="00AC6CC3"/>
    <w:rsid w:val="00AD55CD"/>
    <w:rsid w:val="00B00481"/>
    <w:rsid w:val="00B33A22"/>
    <w:rsid w:val="00B423ED"/>
    <w:rsid w:val="00B53D36"/>
    <w:rsid w:val="00B54B7B"/>
    <w:rsid w:val="00B55FD6"/>
    <w:rsid w:val="00B67AE6"/>
    <w:rsid w:val="00B8282C"/>
    <w:rsid w:val="00B85C8A"/>
    <w:rsid w:val="00B94D87"/>
    <w:rsid w:val="00B96DF1"/>
    <w:rsid w:val="00BB70BF"/>
    <w:rsid w:val="00BC2C69"/>
    <w:rsid w:val="00BD6CC0"/>
    <w:rsid w:val="00BE1F40"/>
    <w:rsid w:val="00BE6178"/>
    <w:rsid w:val="00C1585D"/>
    <w:rsid w:val="00C16BF6"/>
    <w:rsid w:val="00C268A9"/>
    <w:rsid w:val="00C301E6"/>
    <w:rsid w:val="00C32A90"/>
    <w:rsid w:val="00C341A6"/>
    <w:rsid w:val="00C3443B"/>
    <w:rsid w:val="00C40268"/>
    <w:rsid w:val="00C46D18"/>
    <w:rsid w:val="00C47DDE"/>
    <w:rsid w:val="00C561EE"/>
    <w:rsid w:val="00C75A21"/>
    <w:rsid w:val="00C91EDE"/>
    <w:rsid w:val="00CA30B7"/>
    <w:rsid w:val="00CC131D"/>
    <w:rsid w:val="00CC36C0"/>
    <w:rsid w:val="00CC7E44"/>
    <w:rsid w:val="00CD6661"/>
    <w:rsid w:val="00CE1678"/>
    <w:rsid w:val="00CF5560"/>
    <w:rsid w:val="00CF6225"/>
    <w:rsid w:val="00D055E4"/>
    <w:rsid w:val="00D07E39"/>
    <w:rsid w:val="00D76CC5"/>
    <w:rsid w:val="00D81B36"/>
    <w:rsid w:val="00D911F6"/>
    <w:rsid w:val="00D92156"/>
    <w:rsid w:val="00DA0215"/>
    <w:rsid w:val="00DB3BE6"/>
    <w:rsid w:val="00DB4E7A"/>
    <w:rsid w:val="00DC568A"/>
    <w:rsid w:val="00DE1513"/>
    <w:rsid w:val="00DF169A"/>
    <w:rsid w:val="00E215EE"/>
    <w:rsid w:val="00E27B4A"/>
    <w:rsid w:val="00E30D94"/>
    <w:rsid w:val="00E36699"/>
    <w:rsid w:val="00E427FC"/>
    <w:rsid w:val="00E559AA"/>
    <w:rsid w:val="00E63663"/>
    <w:rsid w:val="00E66E30"/>
    <w:rsid w:val="00E85DA1"/>
    <w:rsid w:val="00EA1654"/>
    <w:rsid w:val="00ED5104"/>
    <w:rsid w:val="00EF4342"/>
    <w:rsid w:val="00F06015"/>
    <w:rsid w:val="00F2594D"/>
    <w:rsid w:val="00F33038"/>
    <w:rsid w:val="00F67BCE"/>
    <w:rsid w:val="00F75F5E"/>
    <w:rsid w:val="00F829BA"/>
    <w:rsid w:val="00F82C1C"/>
    <w:rsid w:val="00F935F0"/>
    <w:rsid w:val="00F97678"/>
    <w:rsid w:val="00FA0FEA"/>
    <w:rsid w:val="00FB3496"/>
    <w:rsid w:val="00FB4429"/>
    <w:rsid w:val="00FB6F9A"/>
    <w:rsid w:val="00FC32DC"/>
    <w:rsid w:val="00FF4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F51C5C4"/>
  <w15:docId w15:val="{51923CEA-F920-4D6C-8D5F-ED6225A4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28B0-6366-4F2E-B6A6-2F688C84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Twomey Teresa (RNU) Oxford Health</dc:creator>
  <cp:lastModifiedBy>Smith Hannah (RNU) Oxford Health</cp:lastModifiedBy>
  <cp:revision>5</cp:revision>
  <cp:lastPrinted>2017-05-31T11:10:00Z</cp:lastPrinted>
  <dcterms:created xsi:type="dcterms:W3CDTF">2018-02-25T15:37:00Z</dcterms:created>
  <dcterms:modified xsi:type="dcterms:W3CDTF">2018-02-28T21:11:00Z</dcterms:modified>
</cp:coreProperties>
</file>