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DB" w:rsidRDefault="007A1ADB" w:rsidP="007A1ADB">
      <w:pPr>
        <w:autoSpaceDE w:val="0"/>
        <w:autoSpaceDN w:val="0"/>
        <w:adjustRightInd w:val="0"/>
        <w:spacing w:after="0" w:line="240" w:lineRule="auto"/>
        <w:rPr>
          <w:rFonts w:ascii="Arial" w:hAnsi="Arial" w:cs="Arial"/>
          <w:b/>
          <w:color w:val="000000"/>
          <w:sz w:val="23"/>
          <w:szCs w:val="23"/>
        </w:rPr>
      </w:pPr>
    </w:p>
    <w:p w:rsidR="007A1ADB" w:rsidRDefault="007A1ADB" w:rsidP="007A1ADB">
      <w:pPr>
        <w:autoSpaceDE w:val="0"/>
        <w:autoSpaceDN w:val="0"/>
        <w:adjustRightInd w:val="0"/>
        <w:spacing w:after="0" w:line="240" w:lineRule="auto"/>
        <w:rPr>
          <w:rFonts w:ascii="Arial" w:hAnsi="Arial" w:cs="Arial"/>
          <w:b/>
          <w:color w:val="000000"/>
          <w:sz w:val="23"/>
          <w:szCs w:val="23"/>
        </w:rPr>
      </w:pPr>
    </w:p>
    <w:p w:rsidR="007A1ADB" w:rsidRDefault="007A1ADB" w:rsidP="007A1ADB">
      <w:pPr>
        <w:autoSpaceDE w:val="0"/>
        <w:autoSpaceDN w:val="0"/>
        <w:adjustRightInd w:val="0"/>
        <w:spacing w:after="0" w:line="240" w:lineRule="auto"/>
        <w:rPr>
          <w:rFonts w:ascii="Arial" w:hAnsi="Arial" w:cs="Arial"/>
          <w:b/>
          <w:color w:val="000000"/>
          <w:sz w:val="23"/>
          <w:szCs w:val="23"/>
        </w:rPr>
      </w:pPr>
    </w:p>
    <w:p w:rsidR="007A1ADB" w:rsidRDefault="00CE2046" w:rsidP="00CE2046">
      <w:pPr>
        <w:autoSpaceDE w:val="0"/>
        <w:autoSpaceDN w:val="0"/>
        <w:adjustRightInd w:val="0"/>
        <w:spacing w:after="0" w:line="240" w:lineRule="auto"/>
        <w:ind w:left="5040"/>
        <w:rPr>
          <w:rFonts w:ascii="Arial" w:hAnsi="Arial" w:cs="Arial"/>
          <w:b/>
          <w:color w:val="000000"/>
          <w:sz w:val="23"/>
          <w:szCs w:val="23"/>
        </w:rPr>
      </w:pPr>
      <w:r w:rsidRPr="000244DA">
        <w:rPr>
          <w:rFonts w:ascii="Segoe UI" w:hAnsi="Segoe UI" w:cs="Segoe UI"/>
          <w:noProof/>
          <w:sz w:val="24"/>
          <w:szCs w:val="24"/>
          <w:lang w:eastAsia="en-GB"/>
        </w:rPr>
        <w:drawing>
          <wp:inline distT="0" distB="0" distL="0" distR="0" wp14:anchorId="6FD018E0" wp14:editId="1D574D1A">
            <wp:extent cx="256159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1590" cy="514350"/>
                    </a:xfrm>
                    <a:prstGeom prst="rect">
                      <a:avLst/>
                    </a:prstGeom>
                    <a:noFill/>
                  </pic:spPr>
                </pic:pic>
              </a:graphicData>
            </a:graphic>
          </wp:inline>
        </w:drawing>
      </w:r>
    </w:p>
    <w:p w:rsidR="007A1ADB" w:rsidRDefault="007A1ADB" w:rsidP="007A1ADB">
      <w:pPr>
        <w:autoSpaceDE w:val="0"/>
        <w:autoSpaceDN w:val="0"/>
        <w:adjustRightInd w:val="0"/>
        <w:spacing w:after="0" w:line="240" w:lineRule="auto"/>
        <w:rPr>
          <w:rFonts w:ascii="Arial" w:hAnsi="Arial" w:cs="Arial"/>
          <w:b/>
          <w:color w:val="000000"/>
          <w:sz w:val="23"/>
          <w:szCs w:val="23"/>
        </w:rPr>
      </w:pPr>
    </w:p>
    <w:p w:rsidR="007A1ADB" w:rsidRDefault="007A1ADB" w:rsidP="00CE2046">
      <w:pPr>
        <w:autoSpaceDE w:val="0"/>
        <w:autoSpaceDN w:val="0"/>
        <w:adjustRightInd w:val="0"/>
        <w:spacing w:after="0" w:line="240" w:lineRule="auto"/>
        <w:jc w:val="center"/>
        <w:rPr>
          <w:rFonts w:ascii="Arial" w:hAnsi="Arial" w:cs="Arial"/>
          <w:b/>
          <w:color w:val="000000"/>
          <w:sz w:val="23"/>
          <w:szCs w:val="23"/>
        </w:rPr>
      </w:pPr>
    </w:p>
    <w:p w:rsidR="007A1ADB" w:rsidRDefault="007A1ADB" w:rsidP="00CE2046">
      <w:pPr>
        <w:autoSpaceDE w:val="0"/>
        <w:autoSpaceDN w:val="0"/>
        <w:adjustRightInd w:val="0"/>
        <w:spacing w:after="0" w:line="240" w:lineRule="auto"/>
        <w:jc w:val="center"/>
        <w:rPr>
          <w:rFonts w:ascii="Arial" w:hAnsi="Arial" w:cs="Arial"/>
          <w:b/>
          <w:color w:val="000000"/>
          <w:sz w:val="23"/>
          <w:szCs w:val="23"/>
        </w:rPr>
      </w:pPr>
      <w:r>
        <w:rPr>
          <w:rFonts w:ascii="Arial" w:hAnsi="Arial" w:cs="Arial"/>
          <w:b/>
          <w:color w:val="000000"/>
          <w:sz w:val="23"/>
          <w:szCs w:val="23"/>
        </w:rPr>
        <w:t>Physical Health Strategy Implementation Plan</w:t>
      </w:r>
    </w:p>
    <w:p w:rsidR="00B71CBC" w:rsidRDefault="00B71CBC" w:rsidP="00CE2046">
      <w:pPr>
        <w:autoSpaceDE w:val="0"/>
        <w:autoSpaceDN w:val="0"/>
        <w:adjustRightInd w:val="0"/>
        <w:spacing w:after="0" w:line="240" w:lineRule="auto"/>
        <w:jc w:val="center"/>
        <w:rPr>
          <w:rFonts w:ascii="Arial" w:hAnsi="Arial" w:cs="Arial"/>
          <w:b/>
          <w:color w:val="000000"/>
          <w:sz w:val="23"/>
          <w:szCs w:val="23"/>
        </w:rPr>
      </w:pPr>
    </w:p>
    <w:p w:rsidR="00B71CBC" w:rsidRDefault="00B71CBC" w:rsidP="00CE2046">
      <w:pPr>
        <w:autoSpaceDE w:val="0"/>
        <w:autoSpaceDN w:val="0"/>
        <w:adjustRightInd w:val="0"/>
        <w:spacing w:after="0" w:line="240" w:lineRule="auto"/>
        <w:jc w:val="center"/>
        <w:rPr>
          <w:rFonts w:ascii="Arial" w:hAnsi="Arial" w:cs="Arial"/>
          <w:b/>
          <w:color w:val="000000"/>
          <w:sz w:val="23"/>
          <w:szCs w:val="23"/>
        </w:rPr>
      </w:pPr>
    </w:p>
    <w:p w:rsidR="00B71CBC" w:rsidRDefault="00B71CBC" w:rsidP="00B71CBC">
      <w:pPr>
        <w:rPr>
          <w:rFonts w:ascii="Segoe UI" w:hAnsi="Segoe UI" w:cs="Segoe UI"/>
          <w:sz w:val="24"/>
          <w:szCs w:val="24"/>
        </w:rPr>
      </w:pPr>
      <w:r>
        <w:rPr>
          <w:rFonts w:ascii="Segoe UI" w:hAnsi="Segoe UI" w:cs="Segoe UI"/>
          <w:sz w:val="24"/>
          <w:szCs w:val="24"/>
        </w:rPr>
        <w:t xml:space="preserve">The implementation of the key elements of the strategy are delivered through the Physical Healthcare Groups for Mental Health and Physical Health the Public Health Group. The structures of these groups are being reviewed to reflect changes in the Directorate structures. This work will be supported by a number of specialist area task force groups. </w:t>
      </w:r>
    </w:p>
    <w:p w:rsidR="007A1ADB" w:rsidRDefault="007A1ADB" w:rsidP="007A1ADB">
      <w:pPr>
        <w:autoSpaceDE w:val="0"/>
        <w:autoSpaceDN w:val="0"/>
        <w:adjustRightInd w:val="0"/>
        <w:spacing w:after="0" w:line="240" w:lineRule="auto"/>
        <w:rPr>
          <w:rFonts w:ascii="Arial" w:hAnsi="Arial" w:cs="Arial"/>
          <w:b/>
          <w:color w:val="000000"/>
          <w:sz w:val="23"/>
          <w:szCs w:val="23"/>
        </w:rPr>
      </w:pPr>
    </w:p>
    <w:tbl>
      <w:tblPr>
        <w:tblStyle w:val="TableGrid"/>
        <w:tblW w:w="0" w:type="auto"/>
        <w:tblLook w:val="04A0" w:firstRow="1" w:lastRow="0" w:firstColumn="1" w:lastColumn="0" w:noHBand="0" w:noVBand="1"/>
      </w:tblPr>
      <w:tblGrid>
        <w:gridCol w:w="3004"/>
        <w:gridCol w:w="3006"/>
        <w:gridCol w:w="3006"/>
      </w:tblGrid>
      <w:tr w:rsidR="007A1ADB" w:rsidTr="008D1EF7">
        <w:tc>
          <w:tcPr>
            <w:tcW w:w="3080" w:type="dxa"/>
          </w:tcPr>
          <w:p w:rsidR="007A1ADB" w:rsidRDefault="007A1ADB" w:rsidP="008D1EF7">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Year One</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Year Two</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Pr>
                <w:rFonts w:ascii="Arial" w:hAnsi="Arial" w:cs="Arial"/>
                <w:b/>
                <w:color w:val="000000"/>
                <w:sz w:val="23"/>
                <w:szCs w:val="23"/>
              </w:rPr>
              <w:t>Year Three</w:t>
            </w:r>
          </w:p>
        </w:tc>
      </w:tr>
      <w:tr w:rsidR="007A1ADB" w:rsidTr="008D1EF7">
        <w:tc>
          <w:tcPr>
            <w:tcW w:w="3080"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Improved surveillance and monitoring of physical health</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Improved surveillance and monitoring of physical health</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Improved surveillance and monitoring of physical health</w:t>
            </w:r>
          </w:p>
          <w:p w:rsidR="007A1ADB" w:rsidRDefault="007A1ADB" w:rsidP="008D1EF7">
            <w:pPr>
              <w:autoSpaceDE w:val="0"/>
              <w:autoSpaceDN w:val="0"/>
              <w:adjustRightInd w:val="0"/>
              <w:jc w:val="center"/>
              <w:rPr>
                <w:rFonts w:ascii="Arial" w:hAnsi="Arial" w:cs="Arial"/>
                <w:b/>
                <w:color w:val="000000"/>
                <w:sz w:val="23"/>
                <w:szCs w:val="23"/>
              </w:rPr>
            </w:pPr>
          </w:p>
        </w:tc>
      </w:tr>
      <w:tr w:rsidR="007A1ADB" w:rsidTr="008D1EF7">
        <w:tc>
          <w:tcPr>
            <w:tcW w:w="3080" w:type="dxa"/>
          </w:tcPr>
          <w:p w:rsidR="007A1ADB" w:rsidRDefault="00CE2046" w:rsidP="008D1EF7">
            <w:pPr>
              <w:autoSpaceDE w:val="0"/>
              <w:autoSpaceDN w:val="0"/>
              <w:adjustRightInd w:val="0"/>
              <w:rPr>
                <w:rFonts w:ascii="Segoe UI" w:hAnsi="Segoe UI" w:cs="Segoe UI"/>
                <w:sz w:val="24"/>
                <w:szCs w:val="24"/>
              </w:rPr>
            </w:pPr>
            <w:r>
              <w:rPr>
                <w:rFonts w:ascii="Segoe UI" w:hAnsi="Segoe UI" w:cs="Segoe UI"/>
                <w:sz w:val="24"/>
                <w:szCs w:val="24"/>
              </w:rPr>
              <w:t xml:space="preserve">Community mental health teams, </w:t>
            </w:r>
            <w:r w:rsidR="007A1ADB" w:rsidRPr="00D55A26">
              <w:rPr>
                <w:rFonts w:ascii="Segoe UI" w:hAnsi="Segoe UI" w:cs="Segoe UI"/>
                <w:sz w:val="24"/>
                <w:szCs w:val="24"/>
              </w:rPr>
              <w:t xml:space="preserve"> home treatment teams, community child and adolescent mental health services, early intervention in psychosis teams, district nursing teams and other community based mental and physical health teams will have access to an appropriate range of equipment for assessing and monitoring physical health.</w:t>
            </w:r>
          </w:p>
          <w:p w:rsidR="007A1ADB" w:rsidRDefault="007A1ADB" w:rsidP="008D1EF7">
            <w:pPr>
              <w:autoSpaceDE w:val="0"/>
              <w:autoSpaceDN w:val="0"/>
              <w:adjustRightInd w:val="0"/>
              <w:ind w:left="360"/>
              <w:rPr>
                <w:rFonts w:ascii="Segoe UI" w:hAnsi="Segoe UI" w:cs="Segoe UI"/>
                <w:sz w:val="24"/>
                <w:szCs w:val="24"/>
              </w:rPr>
            </w:pPr>
          </w:p>
          <w:p w:rsidR="007A1ADB" w:rsidRDefault="007A1ADB" w:rsidP="008D1EF7">
            <w:pPr>
              <w:autoSpaceDE w:val="0"/>
              <w:autoSpaceDN w:val="0"/>
              <w:adjustRightInd w:val="0"/>
              <w:rPr>
                <w:rFonts w:ascii="Segoe UI" w:hAnsi="Segoe UI" w:cs="Segoe UI"/>
                <w:sz w:val="24"/>
                <w:szCs w:val="24"/>
              </w:rPr>
            </w:pPr>
            <w:r w:rsidRPr="00D55A26">
              <w:rPr>
                <w:rFonts w:ascii="Segoe UI" w:hAnsi="Segoe UI" w:cs="Segoe UI"/>
                <w:sz w:val="24"/>
                <w:szCs w:val="24"/>
              </w:rPr>
              <w:t>Equipment that is used in inpatient areas will be ca</w:t>
            </w:r>
            <w:r>
              <w:rPr>
                <w:rFonts w:ascii="Segoe UI" w:hAnsi="Segoe UI" w:cs="Segoe UI"/>
                <w:sz w:val="24"/>
                <w:szCs w:val="24"/>
              </w:rPr>
              <w:t>librated and serviced regularly.</w:t>
            </w:r>
          </w:p>
          <w:p w:rsidR="007A1ADB" w:rsidRPr="00D55A26" w:rsidRDefault="007A1ADB" w:rsidP="008D1EF7">
            <w:pPr>
              <w:autoSpaceDE w:val="0"/>
              <w:autoSpaceDN w:val="0"/>
              <w:adjustRightInd w:val="0"/>
              <w:rPr>
                <w:rFonts w:ascii="Segoe UI" w:hAnsi="Segoe UI" w:cs="Segoe UI"/>
                <w:sz w:val="24"/>
                <w:szCs w:val="24"/>
              </w:rPr>
            </w:pPr>
          </w:p>
          <w:p w:rsidR="007A1ADB" w:rsidRPr="00D55A26" w:rsidRDefault="007A1ADB" w:rsidP="008D1EF7">
            <w:pPr>
              <w:rPr>
                <w:rFonts w:ascii="Segoe UI" w:hAnsi="Segoe UI" w:cs="Segoe UI"/>
                <w:sz w:val="24"/>
                <w:szCs w:val="24"/>
              </w:rPr>
            </w:pPr>
            <w:r w:rsidRPr="00D55A26">
              <w:rPr>
                <w:rFonts w:ascii="Segoe UI" w:hAnsi="Segoe UI" w:cs="Segoe UI"/>
                <w:sz w:val="24"/>
                <w:szCs w:val="24"/>
              </w:rPr>
              <w:t>The effective use of any new equipment and staff competence to use this equipment will be reviewed regularly.</w:t>
            </w:r>
          </w:p>
          <w:p w:rsidR="007A1ADB" w:rsidRDefault="007A1ADB" w:rsidP="008D1EF7">
            <w:pPr>
              <w:pStyle w:val="ListParagraph"/>
              <w:rPr>
                <w:rFonts w:ascii="Arial" w:hAnsi="Arial" w:cs="Arial"/>
                <w:b/>
                <w:color w:val="000000"/>
                <w:sz w:val="23"/>
                <w:szCs w:val="23"/>
              </w:rPr>
            </w:pPr>
          </w:p>
          <w:p w:rsidR="007A1ADB" w:rsidRPr="002F3089" w:rsidRDefault="007A1ADB" w:rsidP="008D1EF7">
            <w:pPr>
              <w:rPr>
                <w:rFonts w:ascii="Segoe UI" w:hAnsi="Segoe UI" w:cs="Segoe UI"/>
                <w:sz w:val="24"/>
                <w:szCs w:val="24"/>
              </w:rPr>
            </w:pPr>
            <w:r w:rsidRPr="002F3089">
              <w:rPr>
                <w:rFonts w:ascii="Segoe UI" w:hAnsi="Segoe UI" w:cs="Segoe UI"/>
                <w:sz w:val="24"/>
                <w:szCs w:val="24"/>
              </w:rPr>
              <w:t>Standardise the model for the AMHT physical health clinics</w:t>
            </w:r>
          </w:p>
          <w:p w:rsidR="007A1ADB" w:rsidRDefault="007A1ADB" w:rsidP="008D1EF7">
            <w:pPr>
              <w:pStyle w:val="ListParagraph"/>
              <w:rPr>
                <w:rFonts w:ascii="Arial" w:hAnsi="Arial" w:cs="Arial"/>
                <w:b/>
                <w:color w:val="000000"/>
                <w:sz w:val="23"/>
                <w:szCs w:val="23"/>
              </w:rPr>
            </w:pPr>
          </w:p>
          <w:p w:rsidR="007A1ADB" w:rsidRDefault="007A1ADB" w:rsidP="008D1EF7">
            <w:pPr>
              <w:pStyle w:val="ListParagraph"/>
              <w:rPr>
                <w:rFonts w:ascii="Arial" w:hAnsi="Arial" w:cs="Arial"/>
                <w:b/>
                <w:color w:val="000000"/>
                <w:sz w:val="23"/>
                <w:szCs w:val="23"/>
              </w:rPr>
            </w:pPr>
          </w:p>
          <w:p w:rsidR="007A1ADB" w:rsidRPr="00D551EC" w:rsidRDefault="007A1ADB" w:rsidP="008D1EF7">
            <w:pPr>
              <w:pStyle w:val="ListParagraph"/>
              <w:rPr>
                <w:rFonts w:ascii="Arial" w:hAnsi="Arial" w:cs="Arial"/>
                <w:b/>
                <w:color w:val="000000"/>
                <w:sz w:val="23"/>
                <w:szCs w:val="23"/>
              </w:rPr>
            </w:pPr>
          </w:p>
        </w:tc>
        <w:tc>
          <w:tcPr>
            <w:tcW w:w="3081" w:type="dxa"/>
          </w:tcPr>
          <w:p w:rsidR="007A1ADB" w:rsidRDefault="007A1ADB" w:rsidP="008D1EF7">
            <w:pPr>
              <w:rPr>
                <w:rFonts w:ascii="Segoe UI" w:hAnsi="Segoe UI" w:cs="Segoe UI"/>
                <w:sz w:val="24"/>
                <w:szCs w:val="24"/>
              </w:rPr>
            </w:pPr>
            <w:r w:rsidRPr="002F3089">
              <w:rPr>
                <w:rFonts w:ascii="Segoe UI" w:hAnsi="Segoe UI" w:cs="Segoe UI"/>
                <w:sz w:val="24"/>
                <w:szCs w:val="24"/>
              </w:rPr>
              <w:lastRenderedPageBreak/>
              <w:t>Continue work on improving how we monitor identified cardio-metabolic risk factors</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sidRPr="005E0A50">
              <w:rPr>
                <w:rFonts w:ascii="Segoe UI" w:hAnsi="Segoe UI" w:cs="Segoe UI"/>
                <w:sz w:val="24"/>
                <w:szCs w:val="24"/>
              </w:rPr>
              <w:t>Use of, or reference to, preventative strategies such as the NHS health check programme</w:t>
            </w:r>
            <w:r>
              <w:rPr>
                <w:rFonts w:ascii="Segoe UI" w:hAnsi="Segoe UI" w:cs="Segoe UI"/>
                <w:sz w:val="24"/>
                <w:szCs w:val="24"/>
              </w:rPr>
              <w:t>.</w:t>
            </w:r>
          </w:p>
          <w:p w:rsidR="007A1ADB" w:rsidRDefault="007A1ADB" w:rsidP="008D1EF7">
            <w:pPr>
              <w:rPr>
                <w:rFonts w:ascii="Segoe UI" w:hAnsi="Segoe UI" w:cs="Segoe UI"/>
                <w:sz w:val="24"/>
                <w:szCs w:val="24"/>
              </w:rPr>
            </w:pPr>
          </w:p>
          <w:p w:rsidR="007A1ADB" w:rsidRPr="002658D2" w:rsidRDefault="007A1ADB" w:rsidP="008D1EF7">
            <w:pPr>
              <w:rPr>
                <w:rFonts w:ascii="Segoe UI" w:hAnsi="Segoe UI" w:cs="Segoe UI"/>
                <w:sz w:val="24"/>
                <w:szCs w:val="24"/>
              </w:rPr>
            </w:pPr>
            <w:r w:rsidRPr="002658D2">
              <w:rPr>
                <w:rFonts w:ascii="Segoe UI" w:hAnsi="Segoe UI" w:cs="Segoe UI"/>
                <w:sz w:val="24"/>
                <w:szCs w:val="24"/>
              </w:rPr>
              <w:t xml:space="preserve">Full implementation and use of the Physical Health review form across all services </w:t>
            </w:r>
          </w:p>
          <w:p w:rsidR="007A1ADB" w:rsidRPr="002F3089" w:rsidRDefault="007A1ADB" w:rsidP="008D1EF7">
            <w:pPr>
              <w:rPr>
                <w:rFonts w:ascii="Segoe UI" w:hAnsi="Segoe UI" w:cs="Segoe UI"/>
                <w:sz w:val="24"/>
                <w:szCs w:val="24"/>
              </w:rPr>
            </w:pPr>
          </w:p>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p>
        </w:tc>
      </w:tr>
      <w:tr w:rsidR="007A1ADB" w:rsidTr="008D1EF7">
        <w:tc>
          <w:tcPr>
            <w:tcW w:w="3080"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Providing clinically effective physical healthcare</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Providing clinically effective physical healthcare</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Providing clinically effective physical healthcare</w:t>
            </w:r>
          </w:p>
          <w:p w:rsidR="007A1ADB" w:rsidRDefault="007A1ADB" w:rsidP="008D1EF7">
            <w:pPr>
              <w:autoSpaceDE w:val="0"/>
              <w:autoSpaceDN w:val="0"/>
              <w:adjustRightInd w:val="0"/>
              <w:jc w:val="center"/>
              <w:rPr>
                <w:rFonts w:ascii="Arial" w:hAnsi="Arial" w:cs="Arial"/>
                <w:b/>
                <w:color w:val="000000"/>
                <w:sz w:val="23"/>
                <w:szCs w:val="23"/>
              </w:rPr>
            </w:pPr>
          </w:p>
        </w:tc>
      </w:tr>
      <w:tr w:rsidR="007A1ADB" w:rsidTr="008D1EF7">
        <w:tc>
          <w:tcPr>
            <w:tcW w:w="3080" w:type="dxa"/>
          </w:tcPr>
          <w:p w:rsidR="007A1ADB" w:rsidRPr="00D55A26" w:rsidRDefault="007A1ADB" w:rsidP="008D1EF7">
            <w:pPr>
              <w:ind w:left="360"/>
              <w:rPr>
                <w:rFonts w:ascii="Segoe UI" w:hAnsi="Segoe UI" w:cs="Segoe UI"/>
                <w:sz w:val="24"/>
                <w:szCs w:val="24"/>
              </w:rPr>
            </w:pPr>
            <w:r w:rsidRPr="00D55A26">
              <w:rPr>
                <w:rFonts w:ascii="Segoe UI" w:hAnsi="Segoe UI" w:cs="Segoe UI"/>
                <w:sz w:val="24"/>
                <w:szCs w:val="24"/>
              </w:rPr>
              <w:t xml:space="preserve">Regular assessment of the physical health needs of patients with appropriate follow up (screening and intervention) and monitoring of outcomes. In particular, use of the Lester cardio-metabolic health </w:t>
            </w:r>
            <w:r w:rsidRPr="00D55A26">
              <w:rPr>
                <w:rFonts w:ascii="Segoe UI" w:hAnsi="Segoe UI" w:cs="Segoe UI"/>
                <w:sz w:val="24"/>
                <w:szCs w:val="24"/>
              </w:rPr>
              <w:lastRenderedPageBreak/>
              <w:t xml:space="preserve">resource or similar and appropriate care plans for physical health conditions. </w:t>
            </w:r>
          </w:p>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p>
        </w:tc>
        <w:tc>
          <w:tcPr>
            <w:tcW w:w="3081" w:type="dxa"/>
          </w:tcPr>
          <w:p w:rsidR="007A1ADB" w:rsidRDefault="007A1ADB" w:rsidP="008D1EF7">
            <w:pPr>
              <w:rPr>
                <w:rFonts w:ascii="Segoe UI" w:hAnsi="Segoe UI" w:cs="Segoe UI"/>
                <w:sz w:val="24"/>
                <w:szCs w:val="24"/>
              </w:rPr>
            </w:pPr>
            <w:r w:rsidRPr="002F3089">
              <w:rPr>
                <w:rFonts w:ascii="Segoe UI" w:hAnsi="Segoe UI" w:cs="Segoe UI"/>
                <w:sz w:val="24"/>
                <w:szCs w:val="24"/>
              </w:rPr>
              <w:lastRenderedPageBreak/>
              <w:t xml:space="preserve">Completion of review of all Physical Health policies </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sidRPr="00894A3C">
              <w:rPr>
                <w:rFonts w:ascii="Segoe UI" w:hAnsi="Segoe UI" w:cs="Segoe UI"/>
                <w:sz w:val="24"/>
                <w:szCs w:val="24"/>
              </w:rPr>
              <w:t>Reduce acquired pressure damage grad</w:t>
            </w:r>
            <w:r>
              <w:rPr>
                <w:rFonts w:ascii="Segoe UI" w:hAnsi="Segoe UI" w:cs="Segoe UI"/>
                <w:sz w:val="24"/>
                <w:szCs w:val="24"/>
              </w:rPr>
              <w:t>e 3 and 4 to zero by April 2018.</w:t>
            </w:r>
            <w:r w:rsidRPr="00894A3C">
              <w:rPr>
                <w:rFonts w:ascii="Segoe UI" w:hAnsi="Segoe UI" w:cs="Segoe UI"/>
                <w:sz w:val="24"/>
                <w:szCs w:val="24"/>
              </w:rPr>
              <w:t xml:space="preserve"> </w:t>
            </w:r>
          </w:p>
          <w:p w:rsidR="007A1ADB" w:rsidRDefault="007A1ADB" w:rsidP="008D1EF7">
            <w:pPr>
              <w:rPr>
                <w:rFonts w:ascii="Segoe UI" w:hAnsi="Segoe UI" w:cs="Segoe UI"/>
                <w:sz w:val="24"/>
                <w:szCs w:val="24"/>
              </w:rPr>
            </w:pPr>
          </w:p>
          <w:p w:rsidR="007A1ADB" w:rsidRPr="008B0FF5" w:rsidRDefault="007A1ADB" w:rsidP="008D1EF7">
            <w:pPr>
              <w:rPr>
                <w:rFonts w:ascii="Segoe UI" w:hAnsi="Segoe UI" w:cs="Segoe UI"/>
                <w:sz w:val="24"/>
                <w:szCs w:val="24"/>
              </w:rPr>
            </w:pPr>
            <w:r>
              <w:rPr>
                <w:rFonts w:ascii="Segoe UI" w:hAnsi="Segoe UI" w:cs="Segoe UI"/>
                <w:sz w:val="24"/>
                <w:szCs w:val="24"/>
              </w:rPr>
              <w:t xml:space="preserve">Expand provision of Immediate Life </w:t>
            </w:r>
            <w:r w:rsidRPr="008B0FF5">
              <w:rPr>
                <w:rFonts w:ascii="Segoe UI" w:hAnsi="Segoe UI" w:cs="Segoe UI"/>
                <w:sz w:val="24"/>
                <w:szCs w:val="24"/>
              </w:rPr>
              <w:t>S</w:t>
            </w:r>
            <w:r>
              <w:rPr>
                <w:rFonts w:ascii="Segoe UI" w:hAnsi="Segoe UI" w:cs="Segoe UI"/>
                <w:sz w:val="24"/>
                <w:szCs w:val="24"/>
              </w:rPr>
              <w:t xml:space="preserve">upport </w:t>
            </w:r>
            <w:r>
              <w:rPr>
                <w:rFonts w:ascii="Segoe UI" w:hAnsi="Segoe UI" w:cs="Segoe UI"/>
                <w:sz w:val="24"/>
                <w:szCs w:val="24"/>
              </w:rPr>
              <w:lastRenderedPageBreak/>
              <w:t xml:space="preserve">resuscitation training </w:t>
            </w:r>
            <w:r w:rsidRPr="008B0FF5">
              <w:rPr>
                <w:rFonts w:ascii="Segoe UI" w:hAnsi="Segoe UI" w:cs="Segoe UI"/>
                <w:sz w:val="24"/>
                <w:szCs w:val="24"/>
              </w:rPr>
              <w:t>across</w:t>
            </w:r>
            <w:r>
              <w:rPr>
                <w:rFonts w:ascii="Segoe UI" w:hAnsi="Segoe UI" w:cs="Segoe UI"/>
                <w:sz w:val="24"/>
                <w:szCs w:val="24"/>
              </w:rPr>
              <w:t xml:space="preserve"> all services that deliver rapid tranquilisation </w:t>
            </w:r>
          </w:p>
          <w:p w:rsidR="007A1ADB" w:rsidRPr="002F3089" w:rsidRDefault="007A1ADB" w:rsidP="008D1EF7">
            <w:pPr>
              <w:rPr>
                <w:rFonts w:ascii="Arial" w:hAnsi="Arial" w:cs="Arial"/>
                <w:b/>
                <w:color w:val="000000"/>
                <w:sz w:val="23"/>
                <w:szCs w:val="23"/>
              </w:rPr>
            </w:pPr>
          </w:p>
        </w:tc>
        <w:tc>
          <w:tcPr>
            <w:tcW w:w="3081" w:type="dxa"/>
          </w:tcPr>
          <w:p w:rsidR="007A1ADB" w:rsidRPr="00D551EC" w:rsidRDefault="007A1ADB" w:rsidP="008D1EF7">
            <w:pPr>
              <w:pStyle w:val="ListParagraph"/>
              <w:ind w:left="360"/>
              <w:rPr>
                <w:rFonts w:ascii="Arial" w:hAnsi="Arial" w:cs="Arial"/>
                <w:b/>
                <w:color w:val="000000"/>
                <w:sz w:val="23"/>
                <w:szCs w:val="23"/>
              </w:rPr>
            </w:pPr>
          </w:p>
        </w:tc>
      </w:tr>
      <w:tr w:rsidR="007A1ADB" w:rsidTr="008D1EF7">
        <w:tc>
          <w:tcPr>
            <w:tcW w:w="3080"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Developing staff knowledge and skills in physical health</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Developing staff knowledge and skills in physical health</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Developing staff knowledge and skills in physical health</w:t>
            </w:r>
          </w:p>
        </w:tc>
      </w:tr>
      <w:tr w:rsidR="007A1ADB" w:rsidTr="008D1EF7">
        <w:tc>
          <w:tcPr>
            <w:tcW w:w="3080" w:type="dxa"/>
          </w:tcPr>
          <w:p w:rsidR="007A1ADB" w:rsidRDefault="007A1ADB" w:rsidP="008D1EF7">
            <w:pPr>
              <w:rPr>
                <w:rFonts w:ascii="Segoe UI" w:hAnsi="Segoe UI" w:cs="Segoe UI"/>
                <w:sz w:val="24"/>
                <w:szCs w:val="24"/>
              </w:rPr>
            </w:pPr>
            <w:r w:rsidRPr="002F3089">
              <w:rPr>
                <w:rFonts w:ascii="Segoe UI" w:hAnsi="Segoe UI" w:cs="Segoe UI"/>
                <w:sz w:val="24"/>
                <w:szCs w:val="24"/>
              </w:rPr>
              <w:t>Employment of (or suitable arrangements to provide) medical, nursing and pharmacy staff and other healthcare professionals with the necessary skills and knowledge to oversee and deliver aspects of physical healthcare. This includes competent use of the equipment and correct interpretation of the results obtained.</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p>
          <w:p w:rsidR="007A1ADB" w:rsidRPr="008B0FF5" w:rsidRDefault="007A1ADB" w:rsidP="008D1EF7">
            <w:pPr>
              <w:rPr>
                <w:rFonts w:ascii="Segoe UI" w:hAnsi="Segoe UI" w:cs="Segoe UI"/>
                <w:sz w:val="24"/>
                <w:szCs w:val="24"/>
              </w:rPr>
            </w:pPr>
            <w:r w:rsidRPr="008B0FF5">
              <w:rPr>
                <w:rFonts w:ascii="Segoe UI" w:hAnsi="Segoe UI" w:cs="Segoe UI"/>
                <w:sz w:val="24"/>
                <w:szCs w:val="24"/>
              </w:rPr>
              <w:t>Develop and introduce an electronic MEWs form for the wards on CareNotes. and ensure that the frequency of observation within Modified Early Warning systems’ meets the needs of all patient groups.</w:t>
            </w:r>
          </w:p>
          <w:p w:rsidR="007A1ADB" w:rsidRDefault="007A1ADB" w:rsidP="008D1EF7">
            <w:pPr>
              <w:pStyle w:val="ListParagraph"/>
              <w:ind w:left="360"/>
              <w:rPr>
                <w:rFonts w:ascii="Segoe UI" w:hAnsi="Segoe UI" w:cs="Segoe UI"/>
                <w:sz w:val="24"/>
                <w:szCs w:val="24"/>
              </w:rPr>
            </w:pPr>
          </w:p>
          <w:p w:rsidR="007A1ADB" w:rsidRPr="008B0FF5" w:rsidRDefault="007A1ADB" w:rsidP="008D1EF7">
            <w:pPr>
              <w:rPr>
                <w:rFonts w:ascii="Segoe UI" w:hAnsi="Segoe UI" w:cs="Segoe UI"/>
                <w:sz w:val="24"/>
                <w:szCs w:val="24"/>
              </w:rPr>
            </w:pPr>
            <w:r w:rsidRPr="008B0FF5">
              <w:rPr>
                <w:rFonts w:ascii="Segoe UI" w:hAnsi="Segoe UI" w:cs="Segoe UI"/>
                <w:sz w:val="24"/>
                <w:szCs w:val="24"/>
              </w:rPr>
              <w:lastRenderedPageBreak/>
              <w:t>Implement the NEWs tool across comm</w:t>
            </w:r>
            <w:r>
              <w:rPr>
                <w:rFonts w:ascii="Segoe UI" w:hAnsi="Segoe UI" w:cs="Segoe UI"/>
                <w:sz w:val="24"/>
                <w:szCs w:val="24"/>
              </w:rPr>
              <w:t>unity hospitals and move from a</w:t>
            </w:r>
            <w:r w:rsidRPr="008B0FF5">
              <w:rPr>
                <w:rFonts w:ascii="Segoe UI" w:hAnsi="Segoe UI" w:cs="Segoe UI"/>
                <w:sz w:val="24"/>
                <w:szCs w:val="24"/>
              </w:rPr>
              <w:t xml:space="preserve"> paper to electronic form.</w:t>
            </w:r>
          </w:p>
          <w:p w:rsidR="007A1ADB" w:rsidRPr="003941B2" w:rsidRDefault="007A1ADB" w:rsidP="008D1EF7">
            <w:pPr>
              <w:rPr>
                <w:rFonts w:ascii="Segoe UI" w:hAnsi="Segoe UI" w:cs="Segoe UI"/>
                <w:sz w:val="24"/>
                <w:szCs w:val="24"/>
              </w:rPr>
            </w:pPr>
          </w:p>
          <w:p w:rsidR="007A1ADB" w:rsidRDefault="007A1ADB" w:rsidP="008D1EF7">
            <w:pPr>
              <w:autoSpaceDE w:val="0"/>
              <w:autoSpaceDN w:val="0"/>
              <w:adjustRightInd w:val="0"/>
              <w:rPr>
                <w:rFonts w:ascii="Segoe UI" w:hAnsi="Segoe UI" w:cs="Segoe UI"/>
                <w:color w:val="000000"/>
                <w:sz w:val="23"/>
                <w:szCs w:val="23"/>
              </w:rPr>
            </w:pPr>
            <w:r>
              <w:rPr>
                <w:rFonts w:ascii="Segoe UI" w:hAnsi="Segoe UI" w:cs="Segoe UI"/>
                <w:color w:val="000000"/>
                <w:sz w:val="23"/>
                <w:szCs w:val="23"/>
              </w:rPr>
              <w:t xml:space="preserve">Develop </w:t>
            </w:r>
            <w:r w:rsidRPr="00B16943">
              <w:rPr>
                <w:rFonts w:ascii="Segoe UI" w:hAnsi="Segoe UI" w:cs="Segoe UI"/>
                <w:color w:val="000000"/>
                <w:sz w:val="23"/>
                <w:szCs w:val="23"/>
              </w:rPr>
              <w:t>Learnin</w:t>
            </w:r>
            <w:r>
              <w:rPr>
                <w:rFonts w:ascii="Segoe UI" w:hAnsi="Segoe UI" w:cs="Segoe UI"/>
                <w:color w:val="000000"/>
                <w:sz w:val="23"/>
                <w:szCs w:val="23"/>
              </w:rPr>
              <w:t>g disabilities nurse consultant/ academic practitioner roles</w:t>
            </w:r>
          </w:p>
          <w:p w:rsidR="007A1ADB" w:rsidRDefault="007A1ADB" w:rsidP="008D1EF7">
            <w:pPr>
              <w:autoSpaceDE w:val="0"/>
              <w:autoSpaceDN w:val="0"/>
              <w:adjustRightInd w:val="0"/>
              <w:rPr>
                <w:rFonts w:ascii="Segoe UI" w:hAnsi="Segoe UI" w:cs="Segoe UI"/>
                <w:color w:val="000000"/>
                <w:sz w:val="23"/>
                <w:szCs w:val="23"/>
              </w:rPr>
            </w:pPr>
          </w:p>
          <w:p w:rsidR="007A1ADB" w:rsidRDefault="007A1ADB" w:rsidP="008D1EF7">
            <w:pPr>
              <w:autoSpaceDE w:val="0"/>
              <w:autoSpaceDN w:val="0"/>
              <w:adjustRightInd w:val="0"/>
              <w:rPr>
                <w:rFonts w:ascii="Segoe UI" w:hAnsi="Segoe UI" w:cs="Segoe UI"/>
                <w:color w:val="000000"/>
                <w:sz w:val="23"/>
                <w:szCs w:val="23"/>
              </w:rPr>
            </w:pPr>
            <w:r>
              <w:rPr>
                <w:rFonts w:ascii="Segoe UI" w:hAnsi="Segoe UI" w:cs="Segoe UI"/>
                <w:color w:val="000000"/>
                <w:sz w:val="23"/>
                <w:szCs w:val="23"/>
              </w:rPr>
              <w:t xml:space="preserve">Reassess compliance with Healthcare for All recommendations and evidence to support Green Light Toolkit </w:t>
            </w:r>
          </w:p>
          <w:p w:rsidR="007A1ADB" w:rsidRPr="00B16943" w:rsidRDefault="007A1ADB" w:rsidP="008D1EF7">
            <w:pPr>
              <w:autoSpaceDE w:val="0"/>
              <w:autoSpaceDN w:val="0"/>
              <w:adjustRightInd w:val="0"/>
              <w:rPr>
                <w:rFonts w:ascii="Segoe UI" w:hAnsi="Segoe UI" w:cs="Segoe UI"/>
                <w:color w:val="000000"/>
                <w:sz w:val="23"/>
                <w:szCs w:val="23"/>
              </w:rPr>
            </w:pPr>
          </w:p>
          <w:p w:rsidR="007A1ADB" w:rsidRPr="008B0FF5" w:rsidRDefault="007A1ADB" w:rsidP="008D1EF7">
            <w:pPr>
              <w:autoSpaceDE w:val="0"/>
              <w:autoSpaceDN w:val="0"/>
              <w:adjustRightInd w:val="0"/>
              <w:rPr>
                <w:rFonts w:ascii="Arial" w:hAnsi="Arial" w:cs="Arial"/>
                <w:color w:val="000000"/>
                <w:sz w:val="23"/>
                <w:szCs w:val="23"/>
              </w:rPr>
            </w:pPr>
          </w:p>
        </w:tc>
        <w:tc>
          <w:tcPr>
            <w:tcW w:w="3081" w:type="dxa"/>
          </w:tcPr>
          <w:p w:rsidR="007A1ADB" w:rsidRDefault="007A1ADB" w:rsidP="008D1EF7">
            <w:pPr>
              <w:rPr>
                <w:rFonts w:ascii="Segoe UI" w:hAnsi="Segoe UI" w:cs="Segoe UI"/>
                <w:sz w:val="24"/>
                <w:szCs w:val="24"/>
              </w:rPr>
            </w:pPr>
            <w:r w:rsidRPr="003941B2">
              <w:rPr>
                <w:rFonts w:ascii="Segoe UI" w:hAnsi="Segoe UI" w:cs="Segoe UI"/>
                <w:sz w:val="24"/>
                <w:szCs w:val="24"/>
              </w:rPr>
              <w:lastRenderedPageBreak/>
              <w:t>Recruit RGN physical health leadership posts to support the AMHTs and adult wards</w:t>
            </w:r>
          </w:p>
          <w:p w:rsidR="007A1ADB" w:rsidRDefault="007A1ADB" w:rsidP="008D1EF7">
            <w:pPr>
              <w:autoSpaceDE w:val="0"/>
              <w:autoSpaceDN w:val="0"/>
              <w:adjustRightInd w:val="0"/>
              <w:jc w:val="center"/>
              <w:rPr>
                <w:rFonts w:ascii="Arial" w:hAnsi="Arial" w:cs="Arial"/>
                <w:b/>
                <w:color w:val="000000"/>
                <w:sz w:val="23"/>
                <w:szCs w:val="23"/>
              </w:rPr>
            </w:pPr>
          </w:p>
          <w:p w:rsidR="007A1ADB" w:rsidRDefault="007A1ADB" w:rsidP="008D1EF7">
            <w:pPr>
              <w:rPr>
                <w:rFonts w:ascii="Segoe UI" w:hAnsi="Segoe UI" w:cs="Segoe UI"/>
                <w:sz w:val="24"/>
                <w:szCs w:val="24"/>
              </w:rPr>
            </w:pPr>
            <w:r w:rsidRPr="002F3089">
              <w:rPr>
                <w:rFonts w:ascii="Segoe UI" w:hAnsi="Segoe UI" w:cs="Segoe UI"/>
                <w:sz w:val="24"/>
                <w:szCs w:val="24"/>
              </w:rPr>
              <w:t>Complete development and delivery of a sustainable programme of sepsis training</w:t>
            </w:r>
          </w:p>
          <w:p w:rsidR="007A1ADB" w:rsidRPr="002F3089"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sidRPr="002F3089">
              <w:rPr>
                <w:rFonts w:ascii="Segoe UI" w:hAnsi="Segoe UI" w:cs="Segoe UI"/>
                <w:sz w:val="24"/>
                <w:szCs w:val="24"/>
              </w:rPr>
              <w:t>Complete implementation of human factors simulation training to improve skills in recognising and responding to the acutely ill and deteriorating patient via a train the trainer and clinical faculty approach.</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Pr>
                <w:rFonts w:ascii="Segoe UI" w:hAnsi="Segoe UI" w:cs="Segoe UI"/>
                <w:sz w:val="24"/>
                <w:szCs w:val="24"/>
              </w:rPr>
              <w:t>Widen access to management of e</w:t>
            </w:r>
            <w:r w:rsidRPr="002658D2">
              <w:rPr>
                <w:rFonts w:ascii="Segoe UI" w:hAnsi="Segoe UI" w:cs="Segoe UI"/>
                <w:sz w:val="24"/>
                <w:szCs w:val="24"/>
              </w:rPr>
              <w:t xml:space="preserve">pilepsy </w:t>
            </w:r>
            <w:r>
              <w:rPr>
                <w:rFonts w:ascii="Segoe UI" w:hAnsi="Segoe UI" w:cs="Segoe UI"/>
                <w:sz w:val="24"/>
                <w:szCs w:val="24"/>
              </w:rPr>
              <w:t xml:space="preserve">training and ensure that </w:t>
            </w:r>
            <w:r>
              <w:rPr>
                <w:rFonts w:ascii="Segoe UI" w:hAnsi="Segoe UI" w:cs="Segoe UI"/>
                <w:sz w:val="24"/>
                <w:szCs w:val="24"/>
              </w:rPr>
              <w:lastRenderedPageBreak/>
              <w:t>work is taken forward to implement the epilepsy risk assessment documentation.</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Pr>
                <w:rFonts w:ascii="Segoe UI" w:hAnsi="Segoe UI" w:cs="Segoe UI"/>
                <w:sz w:val="24"/>
                <w:szCs w:val="24"/>
              </w:rPr>
              <w:t xml:space="preserve">Implementation of NICE CG137 for Epilepsy diagnosis and management </w:t>
            </w:r>
          </w:p>
          <w:p w:rsidR="007A1ADB" w:rsidRDefault="007A1ADB" w:rsidP="008D1EF7">
            <w:pPr>
              <w:rPr>
                <w:rFonts w:ascii="Segoe UI" w:hAnsi="Segoe UI" w:cs="Segoe UI"/>
                <w:sz w:val="24"/>
                <w:szCs w:val="24"/>
              </w:rPr>
            </w:pPr>
          </w:p>
          <w:p w:rsidR="007A1ADB" w:rsidRPr="002658D2" w:rsidRDefault="007A1ADB" w:rsidP="008D1EF7">
            <w:pPr>
              <w:rPr>
                <w:rFonts w:ascii="Segoe UI" w:hAnsi="Segoe UI" w:cs="Segoe UI"/>
                <w:sz w:val="24"/>
                <w:szCs w:val="24"/>
              </w:rPr>
            </w:pPr>
            <w:r>
              <w:rPr>
                <w:rFonts w:ascii="Segoe UI" w:hAnsi="Segoe UI" w:cs="Segoe UI"/>
                <w:sz w:val="24"/>
                <w:szCs w:val="24"/>
              </w:rPr>
              <w:t xml:space="preserve">Development of shared care protocols for people with a learning disability </w:t>
            </w:r>
          </w:p>
          <w:p w:rsidR="007A1ADB" w:rsidRPr="002F3089" w:rsidRDefault="007A1ADB" w:rsidP="008D1EF7">
            <w:pPr>
              <w:rPr>
                <w:rFonts w:ascii="Segoe UI" w:hAnsi="Segoe UI" w:cs="Segoe UI"/>
                <w:sz w:val="24"/>
                <w:szCs w:val="24"/>
              </w:rPr>
            </w:pPr>
          </w:p>
          <w:p w:rsidR="007A1ADB" w:rsidRPr="00D551EC"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8B0FF5" w:rsidRDefault="007A1ADB" w:rsidP="008D1EF7">
            <w:pPr>
              <w:rPr>
                <w:rFonts w:ascii="Segoe UI" w:hAnsi="Segoe UI" w:cs="Segoe UI"/>
                <w:sz w:val="24"/>
                <w:szCs w:val="24"/>
              </w:rPr>
            </w:pPr>
            <w:r>
              <w:rPr>
                <w:rFonts w:ascii="Segoe UI" w:hAnsi="Segoe UI" w:cs="Segoe UI"/>
                <w:sz w:val="24"/>
                <w:szCs w:val="24"/>
              </w:rPr>
              <w:lastRenderedPageBreak/>
              <w:t>Embed c</w:t>
            </w:r>
            <w:r w:rsidRPr="008B0FF5">
              <w:rPr>
                <w:rFonts w:ascii="Segoe UI" w:hAnsi="Segoe UI" w:cs="Segoe UI"/>
                <w:sz w:val="24"/>
                <w:szCs w:val="24"/>
              </w:rPr>
              <w:t xml:space="preserve">ross supervision </w:t>
            </w:r>
            <w:r>
              <w:rPr>
                <w:rFonts w:ascii="Segoe UI" w:hAnsi="Segoe UI" w:cs="Segoe UI"/>
                <w:sz w:val="24"/>
                <w:szCs w:val="24"/>
              </w:rPr>
              <w:t xml:space="preserve">for clinicians between </w:t>
            </w:r>
            <w:r w:rsidRPr="008B0FF5">
              <w:rPr>
                <w:rFonts w:ascii="Segoe UI" w:hAnsi="Segoe UI" w:cs="Segoe UI"/>
                <w:sz w:val="24"/>
                <w:szCs w:val="24"/>
              </w:rPr>
              <w:t>M</w:t>
            </w:r>
            <w:r>
              <w:rPr>
                <w:rFonts w:ascii="Segoe UI" w:hAnsi="Segoe UI" w:cs="Segoe UI"/>
                <w:sz w:val="24"/>
                <w:szCs w:val="24"/>
              </w:rPr>
              <w:t xml:space="preserve">ental </w:t>
            </w:r>
            <w:r w:rsidRPr="008B0FF5">
              <w:rPr>
                <w:rFonts w:ascii="Segoe UI" w:hAnsi="Segoe UI" w:cs="Segoe UI"/>
                <w:sz w:val="24"/>
                <w:szCs w:val="24"/>
              </w:rPr>
              <w:t>H</w:t>
            </w:r>
            <w:r>
              <w:rPr>
                <w:rFonts w:ascii="Segoe UI" w:hAnsi="Segoe UI" w:cs="Segoe UI"/>
                <w:sz w:val="24"/>
                <w:szCs w:val="24"/>
              </w:rPr>
              <w:t xml:space="preserve">ealth and </w:t>
            </w:r>
            <w:r w:rsidRPr="008B0FF5">
              <w:rPr>
                <w:rFonts w:ascii="Segoe UI" w:hAnsi="Segoe UI" w:cs="Segoe UI"/>
                <w:sz w:val="24"/>
                <w:szCs w:val="24"/>
              </w:rPr>
              <w:t>Physical</w:t>
            </w:r>
            <w:r>
              <w:rPr>
                <w:rFonts w:ascii="Segoe UI" w:hAnsi="Segoe UI" w:cs="Segoe UI"/>
                <w:sz w:val="24"/>
                <w:szCs w:val="24"/>
              </w:rPr>
              <w:t xml:space="preserve"> </w:t>
            </w:r>
            <w:r w:rsidRPr="008B0FF5">
              <w:rPr>
                <w:rFonts w:ascii="Segoe UI" w:hAnsi="Segoe UI" w:cs="Segoe UI"/>
                <w:sz w:val="24"/>
                <w:szCs w:val="24"/>
              </w:rPr>
              <w:t>H</w:t>
            </w:r>
            <w:r>
              <w:rPr>
                <w:rFonts w:ascii="Segoe UI" w:hAnsi="Segoe UI" w:cs="Segoe UI"/>
                <w:sz w:val="24"/>
                <w:szCs w:val="24"/>
              </w:rPr>
              <w:t>ealth</w:t>
            </w:r>
            <w:r w:rsidRPr="008B0FF5">
              <w:rPr>
                <w:rFonts w:ascii="Segoe UI" w:hAnsi="Segoe UI" w:cs="Segoe UI"/>
                <w:sz w:val="24"/>
                <w:szCs w:val="24"/>
              </w:rPr>
              <w:t xml:space="preserve"> </w:t>
            </w:r>
          </w:p>
          <w:p w:rsidR="007A1ADB" w:rsidRDefault="007A1ADB" w:rsidP="008D1EF7">
            <w:pPr>
              <w:autoSpaceDE w:val="0"/>
              <w:autoSpaceDN w:val="0"/>
              <w:adjustRightInd w:val="0"/>
              <w:jc w:val="center"/>
              <w:rPr>
                <w:rFonts w:ascii="Arial" w:hAnsi="Arial" w:cs="Arial"/>
                <w:b/>
                <w:color w:val="000000"/>
                <w:sz w:val="23"/>
                <w:szCs w:val="23"/>
              </w:rPr>
            </w:pPr>
          </w:p>
          <w:p w:rsidR="007A1ADB" w:rsidRPr="000916B6" w:rsidRDefault="007A1ADB" w:rsidP="008D1EF7">
            <w:pPr>
              <w:autoSpaceDE w:val="0"/>
              <w:autoSpaceDN w:val="0"/>
              <w:adjustRightInd w:val="0"/>
              <w:rPr>
                <w:rFonts w:ascii="Segoe UI" w:hAnsi="Segoe UI" w:cs="Segoe UI"/>
                <w:color w:val="000000"/>
                <w:sz w:val="24"/>
                <w:szCs w:val="24"/>
              </w:rPr>
            </w:pPr>
            <w:r w:rsidRPr="000916B6">
              <w:rPr>
                <w:rFonts w:ascii="Segoe UI" w:hAnsi="Segoe UI" w:cs="Segoe UI"/>
                <w:color w:val="000000"/>
                <w:sz w:val="24"/>
                <w:szCs w:val="24"/>
              </w:rPr>
              <w:t xml:space="preserve">Establishment of Frailty Nurse Consultant/ Clinical academic </w:t>
            </w:r>
            <w:r>
              <w:rPr>
                <w:rFonts w:ascii="Segoe UI" w:hAnsi="Segoe UI" w:cs="Segoe UI"/>
                <w:color w:val="000000"/>
                <w:sz w:val="24"/>
                <w:szCs w:val="24"/>
              </w:rPr>
              <w:t>role.</w:t>
            </w:r>
          </w:p>
        </w:tc>
      </w:tr>
      <w:tr w:rsidR="007A1ADB" w:rsidTr="008D1EF7">
        <w:tc>
          <w:tcPr>
            <w:tcW w:w="3080"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Promoting health and well being</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Promoting health and well being</w:t>
            </w:r>
          </w:p>
          <w:p w:rsidR="007A1ADB" w:rsidRDefault="007A1ADB" w:rsidP="008D1EF7">
            <w:pPr>
              <w:autoSpaceDE w:val="0"/>
              <w:autoSpaceDN w:val="0"/>
              <w:adjustRightInd w:val="0"/>
              <w:jc w:val="center"/>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Promoting health and well being</w:t>
            </w:r>
          </w:p>
          <w:p w:rsidR="007A1ADB" w:rsidRDefault="007A1ADB" w:rsidP="008D1EF7">
            <w:pPr>
              <w:autoSpaceDE w:val="0"/>
              <w:autoSpaceDN w:val="0"/>
              <w:adjustRightInd w:val="0"/>
              <w:jc w:val="center"/>
              <w:rPr>
                <w:rFonts w:ascii="Arial" w:hAnsi="Arial" w:cs="Arial"/>
                <w:b/>
                <w:color w:val="000000"/>
                <w:sz w:val="23"/>
                <w:szCs w:val="23"/>
              </w:rPr>
            </w:pPr>
          </w:p>
        </w:tc>
      </w:tr>
      <w:tr w:rsidR="007A1ADB" w:rsidTr="008D1EF7">
        <w:tc>
          <w:tcPr>
            <w:tcW w:w="3080" w:type="dxa"/>
          </w:tcPr>
          <w:p w:rsidR="007A1ADB" w:rsidRDefault="007A1ADB" w:rsidP="008D1EF7">
            <w:pPr>
              <w:pStyle w:val="ListParagraph"/>
              <w:autoSpaceDE w:val="0"/>
              <w:autoSpaceDN w:val="0"/>
              <w:adjustRightInd w:val="0"/>
              <w:ind w:left="0"/>
              <w:rPr>
                <w:rFonts w:ascii="Segoe UI" w:hAnsi="Segoe UI" w:cs="Segoe UI"/>
                <w:sz w:val="24"/>
                <w:szCs w:val="24"/>
              </w:rPr>
            </w:pPr>
            <w:r w:rsidRPr="002B5F1E">
              <w:rPr>
                <w:rFonts w:ascii="Segoe UI" w:hAnsi="Segoe UI" w:cs="Segoe UI"/>
                <w:sz w:val="24"/>
                <w:szCs w:val="24"/>
              </w:rPr>
              <w:t>People have access to healthy lifestyle options, such as bespoke smoking cessation programmes, nutritionally balanced meals, physical exercise, and support to engage with them</w:t>
            </w:r>
            <w:r>
              <w:rPr>
                <w:rFonts w:ascii="Segoe UI" w:hAnsi="Segoe UI" w:cs="Segoe UI"/>
                <w:sz w:val="24"/>
                <w:szCs w:val="24"/>
              </w:rPr>
              <w:t>.</w:t>
            </w:r>
          </w:p>
          <w:p w:rsidR="007A1ADB" w:rsidRDefault="007A1ADB" w:rsidP="008D1EF7">
            <w:pPr>
              <w:pStyle w:val="ListParagraph"/>
              <w:autoSpaceDE w:val="0"/>
              <w:autoSpaceDN w:val="0"/>
              <w:adjustRightInd w:val="0"/>
              <w:ind w:left="0"/>
              <w:rPr>
                <w:rFonts w:ascii="Segoe UI" w:hAnsi="Segoe UI" w:cs="Segoe UI"/>
                <w:sz w:val="24"/>
                <w:szCs w:val="24"/>
              </w:rPr>
            </w:pPr>
          </w:p>
          <w:p w:rsidR="007A1ADB" w:rsidRDefault="007A1ADB" w:rsidP="008D1EF7">
            <w:pPr>
              <w:rPr>
                <w:rFonts w:ascii="Segoe UI" w:hAnsi="Segoe UI" w:cs="Segoe UI"/>
                <w:sz w:val="24"/>
                <w:szCs w:val="24"/>
              </w:rPr>
            </w:pPr>
            <w:r>
              <w:rPr>
                <w:rFonts w:ascii="Segoe UI" w:hAnsi="Segoe UI" w:cs="Segoe UI"/>
                <w:sz w:val="24"/>
                <w:szCs w:val="24"/>
              </w:rPr>
              <w:t>Strengthen links with OH Public Health G</w:t>
            </w:r>
            <w:r w:rsidRPr="002658D2">
              <w:rPr>
                <w:rFonts w:ascii="Segoe UI" w:hAnsi="Segoe UI" w:cs="Segoe UI"/>
                <w:sz w:val="24"/>
                <w:szCs w:val="24"/>
              </w:rPr>
              <w:t>roup</w:t>
            </w:r>
            <w:r>
              <w:rPr>
                <w:rFonts w:ascii="Segoe UI" w:hAnsi="Segoe UI" w:cs="Segoe UI"/>
                <w:sz w:val="24"/>
                <w:szCs w:val="24"/>
              </w:rPr>
              <w:t xml:space="preserve"> and further development of </w:t>
            </w:r>
            <w:r>
              <w:rPr>
                <w:rFonts w:ascii="Segoe UI" w:hAnsi="Segoe UI" w:cs="Segoe UI"/>
                <w:sz w:val="24"/>
                <w:szCs w:val="24"/>
              </w:rPr>
              <w:lastRenderedPageBreak/>
              <w:t xml:space="preserve">Making Every Contact Count </w:t>
            </w:r>
          </w:p>
          <w:p w:rsidR="007A1ADB" w:rsidRPr="002658D2" w:rsidRDefault="007A1ADB" w:rsidP="008D1EF7">
            <w:pPr>
              <w:rPr>
                <w:rFonts w:ascii="Segoe UI" w:hAnsi="Segoe UI" w:cs="Segoe UI"/>
                <w:sz w:val="24"/>
                <w:szCs w:val="24"/>
              </w:rPr>
            </w:pPr>
            <w:r w:rsidRPr="002658D2">
              <w:rPr>
                <w:rFonts w:ascii="Segoe UI" w:hAnsi="Segoe UI" w:cs="Segoe UI"/>
                <w:sz w:val="24"/>
                <w:szCs w:val="24"/>
              </w:rPr>
              <w:t xml:space="preserve">  </w:t>
            </w:r>
          </w:p>
          <w:p w:rsidR="007A1ADB" w:rsidRPr="00D551EC" w:rsidRDefault="007A1ADB" w:rsidP="008D1EF7">
            <w:pPr>
              <w:pStyle w:val="ListParagraph"/>
              <w:autoSpaceDE w:val="0"/>
              <w:autoSpaceDN w:val="0"/>
              <w:adjustRightInd w:val="0"/>
              <w:ind w:left="0"/>
              <w:rPr>
                <w:rFonts w:ascii="Arial" w:hAnsi="Arial" w:cs="Arial"/>
                <w:b/>
                <w:color w:val="000000"/>
                <w:sz w:val="23"/>
                <w:szCs w:val="23"/>
              </w:rPr>
            </w:pPr>
            <w:r>
              <w:rPr>
                <w:rFonts w:ascii="Segoe UI" w:hAnsi="Segoe UI" w:cs="Segoe UI"/>
                <w:sz w:val="24"/>
                <w:szCs w:val="24"/>
              </w:rPr>
              <w:t>Build on improvements in child and adolescent mental health and e</w:t>
            </w:r>
            <w:r w:rsidRPr="00DA7F81">
              <w:rPr>
                <w:rFonts w:ascii="Segoe UI" w:hAnsi="Segoe UI" w:cs="Segoe UI"/>
                <w:sz w:val="24"/>
                <w:szCs w:val="24"/>
              </w:rPr>
              <w:t>ating disorders</w:t>
            </w:r>
            <w:r>
              <w:rPr>
                <w:rFonts w:ascii="Segoe UI" w:hAnsi="Segoe UI" w:cs="Segoe UI"/>
                <w:sz w:val="24"/>
                <w:szCs w:val="24"/>
              </w:rPr>
              <w:t xml:space="preserve"> services and extend to full range of service provision </w:t>
            </w:r>
          </w:p>
        </w:tc>
        <w:tc>
          <w:tcPr>
            <w:tcW w:w="3081" w:type="dxa"/>
          </w:tcPr>
          <w:p w:rsidR="007A1ADB" w:rsidRDefault="007A1ADB" w:rsidP="008D1EF7">
            <w:pPr>
              <w:rPr>
                <w:rFonts w:ascii="Segoe UI" w:hAnsi="Segoe UI" w:cs="Segoe UI"/>
                <w:sz w:val="24"/>
                <w:szCs w:val="24"/>
              </w:rPr>
            </w:pPr>
            <w:r w:rsidRPr="002F3089">
              <w:rPr>
                <w:rFonts w:ascii="Segoe UI" w:hAnsi="Segoe UI" w:cs="Segoe UI"/>
                <w:sz w:val="24"/>
                <w:szCs w:val="24"/>
              </w:rPr>
              <w:lastRenderedPageBreak/>
              <w:t xml:space="preserve">Embed the </w:t>
            </w:r>
            <w:r>
              <w:rPr>
                <w:rFonts w:ascii="Segoe UI" w:hAnsi="Segoe UI" w:cs="Segoe UI"/>
                <w:sz w:val="24"/>
                <w:szCs w:val="24"/>
              </w:rPr>
              <w:t>Wellbeing C</w:t>
            </w:r>
            <w:r w:rsidRPr="002F3089">
              <w:rPr>
                <w:rFonts w:ascii="Segoe UI" w:hAnsi="Segoe UI" w:cs="Segoe UI"/>
                <w:sz w:val="24"/>
                <w:szCs w:val="24"/>
              </w:rPr>
              <w:t xml:space="preserve">linics offered </w:t>
            </w:r>
            <w:r>
              <w:rPr>
                <w:rFonts w:ascii="Segoe UI" w:hAnsi="Segoe UI" w:cs="Segoe UI"/>
                <w:sz w:val="24"/>
                <w:szCs w:val="24"/>
              </w:rPr>
              <w:t xml:space="preserve">in community teams to </w:t>
            </w:r>
            <w:r w:rsidRPr="002F3089">
              <w:rPr>
                <w:rFonts w:ascii="Segoe UI" w:hAnsi="Segoe UI" w:cs="Segoe UI"/>
                <w:sz w:val="24"/>
                <w:szCs w:val="24"/>
              </w:rPr>
              <w:t>adult/ forensic wards</w:t>
            </w:r>
          </w:p>
          <w:p w:rsidR="007A1ADB" w:rsidRDefault="007A1ADB" w:rsidP="008D1EF7">
            <w:pPr>
              <w:rPr>
                <w:rFonts w:ascii="Segoe UI" w:hAnsi="Segoe UI" w:cs="Segoe UI"/>
                <w:sz w:val="24"/>
                <w:szCs w:val="24"/>
              </w:rPr>
            </w:pPr>
          </w:p>
          <w:p w:rsidR="007A1ADB" w:rsidRPr="00894A3C" w:rsidRDefault="007A1ADB" w:rsidP="008D1EF7">
            <w:pPr>
              <w:rPr>
                <w:rFonts w:ascii="Segoe UI" w:hAnsi="Segoe UI" w:cs="Segoe UI"/>
                <w:sz w:val="24"/>
                <w:szCs w:val="24"/>
              </w:rPr>
            </w:pPr>
            <w:r>
              <w:rPr>
                <w:rFonts w:ascii="Segoe UI" w:hAnsi="Segoe UI" w:cs="Segoe UI"/>
                <w:sz w:val="24"/>
                <w:szCs w:val="24"/>
              </w:rPr>
              <w:t>Achieve physical health CQUINS</w:t>
            </w:r>
            <w:r w:rsidRPr="00894A3C">
              <w:rPr>
                <w:rFonts w:ascii="Segoe UI" w:hAnsi="Segoe UI" w:cs="Segoe UI"/>
                <w:sz w:val="24"/>
                <w:szCs w:val="24"/>
              </w:rPr>
              <w:t xml:space="preserve"> 3a</w:t>
            </w:r>
            <w:r>
              <w:rPr>
                <w:rFonts w:ascii="Segoe UI" w:hAnsi="Segoe UI" w:cs="Segoe UI"/>
                <w:sz w:val="24"/>
                <w:szCs w:val="24"/>
              </w:rPr>
              <w:t>)</w:t>
            </w:r>
            <w:r w:rsidRPr="00894A3C">
              <w:rPr>
                <w:rFonts w:ascii="Segoe UI" w:hAnsi="Segoe UI" w:cs="Segoe UI"/>
                <w:sz w:val="24"/>
                <w:szCs w:val="24"/>
              </w:rPr>
              <w:t xml:space="preserve"> cardio</w:t>
            </w:r>
            <w:r>
              <w:rPr>
                <w:rFonts w:ascii="Segoe UI" w:hAnsi="Segoe UI" w:cs="Segoe UI"/>
                <w:sz w:val="24"/>
                <w:szCs w:val="24"/>
              </w:rPr>
              <w:t>-</w:t>
            </w:r>
            <w:r w:rsidRPr="00894A3C">
              <w:rPr>
                <w:rFonts w:ascii="Segoe UI" w:hAnsi="Segoe UI" w:cs="Segoe UI"/>
                <w:sz w:val="24"/>
                <w:szCs w:val="24"/>
              </w:rPr>
              <w:t>metabolic</w:t>
            </w:r>
            <w:r>
              <w:rPr>
                <w:rFonts w:ascii="Segoe UI" w:hAnsi="Segoe UI" w:cs="Segoe UI"/>
                <w:sz w:val="24"/>
                <w:szCs w:val="24"/>
              </w:rPr>
              <w:t xml:space="preserve"> risk and </w:t>
            </w:r>
            <w:r w:rsidRPr="00894A3C">
              <w:rPr>
                <w:rFonts w:ascii="Segoe UI" w:hAnsi="Segoe UI" w:cs="Segoe UI"/>
                <w:sz w:val="24"/>
                <w:szCs w:val="24"/>
              </w:rPr>
              <w:t xml:space="preserve">9) preventing ill health </w:t>
            </w:r>
          </w:p>
          <w:p w:rsidR="007A1ADB" w:rsidRDefault="007A1ADB" w:rsidP="008D1EF7">
            <w:pPr>
              <w:pStyle w:val="ListParagraph"/>
              <w:ind w:left="360"/>
              <w:rPr>
                <w:rFonts w:ascii="Arial" w:hAnsi="Arial" w:cs="Arial"/>
                <w:b/>
                <w:color w:val="000000"/>
                <w:sz w:val="23"/>
                <w:szCs w:val="23"/>
              </w:rPr>
            </w:pPr>
          </w:p>
          <w:p w:rsidR="007A1ADB" w:rsidRPr="002658D2" w:rsidRDefault="007A1ADB" w:rsidP="008D1EF7">
            <w:pPr>
              <w:rPr>
                <w:rFonts w:ascii="Segoe UI" w:hAnsi="Segoe UI" w:cs="Segoe UI"/>
                <w:sz w:val="24"/>
                <w:szCs w:val="24"/>
              </w:rPr>
            </w:pPr>
            <w:r>
              <w:rPr>
                <w:rFonts w:ascii="Segoe UI" w:hAnsi="Segoe UI" w:cs="Segoe UI"/>
                <w:sz w:val="24"/>
                <w:szCs w:val="24"/>
              </w:rPr>
              <w:lastRenderedPageBreak/>
              <w:t>Develop d</w:t>
            </w:r>
            <w:r w:rsidRPr="002658D2">
              <w:rPr>
                <w:rFonts w:ascii="Segoe UI" w:hAnsi="Segoe UI" w:cs="Segoe UI"/>
                <w:sz w:val="24"/>
                <w:szCs w:val="24"/>
              </w:rPr>
              <w:t>ietetic input for obese patients</w:t>
            </w:r>
            <w:r>
              <w:rPr>
                <w:rFonts w:ascii="Segoe UI" w:hAnsi="Segoe UI" w:cs="Segoe UI"/>
                <w:sz w:val="24"/>
                <w:szCs w:val="24"/>
              </w:rPr>
              <w:t xml:space="preserve"> based on an assessment of risk using modified tool. </w:t>
            </w:r>
          </w:p>
          <w:p w:rsidR="007A1ADB" w:rsidRPr="00D551EC" w:rsidRDefault="007A1ADB" w:rsidP="008D1EF7">
            <w:pPr>
              <w:pStyle w:val="ListParagraph"/>
              <w:ind w:left="360"/>
              <w:rPr>
                <w:rFonts w:ascii="Arial" w:hAnsi="Arial" w:cs="Arial"/>
                <w:b/>
                <w:color w:val="000000"/>
                <w:sz w:val="23"/>
                <w:szCs w:val="23"/>
              </w:rPr>
            </w:pPr>
          </w:p>
        </w:tc>
        <w:tc>
          <w:tcPr>
            <w:tcW w:w="3081" w:type="dxa"/>
          </w:tcPr>
          <w:p w:rsidR="007A1ADB" w:rsidRPr="00D551EC" w:rsidRDefault="007A1ADB" w:rsidP="008D1EF7">
            <w:pPr>
              <w:pStyle w:val="ListParagraph"/>
              <w:autoSpaceDE w:val="0"/>
              <w:autoSpaceDN w:val="0"/>
              <w:adjustRightInd w:val="0"/>
              <w:jc w:val="center"/>
              <w:rPr>
                <w:rFonts w:ascii="Arial" w:hAnsi="Arial" w:cs="Arial"/>
                <w:b/>
                <w:color w:val="000000"/>
                <w:sz w:val="23"/>
                <w:szCs w:val="23"/>
              </w:rPr>
            </w:pPr>
          </w:p>
        </w:tc>
      </w:tr>
      <w:tr w:rsidR="007A1ADB" w:rsidTr="008D1EF7">
        <w:tc>
          <w:tcPr>
            <w:tcW w:w="3080"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Working in partnership to improve physical health</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Working in partnership to improve physical health</w:t>
            </w:r>
          </w:p>
        </w:tc>
        <w:tc>
          <w:tcPr>
            <w:tcW w:w="3081" w:type="dxa"/>
          </w:tcPr>
          <w:p w:rsidR="007A1ADB" w:rsidRDefault="007A1ADB" w:rsidP="008D1EF7">
            <w:pPr>
              <w:autoSpaceDE w:val="0"/>
              <w:autoSpaceDN w:val="0"/>
              <w:adjustRightInd w:val="0"/>
              <w:jc w:val="center"/>
              <w:rPr>
                <w:rFonts w:ascii="Arial" w:hAnsi="Arial" w:cs="Arial"/>
                <w:b/>
                <w:color w:val="000000"/>
                <w:sz w:val="23"/>
                <w:szCs w:val="23"/>
              </w:rPr>
            </w:pPr>
            <w:r w:rsidRPr="00D551EC">
              <w:rPr>
                <w:rFonts w:ascii="Arial" w:hAnsi="Arial" w:cs="Arial"/>
                <w:b/>
                <w:color w:val="000000"/>
                <w:sz w:val="23"/>
                <w:szCs w:val="23"/>
              </w:rPr>
              <w:t>Working in partnership to improve physical health</w:t>
            </w:r>
          </w:p>
        </w:tc>
      </w:tr>
      <w:tr w:rsidR="007A1ADB" w:rsidTr="008D1EF7">
        <w:tc>
          <w:tcPr>
            <w:tcW w:w="3080" w:type="dxa"/>
          </w:tcPr>
          <w:p w:rsidR="007A1ADB" w:rsidRDefault="007A1ADB" w:rsidP="008D1EF7">
            <w:pPr>
              <w:rPr>
                <w:rFonts w:ascii="Segoe UI" w:hAnsi="Segoe UI" w:cs="Segoe UI"/>
                <w:sz w:val="24"/>
                <w:szCs w:val="24"/>
              </w:rPr>
            </w:pPr>
            <w:r w:rsidRPr="003941B2">
              <w:rPr>
                <w:rFonts w:ascii="Segoe UI" w:hAnsi="Segoe UI" w:cs="Segoe UI"/>
                <w:sz w:val="24"/>
                <w:szCs w:val="24"/>
              </w:rPr>
              <w:t>Set up access to view limited information held by GPs on patients also</w:t>
            </w:r>
            <w:r>
              <w:rPr>
                <w:rFonts w:ascii="Segoe UI" w:hAnsi="Segoe UI" w:cs="Segoe UI"/>
                <w:sz w:val="24"/>
                <w:szCs w:val="24"/>
              </w:rPr>
              <w:t xml:space="preserve"> being treated by the T</w:t>
            </w:r>
            <w:r w:rsidRPr="003941B2">
              <w:rPr>
                <w:rFonts w:ascii="Segoe UI" w:hAnsi="Segoe UI" w:cs="Segoe UI"/>
                <w:sz w:val="24"/>
                <w:szCs w:val="24"/>
              </w:rPr>
              <w:t>rust</w:t>
            </w:r>
            <w:r>
              <w:rPr>
                <w:rFonts w:ascii="Segoe UI" w:hAnsi="Segoe UI" w:cs="Segoe UI"/>
                <w:sz w:val="24"/>
                <w:szCs w:val="24"/>
              </w:rPr>
              <w:t>.</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sidRPr="00894A3C">
              <w:rPr>
                <w:rFonts w:ascii="Segoe UI" w:hAnsi="Segoe UI" w:cs="Segoe UI"/>
                <w:sz w:val="24"/>
                <w:szCs w:val="24"/>
              </w:rPr>
              <w:t>Improve engagement with junior doctors in relation to improving physical health care</w:t>
            </w:r>
          </w:p>
          <w:p w:rsidR="007A1ADB" w:rsidRDefault="007A1ADB" w:rsidP="008D1EF7">
            <w:pPr>
              <w:rPr>
                <w:rFonts w:ascii="Segoe UI" w:hAnsi="Segoe UI" w:cs="Segoe UI"/>
                <w:sz w:val="24"/>
                <w:szCs w:val="24"/>
              </w:rPr>
            </w:pPr>
          </w:p>
          <w:p w:rsidR="007A1ADB" w:rsidRPr="00894A3C" w:rsidRDefault="007A1ADB" w:rsidP="008D1EF7">
            <w:pPr>
              <w:rPr>
                <w:rFonts w:ascii="Segoe UI" w:hAnsi="Segoe UI" w:cs="Segoe UI"/>
                <w:sz w:val="24"/>
                <w:szCs w:val="24"/>
              </w:rPr>
            </w:pPr>
            <w:r>
              <w:rPr>
                <w:rFonts w:ascii="Segoe UI" w:hAnsi="Segoe UI" w:cs="Segoe UI"/>
                <w:sz w:val="24"/>
                <w:szCs w:val="24"/>
              </w:rPr>
              <w:t>Agree d</w:t>
            </w:r>
            <w:r w:rsidRPr="00894A3C">
              <w:rPr>
                <w:rFonts w:ascii="Segoe UI" w:hAnsi="Segoe UI" w:cs="Segoe UI"/>
                <w:sz w:val="24"/>
                <w:szCs w:val="24"/>
              </w:rPr>
              <w:t>iabetes management and pathway particularly on discharge</w:t>
            </w:r>
            <w:r>
              <w:rPr>
                <w:rFonts w:ascii="Segoe UI" w:hAnsi="Segoe UI" w:cs="Segoe UI"/>
                <w:sz w:val="24"/>
                <w:szCs w:val="24"/>
              </w:rPr>
              <w:t xml:space="preserve"> and in mental health inpatients </w:t>
            </w:r>
          </w:p>
          <w:p w:rsidR="007A1ADB" w:rsidRDefault="007A1ADB" w:rsidP="008D1EF7">
            <w:pPr>
              <w:autoSpaceDE w:val="0"/>
              <w:autoSpaceDN w:val="0"/>
              <w:adjustRightInd w:val="0"/>
              <w:rPr>
                <w:rFonts w:ascii="Arial" w:hAnsi="Arial" w:cs="Arial"/>
                <w:b/>
                <w:color w:val="000000"/>
                <w:sz w:val="23"/>
                <w:szCs w:val="23"/>
              </w:rPr>
            </w:pPr>
          </w:p>
        </w:tc>
        <w:tc>
          <w:tcPr>
            <w:tcW w:w="3081" w:type="dxa"/>
          </w:tcPr>
          <w:p w:rsidR="007A1ADB" w:rsidRDefault="007A1ADB" w:rsidP="008D1EF7">
            <w:pPr>
              <w:rPr>
                <w:rFonts w:ascii="Segoe UI" w:hAnsi="Segoe UI" w:cs="Segoe UI"/>
                <w:sz w:val="24"/>
                <w:szCs w:val="24"/>
              </w:rPr>
            </w:pPr>
            <w:r w:rsidRPr="003941B2">
              <w:rPr>
                <w:rFonts w:ascii="Segoe UI" w:hAnsi="Segoe UI" w:cs="Segoe UI"/>
                <w:sz w:val="24"/>
                <w:szCs w:val="24"/>
              </w:rPr>
              <w:t>Improve sharing of disch</w:t>
            </w:r>
            <w:r>
              <w:rPr>
                <w:rFonts w:ascii="Segoe UI" w:hAnsi="Segoe UI" w:cs="Segoe UI"/>
                <w:sz w:val="24"/>
                <w:szCs w:val="24"/>
              </w:rPr>
              <w:t>arge information with GPs, the T</w:t>
            </w:r>
            <w:r w:rsidRPr="003941B2">
              <w:rPr>
                <w:rFonts w:ascii="Segoe UI" w:hAnsi="Segoe UI" w:cs="Segoe UI"/>
                <w:sz w:val="24"/>
                <w:szCs w:val="24"/>
              </w:rPr>
              <w:t>rust is testing methods to do this electronically</w:t>
            </w:r>
          </w:p>
          <w:p w:rsidR="007A1ADB" w:rsidRDefault="007A1ADB" w:rsidP="008D1EF7">
            <w:pPr>
              <w:rPr>
                <w:rFonts w:ascii="Segoe UI" w:hAnsi="Segoe UI" w:cs="Segoe UI"/>
                <w:sz w:val="24"/>
                <w:szCs w:val="24"/>
              </w:rPr>
            </w:pPr>
          </w:p>
          <w:p w:rsidR="007A1ADB" w:rsidRDefault="007A1ADB" w:rsidP="008D1EF7">
            <w:pPr>
              <w:rPr>
                <w:rFonts w:ascii="Segoe UI" w:hAnsi="Segoe UI" w:cs="Segoe UI"/>
                <w:sz w:val="24"/>
                <w:szCs w:val="24"/>
              </w:rPr>
            </w:pPr>
            <w:r>
              <w:rPr>
                <w:rFonts w:ascii="Segoe UI" w:hAnsi="Segoe UI" w:cs="Segoe UI"/>
                <w:sz w:val="24"/>
                <w:szCs w:val="24"/>
              </w:rPr>
              <w:t xml:space="preserve">Achieve CQUIN </w:t>
            </w:r>
            <w:r w:rsidRPr="00894A3C">
              <w:rPr>
                <w:rFonts w:ascii="Segoe UI" w:hAnsi="Segoe UI" w:cs="Segoe UI"/>
                <w:sz w:val="24"/>
                <w:szCs w:val="24"/>
              </w:rPr>
              <w:t>3b collaboration with primary care</w:t>
            </w:r>
          </w:p>
          <w:p w:rsidR="007A1ADB" w:rsidRDefault="007A1ADB" w:rsidP="008D1EF7">
            <w:pPr>
              <w:autoSpaceDE w:val="0"/>
              <w:autoSpaceDN w:val="0"/>
              <w:adjustRightInd w:val="0"/>
              <w:rPr>
                <w:rFonts w:ascii="Arial" w:hAnsi="Arial" w:cs="Arial"/>
                <w:b/>
                <w:color w:val="000000"/>
                <w:sz w:val="23"/>
                <w:szCs w:val="23"/>
              </w:rPr>
            </w:pPr>
          </w:p>
          <w:p w:rsidR="007A1ADB" w:rsidRDefault="007A1ADB" w:rsidP="008D1EF7">
            <w:pPr>
              <w:pStyle w:val="ListParagraph"/>
              <w:ind w:left="0"/>
              <w:rPr>
                <w:rFonts w:ascii="Segoe UI" w:hAnsi="Segoe UI" w:cs="Segoe UI"/>
                <w:sz w:val="24"/>
                <w:szCs w:val="24"/>
              </w:rPr>
            </w:pPr>
          </w:p>
          <w:p w:rsidR="007A1ADB" w:rsidRPr="00DA7F81" w:rsidRDefault="007A1ADB" w:rsidP="008D1EF7">
            <w:pPr>
              <w:pStyle w:val="ListParagraph"/>
              <w:ind w:left="0"/>
              <w:rPr>
                <w:rFonts w:ascii="Segoe UI" w:hAnsi="Segoe UI" w:cs="Segoe UI"/>
                <w:sz w:val="24"/>
                <w:szCs w:val="24"/>
              </w:rPr>
            </w:pPr>
            <w:r>
              <w:rPr>
                <w:rFonts w:ascii="Segoe UI" w:hAnsi="Segoe UI" w:cs="Segoe UI"/>
                <w:sz w:val="24"/>
                <w:szCs w:val="24"/>
              </w:rPr>
              <w:t>Agree a</w:t>
            </w:r>
            <w:r w:rsidRPr="00DA7F81">
              <w:rPr>
                <w:rFonts w:ascii="Segoe UI" w:hAnsi="Segoe UI" w:cs="Segoe UI"/>
                <w:sz w:val="24"/>
                <w:szCs w:val="24"/>
              </w:rPr>
              <w:t xml:space="preserve">utism pathway </w:t>
            </w:r>
          </w:p>
          <w:p w:rsidR="007A1ADB" w:rsidRDefault="007A1ADB" w:rsidP="008D1EF7">
            <w:pPr>
              <w:autoSpaceDE w:val="0"/>
              <w:autoSpaceDN w:val="0"/>
              <w:adjustRightInd w:val="0"/>
              <w:rPr>
                <w:rFonts w:ascii="Arial" w:hAnsi="Arial" w:cs="Arial"/>
                <w:b/>
                <w:color w:val="000000"/>
                <w:sz w:val="23"/>
                <w:szCs w:val="23"/>
              </w:rPr>
            </w:pPr>
          </w:p>
        </w:tc>
        <w:tc>
          <w:tcPr>
            <w:tcW w:w="3081" w:type="dxa"/>
          </w:tcPr>
          <w:p w:rsidR="007A1ADB" w:rsidRPr="00894A3C" w:rsidRDefault="007A1ADB" w:rsidP="008D1EF7">
            <w:pPr>
              <w:rPr>
                <w:rFonts w:ascii="Segoe UI" w:hAnsi="Segoe UI" w:cs="Segoe UI"/>
                <w:sz w:val="24"/>
                <w:szCs w:val="24"/>
              </w:rPr>
            </w:pPr>
            <w:r w:rsidRPr="00894A3C">
              <w:rPr>
                <w:rFonts w:ascii="Segoe UI" w:hAnsi="Segoe UI" w:cs="Segoe UI"/>
                <w:sz w:val="24"/>
                <w:szCs w:val="24"/>
              </w:rPr>
              <w:t xml:space="preserve">Full IT systems interoperability to support partnership working </w:t>
            </w:r>
          </w:p>
          <w:p w:rsidR="007A1ADB" w:rsidRDefault="007A1ADB" w:rsidP="008D1EF7">
            <w:pPr>
              <w:autoSpaceDE w:val="0"/>
              <w:autoSpaceDN w:val="0"/>
              <w:adjustRightInd w:val="0"/>
              <w:rPr>
                <w:rFonts w:ascii="Arial" w:hAnsi="Arial" w:cs="Arial"/>
                <w:b/>
                <w:color w:val="000000"/>
                <w:sz w:val="23"/>
                <w:szCs w:val="23"/>
              </w:rPr>
            </w:pPr>
          </w:p>
        </w:tc>
      </w:tr>
    </w:tbl>
    <w:p w:rsidR="007A1ADB" w:rsidRDefault="007A1ADB" w:rsidP="007A1ADB">
      <w:pPr>
        <w:autoSpaceDE w:val="0"/>
        <w:autoSpaceDN w:val="0"/>
        <w:adjustRightInd w:val="0"/>
        <w:spacing w:after="0" w:line="240" w:lineRule="auto"/>
        <w:rPr>
          <w:rFonts w:ascii="Arial" w:hAnsi="Arial" w:cs="Arial"/>
          <w:b/>
          <w:color w:val="000000"/>
          <w:sz w:val="23"/>
          <w:szCs w:val="23"/>
        </w:rPr>
      </w:pPr>
    </w:p>
    <w:p w:rsidR="007A1ADB" w:rsidRPr="000244DA" w:rsidRDefault="007A1ADB" w:rsidP="007A1ADB">
      <w:pPr>
        <w:autoSpaceDE w:val="0"/>
        <w:autoSpaceDN w:val="0"/>
        <w:adjustRightInd w:val="0"/>
        <w:spacing w:after="0" w:line="240" w:lineRule="auto"/>
        <w:rPr>
          <w:rFonts w:ascii="Segoe UI" w:hAnsi="Segoe UI" w:cs="Segoe UI"/>
          <w:b/>
          <w:bCs/>
          <w:sz w:val="24"/>
          <w:szCs w:val="24"/>
        </w:rPr>
      </w:pPr>
      <w:r w:rsidRPr="00D33FC5">
        <w:rPr>
          <w:rFonts w:ascii="Segoe UI" w:hAnsi="Segoe UI" w:cs="Segoe UI"/>
          <w:color w:val="FF0000"/>
          <w:sz w:val="24"/>
          <w:szCs w:val="24"/>
        </w:rPr>
        <w:t xml:space="preserve"> </w:t>
      </w:r>
    </w:p>
    <w:p w:rsidR="007A1ADB" w:rsidRDefault="007A1ADB" w:rsidP="007A1ADB">
      <w:pPr>
        <w:autoSpaceDE w:val="0"/>
        <w:autoSpaceDN w:val="0"/>
        <w:adjustRightInd w:val="0"/>
        <w:spacing w:after="0" w:line="240" w:lineRule="auto"/>
        <w:rPr>
          <w:rFonts w:ascii="Segoe UI" w:hAnsi="Segoe UI" w:cs="Segoe UI"/>
          <w:b/>
          <w:bCs/>
          <w:sz w:val="24"/>
          <w:szCs w:val="24"/>
        </w:rPr>
      </w:pPr>
    </w:p>
    <w:p w:rsidR="007A1ADB" w:rsidRDefault="007A1ADB" w:rsidP="007A1ADB">
      <w:pPr>
        <w:autoSpaceDE w:val="0"/>
        <w:autoSpaceDN w:val="0"/>
        <w:adjustRightInd w:val="0"/>
        <w:spacing w:after="0" w:line="240" w:lineRule="auto"/>
        <w:rPr>
          <w:rFonts w:ascii="Segoe UI" w:hAnsi="Segoe UI" w:cs="Segoe UI"/>
          <w:b/>
          <w:bCs/>
          <w:sz w:val="24"/>
          <w:szCs w:val="24"/>
        </w:rPr>
      </w:pPr>
    </w:p>
    <w:p w:rsidR="007A1ADB" w:rsidRDefault="007A1ADB" w:rsidP="007A1ADB">
      <w:pPr>
        <w:autoSpaceDE w:val="0"/>
        <w:autoSpaceDN w:val="0"/>
        <w:adjustRightInd w:val="0"/>
        <w:spacing w:after="0" w:line="240" w:lineRule="auto"/>
        <w:rPr>
          <w:rFonts w:ascii="Segoe UI" w:hAnsi="Segoe UI" w:cs="Segoe UI"/>
          <w:b/>
          <w:bCs/>
          <w:sz w:val="24"/>
          <w:szCs w:val="24"/>
        </w:rPr>
      </w:pPr>
    </w:p>
    <w:p w:rsidR="007A1ADB" w:rsidRDefault="007A1ADB" w:rsidP="007A1ADB">
      <w:pPr>
        <w:autoSpaceDE w:val="0"/>
        <w:autoSpaceDN w:val="0"/>
        <w:adjustRightInd w:val="0"/>
        <w:spacing w:after="0" w:line="240" w:lineRule="auto"/>
        <w:rPr>
          <w:rFonts w:ascii="Segoe UI" w:hAnsi="Segoe UI" w:cs="Segoe UI"/>
          <w:b/>
          <w:bCs/>
          <w:sz w:val="24"/>
          <w:szCs w:val="24"/>
        </w:rPr>
      </w:pPr>
    </w:p>
    <w:p w:rsidR="007A1ADB" w:rsidRDefault="007A1ADB" w:rsidP="007A1ADB">
      <w:pPr>
        <w:rPr>
          <w:rFonts w:ascii="Segoe UI" w:hAnsi="Segoe UI" w:cs="Segoe UI"/>
          <w:b/>
          <w:sz w:val="24"/>
          <w:szCs w:val="24"/>
        </w:rPr>
      </w:pPr>
      <w:r>
        <w:rPr>
          <w:rFonts w:ascii="Segoe UI" w:hAnsi="Segoe UI" w:cs="Segoe UI"/>
          <w:b/>
          <w:sz w:val="24"/>
          <w:szCs w:val="24"/>
        </w:rPr>
        <w:t>Appendix III: Oversight</w:t>
      </w:r>
      <w:r w:rsidRPr="00252017">
        <w:rPr>
          <w:rFonts w:ascii="Segoe UI" w:hAnsi="Segoe UI" w:cs="Segoe UI"/>
          <w:b/>
          <w:sz w:val="24"/>
          <w:szCs w:val="24"/>
        </w:rPr>
        <w:t xml:space="preserve"> of the implementation of the Physical Health Strategy</w:t>
      </w:r>
    </w:p>
    <w:p w:rsidR="00B71CBC" w:rsidRDefault="007A1ADB" w:rsidP="007A1ADB">
      <w:pPr>
        <w:rPr>
          <w:rFonts w:ascii="Segoe UI" w:hAnsi="Segoe UI" w:cs="Segoe UI"/>
          <w:sz w:val="24"/>
          <w:szCs w:val="24"/>
        </w:rPr>
      </w:pPr>
      <w:r>
        <w:rPr>
          <w:rFonts w:ascii="Segoe UI" w:hAnsi="Segoe UI" w:cs="Segoe UI"/>
          <w:sz w:val="24"/>
          <w:szCs w:val="24"/>
        </w:rPr>
        <w:t>The Oxford Health Quality Committee has oversight of the physical health strategy and the Quality Subcommittee (</w:t>
      </w:r>
      <w:r w:rsidR="00141DAC">
        <w:rPr>
          <w:rFonts w:ascii="Segoe UI" w:hAnsi="Segoe UI" w:cs="Segoe UI"/>
          <w:sz w:val="24"/>
          <w:szCs w:val="24"/>
        </w:rPr>
        <w:t xml:space="preserve">Well </w:t>
      </w:r>
      <w:bookmarkStart w:id="0" w:name="_GoBack"/>
      <w:bookmarkEnd w:id="0"/>
      <w:r w:rsidR="00141DAC">
        <w:rPr>
          <w:rFonts w:ascii="Segoe UI" w:hAnsi="Segoe UI" w:cs="Segoe UI"/>
          <w:sz w:val="24"/>
          <w:szCs w:val="24"/>
        </w:rPr>
        <w:t>Led)</w:t>
      </w:r>
      <w:r>
        <w:rPr>
          <w:rFonts w:ascii="Segoe UI" w:hAnsi="Segoe UI" w:cs="Segoe UI"/>
          <w:sz w:val="24"/>
          <w:szCs w:val="24"/>
        </w:rPr>
        <w:t xml:space="preserve"> has responsibility for providing assurance of its effective implementation </w:t>
      </w:r>
    </w:p>
    <w:p w:rsidR="007A1ADB" w:rsidRPr="000244DA" w:rsidRDefault="007A1ADB" w:rsidP="007A1ADB">
      <w:pPr>
        <w:rPr>
          <w:rFonts w:ascii="Segoe UI" w:hAnsi="Segoe UI" w:cs="Segoe UI"/>
          <w:sz w:val="24"/>
          <w:szCs w:val="24"/>
        </w:rPr>
      </w:pPr>
      <w:r w:rsidRPr="000244DA">
        <w:rPr>
          <w:rFonts w:ascii="Segoe UI" w:hAnsi="Segoe UI" w:cs="Segoe UI"/>
          <w:noProof/>
          <w:sz w:val="24"/>
          <w:szCs w:val="24"/>
          <w:lang w:eastAsia="en-GB"/>
        </w:rPr>
        <mc:AlternateContent>
          <mc:Choice Requires="wps">
            <w:drawing>
              <wp:anchor distT="0" distB="0" distL="114300" distR="114300" simplePos="0" relativeHeight="251668480" behindDoc="0" locked="0" layoutInCell="1" allowOverlap="1" wp14:anchorId="0ECD2C23" wp14:editId="702302CB">
                <wp:simplePos x="0" y="0"/>
                <wp:positionH relativeFrom="column">
                  <wp:posOffset>390525</wp:posOffset>
                </wp:positionH>
                <wp:positionV relativeFrom="paragraph">
                  <wp:posOffset>167640</wp:posOffset>
                </wp:positionV>
                <wp:extent cx="5038725" cy="1266825"/>
                <wp:effectExtent l="0" t="0" r="28575" b="28575"/>
                <wp:wrapNone/>
                <wp:docPr id="1" name="Oval 1"/>
                <wp:cNvGraphicFramePr/>
                <a:graphic xmlns:a="http://schemas.openxmlformats.org/drawingml/2006/main">
                  <a:graphicData uri="http://schemas.microsoft.com/office/word/2010/wordprocessingShape">
                    <wps:wsp>
                      <wps:cNvSpPr/>
                      <wps:spPr>
                        <a:xfrm>
                          <a:off x="0" y="0"/>
                          <a:ext cx="5038725" cy="1266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252017" w:rsidRDefault="007A1ADB" w:rsidP="007A1ADB">
                            <w:pPr>
                              <w:jc w:val="center"/>
                              <w:rPr>
                                <w:color w:val="000000" w:themeColor="text1"/>
                                <w:sz w:val="28"/>
                                <w:szCs w:val="36"/>
                              </w:rPr>
                            </w:pPr>
                            <w:r>
                              <w:rPr>
                                <w:color w:val="000000" w:themeColor="text1"/>
                                <w:sz w:val="28"/>
                                <w:szCs w:val="36"/>
                              </w:rPr>
                              <w:t xml:space="preserve">Oxford Health </w:t>
                            </w:r>
                            <w:r w:rsidRPr="00252017">
                              <w:rPr>
                                <w:color w:val="000000" w:themeColor="text1"/>
                                <w:sz w:val="28"/>
                                <w:szCs w:val="36"/>
                              </w:rPr>
                              <w:t>Quality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D2C23" id="Oval 1" o:spid="_x0000_s1026" style="position:absolute;margin-left:30.75pt;margin-top:13.2pt;width:396.75pt;height:9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" filled="f" strokecolor="#1f4d78 [1604]" strokeweight="1pt">
                <v:stroke joinstyle="miter"/>
                <v:textbox>
                  <w:txbxContent>
                    <w:p w:rsidR="007A1ADB" w:rsidRPr="00252017" w:rsidRDefault="007A1ADB" w:rsidP="007A1ADB">
                      <w:pPr>
                        <w:jc w:val="center"/>
                        <w:rPr>
                          <w:color w:val="000000" w:themeColor="text1"/>
                          <w:sz w:val="28"/>
                          <w:szCs w:val="36"/>
                        </w:rPr>
                      </w:pPr>
                      <w:r>
                        <w:rPr>
                          <w:color w:val="000000" w:themeColor="text1"/>
                          <w:sz w:val="28"/>
                          <w:szCs w:val="36"/>
                        </w:rPr>
                        <w:t xml:space="preserve">Oxford Health </w:t>
                      </w:r>
                      <w:r w:rsidRPr="00252017">
                        <w:rPr>
                          <w:color w:val="000000" w:themeColor="text1"/>
                          <w:sz w:val="28"/>
                          <w:szCs w:val="36"/>
                        </w:rPr>
                        <w:t>Quality Committee</w:t>
                      </w:r>
                    </w:p>
                  </w:txbxContent>
                </v:textbox>
              </v:oval>
            </w:pict>
          </mc:Fallback>
        </mc:AlternateContent>
      </w:r>
    </w:p>
    <w:p w:rsidR="007A1ADB" w:rsidRPr="000244DA" w:rsidRDefault="007A1ADB" w:rsidP="007A1ADB">
      <w:pPr>
        <w:rPr>
          <w:rFonts w:ascii="Segoe UI" w:hAnsi="Segoe UI" w:cs="Segoe UI"/>
          <w:sz w:val="24"/>
          <w:szCs w:val="24"/>
        </w:rPr>
      </w:pPr>
    </w:p>
    <w:p w:rsidR="007A1ADB" w:rsidRPr="000244DA" w:rsidRDefault="007A1ADB" w:rsidP="007A1ADB">
      <w:pPr>
        <w:rPr>
          <w:rFonts w:ascii="Segoe UI" w:hAnsi="Segoe UI" w:cs="Segoe UI"/>
          <w:sz w:val="24"/>
          <w:szCs w:val="24"/>
        </w:rPr>
      </w:pPr>
    </w:p>
    <w:p w:rsidR="007A1ADB" w:rsidRPr="000244DA" w:rsidRDefault="008E2B0D" w:rsidP="007A1ADB">
      <w:pPr>
        <w:rPr>
          <w:rFonts w:ascii="Segoe UI" w:hAnsi="Segoe UI" w:cs="Segoe UI"/>
          <w:sz w:val="24"/>
          <w:szCs w:val="24"/>
        </w:rPr>
      </w:pPr>
      <w:r w:rsidRPr="000244DA">
        <w:rPr>
          <w:rFonts w:ascii="Segoe UI" w:hAnsi="Segoe UI" w:cs="Segoe UI"/>
          <w:noProof/>
          <w:sz w:val="24"/>
          <w:szCs w:val="24"/>
          <w:lang w:eastAsia="en-GB"/>
        </w:rPr>
        <mc:AlternateContent>
          <mc:Choice Requires="wps">
            <w:drawing>
              <wp:anchor distT="0" distB="0" distL="114300" distR="114300" simplePos="0" relativeHeight="251664384" behindDoc="0" locked="0" layoutInCell="1" allowOverlap="1" wp14:anchorId="09395592" wp14:editId="7794828D">
                <wp:simplePos x="0" y="0"/>
                <wp:positionH relativeFrom="margin">
                  <wp:align>left</wp:align>
                </wp:positionH>
                <wp:positionV relativeFrom="paragraph">
                  <wp:posOffset>370224</wp:posOffset>
                </wp:positionV>
                <wp:extent cx="1543050" cy="3667125"/>
                <wp:effectExtent l="0" t="0" r="19050" b="28575"/>
                <wp:wrapNone/>
                <wp:docPr id="10" name="Oval 10"/>
                <wp:cNvGraphicFramePr/>
                <a:graphic xmlns:a="http://schemas.openxmlformats.org/drawingml/2006/main">
                  <a:graphicData uri="http://schemas.microsoft.com/office/word/2010/wordprocessingShape">
                    <wps:wsp>
                      <wps:cNvSpPr/>
                      <wps:spPr>
                        <a:xfrm>
                          <a:off x="0" y="0"/>
                          <a:ext cx="1543050" cy="3667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 xml:space="preserve">Physical </w:t>
                            </w:r>
                            <w:r>
                              <w:rPr>
                                <w:color w:val="000000" w:themeColor="text1"/>
                              </w:rPr>
                              <w:t>H</w:t>
                            </w:r>
                            <w:r w:rsidRPr="00B16D1D">
                              <w:rPr>
                                <w:color w:val="000000" w:themeColor="text1"/>
                              </w:rPr>
                              <w:t xml:space="preserve">ealthcare Group – mental health </w:t>
                            </w:r>
                            <w:r>
                              <w:rPr>
                                <w:color w:val="000000" w:themeColor="text1"/>
                              </w:rPr>
                              <w:t>(including Forensics and Learning Disabilities)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395592" id="Oval 10" o:spid="_x0000_s1027" style="position:absolute;margin-left:0;margin-top:29.15pt;width:121.5pt;height:288.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 xml:space="preserve">Physical </w:t>
                      </w:r>
                      <w:r>
                        <w:rPr>
                          <w:color w:val="000000" w:themeColor="text1"/>
                        </w:rPr>
                        <w:t>H</w:t>
                      </w:r>
                      <w:r w:rsidRPr="00B16D1D">
                        <w:rPr>
                          <w:color w:val="000000" w:themeColor="text1"/>
                        </w:rPr>
                        <w:t xml:space="preserve">ealthcare Group – mental health </w:t>
                      </w:r>
                      <w:r>
                        <w:rPr>
                          <w:color w:val="000000" w:themeColor="text1"/>
                        </w:rPr>
                        <w:t>(including Forensics and Learning Disabilities)</w:t>
                      </w:r>
                    </w:p>
                  </w:txbxContent>
                </v:textbox>
                <w10:wrap anchorx="margin"/>
              </v:oval>
            </w:pict>
          </mc:Fallback>
        </mc:AlternateContent>
      </w:r>
      <w:r w:rsidRPr="000244DA">
        <w:rPr>
          <w:rFonts w:ascii="Segoe UI" w:hAnsi="Segoe UI" w:cs="Segoe UI"/>
          <w:noProof/>
          <w:sz w:val="24"/>
          <w:szCs w:val="24"/>
          <w:lang w:eastAsia="en-GB"/>
        </w:rPr>
        <mc:AlternateContent>
          <mc:Choice Requires="wps">
            <w:drawing>
              <wp:anchor distT="0" distB="0" distL="114300" distR="114300" simplePos="0" relativeHeight="251665408" behindDoc="0" locked="0" layoutInCell="1" allowOverlap="1" wp14:anchorId="744998AD" wp14:editId="46731278">
                <wp:simplePos x="0" y="0"/>
                <wp:positionH relativeFrom="margin">
                  <wp:posOffset>4264944</wp:posOffset>
                </wp:positionH>
                <wp:positionV relativeFrom="paragraph">
                  <wp:posOffset>362301</wp:posOffset>
                </wp:positionV>
                <wp:extent cx="1543050" cy="3705225"/>
                <wp:effectExtent l="0" t="0" r="19050" b="28575"/>
                <wp:wrapNone/>
                <wp:docPr id="11" name="Oval 11"/>
                <wp:cNvGraphicFramePr/>
                <a:graphic xmlns:a="http://schemas.openxmlformats.org/drawingml/2006/main">
                  <a:graphicData uri="http://schemas.microsoft.com/office/word/2010/wordprocessingShape">
                    <wps:wsp>
                      <wps:cNvSpPr/>
                      <wps:spPr>
                        <a:xfrm>
                          <a:off x="0" y="0"/>
                          <a:ext cx="1543050" cy="3705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Physical healthcare group – physical health</w:t>
                            </w:r>
                            <w:r>
                              <w:rPr>
                                <w:color w:val="000000" w:themeColor="text1"/>
                              </w:rPr>
                              <w:t xml:space="preserve"> (including Children and Young People’s Services) </w:t>
                            </w:r>
                            <w:r w:rsidRPr="00B16D1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4998AD" id="Oval 11" o:spid="_x0000_s1028" style="position:absolute;margin-left:335.8pt;margin-top:28.55pt;width:121.5pt;height:291.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Physical healthcare group – physical health</w:t>
                      </w:r>
                      <w:r>
                        <w:rPr>
                          <w:color w:val="000000" w:themeColor="text1"/>
                        </w:rPr>
                        <w:t xml:space="preserve"> (including Children and Young People’s Services) </w:t>
                      </w:r>
                      <w:r w:rsidRPr="00B16D1D">
                        <w:rPr>
                          <w:color w:val="000000" w:themeColor="text1"/>
                        </w:rPr>
                        <w:t xml:space="preserve"> </w:t>
                      </w:r>
                    </w:p>
                  </w:txbxContent>
                </v:textbox>
                <w10:wrap anchorx="margin"/>
              </v:oval>
            </w:pict>
          </mc:Fallback>
        </mc:AlternateContent>
      </w:r>
      <w:r w:rsidR="00B71CBC" w:rsidRPr="000244DA">
        <w:rPr>
          <w:rFonts w:ascii="Segoe UI" w:hAnsi="Segoe UI" w:cs="Segoe UI"/>
          <w:noProof/>
          <w:sz w:val="24"/>
          <w:szCs w:val="24"/>
          <w:lang w:eastAsia="en-GB"/>
        </w:rPr>
        <mc:AlternateContent>
          <mc:Choice Requires="wps">
            <w:drawing>
              <wp:anchor distT="0" distB="0" distL="114300" distR="114300" simplePos="0" relativeHeight="251659264" behindDoc="1" locked="0" layoutInCell="1" allowOverlap="1" wp14:anchorId="22FCAF9D" wp14:editId="52E9E82F">
                <wp:simplePos x="0" y="0"/>
                <wp:positionH relativeFrom="column">
                  <wp:posOffset>406400</wp:posOffset>
                </wp:positionH>
                <wp:positionV relativeFrom="paragraph">
                  <wp:posOffset>15240</wp:posOffset>
                </wp:positionV>
                <wp:extent cx="5038725" cy="1266825"/>
                <wp:effectExtent l="0" t="0" r="28575" b="28575"/>
                <wp:wrapTight wrapText="bothSides">
                  <wp:wrapPolygon edited="0">
                    <wp:start x="8411" y="0"/>
                    <wp:lineTo x="6370" y="325"/>
                    <wp:lineTo x="1307" y="3898"/>
                    <wp:lineTo x="1307" y="5197"/>
                    <wp:lineTo x="0" y="8120"/>
                    <wp:lineTo x="0" y="12668"/>
                    <wp:lineTo x="735" y="15591"/>
                    <wp:lineTo x="735" y="16565"/>
                    <wp:lineTo x="4736" y="20788"/>
                    <wp:lineTo x="7595" y="21762"/>
                    <wp:lineTo x="8085" y="21762"/>
                    <wp:lineTo x="13556" y="21762"/>
                    <wp:lineTo x="14046" y="21762"/>
                    <wp:lineTo x="16904" y="20788"/>
                    <wp:lineTo x="20906" y="16565"/>
                    <wp:lineTo x="20906" y="15591"/>
                    <wp:lineTo x="21641" y="13317"/>
                    <wp:lineTo x="21641" y="8120"/>
                    <wp:lineTo x="20334" y="5197"/>
                    <wp:lineTo x="20416" y="3898"/>
                    <wp:lineTo x="15271" y="325"/>
                    <wp:lineTo x="13229" y="0"/>
                    <wp:lineTo x="8411" y="0"/>
                  </wp:wrapPolygon>
                </wp:wrapTight>
                <wp:docPr id="2" name="Oval 2"/>
                <wp:cNvGraphicFramePr/>
                <a:graphic xmlns:a="http://schemas.openxmlformats.org/drawingml/2006/main">
                  <a:graphicData uri="http://schemas.microsoft.com/office/word/2010/wordprocessingShape">
                    <wps:wsp>
                      <wps:cNvSpPr/>
                      <wps:spPr>
                        <a:xfrm>
                          <a:off x="0" y="0"/>
                          <a:ext cx="5038725" cy="1266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252017" w:rsidRDefault="007A1ADB" w:rsidP="007A1ADB">
                            <w:pPr>
                              <w:jc w:val="center"/>
                              <w:rPr>
                                <w:color w:val="000000" w:themeColor="text1"/>
                                <w:sz w:val="28"/>
                                <w:szCs w:val="36"/>
                              </w:rPr>
                            </w:pPr>
                            <w:r w:rsidRPr="00252017">
                              <w:rPr>
                                <w:color w:val="000000" w:themeColor="text1"/>
                                <w:sz w:val="28"/>
                                <w:szCs w:val="36"/>
                              </w:rPr>
                              <w:t xml:space="preserve">Quality Subcommittee </w:t>
                            </w:r>
                            <w:r w:rsidR="00141DAC">
                              <w:rPr>
                                <w:color w:val="000000" w:themeColor="text1"/>
                                <w:sz w:val="28"/>
                                <w:szCs w:val="36"/>
                              </w:rPr>
                              <w:t>–</w:t>
                            </w:r>
                            <w:r w:rsidRPr="00252017">
                              <w:rPr>
                                <w:color w:val="000000" w:themeColor="text1"/>
                                <w:sz w:val="28"/>
                                <w:szCs w:val="36"/>
                              </w:rPr>
                              <w:t xml:space="preserve"> </w:t>
                            </w:r>
                            <w:r w:rsidR="00141DAC">
                              <w:rPr>
                                <w:color w:val="000000" w:themeColor="text1"/>
                                <w:sz w:val="28"/>
                                <w:szCs w:val="36"/>
                              </w:rPr>
                              <w:t xml:space="preserve">Well 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FCAF9D" id="Oval 2" o:spid="_x0000_s1029" style="position:absolute;margin-left:32pt;margin-top:1.2pt;width:396.75pt;height:9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" filled="f" strokecolor="#1f4d78 [1604]" strokeweight="1pt">
                <v:stroke joinstyle="miter"/>
                <v:textbox>
                  <w:txbxContent>
                    <w:p w:rsidR="007A1ADB" w:rsidRPr="00252017" w:rsidRDefault="007A1ADB" w:rsidP="007A1ADB">
                      <w:pPr>
                        <w:jc w:val="center"/>
                        <w:rPr>
                          <w:color w:val="000000" w:themeColor="text1"/>
                          <w:sz w:val="28"/>
                          <w:szCs w:val="36"/>
                        </w:rPr>
                      </w:pPr>
                      <w:r w:rsidRPr="00252017">
                        <w:rPr>
                          <w:color w:val="000000" w:themeColor="text1"/>
                          <w:sz w:val="28"/>
                          <w:szCs w:val="36"/>
                        </w:rPr>
                        <w:t xml:space="preserve">Quality Subcommittee </w:t>
                      </w:r>
                      <w:r w:rsidR="00141DAC">
                        <w:rPr>
                          <w:color w:val="000000" w:themeColor="text1"/>
                          <w:sz w:val="28"/>
                          <w:szCs w:val="36"/>
                        </w:rPr>
                        <w:t>–</w:t>
                      </w:r>
                      <w:r w:rsidRPr="00252017">
                        <w:rPr>
                          <w:color w:val="000000" w:themeColor="text1"/>
                          <w:sz w:val="28"/>
                          <w:szCs w:val="36"/>
                        </w:rPr>
                        <w:t xml:space="preserve"> </w:t>
                      </w:r>
                      <w:r w:rsidR="00141DAC">
                        <w:rPr>
                          <w:color w:val="000000" w:themeColor="text1"/>
                          <w:sz w:val="28"/>
                          <w:szCs w:val="36"/>
                        </w:rPr>
                        <w:t xml:space="preserve">Well Led </w:t>
                      </w:r>
                    </w:p>
                  </w:txbxContent>
                </v:textbox>
                <w10:wrap type="tight"/>
              </v:oval>
            </w:pict>
          </mc:Fallback>
        </mc:AlternateContent>
      </w:r>
      <w:r w:rsidR="00B71CBC" w:rsidRPr="000244DA">
        <w:rPr>
          <w:rFonts w:ascii="Segoe UI" w:hAnsi="Segoe UI" w:cs="Segoe UI"/>
          <w:noProof/>
          <w:sz w:val="24"/>
          <w:szCs w:val="24"/>
          <w:lang w:eastAsia="en-GB"/>
        </w:rPr>
        <mc:AlternateContent>
          <mc:Choice Requires="wps">
            <w:drawing>
              <wp:anchor distT="0" distB="0" distL="114300" distR="114300" simplePos="0" relativeHeight="251666432" behindDoc="0" locked="0" layoutInCell="1" allowOverlap="1" wp14:anchorId="3D93CE4C" wp14:editId="6A5E1146">
                <wp:simplePos x="0" y="0"/>
                <wp:positionH relativeFrom="column">
                  <wp:posOffset>2025982</wp:posOffset>
                </wp:positionH>
                <wp:positionV relativeFrom="paragraph">
                  <wp:posOffset>782339</wp:posOffset>
                </wp:positionV>
                <wp:extent cx="1485900" cy="1714500"/>
                <wp:effectExtent l="0" t="0" r="19050" b="19050"/>
                <wp:wrapNone/>
                <wp:docPr id="13" name="Oval 13"/>
                <wp:cNvGraphicFramePr/>
                <a:graphic xmlns:a="http://schemas.openxmlformats.org/drawingml/2006/main">
                  <a:graphicData uri="http://schemas.microsoft.com/office/word/2010/wordprocessingShape">
                    <wps:wsp>
                      <wps:cNvSpPr/>
                      <wps:spPr>
                        <a:xfrm>
                          <a:off x="0" y="0"/>
                          <a:ext cx="1485900" cy="1714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r w:rsidRPr="00B16D1D">
                              <w:rPr>
                                <w:color w:val="000000" w:themeColor="text1"/>
                              </w:rPr>
                              <w:t>Public Health Group</w:t>
                            </w: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Pr="00B16D1D" w:rsidRDefault="007A1ADB" w:rsidP="007A1A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CE4C" id="Oval 13" o:spid="_x0000_s1030" style="position:absolute;margin-left:159.55pt;margin-top:61.6pt;width:117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" filled="f" strokecolor="#1f4d78 [1604]" strokeweight="1pt">
                <v:stroke joinstyle="miter"/>
                <v:textbox>
                  <w:txbxContent>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r w:rsidRPr="00B16D1D">
                        <w:rPr>
                          <w:color w:val="000000" w:themeColor="text1"/>
                        </w:rPr>
                        <w:t>Public Health Group</w:t>
                      </w: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Default="007A1ADB" w:rsidP="007A1ADB">
                      <w:pPr>
                        <w:jc w:val="center"/>
                        <w:rPr>
                          <w:color w:val="000000" w:themeColor="text1"/>
                        </w:rPr>
                      </w:pPr>
                    </w:p>
                    <w:p w:rsidR="007A1ADB" w:rsidRPr="00B16D1D" w:rsidRDefault="007A1ADB" w:rsidP="007A1ADB">
                      <w:pPr>
                        <w:jc w:val="center"/>
                        <w:rPr>
                          <w:color w:val="000000" w:themeColor="text1"/>
                        </w:rPr>
                      </w:pPr>
                    </w:p>
                  </w:txbxContent>
                </v:textbox>
              </v:oval>
            </w:pict>
          </mc:Fallback>
        </mc:AlternateContent>
      </w:r>
    </w:p>
    <w:p w:rsidR="007A1ADB" w:rsidRDefault="008E2B0D" w:rsidP="007A1ADB">
      <w:pPr>
        <w:rPr>
          <w:rFonts w:ascii="Segoe UI" w:hAnsi="Segoe UI" w:cs="Segoe UI"/>
          <w:sz w:val="24"/>
          <w:szCs w:val="24"/>
        </w:rPr>
      </w:pPr>
      <w:r w:rsidRPr="000244DA">
        <w:rPr>
          <w:rFonts w:ascii="Segoe UI" w:hAnsi="Segoe UI" w:cs="Segoe UI"/>
          <w:noProof/>
          <w:sz w:val="24"/>
          <w:szCs w:val="24"/>
          <w:lang w:eastAsia="en-GB"/>
        </w:rPr>
        <mc:AlternateContent>
          <mc:Choice Requires="wps">
            <w:drawing>
              <wp:anchor distT="0" distB="0" distL="114300" distR="114300" simplePos="0" relativeHeight="251662336" behindDoc="0" locked="0" layoutInCell="1" allowOverlap="1" wp14:anchorId="37182A83" wp14:editId="3523B018">
                <wp:simplePos x="0" y="0"/>
                <wp:positionH relativeFrom="margin">
                  <wp:posOffset>1119117</wp:posOffset>
                </wp:positionH>
                <wp:positionV relativeFrom="paragraph">
                  <wp:posOffset>2899874</wp:posOffset>
                </wp:positionV>
                <wp:extent cx="3520412" cy="723900"/>
                <wp:effectExtent l="0" t="0" r="23495" b="19050"/>
                <wp:wrapNone/>
                <wp:docPr id="8" name="Oval 8"/>
                <wp:cNvGraphicFramePr/>
                <a:graphic xmlns:a="http://schemas.openxmlformats.org/drawingml/2006/main">
                  <a:graphicData uri="http://schemas.microsoft.com/office/word/2010/wordprocessingShape">
                    <wps:wsp>
                      <wps:cNvSpPr/>
                      <wps:spPr>
                        <a:xfrm>
                          <a:off x="0" y="0"/>
                          <a:ext cx="3520412" cy="723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 xml:space="preserve">End of life and palliative Care 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82A83" id="Oval 8" o:spid="_x0000_s1031" style="position:absolute;margin-left:88.1pt;margin-top:228.35pt;width:277.2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 xml:space="preserve">End of life and palliative Care steering Group </w:t>
                      </w:r>
                    </w:p>
                  </w:txbxContent>
                </v:textbox>
                <w10:wrap anchorx="margin"/>
              </v:oval>
            </w:pict>
          </mc:Fallback>
        </mc:AlternateContent>
      </w:r>
      <w:r w:rsidR="00B71CBC" w:rsidRPr="000244DA">
        <w:rPr>
          <w:rFonts w:ascii="Segoe UI" w:hAnsi="Segoe UI" w:cs="Segoe UI"/>
          <w:noProof/>
          <w:sz w:val="24"/>
          <w:szCs w:val="24"/>
          <w:lang w:eastAsia="en-GB"/>
        </w:rPr>
        <mc:AlternateContent>
          <mc:Choice Requires="wps">
            <w:drawing>
              <wp:anchor distT="0" distB="0" distL="114300" distR="114300" simplePos="0" relativeHeight="251663360" behindDoc="0" locked="0" layoutInCell="1" allowOverlap="1" wp14:anchorId="2D424577" wp14:editId="626FA28C">
                <wp:simplePos x="0" y="0"/>
                <wp:positionH relativeFrom="margin">
                  <wp:posOffset>1255746</wp:posOffset>
                </wp:positionH>
                <wp:positionV relativeFrom="paragraph">
                  <wp:posOffset>4377690</wp:posOffset>
                </wp:positionV>
                <wp:extent cx="3384645" cy="619125"/>
                <wp:effectExtent l="0" t="0" r="25400" b="28575"/>
                <wp:wrapNone/>
                <wp:docPr id="9" name="Oval 9"/>
                <wp:cNvGraphicFramePr/>
                <a:graphic xmlns:a="http://schemas.openxmlformats.org/drawingml/2006/main">
                  <a:graphicData uri="http://schemas.microsoft.com/office/word/2010/wordprocessingShape">
                    <wps:wsp>
                      <wps:cNvSpPr/>
                      <wps:spPr>
                        <a:xfrm>
                          <a:off x="0" y="0"/>
                          <a:ext cx="3384645" cy="619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 xml:space="preserve">Diabetes Steering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424577" id="Oval 9" o:spid="_x0000_s1032" style="position:absolute;margin-left:98.9pt;margin-top:344.7pt;width:266.5pt;height:48.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 xml:space="preserve">Diabetes Steering group </w:t>
                      </w:r>
                    </w:p>
                  </w:txbxContent>
                </v:textbox>
                <w10:wrap anchorx="margin"/>
              </v:oval>
            </w:pict>
          </mc:Fallback>
        </mc:AlternateContent>
      </w:r>
      <w:r w:rsidR="00B71CBC" w:rsidRPr="000244DA">
        <w:rPr>
          <w:rFonts w:ascii="Segoe UI" w:hAnsi="Segoe UI" w:cs="Segoe UI"/>
          <w:noProof/>
          <w:sz w:val="24"/>
          <w:szCs w:val="24"/>
          <w:lang w:eastAsia="en-GB"/>
        </w:rPr>
        <mc:AlternateContent>
          <mc:Choice Requires="wps">
            <w:drawing>
              <wp:anchor distT="0" distB="0" distL="114300" distR="114300" simplePos="0" relativeHeight="251660288" behindDoc="0" locked="0" layoutInCell="1" allowOverlap="1" wp14:anchorId="6FBBB72A" wp14:editId="0F6EAC17">
                <wp:simplePos x="0" y="0"/>
                <wp:positionH relativeFrom="margin">
                  <wp:posOffset>714072</wp:posOffset>
                </wp:positionH>
                <wp:positionV relativeFrom="paragraph">
                  <wp:posOffset>3672309</wp:posOffset>
                </wp:positionV>
                <wp:extent cx="4422443" cy="647700"/>
                <wp:effectExtent l="0" t="0" r="16510" b="19050"/>
                <wp:wrapNone/>
                <wp:docPr id="6" name="Oval 6"/>
                <wp:cNvGraphicFramePr/>
                <a:graphic xmlns:a="http://schemas.openxmlformats.org/drawingml/2006/main">
                  <a:graphicData uri="http://schemas.microsoft.com/office/word/2010/wordprocessingShape">
                    <wps:wsp>
                      <wps:cNvSpPr/>
                      <wps:spPr>
                        <a:xfrm>
                          <a:off x="0" y="0"/>
                          <a:ext cx="4422443" cy="647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 xml:space="preserve">Pressure Ulcer Prevention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BB72A" id="Oval 6" o:spid="_x0000_s1033" style="position:absolute;margin-left:56.25pt;margin-top:289.15pt;width:348.2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 xml:space="preserve">Pressure Ulcer Prevention Project </w:t>
                      </w:r>
                    </w:p>
                  </w:txbxContent>
                </v:textbox>
                <w10:wrap anchorx="margin"/>
              </v:oval>
            </w:pict>
          </mc:Fallback>
        </mc:AlternateContent>
      </w:r>
      <w:r w:rsidR="00B71CBC" w:rsidRPr="000244DA">
        <w:rPr>
          <w:rFonts w:ascii="Segoe UI" w:hAnsi="Segoe UI" w:cs="Segoe UI"/>
          <w:noProof/>
          <w:sz w:val="24"/>
          <w:szCs w:val="24"/>
          <w:lang w:eastAsia="en-GB"/>
        </w:rPr>
        <mc:AlternateContent>
          <mc:Choice Requires="wps">
            <w:drawing>
              <wp:anchor distT="0" distB="0" distL="114300" distR="114300" simplePos="0" relativeHeight="251661312" behindDoc="0" locked="0" layoutInCell="1" allowOverlap="1" wp14:anchorId="08889B1F" wp14:editId="7BB3AFC0">
                <wp:simplePos x="0" y="0"/>
                <wp:positionH relativeFrom="page">
                  <wp:posOffset>2183643</wp:posOffset>
                </wp:positionH>
                <wp:positionV relativeFrom="paragraph">
                  <wp:posOffset>2213800</wp:posOffset>
                </wp:positionV>
                <wp:extent cx="3111092" cy="619125"/>
                <wp:effectExtent l="0" t="0" r="13335" b="28575"/>
                <wp:wrapNone/>
                <wp:docPr id="7" name="Oval 7"/>
                <wp:cNvGraphicFramePr/>
                <a:graphic xmlns:a="http://schemas.openxmlformats.org/drawingml/2006/main">
                  <a:graphicData uri="http://schemas.microsoft.com/office/word/2010/wordprocessingShape">
                    <wps:wsp>
                      <wps:cNvSpPr/>
                      <wps:spPr>
                        <a:xfrm>
                          <a:off x="0" y="0"/>
                          <a:ext cx="3111092" cy="619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A1ADB" w:rsidRPr="00B16D1D" w:rsidRDefault="007A1ADB" w:rsidP="007A1ADB">
                            <w:pPr>
                              <w:jc w:val="center"/>
                              <w:rPr>
                                <w:color w:val="000000" w:themeColor="text1"/>
                              </w:rPr>
                            </w:pPr>
                            <w:r w:rsidRPr="00B16D1D">
                              <w:rPr>
                                <w:color w:val="000000" w:themeColor="text1"/>
                              </w:rPr>
                              <w:t xml:space="preserve">Resuscitation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889B1F" id="Oval 7" o:spid="_x0000_s1034" style="position:absolute;margin-left:171.95pt;margin-top:174.3pt;width:244.95pt;height:48.7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" filled="f" strokecolor="#1f4d78 [1604]" strokeweight="1pt">
                <v:stroke joinstyle="miter"/>
                <v:textbox>
                  <w:txbxContent>
                    <w:p w:rsidR="007A1ADB" w:rsidRPr="00B16D1D" w:rsidRDefault="007A1ADB" w:rsidP="007A1ADB">
                      <w:pPr>
                        <w:jc w:val="center"/>
                        <w:rPr>
                          <w:color w:val="000000" w:themeColor="text1"/>
                        </w:rPr>
                      </w:pPr>
                      <w:r w:rsidRPr="00B16D1D">
                        <w:rPr>
                          <w:color w:val="000000" w:themeColor="text1"/>
                        </w:rPr>
                        <w:t xml:space="preserve">Resuscitation Committee </w:t>
                      </w:r>
                    </w:p>
                  </w:txbxContent>
                </v:textbox>
                <w10:wrap anchorx="page"/>
              </v:oval>
            </w:pict>
          </mc:Fallback>
        </mc:AlternateContent>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r w:rsidR="007A1ADB">
        <w:rPr>
          <w:rFonts w:ascii="Segoe UI" w:hAnsi="Segoe UI" w:cs="Segoe UI"/>
          <w:sz w:val="24"/>
          <w:szCs w:val="24"/>
        </w:rPr>
        <w:tab/>
      </w:r>
    </w:p>
    <w:p w:rsidR="007A1ADB" w:rsidRDefault="007A1ADB" w:rsidP="007A1ADB">
      <w:pPr>
        <w:rPr>
          <w:rFonts w:ascii="Segoe UI" w:hAnsi="Segoe UI" w:cs="Segoe UI"/>
          <w:sz w:val="24"/>
          <w:szCs w:val="24"/>
        </w:rPr>
      </w:pPr>
      <w:r>
        <w:rPr>
          <w:rFonts w:ascii="Segoe UI" w:hAnsi="Segoe UI" w:cs="Segoe UI"/>
          <w:sz w:val="24"/>
          <w:szCs w:val="24"/>
        </w:rPr>
        <w:br w:type="page"/>
      </w:r>
    </w:p>
    <w:p w:rsidR="007A1ADB" w:rsidRDefault="007A1ADB" w:rsidP="007A1ADB">
      <w:pPr>
        <w:rPr>
          <w:rFonts w:ascii="Segoe UI" w:hAnsi="Segoe UI" w:cs="Segoe UI"/>
          <w:sz w:val="24"/>
          <w:szCs w:val="24"/>
        </w:rPr>
      </w:pPr>
    </w:p>
    <w:sectPr w:rsidR="007A1A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BC" w:rsidRDefault="008E2B0D">
      <w:pPr>
        <w:spacing w:after="0" w:line="240" w:lineRule="auto"/>
      </w:pPr>
      <w:r>
        <w:separator/>
      </w:r>
    </w:p>
  </w:endnote>
  <w:endnote w:type="continuationSeparator" w:id="0">
    <w:p w:rsidR="002444BC" w:rsidRDefault="008E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98854"/>
      <w:docPartObj>
        <w:docPartGallery w:val="Page Numbers (Bottom of Page)"/>
        <w:docPartUnique/>
      </w:docPartObj>
    </w:sdtPr>
    <w:sdtEndPr>
      <w:rPr>
        <w:noProof/>
      </w:rPr>
    </w:sdtEndPr>
    <w:sdtContent>
      <w:p w:rsidR="00AC74FC" w:rsidRDefault="00CE2046">
        <w:pPr>
          <w:pStyle w:val="Footer"/>
          <w:jc w:val="right"/>
        </w:pPr>
        <w:r>
          <w:fldChar w:fldCharType="begin"/>
        </w:r>
        <w:r>
          <w:instrText xml:space="preserve"> PAGE   \* MERGEFORMAT </w:instrText>
        </w:r>
        <w:r>
          <w:fldChar w:fldCharType="separate"/>
        </w:r>
        <w:r w:rsidR="00141DAC">
          <w:rPr>
            <w:noProof/>
          </w:rPr>
          <w:t>4</w:t>
        </w:r>
        <w:r>
          <w:rPr>
            <w:noProof/>
          </w:rPr>
          <w:fldChar w:fldCharType="end"/>
        </w:r>
      </w:p>
    </w:sdtContent>
  </w:sdt>
  <w:p w:rsidR="00AC74FC" w:rsidRDefault="00EC7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BC" w:rsidRDefault="008E2B0D">
      <w:pPr>
        <w:spacing w:after="0" w:line="240" w:lineRule="auto"/>
      </w:pPr>
      <w:r>
        <w:separator/>
      </w:r>
    </w:p>
  </w:footnote>
  <w:footnote w:type="continuationSeparator" w:id="0">
    <w:p w:rsidR="002444BC" w:rsidRDefault="008E2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DB"/>
    <w:rsid w:val="00141DAC"/>
    <w:rsid w:val="002444BC"/>
    <w:rsid w:val="007A1ADB"/>
    <w:rsid w:val="008E2B0D"/>
    <w:rsid w:val="00B71CBC"/>
    <w:rsid w:val="00CE2046"/>
    <w:rsid w:val="00DB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D6DB"/>
  <w15:chartTrackingRefBased/>
  <w15:docId w15:val="{FF8AA1C3-4313-46C9-B76B-BFD75E07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1A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DB"/>
    <w:pPr>
      <w:ind w:left="720"/>
      <w:contextualSpacing/>
    </w:pPr>
  </w:style>
  <w:style w:type="paragraph" w:styleId="CommentText">
    <w:name w:val="annotation text"/>
    <w:basedOn w:val="Normal"/>
    <w:link w:val="CommentTextChar"/>
    <w:uiPriority w:val="99"/>
    <w:semiHidden/>
    <w:unhideWhenUsed/>
    <w:rsid w:val="007A1ADB"/>
    <w:pPr>
      <w:spacing w:line="240" w:lineRule="auto"/>
    </w:pPr>
    <w:rPr>
      <w:sz w:val="20"/>
      <w:szCs w:val="20"/>
    </w:rPr>
  </w:style>
  <w:style w:type="character" w:customStyle="1" w:styleId="CommentTextChar">
    <w:name w:val="Comment Text Char"/>
    <w:basedOn w:val="DefaultParagraphFont"/>
    <w:link w:val="CommentText"/>
    <w:uiPriority w:val="99"/>
    <w:semiHidden/>
    <w:rsid w:val="007A1ADB"/>
    <w:rPr>
      <w:sz w:val="20"/>
      <w:szCs w:val="20"/>
    </w:rPr>
  </w:style>
  <w:style w:type="table" w:styleId="TableGrid">
    <w:name w:val="Table Grid"/>
    <w:basedOn w:val="TableNormal"/>
    <w:uiPriority w:val="59"/>
    <w:rsid w:val="007A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John (RNU) Oxford Health</dc:creator>
  <cp:keywords/>
  <dc:description/>
  <cp:lastModifiedBy>Campbell John (RNU) Oxford Health</cp:lastModifiedBy>
  <cp:revision>2</cp:revision>
  <dcterms:created xsi:type="dcterms:W3CDTF">2018-03-19T17:17:00Z</dcterms:created>
  <dcterms:modified xsi:type="dcterms:W3CDTF">2018-03-19T17:17:00Z</dcterms:modified>
</cp:coreProperties>
</file>