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8F" w:rsidRPr="007C0650" w:rsidRDefault="00527352" w:rsidP="00527352">
      <w:pPr>
        <w:jc w:val="right"/>
      </w:pPr>
      <w:bookmarkStart w:id="0" w:name="_GoBack"/>
      <w:bookmarkEnd w:id="0"/>
      <w:r w:rsidRPr="007C0650">
        <w:rPr>
          <w:noProof/>
          <w:lang w:eastAsia="en-GB"/>
        </w:rPr>
        <w:drawing>
          <wp:inline distT="0" distB="0" distL="0" distR="0" wp14:anchorId="1173B8B9" wp14:editId="1F82407D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352" w:rsidRPr="007C0650" w:rsidRDefault="00527352" w:rsidP="008A1E8F">
      <w:pPr>
        <w:ind w:right="17"/>
        <w:jc w:val="center"/>
        <w:rPr>
          <w:rFonts w:ascii="Arial" w:hAnsi="Arial" w:cs="Arial"/>
          <w:b/>
          <w:bCs/>
          <w:noProof/>
          <w:sz w:val="28"/>
          <w:szCs w:val="28"/>
          <w:lang w:val="en-US" w:eastAsia="zh-TW"/>
        </w:rPr>
      </w:pPr>
    </w:p>
    <w:p w:rsidR="009B04B0" w:rsidRPr="007C0650" w:rsidRDefault="009B04B0" w:rsidP="009B04B0">
      <w:pPr>
        <w:ind w:right="17"/>
        <w:jc w:val="center"/>
        <w:rPr>
          <w:rFonts w:ascii="Arial" w:hAnsi="Arial" w:cs="Arial"/>
          <w:b/>
          <w:sz w:val="28"/>
          <w:szCs w:val="28"/>
        </w:rPr>
      </w:pPr>
      <w:r w:rsidRPr="007C0650">
        <w:rPr>
          <w:rFonts w:ascii="Arial" w:hAnsi="Arial" w:cs="Arial"/>
          <w:b/>
          <w:sz w:val="28"/>
          <w:szCs w:val="28"/>
        </w:rPr>
        <w:t xml:space="preserve">Meeting of the Oxford Health NHS Foundation Trust </w:t>
      </w:r>
    </w:p>
    <w:p w:rsidR="009B04B0" w:rsidRPr="007C0650" w:rsidRDefault="00874034" w:rsidP="009B04B0">
      <w:pPr>
        <w:ind w:right="17"/>
        <w:jc w:val="center"/>
        <w:rPr>
          <w:rFonts w:ascii="Arial" w:hAnsi="Arial" w:cs="Arial"/>
          <w:b/>
          <w:sz w:val="28"/>
          <w:szCs w:val="28"/>
        </w:rPr>
      </w:pPr>
      <w:r w:rsidRPr="007C06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0" wp14:anchorId="62F0C67D" wp14:editId="49FB8366">
                <wp:simplePos x="0" y="0"/>
                <wp:positionH relativeFrom="column">
                  <wp:posOffset>5043805</wp:posOffset>
                </wp:positionH>
                <wp:positionV relativeFrom="page">
                  <wp:posOffset>2171700</wp:posOffset>
                </wp:positionV>
                <wp:extent cx="1562100" cy="42608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34" w:rsidRDefault="0014239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BOD 60</w:t>
                            </w:r>
                            <w:r w:rsidR="00874034">
                              <w:rPr>
                                <w:rFonts w:ascii="Arial" w:hAnsi="Arial" w:cs="Arial"/>
                                <w:b/>
                              </w:rPr>
                              <w:t>/2018</w:t>
                            </w:r>
                          </w:p>
                          <w:p w:rsidR="00874034" w:rsidRPr="00874034" w:rsidRDefault="00591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</w:t>
                            </w:r>
                            <w:r w:rsidR="001423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16(b)</w:t>
                            </w:r>
                            <w:proofErr w:type="gramStart"/>
                            <w:r w:rsidR="001423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23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XX</w:t>
                            </w:r>
                            <w:proofErr w:type="gramEnd"/>
                            <w:r w:rsidR="008740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0C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15pt;margin-top:171pt;width:123pt;height:3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DXIgIAAEYEAAAOAAAAZHJzL2Uyb0RvYy54bWysU9tu2zAMfR+wfxD0vviCJG2NOEWXLsOA&#10;7gK0+wBFlmNhkqhJSuzs60fJbpbdXob5QRBN6pA8h1zdDlqRo3BegqlpMcspEYZDI82+pp+ftq+u&#10;KfGBmYYpMKKmJ+Hp7frli1VvK1FCB6oRjiCI8VVva9qFYKss87wTmvkZWGHQ2YLTLKDp9lnjWI/o&#10;WmVlni+zHlxjHXDhPf69H510nfDbVvDwsW29CETVFGsL6XTp3MUzW69YtXfMdpJPZbB/qEIzaTDp&#10;GeqeBUYOTv4GpSV34KENMw46g7aVXKQesJsi/6Wbx45ZkXpBcrw90+T/Hyz/cPzkiGxqWhZXlBim&#10;UaQnMQTyGgZSRn566ysMe7QYGAb8jTqnXr19AP7FEwObjpm9uHMO+k6wBusr4svs4umI4yPIrn8P&#10;DaZhhwAJaGidjuQhHQTRUafTWZtYCo8pF8uyyNHF0Tcvl/n1IqVg1fNr63x4K0CTeKmpQ+0TOjs+&#10;+BCrYdVzSEzmQclmK5VKhtvvNsqRI8M52aZvQv8pTBnS1/RmUS5GAv4KkafvTxBaBhx4JXVNr89B&#10;rIq0vTFNGsfApBrvWLIyE4+RupHEMOyGSZcdNCdk1ME42LiIeOnAfaOkx6Guqf96YE5Qot4ZVOWm&#10;mM/jFiRjvrgq0XCXnt2lhxmOUDUNlIzXTUibEwkzcIfqtTIRG2UeK5lqxWFNfE+LFbfh0k5RP9Z/&#10;/R0AAP//AwBQSwMEFAAGAAgAAAAhAMbqm/LhAAAADAEAAA8AAABkcnMvZG93bnJldi54bWxMj8tO&#10;wzAQRfdI/IM1SGwQtdtEbRMyqRASCHalINi68TSJ8CPYbhr+HncFy5k5unNutZmMZiP50DuLMJ8J&#10;YGQbp3rbIry/Pd6ugYUorZLaWUL4oQCb+vKikqVyJ/tK4y62LIXYUEqELsah5Dw0HRkZZm4gm24H&#10;542MafQtV16eUrjRfCHEkhvZ2/ShkwM9dNR87Y4GYZ0/j5/hJdt+NMuDLuLNanz69ojXV9P9HbBI&#10;U/yD4ayf1KFOTnt3tCowjbAq8iyhCFm+SKXOhMhFWu0RclHMgdcV/1+i/gUAAP//AwBQSwECLQAU&#10;AAYACAAAACEAtoM4kv4AAADhAQAAEwAAAAAAAAAAAAAAAAAAAAAAW0NvbnRlbnRfVHlwZXNdLnht&#10;bFBLAQItABQABgAIAAAAIQA4/SH/1gAAAJQBAAALAAAAAAAAAAAAAAAAAC8BAABfcmVscy8ucmVs&#10;c1BLAQItABQABgAIAAAAIQDansDXIgIAAEYEAAAOAAAAAAAAAAAAAAAAAC4CAABkcnMvZTJvRG9j&#10;LnhtbFBLAQItABQABgAIAAAAIQDG6pvy4QAAAAwBAAAPAAAAAAAAAAAAAAAAAHwEAABkcnMvZG93&#10;bnJldi54bWxQSwUGAAAAAAQABADzAAAAigUAAAAA&#10;" o:allowincell="f" o:allowoverlap="f">
                <v:textbox>
                  <w:txbxContent>
                    <w:p w:rsidR="00874034" w:rsidRDefault="0014239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BOD 60</w:t>
                      </w:r>
                      <w:r w:rsidR="00874034">
                        <w:rPr>
                          <w:rFonts w:ascii="Arial" w:hAnsi="Arial" w:cs="Arial"/>
                          <w:b/>
                        </w:rPr>
                        <w:t>/2018</w:t>
                      </w:r>
                    </w:p>
                    <w:p w:rsidR="00874034" w:rsidRPr="00874034" w:rsidRDefault="00591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</w:t>
                      </w:r>
                      <w:r w:rsidR="001423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16(b)</w:t>
                      </w:r>
                      <w:proofErr w:type="gramStart"/>
                      <w:r w:rsidR="00142393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42393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XX</w:t>
                      </w:r>
                      <w:proofErr w:type="gramEnd"/>
                      <w:r w:rsidR="00874034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C0650"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A52082" w:rsidRPr="007C0650">
        <w:rPr>
          <w:rFonts w:ascii="Arial" w:hAnsi="Arial" w:cs="Arial"/>
          <w:b/>
          <w:sz w:val="28"/>
          <w:szCs w:val="28"/>
        </w:rPr>
        <w:t>Finance and Investment Committee</w:t>
      </w:r>
    </w:p>
    <w:p w:rsidR="009B04B0" w:rsidRPr="007C0650" w:rsidRDefault="009B04B0" w:rsidP="009B04B0">
      <w:pPr>
        <w:ind w:right="17"/>
        <w:jc w:val="center"/>
        <w:rPr>
          <w:rFonts w:ascii="Arial" w:hAnsi="Arial" w:cs="Arial"/>
          <w:b/>
          <w:sz w:val="28"/>
          <w:szCs w:val="28"/>
        </w:rPr>
      </w:pPr>
    </w:p>
    <w:p w:rsidR="009B04B0" w:rsidRPr="007C0650" w:rsidRDefault="00874034" w:rsidP="009B04B0">
      <w:pPr>
        <w:pStyle w:val="BodyText3"/>
      </w:pPr>
      <w:r w:rsidRPr="007C0650">
        <w:t xml:space="preserve">                         </w:t>
      </w:r>
      <w:r w:rsidR="00142393">
        <w:t>[</w:t>
      </w:r>
      <w:r w:rsidR="00142393" w:rsidRPr="00142393">
        <w:rPr>
          <w:color w:val="FF0000"/>
        </w:rPr>
        <w:t>DRAFT</w:t>
      </w:r>
      <w:r w:rsidR="00142393">
        <w:t>]</w:t>
      </w:r>
      <w:r w:rsidRPr="007C0650">
        <w:t xml:space="preserve"> </w:t>
      </w:r>
      <w:r w:rsidR="009B04B0" w:rsidRPr="007C0650">
        <w:t xml:space="preserve">Minutes of a meeting held on </w:t>
      </w:r>
    </w:p>
    <w:p w:rsidR="009B04B0" w:rsidRPr="007C0650" w:rsidRDefault="00591CA8" w:rsidP="009B04B0">
      <w:pPr>
        <w:pStyle w:val="BodyText3"/>
        <w:tabs>
          <w:tab w:val="left" w:pos="345"/>
          <w:tab w:val="center" w:pos="4323"/>
        </w:tabs>
      </w:pPr>
      <w:r w:rsidRPr="007C0650">
        <w:t>21 March 2018</w:t>
      </w:r>
      <w:r w:rsidR="009B04B0" w:rsidRPr="007C0650">
        <w:t xml:space="preserve"> at </w:t>
      </w:r>
      <w:r w:rsidR="00A52082" w:rsidRPr="007C0650">
        <w:t>09</w:t>
      </w:r>
      <w:r w:rsidR="009B04B0" w:rsidRPr="007C0650">
        <w:t>:</w:t>
      </w:r>
      <w:r w:rsidR="00A52082" w:rsidRPr="007C0650">
        <w:t>00</w:t>
      </w:r>
      <w:r w:rsidR="009B04B0" w:rsidRPr="007C0650">
        <w:t xml:space="preserve"> </w:t>
      </w:r>
    </w:p>
    <w:p w:rsidR="009B04B0" w:rsidRPr="007C0650" w:rsidRDefault="009B04B0" w:rsidP="009B04B0">
      <w:pPr>
        <w:pStyle w:val="BodyText3"/>
        <w:tabs>
          <w:tab w:val="left" w:pos="345"/>
          <w:tab w:val="center" w:pos="4323"/>
        </w:tabs>
      </w:pPr>
      <w:r w:rsidRPr="007C0650">
        <w:t xml:space="preserve">in the </w:t>
      </w:r>
      <w:r w:rsidR="00830F67" w:rsidRPr="007C0650">
        <w:t>Ascot</w:t>
      </w:r>
      <w:r w:rsidR="00A52082" w:rsidRPr="007C0650">
        <w:t xml:space="preserve"> Room</w:t>
      </w:r>
      <w:r w:rsidRPr="007C0650">
        <w:t>,</w:t>
      </w:r>
      <w:r w:rsidR="00A52082" w:rsidRPr="007C0650">
        <w:t xml:space="preserve"> Littlemore Mental Health Centre</w:t>
      </w:r>
      <w:r w:rsidRPr="007C0650">
        <w:t xml:space="preserve"> </w:t>
      </w:r>
      <w:r w:rsidRPr="007C0650">
        <w:br/>
      </w:r>
      <w:proofErr w:type="spellStart"/>
      <w:r w:rsidR="00A52082" w:rsidRPr="007C0650">
        <w:t>Sandford</w:t>
      </w:r>
      <w:proofErr w:type="spellEnd"/>
      <w:r w:rsidR="00A52082" w:rsidRPr="007C0650">
        <w:t xml:space="preserve"> Road, Littlemore, OX4 4XN</w:t>
      </w:r>
    </w:p>
    <w:p w:rsidR="008A1E8F" w:rsidRPr="007C0650" w:rsidRDefault="008A1E8F" w:rsidP="008A1E8F">
      <w:pPr>
        <w:jc w:val="center"/>
        <w:rPr>
          <w:rFonts w:ascii="Arial" w:hAnsi="Arial" w:cs="Arial"/>
        </w:rPr>
      </w:pPr>
    </w:p>
    <w:tbl>
      <w:tblPr>
        <w:tblW w:w="9589" w:type="dxa"/>
        <w:jc w:val="center"/>
        <w:tblLook w:val="0000" w:firstRow="0" w:lastRow="0" w:firstColumn="0" w:lastColumn="0" w:noHBand="0" w:noVBand="0"/>
      </w:tblPr>
      <w:tblGrid>
        <w:gridCol w:w="2315"/>
        <w:gridCol w:w="7274"/>
      </w:tblGrid>
      <w:tr w:rsidR="007C0650" w:rsidRPr="007C0650" w:rsidTr="005069E5">
        <w:trPr>
          <w:trHeight w:val="281"/>
          <w:jc w:val="center"/>
        </w:trPr>
        <w:tc>
          <w:tcPr>
            <w:tcW w:w="2315" w:type="dxa"/>
          </w:tcPr>
          <w:p w:rsidR="000D3A14" w:rsidRPr="007C0650" w:rsidRDefault="000D3A14" w:rsidP="005069E5">
            <w:pPr>
              <w:tabs>
                <w:tab w:val="left" w:pos="1305"/>
              </w:tabs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7274" w:type="dxa"/>
          </w:tcPr>
          <w:p w:rsidR="000D3A14" w:rsidRPr="007C0650" w:rsidRDefault="000D3A14" w:rsidP="005069E5">
            <w:pPr>
              <w:rPr>
                <w:rFonts w:ascii="Arial" w:hAnsi="Arial" w:cs="Arial"/>
                <w:i/>
              </w:rPr>
            </w:pPr>
          </w:p>
        </w:tc>
      </w:tr>
      <w:tr w:rsidR="007C0650" w:rsidRPr="007C0650" w:rsidTr="005069E5">
        <w:trPr>
          <w:trHeight w:val="281"/>
          <w:jc w:val="center"/>
        </w:trPr>
        <w:tc>
          <w:tcPr>
            <w:tcW w:w="2315" w:type="dxa"/>
          </w:tcPr>
          <w:p w:rsidR="00D81B36" w:rsidRPr="007C0650" w:rsidRDefault="00A52082" w:rsidP="00A52082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Chris Hurst </w:t>
            </w:r>
          </w:p>
          <w:p w:rsidR="00A52082" w:rsidRPr="007C0650" w:rsidRDefault="00A52082" w:rsidP="00A52082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Martin Howell </w:t>
            </w:r>
          </w:p>
          <w:p w:rsidR="00A52082" w:rsidRPr="007C0650" w:rsidRDefault="00A52082" w:rsidP="00A52082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John Allison </w:t>
            </w:r>
          </w:p>
          <w:p w:rsidR="00A52082" w:rsidRPr="007C0650" w:rsidRDefault="00A52082" w:rsidP="00A52082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Stuart Bell </w:t>
            </w:r>
          </w:p>
          <w:p w:rsidR="00A52082" w:rsidRPr="007C0650" w:rsidRDefault="00A52082" w:rsidP="00A52082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Mike McEnaney </w:t>
            </w:r>
          </w:p>
        </w:tc>
        <w:tc>
          <w:tcPr>
            <w:tcW w:w="7274" w:type="dxa"/>
          </w:tcPr>
          <w:p w:rsidR="00D81B36" w:rsidRPr="007C0650" w:rsidRDefault="00A52082" w:rsidP="005069E5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Non-Executive Director </w:t>
            </w:r>
            <w:r w:rsidR="00591CA8" w:rsidRPr="007C0650">
              <w:rPr>
                <w:rFonts w:ascii="Arial" w:hAnsi="Arial" w:cs="Arial"/>
              </w:rPr>
              <w:t xml:space="preserve">(Chair) </w:t>
            </w:r>
            <w:r w:rsidRPr="007C0650">
              <w:rPr>
                <w:rFonts w:ascii="Arial" w:hAnsi="Arial" w:cs="Arial"/>
              </w:rPr>
              <w:t>(</w:t>
            </w:r>
            <w:r w:rsidRPr="007C0650">
              <w:rPr>
                <w:rFonts w:ascii="Arial" w:hAnsi="Arial" w:cs="Arial"/>
                <w:b/>
              </w:rPr>
              <w:t>CH</w:t>
            </w:r>
            <w:r w:rsidRPr="007C0650">
              <w:rPr>
                <w:rFonts w:ascii="Arial" w:hAnsi="Arial" w:cs="Arial"/>
              </w:rPr>
              <w:t>)</w:t>
            </w:r>
          </w:p>
          <w:p w:rsidR="00A52082" w:rsidRPr="007C0650" w:rsidRDefault="00A52082" w:rsidP="005069E5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Trust Chair (</w:t>
            </w:r>
            <w:r w:rsidRPr="007C0650">
              <w:rPr>
                <w:rFonts w:ascii="Arial" w:hAnsi="Arial" w:cs="Arial"/>
                <w:b/>
              </w:rPr>
              <w:t>MH</w:t>
            </w:r>
            <w:r w:rsidRPr="007C0650">
              <w:rPr>
                <w:rFonts w:ascii="Arial" w:hAnsi="Arial" w:cs="Arial"/>
              </w:rPr>
              <w:t xml:space="preserve">) </w:t>
            </w:r>
          </w:p>
          <w:p w:rsidR="00A52082" w:rsidRPr="007C0650" w:rsidRDefault="00A52082" w:rsidP="005069E5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Non-Executive Director (</w:t>
            </w:r>
            <w:r w:rsidRPr="007C0650">
              <w:rPr>
                <w:rFonts w:ascii="Arial" w:hAnsi="Arial" w:cs="Arial"/>
                <w:b/>
              </w:rPr>
              <w:t>JA</w:t>
            </w:r>
            <w:r w:rsidRPr="007C0650">
              <w:rPr>
                <w:rFonts w:ascii="Arial" w:hAnsi="Arial" w:cs="Arial"/>
              </w:rPr>
              <w:t>)</w:t>
            </w:r>
          </w:p>
          <w:p w:rsidR="00A52082" w:rsidRPr="007C0650" w:rsidRDefault="00A52082" w:rsidP="005069E5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Chief Executive (</w:t>
            </w:r>
            <w:r w:rsidRPr="007C0650">
              <w:rPr>
                <w:rFonts w:ascii="Arial" w:hAnsi="Arial" w:cs="Arial"/>
                <w:b/>
              </w:rPr>
              <w:t>SB</w:t>
            </w:r>
            <w:r w:rsidRPr="007C0650">
              <w:rPr>
                <w:rFonts w:ascii="Arial" w:hAnsi="Arial" w:cs="Arial"/>
              </w:rPr>
              <w:t xml:space="preserve">) </w:t>
            </w:r>
          </w:p>
          <w:p w:rsidR="00A52082" w:rsidRPr="007C0650" w:rsidRDefault="00A52082" w:rsidP="005069E5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Director of Finance (</w:t>
            </w:r>
            <w:r w:rsidRPr="007C0650">
              <w:rPr>
                <w:rFonts w:ascii="Arial" w:hAnsi="Arial" w:cs="Arial"/>
                <w:b/>
              </w:rPr>
              <w:t>MM</w:t>
            </w:r>
            <w:r w:rsidRPr="007C0650">
              <w:rPr>
                <w:rFonts w:ascii="Arial" w:hAnsi="Arial" w:cs="Arial"/>
              </w:rPr>
              <w:t>)</w:t>
            </w:r>
          </w:p>
        </w:tc>
      </w:tr>
      <w:tr w:rsidR="007C0650" w:rsidRPr="007C0650" w:rsidTr="005069E5">
        <w:trPr>
          <w:trHeight w:val="281"/>
          <w:jc w:val="center"/>
        </w:trPr>
        <w:tc>
          <w:tcPr>
            <w:tcW w:w="2315" w:type="dxa"/>
          </w:tcPr>
          <w:p w:rsidR="00D81B36" w:rsidRPr="007C0650" w:rsidRDefault="00D81B36" w:rsidP="005069E5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  <w:p w:rsidR="00D81B36" w:rsidRPr="007C0650" w:rsidRDefault="00D81B36" w:rsidP="005069E5">
            <w:pPr>
              <w:tabs>
                <w:tab w:val="left" w:pos="1305"/>
              </w:tabs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 xml:space="preserve">In attendance: </w:t>
            </w:r>
          </w:p>
        </w:tc>
        <w:tc>
          <w:tcPr>
            <w:tcW w:w="7274" w:type="dxa"/>
          </w:tcPr>
          <w:p w:rsidR="00D81B36" w:rsidRPr="007C0650" w:rsidRDefault="00D81B36" w:rsidP="005069E5">
            <w:pPr>
              <w:rPr>
                <w:rFonts w:ascii="Arial" w:hAnsi="Arial" w:cs="Arial"/>
              </w:rPr>
            </w:pPr>
          </w:p>
        </w:tc>
      </w:tr>
      <w:tr w:rsidR="007C0650" w:rsidRPr="007C0650" w:rsidTr="005069E5">
        <w:trPr>
          <w:trHeight w:val="281"/>
          <w:jc w:val="center"/>
        </w:trPr>
        <w:tc>
          <w:tcPr>
            <w:tcW w:w="2315" w:type="dxa"/>
          </w:tcPr>
          <w:p w:rsidR="00F64331" w:rsidRPr="007C0650" w:rsidRDefault="00F64331" w:rsidP="00D81B36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Dominic Hardisty </w:t>
            </w:r>
          </w:p>
          <w:p w:rsidR="00A52082" w:rsidRPr="007C0650" w:rsidRDefault="00A52082" w:rsidP="00D81B36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Hannah Smith </w:t>
            </w:r>
          </w:p>
          <w:p w:rsidR="00A52082" w:rsidRPr="007C0650" w:rsidRDefault="00A52082" w:rsidP="00D81B36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Claire Dalley </w:t>
            </w:r>
          </w:p>
          <w:p w:rsidR="00A52082" w:rsidRPr="007C0650" w:rsidRDefault="00A52082" w:rsidP="00D81B36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Laura Smith </w:t>
            </w:r>
          </w:p>
        </w:tc>
        <w:tc>
          <w:tcPr>
            <w:tcW w:w="7274" w:type="dxa"/>
          </w:tcPr>
          <w:p w:rsidR="00F64331" w:rsidRPr="007C0650" w:rsidRDefault="00F64331" w:rsidP="00D81B36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Chief Operating Officer (</w:t>
            </w:r>
            <w:r w:rsidRPr="007C0650">
              <w:rPr>
                <w:rFonts w:ascii="Arial" w:hAnsi="Arial" w:cs="Arial"/>
                <w:b/>
              </w:rPr>
              <w:t>DH</w:t>
            </w:r>
            <w:r w:rsidRPr="007C0650">
              <w:rPr>
                <w:rFonts w:ascii="Arial" w:hAnsi="Arial" w:cs="Arial"/>
              </w:rPr>
              <w:t>)</w:t>
            </w:r>
          </w:p>
          <w:p w:rsidR="00A52082" w:rsidRPr="007C0650" w:rsidRDefault="00A52082" w:rsidP="00D81B36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Assistant Trust Secretary (</w:t>
            </w:r>
            <w:r w:rsidRPr="007C0650">
              <w:rPr>
                <w:rFonts w:ascii="Arial" w:hAnsi="Arial" w:cs="Arial"/>
                <w:b/>
              </w:rPr>
              <w:t>HS</w:t>
            </w:r>
            <w:r w:rsidRPr="007C0650">
              <w:rPr>
                <w:rFonts w:ascii="Arial" w:hAnsi="Arial" w:cs="Arial"/>
              </w:rPr>
              <w:t>)</w:t>
            </w:r>
          </w:p>
          <w:p w:rsidR="00A52082" w:rsidRPr="007C0650" w:rsidRDefault="00A52082" w:rsidP="00D81B36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Director of Estates and Facilities (</w:t>
            </w:r>
            <w:r w:rsidRPr="007C0650">
              <w:rPr>
                <w:rFonts w:ascii="Arial" w:hAnsi="Arial" w:cs="Arial"/>
                <w:b/>
              </w:rPr>
              <w:t>CD</w:t>
            </w:r>
            <w:r w:rsidRPr="007C0650">
              <w:rPr>
                <w:rFonts w:ascii="Arial" w:hAnsi="Arial" w:cs="Arial"/>
              </w:rPr>
              <w:t xml:space="preserve">) (Part Meeting) </w:t>
            </w:r>
          </w:p>
          <w:p w:rsidR="00A52082" w:rsidRPr="007C0650" w:rsidRDefault="00A52082" w:rsidP="00D81B36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Corporate Governance Officer (</w:t>
            </w:r>
            <w:r w:rsidRPr="007C0650">
              <w:rPr>
                <w:rFonts w:ascii="Arial" w:hAnsi="Arial" w:cs="Arial"/>
                <w:b/>
              </w:rPr>
              <w:t>LS</w:t>
            </w:r>
            <w:r w:rsidRPr="007C0650">
              <w:rPr>
                <w:rFonts w:ascii="Arial" w:hAnsi="Arial" w:cs="Arial"/>
              </w:rPr>
              <w:t>) (Minutes)</w:t>
            </w:r>
          </w:p>
        </w:tc>
      </w:tr>
    </w:tbl>
    <w:p w:rsidR="00D81B36" w:rsidRPr="007C0650" w:rsidRDefault="00D81B36" w:rsidP="00D81B3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7912"/>
        <w:gridCol w:w="1184"/>
      </w:tblGrid>
      <w:tr w:rsidR="007C0650" w:rsidRPr="007C0650" w:rsidTr="00A706A1">
        <w:trPr>
          <w:trHeight w:val="693"/>
          <w:jc w:val="center"/>
        </w:trPr>
        <w:tc>
          <w:tcPr>
            <w:tcW w:w="529" w:type="pct"/>
          </w:tcPr>
          <w:p w:rsidR="008A1E8F" w:rsidRPr="007C0650" w:rsidRDefault="000D3A14" w:rsidP="005D1E7E">
            <w:pPr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>1.</w:t>
            </w:r>
          </w:p>
          <w:p w:rsidR="009B04B0" w:rsidRPr="007C0650" w:rsidRDefault="009B04B0" w:rsidP="005D1E7E">
            <w:pPr>
              <w:rPr>
                <w:rFonts w:ascii="Arial" w:hAnsi="Arial" w:cs="Arial"/>
                <w:b/>
              </w:rPr>
            </w:pPr>
          </w:p>
          <w:p w:rsidR="009B04B0" w:rsidRPr="007C0650" w:rsidRDefault="009B04B0" w:rsidP="005D1E7E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a</w:t>
            </w:r>
          </w:p>
        </w:tc>
        <w:tc>
          <w:tcPr>
            <w:tcW w:w="3889" w:type="pct"/>
            <w:vAlign w:val="center"/>
          </w:tcPr>
          <w:p w:rsidR="00F75F5E" w:rsidRPr="007C0650" w:rsidRDefault="00A52082" w:rsidP="00807AD1">
            <w:pPr>
              <w:jc w:val="both"/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 xml:space="preserve">Apologies for Absence </w:t>
            </w:r>
          </w:p>
          <w:p w:rsidR="000D3A14" w:rsidRPr="007C0650" w:rsidRDefault="000D3A14" w:rsidP="00807AD1">
            <w:pPr>
              <w:jc w:val="both"/>
              <w:rPr>
                <w:rFonts w:ascii="Arial" w:hAnsi="Arial" w:cs="Arial"/>
              </w:rPr>
            </w:pPr>
          </w:p>
          <w:p w:rsidR="000D3A14" w:rsidRPr="007C0650" w:rsidRDefault="004956AF" w:rsidP="00807AD1">
            <w:pPr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Apologies for absence were received from Kerry Rogers, Director of Corporate Affairs and Company Secretary; and Paul Dodd, Deputy Director of Finance. </w:t>
            </w:r>
          </w:p>
          <w:p w:rsidR="000D3A14" w:rsidRPr="007C0650" w:rsidRDefault="000D3A14" w:rsidP="00807A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pct"/>
          </w:tcPr>
          <w:p w:rsidR="008A1E8F" w:rsidRPr="007C0650" w:rsidRDefault="000D3A14" w:rsidP="00823266">
            <w:pPr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>Action</w:t>
            </w:r>
          </w:p>
        </w:tc>
      </w:tr>
      <w:tr w:rsidR="007C0650" w:rsidRPr="007C0650" w:rsidTr="00A706A1">
        <w:trPr>
          <w:trHeight w:val="839"/>
          <w:jc w:val="center"/>
        </w:trPr>
        <w:tc>
          <w:tcPr>
            <w:tcW w:w="529" w:type="pct"/>
          </w:tcPr>
          <w:p w:rsidR="009B04B0" w:rsidRPr="007C0650" w:rsidRDefault="000D3A14" w:rsidP="009B04B0">
            <w:pPr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>2.</w:t>
            </w:r>
            <w:r w:rsidR="009B04B0" w:rsidRPr="007C0650">
              <w:rPr>
                <w:rFonts w:ascii="Arial" w:hAnsi="Arial" w:cs="Arial"/>
                <w:b/>
              </w:rPr>
              <w:t xml:space="preserve"> </w:t>
            </w:r>
          </w:p>
          <w:p w:rsidR="009B04B0" w:rsidRPr="007C0650" w:rsidRDefault="009B04B0" w:rsidP="009B04B0">
            <w:pPr>
              <w:rPr>
                <w:rFonts w:ascii="Arial" w:hAnsi="Arial" w:cs="Arial"/>
              </w:rPr>
            </w:pPr>
          </w:p>
          <w:p w:rsidR="003B7EDB" w:rsidRPr="007C0650" w:rsidRDefault="00CC131D" w:rsidP="009B04B0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a</w:t>
            </w:r>
          </w:p>
          <w:p w:rsidR="00CC131D" w:rsidRPr="007C0650" w:rsidRDefault="00CC131D" w:rsidP="009B04B0">
            <w:pPr>
              <w:rPr>
                <w:rFonts w:ascii="Arial" w:hAnsi="Arial" w:cs="Arial"/>
              </w:rPr>
            </w:pPr>
          </w:p>
          <w:p w:rsidR="00CC131D" w:rsidRPr="007C0650" w:rsidRDefault="00CC131D" w:rsidP="009B04B0">
            <w:pPr>
              <w:rPr>
                <w:rFonts w:ascii="Arial" w:hAnsi="Arial" w:cs="Arial"/>
              </w:rPr>
            </w:pPr>
          </w:p>
          <w:p w:rsidR="00CC131D" w:rsidRPr="007C0650" w:rsidRDefault="00CC131D" w:rsidP="009B04B0">
            <w:pPr>
              <w:rPr>
                <w:rFonts w:ascii="Arial" w:hAnsi="Arial" w:cs="Arial"/>
              </w:rPr>
            </w:pPr>
          </w:p>
          <w:p w:rsidR="00CC131D" w:rsidRPr="007C0650" w:rsidRDefault="00591CA8" w:rsidP="009B04B0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b</w:t>
            </w:r>
          </w:p>
          <w:p w:rsidR="004956AF" w:rsidRPr="007C0650" w:rsidRDefault="004956AF" w:rsidP="009B04B0">
            <w:pPr>
              <w:rPr>
                <w:rFonts w:ascii="Arial" w:hAnsi="Arial" w:cs="Arial"/>
              </w:rPr>
            </w:pPr>
          </w:p>
          <w:p w:rsidR="004956AF" w:rsidRPr="007C0650" w:rsidRDefault="004956AF" w:rsidP="009B04B0">
            <w:pPr>
              <w:rPr>
                <w:rFonts w:ascii="Arial" w:hAnsi="Arial" w:cs="Arial"/>
              </w:rPr>
            </w:pPr>
          </w:p>
          <w:p w:rsidR="004956AF" w:rsidRPr="007C0650" w:rsidRDefault="004956AF" w:rsidP="009B04B0">
            <w:pPr>
              <w:rPr>
                <w:rFonts w:ascii="Arial" w:hAnsi="Arial" w:cs="Arial"/>
              </w:rPr>
            </w:pPr>
          </w:p>
          <w:p w:rsidR="004956AF" w:rsidRPr="007C0650" w:rsidRDefault="004956AF" w:rsidP="009B04B0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c</w:t>
            </w:r>
          </w:p>
        </w:tc>
        <w:tc>
          <w:tcPr>
            <w:tcW w:w="3889" w:type="pct"/>
            <w:vAlign w:val="center"/>
          </w:tcPr>
          <w:p w:rsidR="000D3A14" w:rsidRPr="007C0650" w:rsidRDefault="00A52082" w:rsidP="000D3A14">
            <w:pPr>
              <w:jc w:val="both"/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 xml:space="preserve">Minutes of the Meeting held on </w:t>
            </w:r>
            <w:r w:rsidR="00591CA8" w:rsidRPr="007C0650">
              <w:rPr>
                <w:rFonts w:ascii="Arial" w:hAnsi="Arial" w:cs="Arial"/>
                <w:b/>
              </w:rPr>
              <w:t>08 February</w:t>
            </w:r>
            <w:r w:rsidRPr="007C0650">
              <w:rPr>
                <w:rFonts w:ascii="Arial" w:hAnsi="Arial" w:cs="Arial"/>
                <w:b/>
              </w:rPr>
              <w:t xml:space="preserve"> 201</w:t>
            </w:r>
            <w:r w:rsidR="00591CA8" w:rsidRPr="007C0650">
              <w:rPr>
                <w:rFonts w:ascii="Arial" w:hAnsi="Arial" w:cs="Arial"/>
                <w:b/>
              </w:rPr>
              <w:t>8</w:t>
            </w:r>
            <w:r w:rsidRPr="007C0650">
              <w:rPr>
                <w:rFonts w:ascii="Arial" w:hAnsi="Arial" w:cs="Arial"/>
                <w:b/>
              </w:rPr>
              <w:t xml:space="preserve"> and Matters Arising</w:t>
            </w:r>
          </w:p>
          <w:p w:rsidR="00A52082" w:rsidRPr="007C0650" w:rsidRDefault="00A52082" w:rsidP="000D3A14">
            <w:pPr>
              <w:jc w:val="both"/>
              <w:rPr>
                <w:rFonts w:ascii="Arial" w:hAnsi="Arial" w:cs="Arial"/>
              </w:rPr>
            </w:pPr>
          </w:p>
          <w:p w:rsidR="00CC131D" w:rsidRPr="007C0650" w:rsidRDefault="00CC131D" w:rsidP="00591C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The minutes were approved as an</w:t>
            </w:r>
            <w:r w:rsidR="00591CA8" w:rsidRPr="007C0650">
              <w:rPr>
                <w:rFonts w:ascii="Arial" w:hAnsi="Arial" w:cs="Arial"/>
              </w:rPr>
              <w:t xml:space="preserve"> accurate record of the meeting.</w:t>
            </w:r>
            <w:r w:rsidR="007E0A2D" w:rsidRPr="007C0650">
              <w:rPr>
                <w:rFonts w:ascii="Arial" w:hAnsi="Arial" w:cs="Arial"/>
              </w:rPr>
              <w:t xml:space="preserve"> </w:t>
            </w:r>
          </w:p>
          <w:p w:rsidR="008A1E8F" w:rsidRPr="007C0650" w:rsidRDefault="008A1E8F" w:rsidP="00807AD1">
            <w:pPr>
              <w:jc w:val="both"/>
              <w:rPr>
                <w:rFonts w:ascii="Arial" w:hAnsi="Arial" w:cs="Arial"/>
              </w:rPr>
            </w:pPr>
          </w:p>
          <w:p w:rsidR="00831DE8" w:rsidRPr="007C0650" w:rsidRDefault="00831DE8" w:rsidP="00807AD1">
            <w:pPr>
              <w:jc w:val="both"/>
              <w:rPr>
                <w:rFonts w:ascii="Arial" w:hAnsi="Arial" w:cs="Arial"/>
                <w:b/>
                <w:i/>
              </w:rPr>
            </w:pPr>
            <w:r w:rsidRPr="007C0650">
              <w:rPr>
                <w:rFonts w:ascii="Arial" w:hAnsi="Arial" w:cs="Arial"/>
                <w:b/>
                <w:i/>
              </w:rPr>
              <w:t xml:space="preserve">Matters Arising </w:t>
            </w:r>
          </w:p>
          <w:p w:rsidR="00831DE8" w:rsidRPr="007C0650" w:rsidRDefault="00831DE8" w:rsidP="00807AD1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831DE8" w:rsidRPr="007C0650" w:rsidRDefault="00CC131D" w:rsidP="00807AD1">
            <w:pPr>
              <w:jc w:val="both"/>
              <w:rPr>
                <w:rFonts w:ascii="Arial" w:hAnsi="Arial" w:cs="Arial"/>
                <w:bCs/>
              </w:rPr>
            </w:pPr>
            <w:r w:rsidRPr="007C0650">
              <w:rPr>
                <w:rFonts w:ascii="Arial" w:hAnsi="Arial" w:cs="Arial"/>
                <w:bCs/>
              </w:rPr>
              <w:t xml:space="preserve">The Committee confirmed that the following actions from the </w:t>
            </w:r>
            <w:r w:rsidR="00591CA8" w:rsidRPr="007C0650">
              <w:rPr>
                <w:rFonts w:ascii="Arial" w:hAnsi="Arial" w:cs="Arial"/>
                <w:bCs/>
              </w:rPr>
              <w:t>08 February</w:t>
            </w:r>
            <w:r w:rsidRPr="007C0650">
              <w:rPr>
                <w:rFonts w:ascii="Arial" w:hAnsi="Arial" w:cs="Arial"/>
                <w:bCs/>
              </w:rPr>
              <w:t xml:space="preserve"> 2018 Summary of Actions had been </w:t>
            </w:r>
            <w:r w:rsidR="004956AF" w:rsidRPr="007C0650">
              <w:rPr>
                <w:rFonts w:ascii="Arial" w:hAnsi="Arial" w:cs="Arial"/>
                <w:bCs/>
              </w:rPr>
              <w:t>completed</w:t>
            </w:r>
            <w:r w:rsidRPr="007C0650">
              <w:rPr>
                <w:rFonts w:ascii="Arial" w:hAnsi="Arial" w:cs="Arial"/>
                <w:bCs/>
              </w:rPr>
              <w:t xml:space="preserve">, actioned or were on the </w:t>
            </w:r>
            <w:r w:rsidR="00C270A2" w:rsidRPr="007C0650">
              <w:rPr>
                <w:rFonts w:ascii="Arial" w:hAnsi="Arial" w:cs="Arial"/>
                <w:bCs/>
              </w:rPr>
              <w:t xml:space="preserve">agenda for the meeting: </w:t>
            </w:r>
            <w:r w:rsidR="004956AF" w:rsidRPr="007C0650">
              <w:rPr>
                <w:rFonts w:ascii="Arial" w:hAnsi="Arial" w:cs="Arial"/>
                <w:bCs/>
              </w:rPr>
              <w:t xml:space="preserve">3(a), 5(c), 6(e), and 7(c). </w:t>
            </w:r>
          </w:p>
          <w:p w:rsidR="004956AF" w:rsidRPr="007C0650" w:rsidRDefault="004956AF" w:rsidP="00807AD1">
            <w:pPr>
              <w:jc w:val="both"/>
              <w:rPr>
                <w:rFonts w:ascii="Arial" w:hAnsi="Arial" w:cs="Arial"/>
                <w:bCs/>
              </w:rPr>
            </w:pPr>
          </w:p>
          <w:p w:rsidR="004956AF" w:rsidRPr="007C0650" w:rsidRDefault="004956AF" w:rsidP="00807AD1">
            <w:pPr>
              <w:jc w:val="both"/>
              <w:rPr>
                <w:rFonts w:ascii="Arial" w:hAnsi="Arial" w:cs="Arial"/>
                <w:bCs/>
              </w:rPr>
            </w:pPr>
            <w:r w:rsidRPr="007C0650">
              <w:rPr>
                <w:rFonts w:ascii="Arial" w:hAnsi="Arial" w:cs="Arial"/>
                <w:bCs/>
              </w:rPr>
              <w:t xml:space="preserve">The action against items: 4(a), 8(b), and 14(a) would be held over to the next meeting. </w:t>
            </w:r>
          </w:p>
          <w:p w:rsidR="00CC131D" w:rsidRPr="007C0650" w:rsidRDefault="00CC131D" w:rsidP="00807A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pct"/>
          </w:tcPr>
          <w:p w:rsidR="008A1E8F" w:rsidRPr="007C0650" w:rsidRDefault="008A1E8F" w:rsidP="00823266">
            <w:pPr>
              <w:rPr>
                <w:rFonts w:ascii="Arial" w:hAnsi="Arial" w:cs="Arial"/>
              </w:rPr>
            </w:pPr>
          </w:p>
        </w:tc>
      </w:tr>
      <w:tr w:rsidR="008A1E8F" w:rsidRPr="00CD6661" w:rsidTr="00591CA8">
        <w:trPr>
          <w:trHeight w:val="839"/>
          <w:jc w:val="center"/>
        </w:trPr>
        <w:tc>
          <w:tcPr>
            <w:tcW w:w="529" w:type="pct"/>
          </w:tcPr>
          <w:p w:rsidR="009B04B0" w:rsidRPr="003E25C6" w:rsidRDefault="000D3A14" w:rsidP="009B04B0">
            <w:pPr>
              <w:rPr>
                <w:rFonts w:ascii="Arial" w:hAnsi="Arial" w:cs="Arial"/>
                <w:b/>
              </w:rPr>
            </w:pPr>
            <w:r w:rsidRPr="003E25C6">
              <w:rPr>
                <w:rFonts w:ascii="Arial" w:hAnsi="Arial" w:cs="Arial"/>
                <w:b/>
                <w:szCs w:val="24"/>
              </w:rPr>
              <w:t>3.</w:t>
            </w:r>
            <w:r w:rsidR="009B04B0" w:rsidRPr="003E25C6">
              <w:rPr>
                <w:rFonts w:ascii="Arial" w:hAnsi="Arial" w:cs="Arial"/>
                <w:b/>
              </w:rPr>
              <w:t xml:space="preserve"> </w:t>
            </w:r>
          </w:p>
          <w:p w:rsidR="009B04B0" w:rsidRPr="003E25C6" w:rsidRDefault="009B04B0" w:rsidP="009B04B0">
            <w:pPr>
              <w:rPr>
                <w:rFonts w:ascii="Arial" w:hAnsi="Arial" w:cs="Arial"/>
              </w:rPr>
            </w:pPr>
          </w:p>
          <w:p w:rsidR="00CC36C0" w:rsidRPr="003E25C6" w:rsidRDefault="00CC36C0" w:rsidP="009B04B0">
            <w:pPr>
              <w:rPr>
                <w:rFonts w:ascii="Arial" w:hAnsi="Arial" w:cs="Arial"/>
              </w:rPr>
            </w:pPr>
            <w:r w:rsidRPr="003E25C6">
              <w:rPr>
                <w:rFonts w:ascii="Arial" w:hAnsi="Arial" w:cs="Arial"/>
              </w:rPr>
              <w:t>a</w:t>
            </w:r>
          </w:p>
          <w:p w:rsidR="00CC36C0" w:rsidRDefault="00CC36C0" w:rsidP="009B04B0">
            <w:pPr>
              <w:rPr>
                <w:rFonts w:ascii="Arial" w:hAnsi="Arial" w:cs="Arial"/>
              </w:rPr>
            </w:pPr>
          </w:p>
          <w:p w:rsidR="00C660CB" w:rsidRDefault="00C660CB" w:rsidP="009B04B0">
            <w:pPr>
              <w:rPr>
                <w:rFonts w:ascii="Arial" w:hAnsi="Arial" w:cs="Arial"/>
              </w:rPr>
            </w:pPr>
          </w:p>
          <w:p w:rsidR="00C660CB" w:rsidRDefault="00C660CB" w:rsidP="009B04B0">
            <w:pPr>
              <w:rPr>
                <w:rFonts w:ascii="Arial" w:hAnsi="Arial" w:cs="Arial"/>
              </w:rPr>
            </w:pPr>
          </w:p>
          <w:p w:rsidR="00C660CB" w:rsidRDefault="00C660CB" w:rsidP="009B04B0">
            <w:pPr>
              <w:rPr>
                <w:rFonts w:ascii="Arial" w:hAnsi="Arial" w:cs="Arial"/>
              </w:rPr>
            </w:pPr>
          </w:p>
          <w:p w:rsidR="00C660CB" w:rsidRDefault="00C660CB" w:rsidP="009B04B0">
            <w:pPr>
              <w:rPr>
                <w:rFonts w:ascii="Arial" w:hAnsi="Arial" w:cs="Arial"/>
              </w:rPr>
            </w:pPr>
          </w:p>
          <w:p w:rsidR="00C660CB" w:rsidRPr="003E25C6" w:rsidRDefault="00C660CB" w:rsidP="009B04B0">
            <w:pPr>
              <w:rPr>
                <w:rFonts w:ascii="Arial" w:hAnsi="Arial" w:cs="Arial"/>
              </w:rPr>
            </w:pPr>
          </w:p>
          <w:p w:rsidR="00CC36C0" w:rsidRPr="003E25C6" w:rsidRDefault="00CC36C0" w:rsidP="009B04B0">
            <w:pPr>
              <w:rPr>
                <w:rFonts w:ascii="Arial" w:hAnsi="Arial" w:cs="Arial"/>
              </w:rPr>
            </w:pPr>
            <w:r w:rsidRPr="003E25C6">
              <w:rPr>
                <w:rFonts w:ascii="Arial" w:hAnsi="Arial" w:cs="Arial"/>
              </w:rPr>
              <w:t>b</w:t>
            </w:r>
          </w:p>
          <w:p w:rsidR="00CC36C0" w:rsidRDefault="00CC36C0" w:rsidP="00591CA8">
            <w:pPr>
              <w:rPr>
                <w:rFonts w:ascii="Arial" w:hAnsi="Arial" w:cs="Arial"/>
              </w:rPr>
            </w:pPr>
          </w:p>
          <w:p w:rsidR="00C660CB" w:rsidRDefault="00C660CB" w:rsidP="00591CA8">
            <w:pPr>
              <w:rPr>
                <w:rFonts w:ascii="Arial" w:hAnsi="Arial" w:cs="Arial"/>
              </w:rPr>
            </w:pPr>
          </w:p>
          <w:p w:rsidR="00C660CB" w:rsidRDefault="00C660CB" w:rsidP="00591CA8">
            <w:pPr>
              <w:rPr>
                <w:rFonts w:ascii="Arial" w:hAnsi="Arial" w:cs="Arial"/>
              </w:rPr>
            </w:pPr>
          </w:p>
          <w:p w:rsidR="00C660CB" w:rsidRDefault="00C660CB" w:rsidP="00591CA8">
            <w:pPr>
              <w:rPr>
                <w:rFonts w:ascii="Arial" w:hAnsi="Arial" w:cs="Arial"/>
              </w:rPr>
            </w:pPr>
          </w:p>
          <w:p w:rsidR="00C660CB" w:rsidRDefault="00C660CB" w:rsidP="00C660CB">
            <w:pPr>
              <w:rPr>
                <w:rFonts w:ascii="Arial" w:hAnsi="Arial" w:cs="Arial"/>
              </w:rPr>
            </w:pPr>
          </w:p>
          <w:p w:rsidR="00C660CB" w:rsidRDefault="00C660CB" w:rsidP="00C66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C660CB" w:rsidRDefault="00C660CB" w:rsidP="00C660CB">
            <w:pPr>
              <w:rPr>
                <w:rFonts w:ascii="Arial" w:hAnsi="Arial" w:cs="Arial"/>
              </w:rPr>
            </w:pPr>
          </w:p>
          <w:p w:rsidR="00C660CB" w:rsidRDefault="00C660CB" w:rsidP="00C660CB">
            <w:pPr>
              <w:rPr>
                <w:rFonts w:ascii="Arial" w:hAnsi="Arial" w:cs="Arial"/>
              </w:rPr>
            </w:pPr>
          </w:p>
          <w:p w:rsidR="00C660CB" w:rsidRDefault="00C660CB" w:rsidP="00C660CB">
            <w:pPr>
              <w:rPr>
                <w:rFonts w:ascii="Arial" w:hAnsi="Arial" w:cs="Arial"/>
              </w:rPr>
            </w:pPr>
          </w:p>
          <w:p w:rsidR="00C660CB" w:rsidRDefault="00C660CB" w:rsidP="00C66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C660CB" w:rsidRDefault="00C660CB" w:rsidP="00C660CB">
            <w:pPr>
              <w:rPr>
                <w:rFonts w:ascii="Arial" w:hAnsi="Arial" w:cs="Arial"/>
              </w:rPr>
            </w:pPr>
          </w:p>
          <w:p w:rsidR="00C660CB" w:rsidRDefault="00C660CB" w:rsidP="00C660CB">
            <w:pPr>
              <w:rPr>
                <w:rFonts w:ascii="Arial" w:hAnsi="Arial" w:cs="Arial"/>
              </w:rPr>
            </w:pPr>
          </w:p>
          <w:p w:rsidR="00C660CB" w:rsidRDefault="00C660CB" w:rsidP="00C660CB">
            <w:pPr>
              <w:rPr>
                <w:rFonts w:ascii="Arial" w:hAnsi="Arial" w:cs="Arial"/>
              </w:rPr>
            </w:pPr>
          </w:p>
          <w:p w:rsidR="00C660CB" w:rsidRDefault="00C660CB" w:rsidP="00C660CB">
            <w:pPr>
              <w:rPr>
                <w:rFonts w:ascii="Arial" w:hAnsi="Arial" w:cs="Arial"/>
              </w:rPr>
            </w:pPr>
          </w:p>
          <w:p w:rsidR="00C660CB" w:rsidRDefault="00C660CB" w:rsidP="00C660CB">
            <w:pPr>
              <w:rPr>
                <w:rFonts w:ascii="Arial" w:hAnsi="Arial" w:cs="Arial"/>
              </w:rPr>
            </w:pPr>
          </w:p>
          <w:p w:rsidR="00C660CB" w:rsidRDefault="00C660CB" w:rsidP="00C66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C660CB" w:rsidRPr="003E25C6" w:rsidRDefault="00C660CB" w:rsidP="00591CA8">
            <w:pPr>
              <w:rPr>
                <w:rFonts w:ascii="Arial" w:hAnsi="Arial" w:cs="Arial"/>
              </w:rPr>
            </w:pPr>
          </w:p>
        </w:tc>
        <w:tc>
          <w:tcPr>
            <w:tcW w:w="3889" w:type="pct"/>
          </w:tcPr>
          <w:p w:rsidR="00831DE8" w:rsidRPr="00570BF4" w:rsidRDefault="00831DE8" w:rsidP="00570BF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570BF4">
              <w:rPr>
                <w:rFonts w:ascii="Arial" w:hAnsi="Arial" w:cs="Arial"/>
                <w:b/>
              </w:rPr>
              <w:lastRenderedPageBreak/>
              <w:t>Minutes of the Capital Programme Sub Committee</w:t>
            </w:r>
          </w:p>
          <w:p w:rsidR="000D3A14" w:rsidRPr="00570BF4" w:rsidRDefault="000D3A14" w:rsidP="00570BF4">
            <w:pPr>
              <w:jc w:val="both"/>
              <w:rPr>
                <w:rFonts w:ascii="Arial" w:hAnsi="Arial" w:cs="Arial"/>
              </w:rPr>
            </w:pPr>
          </w:p>
          <w:p w:rsidR="00831DE8" w:rsidRDefault="00F5162A" w:rsidP="00570BF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570BF4">
              <w:rPr>
                <w:rFonts w:ascii="Arial" w:hAnsi="Arial" w:cs="Arial"/>
              </w:rPr>
              <w:t>The Director of</w:t>
            </w:r>
            <w:r w:rsidR="007C0650" w:rsidRPr="00570BF4">
              <w:rPr>
                <w:rFonts w:ascii="Arial" w:hAnsi="Arial" w:cs="Arial"/>
              </w:rPr>
              <w:t xml:space="preserve"> Finance provided an oral update from the Capit</w:t>
            </w:r>
            <w:r w:rsidR="00570BF4" w:rsidRPr="00570BF4">
              <w:rPr>
                <w:rFonts w:ascii="Arial" w:hAnsi="Arial" w:cs="Arial"/>
              </w:rPr>
              <w:t xml:space="preserve">al Programme Sub Committee and reported the Abel House Business Case for Learning and Development had not been approved as further work was needed. A further business case for additional space at </w:t>
            </w:r>
            <w:r w:rsidR="007F44C7">
              <w:rPr>
                <w:rFonts w:ascii="Arial" w:hAnsi="Arial" w:cs="Arial"/>
              </w:rPr>
              <w:t xml:space="preserve">the </w:t>
            </w:r>
            <w:r w:rsidR="00570BF4" w:rsidRPr="00570BF4">
              <w:rPr>
                <w:rFonts w:ascii="Arial" w:hAnsi="Arial" w:cs="Arial"/>
              </w:rPr>
              <w:t xml:space="preserve">Sue </w:t>
            </w:r>
            <w:r w:rsidR="00570BF4" w:rsidRPr="00570BF4">
              <w:rPr>
                <w:rFonts w:ascii="Arial" w:hAnsi="Arial" w:cs="Arial"/>
              </w:rPr>
              <w:lastRenderedPageBreak/>
              <w:t xml:space="preserve">Nicholls </w:t>
            </w:r>
            <w:r w:rsidR="007F44C7">
              <w:rPr>
                <w:rFonts w:ascii="Arial" w:hAnsi="Arial" w:cs="Arial"/>
              </w:rPr>
              <w:t xml:space="preserve">Centre </w:t>
            </w:r>
            <w:r w:rsidR="00570BF4" w:rsidRPr="00570BF4">
              <w:rPr>
                <w:rFonts w:ascii="Arial" w:hAnsi="Arial" w:cs="Arial"/>
              </w:rPr>
              <w:t xml:space="preserve">was approved due to </w:t>
            </w:r>
            <w:r w:rsidR="007F44C7">
              <w:rPr>
                <w:rFonts w:ascii="Arial" w:hAnsi="Arial" w:cs="Arial"/>
              </w:rPr>
              <w:t xml:space="preserve">an expansion of </w:t>
            </w:r>
            <w:r w:rsidR="00570BF4" w:rsidRPr="00570BF4">
              <w:rPr>
                <w:rFonts w:ascii="Arial" w:hAnsi="Arial" w:cs="Arial"/>
              </w:rPr>
              <w:t xml:space="preserve">Improving Access to Psychological Therapies (IAPT). </w:t>
            </w:r>
          </w:p>
          <w:p w:rsidR="00570BF4" w:rsidRDefault="00570BF4" w:rsidP="00570BF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570BF4" w:rsidRDefault="00570BF4" w:rsidP="00570BF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Director of Fina</w:t>
            </w:r>
            <w:r w:rsidR="007F44C7">
              <w:rPr>
                <w:rFonts w:ascii="Arial" w:hAnsi="Arial" w:cs="Arial"/>
              </w:rPr>
              <w:t>nce explained that plans for a low secure learning disability u</w:t>
            </w:r>
            <w:r>
              <w:rPr>
                <w:rFonts w:ascii="Arial" w:hAnsi="Arial" w:cs="Arial"/>
              </w:rPr>
              <w:t>nit would need to be revisited due to a change in specification from NHS England from a 22 bed unit to a 10 bed unit. The Director of Estates and Facilities highlighted some of the options</w:t>
            </w:r>
            <w:r w:rsidR="00A73F3C">
              <w:rPr>
                <w:rFonts w:ascii="Arial" w:hAnsi="Arial" w:cs="Arial"/>
              </w:rPr>
              <w:t xml:space="preserve"> for the unit and explained that costings and sketches were underway. </w:t>
            </w:r>
          </w:p>
          <w:p w:rsidR="00A73F3C" w:rsidRDefault="00A73F3C" w:rsidP="00570BF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570BF4" w:rsidRPr="00A73F3C" w:rsidRDefault="00A73F3C" w:rsidP="00F5162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A73F3C">
              <w:rPr>
                <w:rFonts w:ascii="Arial" w:hAnsi="Arial" w:cs="Arial"/>
              </w:rPr>
              <w:t xml:space="preserve">The agreement for </w:t>
            </w:r>
            <w:r w:rsidR="0058602E" w:rsidRPr="00A73F3C">
              <w:rPr>
                <w:rFonts w:ascii="Arial" w:hAnsi="Arial" w:cs="Arial"/>
              </w:rPr>
              <w:t xml:space="preserve">71 Hill Top Road </w:t>
            </w:r>
            <w:r w:rsidRPr="00A73F3C">
              <w:rPr>
                <w:rFonts w:ascii="Arial" w:hAnsi="Arial" w:cs="Arial"/>
              </w:rPr>
              <w:t>had been</w:t>
            </w:r>
            <w:r w:rsidR="0058602E" w:rsidRPr="00A73F3C">
              <w:rPr>
                <w:rFonts w:ascii="Arial" w:hAnsi="Arial" w:cs="Arial"/>
              </w:rPr>
              <w:t xml:space="preserve"> signed </w:t>
            </w:r>
            <w:r w:rsidRPr="00A73F3C">
              <w:rPr>
                <w:rFonts w:ascii="Arial" w:hAnsi="Arial" w:cs="Arial"/>
              </w:rPr>
              <w:t>and the buyer would have</w:t>
            </w:r>
            <w:r w:rsidR="0058602E" w:rsidRPr="00A73F3C">
              <w:rPr>
                <w:rFonts w:ascii="Arial" w:hAnsi="Arial" w:cs="Arial"/>
              </w:rPr>
              <w:t xml:space="preserve"> 3 months to submit </w:t>
            </w:r>
            <w:r w:rsidRPr="00A73F3C">
              <w:rPr>
                <w:rFonts w:ascii="Arial" w:hAnsi="Arial" w:cs="Arial"/>
              </w:rPr>
              <w:t xml:space="preserve">their </w:t>
            </w:r>
            <w:r w:rsidR="0058602E" w:rsidRPr="00A73F3C">
              <w:rPr>
                <w:rFonts w:ascii="Arial" w:hAnsi="Arial" w:cs="Arial"/>
              </w:rPr>
              <w:t xml:space="preserve">plans. </w:t>
            </w:r>
            <w:r w:rsidRPr="00A73F3C">
              <w:rPr>
                <w:rFonts w:ascii="Arial" w:hAnsi="Arial" w:cs="Arial"/>
              </w:rPr>
              <w:t xml:space="preserve">The money was forecast to come in by the end of FY19 with a profit of £400k. </w:t>
            </w:r>
          </w:p>
          <w:p w:rsidR="00570BF4" w:rsidRDefault="00570BF4" w:rsidP="00F5162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A73F3C" w:rsidRPr="00A73F3C" w:rsidRDefault="00A73F3C" w:rsidP="00F5162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A73F3C">
              <w:rPr>
                <w:rFonts w:ascii="Arial" w:hAnsi="Arial" w:cs="Arial"/>
              </w:rPr>
              <w:t xml:space="preserve">The Chief Executive gave an update on the </w:t>
            </w:r>
            <w:r w:rsidR="0058602E" w:rsidRPr="00A73F3C">
              <w:rPr>
                <w:rFonts w:ascii="Arial" w:hAnsi="Arial" w:cs="Arial"/>
              </w:rPr>
              <w:t xml:space="preserve">Warneford development </w:t>
            </w:r>
            <w:r w:rsidRPr="00A73F3C">
              <w:rPr>
                <w:rFonts w:ascii="Arial" w:hAnsi="Arial" w:cs="Arial"/>
              </w:rPr>
              <w:t>and said the Trust was working with the University to agree what should be on the site and</w:t>
            </w:r>
            <w:r w:rsidR="007F44C7">
              <w:rPr>
                <w:rFonts w:ascii="Arial" w:hAnsi="Arial" w:cs="Arial"/>
              </w:rPr>
              <w:t xml:space="preserve"> to</w:t>
            </w:r>
            <w:r w:rsidRPr="00A73F3C">
              <w:rPr>
                <w:rFonts w:ascii="Arial" w:hAnsi="Arial" w:cs="Arial"/>
              </w:rPr>
              <w:t xml:space="preserve"> look into sourcing philanthropic donations. </w:t>
            </w:r>
            <w:r>
              <w:rPr>
                <w:rFonts w:ascii="Arial" w:hAnsi="Arial" w:cs="Arial"/>
              </w:rPr>
              <w:t xml:space="preserve">The Director of Finance added that the plan was for an expansion, rather than a rebuild, </w:t>
            </w:r>
            <w:r w:rsidR="007F44C7">
              <w:rPr>
                <w:rFonts w:ascii="Arial" w:hAnsi="Arial" w:cs="Arial"/>
              </w:rPr>
              <w:t>therefore</w:t>
            </w:r>
            <w:r>
              <w:rPr>
                <w:rFonts w:ascii="Arial" w:hAnsi="Arial" w:cs="Arial"/>
              </w:rPr>
              <w:t xml:space="preserve"> costs were expected to be around £42m. </w:t>
            </w:r>
          </w:p>
          <w:p w:rsidR="00B55FD6" w:rsidRPr="007C0650" w:rsidRDefault="00B55FD6" w:rsidP="00591C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</w:rPr>
            </w:pPr>
          </w:p>
          <w:p w:rsidR="005747C8" w:rsidRPr="00C660CB" w:rsidRDefault="00B55FD6" w:rsidP="00591C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660CB">
              <w:rPr>
                <w:rFonts w:ascii="Arial" w:hAnsi="Arial" w:cs="Arial"/>
                <w:b/>
              </w:rPr>
              <w:t xml:space="preserve">The Committee noted the report. </w:t>
            </w:r>
          </w:p>
          <w:p w:rsidR="00724675" w:rsidRPr="00591CA8" w:rsidRDefault="00724675" w:rsidP="00591C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:rsidR="00967864" w:rsidRPr="003E25C6" w:rsidRDefault="00967864" w:rsidP="00823266">
            <w:pPr>
              <w:rPr>
                <w:rFonts w:ascii="Arial" w:hAnsi="Arial" w:cs="Arial"/>
                <w:b/>
                <w:szCs w:val="24"/>
              </w:rPr>
            </w:pPr>
          </w:p>
          <w:p w:rsidR="00E36699" w:rsidRPr="003E25C6" w:rsidRDefault="00E36699" w:rsidP="0082326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C0650" w:rsidRPr="007C0650" w:rsidTr="00A706A1">
        <w:trPr>
          <w:trHeight w:val="839"/>
          <w:jc w:val="center"/>
        </w:trPr>
        <w:tc>
          <w:tcPr>
            <w:tcW w:w="529" w:type="pct"/>
          </w:tcPr>
          <w:p w:rsidR="009B04B0" w:rsidRPr="007C0650" w:rsidRDefault="00591CA8" w:rsidP="00624CCD">
            <w:pPr>
              <w:jc w:val="both"/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  <w:szCs w:val="24"/>
              </w:rPr>
              <w:t>4</w:t>
            </w:r>
            <w:r w:rsidR="000D3A14" w:rsidRPr="007C0650">
              <w:rPr>
                <w:rFonts w:ascii="Arial" w:hAnsi="Arial" w:cs="Arial"/>
                <w:b/>
                <w:szCs w:val="24"/>
              </w:rPr>
              <w:t>.</w:t>
            </w:r>
            <w:r w:rsidR="009B04B0" w:rsidRPr="007C0650">
              <w:rPr>
                <w:rFonts w:ascii="Arial" w:hAnsi="Arial" w:cs="Arial"/>
                <w:b/>
              </w:rPr>
              <w:t xml:space="preserve"> </w:t>
            </w:r>
          </w:p>
          <w:p w:rsidR="009B04B0" w:rsidRPr="007C0650" w:rsidRDefault="009B04B0" w:rsidP="00624CCD">
            <w:pPr>
              <w:jc w:val="both"/>
              <w:rPr>
                <w:rFonts w:ascii="Arial" w:hAnsi="Arial" w:cs="Arial"/>
              </w:rPr>
            </w:pPr>
          </w:p>
          <w:p w:rsidR="002A5A7F" w:rsidRPr="007C0650" w:rsidRDefault="00CC36C0" w:rsidP="00624CCD">
            <w:pPr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a</w:t>
            </w:r>
          </w:p>
          <w:p w:rsidR="00CC36C0" w:rsidRPr="007C0650" w:rsidRDefault="00CC36C0" w:rsidP="00624CCD">
            <w:pPr>
              <w:jc w:val="both"/>
              <w:rPr>
                <w:rFonts w:ascii="Arial" w:hAnsi="Arial" w:cs="Arial"/>
              </w:rPr>
            </w:pPr>
          </w:p>
          <w:p w:rsidR="004956AF" w:rsidRPr="007C0650" w:rsidRDefault="004956AF" w:rsidP="00624CCD">
            <w:pPr>
              <w:jc w:val="both"/>
              <w:rPr>
                <w:rFonts w:ascii="Arial" w:hAnsi="Arial" w:cs="Arial"/>
              </w:rPr>
            </w:pPr>
          </w:p>
          <w:p w:rsidR="004956AF" w:rsidRPr="007C0650" w:rsidRDefault="004956AF" w:rsidP="00624CCD">
            <w:pPr>
              <w:jc w:val="both"/>
              <w:rPr>
                <w:rFonts w:ascii="Arial" w:hAnsi="Arial" w:cs="Arial"/>
              </w:rPr>
            </w:pPr>
          </w:p>
          <w:p w:rsidR="004956AF" w:rsidRPr="007C0650" w:rsidRDefault="004956AF" w:rsidP="00624CCD">
            <w:pPr>
              <w:jc w:val="both"/>
              <w:rPr>
                <w:rFonts w:ascii="Arial" w:hAnsi="Arial" w:cs="Arial"/>
              </w:rPr>
            </w:pPr>
          </w:p>
          <w:p w:rsidR="00CC36C0" w:rsidRPr="007C0650" w:rsidRDefault="003A6474" w:rsidP="00624CCD">
            <w:pPr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b</w:t>
            </w:r>
          </w:p>
          <w:p w:rsidR="00CC36C0" w:rsidRPr="007C0650" w:rsidRDefault="00CC36C0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  <w:vAlign w:val="center"/>
          </w:tcPr>
          <w:p w:rsidR="00831DE8" w:rsidRPr="007C0650" w:rsidRDefault="00831DE8" w:rsidP="00624CC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  <w:b/>
              </w:rPr>
              <w:t>Capital Programme Financial update</w:t>
            </w:r>
            <w:r w:rsidRPr="007C0650">
              <w:rPr>
                <w:rFonts w:ascii="Arial" w:hAnsi="Arial" w:cs="Arial"/>
              </w:rPr>
              <w:t xml:space="preserve"> </w:t>
            </w:r>
          </w:p>
          <w:p w:rsidR="000D3A14" w:rsidRPr="007C0650" w:rsidRDefault="000D3A14" w:rsidP="00624CCD">
            <w:pPr>
              <w:jc w:val="both"/>
              <w:rPr>
                <w:rFonts w:ascii="Arial" w:hAnsi="Arial" w:cs="Arial"/>
              </w:rPr>
            </w:pPr>
          </w:p>
          <w:p w:rsidR="004A4C36" w:rsidRPr="007C0650" w:rsidRDefault="0028182B" w:rsidP="00624CC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The Director of Finance presented paper FIC </w:t>
            </w:r>
            <w:r w:rsidR="004956AF" w:rsidRPr="007C0650">
              <w:rPr>
                <w:rFonts w:ascii="Arial" w:hAnsi="Arial" w:cs="Arial"/>
              </w:rPr>
              <w:t>13/2018</w:t>
            </w:r>
            <w:r w:rsidRPr="007C0650">
              <w:rPr>
                <w:rFonts w:ascii="Arial" w:hAnsi="Arial" w:cs="Arial"/>
              </w:rPr>
              <w:t xml:space="preserve"> and highlighted </w:t>
            </w:r>
            <w:r w:rsidR="004956AF" w:rsidRPr="007C0650">
              <w:rPr>
                <w:rFonts w:ascii="Arial" w:hAnsi="Arial" w:cs="Arial"/>
              </w:rPr>
              <w:t>the Capital Programme was</w:t>
            </w:r>
            <w:r w:rsidRPr="007C0650">
              <w:rPr>
                <w:rFonts w:ascii="Arial" w:hAnsi="Arial" w:cs="Arial"/>
              </w:rPr>
              <w:t xml:space="preserve"> </w:t>
            </w:r>
            <w:r w:rsidR="004956AF" w:rsidRPr="007C0650">
              <w:rPr>
                <w:rFonts w:ascii="Arial" w:hAnsi="Arial" w:cs="Arial"/>
              </w:rPr>
              <w:t>£2.4m behind plan year-</w:t>
            </w:r>
            <w:r w:rsidRPr="007C0650">
              <w:rPr>
                <w:rFonts w:ascii="Arial" w:hAnsi="Arial" w:cs="Arial"/>
              </w:rPr>
              <w:t>to</w:t>
            </w:r>
            <w:r w:rsidR="004956AF" w:rsidRPr="007C0650">
              <w:rPr>
                <w:rFonts w:ascii="Arial" w:hAnsi="Arial" w:cs="Arial"/>
              </w:rPr>
              <w:t>-</w:t>
            </w:r>
            <w:r w:rsidRPr="007C0650">
              <w:rPr>
                <w:rFonts w:ascii="Arial" w:hAnsi="Arial" w:cs="Arial"/>
              </w:rPr>
              <w:t xml:space="preserve">date. </w:t>
            </w:r>
            <w:r w:rsidR="004956AF" w:rsidRPr="007C0650">
              <w:rPr>
                <w:rFonts w:ascii="Arial" w:hAnsi="Arial" w:cs="Arial"/>
              </w:rPr>
              <w:t xml:space="preserve">He added that the Trust was unlikely to achieve the forecast spend of £7.4m but </w:t>
            </w:r>
            <w:r w:rsidR="0021250D">
              <w:rPr>
                <w:rFonts w:ascii="Arial" w:hAnsi="Arial" w:cs="Arial"/>
              </w:rPr>
              <w:t>that</w:t>
            </w:r>
            <w:r w:rsidR="0021250D" w:rsidRPr="007C0650">
              <w:rPr>
                <w:rFonts w:ascii="Arial" w:hAnsi="Arial" w:cs="Arial"/>
              </w:rPr>
              <w:t xml:space="preserve"> </w:t>
            </w:r>
            <w:r w:rsidR="004956AF" w:rsidRPr="007C0650">
              <w:rPr>
                <w:rFonts w:ascii="Arial" w:hAnsi="Arial" w:cs="Arial"/>
              </w:rPr>
              <w:t>commitment</w:t>
            </w:r>
            <w:r w:rsidR="0021250D">
              <w:rPr>
                <w:rFonts w:ascii="Arial" w:hAnsi="Arial" w:cs="Arial"/>
              </w:rPr>
              <w:t>s</w:t>
            </w:r>
            <w:r w:rsidR="004956AF" w:rsidRPr="007C0650">
              <w:rPr>
                <w:rFonts w:ascii="Arial" w:hAnsi="Arial" w:cs="Arial"/>
              </w:rPr>
              <w:t xml:space="preserve"> would be </w:t>
            </w:r>
            <w:r w:rsidR="0021250D">
              <w:rPr>
                <w:rFonts w:ascii="Arial" w:hAnsi="Arial" w:cs="Arial"/>
              </w:rPr>
              <w:t>much closer to the FY forecast</w:t>
            </w:r>
            <w:r w:rsidR="004956AF" w:rsidRPr="007C0650">
              <w:rPr>
                <w:rFonts w:ascii="Arial" w:hAnsi="Arial" w:cs="Arial"/>
              </w:rPr>
              <w:t xml:space="preserve">. </w:t>
            </w:r>
          </w:p>
          <w:p w:rsidR="009E4274" w:rsidRPr="007C0650" w:rsidRDefault="009E4274" w:rsidP="00624CC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9E4274" w:rsidRPr="007C0650" w:rsidRDefault="009E4274" w:rsidP="00624CCD">
            <w:pPr>
              <w:jc w:val="both"/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 xml:space="preserve">The Committee noted the report. </w:t>
            </w:r>
          </w:p>
          <w:p w:rsidR="002A5A7F" w:rsidRPr="007C0650" w:rsidRDefault="002A5A7F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2" w:type="pct"/>
          </w:tcPr>
          <w:p w:rsidR="00AC6CC3" w:rsidRPr="007C0650" w:rsidRDefault="00AC6CC3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4A4C36" w:rsidRPr="007C0650" w:rsidRDefault="004A4C36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4A4C36" w:rsidRPr="007C0650" w:rsidRDefault="004A4C36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4A4C36" w:rsidRPr="007C0650" w:rsidRDefault="004A4C36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4A4C36" w:rsidRPr="007C0650" w:rsidRDefault="004A4C36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7C0650" w:rsidRPr="007C0650" w:rsidTr="007B1E66">
        <w:trPr>
          <w:trHeight w:val="145"/>
          <w:jc w:val="center"/>
        </w:trPr>
        <w:tc>
          <w:tcPr>
            <w:tcW w:w="529" w:type="pct"/>
          </w:tcPr>
          <w:p w:rsidR="009B04B0" w:rsidRPr="007C0650" w:rsidRDefault="00591CA8" w:rsidP="00624CCD">
            <w:pPr>
              <w:jc w:val="both"/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  <w:szCs w:val="24"/>
              </w:rPr>
              <w:t>5</w:t>
            </w:r>
            <w:r w:rsidR="000D3A14" w:rsidRPr="007C0650">
              <w:rPr>
                <w:rFonts w:ascii="Arial" w:hAnsi="Arial" w:cs="Arial"/>
                <w:b/>
                <w:szCs w:val="24"/>
              </w:rPr>
              <w:t>.</w:t>
            </w:r>
            <w:r w:rsidR="009B04B0" w:rsidRPr="007C0650">
              <w:rPr>
                <w:rFonts w:ascii="Arial" w:hAnsi="Arial" w:cs="Arial"/>
                <w:b/>
              </w:rPr>
              <w:t xml:space="preserve"> </w:t>
            </w:r>
          </w:p>
          <w:p w:rsidR="009B04B0" w:rsidRPr="007C0650" w:rsidRDefault="009B04B0" w:rsidP="00624CCD">
            <w:pPr>
              <w:jc w:val="both"/>
              <w:rPr>
                <w:rFonts w:ascii="Arial" w:hAnsi="Arial" w:cs="Arial"/>
              </w:rPr>
            </w:pPr>
          </w:p>
          <w:p w:rsidR="008A1E8F" w:rsidRPr="007C0650" w:rsidRDefault="004A4C36" w:rsidP="00624CCD">
            <w:pPr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a</w:t>
            </w:r>
          </w:p>
          <w:p w:rsidR="004A4C36" w:rsidRPr="007C0650" w:rsidRDefault="004A4C36" w:rsidP="00624CCD">
            <w:pPr>
              <w:jc w:val="both"/>
              <w:rPr>
                <w:rFonts w:ascii="Arial" w:hAnsi="Arial" w:cs="Arial"/>
              </w:rPr>
            </w:pPr>
          </w:p>
          <w:p w:rsidR="007B1E66" w:rsidRPr="007C0650" w:rsidRDefault="007B1E66" w:rsidP="00624CCD">
            <w:pPr>
              <w:jc w:val="both"/>
              <w:rPr>
                <w:rFonts w:ascii="Arial" w:hAnsi="Arial" w:cs="Arial"/>
              </w:rPr>
            </w:pPr>
          </w:p>
          <w:p w:rsidR="007B1E66" w:rsidRPr="007C0650" w:rsidRDefault="007B1E66" w:rsidP="00624CCD">
            <w:pPr>
              <w:jc w:val="both"/>
              <w:rPr>
                <w:rFonts w:ascii="Arial" w:hAnsi="Arial" w:cs="Arial"/>
              </w:rPr>
            </w:pPr>
          </w:p>
          <w:p w:rsidR="007B1E66" w:rsidRPr="007C0650" w:rsidRDefault="007B1E66" w:rsidP="00624CCD">
            <w:pPr>
              <w:jc w:val="both"/>
              <w:rPr>
                <w:rFonts w:ascii="Arial" w:hAnsi="Arial" w:cs="Arial"/>
              </w:rPr>
            </w:pPr>
          </w:p>
          <w:p w:rsidR="004A4C36" w:rsidRPr="007C0650" w:rsidRDefault="004A4C36" w:rsidP="00624CCD">
            <w:pPr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b</w:t>
            </w:r>
          </w:p>
          <w:p w:rsidR="00745403" w:rsidRPr="007C0650" w:rsidRDefault="00745403" w:rsidP="00745403">
            <w:pPr>
              <w:jc w:val="both"/>
              <w:rPr>
                <w:rFonts w:ascii="Arial" w:hAnsi="Arial" w:cs="Arial"/>
              </w:rPr>
            </w:pPr>
          </w:p>
          <w:p w:rsidR="007B1E66" w:rsidRPr="007C0650" w:rsidRDefault="007B1E66" w:rsidP="00745403">
            <w:pPr>
              <w:jc w:val="both"/>
              <w:rPr>
                <w:rFonts w:ascii="Arial" w:hAnsi="Arial" w:cs="Arial"/>
              </w:rPr>
            </w:pPr>
          </w:p>
          <w:p w:rsidR="007B1E66" w:rsidRPr="007C0650" w:rsidRDefault="007B1E66" w:rsidP="00745403">
            <w:pPr>
              <w:jc w:val="both"/>
              <w:rPr>
                <w:rFonts w:ascii="Arial" w:hAnsi="Arial" w:cs="Arial"/>
              </w:rPr>
            </w:pPr>
          </w:p>
          <w:p w:rsidR="007B1E66" w:rsidRPr="007C0650" w:rsidRDefault="007B1E66" w:rsidP="00745403">
            <w:pPr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c</w:t>
            </w:r>
          </w:p>
        </w:tc>
        <w:tc>
          <w:tcPr>
            <w:tcW w:w="3889" w:type="pct"/>
            <w:vAlign w:val="center"/>
          </w:tcPr>
          <w:p w:rsidR="000D3A14" w:rsidRPr="007C0650" w:rsidRDefault="00831DE8" w:rsidP="00624CCD">
            <w:pPr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  <w:b/>
              </w:rPr>
              <w:t>Capital Programme Project Delivery update</w:t>
            </w:r>
            <w:r w:rsidRPr="007C0650">
              <w:rPr>
                <w:rFonts w:ascii="Arial" w:hAnsi="Arial" w:cs="Arial"/>
              </w:rPr>
              <w:t xml:space="preserve"> </w:t>
            </w:r>
          </w:p>
          <w:p w:rsidR="00831DE8" w:rsidRPr="007C0650" w:rsidRDefault="00831DE8" w:rsidP="00624CCD">
            <w:pPr>
              <w:jc w:val="both"/>
              <w:rPr>
                <w:rFonts w:ascii="Arial" w:hAnsi="Arial" w:cs="Arial"/>
              </w:rPr>
            </w:pPr>
          </w:p>
          <w:p w:rsidR="004956AF" w:rsidRPr="007C0650" w:rsidRDefault="0028182B" w:rsidP="00624CC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The Director of Estates and Facilities presented paper FIC </w:t>
            </w:r>
            <w:r w:rsidR="004956AF" w:rsidRPr="007C0650">
              <w:rPr>
                <w:rFonts w:ascii="Arial" w:hAnsi="Arial" w:cs="Arial"/>
              </w:rPr>
              <w:t>14/2018</w:t>
            </w:r>
            <w:r w:rsidRPr="007C0650">
              <w:rPr>
                <w:rFonts w:ascii="Arial" w:hAnsi="Arial" w:cs="Arial"/>
              </w:rPr>
              <w:t xml:space="preserve"> which </w:t>
            </w:r>
            <w:r w:rsidR="004956AF" w:rsidRPr="007C0650">
              <w:rPr>
                <w:rFonts w:ascii="Arial" w:hAnsi="Arial" w:cs="Arial"/>
              </w:rPr>
              <w:t xml:space="preserve">provided an update on Capital Programme project delivery and highlighted </w:t>
            </w:r>
            <w:r w:rsidR="00EA010F" w:rsidRPr="007C0650">
              <w:rPr>
                <w:rFonts w:ascii="Arial" w:hAnsi="Arial" w:cs="Arial"/>
              </w:rPr>
              <w:t xml:space="preserve">that progress was being made. Proposals for investment of operational capital for FY19 were in the process of being drafted. </w:t>
            </w:r>
          </w:p>
          <w:p w:rsidR="004956AF" w:rsidRPr="007C0650" w:rsidRDefault="004956AF" w:rsidP="00624CC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28182B" w:rsidRPr="007C0650" w:rsidRDefault="0028182B" w:rsidP="00624CC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John Allison </w:t>
            </w:r>
            <w:r w:rsidR="007B1E66" w:rsidRPr="007C0650">
              <w:rPr>
                <w:rFonts w:ascii="Arial" w:hAnsi="Arial" w:cs="Arial"/>
              </w:rPr>
              <w:t xml:space="preserve">noted a request from the last meeting to </w:t>
            </w:r>
            <w:r w:rsidR="0021250D">
              <w:rPr>
                <w:rFonts w:ascii="Arial" w:hAnsi="Arial" w:cs="Arial"/>
              </w:rPr>
              <w:t>refine the basis for colour coding</w:t>
            </w:r>
            <w:r w:rsidR="007B1E66" w:rsidRPr="007C0650">
              <w:rPr>
                <w:rFonts w:ascii="Arial" w:hAnsi="Arial" w:cs="Arial"/>
              </w:rPr>
              <w:t xml:space="preserve"> risk and the Director of Estate and Facilities agreed to add this and re-issue the paper. </w:t>
            </w:r>
          </w:p>
          <w:p w:rsidR="009E4274" w:rsidRPr="007C0650" w:rsidRDefault="009E4274" w:rsidP="00624CC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9E4274" w:rsidRPr="007C0650" w:rsidRDefault="009E4274" w:rsidP="00624CCD">
            <w:pPr>
              <w:jc w:val="both"/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 xml:space="preserve">The Committee noted the report. </w:t>
            </w:r>
          </w:p>
          <w:p w:rsidR="00022E02" w:rsidRPr="007C0650" w:rsidRDefault="00022E02" w:rsidP="00624CC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8A1E8F" w:rsidRPr="007C0650" w:rsidRDefault="008A1E8F" w:rsidP="00624CCD">
            <w:pPr>
              <w:jc w:val="both"/>
              <w:rPr>
                <w:rFonts w:ascii="Arial" w:hAnsi="Arial" w:cs="Arial"/>
                <w:szCs w:val="24"/>
              </w:rPr>
            </w:pPr>
          </w:p>
          <w:p w:rsidR="00745403" w:rsidRPr="007C0650" w:rsidRDefault="00745403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1E66" w:rsidRPr="007C0650" w:rsidRDefault="007B1E66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1E66" w:rsidRPr="007C0650" w:rsidRDefault="007B1E66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1E66" w:rsidRPr="007C0650" w:rsidRDefault="007B1E66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1E66" w:rsidRPr="007C0650" w:rsidRDefault="007B1E66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1E66" w:rsidRPr="007C0650" w:rsidRDefault="007B1E66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1E66" w:rsidRPr="007C0650" w:rsidRDefault="007B1E66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B1E66" w:rsidRPr="007C0650" w:rsidRDefault="007B1E66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C0650">
              <w:rPr>
                <w:rFonts w:ascii="Arial" w:hAnsi="Arial" w:cs="Arial"/>
                <w:b/>
                <w:szCs w:val="24"/>
              </w:rPr>
              <w:t>CD</w:t>
            </w:r>
          </w:p>
        </w:tc>
      </w:tr>
      <w:tr w:rsidR="007C0650" w:rsidRPr="007C0650" w:rsidTr="00C4248A">
        <w:trPr>
          <w:trHeight w:val="683"/>
          <w:jc w:val="center"/>
        </w:trPr>
        <w:tc>
          <w:tcPr>
            <w:tcW w:w="529" w:type="pct"/>
          </w:tcPr>
          <w:p w:rsidR="00831DE8" w:rsidRPr="007C0650" w:rsidRDefault="00591CA8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C0650">
              <w:rPr>
                <w:rFonts w:ascii="Arial" w:hAnsi="Arial" w:cs="Arial"/>
                <w:b/>
                <w:szCs w:val="24"/>
              </w:rPr>
              <w:t>6</w:t>
            </w:r>
            <w:r w:rsidR="00745403" w:rsidRPr="007C0650">
              <w:rPr>
                <w:rFonts w:ascii="Arial" w:hAnsi="Arial" w:cs="Arial"/>
                <w:b/>
                <w:szCs w:val="24"/>
              </w:rPr>
              <w:t xml:space="preserve">. </w:t>
            </w:r>
          </w:p>
          <w:p w:rsidR="00745403" w:rsidRPr="007C0650" w:rsidRDefault="00745403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45403" w:rsidRPr="007C0650" w:rsidRDefault="00745403" w:rsidP="00624CCD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a</w:t>
            </w:r>
          </w:p>
          <w:p w:rsidR="00745403" w:rsidRPr="007C0650" w:rsidRDefault="00745403" w:rsidP="00624CCD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szCs w:val="24"/>
              </w:rPr>
            </w:pPr>
          </w:p>
          <w:p w:rsidR="00745403" w:rsidRPr="007C0650" w:rsidRDefault="00CA30B7" w:rsidP="00624CCD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b</w:t>
            </w:r>
          </w:p>
          <w:p w:rsidR="00CA30B7" w:rsidRPr="007C0650" w:rsidRDefault="00CA30B7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7A6C44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7A6C44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7A6C44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7A6C44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7A6C44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7A6C44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577070" w:rsidP="00591CA8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c</w:t>
            </w:r>
          </w:p>
          <w:p w:rsidR="007A6C44" w:rsidRPr="007C0650" w:rsidRDefault="007A6C44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7A6C44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7A6C44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7A6C44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577070" w:rsidP="007A6C44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d</w:t>
            </w:r>
          </w:p>
          <w:p w:rsidR="007A6C44" w:rsidRPr="007C0650" w:rsidRDefault="007A6C44" w:rsidP="007A6C44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7A6C44" w:rsidP="007A6C44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7A6C44" w:rsidP="007A6C44">
            <w:pPr>
              <w:jc w:val="both"/>
              <w:rPr>
                <w:rFonts w:ascii="Arial" w:hAnsi="Arial" w:cs="Arial"/>
                <w:szCs w:val="24"/>
              </w:rPr>
            </w:pPr>
          </w:p>
          <w:p w:rsidR="007A6C44" w:rsidRPr="007C0650" w:rsidRDefault="00577070" w:rsidP="00577070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e</w:t>
            </w:r>
          </w:p>
        </w:tc>
        <w:tc>
          <w:tcPr>
            <w:tcW w:w="3889" w:type="pct"/>
          </w:tcPr>
          <w:p w:rsidR="00831DE8" w:rsidRPr="007C0650" w:rsidRDefault="00591CA8" w:rsidP="00C424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  <w:b/>
              </w:rPr>
              <w:lastRenderedPageBreak/>
              <w:t xml:space="preserve">Slade Site – options for use </w:t>
            </w:r>
          </w:p>
          <w:p w:rsidR="00831DE8" w:rsidRPr="007C0650" w:rsidRDefault="00831DE8" w:rsidP="00C4248A">
            <w:pPr>
              <w:rPr>
                <w:rFonts w:ascii="Arial" w:hAnsi="Arial" w:cs="Arial"/>
                <w:b/>
              </w:rPr>
            </w:pPr>
          </w:p>
          <w:p w:rsidR="007A6C44" w:rsidRPr="007C0650" w:rsidRDefault="00C4248A" w:rsidP="00C4248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The Director of Estates and Facilities provided an oral update on the </w:t>
            </w:r>
            <w:r w:rsidR="007A6C44" w:rsidRPr="007C0650">
              <w:rPr>
                <w:rFonts w:ascii="Arial" w:hAnsi="Arial" w:cs="Arial"/>
              </w:rPr>
              <w:t xml:space="preserve">options for the use of the </w:t>
            </w:r>
            <w:r w:rsidRPr="007C0650">
              <w:rPr>
                <w:rFonts w:ascii="Arial" w:hAnsi="Arial" w:cs="Arial"/>
              </w:rPr>
              <w:t>Slade Site</w:t>
            </w:r>
            <w:r w:rsidR="007A6C44" w:rsidRPr="007C0650">
              <w:rPr>
                <w:rFonts w:ascii="Arial" w:hAnsi="Arial" w:cs="Arial"/>
              </w:rPr>
              <w:t xml:space="preserve"> and reported that 23 potential ideas were being reviewed; some of which could be combined. </w:t>
            </w:r>
          </w:p>
          <w:p w:rsidR="007A6C44" w:rsidRPr="007C0650" w:rsidRDefault="007A6C44" w:rsidP="00C4248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CA30B7" w:rsidRPr="007C0650" w:rsidRDefault="00C4248A" w:rsidP="00C424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Workshop</w:t>
            </w:r>
            <w:r w:rsidR="007A6C44" w:rsidRPr="007C0650">
              <w:rPr>
                <w:rFonts w:ascii="Arial" w:hAnsi="Arial" w:cs="Arial"/>
              </w:rPr>
              <w:t>s</w:t>
            </w:r>
            <w:r w:rsidRPr="007C0650">
              <w:rPr>
                <w:rFonts w:ascii="Arial" w:hAnsi="Arial" w:cs="Arial"/>
              </w:rPr>
              <w:t xml:space="preserve"> </w:t>
            </w:r>
            <w:r w:rsidR="007A6C44" w:rsidRPr="007C0650">
              <w:rPr>
                <w:rFonts w:ascii="Arial" w:hAnsi="Arial" w:cs="Arial"/>
              </w:rPr>
              <w:t>were being set up with clinical</w:t>
            </w:r>
            <w:r w:rsidRPr="007C0650">
              <w:rPr>
                <w:rFonts w:ascii="Arial" w:hAnsi="Arial" w:cs="Arial"/>
              </w:rPr>
              <w:t xml:space="preserve"> services to look at </w:t>
            </w:r>
            <w:r w:rsidR="007A6C44" w:rsidRPr="007C0650">
              <w:rPr>
                <w:rFonts w:ascii="Arial" w:hAnsi="Arial" w:cs="Arial"/>
              </w:rPr>
              <w:t xml:space="preserve">the options and consider: </w:t>
            </w:r>
          </w:p>
          <w:p w:rsidR="007A6C44" w:rsidRPr="007C0650" w:rsidRDefault="007A6C44" w:rsidP="00C424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C4248A" w:rsidRPr="007C0650" w:rsidRDefault="007A6C44" w:rsidP="00C4248A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Would it bring in</w:t>
            </w:r>
            <w:r w:rsidR="00C4248A" w:rsidRPr="007C0650">
              <w:rPr>
                <w:rFonts w:ascii="Arial" w:hAnsi="Arial" w:cs="Arial"/>
              </w:rPr>
              <w:t xml:space="preserve"> any money?</w:t>
            </w:r>
          </w:p>
          <w:p w:rsidR="00C4248A" w:rsidRPr="007C0650" w:rsidRDefault="00C4248A" w:rsidP="00C4248A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lastRenderedPageBreak/>
              <w:t xml:space="preserve">Would it support or deliver </w:t>
            </w:r>
            <w:r w:rsidR="007A6C44" w:rsidRPr="007C0650">
              <w:rPr>
                <w:rFonts w:ascii="Arial" w:hAnsi="Arial" w:cs="Arial"/>
              </w:rPr>
              <w:t>Cost Improvement Plan (CIP)</w:t>
            </w:r>
            <w:r w:rsidRPr="007C0650">
              <w:rPr>
                <w:rFonts w:ascii="Arial" w:hAnsi="Arial" w:cs="Arial"/>
              </w:rPr>
              <w:t xml:space="preserve">? </w:t>
            </w:r>
          </w:p>
          <w:p w:rsidR="00C4248A" w:rsidRPr="007C0650" w:rsidRDefault="007A6C44" w:rsidP="00C4248A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What would be the impact on patient experience</w:t>
            </w:r>
            <w:r w:rsidR="00C4248A" w:rsidRPr="007C0650">
              <w:rPr>
                <w:rFonts w:ascii="Arial" w:hAnsi="Arial" w:cs="Arial"/>
              </w:rPr>
              <w:t xml:space="preserve">? </w:t>
            </w:r>
          </w:p>
          <w:p w:rsidR="00C4248A" w:rsidRPr="007C0650" w:rsidRDefault="007A6C44" w:rsidP="00C4248A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Would it r</w:t>
            </w:r>
            <w:r w:rsidR="00C4248A" w:rsidRPr="007C0650">
              <w:rPr>
                <w:rFonts w:ascii="Arial" w:hAnsi="Arial" w:cs="Arial"/>
              </w:rPr>
              <w:t>educ</w:t>
            </w:r>
            <w:r w:rsidRPr="007C0650">
              <w:rPr>
                <w:rFonts w:ascii="Arial" w:hAnsi="Arial" w:cs="Arial"/>
              </w:rPr>
              <w:t>e clinical risk?</w:t>
            </w:r>
          </w:p>
          <w:p w:rsidR="009E4274" w:rsidRPr="007C0650" w:rsidRDefault="009E4274" w:rsidP="00C424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7A6C44" w:rsidRPr="007C0650" w:rsidRDefault="007A6C44" w:rsidP="00C4248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The Chief Executive said there wa</w:t>
            </w:r>
            <w:r w:rsidR="00C4248A" w:rsidRPr="007C0650">
              <w:rPr>
                <w:rFonts w:ascii="Arial" w:hAnsi="Arial" w:cs="Arial"/>
              </w:rPr>
              <w:t xml:space="preserve">s a question around </w:t>
            </w:r>
            <w:r w:rsidRPr="007C0650">
              <w:rPr>
                <w:rFonts w:ascii="Arial" w:hAnsi="Arial" w:cs="Arial"/>
              </w:rPr>
              <w:t xml:space="preserve">whether the Trust </w:t>
            </w:r>
            <w:r w:rsidR="00C4248A" w:rsidRPr="007C0650">
              <w:rPr>
                <w:rFonts w:ascii="Arial" w:hAnsi="Arial" w:cs="Arial"/>
              </w:rPr>
              <w:t>view</w:t>
            </w:r>
            <w:r w:rsidRPr="007C0650">
              <w:rPr>
                <w:rFonts w:ascii="Arial" w:hAnsi="Arial" w:cs="Arial"/>
              </w:rPr>
              <w:t>s the</w:t>
            </w:r>
            <w:r w:rsidR="00C4248A" w:rsidRPr="007C0650">
              <w:rPr>
                <w:rFonts w:ascii="Arial" w:hAnsi="Arial" w:cs="Arial"/>
              </w:rPr>
              <w:t xml:space="preserve"> </w:t>
            </w:r>
            <w:r w:rsidRPr="007C0650">
              <w:rPr>
                <w:rFonts w:ascii="Arial" w:hAnsi="Arial" w:cs="Arial"/>
              </w:rPr>
              <w:t>S</w:t>
            </w:r>
            <w:r w:rsidR="00C4248A" w:rsidRPr="007C0650">
              <w:rPr>
                <w:rFonts w:ascii="Arial" w:hAnsi="Arial" w:cs="Arial"/>
              </w:rPr>
              <w:t xml:space="preserve">lade as </w:t>
            </w:r>
            <w:r w:rsidRPr="007C0650">
              <w:rPr>
                <w:rFonts w:ascii="Arial" w:hAnsi="Arial" w:cs="Arial"/>
              </w:rPr>
              <w:t>a strategic asset</w:t>
            </w:r>
            <w:r w:rsidR="00C4248A" w:rsidRPr="007C0650">
              <w:rPr>
                <w:rFonts w:ascii="Arial" w:hAnsi="Arial" w:cs="Arial"/>
              </w:rPr>
              <w:t xml:space="preserve"> or something </w:t>
            </w:r>
            <w:r w:rsidRPr="007C0650">
              <w:rPr>
                <w:rFonts w:ascii="Arial" w:hAnsi="Arial" w:cs="Arial"/>
              </w:rPr>
              <w:t xml:space="preserve">to sell. The Committee felt that the aim should be a strategic asset and agreed to </w:t>
            </w:r>
            <w:r w:rsidR="004A03AE" w:rsidRPr="007C0650">
              <w:rPr>
                <w:rFonts w:ascii="Arial" w:hAnsi="Arial" w:cs="Arial"/>
              </w:rPr>
              <w:t xml:space="preserve">add an item to a future Board of Directors to </w:t>
            </w:r>
            <w:r w:rsidR="0021250D">
              <w:rPr>
                <w:rFonts w:ascii="Arial" w:hAnsi="Arial" w:cs="Arial"/>
              </w:rPr>
              <w:t>confirm</w:t>
            </w:r>
            <w:r w:rsidR="004A03AE" w:rsidRPr="007C0650">
              <w:rPr>
                <w:rFonts w:ascii="Arial" w:hAnsi="Arial" w:cs="Arial"/>
              </w:rPr>
              <w:t xml:space="preserve"> this</w:t>
            </w:r>
            <w:r w:rsidR="0021250D">
              <w:rPr>
                <w:rFonts w:ascii="Arial" w:hAnsi="Arial" w:cs="Arial"/>
              </w:rPr>
              <w:t xml:space="preserve"> principle</w:t>
            </w:r>
            <w:r w:rsidR="004A03AE" w:rsidRPr="007C0650">
              <w:rPr>
                <w:rFonts w:ascii="Arial" w:hAnsi="Arial" w:cs="Arial"/>
              </w:rPr>
              <w:t xml:space="preserve">. </w:t>
            </w:r>
          </w:p>
          <w:p w:rsidR="007A6C44" w:rsidRPr="007C0650" w:rsidRDefault="007A6C44" w:rsidP="00C4248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577070" w:rsidRPr="007C0650" w:rsidRDefault="00577070" w:rsidP="00C4248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The Director of Finance said a more detailed service strategy, property strategy and finance strategy would be needed to enable this development. </w:t>
            </w:r>
          </w:p>
          <w:p w:rsidR="00577070" w:rsidRPr="007C0650" w:rsidRDefault="00577070" w:rsidP="00C4248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831DE8" w:rsidRPr="007C0650" w:rsidRDefault="00591CA8" w:rsidP="00C4248A">
            <w:pPr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 xml:space="preserve">The Committee noted the report. </w:t>
            </w:r>
          </w:p>
          <w:p w:rsidR="00803111" w:rsidRPr="007C0650" w:rsidRDefault="00803111" w:rsidP="00C4248A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:rsidR="00CA30B7" w:rsidRPr="007C0650" w:rsidRDefault="00CA30B7" w:rsidP="00624CCD">
            <w:pPr>
              <w:jc w:val="both"/>
              <w:rPr>
                <w:rFonts w:ascii="Arial" w:hAnsi="Arial" w:cs="Arial"/>
                <w:szCs w:val="24"/>
              </w:rPr>
            </w:pPr>
          </w:p>
          <w:p w:rsidR="00CA30B7" w:rsidRPr="007C0650" w:rsidRDefault="00CA30B7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A6C44" w:rsidRPr="007C0650" w:rsidRDefault="007A6C44" w:rsidP="00624CC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C0650">
              <w:rPr>
                <w:rFonts w:ascii="Arial" w:hAnsi="Arial" w:cs="Arial"/>
                <w:b/>
                <w:szCs w:val="24"/>
              </w:rPr>
              <w:t>MM</w:t>
            </w:r>
            <w:r w:rsidR="007F44C7">
              <w:rPr>
                <w:rFonts w:ascii="Arial" w:hAnsi="Arial" w:cs="Arial"/>
                <w:b/>
                <w:szCs w:val="24"/>
              </w:rPr>
              <w:t>/ HS</w:t>
            </w:r>
          </w:p>
        </w:tc>
      </w:tr>
      <w:tr w:rsidR="007C0650" w:rsidRPr="007C0650" w:rsidTr="00A706A1">
        <w:trPr>
          <w:trHeight w:val="683"/>
          <w:jc w:val="center"/>
        </w:trPr>
        <w:tc>
          <w:tcPr>
            <w:tcW w:w="529" w:type="pct"/>
          </w:tcPr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C0650">
              <w:rPr>
                <w:rFonts w:ascii="Arial" w:hAnsi="Arial" w:cs="Arial"/>
                <w:b/>
                <w:szCs w:val="24"/>
              </w:rPr>
              <w:lastRenderedPageBreak/>
              <w:t xml:space="preserve">7. 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a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577070" w:rsidRPr="007C0650" w:rsidRDefault="00577070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577070" w:rsidRPr="007C0650" w:rsidRDefault="00577070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577070" w:rsidRPr="007C0650" w:rsidRDefault="00577070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577070" w:rsidRPr="007C0650" w:rsidRDefault="00577070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E87CF6" w:rsidRPr="007C0650" w:rsidRDefault="00E87CF6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E87CF6" w:rsidRPr="007C0650" w:rsidRDefault="00E87CF6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b</w:t>
            </w:r>
          </w:p>
          <w:p w:rsidR="00591CA8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A01F9F" w:rsidRDefault="00A01F9F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A01F9F" w:rsidRDefault="00A01F9F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A01F9F" w:rsidRDefault="00A01F9F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A01F9F" w:rsidRPr="007C0650" w:rsidRDefault="00A01F9F" w:rsidP="00591CA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</w:tc>
        <w:tc>
          <w:tcPr>
            <w:tcW w:w="3889" w:type="pct"/>
            <w:vAlign w:val="center"/>
          </w:tcPr>
          <w:p w:rsidR="00591CA8" w:rsidRPr="007C0650" w:rsidRDefault="00591CA8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  <w:b/>
              </w:rPr>
              <w:t>Apprenticeship Levy Update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</w:rPr>
            </w:pPr>
          </w:p>
          <w:p w:rsidR="00577070" w:rsidRPr="007C0650" w:rsidRDefault="00803111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The Director o</w:t>
            </w:r>
            <w:r w:rsidR="00577070" w:rsidRPr="007C0650">
              <w:rPr>
                <w:rFonts w:ascii="Arial" w:hAnsi="Arial" w:cs="Arial"/>
              </w:rPr>
              <w:t xml:space="preserve">f Finance presented paper FIC 15/2018 and reported that the </w:t>
            </w:r>
            <w:r w:rsidR="0021250D">
              <w:rPr>
                <w:rFonts w:ascii="Arial" w:hAnsi="Arial" w:cs="Arial"/>
              </w:rPr>
              <w:t>A</w:t>
            </w:r>
            <w:r w:rsidR="00577070" w:rsidRPr="007C0650">
              <w:rPr>
                <w:rFonts w:ascii="Arial" w:hAnsi="Arial" w:cs="Arial"/>
              </w:rPr>
              <w:t xml:space="preserve">pprenticeship </w:t>
            </w:r>
            <w:r w:rsidR="0021250D">
              <w:rPr>
                <w:rFonts w:ascii="Arial" w:hAnsi="Arial" w:cs="Arial"/>
              </w:rPr>
              <w:t>L</w:t>
            </w:r>
            <w:r w:rsidR="00577070" w:rsidRPr="007C0650">
              <w:rPr>
                <w:rFonts w:ascii="Arial" w:hAnsi="Arial" w:cs="Arial"/>
              </w:rPr>
              <w:t xml:space="preserve">evy commenced in April 2017. He explained that 0.5% of the Trust’s wage bill (£780k per annum) would go </w:t>
            </w:r>
            <w:r w:rsidR="0021250D">
              <w:rPr>
                <w:rFonts w:ascii="Arial" w:hAnsi="Arial" w:cs="Arial"/>
              </w:rPr>
              <w:t xml:space="preserve">back </w:t>
            </w:r>
            <w:r w:rsidR="00577070" w:rsidRPr="007C0650">
              <w:rPr>
                <w:rFonts w:ascii="Arial" w:hAnsi="Arial" w:cs="Arial"/>
              </w:rPr>
              <w:t>to Her Majesty's Revenue and Customs (HMRC) for the Trust to reclaim through the delivery of apprenticeships</w:t>
            </w:r>
            <w:r w:rsidR="00E87CF6" w:rsidRPr="007C0650">
              <w:rPr>
                <w:rFonts w:ascii="Arial" w:hAnsi="Arial" w:cs="Arial"/>
              </w:rPr>
              <w:t xml:space="preserve">. </w:t>
            </w:r>
            <w:r w:rsidR="00577070" w:rsidRPr="007C0650">
              <w:rPr>
                <w:rFonts w:ascii="Arial" w:hAnsi="Arial" w:cs="Arial"/>
              </w:rPr>
              <w:t xml:space="preserve">The </w:t>
            </w:r>
            <w:r w:rsidR="0021250D">
              <w:rPr>
                <w:rFonts w:ascii="Arial" w:hAnsi="Arial" w:cs="Arial"/>
              </w:rPr>
              <w:t>Levy</w:t>
            </w:r>
            <w:r w:rsidR="00577070" w:rsidRPr="007C0650">
              <w:rPr>
                <w:rFonts w:ascii="Arial" w:hAnsi="Arial" w:cs="Arial"/>
              </w:rPr>
              <w:t xml:space="preserve"> was £73k per month</w:t>
            </w:r>
            <w:r w:rsidR="0063766C" w:rsidRPr="007C0650">
              <w:rPr>
                <w:rFonts w:ascii="Arial" w:hAnsi="Arial" w:cs="Arial"/>
              </w:rPr>
              <w:t xml:space="preserve"> </w:t>
            </w:r>
            <w:r w:rsidR="00577070" w:rsidRPr="007C0650">
              <w:rPr>
                <w:rFonts w:ascii="Arial" w:hAnsi="Arial" w:cs="Arial"/>
              </w:rPr>
              <w:t xml:space="preserve">and he </w:t>
            </w:r>
            <w:r w:rsidR="0021250D">
              <w:rPr>
                <w:rFonts w:ascii="Arial" w:hAnsi="Arial" w:cs="Arial"/>
              </w:rPr>
              <w:t>explained</w:t>
            </w:r>
            <w:r w:rsidR="00577070" w:rsidRPr="007C0650">
              <w:rPr>
                <w:rFonts w:ascii="Arial" w:hAnsi="Arial" w:cs="Arial"/>
              </w:rPr>
              <w:t xml:space="preserve"> that the Trust</w:t>
            </w:r>
            <w:r w:rsidR="0021250D">
              <w:rPr>
                <w:rFonts w:ascii="Arial" w:hAnsi="Arial" w:cs="Arial"/>
              </w:rPr>
              <w:t>’s ambition</w:t>
            </w:r>
            <w:r w:rsidR="00577070" w:rsidRPr="007C0650">
              <w:rPr>
                <w:rFonts w:ascii="Arial" w:hAnsi="Arial" w:cs="Arial"/>
              </w:rPr>
              <w:t xml:space="preserve"> </w:t>
            </w:r>
            <w:r w:rsidR="0021250D">
              <w:rPr>
                <w:rFonts w:ascii="Arial" w:hAnsi="Arial" w:cs="Arial"/>
              </w:rPr>
              <w:t>was to</w:t>
            </w:r>
            <w:r w:rsidR="00577070" w:rsidRPr="007C0650">
              <w:rPr>
                <w:rFonts w:ascii="Arial" w:hAnsi="Arial" w:cs="Arial"/>
              </w:rPr>
              <w:t xml:space="preserve"> start to </w:t>
            </w:r>
            <w:r w:rsidR="0021250D">
              <w:rPr>
                <w:rFonts w:ascii="Arial" w:hAnsi="Arial" w:cs="Arial"/>
              </w:rPr>
              <w:t>“</w:t>
            </w:r>
            <w:r w:rsidR="00577070" w:rsidRPr="007C0650">
              <w:rPr>
                <w:rFonts w:ascii="Arial" w:hAnsi="Arial" w:cs="Arial"/>
              </w:rPr>
              <w:t>break even</w:t>
            </w:r>
            <w:r w:rsidR="0021250D">
              <w:rPr>
                <w:rFonts w:ascii="Arial" w:hAnsi="Arial" w:cs="Arial"/>
              </w:rPr>
              <w:t>”</w:t>
            </w:r>
            <w:r w:rsidR="00577070" w:rsidRPr="007C0650">
              <w:rPr>
                <w:rFonts w:ascii="Arial" w:hAnsi="Arial" w:cs="Arial"/>
              </w:rPr>
              <w:t xml:space="preserve"> by October 2018 and </w:t>
            </w:r>
            <w:r w:rsidR="007F44C7">
              <w:rPr>
                <w:rFonts w:ascii="Arial" w:hAnsi="Arial" w:cs="Arial"/>
              </w:rPr>
              <w:t xml:space="preserve">then </w:t>
            </w:r>
            <w:r w:rsidR="00577070" w:rsidRPr="007C0650">
              <w:rPr>
                <w:rFonts w:ascii="Arial" w:hAnsi="Arial" w:cs="Arial"/>
              </w:rPr>
              <w:t xml:space="preserve">begin to </w:t>
            </w:r>
            <w:r w:rsidR="0021250D">
              <w:rPr>
                <w:rFonts w:ascii="Arial" w:hAnsi="Arial" w:cs="Arial"/>
              </w:rPr>
              <w:t xml:space="preserve">secure additional income over </w:t>
            </w:r>
            <w:proofErr w:type="spellStart"/>
            <w:r w:rsidR="0021250D">
              <w:rPr>
                <w:rFonts w:ascii="Arial" w:hAnsi="Arial" w:cs="Arial"/>
              </w:rPr>
              <w:t>an</w:t>
            </w:r>
            <w:proofErr w:type="spellEnd"/>
            <w:r w:rsidR="0021250D">
              <w:rPr>
                <w:rFonts w:ascii="Arial" w:hAnsi="Arial" w:cs="Arial"/>
              </w:rPr>
              <w:t xml:space="preserve"> above its contribution from that point</w:t>
            </w:r>
            <w:r w:rsidR="00577070" w:rsidRPr="007C0650">
              <w:rPr>
                <w:rFonts w:ascii="Arial" w:hAnsi="Arial" w:cs="Arial"/>
              </w:rPr>
              <w:t xml:space="preserve">. </w:t>
            </w:r>
          </w:p>
          <w:p w:rsidR="00577070" w:rsidRPr="007C0650" w:rsidRDefault="00577070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63766C" w:rsidRPr="007C0650" w:rsidRDefault="00E87CF6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The Chair </w:t>
            </w:r>
            <w:r w:rsidR="009E5221" w:rsidRPr="007C0650">
              <w:rPr>
                <w:rFonts w:ascii="Arial" w:hAnsi="Arial" w:cs="Arial"/>
              </w:rPr>
              <w:t xml:space="preserve">asked how </w:t>
            </w:r>
            <w:r w:rsidRPr="007C0650">
              <w:rPr>
                <w:rFonts w:ascii="Arial" w:hAnsi="Arial" w:cs="Arial"/>
              </w:rPr>
              <w:t xml:space="preserve">the Executive will keep oversight of the </w:t>
            </w:r>
            <w:r w:rsidR="0021250D">
              <w:rPr>
                <w:rFonts w:ascii="Arial" w:hAnsi="Arial" w:cs="Arial"/>
              </w:rPr>
              <w:t>A</w:t>
            </w:r>
            <w:r w:rsidR="0021250D" w:rsidRPr="007C0650">
              <w:rPr>
                <w:rFonts w:ascii="Arial" w:hAnsi="Arial" w:cs="Arial"/>
              </w:rPr>
              <w:t xml:space="preserve">pprenticeship </w:t>
            </w:r>
            <w:r w:rsidR="0021250D">
              <w:rPr>
                <w:rFonts w:ascii="Arial" w:hAnsi="Arial" w:cs="Arial"/>
              </w:rPr>
              <w:t>L</w:t>
            </w:r>
            <w:r w:rsidRPr="007C0650">
              <w:rPr>
                <w:rFonts w:ascii="Arial" w:hAnsi="Arial" w:cs="Arial"/>
              </w:rPr>
              <w:t xml:space="preserve">evy and the Director of Finance agreed to include an update within the Board Finance Report. </w:t>
            </w:r>
          </w:p>
          <w:p w:rsidR="00591CA8" w:rsidRPr="007C0650" w:rsidRDefault="00591CA8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 xml:space="preserve">The Committee noted the report. 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E87CF6" w:rsidRPr="007C0650" w:rsidRDefault="00E87CF6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E87CF6" w:rsidRPr="007C0650" w:rsidRDefault="00E87CF6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E87CF6" w:rsidRPr="007C0650" w:rsidRDefault="00E87CF6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E87CF6" w:rsidRPr="007C0650" w:rsidRDefault="00E87CF6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E87CF6" w:rsidRPr="007C0650" w:rsidRDefault="00E87CF6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E87CF6" w:rsidRPr="007C0650" w:rsidRDefault="00E87CF6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E87CF6" w:rsidRPr="007C0650" w:rsidRDefault="00E87CF6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E87CF6" w:rsidRPr="007C0650" w:rsidRDefault="00E87CF6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E87CF6" w:rsidRPr="007C0650" w:rsidRDefault="00E87CF6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E87CF6" w:rsidRPr="007C0650" w:rsidRDefault="00E87CF6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E87CF6" w:rsidRPr="007C0650" w:rsidRDefault="00E87CF6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C0650">
              <w:rPr>
                <w:rFonts w:ascii="Arial" w:hAnsi="Arial" w:cs="Arial"/>
                <w:b/>
                <w:szCs w:val="24"/>
              </w:rPr>
              <w:t>MM</w:t>
            </w:r>
          </w:p>
        </w:tc>
      </w:tr>
      <w:tr w:rsidR="007C0650" w:rsidRPr="007C0650" w:rsidTr="00A706A1">
        <w:trPr>
          <w:trHeight w:val="683"/>
          <w:jc w:val="center"/>
        </w:trPr>
        <w:tc>
          <w:tcPr>
            <w:tcW w:w="529" w:type="pct"/>
          </w:tcPr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C0650">
              <w:rPr>
                <w:rFonts w:ascii="Arial" w:hAnsi="Arial" w:cs="Arial"/>
                <w:b/>
                <w:szCs w:val="24"/>
              </w:rPr>
              <w:t xml:space="preserve">8. 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a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D6625D" w:rsidRPr="007C0650" w:rsidRDefault="00D6625D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D6625D" w:rsidRPr="007C0650" w:rsidRDefault="00D6625D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D6625D" w:rsidRPr="007C0650" w:rsidRDefault="00D6625D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b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6625D" w:rsidRPr="007C0650" w:rsidRDefault="00D6625D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6625D" w:rsidRPr="007C0650" w:rsidRDefault="00D6625D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6625D" w:rsidRPr="007C0650" w:rsidRDefault="00D6625D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6625D" w:rsidRPr="007C0650" w:rsidRDefault="00D6625D" w:rsidP="00591CA8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c</w:t>
            </w:r>
          </w:p>
        </w:tc>
        <w:tc>
          <w:tcPr>
            <w:tcW w:w="3889" w:type="pct"/>
            <w:vAlign w:val="center"/>
          </w:tcPr>
          <w:p w:rsidR="00591CA8" w:rsidRPr="007C0650" w:rsidRDefault="00591CA8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  <w:b/>
              </w:rPr>
              <w:t>Financial Plan and Utilisation of Reserves</w:t>
            </w:r>
            <w:r w:rsidRPr="007C0650">
              <w:rPr>
                <w:rFonts w:ascii="Arial" w:hAnsi="Arial" w:cs="Arial"/>
              </w:rPr>
              <w:t xml:space="preserve"> 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</w:rPr>
            </w:pPr>
          </w:p>
          <w:p w:rsidR="00591CA8" w:rsidRPr="007C0650" w:rsidRDefault="00591CA8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The Director of Finance provided </w:t>
            </w:r>
            <w:r w:rsidR="00A97514" w:rsidRPr="007C0650">
              <w:rPr>
                <w:rFonts w:ascii="Arial" w:hAnsi="Arial" w:cs="Arial"/>
              </w:rPr>
              <w:t xml:space="preserve">an </w:t>
            </w:r>
            <w:r w:rsidRPr="007C0650">
              <w:rPr>
                <w:rFonts w:ascii="Arial" w:hAnsi="Arial" w:cs="Arial"/>
              </w:rPr>
              <w:t xml:space="preserve">oral update </w:t>
            </w:r>
            <w:r w:rsidR="00A97514" w:rsidRPr="007C0650">
              <w:rPr>
                <w:rFonts w:ascii="Arial" w:hAnsi="Arial" w:cs="Arial"/>
              </w:rPr>
              <w:t xml:space="preserve">on the financial plan </w:t>
            </w:r>
            <w:r w:rsidRPr="007C0650">
              <w:rPr>
                <w:rFonts w:ascii="Arial" w:hAnsi="Arial" w:cs="Arial"/>
              </w:rPr>
              <w:t xml:space="preserve">and </w:t>
            </w:r>
            <w:r w:rsidR="00A97514" w:rsidRPr="007C0650">
              <w:rPr>
                <w:rFonts w:ascii="Arial" w:hAnsi="Arial" w:cs="Arial"/>
              </w:rPr>
              <w:t>reported the</w:t>
            </w:r>
            <w:r w:rsidRPr="007C0650">
              <w:rPr>
                <w:rFonts w:ascii="Arial" w:hAnsi="Arial" w:cs="Arial"/>
              </w:rPr>
              <w:t xml:space="preserve"> </w:t>
            </w:r>
            <w:r w:rsidR="00A97514" w:rsidRPr="007C0650">
              <w:rPr>
                <w:rFonts w:ascii="Arial" w:hAnsi="Arial" w:cs="Arial"/>
              </w:rPr>
              <w:t>F</w:t>
            </w:r>
            <w:r w:rsidR="00754262" w:rsidRPr="007C0650">
              <w:rPr>
                <w:rFonts w:ascii="Arial" w:hAnsi="Arial" w:cs="Arial"/>
              </w:rPr>
              <w:t xml:space="preserve">ebruary results </w:t>
            </w:r>
            <w:r w:rsidR="00A97514" w:rsidRPr="007C0650">
              <w:rPr>
                <w:rFonts w:ascii="Arial" w:hAnsi="Arial" w:cs="Arial"/>
              </w:rPr>
              <w:t xml:space="preserve">were </w:t>
            </w:r>
            <w:r w:rsidR="00754262" w:rsidRPr="007C0650">
              <w:rPr>
                <w:rFonts w:ascii="Arial" w:hAnsi="Arial" w:cs="Arial"/>
              </w:rPr>
              <w:t xml:space="preserve">slightly worse than forecast. </w:t>
            </w:r>
            <w:r w:rsidR="00A97514" w:rsidRPr="007C0650">
              <w:rPr>
                <w:rFonts w:ascii="Arial" w:hAnsi="Arial" w:cs="Arial"/>
              </w:rPr>
              <w:t xml:space="preserve">Adult Mental </w:t>
            </w:r>
            <w:r w:rsidR="00D6625D" w:rsidRPr="007C0650">
              <w:rPr>
                <w:rFonts w:ascii="Arial" w:hAnsi="Arial" w:cs="Arial"/>
              </w:rPr>
              <w:t>Health</w:t>
            </w:r>
            <w:r w:rsidR="007F44C7">
              <w:rPr>
                <w:rFonts w:ascii="Arial" w:hAnsi="Arial" w:cs="Arial"/>
              </w:rPr>
              <w:t xml:space="preserve"> overspend remained a key issue</w:t>
            </w:r>
            <w:r w:rsidR="00D6625D" w:rsidRPr="007C0650">
              <w:rPr>
                <w:rFonts w:ascii="Arial" w:hAnsi="Arial" w:cs="Arial"/>
              </w:rPr>
              <w:t xml:space="preserve"> and the Finance Team were working with the Directorate to manage this going forward. </w:t>
            </w:r>
          </w:p>
          <w:p w:rsidR="00754262" w:rsidRPr="007C0650" w:rsidRDefault="00754262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D6625D" w:rsidRPr="007C0650" w:rsidRDefault="00D6625D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He explained that funding for the Forensic New Care Model had previously been tentatively agreed for £63.8m, however this had since been changed to £61m. Savings from this range between £1.3m and £3.8m, however the current </w:t>
            </w:r>
            <w:r w:rsidR="007F44C7">
              <w:rPr>
                <w:rFonts w:ascii="Arial" w:hAnsi="Arial" w:cs="Arial"/>
              </w:rPr>
              <w:t>forecast only included</w:t>
            </w:r>
            <w:r w:rsidRPr="007C0650">
              <w:rPr>
                <w:rFonts w:ascii="Arial" w:hAnsi="Arial" w:cs="Arial"/>
              </w:rPr>
              <w:t xml:space="preserve"> a £400k benefit. </w:t>
            </w:r>
          </w:p>
          <w:p w:rsidR="00754262" w:rsidRPr="007C0650" w:rsidRDefault="00754262" w:rsidP="0075426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5D41DB" w:rsidRPr="007C0650" w:rsidRDefault="00591CA8" w:rsidP="00591CA8">
            <w:pPr>
              <w:jc w:val="both"/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 xml:space="preserve">The Committee noted the oral update. </w:t>
            </w:r>
          </w:p>
          <w:p w:rsidR="00D6625D" w:rsidRPr="007C0650" w:rsidRDefault="00D6625D" w:rsidP="00591CA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7C0650" w:rsidRPr="007C0650" w:rsidTr="00A706A1">
        <w:trPr>
          <w:trHeight w:val="683"/>
          <w:jc w:val="center"/>
        </w:trPr>
        <w:tc>
          <w:tcPr>
            <w:tcW w:w="529" w:type="pct"/>
          </w:tcPr>
          <w:p w:rsidR="002149AD" w:rsidRPr="007C0650" w:rsidRDefault="002149AD" w:rsidP="002149A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C0650">
              <w:rPr>
                <w:rFonts w:ascii="Arial" w:hAnsi="Arial" w:cs="Arial"/>
                <w:b/>
                <w:szCs w:val="24"/>
              </w:rPr>
              <w:t xml:space="preserve">9. </w:t>
            </w:r>
          </w:p>
          <w:p w:rsidR="002149AD" w:rsidRPr="007C0650" w:rsidRDefault="002149AD" w:rsidP="002149A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149AD" w:rsidRPr="007C0650" w:rsidRDefault="002149AD" w:rsidP="002149AD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a</w:t>
            </w:r>
          </w:p>
          <w:p w:rsidR="002149AD" w:rsidRPr="007C0650" w:rsidRDefault="002149AD" w:rsidP="002149AD">
            <w:pPr>
              <w:jc w:val="both"/>
              <w:rPr>
                <w:rFonts w:ascii="Arial" w:hAnsi="Arial" w:cs="Arial"/>
                <w:szCs w:val="24"/>
              </w:rPr>
            </w:pPr>
          </w:p>
          <w:p w:rsidR="00587DEA" w:rsidRPr="007C0650" w:rsidRDefault="00587DEA" w:rsidP="002149AD">
            <w:pPr>
              <w:jc w:val="both"/>
              <w:rPr>
                <w:rFonts w:ascii="Arial" w:hAnsi="Arial" w:cs="Arial"/>
                <w:szCs w:val="24"/>
              </w:rPr>
            </w:pPr>
          </w:p>
          <w:p w:rsidR="00587DEA" w:rsidRPr="007C0650" w:rsidRDefault="00587DEA" w:rsidP="002149AD">
            <w:pPr>
              <w:jc w:val="both"/>
              <w:rPr>
                <w:rFonts w:ascii="Arial" w:hAnsi="Arial" w:cs="Arial"/>
                <w:szCs w:val="24"/>
              </w:rPr>
            </w:pPr>
          </w:p>
          <w:p w:rsidR="00587DEA" w:rsidRPr="007C0650" w:rsidRDefault="00587DEA" w:rsidP="002149AD">
            <w:pPr>
              <w:jc w:val="both"/>
              <w:rPr>
                <w:rFonts w:ascii="Arial" w:hAnsi="Arial" w:cs="Arial"/>
                <w:szCs w:val="24"/>
              </w:rPr>
            </w:pPr>
          </w:p>
          <w:p w:rsidR="00587DEA" w:rsidRPr="007C0650" w:rsidRDefault="00587DEA" w:rsidP="002149AD">
            <w:pPr>
              <w:jc w:val="both"/>
              <w:rPr>
                <w:rFonts w:ascii="Arial" w:hAnsi="Arial" w:cs="Arial"/>
                <w:szCs w:val="24"/>
              </w:rPr>
            </w:pPr>
          </w:p>
          <w:p w:rsidR="00587DEA" w:rsidRPr="007C0650" w:rsidRDefault="00587DEA" w:rsidP="002149AD">
            <w:pPr>
              <w:jc w:val="both"/>
              <w:rPr>
                <w:rFonts w:ascii="Arial" w:hAnsi="Arial" w:cs="Arial"/>
                <w:szCs w:val="24"/>
              </w:rPr>
            </w:pPr>
          </w:p>
          <w:p w:rsidR="00587DEA" w:rsidRPr="007C0650" w:rsidRDefault="00587DEA" w:rsidP="002149AD">
            <w:pPr>
              <w:jc w:val="both"/>
              <w:rPr>
                <w:rFonts w:ascii="Arial" w:hAnsi="Arial" w:cs="Arial"/>
                <w:szCs w:val="24"/>
              </w:rPr>
            </w:pPr>
          </w:p>
          <w:p w:rsidR="002149AD" w:rsidRPr="007C0650" w:rsidRDefault="002149AD" w:rsidP="0078055E">
            <w:pPr>
              <w:spacing w:before="60"/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b</w:t>
            </w:r>
          </w:p>
          <w:p w:rsidR="002149AD" w:rsidRPr="007C0650" w:rsidRDefault="002149AD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87DEA" w:rsidRDefault="00587DEA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F44C7" w:rsidRPr="007C0650" w:rsidRDefault="007F44C7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87DEA" w:rsidRPr="007C0650" w:rsidRDefault="00587DEA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87DEA" w:rsidRPr="007C0650" w:rsidRDefault="00587DEA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87DEA" w:rsidRPr="007C0650" w:rsidRDefault="00587DEA" w:rsidP="00591CA8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c</w:t>
            </w:r>
          </w:p>
          <w:p w:rsidR="00587DEA" w:rsidRPr="007C0650" w:rsidRDefault="00587DEA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87DEA" w:rsidRPr="007C0650" w:rsidRDefault="00587DEA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87DEA" w:rsidRPr="007C0650" w:rsidRDefault="00587DEA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87DEA" w:rsidRPr="007C0650" w:rsidRDefault="00587DEA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87DEA" w:rsidRPr="007C0650" w:rsidRDefault="00587DEA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87DEA" w:rsidRPr="007C0650" w:rsidRDefault="00587DEA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8055E" w:rsidRPr="007C0650" w:rsidRDefault="0078055E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8055E" w:rsidRPr="007C0650" w:rsidRDefault="0078055E" w:rsidP="00591CA8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3889" w:type="pct"/>
            <w:vAlign w:val="center"/>
          </w:tcPr>
          <w:p w:rsidR="002149AD" w:rsidRPr="007C0650" w:rsidRDefault="002149AD" w:rsidP="002149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650">
              <w:rPr>
                <w:rFonts w:ascii="Arial" w:hAnsi="Arial" w:cs="Arial"/>
                <w:b/>
              </w:rPr>
              <w:lastRenderedPageBreak/>
              <w:t xml:space="preserve">Cost Improvement Programme </w:t>
            </w:r>
            <w:r w:rsidR="00D6625D" w:rsidRPr="007C0650">
              <w:rPr>
                <w:rFonts w:ascii="Arial" w:hAnsi="Arial" w:cs="Arial"/>
                <w:b/>
              </w:rPr>
              <w:t xml:space="preserve">(CIP) </w:t>
            </w:r>
            <w:r w:rsidRPr="007C0650">
              <w:rPr>
                <w:rFonts w:ascii="Arial" w:hAnsi="Arial" w:cs="Arial"/>
                <w:b/>
              </w:rPr>
              <w:t>highlight report</w:t>
            </w:r>
            <w:r w:rsidRPr="007C0650">
              <w:rPr>
                <w:rFonts w:ascii="Arial" w:hAnsi="Arial" w:cs="Arial"/>
              </w:rPr>
              <w:t xml:space="preserve"> </w:t>
            </w:r>
          </w:p>
          <w:p w:rsidR="002149AD" w:rsidRPr="007C0650" w:rsidRDefault="002149AD" w:rsidP="002149AD">
            <w:pPr>
              <w:jc w:val="both"/>
              <w:rPr>
                <w:rFonts w:ascii="Arial" w:hAnsi="Arial" w:cs="Arial"/>
                <w:szCs w:val="24"/>
              </w:rPr>
            </w:pPr>
          </w:p>
          <w:p w:rsidR="00D6625D" w:rsidRPr="007C0650" w:rsidRDefault="00D6625D" w:rsidP="002149A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The Chief Operating Officer presented paper FIC 17/2018 and reported that the programme had been unable to deliver the target. </w:t>
            </w:r>
            <w:r w:rsidR="00587DEA" w:rsidRPr="007C0650">
              <w:rPr>
                <w:rFonts w:ascii="Arial" w:hAnsi="Arial" w:cs="Arial"/>
              </w:rPr>
              <w:t>Key areas of focus identified for the FY19 programme included:</w:t>
            </w:r>
          </w:p>
          <w:p w:rsidR="00587DEA" w:rsidRPr="007C0650" w:rsidRDefault="00587DEA" w:rsidP="00587DEA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agency spend – up to £1.2m savings; </w:t>
            </w:r>
          </w:p>
          <w:p w:rsidR="00587DEA" w:rsidRPr="007C0650" w:rsidRDefault="00587DEA" w:rsidP="00587DEA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non-pay – up to £1m savings; </w:t>
            </w:r>
          </w:p>
          <w:p w:rsidR="00587DEA" w:rsidRPr="007C0650" w:rsidRDefault="00587DEA" w:rsidP="00587DEA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lastRenderedPageBreak/>
              <w:t xml:space="preserve">service line productivity – up to £2m savings; and </w:t>
            </w:r>
          </w:p>
          <w:p w:rsidR="00587DEA" w:rsidRPr="007C0650" w:rsidRDefault="00587DEA" w:rsidP="00587DEA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income opportunities. </w:t>
            </w:r>
          </w:p>
          <w:p w:rsidR="00D6625D" w:rsidRPr="007C0650" w:rsidRDefault="00D6625D" w:rsidP="002149A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2149AD" w:rsidRPr="007C0650" w:rsidRDefault="00587DEA" w:rsidP="002149A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The Director of Finance added that</w:t>
            </w:r>
            <w:r w:rsidR="002149AD" w:rsidRPr="007C0650">
              <w:rPr>
                <w:rFonts w:ascii="Arial" w:hAnsi="Arial" w:cs="Arial"/>
              </w:rPr>
              <w:t xml:space="preserve"> on </w:t>
            </w:r>
            <w:r w:rsidRPr="007C0650">
              <w:rPr>
                <w:rFonts w:ascii="Arial" w:hAnsi="Arial" w:cs="Arial"/>
              </w:rPr>
              <w:t>the revenue side</w:t>
            </w:r>
            <w:r w:rsidR="002149AD" w:rsidRPr="007C0650">
              <w:rPr>
                <w:rFonts w:ascii="Arial" w:hAnsi="Arial" w:cs="Arial"/>
              </w:rPr>
              <w:t xml:space="preserve"> Buck</w:t>
            </w:r>
            <w:r w:rsidRPr="007C0650">
              <w:rPr>
                <w:rFonts w:ascii="Arial" w:hAnsi="Arial" w:cs="Arial"/>
              </w:rPr>
              <w:t>inghamshire</w:t>
            </w:r>
            <w:r w:rsidR="002149AD" w:rsidRPr="007C0650">
              <w:rPr>
                <w:rFonts w:ascii="Arial" w:hAnsi="Arial" w:cs="Arial"/>
              </w:rPr>
              <w:t xml:space="preserve"> </w:t>
            </w:r>
            <w:r w:rsidR="007F44C7">
              <w:rPr>
                <w:rFonts w:ascii="Arial" w:hAnsi="Arial" w:cs="Arial"/>
              </w:rPr>
              <w:t>received</w:t>
            </w:r>
            <w:r w:rsidRPr="007C0650">
              <w:rPr>
                <w:rFonts w:ascii="Arial" w:hAnsi="Arial" w:cs="Arial"/>
              </w:rPr>
              <w:t xml:space="preserve"> </w:t>
            </w:r>
            <w:r w:rsidR="002149AD" w:rsidRPr="007C0650">
              <w:rPr>
                <w:rFonts w:ascii="Arial" w:hAnsi="Arial" w:cs="Arial"/>
              </w:rPr>
              <w:t xml:space="preserve">3% less </w:t>
            </w:r>
            <w:r w:rsidRPr="007C0650">
              <w:rPr>
                <w:rFonts w:ascii="Arial" w:hAnsi="Arial" w:cs="Arial"/>
              </w:rPr>
              <w:t xml:space="preserve">funding for mental health </w:t>
            </w:r>
            <w:r w:rsidR="002149AD" w:rsidRPr="007C0650">
              <w:rPr>
                <w:rFonts w:ascii="Arial" w:hAnsi="Arial" w:cs="Arial"/>
              </w:rPr>
              <w:t xml:space="preserve">than </w:t>
            </w:r>
            <w:r w:rsidRPr="007C0650">
              <w:rPr>
                <w:rFonts w:ascii="Arial" w:hAnsi="Arial" w:cs="Arial"/>
              </w:rPr>
              <w:t xml:space="preserve">the </w:t>
            </w:r>
            <w:r w:rsidR="002149AD" w:rsidRPr="007C0650">
              <w:rPr>
                <w:rFonts w:ascii="Arial" w:hAnsi="Arial" w:cs="Arial"/>
              </w:rPr>
              <w:t xml:space="preserve">national average </w:t>
            </w:r>
            <w:r w:rsidRPr="007C0650">
              <w:rPr>
                <w:rFonts w:ascii="Arial" w:hAnsi="Arial" w:cs="Arial"/>
              </w:rPr>
              <w:t xml:space="preserve">and </w:t>
            </w:r>
            <w:r w:rsidR="002149AD" w:rsidRPr="007C0650">
              <w:rPr>
                <w:rFonts w:ascii="Arial" w:hAnsi="Arial" w:cs="Arial"/>
              </w:rPr>
              <w:t>Oxford</w:t>
            </w:r>
            <w:r w:rsidRPr="007C0650">
              <w:rPr>
                <w:rFonts w:ascii="Arial" w:hAnsi="Arial" w:cs="Arial"/>
              </w:rPr>
              <w:t xml:space="preserve">shire </w:t>
            </w:r>
            <w:r w:rsidR="007F44C7">
              <w:rPr>
                <w:rFonts w:ascii="Arial" w:hAnsi="Arial" w:cs="Arial"/>
              </w:rPr>
              <w:t>received</w:t>
            </w:r>
            <w:r w:rsidR="007F44C7" w:rsidRPr="007C0650">
              <w:rPr>
                <w:rFonts w:ascii="Arial" w:hAnsi="Arial" w:cs="Arial"/>
              </w:rPr>
              <w:t xml:space="preserve"> </w:t>
            </w:r>
            <w:r w:rsidRPr="007C0650">
              <w:rPr>
                <w:rFonts w:ascii="Arial" w:hAnsi="Arial" w:cs="Arial"/>
              </w:rPr>
              <w:t>4</w:t>
            </w:r>
            <w:r w:rsidR="002149AD" w:rsidRPr="007C0650">
              <w:rPr>
                <w:rFonts w:ascii="Arial" w:hAnsi="Arial" w:cs="Arial"/>
              </w:rPr>
              <w:t>%</w:t>
            </w:r>
            <w:r w:rsidRPr="007C0650">
              <w:rPr>
                <w:rFonts w:ascii="Arial" w:hAnsi="Arial" w:cs="Arial"/>
              </w:rPr>
              <w:t xml:space="preserve"> less</w:t>
            </w:r>
            <w:r w:rsidR="002149AD" w:rsidRPr="007C0650">
              <w:rPr>
                <w:rFonts w:ascii="Arial" w:hAnsi="Arial" w:cs="Arial"/>
              </w:rPr>
              <w:t xml:space="preserve">. </w:t>
            </w:r>
            <w:r w:rsidRPr="007C0650">
              <w:rPr>
                <w:rFonts w:ascii="Arial" w:hAnsi="Arial" w:cs="Arial"/>
              </w:rPr>
              <w:t xml:space="preserve">He was working on how to demonstrate this to the Clinical Commissioning Groups (CCGs) </w:t>
            </w:r>
            <w:r w:rsidR="007F44C7">
              <w:rPr>
                <w:rFonts w:ascii="Arial" w:hAnsi="Arial" w:cs="Arial"/>
              </w:rPr>
              <w:t>as part of a</w:t>
            </w:r>
            <w:r w:rsidRPr="007C0650">
              <w:rPr>
                <w:rFonts w:ascii="Arial" w:hAnsi="Arial" w:cs="Arial"/>
              </w:rPr>
              <w:t xml:space="preserve"> request further funding. </w:t>
            </w:r>
          </w:p>
          <w:p w:rsidR="002149AD" w:rsidRPr="007C0650" w:rsidRDefault="002149AD" w:rsidP="002149A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78055E" w:rsidRPr="007C0650" w:rsidRDefault="002149AD" w:rsidP="002149A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John</w:t>
            </w:r>
            <w:r w:rsidR="00587DEA" w:rsidRPr="007C0650">
              <w:rPr>
                <w:rFonts w:ascii="Arial" w:hAnsi="Arial" w:cs="Arial"/>
              </w:rPr>
              <w:t xml:space="preserve"> Allison</w:t>
            </w:r>
            <w:r w:rsidRPr="007C0650">
              <w:rPr>
                <w:rFonts w:ascii="Arial" w:hAnsi="Arial" w:cs="Arial"/>
              </w:rPr>
              <w:t xml:space="preserve"> said </w:t>
            </w:r>
            <w:r w:rsidR="00587DEA" w:rsidRPr="007C0650">
              <w:rPr>
                <w:rFonts w:ascii="Arial" w:hAnsi="Arial" w:cs="Arial"/>
              </w:rPr>
              <w:t xml:space="preserve">the ‘resource to plan and deliver Cost Improvement schemes’ risk </w:t>
            </w:r>
            <w:r w:rsidR="0078055E" w:rsidRPr="007C0650">
              <w:rPr>
                <w:rFonts w:ascii="Arial" w:hAnsi="Arial" w:cs="Arial"/>
              </w:rPr>
              <w:t xml:space="preserve">was operational and therefore in the gift of the Trust to resolve. The Chief Operating Officer agreed and explained that the Executive need to balance </w:t>
            </w:r>
            <w:r w:rsidR="00AB4537">
              <w:rPr>
                <w:rFonts w:ascii="Arial" w:hAnsi="Arial" w:cs="Arial"/>
              </w:rPr>
              <w:t>competing</w:t>
            </w:r>
            <w:r w:rsidR="0078055E" w:rsidRPr="007C0650">
              <w:rPr>
                <w:rFonts w:ascii="Arial" w:hAnsi="Arial" w:cs="Arial"/>
              </w:rPr>
              <w:t xml:space="preserve"> priorities </w:t>
            </w:r>
            <w:r w:rsidR="00AB4537">
              <w:rPr>
                <w:rFonts w:ascii="Arial" w:hAnsi="Arial" w:cs="Arial"/>
              </w:rPr>
              <w:t xml:space="preserve">for finite staff capacity </w:t>
            </w:r>
            <w:r w:rsidR="0078055E" w:rsidRPr="007C0650">
              <w:rPr>
                <w:rFonts w:ascii="Arial" w:hAnsi="Arial" w:cs="Arial"/>
              </w:rPr>
              <w:t xml:space="preserve">and </w:t>
            </w:r>
            <w:r w:rsidR="00AB4537">
              <w:rPr>
                <w:rFonts w:ascii="Arial" w:hAnsi="Arial" w:cs="Arial"/>
              </w:rPr>
              <w:t xml:space="preserve">being mindful of the realistic potential for the Trust to deliver its overall </w:t>
            </w:r>
            <w:r w:rsidR="0078055E" w:rsidRPr="007C0650">
              <w:rPr>
                <w:rFonts w:ascii="Arial" w:hAnsi="Arial" w:cs="Arial"/>
              </w:rPr>
              <w:t xml:space="preserve">financial plan without </w:t>
            </w:r>
            <w:r w:rsidR="00AB4537">
              <w:rPr>
                <w:rFonts w:ascii="Arial" w:hAnsi="Arial" w:cs="Arial"/>
              </w:rPr>
              <w:t xml:space="preserve">full </w:t>
            </w:r>
            <w:r w:rsidR="0078055E" w:rsidRPr="007C0650">
              <w:rPr>
                <w:rFonts w:ascii="Arial" w:hAnsi="Arial" w:cs="Arial"/>
              </w:rPr>
              <w:t xml:space="preserve">delivery </w:t>
            </w:r>
            <w:r w:rsidR="00AB4537">
              <w:rPr>
                <w:rFonts w:ascii="Arial" w:hAnsi="Arial" w:cs="Arial"/>
              </w:rPr>
              <w:t>planned</w:t>
            </w:r>
            <w:r w:rsidR="0078055E" w:rsidRPr="007C0650">
              <w:rPr>
                <w:rFonts w:ascii="Arial" w:hAnsi="Arial" w:cs="Arial"/>
              </w:rPr>
              <w:t xml:space="preserve"> CIP</w:t>
            </w:r>
            <w:r w:rsidR="00AB4537">
              <w:rPr>
                <w:rFonts w:ascii="Arial" w:hAnsi="Arial" w:cs="Arial"/>
              </w:rPr>
              <w:t>s</w:t>
            </w:r>
            <w:r w:rsidR="0078055E" w:rsidRPr="007C0650">
              <w:rPr>
                <w:rFonts w:ascii="Arial" w:hAnsi="Arial" w:cs="Arial"/>
              </w:rPr>
              <w:t xml:space="preserve">. He agreed to look at the wording of the risk to make this clearer. </w:t>
            </w:r>
          </w:p>
          <w:p w:rsidR="002149AD" w:rsidRPr="007C0650" w:rsidRDefault="002149AD" w:rsidP="002149A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2149AD" w:rsidRPr="007C0650" w:rsidRDefault="002149AD" w:rsidP="002149AD">
            <w:pPr>
              <w:jc w:val="both"/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 xml:space="preserve">The Committee noted the report. </w:t>
            </w:r>
          </w:p>
          <w:p w:rsidR="002149AD" w:rsidRPr="007C0650" w:rsidRDefault="002149AD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Pr="007C0650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8055E" w:rsidRDefault="0078055E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7F44C7" w:rsidRPr="007C0650" w:rsidRDefault="007F44C7" w:rsidP="0078055E">
            <w:pPr>
              <w:jc w:val="both"/>
              <w:rPr>
                <w:rFonts w:ascii="Arial" w:hAnsi="Arial" w:cs="Arial"/>
                <w:szCs w:val="24"/>
              </w:rPr>
            </w:pPr>
          </w:p>
          <w:p w:rsidR="002149AD" w:rsidRPr="007C0650" w:rsidRDefault="0078055E" w:rsidP="0078055E">
            <w:pPr>
              <w:spacing w:before="60"/>
              <w:jc w:val="both"/>
              <w:rPr>
                <w:rFonts w:ascii="Arial" w:hAnsi="Arial" w:cs="Arial"/>
                <w:b/>
                <w:szCs w:val="24"/>
              </w:rPr>
            </w:pPr>
            <w:r w:rsidRPr="007C0650">
              <w:rPr>
                <w:rFonts w:ascii="Arial" w:hAnsi="Arial" w:cs="Arial"/>
                <w:b/>
                <w:szCs w:val="24"/>
              </w:rPr>
              <w:t>DH</w:t>
            </w:r>
          </w:p>
        </w:tc>
      </w:tr>
      <w:tr w:rsidR="007C0650" w:rsidRPr="007C0650" w:rsidTr="00A706A1">
        <w:trPr>
          <w:trHeight w:val="683"/>
          <w:jc w:val="center"/>
        </w:trPr>
        <w:tc>
          <w:tcPr>
            <w:tcW w:w="529" w:type="pct"/>
          </w:tcPr>
          <w:p w:rsidR="002149AD" w:rsidRPr="007C0650" w:rsidRDefault="002149AD" w:rsidP="002149A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C0650">
              <w:rPr>
                <w:rFonts w:ascii="Arial" w:hAnsi="Arial" w:cs="Arial"/>
                <w:b/>
                <w:szCs w:val="24"/>
              </w:rPr>
              <w:lastRenderedPageBreak/>
              <w:t xml:space="preserve">10. </w:t>
            </w:r>
          </w:p>
          <w:p w:rsidR="002149AD" w:rsidRPr="007C0650" w:rsidRDefault="002149AD" w:rsidP="002149A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149AD" w:rsidRPr="007C0650" w:rsidRDefault="002149AD" w:rsidP="002149AD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a</w:t>
            </w:r>
          </w:p>
          <w:p w:rsidR="002149AD" w:rsidRPr="007C0650" w:rsidRDefault="002149AD" w:rsidP="002149AD">
            <w:pPr>
              <w:jc w:val="both"/>
              <w:rPr>
                <w:rFonts w:ascii="Arial" w:hAnsi="Arial" w:cs="Arial"/>
                <w:szCs w:val="24"/>
              </w:rPr>
            </w:pPr>
          </w:p>
          <w:p w:rsidR="002149AD" w:rsidRPr="007C0650" w:rsidRDefault="002149AD" w:rsidP="002149AD">
            <w:pPr>
              <w:jc w:val="both"/>
              <w:rPr>
                <w:rFonts w:ascii="Arial" w:hAnsi="Arial" w:cs="Arial"/>
                <w:szCs w:val="24"/>
              </w:rPr>
            </w:pPr>
          </w:p>
          <w:p w:rsidR="002149AD" w:rsidRPr="007C0650" w:rsidRDefault="002149AD" w:rsidP="002149AD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b</w:t>
            </w:r>
          </w:p>
          <w:p w:rsidR="00591CA8" w:rsidRPr="007C0650" w:rsidRDefault="00591CA8" w:rsidP="002149A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  <w:vAlign w:val="center"/>
          </w:tcPr>
          <w:p w:rsidR="00591CA8" w:rsidRPr="007C0650" w:rsidRDefault="00591CA8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  <w:b/>
              </w:rPr>
              <w:t>Cash Flow Report</w:t>
            </w:r>
            <w:r w:rsidRPr="007C0650">
              <w:rPr>
                <w:rFonts w:ascii="Arial" w:hAnsi="Arial" w:cs="Arial"/>
              </w:rPr>
              <w:t xml:space="preserve"> 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</w:rPr>
            </w:pPr>
          </w:p>
          <w:p w:rsidR="002149AD" w:rsidRPr="007C0650" w:rsidRDefault="00591CA8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The Director of Finance presented paper </w:t>
            </w:r>
            <w:r w:rsidR="002149AD" w:rsidRPr="007C0650">
              <w:rPr>
                <w:rFonts w:ascii="Arial" w:hAnsi="Arial" w:cs="Arial"/>
              </w:rPr>
              <w:t xml:space="preserve">FIC 16/2018 and highlighted an end of year cash flow forecast of £16.6m and a 2019 forecast of £17.9m. </w:t>
            </w:r>
          </w:p>
          <w:p w:rsidR="00591CA8" w:rsidRPr="007C0650" w:rsidRDefault="00591CA8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 xml:space="preserve">The Committee noted the report. 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C0650" w:rsidRPr="007C0650" w:rsidTr="00A706A1">
        <w:trPr>
          <w:trHeight w:val="683"/>
          <w:jc w:val="center"/>
        </w:trPr>
        <w:tc>
          <w:tcPr>
            <w:tcW w:w="529" w:type="pct"/>
          </w:tcPr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C0650">
              <w:rPr>
                <w:rFonts w:ascii="Arial" w:hAnsi="Arial" w:cs="Arial"/>
                <w:b/>
                <w:szCs w:val="24"/>
              </w:rPr>
              <w:t xml:space="preserve">11. 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a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2149AD" w:rsidRPr="007C0650" w:rsidRDefault="002149AD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2149AD" w:rsidRPr="007C0650" w:rsidRDefault="002149AD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2149AD" w:rsidRPr="007C0650" w:rsidRDefault="002149AD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b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149AD" w:rsidRPr="007C0650" w:rsidRDefault="002149AD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149AD" w:rsidRPr="007C0650" w:rsidRDefault="002149AD" w:rsidP="00591CA8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c</w:t>
            </w:r>
          </w:p>
        </w:tc>
        <w:tc>
          <w:tcPr>
            <w:tcW w:w="3889" w:type="pct"/>
            <w:vAlign w:val="center"/>
          </w:tcPr>
          <w:p w:rsidR="00591CA8" w:rsidRPr="007C0650" w:rsidRDefault="00591CA8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  <w:b/>
              </w:rPr>
              <w:t>Oxford Pharmacy Store (OPS) Performance Report</w:t>
            </w:r>
            <w:r w:rsidRPr="007C0650">
              <w:rPr>
                <w:rFonts w:ascii="Arial" w:hAnsi="Arial" w:cs="Arial"/>
              </w:rPr>
              <w:t xml:space="preserve"> 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</w:rPr>
            </w:pPr>
          </w:p>
          <w:p w:rsidR="00C36B37" w:rsidRPr="007C0650" w:rsidRDefault="00C36B37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The Director of Finance presented paper FIC </w:t>
            </w:r>
            <w:r w:rsidR="002149AD" w:rsidRPr="007C0650">
              <w:rPr>
                <w:rFonts w:ascii="Arial" w:hAnsi="Arial" w:cs="Arial"/>
              </w:rPr>
              <w:t>18/2018</w:t>
            </w:r>
            <w:r w:rsidRPr="007C0650">
              <w:rPr>
                <w:rFonts w:ascii="Arial" w:hAnsi="Arial" w:cs="Arial"/>
              </w:rPr>
              <w:t xml:space="preserve"> </w:t>
            </w:r>
            <w:r w:rsidR="002149AD" w:rsidRPr="007C0650">
              <w:rPr>
                <w:rFonts w:ascii="Arial" w:hAnsi="Arial" w:cs="Arial"/>
              </w:rPr>
              <w:t xml:space="preserve">and highlighted the </w:t>
            </w:r>
            <w:r w:rsidRPr="007C0650">
              <w:rPr>
                <w:rFonts w:ascii="Arial" w:hAnsi="Arial" w:cs="Arial"/>
              </w:rPr>
              <w:t xml:space="preserve">need to </w:t>
            </w:r>
            <w:r w:rsidR="002149AD" w:rsidRPr="007C0650">
              <w:rPr>
                <w:rFonts w:ascii="Arial" w:hAnsi="Arial" w:cs="Arial"/>
              </w:rPr>
              <w:t>write</w:t>
            </w:r>
            <w:r w:rsidRPr="007C0650">
              <w:rPr>
                <w:rFonts w:ascii="Arial" w:hAnsi="Arial" w:cs="Arial"/>
              </w:rPr>
              <w:t xml:space="preserve"> off </w:t>
            </w:r>
            <w:r w:rsidR="002149AD" w:rsidRPr="007C0650">
              <w:rPr>
                <w:rFonts w:ascii="Arial" w:hAnsi="Arial" w:cs="Arial"/>
              </w:rPr>
              <w:t xml:space="preserve">£84.2k of </w:t>
            </w:r>
            <w:r w:rsidRPr="007C0650">
              <w:rPr>
                <w:rFonts w:ascii="Arial" w:hAnsi="Arial" w:cs="Arial"/>
              </w:rPr>
              <w:t>stock</w:t>
            </w:r>
            <w:r w:rsidR="002149AD" w:rsidRPr="007C0650">
              <w:rPr>
                <w:rFonts w:ascii="Arial" w:hAnsi="Arial" w:cs="Arial"/>
              </w:rPr>
              <w:t>, of which £73.3k related to a power failure. The Chair</w:t>
            </w:r>
            <w:r w:rsidRPr="007C0650">
              <w:rPr>
                <w:rFonts w:ascii="Arial" w:hAnsi="Arial" w:cs="Arial"/>
              </w:rPr>
              <w:t xml:space="preserve"> asked </w:t>
            </w:r>
            <w:r w:rsidR="002149AD" w:rsidRPr="007C0650">
              <w:rPr>
                <w:rFonts w:ascii="Arial" w:hAnsi="Arial" w:cs="Arial"/>
              </w:rPr>
              <w:t xml:space="preserve">whether this was an insurable risk, and the Director of Finance explained that it was not. </w:t>
            </w:r>
            <w:r w:rsidRPr="007C0650">
              <w:rPr>
                <w:rFonts w:ascii="Arial" w:hAnsi="Arial" w:cs="Arial"/>
              </w:rPr>
              <w:t xml:space="preserve"> </w:t>
            </w:r>
          </w:p>
          <w:p w:rsidR="00C36B37" w:rsidRPr="007C0650" w:rsidRDefault="00C36B37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C36B37" w:rsidRPr="007C0650" w:rsidRDefault="002149AD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The Director of Finance reported that a review of the future of OPS was underway. </w:t>
            </w:r>
          </w:p>
          <w:p w:rsidR="00591CA8" w:rsidRPr="007C0650" w:rsidRDefault="00591CA8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 xml:space="preserve">The Committee noted the report. </w:t>
            </w:r>
          </w:p>
          <w:p w:rsidR="00591CA8" w:rsidRPr="007C0650" w:rsidRDefault="00591CA8" w:rsidP="00591CA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7C0650" w:rsidRPr="007C0650" w:rsidTr="00A706A1">
        <w:trPr>
          <w:trHeight w:val="683"/>
          <w:jc w:val="center"/>
        </w:trPr>
        <w:tc>
          <w:tcPr>
            <w:tcW w:w="529" w:type="pct"/>
          </w:tcPr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C0650">
              <w:rPr>
                <w:rFonts w:ascii="Arial" w:hAnsi="Arial" w:cs="Arial"/>
                <w:b/>
                <w:szCs w:val="24"/>
              </w:rPr>
              <w:t xml:space="preserve">12. 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  <w:r w:rsidRPr="007C0650">
              <w:rPr>
                <w:rFonts w:ascii="Arial" w:hAnsi="Arial" w:cs="Arial"/>
                <w:szCs w:val="24"/>
              </w:rPr>
              <w:t>a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  <w:vAlign w:val="center"/>
          </w:tcPr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>Any Other Business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</w:rPr>
            </w:pP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No further business to discuss. 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pct"/>
          </w:tcPr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91CA8" w:rsidRPr="007C0650" w:rsidTr="00A706A1">
        <w:trPr>
          <w:trHeight w:val="708"/>
          <w:jc w:val="center"/>
        </w:trPr>
        <w:tc>
          <w:tcPr>
            <w:tcW w:w="529" w:type="pct"/>
          </w:tcPr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  <w:vAlign w:val="center"/>
          </w:tcPr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</w:rPr>
              <w:t xml:space="preserve">The meeting was closed at: </w:t>
            </w:r>
            <w:r w:rsidR="00C36B37" w:rsidRPr="007C0650">
              <w:rPr>
                <w:rFonts w:ascii="Arial" w:hAnsi="Arial" w:cs="Arial"/>
                <w:b/>
              </w:rPr>
              <w:t>10:58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</w:rPr>
            </w:pP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  <w:b/>
              </w:rPr>
              <w:t xml:space="preserve">Date of Next Meeting: </w:t>
            </w:r>
            <w:r w:rsidRPr="007C0650">
              <w:rPr>
                <w:rFonts w:ascii="Arial" w:hAnsi="Arial" w:cs="Arial"/>
              </w:rPr>
              <w:t xml:space="preserve">Thursday, 10 May 09:00-11:30 in the Ascot Room, Corporate Services Building, Littlemore Mental Health Centre, </w:t>
            </w:r>
            <w:proofErr w:type="spellStart"/>
            <w:r w:rsidRPr="007C0650">
              <w:rPr>
                <w:rFonts w:ascii="Arial" w:hAnsi="Arial" w:cs="Arial"/>
              </w:rPr>
              <w:t>Sandford</w:t>
            </w:r>
            <w:proofErr w:type="spellEnd"/>
            <w:r w:rsidRPr="007C0650">
              <w:rPr>
                <w:rFonts w:ascii="Arial" w:hAnsi="Arial" w:cs="Arial"/>
              </w:rPr>
              <w:t xml:space="preserve"> Road, Littlemore, OX4 4XN</w:t>
            </w:r>
          </w:p>
          <w:p w:rsidR="00591CA8" w:rsidRPr="007C0650" w:rsidRDefault="00591CA8" w:rsidP="00591CA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:rsidR="00591CA8" w:rsidRPr="007C0650" w:rsidRDefault="00591CA8" w:rsidP="00591CA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9B04B0" w:rsidRPr="007C0650" w:rsidRDefault="009B04B0" w:rsidP="00624CCD">
      <w:pPr>
        <w:spacing w:after="200" w:line="276" w:lineRule="auto"/>
        <w:jc w:val="both"/>
        <w:rPr>
          <w:rFonts w:ascii="Arial" w:hAnsi="Arial" w:cs="Arial"/>
          <w:sz w:val="20"/>
        </w:rPr>
      </w:pPr>
    </w:p>
    <w:p w:rsidR="00831DE8" w:rsidRPr="007C0650" w:rsidRDefault="00831DE8" w:rsidP="00624CCD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C0650">
        <w:rPr>
          <w:rFonts w:ascii="Arial" w:hAnsi="Arial" w:cs="Arial"/>
          <w:b/>
          <w:sz w:val="28"/>
          <w:szCs w:val="28"/>
        </w:rPr>
        <w:br w:type="page"/>
      </w:r>
    </w:p>
    <w:p w:rsidR="00831DE8" w:rsidRPr="007C0650" w:rsidRDefault="00831DE8" w:rsidP="00624CCD">
      <w:pPr>
        <w:jc w:val="both"/>
        <w:rPr>
          <w:rFonts w:ascii="Arial" w:hAnsi="Arial" w:cs="Arial"/>
          <w:b/>
          <w:sz w:val="28"/>
          <w:szCs w:val="28"/>
        </w:rPr>
      </w:pPr>
    </w:p>
    <w:p w:rsidR="009B04B0" w:rsidRPr="007C0650" w:rsidRDefault="009B04B0" w:rsidP="009B04B0">
      <w:pPr>
        <w:jc w:val="center"/>
        <w:rPr>
          <w:rFonts w:ascii="Arial" w:hAnsi="Arial" w:cs="Arial"/>
          <w:b/>
          <w:sz w:val="28"/>
          <w:szCs w:val="28"/>
        </w:rPr>
      </w:pPr>
      <w:r w:rsidRPr="007C0650">
        <w:rPr>
          <w:rFonts w:ascii="Arial" w:hAnsi="Arial" w:cs="Arial"/>
          <w:b/>
          <w:sz w:val="28"/>
          <w:szCs w:val="28"/>
        </w:rPr>
        <w:t>Attendance 2017-2018</w:t>
      </w:r>
    </w:p>
    <w:p w:rsidR="009B04B0" w:rsidRPr="007C0650" w:rsidRDefault="009B04B0" w:rsidP="009B04B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332"/>
        <w:gridCol w:w="1332"/>
        <w:gridCol w:w="1332"/>
        <w:gridCol w:w="1332"/>
        <w:gridCol w:w="1332"/>
        <w:gridCol w:w="1332"/>
      </w:tblGrid>
      <w:tr w:rsidR="007C0650" w:rsidRPr="007C0650" w:rsidTr="00831DE8">
        <w:tc>
          <w:tcPr>
            <w:tcW w:w="2322" w:type="dxa"/>
            <w:shd w:val="clear" w:color="auto" w:fill="F2F2F2"/>
          </w:tcPr>
          <w:p w:rsidR="00831DE8" w:rsidRPr="007C0650" w:rsidRDefault="00831DE8" w:rsidP="00B14AF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F2F2F2"/>
          </w:tcPr>
          <w:p w:rsidR="00831DE8" w:rsidRPr="007C0650" w:rsidRDefault="00010071" w:rsidP="00B14AF9">
            <w:pPr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>May 17</w:t>
            </w:r>
          </w:p>
        </w:tc>
        <w:tc>
          <w:tcPr>
            <w:tcW w:w="1332" w:type="dxa"/>
            <w:shd w:val="clear" w:color="auto" w:fill="F2F2F2"/>
          </w:tcPr>
          <w:p w:rsidR="00831DE8" w:rsidRPr="007C0650" w:rsidRDefault="00010071" w:rsidP="00B14AF9">
            <w:pPr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>July 17</w:t>
            </w:r>
          </w:p>
        </w:tc>
        <w:tc>
          <w:tcPr>
            <w:tcW w:w="1332" w:type="dxa"/>
            <w:shd w:val="clear" w:color="auto" w:fill="F2F2F2"/>
          </w:tcPr>
          <w:p w:rsidR="00831DE8" w:rsidRPr="007C0650" w:rsidRDefault="00010071" w:rsidP="00B14AF9">
            <w:pPr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>Sept 17</w:t>
            </w:r>
          </w:p>
        </w:tc>
        <w:tc>
          <w:tcPr>
            <w:tcW w:w="1332" w:type="dxa"/>
            <w:shd w:val="clear" w:color="auto" w:fill="F2F2F2"/>
          </w:tcPr>
          <w:p w:rsidR="00831DE8" w:rsidRPr="007C0650" w:rsidRDefault="00010071" w:rsidP="00B14AF9">
            <w:pPr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>Nov 17</w:t>
            </w:r>
          </w:p>
        </w:tc>
        <w:tc>
          <w:tcPr>
            <w:tcW w:w="1332" w:type="dxa"/>
            <w:shd w:val="clear" w:color="auto" w:fill="F2F2F2"/>
          </w:tcPr>
          <w:p w:rsidR="00831DE8" w:rsidRPr="007C0650" w:rsidRDefault="00010071" w:rsidP="00010071">
            <w:pPr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>Feb 18</w:t>
            </w:r>
          </w:p>
        </w:tc>
        <w:tc>
          <w:tcPr>
            <w:tcW w:w="1332" w:type="dxa"/>
            <w:shd w:val="clear" w:color="auto" w:fill="F2F2F2"/>
          </w:tcPr>
          <w:p w:rsidR="00831DE8" w:rsidRPr="007C0650" w:rsidRDefault="00010071" w:rsidP="00B14AF9">
            <w:pPr>
              <w:rPr>
                <w:rFonts w:ascii="Arial" w:hAnsi="Arial" w:cs="Arial"/>
                <w:b/>
              </w:rPr>
            </w:pPr>
            <w:r w:rsidRPr="007C0650">
              <w:rPr>
                <w:rFonts w:ascii="Arial" w:hAnsi="Arial" w:cs="Arial"/>
                <w:b/>
              </w:rPr>
              <w:t>Mar 18</w:t>
            </w:r>
          </w:p>
        </w:tc>
      </w:tr>
      <w:tr w:rsidR="007C0650" w:rsidRPr="007C0650" w:rsidTr="00831DE8">
        <w:tc>
          <w:tcPr>
            <w:tcW w:w="2322" w:type="dxa"/>
            <w:shd w:val="clear" w:color="auto" w:fill="auto"/>
          </w:tcPr>
          <w:p w:rsidR="00831DE8" w:rsidRPr="007C0650" w:rsidRDefault="00010071" w:rsidP="00B14AF9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Chris Hurst (chair)</w:t>
            </w: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</w:tcPr>
          <w:p w:rsidR="00831DE8" w:rsidRPr="007C0650" w:rsidRDefault="00831DE8" w:rsidP="007B1E6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</w:tr>
      <w:tr w:rsidR="007C0650" w:rsidRPr="007C0650" w:rsidTr="00831DE8">
        <w:tc>
          <w:tcPr>
            <w:tcW w:w="2322" w:type="dxa"/>
            <w:shd w:val="clear" w:color="auto" w:fill="auto"/>
          </w:tcPr>
          <w:p w:rsidR="00831DE8" w:rsidRPr="007C0650" w:rsidRDefault="00010071" w:rsidP="00B14AF9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Martin Howell </w:t>
            </w: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9B04B0">
            <w:pPr>
              <w:ind w:left="161"/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</w:tcPr>
          <w:p w:rsidR="00831DE8" w:rsidRPr="007C0650" w:rsidRDefault="00831DE8" w:rsidP="007B1E6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</w:tr>
      <w:tr w:rsidR="007C0650" w:rsidRPr="007C0650" w:rsidTr="00831DE8">
        <w:tc>
          <w:tcPr>
            <w:tcW w:w="2322" w:type="dxa"/>
            <w:shd w:val="clear" w:color="auto" w:fill="auto"/>
          </w:tcPr>
          <w:p w:rsidR="00831DE8" w:rsidRPr="007C0650" w:rsidRDefault="00010071" w:rsidP="00B14AF9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John Allison </w:t>
            </w: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</w:tcPr>
          <w:p w:rsidR="00831DE8" w:rsidRPr="007C0650" w:rsidRDefault="00831DE8" w:rsidP="007B1E6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</w:tr>
      <w:tr w:rsidR="007C0650" w:rsidRPr="007C0650" w:rsidTr="00831DE8">
        <w:tc>
          <w:tcPr>
            <w:tcW w:w="2322" w:type="dxa"/>
            <w:shd w:val="clear" w:color="auto" w:fill="auto"/>
          </w:tcPr>
          <w:p w:rsidR="00831DE8" w:rsidRPr="007C0650" w:rsidRDefault="00010071" w:rsidP="00B14AF9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Stuart Bell </w:t>
            </w: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9B04B0">
            <w:pPr>
              <w:ind w:left="133"/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9B04B0">
            <w:pPr>
              <w:ind w:left="161"/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9B04B0">
            <w:pPr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</w:tcPr>
          <w:p w:rsidR="00831DE8" w:rsidRPr="007C0650" w:rsidRDefault="00831DE8" w:rsidP="007B1E6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</w:tr>
      <w:tr w:rsidR="007C0650" w:rsidRPr="007C0650" w:rsidTr="00831DE8">
        <w:tc>
          <w:tcPr>
            <w:tcW w:w="2322" w:type="dxa"/>
            <w:shd w:val="clear" w:color="auto" w:fill="auto"/>
          </w:tcPr>
          <w:p w:rsidR="00831DE8" w:rsidRPr="007C0650" w:rsidRDefault="00010071" w:rsidP="00B14AF9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Mike McEnaney </w:t>
            </w: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</w:tcPr>
          <w:p w:rsidR="00831DE8" w:rsidRPr="007C0650" w:rsidRDefault="00831DE8" w:rsidP="007B1E6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</w:tr>
      <w:tr w:rsidR="007C0650" w:rsidRPr="007C0650" w:rsidTr="00831DE8">
        <w:tc>
          <w:tcPr>
            <w:tcW w:w="2322" w:type="dxa"/>
            <w:shd w:val="clear" w:color="auto" w:fill="F2F2F2"/>
          </w:tcPr>
          <w:p w:rsidR="00831DE8" w:rsidRPr="007C0650" w:rsidRDefault="00831DE8" w:rsidP="00B14AF9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F2F2F2"/>
          </w:tcPr>
          <w:p w:rsidR="00831DE8" w:rsidRPr="007C0650" w:rsidRDefault="00831DE8" w:rsidP="00B14AF9">
            <w:pPr>
              <w:ind w:hanging="587"/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F2F2F2"/>
          </w:tcPr>
          <w:p w:rsidR="00831DE8" w:rsidRPr="007C0650" w:rsidRDefault="00831DE8" w:rsidP="00B14AF9">
            <w:pPr>
              <w:ind w:hanging="559"/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F2F2F2"/>
          </w:tcPr>
          <w:p w:rsidR="00831DE8" w:rsidRPr="007C0650" w:rsidRDefault="00831DE8" w:rsidP="00B14AF9">
            <w:p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F2F2F2"/>
          </w:tcPr>
          <w:p w:rsidR="00831DE8" w:rsidRPr="007C0650" w:rsidRDefault="00831DE8" w:rsidP="00B14AF9">
            <w:p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F2F2F2"/>
          </w:tcPr>
          <w:p w:rsidR="00831DE8" w:rsidRPr="007C0650" w:rsidRDefault="00831DE8" w:rsidP="00B14AF9">
            <w:p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F2F2F2"/>
          </w:tcPr>
          <w:p w:rsidR="00831DE8" w:rsidRPr="007C0650" w:rsidRDefault="00831DE8" w:rsidP="00B14AF9">
            <w:pPr>
              <w:rPr>
                <w:rFonts w:ascii="Arial" w:hAnsi="Arial" w:cs="Arial"/>
                <w:i/>
              </w:rPr>
            </w:pPr>
          </w:p>
        </w:tc>
      </w:tr>
      <w:tr w:rsidR="007C0650" w:rsidRPr="007C0650" w:rsidTr="00831DE8">
        <w:tc>
          <w:tcPr>
            <w:tcW w:w="2322" w:type="dxa"/>
            <w:shd w:val="clear" w:color="auto" w:fill="auto"/>
          </w:tcPr>
          <w:p w:rsidR="00831DE8" w:rsidRPr="007C0650" w:rsidRDefault="00010071" w:rsidP="00B14AF9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Dominic Hardisty </w:t>
            </w: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9B04B0">
            <w:p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B14AF9">
            <w:p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</w:tcPr>
          <w:p w:rsidR="00831DE8" w:rsidRPr="007C0650" w:rsidRDefault="00831DE8" w:rsidP="007B1E6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</w:tr>
      <w:tr w:rsidR="007C0650" w:rsidRPr="007C0650" w:rsidTr="00831DE8">
        <w:tc>
          <w:tcPr>
            <w:tcW w:w="2322" w:type="dxa"/>
            <w:shd w:val="clear" w:color="auto" w:fill="auto"/>
          </w:tcPr>
          <w:p w:rsidR="00010071" w:rsidRPr="007C0650" w:rsidRDefault="00010071" w:rsidP="00B14AF9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>Kerry Rogers</w:t>
            </w:r>
          </w:p>
        </w:tc>
        <w:tc>
          <w:tcPr>
            <w:tcW w:w="1332" w:type="dxa"/>
            <w:shd w:val="clear" w:color="auto" w:fill="auto"/>
          </w:tcPr>
          <w:p w:rsidR="00010071" w:rsidRPr="007C0650" w:rsidRDefault="00010071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010071" w:rsidRPr="007C0650" w:rsidRDefault="00010071" w:rsidP="00010071">
            <w:p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010071" w:rsidRPr="007C0650" w:rsidRDefault="00010071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010071" w:rsidRPr="007C0650" w:rsidRDefault="00010071" w:rsidP="009B04B0">
            <w:p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010071" w:rsidRPr="007C0650" w:rsidRDefault="00010071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</w:tcPr>
          <w:p w:rsidR="00010071" w:rsidRPr="007C0650" w:rsidRDefault="00010071" w:rsidP="00B14AF9">
            <w:pPr>
              <w:rPr>
                <w:rFonts w:ascii="Arial" w:hAnsi="Arial" w:cs="Arial"/>
                <w:i/>
              </w:rPr>
            </w:pPr>
          </w:p>
        </w:tc>
      </w:tr>
      <w:tr w:rsidR="007C0650" w:rsidRPr="007C0650" w:rsidTr="00831DE8">
        <w:tc>
          <w:tcPr>
            <w:tcW w:w="2322" w:type="dxa"/>
            <w:shd w:val="clear" w:color="auto" w:fill="auto"/>
          </w:tcPr>
          <w:p w:rsidR="00831DE8" w:rsidRPr="007C0650" w:rsidRDefault="00010071" w:rsidP="00B14AF9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Hannah Smith </w:t>
            </w: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</w:tcPr>
          <w:p w:rsidR="00831DE8" w:rsidRPr="007C0650" w:rsidRDefault="00831DE8" w:rsidP="007B1E6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</w:tr>
      <w:tr w:rsidR="007C0650" w:rsidRPr="007C0650" w:rsidTr="00831DE8">
        <w:tc>
          <w:tcPr>
            <w:tcW w:w="2322" w:type="dxa"/>
            <w:shd w:val="clear" w:color="auto" w:fill="auto"/>
          </w:tcPr>
          <w:p w:rsidR="00831DE8" w:rsidRPr="007C0650" w:rsidRDefault="00010071" w:rsidP="00B14AF9">
            <w:pPr>
              <w:rPr>
                <w:rFonts w:ascii="Arial" w:hAnsi="Arial" w:cs="Arial"/>
              </w:rPr>
            </w:pPr>
            <w:r w:rsidRPr="007C0650">
              <w:rPr>
                <w:rFonts w:ascii="Arial" w:hAnsi="Arial" w:cs="Arial"/>
              </w:rPr>
              <w:t xml:space="preserve">Paul Dodd </w:t>
            </w: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9B04B0">
            <w:pPr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shd w:val="clear" w:color="auto" w:fill="auto"/>
          </w:tcPr>
          <w:p w:rsidR="00831DE8" w:rsidRPr="007C0650" w:rsidRDefault="00831DE8" w:rsidP="000100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</w:tcPr>
          <w:p w:rsidR="00831DE8" w:rsidRPr="007C0650" w:rsidRDefault="00831DE8" w:rsidP="00B14AF9">
            <w:pPr>
              <w:rPr>
                <w:rFonts w:ascii="Arial" w:hAnsi="Arial" w:cs="Arial"/>
                <w:i/>
              </w:rPr>
            </w:pPr>
          </w:p>
        </w:tc>
      </w:tr>
    </w:tbl>
    <w:p w:rsidR="00527352" w:rsidRPr="007C0650" w:rsidRDefault="00527352" w:rsidP="00010071">
      <w:pPr>
        <w:spacing w:after="200" w:line="276" w:lineRule="auto"/>
        <w:rPr>
          <w:rFonts w:ascii="Arial" w:hAnsi="Arial" w:cs="Arial"/>
          <w:sz w:val="20"/>
        </w:rPr>
      </w:pPr>
    </w:p>
    <w:sectPr w:rsidR="00527352" w:rsidRPr="007C0650" w:rsidSect="00067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62" w:bottom="680" w:left="86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A3" w:rsidRDefault="00916AA3" w:rsidP="00527BFF">
      <w:r>
        <w:separator/>
      </w:r>
    </w:p>
  </w:endnote>
  <w:endnote w:type="continuationSeparator" w:id="0">
    <w:p w:rsidR="00916AA3" w:rsidRDefault="00916AA3" w:rsidP="005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93" w:rsidRDefault="00142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775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53D36" w:rsidRPr="000672A6" w:rsidRDefault="00B53D36">
        <w:pPr>
          <w:pStyle w:val="Footer"/>
          <w:jc w:val="center"/>
          <w:rPr>
            <w:rFonts w:ascii="Arial" w:hAnsi="Arial" w:cs="Arial"/>
          </w:rPr>
        </w:pPr>
        <w:r w:rsidRPr="000672A6">
          <w:rPr>
            <w:rFonts w:ascii="Arial" w:hAnsi="Arial" w:cs="Arial"/>
          </w:rPr>
          <w:fldChar w:fldCharType="begin"/>
        </w:r>
        <w:r w:rsidRPr="000672A6">
          <w:rPr>
            <w:rFonts w:ascii="Arial" w:hAnsi="Arial" w:cs="Arial"/>
          </w:rPr>
          <w:instrText xml:space="preserve"> PAGE   \* MERGEFORMAT </w:instrText>
        </w:r>
        <w:r w:rsidRPr="000672A6">
          <w:rPr>
            <w:rFonts w:ascii="Arial" w:hAnsi="Arial" w:cs="Arial"/>
          </w:rPr>
          <w:fldChar w:fldCharType="separate"/>
        </w:r>
        <w:r w:rsidR="00142393">
          <w:rPr>
            <w:rFonts w:ascii="Arial" w:hAnsi="Arial" w:cs="Arial"/>
            <w:noProof/>
          </w:rPr>
          <w:t>1</w:t>
        </w:r>
        <w:r w:rsidRPr="000672A6">
          <w:rPr>
            <w:rFonts w:ascii="Arial" w:hAnsi="Arial" w:cs="Arial"/>
            <w:noProof/>
          </w:rPr>
          <w:fldChar w:fldCharType="end"/>
        </w:r>
      </w:p>
    </w:sdtContent>
  </w:sdt>
  <w:p w:rsidR="00B53D36" w:rsidRDefault="00B53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93" w:rsidRDefault="00142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A3" w:rsidRDefault="00916AA3" w:rsidP="00527BFF">
      <w:r>
        <w:separator/>
      </w:r>
    </w:p>
  </w:footnote>
  <w:footnote w:type="continuationSeparator" w:id="0">
    <w:p w:rsidR="00916AA3" w:rsidRDefault="00916AA3" w:rsidP="0052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93" w:rsidRDefault="00142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B0" w:rsidRPr="00A52082" w:rsidRDefault="00142393" w:rsidP="009B04B0">
    <w:pPr>
      <w:pStyle w:val="Header"/>
      <w:jc w:val="center"/>
      <w:rPr>
        <w:rFonts w:ascii="Arial" w:hAnsi="Arial" w:cs="Arial"/>
        <w:i/>
        <w:sz w:val="22"/>
        <w:szCs w:val="22"/>
      </w:rPr>
    </w:pPr>
    <w:sdt>
      <w:sdtPr>
        <w:rPr>
          <w:rFonts w:ascii="Arial" w:hAnsi="Arial" w:cs="Arial"/>
          <w:i/>
          <w:sz w:val="22"/>
          <w:szCs w:val="22"/>
        </w:rPr>
        <w:id w:val="-1955394590"/>
        <w:docPartObj>
          <w:docPartGallery w:val="Watermarks"/>
          <w:docPartUnique/>
        </w:docPartObj>
      </w:sdtPr>
      <w:sdtContent>
        <w:r w:rsidRPr="00142393">
          <w:rPr>
            <w:rFonts w:ascii="Arial" w:hAnsi="Arial" w:cs="Arial"/>
            <w:i/>
            <w:noProof/>
            <w:sz w:val="22"/>
            <w:szCs w:val="22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B04B0" w:rsidRPr="00A52082">
      <w:rPr>
        <w:rFonts w:ascii="Arial" w:hAnsi="Arial" w:cs="Arial"/>
        <w:i/>
        <w:sz w:val="22"/>
        <w:szCs w:val="22"/>
      </w:rPr>
      <w:t>PUBLIC</w:t>
    </w:r>
  </w:p>
  <w:p w:rsidR="009B04B0" w:rsidRPr="00A52082" w:rsidRDefault="009B04B0" w:rsidP="009B04B0">
    <w:pPr>
      <w:pStyle w:val="Header"/>
      <w:jc w:val="center"/>
      <w:rPr>
        <w:rFonts w:ascii="Arial" w:hAnsi="Arial" w:cs="Arial"/>
        <w:i/>
        <w:sz w:val="22"/>
        <w:szCs w:val="22"/>
      </w:rPr>
    </w:pPr>
    <w:r w:rsidRPr="00A52082">
      <w:rPr>
        <w:rFonts w:ascii="Arial" w:hAnsi="Arial" w:cs="Arial"/>
        <w:i/>
        <w:sz w:val="22"/>
        <w:szCs w:val="22"/>
      </w:rPr>
      <w:t xml:space="preserve">Minutes of the </w:t>
    </w:r>
    <w:r w:rsidR="00A52082" w:rsidRPr="00A52082">
      <w:rPr>
        <w:rFonts w:ascii="Arial" w:hAnsi="Arial" w:cs="Arial"/>
        <w:i/>
        <w:sz w:val="22"/>
        <w:szCs w:val="22"/>
      </w:rPr>
      <w:t>Finance and Investment Committee</w:t>
    </w:r>
    <w:r w:rsidRPr="00A52082">
      <w:rPr>
        <w:rFonts w:ascii="Arial" w:hAnsi="Arial" w:cs="Arial"/>
        <w:i/>
        <w:sz w:val="22"/>
        <w:szCs w:val="22"/>
      </w:rPr>
      <w:t xml:space="preserve">, </w:t>
    </w:r>
    <w:r w:rsidR="00591CA8">
      <w:rPr>
        <w:rFonts w:ascii="Arial" w:hAnsi="Arial" w:cs="Arial"/>
        <w:i/>
        <w:sz w:val="22"/>
        <w:szCs w:val="22"/>
      </w:rPr>
      <w:t>21 March</w:t>
    </w:r>
    <w:r w:rsidR="00A52082" w:rsidRPr="00A52082">
      <w:rPr>
        <w:rFonts w:ascii="Arial" w:hAnsi="Arial" w:cs="Arial"/>
        <w:i/>
        <w:sz w:val="22"/>
        <w:szCs w:val="22"/>
      </w:rPr>
      <w:t xml:space="preserve">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93" w:rsidRDefault="00142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3C1"/>
    <w:multiLevelType w:val="hybridMultilevel"/>
    <w:tmpl w:val="9586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196C"/>
    <w:multiLevelType w:val="hybridMultilevel"/>
    <w:tmpl w:val="113C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AD4"/>
    <w:multiLevelType w:val="hybridMultilevel"/>
    <w:tmpl w:val="3B48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574F"/>
    <w:multiLevelType w:val="hybridMultilevel"/>
    <w:tmpl w:val="95CAED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180D"/>
    <w:multiLevelType w:val="hybridMultilevel"/>
    <w:tmpl w:val="D6AA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23F8"/>
    <w:multiLevelType w:val="hybridMultilevel"/>
    <w:tmpl w:val="464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3D52"/>
    <w:multiLevelType w:val="hybridMultilevel"/>
    <w:tmpl w:val="5BF2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71F5"/>
    <w:multiLevelType w:val="hybridMultilevel"/>
    <w:tmpl w:val="1DB6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45661"/>
    <w:multiLevelType w:val="hybridMultilevel"/>
    <w:tmpl w:val="53881D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135AB"/>
    <w:multiLevelType w:val="hybridMultilevel"/>
    <w:tmpl w:val="199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22EB7"/>
    <w:multiLevelType w:val="hybridMultilevel"/>
    <w:tmpl w:val="D9A63642"/>
    <w:lvl w:ilvl="0" w:tplc="080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1" w15:restartNumberingAfterBreak="0">
    <w:nsid w:val="2A604E40"/>
    <w:multiLevelType w:val="hybridMultilevel"/>
    <w:tmpl w:val="72D82D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837B5"/>
    <w:multiLevelType w:val="hybridMultilevel"/>
    <w:tmpl w:val="CE58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2218"/>
    <w:multiLevelType w:val="hybridMultilevel"/>
    <w:tmpl w:val="452C3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239D"/>
    <w:multiLevelType w:val="hybridMultilevel"/>
    <w:tmpl w:val="2BD4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A31AA"/>
    <w:multiLevelType w:val="hybridMultilevel"/>
    <w:tmpl w:val="44166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60B0D"/>
    <w:multiLevelType w:val="hybridMultilevel"/>
    <w:tmpl w:val="2438B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81AA0"/>
    <w:multiLevelType w:val="hybridMultilevel"/>
    <w:tmpl w:val="4F1A27C8"/>
    <w:lvl w:ilvl="0" w:tplc="C1986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65EF4"/>
    <w:multiLevelType w:val="hybridMultilevel"/>
    <w:tmpl w:val="1B82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D4621"/>
    <w:multiLevelType w:val="hybridMultilevel"/>
    <w:tmpl w:val="5B36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D4D04"/>
    <w:multiLevelType w:val="hybridMultilevel"/>
    <w:tmpl w:val="774E8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22322"/>
    <w:multiLevelType w:val="hybridMultilevel"/>
    <w:tmpl w:val="40B840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B7115"/>
    <w:multiLevelType w:val="hybridMultilevel"/>
    <w:tmpl w:val="1738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7B1C"/>
    <w:multiLevelType w:val="hybridMultilevel"/>
    <w:tmpl w:val="82BC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E4087"/>
    <w:multiLevelType w:val="hybridMultilevel"/>
    <w:tmpl w:val="808CF6B6"/>
    <w:lvl w:ilvl="0" w:tplc="065EC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510843"/>
    <w:multiLevelType w:val="hybridMultilevel"/>
    <w:tmpl w:val="3028FA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A2086"/>
    <w:multiLevelType w:val="hybridMultilevel"/>
    <w:tmpl w:val="BAD8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510E3"/>
    <w:multiLevelType w:val="hybridMultilevel"/>
    <w:tmpl w:val="1BCE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9078F"/>
    <w:multiLevelType w:val="hybridMultilevel"/>
    <w:tmpl w:val="4B2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17B1"/>
    <w:multiLevelType w:val="hybridMultilevel"/>
    <w:tmpl w:val="FA9E0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60F01"/>
    <w:multiLevelType w:val="hybridMultilevel"/>
    <w:tmpl w:val="AEF4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E0CC8"/>
    <w:multiLevelType w:val="hybridMultilevel"/>
    <w:tmpl w:val="B6BE21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37AE0"/>
    <w:multiLevelType w:val="hybridMultilevel"/>
    <w:tmpl w:val="8BBE5946"/>
    <w:lvl w:ilvl="0" w:tplc="91E2F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082CB7"/>
    <w:multiLevelType w:val="hybridMultilevel"/>
    <w:tmpl w:val="4E76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9"/>
  </w:num>
  <w:num w:numId="5">
    <w:abstractNumId w:val="17"/>
  </w:num>
  <w:num w:numId="6">
    <w:abstractNumId w:val="0"/>
  </w:num>
  <w:num w:numId="7">
    <w:abstractNumId w:val="6"/>
  </w:num>
  <w:num w:numId="8">
    <w:abstractNumId w:val="28"/>
  </w:num>
  <w:num w:numId="9">
    <w:abstractNumId w:val="11"/>
  </w:num>
  <w:num w:numId="10">
    <w:abstractNumId w:val="21"/>
  </w:num>
  <w:num w:numId="11">
    <w:abstractNumId w:val="18"/>
  </w:num>
  <w:num w:numId="12">
    <w:abstractNumId w:val="5"/>
  </w:num>
  <w:num w:numId="13">
    <w:abstractNumId w:val="7"/>
  </w:num>
  <w:num w:numId="14">
    <w:abstractNumId w:val="3"/>
  </w:num>
  <w:num w:numId="15">
    <w:abstractNumId w:val="15"/>
  </w:num>
  <w:num w:numId="16">
    <w:abstractNumId w:val="12"/>
  </w:num>
  <w:num w:numId="17">
    <w:abstractNumId w:val="32"/>
  </w:num>
  <w:num w:numId="18">
    <w:abstractNumId w:val="30"/>
  </w:num>
  <w:num w:numId="19">
    <w:abstractNumId w:val="26"/>
  </w:num>
  <w:num w:numId="20">
    <w:abstractNumId w:val="19"/>
  </w:num>
  <w:num w:numId="21">
    <w:abstractNumId w:val="27"/>
  </w:num>
  <w:num w:numId="22">
    <w:abstractNumId w:val="2"/>
  </w:num>
  <w:num w:numId="23">
    <w:abstractNumId w:val="8"/>
  </w:num>
  <w:num w:numId="24">
    <w:abstractNumId w:val="24"/>
  </w:num>
  <w:num w:numId="25">
    <w:abstractNumId w:val="16"/>
  </w:num>
  <w:num w:numId="26">
    <w:abstractNumId w:val="1"/>
  </w:num>
  <w:num w:numId="27">
    <w:abstractNumId w:val="25"/>
  </w:num>
  <w:num w:numId="28">
    <w:abstractNumId w:val="10"/>
  </w:num>
  <w:num w:numId="29">
    <w:abstractNumId w:val="31"/>
  </w:num>
  <w:num w:numId="30">
    <w:abstractNumId w:val="23"/>
  </w:num>
  <w:num w:numId="31">
    <w:abstractNumId w:val="33"/>
  </w:num>
  <w:num w:numId="32">
    <w:abstractNumId w:val="22"/>
  </w:num>
  <w:num w:numId="33">
    <w:abstractNumId w:val="2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FF"/>
    <w:rsid w:val="0000011C"/>
    <w:rsid w:val="00010071"/>
    <w:rsid w:val="0001726C"/>
    <w:rsid w:val="00022E02"/>
    <w:rsid w:val="0004266D"/>
    <w:rsid w:val="00042CCE"/>
    <w:rsid w:val="000439A3"/>
    <w:rsid w:val="00047488"/>
    <w:rsid w:val="00054C38"/>
    <w:rsid w:val="000672A6"/>
    <w:rsid w:val="0007081F"/>
    <w:rsid w:val="00070D9C"/>
    <w:rsid w:val="000761EA"/>
    <w:rsid w:val="000C2076"/>
    <w:rsid w:val="000D3A14"/>
    <w:rsid w:val="000F3D77"/>
    <w:rsid w:val="00113A4B"/>
    <w:rsid w:val="00125EB1"/>
    <w:rsid w:val="00141697"/>
    <w:rsid w:val="00142393"/>
    <w:rsid w:val="001632FF"/>
    <w:rsid w:val="001720C6"/>
    <w:rsid w:val="0018337E"/>
    <w:rsid w:val="001848A9"/>
    <w:rsid w:val="0018791B"/>
    <w:rsid w:val="001A58C3"/>
    <w:rsid w:val="001B3873"/>
    <w:rsid w:val="001B529A"/>
    <w:rsid w:val="001E1BC4"/>
    <w:rsid w:val="001E3969"/>
    <w:rsid w:val="001F7D66"/>
    <w:rsid w:val="002109F6"/>
    <w:rsid w:val="002117AD"/>
    <w:rsid w:val="0021250D"/>
    <w:rsid w:val="00213F35"/>
    <w:rsid w:val="002149AD"/>
    <w:rsid w:val="00220120"/>
    <w:rsid w:val="002403BA"/>
    <w:rsid w:val="00241A7F"/>
    <w:rsid w:val="0024432A"/>
    <w:rsid w:val="00244EC9"/>
    <w:rsid w:val="00272996"/>
    <w:rsid w:val="0028182B"/>
    <w:rsid w:val="002863D8"/>
    <w:rsid w:val="00297EAD"/>
    <w:rsid w:val="002A5A7F"/>
    <w:rsid w:val="002B2879"/>
    <w:rsid w:val="002B2F88"/>
    <w:rsid w:val="002D2B30"/>
    <w:rsid w:val="00317077"/>
    <w:rsid w:val="00326517"/>
    <w:rsid w:val="00345C5D"/>
    <w:rsid w:val="003464C5"/>
    <w:rsid w:val="00353305"/>
    <w:rsid w:val="003A6474"/>
    <w:rsid w:val="003B3C24"/>
    <w:rsid w:val="003B56C1"/>
    <w:rsid w:val="003B7EDB"/>
    <w:rsid w:val="003C7468"/>
    <w:rsid w:val="003D2CE1"/>
    <w:rsid w:val="003E25C6"/>
    <w:rsid w:val="003E34DB"/>
    <w:rsid w:val="003F2344"/>
    <w:rsid w:val="003F3FC7"/>
    <w:rsid w:val="003F48E8"/>
    <w:rsid w:val="004075C9"/>
    <w:rsid w:val="00411071"/>
    <w:rsid w:val="00416F38"/>
    <w:rsid w:val="004233ED"/>
    <w:rsid w:val="00424557"/>
    <w:rsid w:val="00437050"/>
    <w:rsid w:val="00437064"/>
    <w:rsid w:val="00444081"/>
    <w:rsid w:val="00455756"/>
    <w:rsid w:val="00473431"/>
    <w:rsid w:val="004846A6"/>
    <w:rsid w:val="004956AF"/>
    <w:rsid w:val="004A03AE"/>
    <w:rsid w:val="004A3020"/>
    <w:rsid w:val="004A4C36"/>
    <w:rsid w:val="004A6190"/>
    <w:rsid w:val="004A7A2A"/>
    <w:rsid w:val="004C1B1B"/>
    <w:rsid w:val="00526FD0"/>
    <w:rsid w:val="00527352"/>
    <w:rsid w:val="00527BFF"/>
    <w:rsid w:val="005524FC"/>
    <w:rsid w:val="00570BF4"/>
    <w:rsid w:val="0057216A"/>
    <w:rsid w:val="005747C8"/>
    <w:rsid w:val="00577070"/>
    <w:rsid w:val="0058602E"/>
    <w:rsid w:val="00587DEA"/>
    <w:rsid w:val="00591CA8"/>
    <w:rsid w:val="00597FB7"/>
    <w:rsid w:val="005B510D"/>
    <w:rsid w:val="005B6264"/>
    <w:rsid w:val="005B62B7"/>
    <w:rsid w:val="005C0E9A"/>
    <w:rsid w:val="005D1E7E"/>
    <w:rsid w:val="005D41DB"/>
    <w:rsid w:val="005E1AFE"/>
    <w:rsid w:val="005E43B0"/>
    <w:rsid w:val="006150BE"/>
    <w:rsid w:val="006151A5"/>
    <w:rsid w:val="00622784"/>
    <w:rsid w:val="00624CCD"/>
    <w:rsid w:val="0063766C"/>
    <w:rsid w:val="006624F8"/>
    <w:rsid w:val="00662809"/>
    <w:rsid w:val="00683507"/>
    <w:rsid w:val="00692EFE"/>
    <w:rsid w:val="00694B7D"/>
    <w:rsid w:val="00697803"/>
    <w:rsid w:val="006A141E"/>
    <w:rsid w:val="006C11BD"/>
    <w:rsid w:val="006D334F"/>
    <w:rsid w:val="007059F5"/>
    <w:rsid w:val="007164AA"/>
    <w:rsid w:val="00724675"/>
    <w:rsid w:val="00745403"/>
    <w:rsid w:val="00746233"/>
    <w:rsid w:val="00754262"/>
    <w:rsid w:val="00754402"/>
    <w:rsid w:val="007546AE"/>
    <w:rsid w:val="00760840"/>
    <w:rsid w:val="007625DF"/>
    <w:rsid w:val="007659D8"/>
    <w:rsid w:val="00772FCC"/>
    <w:rsid w:val="00776110"/>
    <w:rsid w:val="0078055E"/>
    <w:rsid w:val="00784569"/>
    <w:rsid w:val="007A6C44"/>
    <w:rsid w:val="007B1E66"/>
    <w:rsid w:val="007C0650"/>
    <w:rsid w:val="007E0A2D"/>
    <w:rsid w:val="007E78FB"/>
    <w:rsid w:val="007F44C7"/>
    <w:rsid w:val="008001B6"/>
    <w:rsid w:val="00803111"/>
    <w:rsid w:val="00803899"/>
    <w:rsid w:val="00807AD1"/>
    <w:rsid w:val="00807EBA"/>
    <w:rsid w:val="008107E9"/>
    <w:rsid w:val="00812E40"/>
    <w:rsid w:val="00817A63"/>
    <w:rsid w:val="00823266"/>
    <w:rsid w:val="00830F67"/>
    <w:rsid w:val="00831DE8"/>
    <w:rsid w:val="00833F00"/>
    <w:rsid w:val="00834929"/>
    <w:rsid w:val="0083542F"/>
    <w:rsid w:val="00856B78"/>
    <w:rsid w:val="008713A9"/>
    <w:rsid w:val="00874034"/>
    <w:rsid w:val="008901DC"/>
    <w:rsid w:val="008904AF"/>
    <w:rsid w:val="00893B92"/>
    <w:rsid w:val="008A085E"/>
    <w:rsid w:val="008A1E8F"/>
    <w:rsid w:val="008C3FCA"/>
    <w:rsid w:val="008C5BD6"/>
    <w:rsid w:val="008C6151"/>
    <w:rsid w:val="008E67D4"/>
    <w:rsid w:val="008E75AD"/>
    <w:rsid w:val="008E7CB5"/>
    <w:rsid w:val="008F551E"/>
    <w:rsid w:val="008F760A"/>
    <w:rsid w:val="00913DB0"/>
    <w:rsid w:val="00914D63"/>
    <w:rsid w:val="00916AA3"/>
    <w:rsid w:val="009210A0"/>
    <w:rsid w:val="00930D50"/>
    <w:rsid w:val="00944CBA"/>
    <w:rsid w:val="00950055"/>
    <w:rsid w:val="00952C06"/>
    <w:rsid w:val="009575F8"/>
    <w:rsid w:val="00967864"/>
    <w:rsid w:val="00972224"/>
    <w:rsid w:val="00976BF3"/>
    <w:rsid w:val="00985DE6"/>
    <w:rsid w:val="009961B8"/>
    <w:rsid w:val="009A09E5"/>
    <w:rsid w:val="009A127C"/>
    <w:rsid w:val="009B04B0"/>
    <w:rsid w:val="009D012E"/>
    <w:rsid w:val="009D68B9"/>
    <w:rsid w:val="009E2415"/>
    <w:rsid w:val="009E4274"/>
    <w:rsid w:val="009E5221"/>
    <w:rsid w:val="009E6F8A"/>
    <w:rsid w:val="009F28CB"/>
    <w:rsid w:val="00A01F9F"/>
    <w:rsid w:val="00A05823"/>
    <w:rsid w:val="00A0707D"/>
    <w:rsid w:val="00A10089"/>
    <w:rsid w:val="00A11D61"/>
    <w:rsid w:val="00A12980"/>
    <w:rsid w:val="00A21023"/>
    <w:rsid w:val="00A2600A"/>
    <w:rsid w:val="00A31DE7"/>
    <w:rsid w:val="00A36A4F"/>
    <w:rsid w:val="00A45AC7"/>
    <w:rsid w:val="00A52082"/>
    <w:rsid w:val="00A657D8"/>
    <w:rsid w:val="00A706A1"/>
    <w:rsid w:val="00A73F3C"/>
    <w:rsid w:val="00A97514"/>
    <w:rsid w:val="00AB4537"/>
    <w:rsid w:val="00AC6CC3"/>
    <w:rsid w:val="00AD55CD"/>
    <w:rsid w:val="00B00481"/>
    <w:rsid w:val="00B33A22"/>
    <w:rsid w:val="00B423ED"/>
    <w:rsid w:val="00B53D36"/>
    <w:rsid w:val="00B54B7B"/>
    <w:rsid w:val="00B55FD6"/>
    <w:rsid w:val="00B67AE6"/>
    <w:rsid w:val="00B8282C"/>
    <w:rsid w:val="00B85C8A"/>
    <w:rsid w:val="00B96DF1"/>
    <w:rsid w:val="00BB70BF"/>
    <w:rsid w:val="00BC2C69"/>
    <w:rsid w:val="00BC4291"/>
    <w:rsid w:val="00BD6CC0"/>
    <w:rsid w:val="00BE1F40"/>
    <w:rsid w:val="00BE6178"/>
    <w:rsid w:val="00C1585D"/>
    <w:rsid w:val="00C16BF6"/>
    <w:rsid w:val="00C268A9"/>
    <w:rsid w:val="00C270A2"/>
    <w:rsid w:val="00C301E6"/>
    <w:rsid w:val="00C32A90"/>
    <w:rsid w:val="00C341A6"/>
    <w:rsid w:val="00C3443B"/>
    <w:rsid w:val="00C36B37"/>
    <w:rsid w:val="00C40268"/>
    <w:rsid w:val="00C4248A"/>
    <w:rsid w:val="00C46D18"/>
    <w:rsid w:val="00C47DDE"/>
    <w:rsid w:val="00C561EE"/>
    <w:rsid w:val="00C660CB"/>
    <w:rsid w:val="00C75A21"/>
    <w:rsid w:val="00C91EDE"/>
    <w:rsid w:val="00CA30B7"/>
    <w:rsid w:val="00CC131D"/>
    <w:rsid w:val="00CC36C0"/>
    <w:rsid w:val="00CC7E44"/>
    <w:rsid w:val="00CD6661"/>
    <w:rsid w:val="00CE1678"/>
    <w:rsid w:val="00CF5560"/>
    <w:rsid w:val="00CF6225"/>
    <w:rsid w:val="00D055E4"/>
    <w:rsid w:val="00D07E39"/>
    <w:rsid w:val="00D6625D"/>
    <w:rsid w:val="00D76CC5"/>
    <w:rsid w:val="00D81B36"/>
    <w:rsid w:val="00D911F6"/>
    <w:rsid w:val="00D92156"/>
    <w:rsid w:val="00DA0215"/>
    <w:rsid w:val="00DB3BE6"/>
    <w:rsid w:val="00DB4E7A"/>
    <w:rsid w:val="00DC568A"/>
    <w:rsid w:val="00DE1513"/>
    <w:rsid w:val="00DF169A"/>
    <w:rsid w:val="00E215EE"/>
    <w:rsid w:val="00E27B4A"/>
    <w:rsid w:val="00E30D94"/>
    <w:rsid w:val="00E36699"/>
    <w:rsid w:val="00E36D09"/>
    <w:rsid w:val="00E427FC"/>
    <w:rsid w:val="00E559AA"/>
    <w:rsid w:val="00E63663"/>
    <w:rsid w:val="00E66E30"/>
    <w:rsid w:val="00E85DA1"/>
    <w:rsid w:val="00E87CF6"/>
    <w:rsid w:val="00EA010F"/>
    <w:rsid w:val="00EA1654"/>
    <w:rsid w:val="00ED5104"/>
    <w:rsid w:val="00EF4342"/>
    <w:rsid w:val="00F06015"/>
    <w:rsid w:val="00F2594D"/>
    <w:rsid w:val="00F33038"/>
    <w:rsid w:val="00F35E05"/>
    <w:rsid w:val="00F5162A"/>
    <w:rsid w:val="00F64331"/>
    <w:rsid w:val="00F67BCE"/>
    <w:rsid w:val="00F75F5E"/>
    <w:rsid w:val="00F829BA"/>
    <w:rsid w:val="00F82C1C"/>
    <w:rsid w:val="00F935F0"/>
    <w:rsid w:val="00F97678"/>
    <w:rsid w:val="00FA0FEA"/>
    <w:rsid w:val="00FB3496"/>
    <w:rsid w:val="00FB4429"/>
    <w:rsid w:val="00FB6F9A"/>
    <w:rsid w:val="00FC32DC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51097B0"/>
  <w15:docId w15:val="{51923CEA-F920-4D6C-8D5F-ED6225A4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E1BC4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E1BC4"/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xbe">
    <w:name w:val="_xbe"/>
    <w:basedOn w:val="DefaultParagraphFont"/>
    <w:rsid w:val="00D92156"/>
  </w:style>
  <w:style w:type="character" w:customStyle="1" w:styleId="tgc">
    <w:name w:val="_tgc"/>
    <w:basedOn w:val="DefaultParagraphFont"/>
    <w:rsid w:val="0041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5B65-D4C7-41CE-AEB5-6CC4896A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Twomey Teresa (RNU) Oxford Health</dc:creator>
  <cp:lastModifiedBy>Smith Hannah (RNU) Oxford Health</cp:lastModifiedBy>
  <cp:revision>3</cp:revision>
  <cp:lastPrinted>2017-05-31T11:10:00Z</cp:lastPrinted>
  <dcterms:created xsi:type="dcterms:W3CDTF">2018-04-11T10:52:00Z</dcterms:created>
  <dcterms:modified xsi:type="dcterms:W3CDTF">2018-04-18T22:36:00Z</dcterms:modified>
</cp:coreProperties>
</file>