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5B3421">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4526280</wp:posOffset>
                </wp:positionH>
                <wp:positionV relativeFrom="paragraph">
                  <wp:posOffset>167005</wp:posOffset>
                </wp:positionV>
                <wp:extent cx="1866900" cy="7239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23900"/>
                        </a:xfrm>
                        <a:prstGeom prst="rect">
                          <a:avLst/>
                        </a:prstGeom>
                        <a:solidFill>
                          <a:srgbClr val="FFFFFF"/>
                        </a:solidFill>
                        <a:ln w="9525">
                          <a:solidFill>
                            <a:srgbClr val="000000"/>
                          </a:solidFill>
                          <a:miter lim="800000"/>
                          <a:headEnd/>
                          <a:tailEnd/>
                        </a:ln>
                      </wps:spPr>
                      <wps:txbx>
                        <w:txbxContent>
                          <w:p w:rsidR="00781566" w:rsidRDefault="008622DB">
                            <w:pPr>
                              <w:jc w:val="center"/>
                              <w:rPr>
                                <w:rFonts w:ascii="Segoe UI" w:hAnsi="Segoe UI" w:cs="Segoe UI"/>
                              </w:rPr>
                            </w:pPr>
                            <w:r>
                              <w:rPr>
                                <w:rFonts w:ascii="Segoe UI" w:hAnsi="Segoe UI" w:cs="Segoe UI"/>
                                <w:b/>
                              </w:rPr>
                              <w:t xml:space="preserve">Appendix to CEO Report </w:t>
                            </w:r>
                            <w:r w:rsidR="00BE1C56">
                              <w:rPr>
                                <w:rFonts w:ascii="Segoe UI" w:hAnsi="Segoe UI" w:cs="Segoe UI"/>
                                <w:b/>
                              </w:rPr>
                              <w:t>BOD 66</w:t>
                            </w:r>
                            <w:r w:rsidR="00FA3993">
                              <w:rPr>
                                <w:rFonts w:ascii="Segoe UI" w:hAnsi="Segoe UI" w:cs="Segoe UI"/>
                                <w:b/>
                              </w:rPr>
                              <w:t>/201</w:t>
                            </w:r>
                            <w:r w:rsidR="00145747">
                              <w:rPr>
                                <w:rFonts w:ascii="Segoe UI" w:hAnsi="Segoe UI" w:cs="Segoe UI"/>
                                <w:b/>
                              </w:rPr>
                              <w:t>8</w:t>
                            </w:r>
                          </w:p>
                          <w:p w:rsidR="00FA3993" w:rsidRPr="00FA3993" w:rsidRDefault="005B3421">
                            <w:pPr>
                              <w:jc w:val="center"/>
                              <w:rPr>
                                <w:rFonts w:ascii="Segoe UI" w:hAnsi="Segoe UI" w:cs="Segoe UI"/>
                                <w:sz w:val="22"/>
                                <w:szCs w:val="22"/>
                              </w:rPr>
                            </w:pPr>
                            <w:r>
                              <w:rPr>
                                <w:rFonts w:ascii="Segoe UI" w:hAnsi="Segoe UI" w:cs="Segoe UI"/>
                                <w:sz w:val="22"/>
                                <w:szCs w:val="22"/>
                              </w:rPr>
                              <w:t>(Agenda item: 7</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56.4pt;margin-top:13.15pt;width:147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">
                <v:textbox inset="0,0,0,0">
                  <w:txbxContent>
                    <w:p w:rsidR="00781566" w:rsidRDefault="008622DB">
                      <w:pPr>
                        <w:jc w:val="center"/>
                        <w:rPr>
                          <w:rFonts w:ascii="Segoe UI" w:hAnsi="Segoe UI" w:cs="Segoe UI"/>
                        </w:rPr>
                      </w:pPr>
                      <w:r>
                        <w:rPr>
                          <w:rFonts w:ascii="Segoe UI" w:hAnsi="Segoe UI" w:cs="Segoe UI"/>
                          <w:b/>
                        </w:rPr>
                        <w:t xml:space="preserve">Appendix to CEO Report </w:t>
                      </w:r>
                      <w:r w:rsidR="00BE1C56">
                        <w:rPr>
                          <w:rFonts w:ascii="Segoe UI" w:hAnsi="Segoe UI" w:cs="Segoe UI"/>
                          <w:b/>
                        </w:rPr>
                        <w:t>BOD 66</w:t>
                      </w:r>
                      <w:r w:rsidR="00FA3993">
                        <w:rPr>
                          <w:rFonts w:ascii="Segoe UI" w:hAnsi="Segoe UI" w:cs="Segoe UI"/>
                          <w:b/>
                        </w:rPr>
                        <w:t>/201</w:t>
                      </w:r>
                      <w:r w:rsidR="00145747">
                        <w:rPr>
                          <w:rFonts w:ascii="Segoe UI" w:hAnsi="Segoe UI" w:cs="Segoe UI"/>
                          <w:b/>
                        </w:rPr>
                        <w:t>8</w:t>
                      </w:r>
                    </w:p>
                    <w:p w:rsidR="00FA3993" w:rsidRPr="00FA3993" w:rsidRDefault="005B3421">
                      <w:pPr>
                        <w:jc w:val="center"/>
                        <w:rPr>
                          <w:rFonts w:ascii="Segoe UI" w:hAnsi="Segoe UI" w:cs="Segoe UI"/>
                          <w:sz w:val="22"/>
                          <w:szCs w:val="22"/>
                        </w:rPr>
                      </w:pPr>
                      <w:r>
                        <w:rPr>
                          <w:rFonts w:ascii="Segoe UI" w:hAnsi="Segoe UI" w:cs="Segoe UI"/>
                          <w:sz w:val="22"/>
                          <w:szCs w:val="22"/>
                        </w:rPr>
                        <w:t>(Agenda item: 7</w:t>
                      </w:r>
                      <w:r w:rsidR="00FA3993">
                        <w:rPr>
                          <w:rFonts w:ascii="Segoe UI" w:hAnsi="Segoe UI" w:cs="Segoe UI"/>
                          <w:sz w:val="22"/>
                          <w:szCs w:val="22"/>
                        </w:rPr>
                        <w:t>)</w:t>
                      </w:r>
                    </w:p>
                  </w:txbxContent>
                </v:textbox>
              </v:rect>
            </w:pict>
          </mc:Fallback>
        </mc:AlternateContent>
      </w: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8622DB">
      <w:pPr>
        <w:jc w:val="center"/>
        <w:rPr>
          <w:rFonts w:ascii="Segoe UI" w:hAnsi="Segoe UI" w:cs="Segoe UI"/>
          <w:b/>
        </w:rPr>
      </w:pPr>
      <w:r>
        <w:rPr>
          <w:rFonts w:ascii="Segoe UI" w:hAnsi="Segoe UI" w:cs="Segoe UI"/>
          <w:b/>
        </w:rPr>
        <w:t>24</w:t>
      </w:r>
      <w:r w:rsidR="003A34EF" w:rsidRPr="003A34EF">
        <w:rPr>
          <w:rFonts w:ascii="Segoe UI" w:hAnsi="Segoe UI" w:cs="Segoe UI"/>
          <w:b/>
          <w:vertAlign w:val="superscript"/>
        </w:rPr>
        <w:t>th</w:t>
      </w:r>
      <w:r w:rsidR="003A34EF">
        <w:rPr>
          <w:rFonts w:ascii="Segoe UI" w:hAnsi="Segoe UI" w:cs="Segoe UI"/>
          <w:b/>
        </w:rPr>
        <w:t xml:space="preserve"> </w:t>
      </w:r>
      <w:r>
        <w:rPr>
          <w:rFonts w:ascii="Segoe UI" w:hAnsi="Segoe UI" w:cs="Segoe UI"/>
          <w:b/>
        </w:rPr>
        <w:t>May</w:t>
      </w:r>
      <w:r w:rsidR="003A34EF">
        <w:rPr>
          <w:rFonts w:ascii="Segoe UI" w:hAnsi="Segoe UI" w:cs="Segoe UI"/>
          <w:b/>
        </w:rPr>
        <w:t>,</w:t>
      </w:r>
      <w:r w:rsidR="00145747">
        <w:rPr>
          <w:rFonts w:ascii="Segoe UI" w:hAnsi="Segoe UI" w:cs="Segoe UI"/>
          <w:b/>
        </w:rPr>
        <w:t xml:space="preserve"> 2018</w:t>
      </w:r>
    </w:p>
    <w:p w:rsidR="005D3499" w:rsidRPr="00FA3993" w:rsidRDefault="005D3499">
      <w:pPr>
        <w:jc w:val="center"/>
        <w:rPr>
          <w:rFonts w:ascii="Segoe UI" w:hAnsi="Segoe UI" w:cs="Segoe UI"/>
          <w:b/>
        </w:rPr>
      </w:pPr>
    </w:p>
    <w:p w:rsidR="005D3499" w:rsidRPr="00FA3993" w:rsidRDefault="008622DB" w:rsidP="00FD2279">
      <w:pPr>
        <w:jc w:val="center"/>
        <w:rPr>
          <w:rFonts w:ascii="Segoe UI" w:hAnsi="Segoe UI" w:cs="Segoe UI"/>
          <w:b/>
        </w:rPr>
      </w:pPr>
      <w:r>
        <w:rPr>
          <w:rFonts w:ascii="Segoe UI" w:hAnsi="Segoe UI" w:cs="Segoe UI"/>
          <w:b/>
        </w:rPr>
        <w:t>Legal, Regulatory and Policy Update</w:t>
      </w:r>
    </w:p>
    <w:p w:rsidR="005D3499" w:rsidRPr="00FA3993" w:rsidRDefault="005D3499">
      <w:pPr>
        <w:rPr>
          <w:rFonts w:ascii="Segoe UI" w:hAnsi="Segoe UI" w:cs="Segoe UI"/>
          <w:b/>
        </w:rPr>
      </w:pPr>
      <w:bookmarkStart w:id="0" w:name="_GoBack"/>
      <w:bookmarkEnd w:id="0"/>
    </w:p>
    <w:p w:rsidR="00241A66" w:rsidRDefault="008622DB"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292613" w:rsidRPr="00FA3993" w:rsidRDefault="00292613">
      <w:pPr>
        <w:rPr>
          <w:rFonts w:ascii="Segoe UI" w:hAnsi="Segoe UI" w:cs="Segoe UI"/>
          <w:b/>
        </w:rPr>
      </w:pPr>
    </w:p>
    <w:p w:rsidR="007A2CF0" w:rsidRPr="00B80276" w:rsidRDefault="007A2CF0" w:rsidP="007A2CF0">
      <w:pPr>
        <w:jc w:val="both"/>
        <w:rPr>
          <w:rFonts w:ascii="Segoe UI" w:hAnsi="Segoe UI" w:cs="Segoe UI"/>
          <w:b/>
          <w:sz w:val="22"/>
          <w:szCs w:val="22"/>
        </w:rPr>
      </w:pPr>
      <w:r w:rsidRPr="00B80276">
        <w:rPr>
          <w:rFonts w:ascii="Segoe UI" w:hAnsi="Segoe UI" w:cs="Segoe UI"/>
          <w:b/>
          <w:sz w:val="22"/>
          <w:szCs w:val="22"/>
        </w:rPr>
        <w:t>Executive Summary</w:t>
      </w: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This is the monthly report to inform the Board of Directors on recent regulation and compliance guidance issued by bodies such as NHSI, the Care Quality Commission, NHS England, and other relevant bodies where their actions have a consequential impact on the Trust or an awareness of the change/impending change is relevant to the Board of Directors.  This report covers the period from mid-April 2018 to mid-May 2018 and includes noteworthy contributions covered in the media and by health think tanks.</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w:t>
      </w:r>
      <w:r w:rsidRPr="00B80276">
        <w:rPr>
          <w:rFonts w:ascii="Segoe UI" w:hAnsi="Segoe UI" w:cs="Segoe UI"/>
          <w:b/>
          <w:sz w:val="22"/>
          <w:szCs w:val="22"/>
        </w:rPr>
        <w:t>The Board of Directors is asked to consider and note the content of the report and where relevant, members should each be satisfied of their individual and collective assurances that the internal controls in place to deliver compliance against any Trust’s obligations are effective.</w:t>
      </w:r>
      <w:r w:rsidRPr="00B80276">
        <w:rPr>
          <w:rFonts w:ascii="Segoe UI" w:hAnsi="Segoe UI" w:cs="Segoe UI"/>
          <w:sz w:val="22"/>
          <w:szCs w:val="22"/>
        </w:rPr>
        <w:t xml:space="preserve">  Chairs of Board Committees should consider whether more detailed assurances relevant to their committees, are necessary, </w:t>
      </w:r>
      <w:proofErr w:type="spellStart"/>
      <w:r w:rsidRPr="00B80276">
        <w:rPr>
          <w:rFonts w:ascii="Segoe UI" w:hAnsi="Segoe UI" w:cs="Segoe UI"/>
          <w:sz w:val="22"/>
          <w:szCs w:val="22"/>
        </w:rPr>
        <w:t>utilising</w:t>
      </w:r>
      <w:proofErr w:type="spellEnd"/>
      <w:r w:rsidRPr="00B80276">
        <w:rPr>
          <w:rFonts w:ascii="Segoe UI" w:hAnsi="Segoe UI" w:cs="Segoe UI"/>
          <w:sz w:val="22"/>
          <w:szCs w:val="22"/>
        </w:rPr>
        <w:t xml:space="preserve"> this report as a constructive stimulant to inform the composition of meeting agendas and reporting focus as necessary or appropriate.</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The Executive team meeting agenda will make certain Executive Directors are aware of the changes relevant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rsidR="008622DB" w:rsidRPr="00B80276" w:rsidRDefault="008622DB" w:rsidP="008622DB">
      <w:pPr>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lastRenderedPageBreak/>
        <w:t>The Director of Corporate Affairs will continue to develop or enhance internal control mechanisms to support the Trust in complying and being able to evidence compliance with relevant mandatory frameworks/obligations.</w:t>
      </w:r>
    </w:p>
    <w:p w:rsidR="008622DB" w:rsidRPr="00B80276" w:rsidRDefault="008622DB" w:rsidP="008622DB">
      <w:pPr>
        <w:jc w:val="both"/>
        <w:rPr>
          <w:rFonts w:ascii="Segoe UI" w:hAnsi="Segoe UI" w:cs="Segoe UI"/>
          <w:sz w:val="22"/>
          <w:szCs w:val="22"/>
        </w:rPr>
      </w:pPr>
    </w:p>
    <w:p w:rsidR="00FA3993" w:rsidRPr="00B80276" w:rsidRDefault="00FA3993" w:rsidP="007A2CF0">
      <w:pPr>
        <w:jc w:val="both"/>
        <w:rPr>
          <w:rFonts w:ascii="Segoe UI" w:hAnsi="Segoe UI" w:cs="Segoe UI"/>
          <w:b/>
          <w:sz w:val="22"/>
          <w:szCs w:val="22"/>
        </w:rPr>
      </w:pPr>
      <w:r w:rsidRPr="00B80276">
        <w:rPr>
          <w:rFonts w:ascii="Segoe UI" w:hAnsi="Segoe UI" w:cs="Segoe UI"/>
          <w:b/>
          <w:sz w:val="22"/>
          <w:szCs w:val="22"/>
        </w:rPr>
        <w:t>Governance Route/Approval Process</w:t>
      </w:r>
    </w:p>
    <w:p w:rsidR="005D3499"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This is a monthly report. </w:t>
      </w:r>
    </w:p>
    <w:p w:rsidR="00551AD9" w:rsidRPr="00B80276" w:rsidRDefault="00551AD9" w:rsidP="0073522A">
      <w:pPr>
        <w:jc w:val="both"/>
        <w:rPr>
          <w:rFonts w:ascii="Segoe UI" w:hAnsi="Segoe UI" w:cs="Segoe UI"/>
          <w:b/>
          <w:sz w:val="22"/>
          <w:szCs w:val="22"/>
        </w:rPr>
      </w:pPr>
    </w:p>
    <w:p w:rsidR="0073522A" w:rsidRPr="00B80276" w:rsidRDefault="0073522A" w:rsidP="0073522A">
      <w:pPr>
        <w:jc w:val="both"/>
        <w:rPr>
          <w:rFonts w:ascii="Segoe UI" w:hAnsi="Segoe UI" w:cs="Segoe UI"/>
          <w:b/>
          <w:sz w:val="22"/>
          <w:szCs w:val="22"/>
        </w:rPr>
      </w:pPr>
      <w:r w:rsidRPr="00B80276">
        <w:rPr>
          <w:rFonts w:ascii="Segoe UI" w:hAnsi="Segoe UI" w:cs="Segoe UI"/>
          <w:b/>
          <w:sz w:val="22"/>
          <w:szCs w:val="22"/>
        </w:rPr>
        <w:t>Recommendation</w:t>
      </w:r>
    </w:p>
    <w:p w:rsidR="005D3499" w:rsidRPr="00266248" w:rsidRDefault="00266248">
      <w:pPr>
        <w:jc w:val="both"/>
        <w:rPr>
          <w:rFonts w:ascii="Segoe UI" w:hAnsi="Segoe UI" w:cs="Segoe UI"/>
          <w:sz w:val="22"/>
          <w:szCs w:val="22"/>
        </w:rPr>
      </w:pPr>
      <w:r>
        <w:rPr>
          <w:rFonts w:ascii="Segoe UI" w:hAnsi="Segoe UI" w:cs="Segoe UI"/>
          <w:sz w:val="22"/>
          <w:szCs w:val="22"/>
        </w:rPr>
        <w:t>The Board of Directors is invited</w:t>
      </w:r>
      <w:r w:rsidRPr="00266248">
        <w:rPr>
          <w:rFonts w:ascii="Segoe UI" w:hAnsi="Segoe UI" w:cs="Segoe UI"/>
          <w:sz w:val="22"/>
          <w:szCs w:val="22"/>
        </w:rPr>
        <w:t xml:space="preserve"> to consider and note the content of the report and where relevant, members should each be satisfied </w:t>
      </w:r>
      <w:r>
        <w:rPr>
          <w:rFonts w:ascii="Segoe UI" w:hAnsi="Segoe UI" w:cs="Segoe UI"/>
          <w:sz w:val="22"/>
          <w:szCs w:val="22"/>
        </w:rPr>
        <w:t xml:space="preserve">where relevant </w:t>
      </w:r>
      <w:r w:rsidRPr="00266248">
        <w:rPr>
          <w:rFonts w:ascii="Segoe UI" w:hAnsi="Segoe UI" w:cs="Segoe UI"/>
          <w:sz w:val="22"/>
          <w:szCs w:val="22"/>
        </w:rPr>
        <w:t xml:space="preserve">of their individual and collective assurances that the internal </w:t>
      </w:r>
      <w:r>
        <w:rPr>
          <w:rFonts w:ascii="Segoe UI" w:hAnsi="Segoe UI" w:cs="Segoe UI"/>
          <w:sz w:val="22"/>
          <w:szCs w:val="22"/>
        </w:rPr>
        <w:t xml:space="preserve">plans and </w:t>
      </w:r>
      <w:r w:rsidRPr="00266248">
        <w:rPr>
          <w:rFonts w:ascii="Segoe UI" w:hAnsi="Segoe UI" w:cs="Segoe UI"/>
          <w:sz w:val="22"/>
          <w:szCs w:val="22"/>
        </w:rPr>
        <w:t xml:space="preserve">controls in place to deliver compliance against any Trust’s obligations are </w:t>
      </w:r>
      <w:r>
        <w:rPr>
          <w:rFonts w:ascii="Segoe UI" w:hAnsi="Segoe UI" w:cs="Segoe UI"/>
          <w:sz w:val="22"/>
          <w:szCs w:val="22"/>
        </w:rPr>
        <w:t xml:space="preserve">appropriate and </w:t>
      </w:r>
      <w:r w:rsidRPr="00266248">
        <w:rPr>
          <w:rFonts w:ascii="Segoe UI" w:hAnsi="Segoe UI" w:cs="Segoe UI"/>
          <w:sz w:val="22"/>
          <w:szCs w:val="22"/>
        </w:rPr>
        <w:t xml:space="preserve">effective.  </w:t>
      </w:r>
    </w:p>
    <w:p w:rsidR="00266248" w:rsidRPr="00B80276" w:rsidRDefault="00266248">
      <w:pPr>
        <w:jc w:val="both"/>
        <w:rPr>
          <w:rFonts w:ascii="Segoe UI" w:hAnsi="Segoe UI" w:cs="Segoe UI"/>
          <w:b/>
          <w:sz w:val="22"/>
          <w:szCs w:val="22"/>
        </w:rPr>
      </w:pPr>
    </w:p>
    <w:p w:rsidR="008622DB" w:rsidRPr="00B80276" w:rsidRDefault="002619EF" w:rsidP="008622DB">
      <w:pPr>
        <w:jc w:val="both"/>
        <w:rPr>
          <w:rFonts w:ascii="Segoe UI" w:hAnsi="Segoe UI" w:cs="Segoe UI"/>
          <w:sz w:val="22"/>
          <w:szCs w:val="22"/>
        </w:rPr>
      </w:pPr>
      <w:r w:rsidRPr="00B80276">
        <w:rPr>
          <w:rFonts w:ascii="Segoe UI" w:hAnsi="Segoe UI" w:cs="Segoe UI"/>
          <w:b/>
          <w:sz w:val="22"/>
          <w:szCs w:val="22"/>
        </w:rPr>
        <w:t>Author and T</w:t>
      </w:r>
      <w:r w:rsidR="0073522A" w:rsidRPr="00B80276">
        <w:rPr>
          <w:rFonts w:ascii="Segoe UI" w:hAnsi="Segoe UI" w:cs="Segoe UI"/>
          <w:b/>
          <w:sz w:val="22"/>
          <w:szCs w:val="22"/>
        </w:rPr>
        <w:t>itle:</w:t>
      </w:r>
      <w:r w:rsidR="008622DB" w:rsidRPr="00B80276">
        <w:rPr>
          <w:rFonts w:ascii="Segoe UI" w:hAnsi="Segoe UI" w:cs="Segoe UI"/>
          <w:b/>
          <w:sz w:val="22"/>
          <w:szCs w:val="22"/>
        </w:rPr>
        <w:t xml:space="preserve"> </w:t>
      </w:r>
      <w:r w:rsidR="003A34EF" w:rsidRPr="00B80276">
        <w:rPr>
          <w:rFonts w:ascii="Segoe UI" w:hAnsi="Segoe UI" w:cs="Segoe UI"/>
          <w:b/>
          <w:sz w:val="22"/>
          <w:szCs w:val="22"/>
        </w:rPr>
        <w:tab/>
      </w:r>
      <w:r w:rsidR="003A34EF" w:rsidRPr="00B80276">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p>
    <w:p w:rsidR="00FA3993" w:rsidRPr="00B80276" w:rsidRDefault="0073522A" w:rsidP="00FA3993">
      <w:pPr>
        <w:jc w:val="both"/>
        <w:rPr>
          <w:rFonts w:ascii="Segoe UI" w:hAnsi="Segoe UI" w:cs="Segoe UI"/>
          <w:b/>
          <w:sz w:val="22"/>
          <w:szCs w:val="22"/>
        </w:rPr>
      </w:pPr>
      <w:r w:rsidRPr="00B80276">
        <w:rPr>
          <w:rFonts w:ascii="Segoe UI" w:hAnsi="Segoe UI" w:cs="Segoe UI"/>
          <w:b/>
          <w:sz w:val="22"/>
          <w:szCs w:val="22"/>
        </w:rPr>
        <w:t>Lead Executive Director:</w:t>
      </w:r>
      <w:r w:rsidR="008622DB" w:rsidRPr="00B80276">
        <w:rPr>
          <w:rFonts w:ascii="Segoe UI" w:hAnsi="Segoe UI" w:cs="Segoe UI"/>
          <w:b/>
          <w:sz w:val="22"/>
          <w:szCs w:val="22"/>
        </w:rPr>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8622DB" w:rsidRPr="00B80276">
        <w:rPr>
          <w:rFonts w:ascii="Segoe UI" w:hAnsi="Segoe UI" w:cs="Segoe UI"/>
          <w:b/>
          <w:sz w:val="22"/>
          <w:szCs w:val="22"/>
        </w:rPr>
        <w:t xml:space="preserve">Kerry Rogers, Director of Corporate Affairs &amp; </w:t>
      </w:r>
      <w:r w:rsidR="003A34EF" w:rsidRPr="00B80276">
        <w:rPr>
          <w:rFonts w:ascii="Segoe UI" w:hAnsi="Segoe UI" w:cs="Segoe UI"/>
          <w:b/>
          <w:sz w:val="22"/>
          <w:szCs w:val="22"/>
        </w:rPr>
        <w:tab/>
      </w:r>
      <w:r w:rsidR="003A34EF" w:rsidRPr="00B80276">
        <w:rPr>
          <w:rFonts w:ascii="Segoe UI" w:hAnsi="Segoe UI" w:cs="Segoe UI"/>
          <w:b/>
          <w:sz w:val="22"/>
          <w:szCs w:val="22"/>
        </w:rPr>
        <w:tab/>
      </w:r>
      <w:r w:rsidR="003A34EF" w:rsidRPr="00B80276">
        <w:rPr>
          <w:rFonts w:ascii="Segoe UI" w:hAnsi="Segoe UI" w:cs="Segoe UI"/>
          <w:b/>
          <w:sz w:val="22"/>
          <w:szCs w:val="22"/>
        </w:rPr>
        <w:tab/>
        <w:t xml:space="preserve">                    </w:t>
      </w:r>
      <w:r w:rsidR="005F1219" w:rsidRPr="00B80276">
        <w:rPr>
          <w:rFonts w:ascii="Segoe UI" w:hAnsi="Segoe UI" w:cs="Segoe UI"/>
          <w:b/>
          <w:sz w:val="22"/>
          <w:szCs w:val="22"/>
        </w:rPr>
        <w:t xml:space="preserve"> </w:t>
      </w:r>
      <w:r w:rsidR="00266248">
        <w:rPr>
          <w:rFonts w:ascii="Segoe UI" w:hAnsi="Segoe UI" w:cs="Segoe UI"/>
          <w:b/>
          <w:sz w:val="22"/>
          <w:szCs w:val="22"/>
        </w:rPr>
        <w:tab/>
      </w:r>
      <w:r w:rsidR="00266248">
        <w:rPr>
          <w:rFonts w:ascii="Segoe UI" w:hAnsi="Segoe UI" w:cs="Segoe UI"/>
          <w:b/>
          <w:sz w:val="22"/>
          <w:szCs w:val="22"/>
        </w:rPr>
        <w:tab/>
      </w:r>
      <w:r w:rsidR="008622DB" w:rsidRPr="00B80276">
        <w:rPr>
          <w:rFonts w:ascii="Segoe UI" w:hAnsi="Segoe UI" w:cs="Segoe UI"/>
          <w:b/>
          <w:sz w:val="22"/>
          <w:szCs w:val="22"/>
        </w:rPr>
        <w:t xml:space="preserve">Company Secretary </w:t>
      </w:r>
      <w:r w:rsidR="008622DB" w:rsidRPr="00B80276">
        <w:rPr>
          <w:rFonts w:ascii="Segoe UI" w:hAnsi="Segoe UI" w:cs="Segoe UI"/>
          <w:sz w:val="22"/>
          <w:szCs w:val="22"/>
        </w:rPr>
        <w:tab/>
        <w:t xml:space="preserve"> </w:t>
      </w:r>
    </w:p>
    <w:p w:rsidR="00FA3993" w:rsidRPr="00B80276" w:rsidRDefault="00FA3993" w:rsidP="00FA3993">
      <w:pPr>
        <w:jc w:val="both"/>
        <w:rPr>
          <w:rFonts w:ascii="Segoe UI" w:hAnsi="Segoe UI" w:cs="Segoe UI"/>
          <w:sz w:val="22"/>
          <w:szCs w:val="22"/>
        </w:rPr>
      </w:pPr>
    </w:p>
    <w:p w:rsidR="00FA3993" w:rsidRPr="00B80276" w:rsidRDefault="00FA3993" w:rsidP="00FA3993">
      <w:pPr>
        <w:numPr>
          <w:ilvl w:val="0"/>
          <w:numId w:val="4"/>
        </w:numPr>
        <w:jc w:val="both"/>
        <w:rPr>
          <w:rFonts w:ascii="Segoe UI" w:hAnsi="Segoe UI" w:cs="Segoe UI"/>
          <w:i/>
          <w:sz w:val="22"/>
          <w:szCs w:val="22"/>
        </w:rPr>
      </w:pPr>
      <w:r w:rsidRPr="00B80276">
        <w:rPr>
          <w:rFonts w:ascii="Segoe UI" w:hAnsi="Segoe UI" w:cs="Segoe UI"/>
          <w:i/>
          <w:sz w:val="22"/>
          <w:szCs w:val="22"/>
        </w:rPr>
        <w:t>A risk assessment has been undertaken around the legal issues that this report presents and there are no issues that need to be referred to the Trust Solicitors</w:t>
      </w:r>
    </w:p>
    <w:p w:rsidR="002250DE" w:rsidRPr="00B80276" w:rsidRDefault="002250DE" w:rsidP="002250DE">
      <w:pPr>
        <w:ind w:left="720"/>
        <w:jc w:val="both"/>
        <w:rPr>
          <w:rFonts w:ascii="Segoe UI" w:hAnsi="Segoe UI" w:cs="Segoe UI"/>
          <w:i/>
          <w:sz w:val="22"/>
          <w:szCs w:val="22"/>
        </w:rPr>
      </w:pPr>
    </w:p>
    <w:p w:rsidR="00FB35C1" w:rsidRPr="00B80276" w:rsidRDefault="00FA3993" w:rsidP="00CF0751">
      <w:pPr>
        <w:numPr>
          <w:ilvl w:val="0"/>
          <w:numId w:val="4"/>
        </w:numPr>
        <w:jc w:val="both"/>
        <w:rPr>
          <w:rFonts w:ascii="Segoe UI" w:hAnsi="Segoe UI" w:cs="Segoe UI"/>
          <w:i/>
          <w:sz w:val="22"/>
          <w:szCs w:val="22"/>
        </w:rPr>
      </w:pPr>
      <w:r w:rsidRPr="00B80276">
        <w:rPr>
          <w:rFonts w:ascii="Segoe UI" w:hAnsi="Segoe UI" w:cs="Segoe UI"/>
          <w:i/>
          <w:sz w:val="22"/>
          <w:szCs w:val="22"/>
        </w:rPr>
        <w:t>Strategic Objectives –</w:t>
      </w:r>
      <w:r w:rsidR="005F1219" w:rsidRPr="00B80276">
        <w:rPr>
          <w:rFonts w:ascii="Segoe UI" w:hAnsi="Segoe UI" w:cs="Segoe UI"/>
          <w:i/>
          <w:sz w:val="22"/>
          <w:szCs w:val="22"/>
        </w:rPr>
        <w:t xml:space="preserve">N/A </w:t>
      </w:r>
    </w:p>
    <w:p w:rsidR="003A34EF" w:rsidRPr="00B80276" w:rsidRDefault="003A34EF" w:rsidP="003A34EF">
      <w:pPr>
        <w:pStyle w:val="ListParagrap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A34EF" w:rsidRDefault="003A34EF"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Default="00B80276" w:rsidP="003A34EF">
      <w:pPr>
        <w:ind w:left="720"/>
        <w:jc w:val="both"/>
        <w:rPr>
          <w:rFonts w:ascii="Segoe UI" w:hAnsi="Segoe UI" w:cs="Segoe UI"/>
          <w:b/>
          <w:i/>
          <w:sz w:val="22"/>
          <w:szCs w:val="22"/>
        </w:rPr>
      </w:pPr>
    </w:p>
    <w:p w:rsidR="00B80276" w:rsidRPr="00B80276" w:rsidRDefault="00B80276" w:rsidP="003A34EF">
      <w:pPr>
        <w:ind w:left="720"/>
        <w:jc w:val="both"/>
        <w:rPr>
          <w:rFonts w:ascii="Segoe UI" w:hAnsi="Segoe UI" w:cs="Segoe UI"/>
          <w:b/>
          <w:i/>
          <w:sz w:val="22"/>
          <w:szCs w:val="22"/>
        </w:rPr>
      </w:pPr>
    </w:p>
    <w:p w:rsidR="003A34EF" w:rsidRPr="00B80276" w:rsidRDefault="003A34EF" w:rsidP="003A34EF">
      <w:pPr>
        <w:ind w:left="720"/>
        <w:jc w:val="both"/>
        <w:rPr>
          <w:rFonts w:ascii="Segoe UI" w:hAnsi="Segoe UI" w:cs="Segoe UI"/>
          <w:b/>
          <w:i/>
          <w:sz w:val="22"/>
          <w:szCs w:val="22"/>
        </w:rPr>
      </w:pPr>
    </w:p>
    <w:p w:rsidR="003F7366" w:rsidRPr="00B80276" w:rsidRDefault="008622DB" w:rsidP="00DF10CC">
      <w:pPr>
        <w:jc w:val="both"/>
        <w:rPr>
          <w:rFonts w:ascii="Segoe UI" w:hAnsi="Segoe UI" w:cs="Segoe UI"/>
          <w:i/>
          <w:sz w:val="22"/>
          <w:szCs w:val="22"/>
        </w:rPr>
      </w:pPr>
      <w:r w:rsidRPr="00B80276">
        <w:rPr>
          <w:rFonts w:ascii="Segoe UI" w:hAnsi="Segoe UI" w:cs="Segoe UI"/>
          <w:b/>
          <w:i/>
          <w:sz w:val="22"/>
          <w:szCs w:val="22"/>
        </w:rPr>
        <w:lastRenderedPageBreak/>
        <w:t>LEGAL, REGULATORY AND POLICY UPDATE</w:t>
      </w:r>
    </w:p>
    <w:p w:rsidR="00030247" w:rsidRPr="00B80276" w:rsidRDefault="00030247" w:rsidP="0073522A">
      <w:pPr>
        <w:jc w:val="both"/>
        <w:rPr>
          <w:rFonts w:ascii="Segoe UI" w:hAnsi="Segoe UI" w:cs="Segoe UI"/>
          <w:sz w:val="22"/>
          <w:szCs w:val="22"/>
        </w:rPr>
      </w:pPr>
    </w:p>
    <w:p w:rsidR="00030247" w:rsidRPr="00B80276" w:rsidRDefault="00D870AD" w:rsidP="0073522A">
      <w:pPr>
        <w:jc w:val="both"/>
        <w:rPr>
          <w:rFonts w:ascii="Segoe UI" w:hAnsi="Segoe UI" w:cs="Segoe UI"/>
          <w:sz w:val="22"/>
          <w:szCs w:val="22"/>
        </w:rPr>
      </w:pPr>
      <w:r w:rsidRPr="00B80276">
        <w:rPr>
          <w:rFonts w:ascii="Segoe UI" w:hAnsi="Segoe UI" w:cs="Segoe UI"/>
          <w:b/>
          <w:sz w:val="22"/>
          <w:szCs w:val="22"/>
        </w:rPr>
        <w:t>SITUATION</w:t>
      </w: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This report provides an update to inform the Board of Directors on recent regulation and compliance guidance issued by such as NHSI, NHS England, the Care Quality Commission and other relevant bodies where their actions have a consequential impact on the Trust or an awareness of the change/impending change is relevant to the Board of Directors.</w:t>
      </w:r>
    </w:p>
    <w:p w:rsidR="008622DB" w:rsidRPr="00B80276" w:rsidRDefault="008622DB" w:rsidP="008622DB">
      <w:pPr>
        <w:ind w:left="720"/>
        <w:jc w:val="both"/>
        <w:rPr>
          <w:rFonts w:ascii="Segoe UI" w:hAnsi="Segoe UI" w:cs="Segoe UI"/>
          <w:sz w:val="22"/>
          <w:szCs w:val="22"/>
        </w:rPr>
      </w:pPr>
    </w:p>
    <w:p w:rsidR="008622DB" w:rsidRPr="00B80276" w:rsidRDefault="008622DB" w:rsidP="008622DB">
      <w:pPr>
        <w:jc w:val="both"/>
        <w:rPr>
          <w:rFonts w:ascii="Segoe UI" w:hAnsi="Segoe UI" w:cs="Segoe UI"/>
          <w:sz w:val="22"/>
          <w:szCs w:val="22"/>
        </w:rPr>
      </w:pPr>
      <w:r w:rsidRPr="00B80276">
        <w:rPr>
          <w:rFonts w:ascii="Segoe UI" w:hAnsi="Segoe UI" w:cs="Segoe UI"/>
          <w:sz w:val="22"/>
          <w:szCs w:val="22"/>
        </w:rPr>
        <w:t xml:space="preserve">Proposals regarding any matters arising out of the regular Legal &amp; Regulatory Update report will where necessary be received by the Executive Team Meeting to ensure timely updates, to enable the Trust to respond as necessary or helpful to consultations and to ensure preparedness for the implications of, and compliance with changes in mandatory frameworks.  </w:t>
      </w:r>
    </w:p>
    <w:p w:rsidR="00D870AD" w:rsidRPr="00B80276" w:rsidRDefault="00D870AD" w:rsidP="00D870AD">
      <w:pPr>
        <w:pStyle w:val="ListParagraph"/>
        <w:ind w:left="1446"/>
        <w:jc w:val="both"/>
        <w:rPr>
          <w:rFonts w:ascii="Segoe UI" w:hAnsi="Segoe UI" w:cs="Segoe UI"/>
          <w:i/>
          <w:sz w:val="22"/>
          <w:szCs w:val="22"/>
        </w:rPr>
      </w:pPr>
    </w:p>
    <w:p w:rsidR="003F7366" w:rsidRPr="00B80276" w:rsidRDefault="00D870AD" w:rsidP="0073522A">
      <w:pPr>
        <w:jc w:val="both"/>
        <w:rPr>
          <w:rFonts w:ascii="Segoe UI" w:hAnsi="Segoe UI" w:cs="Segoe UI"/>
          <w:b/>
          <w:sz w:val="22"/>
          <w:szCs w:val="22"/>
        </w:rPr>
      </w:pPr>
      <w:r w:rsidRPr="00B80276">
        <w:rPr>
          <w:rFonts w:ascii="Segoe UI" w:hAnsi="Segoe UI" w:cs="Segoe UI"/>
          <w:b/>
          <w:sz w:val="22"/>
          <w:szCs w:val="22"/>
        </w:rPr>
        <w:t>BACKGROUND</w:t>
      </w:r>
    </w:p>
    <w:p w:rsidR="003F7366" w:rsidRPr="00B80276" w:rsidRDefault="003F7366" w:rsidP="0073522A">
      <w:pPr>
        <w:jc w:val="both"/>
        <w:rPr>
          <w:rFonts w:ascii="Segoe UI" w:hAnsi="Segoe UI" w:cs="Segoe UI"/>
          <w:i/>
          <w:sz w:val="22"/>
          <w:szCs w:val="22"/>
        </w:rPr>
      </w:pPr>
    </w:p>
    <w:p w:rsidR="008622DB" w:rsidRPr="00B80276" w:rsidRDefault="008622DB" w:rsidP="00CF1587">
      <w:pPr>
        <w:pStyle w:val="ListParagraph"/>
        <w:numPr>
          <w:ilvl w:val="0"/>
          <w:numId w:val="7"/>
        </w:numPr>
        <w:jc w:val="both"/>
        <w:rPr>
          <w:rFonts w:ascii="Segoe UI" w:hAnsi="Segoe UI" w:cs="Segoe UI"/>
          <w:b/>
          <w:sz w:val="22"/>
          <w:szCs w:val="22"/>
        </w:rPr>
      </w:pPr>
      <w:r w:rsidRPr="00B80276">
        <w:rPr>
          <w:rFonts w:ascii="Segoe UI" w:hAnsi="Segoe UI" w:cs="Segoe UI"/>
          <w:b/>
          <w:sz w:val="22"/>
          <w:szCs w:val="22"/>
        </w:rPr>
        <w:t xml:space="preserve">Medicine safety: indicators for safer prescribing </w:t>
      </w:r>
    </w:p>
    <w:p w:rsidR="008622DB" w:rsidRPr="00B80276" w:rsidRDefault="008622DB" w:rsidP="00CF1587">
      <w:pPr>
        <w:jc w:val="both"/>
        <w:rPr>
          <w:rFonts w:ascii="Segoe UI" w:hAnsi="Segoe UI" w:cs="Segoe UI"/>
          <w:b/>
          <w:sz w:val="22"/>
          <w:szCs w:val="22"/>
        </w:rPr>
      </w:pPr>
    </w:p>
    <w:p w:rsidR="008622DB" w:rsidRPr="00B80276" w:rsidRDefault="008622DB" w:rsidP="00CF1587">
      <w:pPr>
        <w:pStyle w:val="NormalWeb"/>
        <w:spacing w:before="0" w:beforeAutospacing="0" w:after="0" w:afterAutospacing="0"/>
        <w:ind w:left="360"/>
        <w:jc w:val="both"/>
        <w:rPr>
          <w:rFonts w:ascii="Segoe UI" w:hAnsi="Segoe UI" w:cs="Segoe UI"/>
          <w:sz w:val="22"/>
          <w:szCs w:val="22"/>
          <w:lang w:val="en"/>
        </w:rPr>
      </w:pPr>
      <w:r w:rsidRPr="00B80276">
        <w:rPr>
          <w:rFonts w:ascii="Segoe UI" w:hAnsi="Segoe UI" w:cs="Segoe UI"/>
          <w:sz w:val="22"/>
          <w:szCs w:val="22"/>
          <w:lang w:val="en"/>
        </w:rPr>
        <w:t xml:space="preserve">Following recommendations in the </w:t>
      </w:r>
      <w:hyperlink r:id="rId9" w:history="1">
        <w:r w:rsidRPr="00B80276">
          <w:rPr>
            <w:rStyle w:val="Hyperlink"/>
            <w:rFonts w:ascii="Segoe UI" w:hAnsi="Segoe UI" w:cs="Segoe UI"/>
            <w:sz w:val="22"/>
            <w:szCs w:val="22"/>
            <w:lang w:val="en"/>
          </w:rPr>
          <w:t>report of the Short Life Working Group on reducing medication-related harm</w:t>
        </w:r>
      </w:hyperlink>
      <w:r w:rsidRPr="00B80276">
        <w:rPr>
          <w:rFonts w:ascii="Segoe UI" w:hAnsi="Segoe UI" w:cs="Segoe UI"/>
          <w:sz w:val="22"/>
          <w:szCs w:val="22"/>
          <w:lang w:val="en"/>
        </w:rPr>
        <w:t>, the Medicines Safety Programme is developing a series of prescribing indicators.</w:t>
      </w:r>
    </w:p>
    <w:p w:rsidR="00CF1587" w:rsidRPr="00B80276" w:rsidRDefault="00CF1587" w:rsidP="00CF1587">
      <w:pPr>
        <w:pStyle w:val="NormalWeb"/>
        <w:spacing w:before="0" w:beforeAutospacing="0" w:after="0" w:afterAutospacing="0"/>
        <w:jc w:val="both"/>
        <w:rPr>
          <w:rFonts w:ascii="Segoe UI" w:hAnsi="Segoe UI" w:cs="Segoe UI"/>
          <w:sz w:val="22"/>
          <w:szCs w:val="22"/>
          <w:lang w:val="en"/>
        </w:rPr>
      </w:pPr>
    </w:p>
    <w:p w:rsidR="008622DB" w:rsidRPr="00B80276" w:rsidRDefault="008622DB" w:rsidP="00CF1587">
      <w:pPr>
        <w:pStyle w:val="NormalWeb"/>
        <w:spacing w:before="0" w:beforeAutospacing="0" w:after="0" w:afterAutospacing="0"/>
        <w:ind w:left="360"/>
        <w:jc w:val="both"/>
        <w:rPr>
          <w:rFonts w:ascii="Segoe UI" w:hAnsi="Segoe UI" w:cs="Segoe UI"/>
          <w:sz w:val="22"/>
          <w:szCs w:val="22"/>
          <w:lang w:val="en"/>
        </w:rPr>
      </w:pPr>
      <w:r w:rsidRPr="00B80276">
        <w:rPr>
          <w:rFonts w:ascii="Segoe UI" w:hAnsi="Segoe UI" w:cs="Segoe UI"/>
          <w:sz w:val="22"/>
          <w:szCs w:val="22"/>
          <w:lang w:val="en"/>
        </w:rPr>
        <w:t>The experimental indicators link prescribing data with hospital admissions for the first time. The purpose is to identify prescribing that could potentially increase the risk of harm and that may be associated with hospital admission.</w:t>
      </w:r>
    </w:p>
    <w:p w:rsidR="00CF1587" w:rsidRPr="00B80276" w:rsidRDefault="00CF1587" w:rsidP="00CF1587">
      <w:pPr>
        <w:pStyle w:val="NormalWeb"/>
        <w:spacing w:before="0" w:beforeAutospacing="0" w:after="0" w:afterAutospacing="0"/>
        <w:jc w:val="both"/>
        <w:rPr>
          <w:rFonts w:ascii="Segoe UI" w:hAnsi="Segoe UI" w:cs="Segoe UI"/>
          <w:sz w:val="22"/>
          <w:szCs w:val="22"/>
          <w:lang w:val="en"/>
        </w:rPr>
      </w:pPr>
    </w:p>
    <w:p w:rsidR="008622DB" w:rsidRPr="00B80276" w:rsidRDefault="008622DB" w:rsidP="00CF1587">
      <w:pPr>
        <w:pStyle w:val="NormalWeb"/>
        <w:spacing w:before="0" w:beforeAutospacing="0" w:after="0" w:afterAutospacing="0"/>
        <w:ind w:firstLine="360"/>
        <w:jc w:val="both"/>
        <w:rPr>
          <w:rFonts w:ascii="Segoe UI" w:hAnsi="Segoe UI" w:cs="Segoe UI"/>
          <w:sz w:val="22"/>
          <w:szCs w:val="22"/>
          <w:lang w:val="en"/>
        </w:rPr>
      </w:pPr>
      <w:r w:rsidRPr="00B80276">
        <w:rPr>
          <w:rFonts w:ascii="Segoe UI" w:hAnsi="Segoe UI" w:cs="Segoe UI"/>
          <w:sz w:val="22"/>
          <w:szCs w:val="22"/>
          <w:lang w:val="en"/>
        </w:rPr>
        <w:t>The aim of the indicators is to:</w:t>
      </w:r>
    </w:p>
    <w:p w:rsidR="008622DB" w:rsidRPr="00B80276" w:rsidRDefault="008622DB" w:rsidP="00CF1587">
      <w:pPr>
        <w:numPr>
          <w:ilvl w:val="0"/>
          <w:numId w:val="8"/>
        </w:numPr>
        <w:jc w:val="both"/>
        <w:rPr>
          <w:rFonts w:ascii="Segoe UI" w:hAnsi="Segoe UI" w:cs="Segoe UI"/>
          <w:sz w:val="22"/>
          <w:szCs w:val="22"/>
          <w:lang w:val="en"/>
        </w:rPr>
      </w:pPr>
      <w:r w:rsidRPr="00B80276">
        <w:rPr>
          <w:rFonts w:ascii="Segoe UI" w:hAnsi="Segoe UI" w:cs="Segoe UI"/>
          <w:sz w:val="22"/>
          <w:szCs w:val="22"/>
          <w:lang w:val="en"/>
        </w:rPr>
        <w:t>support local reviews of prescribing</w:t>
      </w:r>
    </w:p>
    <w:p w:rsidR="008622DB" w:rsidRPr="00B80276" w:rsidRDefault="008622DB" w:rsidP="00CF1587">
      <w:pPr>
        <w:numPr>
          <w:ilvl w:val="0"/>
          <w:numId w:val="8"/>
        </w:numPr>
        <w:jc w:val="both"/>
        <w:rPr>
          <w:rFonts w:ascii="Segoe UI" w:hAnsi="Segoe UI" w:cs="Segoe UI"/>
          <w:sz w:val="22"/>
          <w:szCs w:val="22"/>
          <w:lang w:val="en"/>
        </w:rPr>
      </w:pPr>
      <w:proofErr w:type="spellStart"/>
      <w:r w:rsidRPr="00B80276">
        <w:rPr>
          <w:rFonts w:ascii="Segoe UI" w:hAnsi="Segoe UI" w:cs="Segoe UI"/>
          <w:sz w:val="22"/>
          <w:szCs w:val="22"/>
          <w:lang w:val="en"/>
        </w:rPr>
        <w:t>minimise</w:t>
      </w:r>
      <w:proofErr w:type="spellEnd"/>
      <w:r w:rsidRPr="00B80276">
        <w:rPr>
          <w:rFonts w:ascii="Segoe UI" w:hAnsi="Segoe UI" w:cs="Segoe UI"/>
          <w:sz w:val="22"/>
          <w:szCs w:val="22"/>
          <w:lang w:val="en"/>
        </w:rPr>
        <w:t xml:space="preserve"> unnecessary prescribing</w:t>
      </w:r>
    </w:p>
    <w:p w:rsidR="008622DB" w:rsidRPr="00B80276" w:rsidRDefault="008622DB" w:rsidP="00CF1587">
      <w:pPr>
        <w:numPr>
          <w:ilvl w:val="0"/>
          <w:numId w:val="8"/>
        </w:numPr>
        <w:jc w:val="both"/>
        <w:rPr>
          <w:rFonts w:ascii="Segoe UI" w:hAnsi="Segoe UI" w:cs="Segoe UI"/>
          <w:sz w:val="22"/>
          <w:szCs w:val="22"/>
          <w:lang w:val="en"/>
        </w:rPr>
      </w:pPr>
      <w:r w:rsidRPr="00B80276">
        <w:rPr>
          <w:rFonts w:ascii="Segoe UI" w:hAnsi="Segoe UI" w:cs="Segoe UI"/>
          <w:sz w:val="22"/>
          <w:szCs w:val="22"/>
          <w:lang w:val="en"/>
        </w:rPr>
        <w:t>identify where alternative medicines or medicines that reduce risk could be prescribed</w:t>
      </w:r>
    </w:p>
    <w:p w:rsidR="008622DB" w:rsidRPr="00B80276" w:rsidRDefault="008622DB" w:rsidP="00CF1587">
      <w:pPr>
        <w:numPr>
          <w:ilvl w:val="0"/>
          <w:numId w:val="8"/>
        </w:numPr>
        <w:jc w:val="both"/>
        <w:rPr>
          <w:rFonts w:ascii="Segoe UI" w:hAnsi="Segoe UI" w:cs="Segoe UI"/>
          <w:sz w:val="22"/>
          <w:szCs w:val="22"/>
          <w:lang w:val="en"/>
        </w:rPr>
      </w:pPr>
      <w:r w:rsidRPr="00B80276">
        <w:rPr>
          <w:rFonts w:ascii="Segoe UI" w:hAnsi="Segoe UI" w:cs="Segoe UI"/>
          <w:sz w:val="22"/>
          <w:szCs w:val="22"/>
          <w:lang w:val="en"/>
        </w:rPr>
        <w:t>reduce the number of patients who are potentially at increased risk of harm from medicines and the number of hospital admissions associated with that risk</w:t>
      </w:r>
    </w:p>
    <w:p w:rsidR="00FE21A4" w:rsidRPr="00B80276" w:rsidRDefault="00D42EDB" w:rsidP="00D42EDB">
      <w:pPr>
        <w:pStyle w:val="NormalWeb"/>
        <w:jc w:val="both"/>
        <w:rPr>
          <w:rFonts w:ascii="Segoe UI" w:hAnsi="Segoe UI" w:cs="Segoe UI"/>
          <w:b/>
          <w:sz w:val="22"/>
          <w:szCs w:val="22"/>
        </w:rPr>
      </w:pPr>
      <w:r w:rsidRPr="00B80276">
        <w:rPr>
          <w:rFonts w:ascii="Segoe UI" w:hAnsi="Segoe UI" w:cs="Segoe UI"/>
          <w:b/>
          <w:sz w:val="22"/>
          <w:szCs w:val="22"/>
          <w:lang w:val="en"/>
        </w:rPr>
        <w:tab/>
      </w:r>
      <w:r w:rsidR="00CF1587" w:rsidRPr="00B80276">
        <w:rPr>
          <w:rFonts w:ascii="Segoe UI" w:hAnsi="Segoe UI" w:cs="Segoe UI"/>
          <w:b/>
          <w:sz w:val="22"/>
          <w:szCs w:val="22"/>
          <w:lang w:val="en"/>
        </w:rPr>
        <w:t xml:space="preserve">OH position: </w:t>
      </w:r>
      <w:proofErr w:type="gramStart"/>
      <w:r w:rsidR="00FE21A4" w:rsidRPr="00B80276">
        <w:rPr>
          <w:rFonts w:ascii="Segoe UI" w:hAnsi="Segoe UI" w:cs="Segoe UI"/>
          <w:b/>
          <w:sz w:val="22"/>
          <w:szCs w:val="22"/>
        </w:rPr>
        <w:t>At the moment</w:t>
      </w:r>
      <w:proofErr w:type="gramEnd"/>
      <w:r w:rsidR="00FE21A4" w:rsidRPr="00B80276">
        <w:rPr>
          <w:rFonts w:ascii="Segoe UI" w:hAnsi="Segoe UI" w:cs="Segoe UI"/>
          <w:b/>
          <w:sz w:val="22"/>
          <w:szCs w:val="22"/>
        </w:rPr>
        <w:t xml:space="preserve"> these indicators use only primary care </w:t>
      </w:r>
      <w:r w:rsidR="005F1219" w:rsidRPr="00B80276">
        <w:rPr>
          <w:rFonts w:ascii="Segoe UI" w:hAnsi="Segoe UI" w:cs="Segoe UI"/>
          <w:b/>
          <w:sz w:val="22"/>
          <w:szCs w:val="22"/>
        </w:rPr>
        <w:tab/>
      </w:r>
      <w:r w:rsidR="00FE21A4" w:rsidRPr="00B80276">
        <w:rPr>
          <w:rFonts w:ascii="Segoe UI" w:hAnsi="Segoe UI" w:cs="Segoe UI"/>
          <w:b/>
          <w:sz w:val="22"/>
          <w:szCs w:val="22"/>
        </w:rPr>
        <w:t xml:space="preserve">prescribing data and only a limited number of reasons for admission to </w:t>
      </w:r>
      <w:r w:rsidR="005F1219" w:rsidRPr="00B80276">
        <w:rPr>
          <w:rFonts w:ascii="Segoe UI" w:hAnsi="Segoe UI" w:cs="Segoe UI"/>
          <w:b/>
          <w:sz w:val="22"/>
          <w:szCs w:val="22"/>
        </w:rPr>
        <w:tab/>
        <w:t>acute hospitals, so are</w:t>
      </w:r>
      <w:r w:rsidR="00FE21A4" w:rsidRPr="00B80276">
        <w:rPr>
          <w:rFonts w:ascii="Segoe UI" w:hAnsi="Segoe UI" w:cs="Segoe UI"/>
          <w:b/>
          <w:sz w:val="22"/>
          <w:szCs w:val="22"/>
        </w:rPr>
        <w:t xml:space="preserve"> useful for CCGs and wider health systems but </w:t>
      </w:r>
      <w:r w:rsidRPr="00B80276">
        <w:rPr>
          <w:rFonts w:ascii="Segoe UI" w:hAnsi="Segoe UI" w:cs="Segoe UI"/>
          <w:b/>
          <w:sz w:val="22"/>
          <w:szCs w:val="22"/>
        </w:rPr>
        <w:t xml:space="preserve">yet </w:t>
      </w:r>
      <w:r w:rsidR="00266248">
        <w:rPr>
          <w:rFonts w:ascii="Segoe UI" w:hAnsi="Segoe UI" w:cs="Segoe UI"/>
          <w:b/>
          <w:sz w:val="22"/>
          <w:szCs w:val="22"/>
        </w:rPr>
        <w:tab/>
      </w:r>
      <w:r w:rsidRPr="00B80276">
        <w:rPr>
          <w:rFonts w:ascii="Segoe UI" w:hAnsi="Segoe UI" w:cs="Segoe UI"/>
          <w:b/>
          <w:sz w:val="22"/>
          <w:szCs w:val="22"/>
        </w:rPr>
        <w:t xml:space="preserve">to be </w:t>
      </w:r>
      <w:r w:rsidR="00FE21A4" w:rsidRPr="00B80276">
        <w:rPr>
          <w:rFonts w:ascii="Segoe UI" w:hAnsi="Segoe UI" w:cs="Segoe UI"/>
          <w:b/>
          <w:sz w:val="22"/>
          <w:szCs w:val="22"/>
        </w:rPr>
        <w:t xml:space="preserve">specific to </w:t>
      </w:r>
      <w:r w:rsidRPr="00B80276">
        <w:rPr>
          <w:rFonts w:ascii="Segoe UI" w:hAnsi="Segoe UI" w:cs="Segoe UI"/>
          <w:b/>
          <w:sz w:val="22"/>
          <w:szCs w:val="22"/>
        </w:rPr>
        <w:t xml:space="preserve">such as </w:t>
      </w:r>
      <w:r w:rsidR="00FE21A4" w:rsidRPr="00B80276">
        <w:rPr>
          <w:rFonts w:ascii="Segoe UI" w:hAnsi="Segoe UI" w:cs="Segoe UI"/>
          <w:b/>
          <w:sz w:val="22"/>
          <w:szCs w:val="22"/>
        </w:rPr>
        <w:t xml:space="preserve">OHFT. </w:t>
      </w:r>
      <w:r w:rsidRPr="00B80276">
        <w:rPr>
          <w:rFonts w:ascii="Segoe UI" w:hAnsi="Segoe UI" w:cs="Segoe UI"/>
          <w:b/>
          <w:sz w:val="22"/>
          <w:szCs w:val="22"/>
        </w:rPr>
        <w:t xml:space="preserve">  </w:t>
      </w:r>
      <w:r w:rsidR="00FE21A4" w:rsidRPr="00B80276">
        <w:rPr>
          <w:rFonts w:ascii="Segoe UI" w:hAnsi="Segoe UI" w:cs="Segoe UI"/>
          <w:b/>
          <w:sz w:val="22"/>
          <w:szCs w:val="22"/>
        </w:rPr>
        <w:t xml:space="preserve">The </w:t>
      </w:r>
      <w:proofErr w:type="gramStart"/>
      <w:r w:rsidR="00FE21A4" w:rsidRPr="00B80276">
        <w:rPr>
          <w:rFonts w:ascii="Segoe UI" w:hAnsi="Segoe UI" w:cs="Segoe UI"/>
          <w:b/>
          <w:sz w:val="22"/>
          <w:szCs w:val="22"/>
        </w:rPr>
        <w:t>longer term</w:t>
      </w:r>
      <w:proofErr w:type="gramEnd"/>
      <w:r w:rsidR="00FE21A4" w:rsidRPr="00B80276">
        <w:rPr>
          <w:rFonts w:ascii="Segoe UI" w:hAnsi="Segoe UI" w:cs="Segoe UI"/>
          <w:b/>
          <w:sz w:val="22"/>
          <w:szCs w:val="22"/>
        </w:rPr>
        <w:t xml:space="preserve"> plan is to combine both </w:t>
      </w:r>
      <w:r w:rsidR="00266248">
        <w:rPr>
          <w:rFonts w:ascii="Segoe UI" w:hAnsi="Segoe UI" w:cs="Segoe UI"/>
          <w:b/>
          <w:sz w:val="22"/>
          <w:szCs w:val="22"/>
        </w:rPr>
        <w:tab/>
      </w:r>
      <w:r w:rsidR="00FE21A4" w:rsidRPr="00B80276">
        <w:rPr>
          <w:rFonts w:ascii="Segoe UI" w:hAnsi="Segoe UI" w:cs="Segoe UI"/>
          <w:b/>
          <w:sz w:val="22"/>
          <w:szCs w:val="22"/>
        </w:rPr>
        <w:t xml:space="preserve">primary care and secondary care prescribing data and to have a </w:t>
      </w:r>
      <w:r w:rsidR="00266248">
        <w:rPr>
          <w:rFonts w:ascii="Segoe UI" w:hAnsi="Segoe UI" w:cs="Segoe UI"/>
          <w:b/>
          <w:sz w:val="22"/>
          <w:szCs w:val="22"/>
        </w:rPr>
        <w:tab/>
      </w:r>
      <w:r w:rsidR="00FE21A4" w:rsidRPr="00B80276">
        <w:rPr>
          <w:rFonts w:ascii="Segoe UI" w:hAnsi="Segoe UI" w:cs="Segoe UI"/>
          <w:b/>
          <w:sz w:val="22"/>
          <w:szCs w:val="22"/>
        </w:rPr>
        <w:t xml:space="preserve">broader range of indicators, including for mental health, but </w:t>
      </w:r>
      <w:r w:rsidRPr="00B80276">
        <w:rPr>
          <w:rFonts w:ascii="Segoe UI" w:hAnsi="Segoe UI" w:cs="Segoe UI"/>
          <w:b/>
          <w:sz w:val="22"/>
          <w:szCs w:val="22"/>
        </w:rPr>
        <w:t xml:space="preserve">this is unlikely </w:t>
      </w:r>
      <w:r w:rsidR="00266248">
        <w:rPr>
          <w:rFonts w:ascii="Segoe UI" w:hAnsi="Segoe UI" w:cs="Segoe UI"/>
          <w:b/>
          <w:sz w:val="22"/>
          <w:szCs w:val="22"/>
        </w:rPr>
        <w:tab/>
      </w:r>
      <w:r w:rsidRPr="00B80276">
        <w:rPr>
          <w:rFonts w:ascii="Segoe UI" w:hAnsi="Segoe UI" w:cs="Segoe UI"/>
          <w:b/>
          <w:sz w:val="22"/>
          <w:szCs w:val="22"/>
        </w:rPr>
        <w:t>to be delivered</w:t>
      </w:r>
      <w:r w:rsidR="00FE21A4" w:rsidRPr="00B80276">
        <w:rPr>
          <w:rFonts w:ascii="Segoe UI" w:hAnsi="Segoe UI" w:cs="Segoe UI"/>
          <w:b/>
          <w:sz w:val="22"/>
          <w:szCs w:val="22"/>
        </w:rPr>
        <w:t xml:space="preserve"> for some time.</w:t>
      </w:r>
    </w:p>
    <w:p w:rsidR="008622DB" w:rsidRPr="00B80276" w:rsidRDefault="00CF1587" w:rsidP="00CF1587">
      <w:pPr>
        <w:pStyle w:val="ListParagraph"/>
        <w:numPr>
          <w:ilvl w:val="0"/>
          <w:numId w:val="7"/>
        </w:numPr>
        <w:jc w:val="both"/>
        <w:rPr>
          <w:rFonts w:ascii="Segoe UI" w:hAnsi="Segoe UI" w:cs="Segoe UI"/>
          <w:b/>
          <w:sz w:val="22"/>
          <w:szCs w:val="22"/>
        </w:rPr>
      </w:pPr>
      <w:r w:rsidRPr="00B80276">
        <w:rPr>
          <w:rFonts w:ascii="Segoe UI" w:hAnsi="Segoe UI" w:cs="Segoe UI"/>
          <w:b/>
          <w:sz w:val="22"/>
          <w:szCs w:val="22"/>
        </w:rPr>
        <w:t xml:space="preserve">Clinical Excellence Awards - equality analysis on proposed changes </w:t>
      </w:r>
    </w:p>
    <w:p w:rsidR="008622DB" w:rsidRPr="00B80276" w:rsidRDefault="008622DB" w:rsidP="00CF1587">
      <w:pPr>
        <w:jc w:val="both"/>
        <w:rPr>
          <w:rFonts w:ascii="Segoe UI" w:hAnsi="Segoe UI" w:cs="Segoe UI"/>
          <w:b/>
          <w:sz w:val="22"/>
          <w:szCs w:val="22"/>
        </w:rPr>
      </w:pPr>
    </w:p>
    <w:p w:rsidR="00CF1587" w:rsidRPr="00B80276" w:rsidRDefault="00CF1587" w:rsidP="00266248">
      <w:pPr>
        <w:ind w:left="360"/>
        <w:jc w:val="both"/>
        <w:rPr>
          <w:rFonts w:ascii="Segoe UI" w:hAnsi="Segoe UI" w:cs="Segoe UI"/>
          <w:sz w:val="22"/>
          <w:szCs w:val="22"/>
          <w:lang w:val="en"/>
        </w:rPr>
      </w:pPr>
      <w:r w:rsidRPr="00B80276">
        <w:rPr>
          <w:rFonts w:ascii="Segoe UI" w:hAnsi="Segoe UI" w:cs="Segoe UI"/>
          <w:sz w:val="22"/>
          <w:szCs w:val="22"/>
          <w:lang w:val="en"/>
        </w:rPr>
        <w:t>NHS Employers and the British Medical Association proposed changes to the way NHS consultants are rewarded for their performance. This publication considers how the proposals may affect protected groups.</w:t>
      </w:r>
      <w:r w:rsidR="00266248">
        <w:rPr>
          <w:rFonts w:ascii="Segoe UI" w:hAnsi="Segoe UI" w:cs="Segoe UI"/>
          <w:sz w:val="22"/>
          <w:szCs w:val="22"/>
          <w:lang w:val="en"/>
        </w:rPr>
        <w:t xml:space="preserve"> </w:t>
      </w:r>
    </w:p>
    <w:p w:rsidR="00CF1587" w:rsidRPr="00B80276" w:rsidRDefault="00BE1C56" w:rsidP="00CF1587">
      <w:pPr>
        <w:ind w:left="360"/>
        <w:jc w:val="both"/>
        <w:rPr>
          <w:rFonts w:ascii="Segoe UI" w:hAnsi="Segoe UI" w:cs="Segoe UI"/>
          <w:b/>
          <w:sz w:val="22"/>
          <w:szCs w:val="22"/>
        </w:rPr>
      </w:pPr>
      <w:hyperlink r:id="rId10" w:history="1">
        <w:r w:rsidR="00266248" w:rsidRPr="00EB18BD">
          <w:rPr>
            <w:rStyle w:val="Hyperlink"/>
            <w:rFonts w:ascii="Segoe UI" w:hAnsi="Segoe UI" w:cs="Segoe UI"/>
            <w:sz w:val="22"/>
            <w:szCs w:val="22"/>
          </w:rPr>
          <w:t>https://assets.publishing.service.gov.uk/government/uploads/system/uploads/attachment_data/file/704956/equality-analysis-on-proposed-amendments-to-clinical-excellence-awards.pdf</w:t>
        </w:r>
      </w:hyperlink>
      <w:r w:rsidR="00266248">
        <w:rPr>
          <w:rFonts w:ascii="Segoe UI" w:hAnsi="Segoe UI" w:cs="Segoe UI"/>
          <w:sz w:val="22"/>
          <w:szCs w:val="22"/>
        </w:rPr>
        <w:t xml:space="preserve"> </w:t>
      </w:r>
    </w:p>
    <w:p w:rsidR="00CF1587" w:rsidRPr="00B80276" w:rsidRDefault="00CF1587" w:rsidP="00CF1587">
      <w:pPr>
        <w:ind w:left="360"/>
        <w:jc w:val="both"/>
        <w:rPr>
          <w:rFonts w:ascii="Segoe UI" w:hAnsi="Segoe UI" w:cs="Segoe UI"/>
          <w:b/>
          <w:sz w:val="22"/>
          <w:szCs w:val="22"/>
        </w:rPr>
      </w:pPr>
    </w:p>
    <w:p w:rsidR="00CF1587" w:rsidRPr="00B80276" w:rsidRDefault="00CF1587" w:rsidP="00D42EDB">
      <w:pPr>
        <w:pStyle w:val="NormalWeb"/>
        <w:spacing w:before="0" w:beforeAutospacing="0" w:after="0" w:afterAutospacing="0"/>
        <w:ind w:left="426"/>
        <w:jc w:val="both"/>
        <w:rPr>
          <w:rFonts w:ascii="Segoe UI" w:hAnsi="Segoe UI" w:cs="Segoe UI"/>
          <w:b/>
          <w:sz w:val="22"/>
          <w:szCs w:val="22"/>
          <w:lang w:val="en"/>
        </w:rPr>
      </w:pPr>
      <w:r w:rsidRPr="00B80276">
        <w:rPr>
          <w:rFonts w:ascii="Segoe UI" w:hAnsi="Segoe UI" w:cs="Segoe UI"/>
          <w:b/>
          <w:sz w:val="22"/>
          <w:szCs w:val="22"/>
          <w:lang w:val="en"/>
        </w:rPr>
        <w:t>OH position:</w:t>
      </w:r>
      <w:r w:rsidR="00D42EDB" w:rsidRPr="00B80276">
        <w:rPr>
          <w:rFonts w:ascii="Segoe UI" w:hAnsi="Segoe UI" w:cs="Segoe UI"/>
          <w:b/>
          <w:sz w:val="22"/>
          <w:szCs w:val="22"/>
          <w:lang w:val="en"/>
        </w:rPr>
        <w:t xml:space="preserve">  The Trust will respond accordingly as and when</w:t>
      </w:r>
      <w:r w:rsidR="00D42EDB" w:rsidRPr="00B80276">
        <w:rPr>
          <w:rFonts w:ascii="Segoe UI" w:hAnsi="Segoe UI" w:cs="Segoe UI"/>
          <w:b/>
          <w:sz w:val="22"/>
          <w:szCs w:val="22"/>
          <w:lang w:val="en-US"/>
        </w:rPr>
        <w:t xml:space="preserve"> the proposals developed by the negotiating parties are approved and amendments to the consultant contract are clarified.  </w:t>
      </w:r>
    </w:p>
    <w:p w:rsidR="00CF1587" w:rsidRPr="00B80276" w:rsidRDefault="00CF1587" w:rsidP="00CF1587">
      <w:pPr>
        <w:jc w:val="both"/>
        <w:rPr>
          <w:rFonts w:ascii="Segoe UI" w:hAnsi="Segoe UI" w:cs="Segoe UI"/>
          <w:b/>
          <w:sz w:val="22"/>
          <w:szCs w:val="22"/>
        </w:rPr>
      </w:pPr>
    </w:p>
    <w:p w:rsidR="00CF1587" w:rsidRPr="00B80276" w:rsidRDefault="00FE21A4" w:rsidP="00CF1587">
      <w:pPr>
        <w:pStyle w:val="ListParagraph"/>
        <w:numPr>
          <w:ilvl w:val="0"/>
          <w:numId w:val="7"/>
        </w:numPr>
        <w:jc w:val="both"/>
        <w:rPr>
          <w:rFonts w:ascii="Segoe UI" w:hAnsi="Segoe UI" w:cs="Segoe UI"/>
          <w:b/>
          <w:sz w:val="22"/>
          <w:szCs w:val="22"/>
        </w:rPr>
      </w:pPr>
      <w:r w:rsidRPr="00B80276">
        <w:rPr>
          <w:rFonts w:ascii="Segoe UI" w:hAnsi="Segoe UI" w:cs="Segoe UI"/>
          <w:b/>
          <w:sz w:val="22"/>
          <w:szCs w:val="22"/>
        </w:rPr>
        <w:t xml:space="preserve">Mental </w:t>
      </w:r>
      <w:r w:rsidR="003C4672" w:rsidRPr="00B80276">
        <w:rPr>
          <w:rFonts w:ascii="Segoe UI" w:hAnsi="Segoe UI" w:cs="Segoe UI"/>
          <w:b/>
          <w:sz w:val="22"/>
          <w:szCs w:val="22"/>
        </w:rPr>
        <w:t>Health Act and Learning Disabilities review</w:t>
      </w:r>
    </w:p>
    <w:p w:rsidR="00266248" w:rsidRDefault="00FE21A4" w:rsidP="00FE21A4">
      <w:pPr>
        <w:pStyle w:val="NormalWeb"/>
        <w:ind w:left="284"/>
        <w:jc w:val="both"/>
        <w:rPr>
          <w:rFonts w:ascii="Segoe UI" w:hAnsi="Segoe UI" w:cs="Segoe UI"/>
          <w:sz w:val="22"/>
          <w:szCs w:val="22"/>
        </w:rPr>
      </w:pPr>
      <w:r w:rsidRPr="00B80276">
        <w:rPr>
          <w:rFonts w:ascii="Segoe UI" w:hAnsi="Segoe UI" w:cs="Segoe UI"/>
          <w:sz w:val="22"/>
          <w:szCs w:val="22"/>
        </w:rPr>
        <w:t xml:space="preserve">Three significant reports have been published in the month with a focus on mental health and learning disabilities, but with relevance to all NHS foundation trusts. NHS Providers have published a helpful overview briefing which provides a summary of each along with NHS Providers’ view. </w:t>
      </w:r>
    </w:p>
    <w:p w:rsidR="00266248" w:rsidRDefault="00266248" w:rsidP="00FE21A4">
      <w:pPr>
        <w:pStyle w:val="NormalWeb"/>
        <w:ind w:left="284"/>
        <w:jc w:val="both"/>
        <w:rPr>
          <w:rFonts w:ascii="Segoe UI" w:hAnsi="Segoe UI" w:cs="Segoe UI"/>
          <w:b/>
          <w:sz w:val="22"/>
          <w:szCs w:val="22"/>
          <w:lang w:val="en"/>
        </w:rPr>
      </w:pPr>
      <w:r w:rsidRPr="00B80276">
        <w:rPr>
          <w:rFonts w:ascii="Segoe UI" w:hAnsi="Segoe UI" w:cs="Segoe UI"/>
          <w:b/>
          <w:sz w:val="22"/>
          <w:szCs w:val="22"/>
          <w:lang w:val="en"/>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AcroExch.Document.DC" ShapeID="_x0000_i1025" DrawAspect="Icon" ObjectID="_1587995934" r:id="rId12"/>
        </w:object>
      </w:r>
      <w:r>
        <w:rPr>
          <w:rFonts w:ascii="Segoe UI" w:hAnsi="Segoe UI" w:cs="Segoe UI"/>
          <w:b/>
          <w:sz w:val="22"/>
          <w:szCs w:val="22"/>
          <w:lang w:val="en"/>
        </w:rPr>
        <w:t xml:space="preserve">        </w:t>
      </w:r>
    </w:p>
    <w:p w:rsidR="00FE21A4" w:rsidRPr="00B80276" w:rsidRDefault="00FE21A4" w:rsidP="00FE21A4">
      <w:pPr>
        <w:pStyle w:val="NormalWeb"/>
        <w:ind w:left="284"/>
        <w:jc w:val="both"/>
        <w:rPr>
          <w:rFonts w:ascii="Segoe UI" w:hAnsi="Segoe UI" w:cs="Segoe UI"/>
          <w:sz w:val="22"/>
          <w:szCs w:val="22"/>
        </w:rPr>
      </w:pPr>
      <w:r w:rsidRPr="00B80276">
        <w:rPr>
          <w:rFonts w:ascii="Segoe UI" w:hAnsi="Segoe UI" w:cs="Segoe UI"/>
          <w:sz w:val="22"/>
          <w:szCs w:val="22"/>
        </w:rPr>
        <w:t xml:space="preserve">The reports are: </w:t>
      </w:r>
    </w:p>
    <w:p w:rsidR="00FE21A4" w:rsidRPr="00B80276" w:rsidRDefault="00FE21A4" w:rsidP="00FE21A4">
      <w:pPr>
        <w:pStyle w:val="NormalWeb"/>
        <w:spacing w:after="0"/>
        <w:ind w:left="284"/>
        <w:jc w:val="both"/>
        <w:rPr>
          <w:rFonts w:ascii="Segoe UI" w:hAnsi="Segoe UI" w:cs="Segoe UI"/>
          <w:sz w:val="22"/>
          <w:szCs w:val="22"/>
        </w:rPr>
      </w:pPr>
      <w:r w:rsidRPr="00B80276">
        <w:rPr>
          <w:rFonts w:ascii="Segoe UI" w:hAnsi="Segoe UI" w:cs="Segoe UI"/>
          <w:sz w:val="22"/>
          <w:szCs w:val="22"/>
        </w:rPr>
        <w:t xml:space="preserve">• </w:t>
      </w:r>
      <w:r w:rsidRPr="00B80276">
        <w:rPr>
          <w:rFonts w:ascii="Segoe UI" w:hAnsi="Segoe UI" w:cs="Segoe UI"/>
          <w:b/>
          <w:sz w:val="22"/>
          <w:szCs w:val="22"/>
        </w:rPr>
        <w:t>The Government’s Green Paper on mental health: failing a generation</w:t>
      </w:r>
      <w:r w:rsidRPr="00B80276">
        <w:rPr>
          <w:rFonts w:ascii="Segoe UI" w:hAnsi="Segoe UI" w:cs="Segoe UI"/>
          <w:sz w:val="22"/>
          <w:szCs w:val="22"/>
        </w:rPr>
        <w:t xml:space="preserve"> – a joint report by the Health and Social Care Select Committee and the Education Select Committee</w:t>
      </w:r>
      <w:r w:rsidR="005F1219" w:rsidRPr="00B80276">
        <w:rPr>
          <w:sz w:val="22"/>
          <w:szCs w:val="22"/>
          <w:lang w:val="en" w:eastAsia="en-US"/>
        </w:rPr>
        <w:t xml:space="preserve"> </w:t>
      </w:r>
      <w:r w:rsidR="005F1219" w:rsidRPr="00B80276">
        <w:rPr>
          <w:rFonts w:ascii="Segoe UI" w:hAnsi="Segoe UI" w:cs="Segoe UI"/>
          <w:sz w:val="22"/>
          <w:szCs w:val="22"/>
          <w:lang w:val="en"/>
        </w:rPr>
        <w:t xml:space="preserve">which sets out the ambition that children and young people who need help for their mental health </w:t>
      </w:r>
      <w:proofErr w:type="gramStart"/>
      <w:r w:rsidR="005F1219" w:rsidRPr="00B80276">
        <w:rPr>
          <w:rFonts w:ascii="Segoe UI" w:hAnsi="Segoe UI" w:cs="Segoe UI"/>
          <w:sz w:val="22"/>
          <w:szCs w:val="22"/>
          <w:lang w:val="en"/>
        </w:rPr>
        <w:t>are able to</w:t>
      </w:r>
      <w:proofErr w:type="gramEnd"/>
      <w:r w:rsidR="005F1219" w:rsidRPr="00B80276">
        <w:rPr>
          <w:rFonts w:ascii="Segoe UI" w:hAnsi="Segoe UI" w:cs="Segoe UI"/>
          <w:sz w:val="22"/>
          <w:szCs w:val="22"/>
          <w:lang w:val="en"/>
        </w:rPr>
        <w:t xml:space="preserve"> get it when they need it.</w:t>
      </w:r>
      <w:r w:rsidRPr="00B80276">
        <w:rPr>
          <w:rFonts w:ascii="Segoe UI" w:hAnsi="Segoe UI" w:cs="Segoe UI"/>
          <w:sz w:val="22"/>
          <w:szCs w:val="22"/>
        </w:rPr>
        <w:t xml:space="preserve"> </w:t>
      </w:r>
      <w:hyperlink r:id="rId13" w:history="1">
        <w:r w:rsidRPr="00B80276">
          <w:rPr>
            <w:rStyle w:val="Hyperlink"/>
            <w:rFonts w:ascii="Segoe UI" w:hAnsi="Segoe UI" w:cs="Segoe UI"/>
            <w:sz w:val="22"/>
            <w:szCs w:val="22"/>
          </w:rPr>
          <w:t>https://www.parliament.uk/business/committees/committees-a-z/commons-select/health-and-social-care-committee/news/green-paper-on-mental-health-report-published-17-19/</w:t>
        </w:r>
      </w:hyperlink>
      <w:r w:rsidRPr="00B80276">
        <w:rPr>
          <w:rFonts w:ascii="Segoe UI" w:hAnsi="Segoe UI" w:cs="Segoe UI"/>
          <w:sz w:val="22"/>
          <w:szCs w:val="22"/>
        </w:rPr>
        <w:t xml:space="preserve"> </w:t>
      </w:r>
    </w:p>
    <w:p w:rsidR="00FE21A4" w:rsidRPr="00B80276" w:rsidRDefault="00FE21A4" w:rsidP="00FE21A4">
      <w:pPr>
        <w:pStyle w:val="NormalWeb"/>
        <w:spacing w:after="0"/>
        <w:ind w:left="284"/>
        <w:jc w:val="both"/>
        <w:rPr>
          <w:rFonts w:ascii="Segoe UI" w:hAnsi="Segoe UI" w:cs="Segoe UI"/>
          <w:sz w:val="22"/>
          <w:szCs w:val="22"/>
        </w:rPr>
      </w:pPr>
      <w:r w:rsidRPr="00B80276">
        <w:rPr>
          <w:rFonts w:ascii="Segoe UI" w:hAnsi="Segoe UI" w:cs="Segoe UI"/>
          <w:sz w:val="22"/>
          <w:szCs w:val="22"/>
        </w:rPr>
        <w:t xml:space="preserve">• </w:t>
      </w:r>
      <w:r w:rsidRPr="00B80276">
        <w:rPr>
          <w:rFonts w:ascii="Segoe UI" w:hAnsi="Segoe UI" w:cs="Segoe UI"/>
          <w:b/>
          <w:sz w:val="22"/>
          <w:szCs w:val="22"/>
        </w:rPr>
        <w:t>The Learning Disabilities Mortality Review (</w:t>
      </w:r>
      <w:proofErr w:type="spellStart"/>
      <w:r w:rsidRPr="00B80276">
        <w:rPr>
          <w:rFonts w:ascii="Segoe UI" w:hAnsi="Segoe UI" w:cs="Segoe UI"/>
          <w:b/>
          <w:sz w:val="22"/>
          <w:szCs w:val="22"/>
        </w:rPr>
        <w:t>LeDeR</w:t>
      </w:r>
      <w:proofErr w:type="spellEnd"/>
      <w:r w:rsidRPr="00B80276">
        <w:rPr>
          <w:rFonts w:ascii="Segoe UI" w:hAnsi="Segoe UI" w:cs="Segoe UI"/>
          <w:b/>
          <w:sz w:val="22"/>
          <w:szCs w:val="22"/>
        </w:rPr>
        <w:t>) Programme</w:t>
      </w:r>
      <w:r w:rsidRPr="00B80276">
        <w:rPr>
          <w:rFonts w:ascii="Segoe UI" w:hAnsi="Segoe UI" w:cs="Segoe UI"/>
          <w:sz w:val="22"/>
          <w:szCs w:val="22"/>
        </w:rPr>
        <w:t xml:space="preserve"> – the annual report by the Healthcare Quality Improvement Partnership, on behalf of NHS England  </w:t>
      </w:r>
      <w:hyperlink r:id="rId14" w:anchor=".WvKiAH__qHs" w:history="1">
        <w:r w:rsidRPr="00B80276">
          <w:rPr>
            <w:rStyle w:val="Hyperlink"/>
            <w:rFonts w:ascii="Segoe UI" w:hAnsi="Segoe UI" w:cs="Segoe UI"/>
            <w:sz w:val="22"/>
            <w:szCs w:val="22"/>
          </w:rPr>
          <w:t>https://www.hqip.org.uk/resource/the-learning-disabilities-mortality-review-annual-report-2017/#.WvKiAH__qHs</w:t>
        </w:r>
      </w:hyperlink>
      <w:r w:rsidRPr="00B80276">
        <w:rPr>
          <w:rFonts w:ascii="Segoe UI" w:hAnsi="Segoe UI" w:cs="Segoe UI"/>
          <w:sz w:val="22"/>
          <w:szCs w:val="22"/>
        </w:rPr>
        <w:t xml:space="preserve"> </w:t>
      </w:r>
    </w:p>
    <w:p w:rsidR="00FE21A4" w:rsidRPr="00B80276" w:rsidRDefault="00FE21A4" w:rsidP="00FE21A4">
      <w:pPr>
        <w:pStyle w:val="NormalWeb"/>
        <w:ind w:left="284"/>
        <w:jc w:val="both"/>
        <w:rPr>
          <w:rFonts w:ascii="Segoe UI" w:hAnsi="Segoe UI" w:cs="Segoe UI"/>
          <w:sz w:val="22"/>
          <w:szCs w:val="22"/>
        </w:rPr>
      </w:pPr>
      <w:r w:rsidRPr="00B80276">
        <w:rPr>
          <w:rFonts w:ascii="Segoe UI" w:hAnsi="Segoe UI" w:cs="Segoe UI"/>
          <w:sz w:val="22"/>
          <w:szCs w:val="22"/>
        </w:rPr>
        <w:t xml:space="preserve">• </w:t>
      </w:r>
      <w:r w:rsidRPr="00B80276">
        <w:rPr>
          <w:rFonts w:ascii="Segoe UI" w:hAnsi="Segoe UI" w:cs="Segoe UI"/>
          <w:b/>
          <w:sz w:val="22"/>
          <w:szCs w:val="22"/>
        </w:rPr>
        <w:t>The interim report of the Independent Review of the Mental Health Act</w:t>
      </w:r>
      <w:r w:rsidRPr="00B80276">
        <w:rPr>
          <w:rFonts w:ascii="Segoe UI" w:hAnsi="Segoe UI" w:cs="Segoe UI"/>
          <w:sz w:val="22"/>
          <w:szCs w:val="22"/>
        </w:rPr>
        <w:t xml:space="preserve"> – the review being chaired by Professor Sir Simon Wessely and commissioned by the Department of Health and Social Care  </w:t>
      </w:r>
      <w:hyperlink r:id="rId15" w:history="1">
        <w:r w:rsidRPr="00B80276">
          <w:rPr>
            <w:rStyle w:val="Hyperlink"/>
            <w:rFonts w:ascii="Segoe UI" w:hAnsi="Segoe UI" w:cs="Segoe UI"/>
            <w:sz w:val="22"/>
            <w:szCs w:val="22"/>
          </w:rPr>
          <w:t>https://www.gov.uk/government/publications/independent-review-of-the-mental-health-act-interim-report</w:t>
        </w:r>
      </w:hyperlink>
      <w:r w:rsidRPr="00B80276">
        <w:rPr>
          <w:rFonts w:ascii="Segoe UI" w:hAnsi="Segoe UI" w:cs="Segoe UI"/>
          <w:sz w:val="22"/>
          <w:szCs w:val="22"/>
        </w:rPr>
        <w:t xml:space="preserve"> </w:t>
      </w:r>
    </w:p>
    <w:p w:rsidR="003A5ADB" w:rsidRPr="00B80276" w:rsidRDefault="003A5ADB" w:rsidP="005F1219">
      <w:pPr>
        <w:pStyle w:val="NormalWeb"/>
        <w:ind w:left="284"/>
        <w:jc w:val="both"/>
        <w:rPr>
          <w:rFonts w:ascii="Segoe UI" w:hAnsi="Segoe UI" w:cs="Segoe UI"/>
          <w:b/>
          <w:sz w:val="22"/>
          <w:szCs w:val="22"/>
        </w:rPr>
      </w:pPr>
      <w:r w:rsidRPr="00B80276">
        <w:rPr>
          <w:rFonts w:ascii="Segoe UI" w:hAnsi="Segoe UI" w:cs="Segoe UI"/>
          <w:b/>
          <w:sz w:val="22"/>
          <w:szCs w:val="22"/>
          <w:lang w:val="en"/>
        </w:rPr>
        <w:lastRenderedPageBreak/>
        <w:t xml:space="preserve">OH position: </w:t>
      </w:r>
      <w:r w:rsidR="003C4672" w:rsidRPr="00B80276">
        <w:rPr>
          <w:rFonts w:ascii="Segoe UI" w:hAnsi="Segoe UI" w:cs="Segoe UI"/>
          <w:b/>
          <w:sz w:val="22"/>
          <w:szCs w:val="22"/>
          <w:lang w:val="en"/>
        </w:rPr>
        <w:t>The Trust will continue to do</w:t>
      </w:r>
      <w:r w:rsidR="003C4672" w:rsidRPr="00B80276">
        <w:rPr>
          <w:rFonts w:ascii="Segoe UI" w:hAnsi="Segoe UI" w:cs="Segoe UI"/>
          <w:b/>
          <w:sz w:val="22"/>
          <w:szCs w:val="22"/>
          <w:lang w:val="en-US"/>
        </w:rPr>
        <w:t xml:space="preserve"> all it</w:t>
      </w:r>
      <w:r w:rsidR="00FE21A4" w:rsidRPr="00B80276">
        <w:rPr>
          <w:rFonts w:ascii="Segoe UI" w:hAnsi="Segoe UI" w:cs="Segoe UI"/>
          <w:b/>
          <w:sz w:val="22"/>
          <w:szCs w:val="22"/>
          <w:lang w:val="en-US"/>
        </w:rPr>
        <w:t xml:space="preserve"> can to provide the best possible care with the resources available</w:t>
      </w:r>
      <w:r w:rsidR="005F1219" w:rsidRPr="00B80276">
        <w:rPr>
          <w:rFonts w:ascii="Segoe UI" w:hAnsi="Segoe UI" w:cs="Segoe UI"/>
          <w:b/>
          <w:sz w:val="22"/>
          <w:szCs w:val="22"/>
          <w:lang w:val="en-US"/>
        </w:rPr>
        <w:t xml:space="preserve">.   As part of our mortality review programme we already </w:t>
      </w:r>
      <w:r w:rsidR="003C4672" w:rsidRPr="00B80276">
        <w:rPr>
          <w:rFonts w:ascii="Segoe UI" w:hAnsi="Segoe UI" w:cs="Segoe UI"/>
          <w:b/>
          <w:sz w:val="22"/>
          <w:szCs w:val="22"/>
        </w:rPr>
        <w:t>review the deaths of people with learning disabilities,</w:t>
      </w:r>
      <w:r w:rsidR="005F1219" w:rsidRPr="00B80276">
        <w:rPr>
          <w:rFonts w:ascii="Segoe UI" w:hAnsi="Segoe UI" w:cs="Segoe UI"/>
          <w:b/>
          <w:sz w:val="22"/>
          <w:szCs w:val="22"/>
        </w:rPr>
        <w:t xml:space="preserve"> and look to</w:t>
      </w:r>
      <w:r w:rsidR="003C4672" w:rsidRPr="00B80276">
        <w:rPr>
          <w:rFonts w:ascii="Segoe UI" w:hAnsi="Segoe UI" w:cs="Segoe UI"/>
          <w:b/>
          <w:sz w:val="22"/>
          <w:szCs w:val="22"/>
        </w:rPr>
        <w:t xml:space="preserve"> identify learning from those deaths, and take forward the learning into service imp</w:t>
      </w:r>
      <w:r w:rsidR="005F1219" w:rsidRPr="00B80276">
        <w:rPr>
          <w:rFonts w:ascii="Segoe UI" w:hAnsi="Segoe UI" w:cs="Segoe UI"/>
          <w:b/>
          <w:sz w:val="22"/>
          <w:szCs w:val="22"/>
        </w:rPr>
        <w:t xml:space="preserve">rovement initiatives.  </w:t>
      </w:r>
      <w:proofErr w:type="gramStart"/>
      <w:r w:rsidR="005F1219" w:rsidRPr="00B80276">
        <w:rPr>
          <w:rFonts w:ascii="Segoe UI" w:hAnsi="Segoe UI" w:cs="Segoe UI"/>
          <w:b/>
          <w:sz w:val="22"/>
          <w:szCs w:val="22"/>
        </w:rPr>
        <w:t>With regard to</w:t>
      </w:r>
      <w:proofErr w:type="gramEnd"/>
      <w:r w:rsidR="005F1219" w:rsidRPr="00B80276">
        <w:rPr>
          <w:rFonts w:ascii="Segoe UI" w:hAnsi="Segoe UI" w:cs="Segoe UI"/>
          <w:b/>
          <w:sz w:val="22"/>
          <w:szCs w:val="22"/>
        </w:rPr>
        <w:t xml:space="preserve"> the review of the MH Act, the</w:t>
      </w:r>
      <w:r w:rsidR="003C4672" w:rsidRPr="00B80276">
        <w:rPr>
          <w:rFonts w:ascii="Segoe UI" w:hAnsi="Segoe UI" w:cs="Segoe UI"/>
          <w:b/>
          <w:sz w:val="22"/>
          <w:szCs w:val="22"/>
          <w:lang w:val="en-US"/>
        </w:rPr>
        <w:t xml:space="preserve"> final report is due to be published in September 2018 and we welcome the review and its focus on not only legislative change but also on improving the quality of mental health services</w:t>
      </w:r>
      <w:r w:rsidR="005F1219" w:rsidRPr="00B80276">
        <w:rPr>
          <w:rFonts w:ascii="Segoe UI" w:hAnsi="Segoe UI" w:cs="Segoe UI"/>
          <w:b/>
          <w:sz w:val="22"/>
          <w:szCs w:val="22"/>
          <w:lang w:val="en-US"/>
        </w:rPr>
        <w:t xml:space="preserve"> whilst recognising operational challenges.</w:t>
      </w:r>
    </w:p>
    <w:p w:rsidR="00CF1587" w:rsidRPr="00B80276" w:rsidRDefault="00CF1587" w:rsidP="00CF1587">
      <w:pPr>
        <w:pStyle w:val="ListParagraph"/>
        <w:numPr>
          <w:ilvl w:val="0"/>
          <w:numId w:val="7"/>
        </w:numPr>
        <w:jc w:val="both"/>
        <w:rPr>
          <w:rFonts w:ascii="Segoe UI" w:hAnsi="Segoe UI" w:cs="Segoe UI"/>
          <w:b/>
          <w:sz w:val="22"/>
          <w:szCs w:val="22"/>
        </w:rPr>
      </w:pPr>
      <w:r w:rsidRPr="00B80276">
        <w:rPr>
          <w:rFonts w:ascii="Segoe UI" w:hAnsi="Segoe UI" w:cs="Segoe UI"/>
          <w:b/>
          <w:sz w:val="22"/>
          <w:szCs w:val="22"/>
        </w:rPr>
        <w:t xml:space="preserve">Regulation of Nursing Associates in England </w:t>
      </w:r>
    </w:p>
    <w:p w:rsidR="00CF1587" w:rsidRPr="00B80276" w:rsidRDefault="00CF1587" w:rsidP="00CF1587">
      <w:pPr>
        <w:jc w:val="both"/>
        <w:rPr>
          <w:rFonts w:ascii="Segoe UI" w:hAnsi="Segoe UI" w:cs="Segoe UI"/>
          <w:b/>
          <w:sz w:val="22"/>
          <w:szCs w:val="22"/>
        </w:rPr>
      </w:pPr>
    </w:p>
    <w:p w:rsidR="00CF1587" w:rsidRPr="00B80276" w:rsidRDefault="00CF1587" w:rsidP="003A5ADB">
      <w:pPr>
        <w:pStyle w:val="NormalWeb"/>
        <w:spacing w:before="0" w:beforeAutospacing="0" w:after="0" w:afterAutospacing="0"/>
        <w:ind w:left="360"/>
        <w:jc w:val="both"/>
        <w:rPr>
          <w:rFonts w:ascii="Segoe UI" w:hAnsi="Segoe UI" w:cs="Segoe UI"/>
          <w:sz w:val="22"/>
          <w:szCs w:val="22"/>
          <w:lang w:val="en"/>
        </w:rPr>
      </w:pPr>
      <w:r w:rsidRPr="00B80276">
        <w:rPr>
          <w:rFonts w:ascii="Segoe UI" w:hAnsi="Segoe UI" w:cs="Segoe UI"/>
          <w:sz w:val="22"/>
          <w:szCs w:val="22"/>
          <w:lang w:val="en"/>
        </w:rPr>
        <w:t xml:space="preserve">The government consulted on amendments made to the Nursing and Midwifery Order 2001 and subordinate legislation </w:t>
      </w:r>
      <w:proofErr w:type="gramStart"/>
      <w:r w:rsidRPr="00B80276">
        <w:rPr>
          <w:rFonts w:ascii="Segoe UI" w:hAnsi="Segoe UI" w:cs="Segoe UI"/>
          <w:sz w:val="22"/>
          <w:szCs w:val="22"/>
          <w:lang w:val="en"/>
        </w:rPr>
        <w:t>in order to</w:t>
      </w:r>
      <w:proofErr w:type="gramEnd"/>
      <w:r w:rsidRPr="00B80276">
        <w:rPr>
          <w:rFonts w:ascii="Segoe UI" w:hAnsi="Segoe UI" w:cs="Segoe UI"/>
          <w:sz w:val="22"/>
          <w:szCs w:val="22"/>
          <w:lang w:val="en"/>
        </w:rPr>
        <w:t xml:space="preserve"> give the Nursing and Midwifery Council the correct legal powers to effectively regulate the nursing associate profession.</w:t>
      </w:r>
    </w:p>
    <w:p w:rsidR="003A5ADB" w:rsidRPr="00B80276" w:rsidRDefault="003A5ADB" w:rsidP="003A5ADB">
      <w:pPr>
        <w:pStyle w:val="NormalWeb"/>
        <w:spacing w:before="0" w:beforeAutospacing="0" w:after="0" w:afterAutospacing="0"/>
        <w:ind w:left="360"/>
        <w:jc w:val="both"/>
        <w:rPr>
          <w:rFonts w:ascii="Segoe UI" w:hAnsi="Segoe UI" w:cs="Segoe UI"/>
          <w:sz w:val="22"/>
          <w:szCs w:val="22"/>
          <w:lang w:val="en"/>
        </w:rPr>
      </w:pPr>
    </w:p>
    <w:p w:rsidR="003A5ADB" w:rsidRPr="00B80276" w:rsidRDefault="00CF1587" w:rsidP="003A5ADB">
      <w:pPr>
        <w:pStyle w:val="NormalWeb"/>
        <w:spacing w:before="0" w:beforeAutospacing="0" w:after="0" w:afterAutospacing="0"/>
        <w:ind w:left="360"/>
        <w:jc w:val="both"/>
        <w:rPr>
          <w:rFonts w:ascii="Segoe UI" w:hAnsi="Segoe UI" w:cs="Segoe UI"/>
          <w:sz w:val="22"/>
          <w:szCs w:val="22"/>
          <w:lang w:val="en"/>
        </w:rPr>
      </w:pPr>
      <w:r w:rsidRPr="00B80276">
        <w:rPr>
          <w:rFonts w:ascii="Segoe UI" w:hAnsi="Segoe UI" w:cs="Segoe UI"/>
          <w:sz w:val="22"/>
          <w:szCs w:val="22"/>
          <w:lang w:val="en"/>
        </w:rPr>
        <w:t>This consultation response sets out the government analysis of the responses received and addresses specific questions and issues raised by respondents.</w:t>
      </w:r>
      <w:r w:rsidR="00D42EDB" w:rsidRPr="00B80276">
        <w:rPr>
          <w:rFonts w:ascii="Segoe UI" w:hAnsi="Segoe UI" w:cs="Segoe UI"/>
          <w:sz w:val="22"/>
          <w:szCs w:val="22"/>
          <w:lang w:val="en"/>
        </w:rPr>
        <w:t xml:space="preserve">  </w:t>
      </w:r>
    </w:p>
    <w:p w:rsidR="00CF1587" w:rsidRPr="00B80276" w:rsidRDefault="00CF1587" w:rsidP="003A5ADB">
      <w:pPr>
        <w:pStyle w:val="NormalWeb"/>
        <w:spacing w:before="0" w:beforeAutospacing="0" w:after="0" w:afterAutospacing="0"/>
        <w:ind w:left="360"/>
        <w:jc w:val="both"/>
        <w:rPr>
          <w:rFonts w:ascii="Segoe UI" w:hAnsi="Segoe UI" w:cs="Segoe UI"/>
          <w:sz w:val="22"/>
          <w:szCs w:val="22"/>
          <w:lang w:val="en"/>
        </w:rPr>
      </w:pPr>
      <w:r w:rsidRPr="00B80276">
        <w:rPr>
          <w:rFonts w:ascii="Segoe UI" w:hAnsi="Segoe UI" w:cs="Segoe UI"/>
          <w:sz w:val="22"/>
          <w:szCs w:val="22"/>
          <w:lang w:val="en"/>
        </w:rPr>
        <w:t>There was broad support for the legislative proposals set out in the consultation and as a result the Department of Health and Social Care plans to move forward with the proposals and lay the order in Parliament for debate.</w:t>
      </w:r>
    </w:p>
    <w:p w:rsidR="003A5ADB" w:rsidRPr="00B80276" w:rsidRDefault="003A5ADB" w:rsidP="003A5ADB">
      <w:pPr>
        <w:pStyle w:val="NormalWeb"/>
        <w:spacing w:before="0" w:beforeAutospacing="0" w:after="0" w:afterAutospacing="0"/>
        <w:ind w:left="360"/>
        <w:jc w:val="both"/>
        <w:rPr>
          <w:rFonts w:ascii="Segoe UI" w:hAnsi="Segoe UI" w:cs="Segoe UI"/>
          <w:sz w:val="22"/>
          <w:szCs w:val="22"/>
          <w:lang w:val="en"/>
        </w:rPr>
      </w:pPr>
    </w:p>
    <w:p w:rsidR="00CF1587" w:rsidRPr="00B80276" w:rsidRDefault="003A5ADB" w:rsidP="003A5ADB">
      <w:pPr>
        <w:pStyle w:val="NormalWeb"/>
        <w:spacing w:before="0" w:beforeAutospacing="0" w:after="0" w:afterAutospacing="0"/>
        <w:ind w:left="284"/>
        <w:jc w:val="both"/>
        <w:rPr>
          <w:rFonts w:ascii="Segoe UI" w:hAnsi="Segoe UI" w:cs="Segoe UI"/>
          <w:b/>
          <w:sz w:val="22"/>
          <w:szCs w:val="22"/>
          <w:lang w:val="en"/>
        </w:rPr>
      </w:pPr>
      <w:r w:rsidRPr="00B80276">
        <w:rPr>
          <w:rFonts w:ascii="Segoe UI" w:hAnsi="Segoe UI" w:cs="Segoe UI"/>
          <w:b/>
          <w:sz w:val="22"/>
          <w:szCs w:val="22"/>
          <w:lang w:val="en"/>
        </w:rPr>
        <w:t xml:space="preserve">OH position: </w:t>
      </w:r>
      <w:r w:rsidR="00D42EDB" w:rsidRPr="00B80276">
        <w:rPr>
          <w:rFonts w:ascii="Segoe UI" w:hAnsi="Segoe UI" w:cs="Segoe UI"/>
          <w:b/>
          <w:sz w:val="22"/>
          <w:szCs w:val="22"/>
          <w:lang w:val="en"/>
        </w:rPr>
        <w:t>The Trust will respond and will support staff accordingly as and when</w:t>
      </w:r>
      <w:r w:rsidR="00D42EDB" w:rsidRPr="00B80276">
        <w:rPr>
          <w:rFonts w:ascii="Segoe UI" w:hAnsi="Segoe UI" w:cs="Segoe UI"/>
          <w:b/>
          <w:sz w:val="22"/>
          <w:szCs w:val="22"/>
          <w:lang w:val="en-US"/>
        </w:rPr>
        <w:t xml:space="preserve"> the proposals developed by the negotiating parties are approved and amendments to legislation are passed.  </w:t>
      </w:r>
    </w:p>
    <w:p w:rsidR="00CF1587" w:rsidRPr="00B80276" w:rsidRDefault="00CF1587" w:rsidP="00CF1587">
      <w:pPr>
        <w:jc w:val="both"/>
        <w:rPr>
          <w:rFonts w:ascii="Segoe UI" w:hAnsi="Segoe UI" w:cs="Segoe UI"/>
          <w:b/>
          <w:sz w:val="22"/>
          <w:szCs w:val="22"/>
        </w:rPr>
      </w:pPr>
    </w:p>
    <w:p w:rsidR="00CF1587" w:rsidRPr="00B80276" w:rsidRDefault="00CF1587" w:rsidP="00CF1587">
      <w:pPr>
        <w:pStyle w:val="ListParagraph"/>
        <w:numPr>
          <w:ilvl w:val="0"/>
          <w:numId w:val="7"/>
        </w:numPr>
        <w:jc w:val="both"/>
        <w:rPr>
          <w:rFonts w:ascii="Segoe UI" w:hAnsi="Segoe UI" w:cs="Segoe UI"/>
          <w:b/>
          <w:sz w:val="22"/>
          <w:szCs w:val="22"/>
        </w:rPr>
      </w:pPr>
      <w:r w:rsidRPr="00B80276">
        <w:rPr>
          <w:rFonts w:ascii="Segoe UI" w:hAnsi="Segoe UI" w:cs="Segoe UI"/>
          <w:b/>
          <w:sz w:val="22"/>
          <w:szCs w:val="22"/>
        </w:rPr>
        <w:t xml:space="preserve">Plans to strengthen NHS response to cyber attacks </w:t>
      </w:r>
    </w:p>
    <w:p w:rsidR="003A5ADB" w:rsidRPr="00B80276" w:rsidRDefault="003A5ADB" w:rsidP="003A5ADB">
      <w:pPr>
        <w:ind w:left="360"/>
        <w:jc w:val="both"/>
        <w:rPr>
          <w:rFonts w:ascii="Segoe UI" w:hAnsi="Segoe UI" w:cs="Segoe UI"/>
          <w:b/>
          <w:sz w:val="22"/>
          <w:szCs w:val="22"/>
        </w:rPr>
      </w:pPr>
    </w:p>
    <w:p w:rsidR="00CF1587" w:rsidRPr="00B80276" w:rsidRDefault="00CF1587" w:rsidP="003A5ADB">
      <w:pPr>
        <w:ind w:left="360"/>
        <w:jc w:val="both"/>
        <w:rPr>
          <w:rFonts w:ascii="Segoe UI" w:hAnsi="Segoe UI" w:cs="Segoe UI"/>
          <w:sz w:val="22"/>
          <w:szCs w:val="22"/>
          <w:lang w:val="en"/>
        </w:rPr>
      </w:pPr>
      <w:r w:rsidRPr="00B80276">
        <w:rPr>
          <w:rFonts w:ascii="Segoe UI" w:hAnsi="Segoe UI" w:cs="Segoe UI"/>
          <w:sz w:val="22"/>
          <w:szCs w:val="22"/>
          <w:lang w:val="en"/>
        </w:rPr>
        <w:t>A new multi-million pound Microsoft package will ensure NHS systems have the most up-to-date software with the latest security settings.</w:t>
      </w:r>
    </w:p>
    <w:p w:rsidR="003A5ADB" w:rsidRPr="00B80276" w:rsidRDefault="003A5ADB" w:rsidP="003A5ADB">
      <w:pPr>
        <w:ind w:left="360"/>
        <w:jc w:val="both"/>
        <w:rPr>
          <w:rFonts w:ascii="Segoe UI" w:hAnsi="Segoe UI" w:cs="Segoe UI"/>
          <w:b/>
          <w:sz w:val="22"/>
          <w:szCs w:val="22"/>
        </w:rPr>
      </w:pPr>
    </w:p>
    <w:p w:rsidR="003A5ADB" w:rsidRPr="00B80276" w:rsidRDefault="00CF1587" w:rsidP="003A5ADB">
      <w:pPr>
        <w:pStyle w:val="NormalWeb"/>
        <w:spacing w:before="0" w:beforeAutospacing="0" w:after="0" w:afterAutospacing="0"/>
        <w:ind w:left="360"/>
        <w:jc w:val="both"/>
        <w:rPr>
          <w:rFonts w:ascii="Segoe UI" w:hAnsi="Segoe UI" w:cs="Segoe UI"/>
          <w:sz w:val="22"/>
          <w:szCs w:val="22"/>
          <w:lang w:val="en"/>
        </w:rPr>
      </w:pPr>
      <w:r w:rsidRPr="00B80276">
        <w:rPr>
          <w:rFonts w:ascii="Segoe UI" w:hAnsi="Segoe UI" w:cs="Segoe UI"/>
          <w:sz w:val="22"/>
          <w:szCs w:val="22"/>
          <w:lang w:val="en"/>
        </w:rPr>
        <w:t xml:space="preserve">The deal with Microsoft will ensure all health and care organisations are using the latest Windows 10 software with up-to-date security settings to help prevent </w:t>
      </w:r>
      <w:proofErr w:type="spellStart"/>
      <w:r w:rsidRPr="00B80276">
        <w:rPr>
          <w:rFonts w:ascii="Segoe UI" w:hAnsi="Segoe UI" w:cs="Segoe UI"/>
          <w:sz w:val="22"/>
          <w:szCs w:val="22"/>
          <w:lang w:val="en"/>
        </w:rPr>
        <w:t>cyber attacks</w:t>
      </w:r>
      <w:proofErr w:type="spellEnd"/>
      <w:r w:rsidRPr="00B80276">
        <w:rPr>
          <w:rFonts w:ascii="Segoe UI" w:hAnsi="Segoe UI" w:cs="Segoe UI"/>
          <w:sz w:val="22"/>
          <w:szCs w:val="22"/>
          <w:lang w:val="en"/>
        </w:rPr>
        <w:t>.</w:t>
      </w:r>
      <w:r w:rsidR="003A5ADB" w:rsidRPr="00B80276">
        <w:rPr>
          <w:rFonts w:ascii="Segoe UI" w:hAnsi="Segoe UI" w:cs="Segoe UI"/>
          <w:sz w:val="22"/>
          <w:szCs w:val="22"/>
          <w:lang w:val="en"/>
        </w:rPr>
        <w:t xml:space="preserve"> </w:t>
      </w:r>
    </w:p>
    <w:p w:rsidR="003A5ADB" w:rsidRPr="00B80276" w:rsidRDefault="003A5ADB" w:rsidP="003A5ADB">
      <w:pPr>
        <w:pStyle w:val="NormalWeb"/>
        <w:spacing w:before="0" w:beforeAutospacing="0" w:after="0" w:afterAutospacing="0"/>
        <w:ind w:left="360"/>
        <w:jc w:val="both"/>
        <w:rPr>
          <w:rFonts w:ascii="Segoe UI" w:hAnsi="Segoe UI" w:cs="Segoe UI"/>
          <w:sz w:val="22"/>
          <w:szCs w:val="22"/>
          <w:lang w:val="en"/>
        </w:rPr>
      </w:pPr>
    </w:p>
    <w:p w:rsidR="00CF1587" w:rsidRPr="00B80276" w:rsidRDefault="00CF1587" w:rsidP="003A5ADB">
      <w:pPr>
        <w:pStyle w:val="NormalWeb"/>
        <w:spacing w:before="0" w:beforeAutospacing="0" w:after="0" w:afterAutospacing="0"/>
        <w:ind w:left="360"/>
        <w:jc w:val="both"/>
        <w:rPr>
          <w:rFonts w:ascii="Segoe UI" w:hAnsi="Segoe UI" w:cs="Segoe UI"/>
          <w:sz w:val="22"/>
          <w:szCs w:val="22"/>
          <w:lang w:val="en"/>
        </w:rPr>
      </w:pPr>
      <w:r w:rsidRPr="00B80276">
        <w:rPr>
          <w:rFonts w:ascii="Segoe UI" w:hAnsi="Segoe UI" w:cs="Segoe UI"/>
          <w:sz w:val="22"/>
          <w:szCs w:val="22"/>
          <w:lang w:val="en"/>
        </w:rPr>
        <w:t>Since 2017 the government has invested £60 million to address cyber security weaknesses. A further £150 million will be spent over the next 3 years to improve the NHS’s resilience against attacks. This will include setting up a new digital security operations centre to prevent, detect and respond to incidents.</w:t>
      </w:r>
    </w:p>
    <w:p w:rsidR="003A5ADB" w:rsidRPr="00B80276" w:rsidRDefault="003A5ADB" w:rsidP="003A5ADB">
      <w:pPr>
        <w:pStyle w:val="NormalWeb"/>
        <w:spacing w:before="0" w:beforeAutospacing="0" w:after="0" w:afterAutospacing="0"/>
        <w:ind w:left="360"/>
        <w:jc w:val="both"/>
        <w:rPr>
          <w:rFonts w:ascii="Segoe UI" w:hAnsi="Segoe UI" w:cs="Segoe UI"/>
          <w:sz w:val="22"/>
          <w:szCs w:val="22"/>
          <w:lang w:val="en"/>
        </w:rPr>
      </w:pPr>
    </w:p>
    <w:p w:rsidR="00CF1587" w:rsidRPr="00B80276" w:rsidRDefault="00CF1587" w:rsidP="003A5ADB">
      <w:pPr>
        <w:pStyle w:val="NormalWeb"/>
        <w:spacing w:before="0" w:beforeAutospacing="0" w:after="0" w:afterAutospacing="0"/>
        <w:ind w:firstLine="360"/>
        <w:jc w:val="both"/>
        <w:rPr>
          <w:rFonts w:ascii="Segoe UI" w:hAnsi="Segoe UI" w:cs="Segoe UI"/>
          <w:sz w:val="22"/>
          <w:szCs w:val="22"/>
          <w:lang w:val="en"/>
        </w:rPr>
      </w:pPr>
      <w:r w:rsidRPr="00B80276">
        <w:rPr>
          <w:rFonts w:ascii="Segoe UI" w:hAnsi="Segoe UI" w:cs="Segoe UI"/>
          <w:sz w:val="22"/>
          <w:szCs w:val="22"/>
          <w:lang w:val="en"/>
        </w:rPr>
        <w:t>The centre will:</w:t>
      </w:r>
    </w:p>
    <w:p w:rsidR="00CF1587" w:rsidRPr="00B80276" w:rsidRDefault="00CF1587" w:rsidP="00CF1587">
      <w:pPr>
        <w:numPr>
          <w:ilvl w:val="0"/>
          <w:numId w:val="10"/>
        </w:numPr>
        <w:jc w:val="both"/>
        <w:rPr>
          <w:rFonts w:ascii="Segoe UI" w:hAnsi="Segoe UI" w:cs="Segoe UI"/>
          <w:sz w:val="22"/>
          <w:szCs w:val="22"/>
          <w:lang w:val="en"/>
        </w:rPr>
      </w:pPr>
      <w:r w:rsidRPr="00B80276">
        <w:rPr>
          <w:rFonts w:ascii="Segoe UI" w:hAnsi="Segoe UI" w:cs="Segoe UI"/>
          <w:sz w:val="22"/>
          <w:szCs w:val="22"/>
          <w:lang w:val="en"/>
        </w:rPr>
        <w:t xml:space="preserve">allow NHS Digital to respond to </w:t>
      </w:r>
      <w:proofErr w:type="spellStart"/>
      <w:r w:rsidRPr="00B80276">
        <w:rPr>
          <w:rFonts w:ascii="Segoe UI" w:hAnsi="Segoe UI" w:cs="Segoe UI"/>
          <w:sz w:val="22"/>
          <w:szCs w:val="22"/>
          <w:lang w:val="en"/>
        </w:rPr>
        <w:t>cyber attacks</w:t>
      </w:r>
      <w:proofErr w:type="spellEnd"/>
      <w:r w:rsidRPr="00B80276">
        <w:rPr>
          <w:rFonts w:ascii="Segoe UI" w:hAnsi="Segoe UI" w:cs="Segoe UI"/>
          <w:sz w:val="22"/>
          <w:szCs w:val="22"/>
          <w:lang w:val="en"/>
        </w:rPr>
        <w:t xml:space="preserve"> more quickly</w:t>
      </w:r>
    </w:p>
    <w:p w:rsidR="00CF1587" w:rsidRPr="00B80276" w:rsidRDefault="00CF1587" w:rsidP="00CF1587">
      <w:pPr>
        <w:numPr>
          <w:ilvl w:val="0"/>
          <w:numId w:val="10"/>
        </w:numPr>
        <w:jc w:val="both"/>
        <w:rPr>
          <w:rFonts w:ascii="Segoe UI" w:hAnsi="Segoe UI" w:cs="Segoe UI"/>
          <w:sz w:val="22"/>
          <w:szCs w:val="22"/>
          <w:lang w:val="en"/>
        </w:rPr>
      </w:pPr>
      <w:r w:rsidRPr="00B80276">
        <w:rPr>
          <w:rFonts w:ascii="Segoe UI" w:hAnsi="Segoe UI" w:cs="Segoe UI"/>
          <w:sz w:val="22"/>
          <w:szCs w:val="22"/>
          <w:lang w:val="en"/>
        </w:rPr>
        <w:t>allow local trusts to detect threats, isolate infected machines and kill the threat before it spreads</w:t>
      </w:r>
    </w:p>
    <w:p w:rsidR="003A5ADB" w:rsidRPr="00B80276" w:rsidRDefault="003A5ADB" w:rsidP="003A5ADB">
      <w:pPr>
        <w:pStyle w:val="NormalWeb"/>
        <w:spacing w:before="0" w:beforeAutospacing="0" w:after="0" w:afterAutospacing="0"/>
        <w:ind w:firstLine="360"/>
        <w:jc w:val="both"/>
        <w:rPr>
          <w:rFonts w:ascii="Segoe UI" w:hAnsi="Segoe UI" w:cs="Segoe UI"/>
          <w:sz w:val="22"/>
          <w:szCs w:val="22"/>
          <w:lang w:val="en"/>
        </w:rPr>
      </w:pPr>
    </w:p>
    <w:p w:rsidR="00CF1587" w:rsidRPr="00B80276" w:rsidRDefault="00CF1587" w:rsidP="003A5ADB">
      <w:pPr>
        <w:pStyle w:val="NormalWeb"/>
        <w:spacing w:before="0" w:beforeAutospacing="0" w:after="0" w:afterAutospacing="0"/>
        <w:ind w:firstLine="360"/>
        <w:jc w:val="both"/>
        <w:rPr>
          <w:rFonts w:ascii="Segoe UI" w:hAnsi="Segoe UI" w:cs="Segoe UI"/>
          <w:sz w:val="22"/>
          <w:szCs w:val="22"/>
          <w:lang w:val="en"/>
        </w:rPr>
      </w:pPr>
      <w:r w:rsidRPr="00B80276">
        <w:rPr>
          <w:rFonts w:ascii="Segoe UI" w:hAnsi="Segoe UI" w:cs="Segoe UI"/>
          <w:sz w:val="22"/>
          <w:szCs w:val="22"/>
          <w:lang w:val="en"/>
        </w:rPr>
        <w:t>Other measures to improve cyber security include:</w:t>
      </w:r>
    </w:p>
    <w:p w:rsidR="00CF1587" w:rsidRPr="00B80276" w:rsidRDefault="00CF1587" w:rsidP="00CF1587">
      <w:pPr>
        <w:pStyle w:val="NormalWeb"/>
        <w:numPr>
          <w:ilvl w:val="0"/>
          <w:numId w:val="11"/>
        </w:numPr>
        <w:spacing w:before="0" w:beforeAutospacing="0" w:after="0" w:afterAutospacing="0"/>
        <w:jc w:val="both"/>
        <w:rPr>
          <w:rFonts w:ascii="Segoe UI" w:hAnsi="Segoe UI" w:cs="Segoe UI"/>
          <w:sz w:val="22"/>
          <w:szCs w:val="22"/>
          <w:lang w:val="en"/>
        </w:rPr>
      </w:pPr>
      <w:r w:rsidRPr="00B80276">
        <w:rPr>
          <w:rFonts w:ascii="Segoe UI" w:hAnsi="Segoe UI" w:cs="Segoe UI"/>
          <w:sz w:val="22"/>
          <w:szCs w:val="22"/>
          <w:lang w:val="en"/>
        </w:rPr>
        <w:lastRenderedPageBreak/>
        <w:t>£21 million to upgrade firewalls and network infrastructure at major trauma centre hospitals and ambulance trusts</w:t>
      </w:r>
    </w:p>
    <w:p w:rsidR="00CF1587" w:rsidRPr="00B80276" w:rsidRDefault="00CF1587" w:rsidP="00CF1587">
      <w:pPr>
        <w:pStyle w:val="NormalWeb"/>
        <w:numPr>
          <w:ilvl w:val="0"/>
          <w:numId w:val="11"/>
        </w:numPr>
        <w:spacing w:before="0" w:beforeAutospacing="0" w:after="0" w:afterAutospacing="0"/>
        <w:jc w:val="both"/>
        <w:rPr>
          <w:rFonts w:ascii="Segoe UI" w:hAnsi="Segoe UI" w:cs="Segoe UI"/>
          <w:sz w:val="22"/>
          <w:szCs w:val="22"/>
          <w:lang w:val="en"/>
        </w:rPr>
      </w:pPr>
      <w:r w:rsidRPr="00B80276">
        <w:rPr>
          <w:rFonts w:ascii="Segoe UI" w:hAnsi="Segoe UI" w:cs="Segoe UI"/>
          <w:sz w:val="22"/>
          <w:szCs w:val="22"/>
          <w:lang w:val="en"/>
        </w:rPr>
        <w:t>£39 million spent by NHS trusts to address infrastructure weaknesses</w:t>
      </w:r>
    </w:p>
    <w:p w:rsidR="00CF1587" w:rsidRPr="00B80276" w:rsidRDefault="00CF1587" w:rsidP="00CF1587">
      <w:pPr>
        <w:pStyle w:val="NormalWeb"/>
        <w:numPr>
          <w:ilvl w:val="0"/>
          <w:numId w:val="11"/>
        </w:numPr>
        <w:spacing w:before="0" w:beforeAutospacing="0" w:after="0" w:afterAutospacing="0"/>
        <w:jc w:val="both"/>
        <w:rPr>
          <w:rFonts w:ascii="Segoe UI" w:hAnsi="Segoe UI" w:cs="Segoe UI"/>
          <w:sz w:val="22"/>
          <w:szCs w:val="22"/>
          <w:lang w:val="en"/>
        </w:rPr>
      </w:pPr>
      <w:r w:rsidRPr="00B80276">
        <w:rPr>
          <w:rFonts w:ascii="Segoe UI" w:hAnsi="Segoe UI" w:cs="Segoe UI"/>
          <w:sz w:val="22"/>
          <w:szCs w:val="22"/>
          <w:lang w:val="en"/>
        </w:rPr>
        <w:t>new powers given to the Care Quality Commission to inspect NHS trusts on their cyber and data security capabilities</w:t>
      </w:r>
    </w:p>
    <w:p w:rsidR="00CF1587" w:rsidRPr="00B80276" w:rsidRDefault="00CF1587" w:rsidP="00CF1587">
      <w:pPr>
        <w:pStyle w:val="NormalWeb"/>
        <w:numPr>
          <w:ilvl w:val="0"/>
          <w:numId w:val="11"/>
        </w:numPr>
        <w:spacing w:before="0" w:beforeAutospacing="0" w:after="0" w:afterAutospacing="0"/>
        <w:jc w:val="both"/>
        <w:rPr>
          <w:rFonts w:ascii="Segoe UI" w:hAnsi="Segoe UI" w:cs="Segoe UI"/>
          <w:sz w:val="22"/>
          <w:szCs w:val="22"/>
          <w:lang w:val="en"/>
        </w:rPr>
      </w:pPr>
      <w:r w:rsidRPr="00B80276">
        <w:rPr>
          <w:rFonts w:ascii="Segoe UI" w:hAnsi="Segoe UI" w:cs="Segoe UI"/>
          <w:sz w:val="22"/>
          <w:szCs w:val="22"/>
          <w:lang w:val="en"/>
        </w:rPr>
        <w:t>a data security and protection toolkit which requires health and care organisations to meet 10 security standards</w:t>
      </w:r>
    </w:p>
    <w:p w:rsidR="00CF1587" w:rsidRPr="00B80276" w:rsidRDefault="00CF1587" w:rsidP="00CF1587">
      <w:pPr>
        <w:pStyle w:val="NormalWeb"/>
        <w:numPr>
          <w:ilvl w:val="0"/>
          <w:numId w:val="11"/>
        </w:numPr>
        <w:spacing w:before="0" w:beforeAutospacing="0" w:after="0" w:afterAutospacing="0"/>
        <w:jc w:val="both"/>
        <w:rPr>
          <w:rFonts w:ascii="Segoe UI" w:hAnsi="Segoe UI" w:cs="Segoe UI"/>
          <w:sz w:val="22"/>
          <w:szCs w:val="22"/>
          <w:lang w:val="en"/>
        </w:rPr>
      </w:pPr>
      <w:r w:rsidRPr="00B80276">
        <w:rPr>
          <w:rFonts w:ascii="Segoe UI" w:hAnsi="Segoe UI" w:cs="Segoe UI"/>
          <w:sz w:val="22"/>
          <w:szCs w:val="22"/>
          <w:lang w:val="en"/>
        </w:rPr>
        <w:t>a text messaging alert system to ensure trusts have access to accurate information – even when internet and email services are down</w:t>
      </w:r>
    </w:p>
    <w:p w:rsidR="003A5ADB" w:rsidRPr="00B80276" w:rsidRDefault="003A5ADB" w:rsidP="003A5ADB">
      <w:pPr>
        <w:ind w:left="360"/>
        <w:jc w:val="both"/>
        <w:rPr>
          <w:rFonts w:ascii="Segoe UI" w:hAnsi="Segoe UI" w:cs="Segoe UI"/>
          <w:b/>
          <w:sz w:val="22"/>
          <w:szCs w:val="22"/>
        </w:rPr>
      </w:pPr>
    </w:p>
    <w:p w:rsidR="00CF1587" w:rsidRPr="00B80276" w:rsidRDefault="003A5ADB" w:rsidP="003A5ADB">
      <w:pPr>
        <w:ind w:left="360"/>
        <w:jc w:val="both"/>
        <w:rPr>
          <w:rFonts w:ascii="Segoe UI" w:hAnsi="Segoe UI" w:cs="Segoe UI"/>
          <w:b/>
          <w:sz w:val="22"/>
          <w:szCs w:val="22"/>
        </w:rPr>
      </w:pPr>
      <w:r w:rsidRPr="00B80276">
        <w:rPr>
          <w:rFonts w:ascii="Segoe UI" w:hAnsi="Segoe UI" w:cs="Segoe UI"/>
          <w:b/>
          <w:sz w:val="22"/>
          <w:szCs w:val="22"/>
        </w:rPr>
        <w:t xml:space="preserve">OH position: </w:t>
      </w:r>
      <w:r w:rsidR="00D42EDB" w:rsidRPr="00B80276">
        <w:rPr>
          <w:rFonts w:ascii="Segoe UI" w:hAnsi="Segoe UI" w:cs="Segoe UI"/>
          <w:b/>
          <w:sz w:val="22"/>
          <w:szCs w:val="22"/>
        </w:rPr>
        <w:t>The Board reviewed its assurance statement</w:t>
      </w:r>
      <w:r w:rsidR="00B80276" w:rsidRPr="00B80276">
        <w:rPr>
          <w:rFonts w:ascii="Segoe UI" w:hAnsi="Segoe UI" w:cs="Segoe UI"/>
          <w:b/>
          <w:sz w:val="22"/>
          <w:szCs w:val="22"/>
        </w:rPr>
        <w:t xml:space="preserve"> at its May EBOD meeting</w:t>
      </w:r>
      <w:r w:rsidR="00D42EDB" w:rsidRPr="00B80276">
        <w:rPr>
          <w:rFonts w:ascii="Segoe UI" w:hAnsi="Segoe UI" w:cs="Segoe UI"/>
          <w:b/>
          <w:sz w:val="22"/>
          <w:szCs w:val="22"/>
        </w:rPr>
        <w:t xml:space="preserve">, and received detailed updates on our </w:t>
      </w:r>
      <w:r w:rsidR="00B80276" w:rsidRPr="00B80276">
        <w:rPr>
          <w:rFonts w:ascii="Segoe UI" w:hAnsi="Segoe UI" w:cs="Segoe UI"/>
          <w:b/>
          <w:sz w:val="22"/>
          <w:szCs w:val="22"/>
        </w:rPr>
        <w:t>cyber security systems and controls during the year.  We welcome additional provision and control measures supported centrally.</w:t>
      </w:r>
    </w:p>
    <w:p w:rsidR="00CF1587" w:rsidRPr="00B80276" w:rsidRDefault="00CF1587" w:rsidP="0073522A">
      <w:pPr>
        <w:jc w:val="both"/>
        <w:rPr>
          <w:rFonts w:ascii="Segoe UI" w:hAnsi="Segoe UI" w:cs="Segoe UI"/>
          <w:b/>
          <w:sz w:val="22"/>
          <w:szCs w:val="22"/>
        </w:rPr>
      </w:pPr>
    </w:p>
    <w:p w:rsidR="00492EFE" w:rsidRPr="00B80276" w:rsidRDefault="00492EFE" w:rsidP="00E021EE">
      <w:pPr>
        <w:pStyle w:val="ListParagraph"/>
        <w:numPr>
          <w:ilvl w:val="0"/>
          <w:numId w:val="7"/>
        </w:numPr>
        <w:jc w:val="both"/>
        <w:rPr>
          <w:rFonts w:ascii="Segoe UI" w:hAnsi="Segoe UI" w:cs="Segoe UI"/>
          <w:b/>
          <w:bCs/>
          <w:sz w:val="22"/>
          <w:szCs w:val="22"/>
        </w:rPr>
      </w:pPr>
      <w:r w:rsidRPr="00B80276">
        <w:rPr>
          <w:rFonts w:ascii="Segoe UI" w:hAnsi="Segoe UI" w:cs="Segoe UI"/>
          <w:b/>
          <w:sz w:val="22"/>
          <w:szCs w:val="22"/>
        </w:rPr>
        <w:t>NHS England pledges specialist mental health services for new mums in every part of the country</w:t>
      </w:r>
    </w:p>
    <w:p w:rsidR="00B80276" w:rsidRPr="00B80276" w:rsidRDefault="00B80276" w:rsidP="00B80276">
      <w:pPr>
        <w:pStyle w:val="ListParagraph"/>
        <w:jc w:val="both"/>
        <w:rPr>
          <w:rFonts w:ascii="Segoe UI" w:hAnsi="Segoe UI" w:cs="Segoe UI"/>
          <w:b/>
          <w:bCs/>
          <w:sz w:val="22"/>
          <w:szCs w:val="22"/>
        </w:rPr>
      </w:pPr>
    </w:p>
    <w:p w:rsidR="00492EFE" w:rsidRPr="00B80276" w:rsidRDefault="00492EFE" w:rsidP="00B80276">
      <w:pPr>
        <w:ind w:left="360"/>
        <w:jc w:val="both"/>
        <w:rPr>
          <w:rFonts w:ascii="Segoe UI" w:hAnsi="Segoe UI" w:cs="Segoe UI"/>
          <w:b/>
          <w:sz w:val="22"/>
          <w:szCs w:val="22"/>
        </w:rPr>
      </w:pPr>
      <w:r w:rsidRPr="00B80276">
        <w:rPr>
          <w:rFonts w:ascii="Segoe UI" w:hAnsi="Segoe UI" w:cs="Segoe UI"/>
          <w:sz w:val="22"/>
          <w:szCs w:val="22"/>
        </w:rPr>
        <w:t>NHS England has confirmed that new and expectant mums will be able to access specialist perinatal mental health community services in every part of the country by April next year. The health service is now spending £23 million rolling out the second wave of community perinatal services to underserved parts of the country</w:t>
      </w:r>
      <w:r w:rsidR="00B80276" w:rsidRPr="00B80276">
        <w:rPr>
          <w:rFonts w:ascii="Segoe UI" w:hAnsi="Segoe UI" w:cs="Segoe UI"/>
          <w:sz w:val="22"/>
          <w:szCs w:val="22"/>
        </w:rPr>
        <w:t>.</w:t>
      </w:r>
    </w:p>
    <w:p w:rsidR="00492EFE" w:rsidRPr="00B80276" w:rsidRDefault="00BE1C56" w:rsidP="00E021EE">
      <w:pPr>
        <w:ind w:left="360"/>
        <w:jc w:val="both"/>
        <w:rPr>
          <w:rFonts w:ascii="Segoe UI" w:hAnsi="Segoe UI" w:cs="Segoe UI"/>
          <w:b/>
          <w:sz w:val="22"/>
          <w:szCs w:val="22"/>
        </w:rPr>
      </w:pPr>
      <w:hyperlink r:id="rId16" w:history="1">
        <w:r w:rsidR="00E021EE" w:rsidRPr="00B80276">
          <w:rPr>
            <w:rStyle w:val="Hyperlink"/>
            <w:rFonts w:ascii="Segoe UI" w:hAnsi="Segoe UI" w:cs="Segoe UI"/>
            <w:sz w:val="22"/>
            <w:szCs w:val="22"/>
          </w:rPr>
          <w:t>https://www.england.nhs.uk/north/nhs-england-pledges-specialist-mental-health-services-for-new-mums-in-every-part-of-the-country/</w:t>
        </w:r>
      </w:hyperlink>
      <w:r w:rsidR="00492EFE" w:rsidRPr="00B80276">
        <w:rPr>
          <w:rFonts w:ascii="Segoe UI" w:hAnsi="Segoe UI" w:cs="Segoe UI"/>
          <w:b/>
          <w:sz w:val="22"/>
          <w:szCs w:val="22"/>
        </w:rPr>
        <w:t xml:space="preserve"> </w:t>
      </w:r>
    </w:p>
    <w:p w:rsidR="008275FD" w:rsidRPr="00B80276" w:rsidRDefault="008275FD" w:rsidP="00A86977">
      <w:pPr>
        <w:jc w:val="both"/>
        <w:rPr>
          <w:rFonts w:ascii="Segoe UI" w:hAnsi="Segoe UI" w:cs="Segoe UI"/>
          <w:b/>
          <w:sz w:val="22"/>
          <w:szCs w:val="22"/>
        </w:rPr>
      </w:pPr>
    </w:p>
    <w:p w:rsidR="008275FD" w:rsidRDefault="008275FD" w:rsidP="00E021EE">
      <w:pPr>
        <w:ind w:left="360"/>
        <w:jc w:val="both"/>
        <w:rPr>
          <w:rFonts w:ascii="Segoe UI" w:hAnsi="Segoe UI" w:cs="Segoe UI"/>
          <w:b/>
          <w:sz w:val="22"/>
          <w:szCs w:val="22"/>
          <w:lang w:val="en"/>
        </w:rPr>
      </w:pPr>
      <w:r w:rsidRPr="00B80276">
        <w:rPr>
          <w:rFonts w:ascii="Segoe UI" w:hAnsi="Segoe UI" w:cs="Segoe UI"/>
          <w:b/>
          <w:sz w:val="22"/>
          <w:szCs w:val="22"/>
        </w:rPr>
        <w:t>OH position:</w:t>
      </w:r>
      <w:r w:rsidRPr="00B80276">
        <w:rPr>
          <w:rFonts w:ascii="Source Sans Pro" w:hAnsi="Source Sans Pro"/>
          <w:b/>
          <w:color w:val="444444"/>
          <w:sz w:val="22"/>
          <w:szCs w:val="22"/>
          <w:lang w:val="en" w:eastAsia="en-GB"/>
        </w:rPr>
        <w:t xml:space="preserve"> </w:t>
      </w:r>
      <w:r w:rsidR="00B80276" w:rsidRPr="00B80276">
        <w:rPr>
          <w:rFonts w:ascii="Source Sans Pro" w:hAnsi="Source Sans Pro"/>
          <w:b/>
          <w:color w:val="444444"/>
          <w:sz w:val="22"/>
          <w:szCs w:val="22"/>
          <w:lang w:val="en" w:eastAsia="en-GB"/>
        </w:rPr>
        <w:t>T</w:t>
      </w:r>
      <w:r w:rsidRPr="00B80276">
        <w:rPr>
          <w:rFonts w:ascii="Segoe UI" w:hAnsi="Segoe UI" w:cs="Segoe UI"/>
          <w:b/>
          <w:sz w:val="22"/>
          <w:szCs w:val="22"/>
          <w:lang w:val="en"/>
        </w:rPr>
        <w:t>he new pathway</w:t>
      </w:r>
      <w:r w:rsidR="00B80276" w:rsidRPr="00B80276">
        <w:rPr>
          <w:rFonts w:ascii="Segoe UI" w:hAnsi="Segoe UI" w:cs="Segoe UI"/>
          <w:b/>
          <w:sz w:val="22"/>
          <w:szCs w:val="22"/>
          <w:lang w:val="en"/>
        </w:rPr>
        <w:t xml:space="preserve"> is</w:t>
      </w:r>
      <w:r w:rsidRPr="00B80276">
        <w:rPr>
          <w:rFonts w:ascii="Segoe UI" w:hAnsi="Segoe UI" w:cs="Segoe UI"/>
          <w:b/>
          <w:sz w:val="22"/>
          <w:szCs w:val="22"/>
          <w:lang w:val="en"/>
        </w:rPr>
        <w:t xml:space="preserve"> an important step in improving services and achieving parity of esteem</w:t>
      </w:r>
      <w:r w:rsidR="00B80276" w:rsidRPr="00B80276">
        <w:rPr>
          <w:rFonts w:ascii="Segoe UI" w:hAnsi="Segoe UI" w:cs="Segoe UI"/>
          <w:b/>
          <w:sz w:val="22"/>
          <w:szCs w:val="22"/>
          <w:lang w:val="en"/>
        </w:rPr>
        <w:t xml:space="preserve">. The Trust will implement necessary changes and awaits further clarification given </w:t>
      </w:r>
      <w:r w:rsidRPr="00B80276">
        <w:rPr>
          <w:rFonts w:ascii="Segoe UI" w:hAnsi="Segoe UI" w:cs="Segoe UI"/>
          <w:b/>
          <w:sz w:val="22"/>
          <w:szCs w:val="22"/>
          <w:lang w:val="en"/>
        </w:rPr>
        <w:t xml:space="preserve">NHS England has pledged to publish guidance for </w:t>
      </w:r>
      <w:proofErr w:type="gramStart"/>
      <w:r w:rsidRPr="00B80276">
        <w:rPr>
          <w:rFonts w:ascii="Segoe UI" w:hAnsi="Segoe UI" w:cs="Segoe UI"/>
          <w:b/>
          <w:sz w:val="22"/>
          <w:szCs w:val="22"/>
          <w:lang w:val="en"/>
        </w:rPr>
        <w:t>a number of</w:t>
      </w:r>
      <w:proofErr w:type="gramEnd"/>
      <w:r w:rsidRPr="00B80276">
        <w:rPr>
          <w:rFonts w:ascii="Segoe UI" w:hAnsi="Segoe UI" w:cs="Segoe UI"/>
          <w:b/>
          <w:sz w:val="22"/>
          <w:szCs w:val="22"/>
          <w:lang w:val="en"/>
        </w:rPr>
        <w:t xml:space="preserve"> pathways by the end of 2018-19 including:</w:t>
      </w:r>
    </w:p>
    <w:p w:rsidR="00266248" w:rsidRPr="00B80276" w:rsidRDefault="00266248" w:rsidP="00E021EE">
      <w:pPr>
        <w:ind w:left="360"/>
        <w:jc w:val="both"/>
        <w:rPr>
          <w:rFonts w:ascii="Segoe UI" w:hAnsi="Segoe UI" w:cs="Segoe UI"/>
          <w:b/>
          <w:sz w:val="22"/>
          <w:szCs w:val="22"/>
          <w:lang w:val="en"/>
        </w:rPr>
      </w:pPr>
    </w:p>
    <w:p w:rsidR="008275FD" w:rsidRPr="00B80276" w:rsidRDefault="008275FD" w:rsidP="00266248">
      <w:pPr>
        <w:numPr>
          <w:ilvl w:val="0"/>
          <w:numId w:val="12"/>
        </w:numPr>
        <w:tabs>
          <w:tab w:val="clear" w:pos="720"/>
          <w:tab w:val="num" w:pos="1276"/>
        </w:tabs>
        <w:ind w:left="1276"/>
        <w:jc w:val="both"/>
        <w:rPr>
          <w:rFonts w:ascii="Segoe UI" w:hAnsi="Segoe UI" w:cs="Segoe UI"/>
          <w:b/>
          <w:sz w:val="22"/>
          <w:szCs w:val="22"/>
          <w:lang w:val="en"/>
        </w:rPr>
      </w:pPr>
      <w:r w:rsidRPr="00B80276">
        <w:rPr>
          <w:rFonts w:ascii="Segoe UI" w:hAnsi="Segoe UI" w:cs="Segoe UI"/>
          <w:b/>
          <w:sz w:val="22"/>
          <w:szCs w:val="22"/>
          <w:lang w:val="en"/>
        </w:rPr>
        <w:t>urgent and emergency community based mental health response times;</w:t>
      </w:r>
    </w:p>
    <w:p w:rsidR="008275FD" w:rsidRPr="00B80276" w:rsidRDefault="008275FD" w:rsidP="00266248">
      <w:pPr>
        <w:numPr>
          <w:ilvl w:val="0"/>
          <w:numId w:val="12"/>
        </w:numPr>
        <w:tabs>
          <w:tab w:val="clear" w:pos="720"/>
          <w:tab w:val="num" w:pos="1276"/>
        </w:tabs>
        <w:ind w:left="1276"/>
        <w:jc w:val="both"/>
        <w:rPr>
          <w:rFonts w:ascii="Segoe UI" w:hAnsi="Segoe UI" w:cs="Segoe UI"/>
          <w:b/>
          <w:sz w:val="22"/>
          <w:szCs w:val="22"/>
          <w:lang w:val="en"/>
        </w:rPr>
      </w:pPr>
      <w:r w:rsidRPr="00B80276">
        <w:rPr>
          <w:rFonts w:ascii="Segoe UI" w:hAnsi="Segoe UI" w:cs="Segoe UI"/>
          <w:b/>
          <w:sz w:val="22"/>
          <w:szCs w:val="22"/>
          <w:lang w:val="en"/>
        </w:rPr>
        <w:t>urgent and emergency community based mental health response blue light services;</w:t>
      </w:r>
    </w:p>
    <w:p w:rsidR="008275FD" w:rsidRPr="00B80276" w:rsidRDefault="008275FD" w:rsidP="00266248">
      <w:pPr>
        <w:numPr>
          <w:ilvl w:val="0"/>
          <w:numId w:val="12"/>
        </w:numPr>
        <w:tabs>
          <w:tab w:val="clear" w:pos="720"/>
          <w:tab w:val="num" w:pos="1276"/>
        </w:tabs>
        <w:ind w:left="1276"/>
        <w:jc w:val="both"/>
        <w:rPr>
          <w:rFonts w:ascii="Segoe UI" w:hAnsi="Segoe UI" w:cs="Segoe UI"/>
          <w:b/>
          <w:sz w:val="22"/>
          <w:szCs w:val="22"/>
          <w:lang w:val="en"/>
        </w:rPr>
      </w:pPr>
      <w:r w:rsidRPr="00B80276">
        <w:rPr>
          <w:rFonts w:ascii="Segoe UI" w:hAnsi="Segoe UI" w:cs="Segoe UI"/>
          <w:b/>
          <w:sz w:val="22"/>
          <w:szCs w:val="22"/>
          <w:lang w:val="en"/>
        </w:rPr>
        <w:t>acute mental health care; and</w:t>
      </w:r>
    </w:p>
    <w:p w:rsidR="008275FD" w:rsidRPr="00B80276" w:rsidRDefault="008275FD" w:rsidP="00266248">
      <w:pPr>
        <w:numPr>
          <w:ilvl w:val="0"/>
          <w:numId w:val="12"/>
        </w:numPr>
        <w:tabs>
          <w:tab w:val="clear" w:pos="720"/>
          <w:tab w:val="num" w:pos="1276"/>
        </w:tabs>
        <w:ind w:left="1276"/>
        <w:jc w:val="both"/>
        <w:rPr>
          <w:rFonts w:ascii="Segoe UI" w:hAnsi="Segoe UI" w:cs="Segoe UI"/>
          <w:b/>
          <w:sz w:val="22"/>
          <w:szCs w:val="22"/>
          <w:lang w:val="en"/>
        </w:rPr>
      </w:pPr>
      <w:r w:rsidRPr="00B80276">
        <w:rPr>
          <w:rFonts w:ascii="Segoe UI" w:hAnsi="Segoe UI" w:cs="Segoe UI"/>
          <w:b/>
          <w:sz w:val="22"/>
          <w:szCs w:val="22"/>
          <w:lang w:val="en"/>
        </w:rPr>
        <w:t>children and young people’s mental health.</w:t>
      </w:r>
    </w:p>
    <w:p w:rsidR="008275FD" w:rsidRPr="00B80276" w:rsidRDefault="008275FD" w:rsidP="00A86977">
      <w:pPr>
        <w:jc w:val="both"/>
        <w:rPr>
          <w:rFonts w:ascii="Segoe UI" w:hAnsi="Segoe UI" w:cs="Segoe UI"/>
          <w:b/>
          <w:sz w:val="22"/>
          <w:szCs w:val="22"/>
        </w:rPr>
      </w:pPr>
    </w:p>
    <w:p w:rsidR="008275FD" w:rsidRPr="00B80276" w:rsidRDefault="00003F6E" w:rsidP="00E021EE">
      <w:pPr>
        <w:pStyle w:val="ListParagraph"/>
        <w:numPr>
          <w:ilvl w:val="0"/>
          <w:numId w:val="7"/>
        </w:numPr>
        <w:jc w:val="both"/>
        <w:rPr>
          <w:rFonts w:ascii="Segoe UI" w:hAnsi="Segoe UI" w:cs="Segoe UI"/>
          <w:b/>
          <w:sz w:val="22"/>
          <w:szCs w:val="22"/>
        </w:rPr>
      </w:pPr>
      <w:r w:rsidRPr="00B80276">
        <w:rPr>
          <w:rFonts w:ascii="Segoe UI" w:hAnsi="Segoe UI" w:cs="Segoe UI"/>
          <w:b/>
          <w:sz w:val="22"/>
          <w:szCs w:val="22"/>
        </w:rPr>
        <w:t>Guidance for Boards on freedom to speak up in NHS Trusts</w:t>
      </w:r>
      <w:r w:rsidR="00E021EE" w:rsidRPr="00B80276">
        <w:rPr>
          <w:rFonts w:ascii="Segoe UI" w:hAnsi="Segoe UI" w:cs="Segoe UI"/>
          <w:b/>
          <w:sz w:val="22"/>
          <w:szCs w:val="22"/>
        </w:rPr>
        <w:t>/</w:t>
      </w:r>
      <w:r w:rsidRPr="00B80276">
        <w:rPr>
          <w:rFonts w:ascii="Segoe UI" w:hAnsi="Segoe UI" w:cs="Segoe UI"/>
          <w:b/>
          <w:sz w:val="22"/>
          <w:szCs w:val="22"/>
        </w:rPr>
        <w:t>Foundation Trusts</w:t>
      </w:r>
    </w:p>
    <w:p w:rsidR="00003F6E" w:rsidRPr="00B80276" w:rsidRDefault="00003F6E" w:rsidP="00A86977">
      <w:pPr>
        <w:jc w:val="both"/>
        <w:rPr>
          <w:rFonts w:ascii="Segoe UI" w:hAnsi="Segoe UI" w:cs="Segoe UI"/>
          <w:b/>
          <w:sz w:val="22"/>
          <w:szCs w:val="22"/>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003F6E" w:rsidRPr="00B80276" w:rsidTr="00B80276">
        <w:trPr>
          <w:trHeight w:val="2871"/>
        </w:trPr>
        <w:tc>
          <w:tcPr>
            <w:tcW w:w="9464" w:type="dxa"/>
          </w:tcPr>
          <w:p w:rsidR="00C57905" w:rsidRPr="00B80276" w:rsidRDefault="00C57905" w:rsidP="00B80276">
            <w:pPr>
              <w:ind w:left="426"/>
              <w:jc w:val="both"/>
              <w:rPr>
                <w:rFonts w:ascii="Segoe UI" w:hAnsi="Segoe UI" w:cs="Segoe UI"/>
                <w:sz w:val="22"/>
                <w:szCs w:val="22"/>
                <w:lang w:val="en-GB"/>
              </w:rPr>
            </w:pPr>
            <w:r w:rsidRPr="00B80276">
              <w:rPr>
                <w:rFonts w:ascii="Segoe UI" w:hAnsi="Segoe UI" w:cs="Segoe UI"/>
                <w:sz w:val="22"/>
                <w:szCs w:val="22"/>
              </w:rPr>
              <w:lastRenderedPageBreak/>
              <w:t xml:space="preserve">Effective speaking up arrangements protect patients and improve the experience of </w:t>
            </w:r>
            <w:r w:rsidR="00E021EE" w:rsidRPr="00B80276">
              <w:rPr>
                <w:rFonts w:ascii="Segoe UI" w:hAnsi="Segoe UI" w:cs="Segoe UI"/>
                <w:sz w:val="22"/>
                <w:szCs w:val="22"/>
              </w:rPr>
              <w:t xml:space="preserve">  </w:t>
            </w:r>
            <w:r w:rsidRPr="00B80276">
              <w:rPr>
                <w:rFonts w:ascii="Segoe UI" w:hAnsi="Segoe UI" w:cs="Segoe UI"/>
                <w:sz w:val="22"/>
                <w:szCs w:val="22"/>
              </w:rPr>
              <w:t xml:space="preserve">NHS workers. This guidance contributes to the need, set out by Sir Robert Francis in his </w:t>
            </w:r>
            <w:r w:rsidRPr="00B80276">
              <w:rPr>
                <w:rFonts w:ascii="Segoe UI" w:hAnsi="Segoe UI" w:cs="Segoe UI"/>
                <w:i/>
                <w:iCs/>
                <w:sz w:val="22"/>
                <w:szCs w:val="22"/>
              </w:rPr>
              <w:t>Freedom to Speak Up</w:t>
            </w:r>
            <w:r w:rsidRPr="00B80276">
              <w:rPr>
                <w:rFonts w:ascii="Segoe UI" w:hAnsi="Segoe UI" w:cs="Segoe UI"/>
                <w:sz w:val="22"/>
                <w:szCs w:val="22"/>
              </w:rPr>
              <w:t xml:space="preserve"> review, to develop a more open and supportive culture that encourages staff to speak up about any issues of patient care, quality or safety. The accompanying self-review tool supports the standa</w:t>
            </w:r>
            <w:r w:rsidR="00B80276" w:rsidRPr="00B80276">
              <w:rPr>
                <w:rFonts w:ascii="Segoe UI" w:hAnsi="Segoe UI" w:cs="Segoe UI"/>
                <w:sz w:val="22"/>
                <w:szCs w:val="22"/>
              </w:rPr>
              <w:t>rds laid out in the guidance and helps</w:t>
            </w:r>
            <w:r w:rsidRPr="00B80276">
              <w:rPr>
                <w:rFonts w:ascii="Segoe UI" w:hAnsi="Segoe UI" w:cs="Segoe UI"/>
                <w:sz w:val="22"/>
                <w:szCs w:val="22"/>
              </w:rPr>
              <w:t xml:space="preserve"> trusts' review around the eight key lines of enquiry set out in the well-led framework.</w:t>
            </w:r>
          </w:p>
          <w:p w:rsidR="00C57905" w:rsidRPr="00B80276" w:rsidRDefault="00C57905" w:rsidP="00B80276">
            <w:pPr>
              <w:ind w:left="426"/>
              <w:jc w:val="both"/>
              <w:rPr>
                <w:rFonts w:ascii="Segoe UI" w:hAnsi="Segoe UI" w:cs="Segoe UI"/>
                <w:b/>
                <w:sz w:val="22"/>
                <w:szCs w:val="22"/>
                <w:lang w:val="en-GB"/>
              </w:rPr>
            </w:pPr>
          </w:p>
          <w:p w:rsidR="00003F6E" w:rsidRPr="00B80276" w:rsidRDefault="00003F6E" w:rsidP="00B80276">
            <w:pPr>
              <w:ind w:left="426"/>
              <w:jc w:val="both"/>
              <w:rPr>
                <w:rFonts w:ascii="Segoe UI" w:hAnsi="Segoe UI" w:cs="Segoe UI"/>
                <w:sz w:val="22"/>
                <w:szCs w:val="22"/>
                <w:lang w:val="en-GB"/>
              </w:rPr>
            </w:pPr>
            <w:r w:rsidRPr="00B80276">
              <w:rPr>
                <w:rFonts w:ascii="Segoe UI" w:hAnsi="Segoe UI" w:cs="Segoe UI"/>
                <w:sz w:val="22"/>
                <w:szCs w:val="22"/>
                <w:lang w:val="en-GB"/>
              </w:rPr>
              <w:t xml:space="preserve">This guide sets out our expectations of boards in relation to Freedom to Speak Up (FTSU). Meeting the expectations set out in this guide will help a board to create a culture responsive to feedback and focused on learning and continual improvement. </w:t>
            </w:r>
          </w:p>
          <w:p w:rsidR="00003F6E" w:rsidRPr="00B80276" w:rsidRDefault="00003F6E" w:rsidP="00B80276">
            <w:pPr>
              <w:ind w:left="426"/>
              <w:jc w:val="both"/>
              <w:rPr>
                <w:rFonts w:ascii="Segoe UI" w:hAnsi="Segoe UI" w:cs="Segoe UI"/>
                <w:sz w:val="22"/>
                <w:szCs w:val="22"/>
                <w:lang w:val="en-GB"/>
              </w:rPr>
            </w:pPr>
            <w:r w:rsidRPr="00B80276">
              <w:rPr>
                <w:rFonts w:ascii="Segoe UI" w:hAnsi="Segoe UI" w:cs="Segoe UI"/>
                <w:sz w:val="22"/>
                <w:szCs w:val="22"/>
                <w:lang w:val="en-GB"/>
              </w:rPr>
              <w:t xml:space="preserve">This guide is accompanied by a self-review tool. Regular and in-depth reviews of leadership and governance arrangements in relation to FTSU will help boards to identify areas of development and improve. </w:t>
            </w:r>
          </w:p>
          <w:p w:rsidR="00003F6E" w:rsidRPr="00B80276" w:rsidRDefault="00003F6E" w:rsidP="00B80276">
            <w:pPr>
              <w:ind w:left="426"/>
              <w:jc w:val="both"/>
              <w:rPr>
                <w:rFonts w:ascii="Segoe UI" w:hAnsi="Segoe UI" w:cs="Segoe UI"/>
                <w:b/>
                <w:sz w:val="22"/>
                <w:szCs w:val="22"/>
                <w:lang w:val="en-GB"/>
              </w:rPr>
            </w:pPr>
            <w:r w:rsidRPr="00B80276">
              <w:rPr>
                <w:rFonts w:ascii="Segoe UI" w:hAnsi="Segoe UI" w:cs="Segoe UI"/>
                <w:sz w:val="22"/>
                <w:szCs w:val="22"/>
                <w:lang w:val="en-GB"/>
              </w:rPr>
              <w:t xml:space="preserve">The Care Quality Commission (CQC) assesses a trust’s speaking up culture during inspections under key line of enquiry (KLOE) 3 as part of the well-led question. </w:t>
            </w:r>
            <w:hyperlink r:id="rId17" w:history="1">
              <w:r w:rsidRPr="00B80276">
                <w:rPr>
                  <w:rStyle w:val="Hyperlink"/>
                  <w:rFonts w:ascii="Segoe UI" w:hAnsi="Segoe UI" w:cs="Segoe UI"/>
                  <w:sz w:val="22"/>
                  <w:szCs w:val="22"/>
                  <w:lang w:val="en-GB"/>
                </w:rPr>
                <w:t>https://improvement.nhs.uk/documents/2468/Freedom_to_speak_up_guidance_May2018.pdf</w:t>
              </w:r>
            </w:hyperlink>
            <w:r w:rsidRPr="00B80276">
              <w:rPr>
                <w:rFonts w:ascii="Segoe UI" w:hAnsi="Segoe UI" w:cs="Segoe UI"/>
                <w:b/>
                <w:sz w:val="22"/>
                <w:szCs w:val="22"/>
                <w:lang w:val="en-GB"/>
              </w:rPr>
              <w:t xml:space="preserve"> </w:t>
            </w:r>
          </w:p>
          <w:p w:rsidR="00B80276" w:rsidRPr="00B80276" w:rsidRDefault="00B80276" w:rsidP="00B80276">
            <w:pPr>
              <w:ind w:left="426"/>
              <w:jc w:val="both"/>
              <w:rPr>
                <w:rFonts w:ascii="Segoe UI" w:hAnsi="Segoe UI" w:cs="Segoe UI"/>
                <w:b/>
                <w:sz w:val="22"/>
                <w:szCs w:val="22"/>
                <w:lang w:val="en-GB"/>
              </w:rPr>
            </w:pPr>
            <w:r w:rsidRPr="00B80276">
              <w:rPr>
                <w:rFonts w:ascii="Segoe UI" w:hAnsi="Segoe UI" w:cs="Segoe UI"/>
                <w:b/>
                <w:sz w:val="22"/>
                <w:szCs w:val="22"/>
                <w:lang w:val="en-GB"/>
              </w:rPr>
              <w:t xml:space="preserve"> OH Position:  The new FSU Guardian at the Trust will look at completing the self-review tool and developing an improvement action plan to evidence our commitment to embedding speaking up and to evaluate how healthy the trust’s speaking up culture is.  </w:t>
            </w:r>
          </w:p>
        </w:tc>
      </w:tr>
    </w:tbl>
    <w:p w:rsidR="008275FD" w:rsidRDefault="008275FD" w:rsidP="00A86977">
      <w:pPr>
        <w:jc w:val="both"/>
        <w:rPr>
          <w:rFonts w:ascii="Segoe UI" w:hAnsi="Segoe UI" w:cs="Segoe UI"/>
          <w:b/>
        </w:rPr>
      </w:pPr>
    </w:p>
    <w:p w:rsidR="00A86977" w:rsidRPr="00F945DB" w:rsidRDefault="00A86977" w:rsidP="00A86977">
      <w:pPr>
        <w:jc w:val="both"/>
        <w:rPr>
          <w:rFonts w:ascii="Segoe UI" w:hAnsi="Segoe UI" w:cs="Segoe UI"/>
          <w:b/>
        </w:rPr>
      </w:pPr>
      <w:r w:rsidRPr="00F945DB">
        <w:rPr>
          <w:rFonts w:ascii="Segoe UI" w:hAnsi="Segoe UI" w:cs="Segoe UI"/>
          <w:b/>
        </w:rPr>
        <w:t>RECOMMENDATION</w:t>
      </w:r>
    </w:p>
    <w:p w:rsidR="00266248" w:rsidRPr="00266248" w:rsidRDefault="00266248" w:rsidP="00266248">
      <w:pPr>
        <w:jc w:val="both"/>
        <w:rPr>
          <w:rFonts w:ascii="Segoe UI" w:hAnsi="Segoe UI" w:cs="Segoe UI"/>
        </w:rPr>
      </w:pPr>
      <w:r w:rsidRPr="00266248">
        <w:rPr>
          <w:rFonts w:ascii="Segoe UI" w:hAnsi="Segoe UI" w:cs="Segoe UI"/>
        </w:rPr>
        <w:t xml:space="preserve">The Board of Directors is invited to consider and note the content of the report and where relevant, members should each be satisfied where relevant of their individual and collective assurances that the internal plans and controls in place to deliver compliance against any Trust’s obligations are appropriate and effective.  </w:t>
      </w:r>
    </w:p>
    <w:p w:rsidR="003927AC" w:rsidRPr="00CF1587" w:rsidRDefault="003927AC" w:rsidP="00266248">
      <w:pPr>
        <w:jc w:val="both"/>
        <w:rPr>
          <w:rFonts w:ascii="Segoe UI" w:hAnsi="Segoe UI" w:cs="Segoe UI"/>
        </w:rPr>
      </w:pPr>
    </w:p>
    <w:sectPr w:rsidR="003927AC" w:rsidRPr="00CF1587" w:rsidSect="00262F0F">
      <w:headerReference w:type="first" r:id="rId18"/>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3A4" w:rsidRDefault="002663A4" w:rsidP="005B3E3C">
      <w:r>
        <w:separator/>
      </w:r>
    </w:p>
  </w:endnote>
  <w:endnote w:type="continuationSeparator" w:id="0">
    <w:p w:rsidR="002663A4" w:rsidRDefault="002663A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ource Sans Pro">
    <w:altName w:val="MS Mincho"/>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3A4" w:rsidRDefault="002663A4" w:rsidP="005B3E3C">
      <w:r>
        <w:separator/>
      </w:r>
    </w:p>
  </w:footnote>
  <w:footnote w:type="continuationSeparator" w:id="0">
    <w:p w:rsidR="002663A4" w:rsidRDefault="002663A4"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3F0"/>
    <w:multiLevelType w:val="multilevel"/>
    <w:tmpl w:val="92FE8B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038734F"/>
    <w:multiLevelType w:val="multilevel"/>
    <w:tmpl w:val="D48C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25887"/>
    <w:multiLevelType w:val="multilevel"/>
    <w:tmpl w:val="FEA219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60DAC"/>
    <w:multiLevelType w:val="multilevel"/>
    <w:tmpl w:val="5CD271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9BD75A5"/>
    <w:multiLevelType w:val="hybridMultilevel"/>
    <w:tmpl w:val="67C4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5E9260B5"/>
    <w:multiLevelType w:val="multilevel"/>
    <w:tmpl w:val="A72AA7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27151B"/>
    <w:multiLevelType w:val="multilevel"/>
    <w:tmpl w:val="9CF6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8"/>
  </w:num>
  <w:num w:numId="4">
    <w:abstractNumId w:val="3"/>
  </w:num>
  <w:num w:numId="5">
    <w:abstractNumId w:val="9"/>
  </w:num>
  <w:num w:numId="6">
    <w:abstractNumId w:val="5"/>
  </w:num>
  <w:num w:numId="7">
    <w:abstractNumId w:val="6"/>
  </w:num>
  <w:num w:numId="8">
    <w:abstractNumId w:val="10"/>
  </w:num>
  <w:num w:numId="9">
    <w:abstractNumId w:val="4"/>
  </w:num>
  <w:num w:numId="10">
    <w:abstractNumId w:val="2"/>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3F6E"/>
    <w:rsid w:val="00030247"/>
    <w:rsid w:val="00071842"/>
    <w:rsid w:val="000A3A29"/>
    <w:rsid w:val="000A5A07"/>
    <w:rsid w:val="000B420F"/>
    <w:rsid w:val="000E317C"/>
    <w:rsid w:val="001058A7"/>
    <w:rsid w:val="00145747"/>
    <w:rsid w:val="001B5873"/>
    <w:rsid w:val="001F76ED"/>
    <w:rsid w:val="002250DE"/>
    <w:rsid w:val="00227FCE"/>
    <w:rsid w:val="00241A66"/>
    <w:rsid w:val="002619EF"/>
    <w:rsid w:val="00262F0F"/>
    <w:rsid w:val="00266248"/>
    <w:rsid w:val="002663A4"/>
    <w:rsid w:val="002821F8"/>
    <w:rsid w:val="00292613"/>
    <w:rsid w:val="002A73E8"/>
    <w:rsid w:val="002C2F97"/>
    <w:rsid w:val="002E6FC6"/>
    <w:rsid w:val="00306AF0"/>
    <w:rsid w:val="003927AC"/>
    <w:rsid w:val="003971F6"/>
    <w:rsid w:val="003A34EF"/>
    <w:rsid w:val="003A5ADB"/>
    <w:rsid w:val="003C4672"/>
    <w:rsid w:val="003F2AF4"/>
    <w:rsid w:val="003F7366"/>
    <w:rsid w:val="004326BB"/>
    <w:rsid w:val="00456DDE"/>
    <w:rsid w:val="004742D0"/>
    <w:rsid w:val="00492EFE"/>
    <w:rsid w:val="004F4BBA"/>
    <w:rsid w:val="005233AA"/>
    <w:rsid w:val="00551AD9"/>
    <w:rsid w:val="00551B0F"/>
    <w:rsid w:val="005659FB"/>
    <w:rsid w:val="005B3421"/>
    <w:rsid w:val="005B3E3C"/>
    <w:rsid w:val="005C3FC1"/>
    <w:rsid w:val="005D3499"/>
    <w:rsid w:val="005E2583"/>
    <w:rsid w:val="005F1219"/>
    <w:rsid w:val="0061684E"/>
    <w:rsid w:val="006B14EF"/>
    <w:rsid w:val="006E3C3E"/>
    <w:rsid w:val="006F2F62"/>
    <w:rsid w:val="0073522A"/>
    <w:rsid w:val="007769CD"/>
    <w:rsid w:val="0078032B"/>
    <w:rsid w:val="00781566"/>
    <w:rsid w:val="007976E7"/>
    <w:rsid w:val="007A2CF0"/>
    <w:rsid w:val="007B02FB"/>
    <w:rsid w:val="007B6D77"/>
    <w:rsid w:val="00802701"/>
    <w:rsid w:val="008038A2"/>
    <w:rsid w:val="00811FE8"/>
    <w:rsid w:val="008275FD"/>
    <w:rsid w:val="0084720C"/>
    <w:rsid w:val="008622DB"/>
    <w:rsid w:val="0086436B"/>
    <w:rsid w:val="00894B97"/>
    <w:rsid w:val="00946E6E"/>
    <w:rsid w:val="009869DE"/>
    <w:rsid w:val="00A2080F"/>
    <w:rsid w:val="00A674FB"/>
    <w:rsid w:val="00A85311"/>
    <w:rsid w:val="00A86977"/>
    <w:rsid w:val="00AA0C3F"/>
    <w:rsid w:val="00AC3814"/>
    <w:rsid w:val="00AF0562"/>
    <w:rsid w:val="00B10FB2"/>
    <w:rsid w:val="00B26E1A"/>
    <w:rsid w:val="00B26F2C"/>
    <w:rsid w:val="00B50D5E"/>
    <w:rsid w:val="00B80276"/>
    <w:rsid w:val="00BA3B3E"/>
    <w:rsid w:val="00BC152C"/>
    <w:rsid w:val="00BE1C56"/>
    <w:rsid w:val="00BF3538"/>
    <w:rsid w:val="00BF5367"/>
    <w:rsid w:val="00C07817"/>
    <w:rsid w:val="00C11AA2"/>
    <w:rsid w:val="00C57905"/>
    <w:rsid w:val="00C67635"/>
    <w:rsid w:val="00C71005"/>
    <w:rsid w:val="00CF1587"/>
    <w:rsid w:val="00D07064"/>
    <w:rsid w:val="00D101CB"/>
    <w:rsid w:val="00D279FC"/>
    <w:rsid w:val="00D42EDB"/>
    <w:rsid w:val="00D44BE5"/>
    <w:rsid w:val="00D557DE"/>
    <w:rsid w:val="00D55ADD"/>
    <w:rsid w:val="00D8544F"/>
    <w:rsid w:val="00D870AD"/>
    <w:rsid w:val="00DA0FA6"/>
    <w:rsid w:val="00DB0979"/>
    <w:rsid w:val="00DB161E"/>
    <w:rsid w:val="00DD33DF"/>
    <w:rsid w:val="00DE1293"/>
    <w:rsid w:val="00DF10CC"/>
    <w:rsid w:val="00E021EE"/>
    <w:rsid w:val="00E827C5"/>
    <w:rsid w:val="00F24EB2"/>
    <w:rsid w:val="00F50A07"/>
    <w:rsid w:val="00F57119"/>
    <w:rsid w:val="00F77C13"/>
    <w:rsid w:val="00F945DB"/>
    <w:rsid w:val="00FA3993"/>
    <w:rsid w:val="00FA5118"/>
    <w:rsid w:val="00FB35C1"/>
    <w:rsid w:val="00FD2279"/>
    <w:rsid w:val="00FE113A"/>
    <w:rsid w:val="00FE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F13AA7"/>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492E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NormalWeb">
    <w:name w:val="Normal (Web)"/>
    <w:basedOn w:val="Normal"/>
    <w:uiPriority w:val="99"/>
    <w:unhideWhenUsed/>
    <w:rsid w:val="008622DB"/>
    <w:pPr>
      <w:spacing w:before="100" w:beforeAutospacing="1" w:after="100" w:afterAutospacing="1"/>
    </w:pPr>
    <w:rPr>
      <w:lang w:val="en-GB" w:eastAsia="en-GB"/>
    </w:rPr>
  </w:style>
  <w:style w:type="character" w:customStyle="1" w:styleId="Heading2Char">
    <w:name w:val="Heading 2 Char"/>
    <w:basedOn w:val="DefaultParagraphFont"/>
    <w:link w:val="Heading2"/>
    <w:semiHidden/>
    <w:rsid w:val="00492EFE"/>
    <w:rPr>
      <w:rFonts w:asciiTheme="majorHAnsi" w:eastAsiaTheme="majorEastAsia" w:hAnsiTheme="majorHAnsi" w:cstheme="majorBidi"/>
      <w:color w:val="365F91" w:themeColor="accent1" w:themeShade="BF"/>
      <w:sz w:val="26"/>
      <w:szCs w:val="26"/>
      <w:lang w:val="en-US" w:eastAsia="en-US"/>
    </w:rPr>
  </w:style>
  <w:style w:type="character" w:styleId="FollowedHyperlink">
    <w:name w:val="FollowedHyperlink"/>
    <w:basedOn w:val="DefaultParagraphFont"/>
    <w:semiHidden/>
    <w:unhideWhenUsed/>
    <w:rsid w:val="00D42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368287">
      <w:bodyDiv w:val="1"/>
      <w:marLeft w:val="0"/>
      <w:marRight w:val="0"/>
      <w:marTop w:val="0"/>
      <w:marBottom w:val="0"/>
      <w:divBdr>
        <w:top w:val="none" w:sz="0" w:space="0" w:color="auto"/>
        <w:left w:val="none" w:sz="0" w:space="0" w:color="auto"/>
        <w:bottom w:val="none" w:sz="0" w:space="0" w:color="auto"/>
        <w:right w:val="none" w:sz="0" w:space="0" w:color="auto"/>
      </w:divBdr>
      <w:divsChild>
        <w:div w:id="1087992721">
          <w:marLeft w:val="0"/>
          <w:marRight w:val="0"/>
          <w:marTop w:val="0"/>
          <w:marBottom w:val="0"/>
          <w:divBdr>
            <w:top w:val="none" w:sz="0" w:space="0" w:color="auto"/>
            <w:left w:val="none" w:sz="0" w:space="0" w:color="auto"/>
            <w:bottom w:val="none" w:sz="0" w:space="0" w:color="auto"/>
            <w:right w:val="none" w:sz="0" w:space="0" w:color="auto"/>
          </w:divBdr>
          <w:divsChild>
            <w:div w:id="175313422">
              <w:marLeft w:val="0"/>
              <w:marRight w:val="0"/>
              <w:marTop w:val="0"/>
              <w:marBottom w:val="0"/>
              <w:divBdr>
                <w:top w:val="none" w:sz="0" w:space="0" w:color="auto"/>
                <w:left w:val="none" w:sz="0" w:space="0" w:color="auto"/>
                <w:bottom w:val="none" w:sz="0" w:space="0" w:color="auto"/>
                <w:right w:val="none" w:sz="0" w:space="0" w:color="auto"/>
              </w:divBdr>
              <w:divsChild>
                <w:div w:id="331640633">
                  <w:marLeft w:val="0"/>
                  <w:marRight w:val="0"/>
                  <w:marTop w:val="0"/>
                  <w:marBottom w:val="0"/>
                  <w:divBdr>
                    <w:top w:val="none" w:sz="0" w:space="0" w:color="auto"/>
                    <w:left w:val="none" w:sz="0" w:space="0" w:color="auto"/>
                    <w:bottom w:val="none" w:sz="0" w:space="0" w:color="auto"/>
                    <w:right w:val="none" w:sz="0" w:space="0" w:color="auto"/>
                  </w:divBdr>
                  <w:divsChild>
                    <w:div w:id="1939636087">
                      <w:marLeft w:val="0"/>
                      <w:marRight w:val="0"/>
                      <w:marTop w:val="0"/>
                      <w:marBottom w:val="0"/>
                      <w:divBdr>
                        <w:top w:val="none" w:sz="0" w:space="0" w:color="auto"/>
                        <w:left w:val="none" w:sz="0" w:space="0" w:color="auto"/>
                        <w:bottom w:val="none" w:sz="0" w:space="0" w:color="auto"/>
                        <w:right w:val="none" w:sz="0" w:space="0" w:color="auto"/>
                      </w:divBdr>
                      <w:divsChild>
                        <w:div w:id="1378779081">
                          <w:marLeft w:val="0"/>
                          <w:marRight w:val="0"/>
                          <w:marTop w:val="0"/>
                          <w:marBottom w:val="0"/>
                          <w:divBdr>
                            <w:top w:val="none" w:sz="0" w:space="0" w:color="auto"/>
                            <w:left w:val="none" w:sz="0" w:space="0" w:color="auto"/>
                            <w:bottom w:val="none" w:sz="0" w:space="0" w:color="auto"/>
                            <w:right w:val="none" w:sz="0" w:space="0" w:color="auto"/>
                          </w:divBdr>
                          <w:divsChild>
                            <w:div w:id="1612737739">
                              <w:marLeft w:val="0"/>
                              <w:marRight w:val="0"/>
                              <w:marTop w:val="0"/>
                              <w:marBottom w:val="0"/>
                              <w:divBdr>
                                <w:top w:val="none" w:sz="0" w:space="0" w:color="auto"/>
                                <w:left w:val="none" w:sz="0" w:space="0" w:color="auto"/>
                                <w:bottom w:val="none" w:sz="0" w:space="0" w:color="auto"/>
                                <w:right w:val="none" w:sz="0" w:space="0" w:color="auto"/>
                              </w:divBdr>
                              <w:divsChild>
                                <w:div w:id="17483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870049">
      <w:bodyDiv w:val="1"/>
      <w:marLeft w:val="0"/>
      <w:marRight w:val="0"/>
      <w:marTop w:val="0"/>
      <w:marBottom w:val="0"/>
      <w:divBdr>
        <w:top w:val="none" w:sz="0" w:space="0" w:color="auto"/>
        <w:left w:val="none" w:sz="0" w:space="0" w:color="auto"/>
        <w:bottom w:val="none" w:sz="0" w:space="0" w:color="auto"/>
        <w:right w:val="none" w:sz="0" w:space="0" w:color="auto"/>
      </w:divBdr>
      <w:divsChild>
        <w:div w:id="398329363">
          <w:marLeft w:val="0"/>
          <w:marRight w:val="0"/>
          <w:marTop w:val="0"/>
          <w:marBottom w:val="0"/>
          <w:divBdr>
            <w:top w:val="none" w:sz="0" w:space="0" w:color="auto"/>
            <w:left w:val="none" w:sz="0" w:space="0" w:color="auto"/>
            <w:bottom w:val="none" w:sz="0" w:space="0" w:color="auto"/>
            <w:right w:val="none" w:sz="0" w:space="0" w:color="auto"/>
          </w:divBdr>
          <w:divsChild>
            <w:div w:id="753741287">
              <w:marLeft w:val="0"/>
              <w:marRight w:val="0"/>
              <w:marTop w:val="0"/>
              <w:marBottom w:val="0"/>
              <w:divBdr>
                <w:top w:val="none" w:sz="0" w:space="0" w:color="auto"/>
                <w:left w:val="none" w:sz="0" w:space="0" w:color="auto"/>
                <w:bottom w:val="none" w:sz="0" w:space="0" w:color="auto"/>
                <w:right w:val="none" w:sz="0" w:space="0" w:color="auto"/>
              </w:divBdr>
              <w:divsChild>
                <w:div w:id="816456287">
                  <w:marLeft w:val="0"/>
                  <w:marRight w:val="0"/>
                  <w:marTop w:val="0"/>
                  <w:marBottom w:val="0"/>
                  <w:divBdr>
                    <w:top w:val="none" w:sz="0" w:space="0" w:color="auto"/>
                    <w:left w:val="none" w:sz="0" w:space="0" w:color="auto"/>
                    <w:bottom w:val="none" w:sz="0" w:space="0" w:color="auto"/>
                    <w:right w:val="none" w:sz="0" w:space="0" w:color="auto"/>
                  </w:divBdr>
                  <w:divsChild>
                    <w:div w:id="244070161">
                      <w:marLeft w:val="0"/>
                      <w:marRight w:val="0"/>
                      <w:marTop w:val="0"/>
                      <w:marBottom w:val="0"/>
                      <w:divBdr>
                        <w:top w:val="none" w:sz="0" w:space="0" w:color="auto"/>
                        <w:left w:val="none" w:sz="0" w:space="0" w:color="auto"/>
                        <w:bottom w:val="none" w:sz="0" w:space="0" w:color="auto"/>
                        <w:right w:val="none" w:sz="0" w:space="0" w:color="auto"/>
                      </w:divBdr>
                      <w:divsChild>
                        <w:div w:id="1877505796">
                          <w:marLeft w:val="0"/>
                          <w:marRight w:val="0"/>
                          <w:marTop w:val="0"/>
                          <w:marBottom w:val="0"/>
                          <w:divBdr>
                            <w:top w:val="none" w:sz="0" w:space="0" w:color="auto"/>
                            <w:left w:val="none" w:sz="0" w:space="0" w:color="auto"/>
                            <w:bottom w:val="none" w:sz="0" w:space="0" w:color="auto"/>
                            <w:right w:val="none" w:sz="0" w:space="0" w:color="auto"/>
                          </w:divBdr>
                          <w:divsChild>
                            <w:div w:id="114443148">
                              <w:marLeft w:val="0"/>
                              <w:marRight w:val="0"/>
                              <w:marTop w:val="0"/>
                              <w:marBottom w:val="0"/>
                              <w:divBdr>
                                <w:top w:val="none" w:sz="0" w:space="0" w:color="auto"/>
                                <w:left w:val="none" w:sz="0" w:space="0" w:color="auto"/>
                                <w:bottom w:val="none" w:sz="0" w:space="0" w:color="auto"/>
                                <w:right w:val="none" w:sz="0" w:space="0" w:color="auto"/>
                              </w:divBdr>
                              <w:divsChild>
                                <w:div w:id="170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945273">
      <w:bodyDiv w:val="1"/>
      <w:marLeft w:val="0"/>
      <w:marRight w:val="0"/>
      <w:marTop w:val="0"/>
      <w:marBottom w:val="0"/>
      <w:divBdr>
        <w:top w:val="none" w:sz="0" w:space="0" w:color="auto"/>
        <w:left w:val="none" w:sz="0" w:space="0" w:color="auto"/>
        <w:bottom w:val="none" w:sz="0" w:space="0" w:color="auto"/>
        <w:right w:val="none" w:sz="0" w:space="0" w:color="auto"/>
      </w:divBdr>
      <w:divsChild>
        <w:div w:id="233855610">
          <w:marLeft w:val="0"/>
          <w:marRight w:val="0"/>
          <w:marTop w:val="0"/>
          <w:marBottom w:val="0"/>
          <w:divBdr>
            <w:top w:val="none" w:sz="0" w:space="0" w:color="auto"/>
            <w:left w:val="none" w:sz="0" w:space="0" w:color="auto"/>
            <w:bottom w:val="none" w:sz="0" w:space="0" w:color="auto"/>
            <w:right w:val="none" w:sz="0" w:space="0" w:color="auto"/>
          </w:divBdr>
          <w:divsChild>
            <w:div w:id="1379015959">
              <w:marLeft w:val="0"/>
              <w:marRight w:val="0"/>
              <w:marTop w:val="0"/>
              <w:marBottom w:val="0"/>
              <w:divBdr>
                <w:top w:val="none" w:sz="0" w:space="0" w:color="auto"/>
                <w:left w:val="none" w:sz="0" w:space="0" w:color="auto"/>
                <w:bottom w:val="none" w:sz="0" w:space="0" w:color="auto"/>
                <w:right w:val="none" w:sz="0" w:space="0" w:color="auto"/>
              </w:divBdr>
              <w:divsChild>
                <w:div w:id="1162619942">
                  <w:marLeft w:val="0"/>
                  <w:marRight w:val="0"/>
                  <w:marTop w:val="0"/>
                  <w:marBottom w:val="0"/>
                  <w:divBdr>
                    <w:top w:val="none" w:sz="0" w:space="0" w:color="auto"/>
                    <w:left w:val="none" w:sz="0" w:space="0" w:color="auto"/>
                    <w:bottom w:val="none" w:sz="0" w:space="0" w:color="auto"/>
                    <w:right w:val="none" w:sz="0" w:space="0" w:color="auto"/>
                  </w:divBdr>
                  <w:divsChild>
                    <w:div w:id="1271357619">
                      <w:marLeft w:val="0"/>
                      <w:marRight w:val="0"/>
                      <w:marTop w:val="0"/>
                      <w:marBottom w:val="0"/>
                      <w:divBdr>
                        <w:top w:val="none" w:sz="0" w:space="0" w:color="auto"/>
                        <w:left w:val="none" w:sz="0" w:space="0" w:color="auto"/>
                        <w:bottom w:val="none" w:sz="0" w:space="0" w:color="auto"/>
                        <w:right w:val="none" w:sz="0" w:space="0" w:color="auto"/>
                      </w:divBdr>
                      <w:divsChild>
                        <w:div w:id="940648629">
                          <w:marLeft w:val="0"/>
                          <w:marRight w:val="0"/>
                          <w:marTop w:val="0"/>
                          <w:marBottom w:val="0"/>
                          <w:divBdr>
                            <w:top w:val="none" w:sz="0" w:space="0" w:color="auto"/>
                            <w:left w:val="none" w:sz="0" w:space="0" w:color="auto"/>
                            <w:bottom w:val="none" w:sz="0" w:space="0" w:color="auto"/>
                            <w:right w:val="none" w:sz="0" w:space="0" w:color="auto"/>
                          </w:divBdr>
                          <w:divsChild>
                            <w:div w:id="6216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53198">
      <w:bodyDiv w:val="1"/>
      <w:marLeft w:val="0"/>
      <w:marRight w:val="0"/>
      <w:marTop w:val="0"/>
      <w:marBottom w:val="0"/>
      <w:divBdr>
        <w:top w:val="none" w:sz="0" w:space="0" w:color="auto"/>
        <w:left w:val="none" w:sz="0" w:space="0" w:color="auto"/>
        <w:bottom w:val="none" w:sz="0" w:space="0" w:color="auto"/>
        <w:right w:val="none" w:sz="0" w:space="0" w:color="auto"/>
      </w:divBdr>
      <w:divsChild>
        <w:div w:id="952588021">
          <w:marLeft w:val="0"/>
          <w:marRight w:val="0"/>
          <w:marTop w:val="0"/>
          <w:marBottom w:val="0"/>
          <w:divBdr>
            <w:top w:val="none" w:sz="0" w:space="0" w:color="auto"/>
            <w:left w:val="none" w:sz="0" w:space="0" w:color="auto"/>
            <w:bottom w:val="none" w:sz="0" w:space="0" w:color="auto"/>
            <w:right w:val="none" w:sz="0" w:space="0" w:color="auto"/>
          </w:divBdr>
          <w:divsChild>
            <w:div w:id="1517111683">
              <w:marLeft w:val="0"/>
              <w:marRight w:val="0"/>
              <w:marTop w:val="0"/>
              <w:marBottom w:val="0"/>
              <w:divBdr>
                <w:top w:val="none" w:sz="0" w:space="0" w:color="auto"/>
                <w:left w:val="none" w:sz="0" w:space="0" w:color="auto"/>
                <w:bottom w:val="none" w:sz="0" w:space="0" w:color="auto"/>
                <w:right w:val="none" w:sz="0" w:space="0" w:color="auto"/>
              </w:divBdr>
              <w:divsChild>
                <w:div w:id="510802597">
                  <w:marLeft w:val="0"/>
                  <w:marRight w:val="0"/>
                  <w:marTop w:val="0"/>
                  <w:marBottom w:val="0"/>
                  <w:divBdr>
                    <w:top w:val="none" w:sz="0" w:space="0" w:color="auto"/>
                    <w:left w:val="none" w:sz="0" w:space="0" w:color="auto"/>
                    <w:bottom w:val="none" w:sz="0" w:space="0" w:color="auto"/>
                    <w:right w:val="none" w:sz="0" w:space="0" w:color="auto"/>
                  </w:divBdr>
                </w:div>
                <w:div w:id="1426998536">
                  <w:marLeft w:val="0"/>
                  <w:marRight w:val="0"/>
                  <w:marTop w:val="0"/>
                  <w:marBottom w:val="0"/>
                  <w:divBdr>
                    <w:top w:val="none" w:sz="0" w:space="0" w:color="auto"/>
                    <w:left w:val="none" w:sz="0" w:space="0" w:color="auto"/>
                    <w:bottom w:val="none" w:sz="0" w:space="0" w:color="auto"/>
                    <w:right w:val="none" w:sz="0" w:space="0" w:color="auto"/>
                  </w:divBdr>
                  <w:divsChild>
                    <w:div w:id="1626498708">
                      <w:marLeft w:val="0"/>
                      <w:marRight w:val="0"/>
                      <w:marTop w:val="0"/>
                      <w:marBottom w:val="0"/>
                      <w:divBdr>
                        <w:top w:val="none" w:sz="0" w:space="0" w:color="auto"/>
                        <w:left w:val="none" w:sz="0" w:space="0" w:color="auto"/>
                        <w:bottom w:val="none" w:sz="0" w:space="0" w:color="auto"/>
                        <w:right w:val="none" w:sz="0" w:space="0" w:color="auto"/>
                      </w:divBdr>
                      <w:divsChild>
                        <w:div w:id="1663660073">
                          <w:marLeft w:val="0"/>
                          <w:marRight w:val="0"/>
                          <w:marTop w:val="0"/>
                          <w:marBottom w:val="0"/>
                          <w:divBdr>
                            <w:top w:val="none" w:sz="0" w:space="0" w:color="auto"/>
                            <w:left w:val="none" w:sz="0" w:space="0" w:color="auto"/>
                            <w:bottom w:val="none" w:sz="0" w:space="0" w:color="auto"/>
                            <w:right w:val="none" w:sz="0" w:space="0" w:color="auto"/>
                          </w:divBdr>
                        </w:div>
                        <w:div w:id="3779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97756">
      <w:bodyDiv w:val="1"/>
      <w:marLeft w:val="0"/>
      <w:marRight w:val="0"/>
      <w:marTop w:val="0"/>
      <w:marBottom w:val="0"/>
      <w:divBdr>
        <w:top w:val="none" w:sz="0" w:space="0" w:color="auto"/>
        <w:left w:val="none" w:sz="0" w:space="0" w:color="auto"/>
        <w:bottom w:val="none" w:sz="0" w:space="0" w:color="auto"/>
        <w:right w:val="none" w:sz="0" w:space="0" w:color="auto"/>
      </w:divBdr>
      <w:divsChild>
        <w:div w:id="750201501">
          <w:marLeft w:val="0"/>
          <w:marRight w:val="0"/>
          <w:marTop w:val="0"/>
          <w:marBottom w:val="0"/>
          <w:divBdr>
            <w:top w:val="none" w:sz="0" w:space="0" w:color="auto"/>
            <w:left w:val="none" w:sz="0" w:space="0" w:color="auto"/>
            <w:bottom w:val="none" w:sz="0" w:space="0" w:color="auto"/>
            <w:right w:val="none" w:sz="0" w:space="0" w:color="auto"/>
          </w:divBdr>
          <w:divsChild>
            <w:div w:id="302850962">
              <w:marLeft w:val="0"/>
              <w:marRight w:val="0"/>
              <w:marTop w:val="0"/>
              <w:marBottom w:val="0"/>
              <w:divBdr>
                <w:top w:val="none" w:sz="0" w:space="0" w:color="auto"/>
                <w:left w:val="none" w:sz="0" w:space="0" w:color="auto"/>
                <w:bottom w:val="none" w:sz="0" w:space="0" w:color="auto"/>
                <w:right w:val="none" w:sz="0" w:space="0" w:color="auto"/>
              </w:divBdr>
              <w:divsChild>
                <w:div w:id="257452050">
                  <w:marLeft w:val="0"/>
                  <w:marRight w:val="0"/>
                  <w:marTop w:val="0"/>
                  <w:marBottom w:val="0"/>
                  <w:divBdr>
                    <w:top w:val="none" w:sz="0" w:space="0" w:color="auto"/>
                    <w:left w:val="none" w:sz="0" w:space="0" w:color="auto"/>
                    <w:bottom w:val="none" w:sz="0" w:space="0" w:color="auto"/>
                    <w:right w:val="none" w:sz="0" w:space="0" w:color="auto"/>
                  </w:divBdr>
                  <w:divsChild>
                    <w:div w:id="492181259">
                      <w:marLeft w:val="0"/>
                      <w:marRight w:val="0"/>
                      <w:marTop w:val="0"/>
                      <w:marBottom w:val="0"/>
                      <w:divBdr>
                        <w:top w:val="none" w:sz="0" w:space="0" w:color="auto"/>
                        <w:left w:val="none" w:sz="0" w:space="0" w:color="auto"/>
                        <w:bottom w:val="none" w:sz="0" w:space="0" w:color="auto"/>
                        <w:right w:val="none" w:sz="0" w:space="0" w:color="auto"/>
                      </w:divBdr>
                      <w:divsChild>
                        <w:div w:id="1000424740">
                          <w:marLeft w:val="0"/>
                          <w:marRight w:val="0"/>
                          <w:marTop w:val="0"/>
                          <w:marBottom w:val="0"/>
                          <w:divBdr>
                            <w:top w:val="none" w:sz="0" w:space="0" w:color="auto"/>
                            <w:left w:val="none" w:sz="0" w:space="0" w:color="auto"/>
                            <w:bottom w:val="none" w:sz="0" w:space="0" w:color="auto"/>
                            <w:right w:val="none" w:sz="0" w:space="0" w:color="auto"/>
                          </w:divBdr>
                          <w:divsChild>
                            <w:div w:id="7519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4705">
      <w:bodyDiv w:val="1"/>
      <w:marLeft w:val="0"/>
      <w:marRight w:val="0"/>
      <w:marTop w:val="0"/>
      <w:marBottom w:val="0"/>
      <w:divBdr>
        <w:top w:val="none" w:sz="0" w:space="0" w:color="auto"/>
        <w:left w:val="none" w:sz="0" w:space="0" w:color="auto"/>
        <w:bottom w:val="none" w:sz="0" w:space="0" w:color="auto"/>
        <w:right w:val="none" w:sz="0" w:space="0" w:color="auto"/>
      </w:divBdr>
      <w:divsChild>
        <w:div w:id="1924606998">
          <w:marLeft w:val="0"/>
          <w:marRight w:val="0"/>
          <w:marTop w:val="0"/>
          <w:marBottom w:val="0"/>
          <w:divBdr>
            <w:top w:val="none" w:sz="0" w:space="0" w:color="auto"/>
            <w:left w:val="none" w:sz="0" w:space="0" w:color="auto"/>
            <w:bottom w:val="none" w:sz="0" w:space="0" w:color="auto"/>
            <w:right w:val="none" w:sz="0" w:space="0" w:color="auto"/>
          </w:divBdr>
          <w:divsChild>
            <w:div w:id="1387608888">
              <w:marLeft w:val="0"/>
              <w:marRight w:val="0"/>
              <w:marTop w:val="0"/>
              <w:marBottom w:val="0"/>
              <w:divBdr>
                <w:top w:val="none" w:sz="0" w:space="0" w:color="auto"/>
                <w:left w:val="none" w:sz="0" w:space="0" w:color="auto"/>
                <w:bottom w:val="none" w:sz="0" w:space="0" w:color="auto"/>
                <w:right w:val="none" w:sz="0" w:space="0" w:color="auto"/>
              </w:divBdr>
              <w:divsChild>
                <w:div w:id="18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79229">
      <w:bodyDiv w:val="1"/>
      <w:marLeft w:val="0"/>
      <w:marRight w:val="0"/>
      <w:marTop w:val="0"/>
      <w:marBottom w:val="0"/>
      <w:divBdr>
        <w:top w:val="none" w:sz="0" w:space="0" w:color="auto"/>
        <w:left w:val="none" w:sz="0" w:space="0" w:color="auto"/>
        <w:bottom w:val="none" w:sz="0" w:space="0" w:color="auto"/>
        <w:right w:val="none" w:sz="0" w:space="0" w:color="auto"/>
      </w:divBdr>
    </w:div>
    <w:div w:id="1818952271">
      <w:bodyDiv w:val="1"/>
      <w:marLeft w:val="0"/>
      <w:marRight w:val="0"/>
      <w:marTop w:val="0"/>
      <w:marBottom w:val="0"/>
      <w:divBdr>
        <w:top w:val="none" w:sz="0" w:space="0" w:color="auto"/>
        <w:left w:val="none" w:sz="0" w:space="0" w:color="auto"/>
        <w:bottom w:val="none" w:sz="0" w:space="0" w:color="auto"/>
        <w:right w:val="none" w:sz="0" w:space="0" w:color="auto"/>
      </w:divBdr>
      <w:divsChild>
        <w:div w:id="804394842">
          <w:marLeft w:val="0"/>
          <w:marRight w:val="0"/>
          <w:marTop w:val="0"/>
          <w:marBottom w:val="0"/>
          <w:divBdr>
            <w:top w:val="none" w:sz="0" w:space="0" w:color="auto"/>
            <w:left w:val="none" w:sz="0" w:space="0" w:color="auto"/>
            <w:bottom w:val="none" w:sz="0" w:space="0" w:color="auto"/>
            <w:right w:val="none" w:sz="0" w:space="0" w:color="auto"/>
          </w:divBdr>
          <w:divsChild>
            <w:div w:id="857701239">
              <w:marLeft w:val="0"/>
              <w:marRight w:val="0"/>
              <w:marTop w:val="465"/>
              <w:marBottom w:val="0"/>
              <w:divBdr>
                <w:top w:val="none" w:sz="0" w:space="0" w:color="auto"/>
                <w:left w:val="none" w:sz="0" w:space="0" w:color="auto"/>
                <w:bottom w:val="none" w:sz="0" w:space="0" w:color="auto"/>
                <w:right w:val="none" w:sz="0" w:space="0" w:color="auto"/>
              </w:divBdr>
              <w:divsChild>
                <w:div w:id="1220557102">
                  <w:marLeft w:val="0"/>
                  <w:marRight w:val="0"/>
                  <w:marTop w:val="0"/>
                  <w:marBottom w:val="0"/>
                  <w:divBdr>
                    <w:top w:val="none" w:sz="0" w:space="0" w:color="auto"/>
                    <w:left w:val="none" w:sz="0" w:space="0" w:color="auto"/>
                    <w:bottom w:val="none" w:sz="0" w:space="0" w:color="auto"/>
                    <w:right w:val="none" w:sz="0" w:space="0" w:color="auto"/>
                  </w:divBdr>
                  <w:divsChild>
                    <w:div w:id="1963874609">
                      <w:marLeft w:val="0"/>
                      <w:marRight w:val="0"/>
                      <w:marTop w:val="0"/>
                      <w:marBottom w:val="0"/>
                      <w:divBdr>
                        <w:top w:val="none" w:sz="0" w:space="0" w:color="auto"/>
                        <w:left w:val="none" w:sz="0" w:space="0" w:color="auto"/>
                        <w:bottom w:val="none" w:sz="0" w:space="0" w:color="auto"/>
                        <w:right w:val="none" w:sz="0" w:space="0" w:color="auto"/>
                      </w:divBdr>
                      <w:divsChild>
                        <w:div w:id="1584142838">
                          <w:marLeft w:val="0"/>
                          <w:marRight w:val="0"/>
                          <w:marTop w:val="0"/>
                          <w:marBottom w:val="0"/>
                          <w:divBdr>
                            <w:top w:val="none" w:sz="0" w:space="0" w:color="auto"/>
                            <w:left w:val="none" w:sz="0" w:space="0" w:color="auto"/>
                            <w:bottom w:val="none" w:sz="0" w:space="0" w:color="auto"/>
                            <w:right w:val="none" w:sz="0" w:space="0" w:color="auto"/>
                          </w:divBdr>
                          <w:divsChild>
                            <w:div w:id="526649684">
                              <w:marLeft w:val="0"/>
                              <w:marRight w:val="0"/>
                              <w:marTop w:val="0"/>
                              <w:marBottom w:val="0"/>
                              <w:divBdr>
                                <w:top w:val="none" w:sz="0" w:space="0" w:color="auto"/>
                                <w:left w:val="none" w:sz="0" w:space="0" w:color="auto"/>
                                <w:bottom w:val="none" w:sz="0" w:space="0" w:color="auto"/>
                                <w:right w:val="none" w:sz="0" w:space="0" w:color="auto"/>
                              </w:divBdr>
                              <w:divsChild>
                                <w:div w:id="1239436054">
                                  <w:marLeft w:val="0"/>
                                  <w:marRight w:val="0"/>
                                  <w:marTop w:val="0"/>
                                  <w:marBottom w:val="0"/>
                                  <w:divBdr>
                                    <w:top w:val="none" w:sz="0" w:space="0" w:color="auto"/>
                                    <w:left w:val="none" w:sz="0" w:space="0" w:color="auto"/>
                                    <w:bottom w:val="none" w:sz="0" w:space="0" w:color="auto"/>
                                    <w:right w:val="none" w:sz="0" w:space="0" w:color="auto"/>
                                  </w:divBdr>
                                  <w:divsChild>
                                    <w:div w:id="1706641562">
                                      <w:marLeft w:val="0"/>
                                      <w:marRight w:val="0"/>
                                      <w:marTop w:val="0"/>
                                      <w:marBottom w:val="0"/>
                                      <w:divBdr>
                                        <w:top w:val="none" w:sz="0" w:space="0" w:color="auto"/>
                                        <w:left w:val="none" w:sz="0" w:space="0" w:color="auto"/>
                                        <w:bottom w:val="none" w:sz="0" w:space="0" w:color="auto"/>
                                        <w:right w:val="none" w:sz="0" w:space="0" w:color="auto"/>
                                      </w:divBdr>
                                      <w:divsChild>
                                        <w:div w:id="1982880196">
                                          <w:marLeft w:val="0"/>
                                          <w:marRight w:val="0"/>
                                          <w:marTop w:val="0"/>
                                          <w:marBottom w:val="0"/>
                                          <w:divBdr>
                                            <w:top w:val="none" w:sz="0" w:space="0" w:color="auto"/>
                                            <w:left w:val="none" w:sz="0" w:space="0" w:color="auto"/>
                                            <w:bottom w:val="none" w:sz="0" w:space="0" w:color="auto"/>
                                            <w:right w:val="none" w:sz="0" w:space="0" w:color="auto"/>
                                          </w:divBdr>
                                          <w:divsChild>
                                            <w:div w:id="1899129223">
                                              <w:marLeft w:val="0"/>
                                              <w:marRight w:val="0"/>
                                              <w:marTop w:val="0"/>
                                              <w:marBottom w:val="0"/>
                                              <w:divBdr>
                                                <w:top w:val="none" w:sz="0" w:space="0" w:color="auto"/>
                                                <w:left w:val="none" w:sz="0" w:space="0" w:color="auto"/>
                                                <w:bottom w:val="none" w:sz="0" w:space="0" w:color="auto"/>
                                                <w:right w:val="none" w:sz="0" w:space="0" w:color="auto"/>
                                              </w:divBdr>
                                              <w:divsChild>
                                                <w:div w:id="769353845">
                                                  <w:marLeft w:val="0"/>
                                                  <w:marRight w:val="0"/>
                                                  <w:marTop w:val="0"/>
                                                  <w:marBottom w:val="0"/>
                                                  <w:divBdr>
                                                    <w:top w:val="none" w:sz="0" w:space="0" w:color="auto"/>
                                                    <w:left w:val="none" w:sz="0" w:space="0" w:color="auto"/>
                                                    <w:bottom w:val="none" w:sz="0" w:space="0" w:color="auto"/>
                                                    <w:right w:val="none" w:sz="0" w:space="0" w:color="auto"/>
                                                  </w:divBdr>
                                                  <w:divsChild>
                                                    <w:div w:id="442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rliament.uk/business/committees/committees-a-z/commons-select/health-and-social-care-committee/news/green-paper-on-mental-health-report-published-17-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improvement.nhs.uk/documents/2468/Freedom_to_speak_up_guidance_May2018.pdf" TargetMode="External"/><Relationship Id="rId2" Type="http://schemas.openxmlformats.org/officeDocument/2006/relationships/numbering" Target="numbering.xml"/><Relationship Id="rId16" Type="http://schemas.openxmlformats.org/officeDocument/2006/relationships/hyperlink" Target="https://www.england.nhs.uk/north/nhs-england-pledges-specialist-mental-health-services-for-new-mums-in-every-part-of-the-count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gov.uk/government/publications/independent-review-of-the-mental-health-act-interim-report" TargetMode="External"/><Relationship Id="rId10" Type="http://schemas.openxmlformats.org/officeDocument/2006/relationships/hyperlink" Target="https://assets.publishing.service.gov.uk/government/uploads/system/uploads/attachment_data/file/704956/equality-analysis-on-proposed-amendments-to-clinical-excellence-award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medication-errors-short-life-working-group-report" TargetMode="External"/><Relationship Id="rId14" Type="http://schemas.openxmlformats.org/officeDocument/2006/relationships/hyperlink" Target="https://www.hqip.org.uk/resource/the-learning-disabilities-mortality-review-annual-report-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F671-4E9A-475E-845B-57AAAACE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7</Pages>
  <Words>1916</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2018-05-13T20:39:00Z</dcterms:created>
  <dcterms:modified xsi:type="dcterms:W3CDTF">2018-05-16T16:07:00Z</dcterms:modified>
</cp:coreProperties>
</file>