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Default="003C68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353111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ur-logo-transpar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29" cy="67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D181D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AA" w:rsidRPr="00D34DAB" w:rsidRDefault="001101AA" w:rsidP="00D34DAB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34DA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PAPER</w:t>
                            </w:r>
                            <w:r w:rsidR="00EF485C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 CoG 09</w:t>
                            </w:r>
                            <w:bookmarkStart w:id="0" w:name="_GoBack"/>
                            <w:bookmarkEnd w:id="0"/>
                          </w:p>
                          <w:p w:rsidR="00D34DAB" w:rsidRPr="00D34DAB" w:rsidRDefault="00A53646" w:rsidP="00D34D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1101AA" w:rsidRPr="00D34DAB" w:rsidRDefault="001101AA" w:rsidP="00D34DAB">
                      <w:pPr>
                        <w:pStyle w:val="Heading1"/>
                        <w:jc w:val="center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D34DA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PAPER</w:t>
                      </w:r>
                      <w:r w:rsidR="00EF485C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 CoG 09</w:t>
                      </w:r>
                      <w:bookmarkStart w:id="1" w:name="_GoBack"/>
                      <w:bookmarkEnd w:id="1"/>
                    </w:p>
                    <w:p w:rsidR="00D34DAB" w:rsidRPr="00D34DAB" w:rsidRDefault="00A53646" w:rsidP="00D34DA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Item 14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Council</w:t>
      </w:r>
      <w:r w:rsidR="00C36ED7">
        <w:rPr>
          <w:sz w:val="28"/>
        </w:rPr>
        <w:t xml:space="preserve">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Pr="00D34DAB" w:rsidRDefault="00D34DAB">
      <w:pPr>
        <w:jc w:val="center"/>
        <w:rPr>
          <w:rFonts w:ascii="Arial" w:hAnsi="Arial" w:cs="Arial"/>
          <w:b/>
        </w:rPr>
      </w:pPr>
      <w:r w:rsidRPr="00D34DAB">
        <w:rPr>
          <w:rFonts w:ascii="Arial" w:hAnsi="Arial" w:cs="Arial"/>
          <w:b/>
        </w:rPr>
        <w:t>22 March 2018</w:t>
      </w:r>
    </w:p>
    <w:p w:rsidR="005D3499" w:rsidRPr="00D34DAB" w:rsidRDefault="005D3499">
      <w:pPr>
        <w:jc w:val="center"/>
        <w:rPr>
          <w:rFonts w:ascii="Arial" w:hAnsi="Arial" w:cs="Arial"/>
          <w:b/>
        </w:rPr>
      </w:pPr>
    </w:p>
    <w:p w:rsidR="005D3499" w:rsidRPr="00D34DAB" w:rsidRDefault="00E57F6A">
      <w:pPr>
        <w:jc w:val="center"/>
        <w:rPr>
          <w:rFonts w:ascii="Arial" w:hAnsi="Arial" w:cs="Arial"/>
          <w:b/>
        </w:rPr>
      </w:pPr>
      <w:r w:rsidRPr="00D34DAB">
        <w:rPr>
          <w:rFonts w:ascii="Arial" w:hAnsi="Arial" w:cs="Arial"/>
          <w:b/>
        </w:rPr>
        <w:t>Governor Election Strategy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1101AA">
        <w:rPr>
          <w:rFonts w:ascii="Arial" w:hAnsi="Arial" w:cs="Arial"/>
          <w:b/>
          <w:u w:val="single"/>
        </w:rPr>
        <w:t xml:space="preserve"> </w:t>
      </w:r>
      <w:r w:rsidR="005E3F4E">
        <w:rPr>
          <w:rFonts w:ascii="Arial" w:hAnsi="Arial" w:cs="Arial"/>
          <w:b/>
          <w:u w:val="single"/>
        </w:rPr>
        <w:t>Information and assurance</w:t>
      </w:r>
    </w:p>
    <w:p w:rsidR="00292613" w:rsidRDefault="00292613">
      <w:pPr>
        <w:rPr>
          <w:rFonts w:ascii="Arial" w:hAnsi="Arial" w:cs="Arial"/>
          <w:b/>
        </w:rPr>
      </w:pPr>
    </w:p>
    <w:p w:rsidR="00E57F6A" w:rsidRPr="005E3F4E" w:rsidRDefault="00E57F6A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Introduction</w:t>
      </w:r>
    </w:p>
    <w:p w:rsidR="00E57F6A" w:rsidRPr="005E3F4E" w:rsidRDefault="00E57F6A" w:rsidP="0073522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DA5792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In </w:t>
      </w:r>
      <w:r w:rsidR="00E57F6A" w:rsidRPr="005E3F4E">
        <w:rPr>
          <w:rFonts w:ascii="Arial" w:hAnsi="Arial" w:cs="Arial"/>
          <w:sz w:val="23"/>
          <w:szCs w:val="23"/>
        </w:rPr>
        <w:t xml:space="preserve">preparation for the forthcoming Governor Elections </w:t>
      </w:r>
      <w:r w:rsidR="00135E1F">
        <w:rPr>
          <w:rFonts w:ascii="Arial" w:hAnsi="Arial" w:cs="Arial"/>
          <w:sz w:val="23"/>
          <w:szCs w:val="23"/>
        </w:rPr>
        <w:t xml:space="preserve">across the trust a </w:t>
      </w:r>
      <w:r w:rsidR="00E57F6A" w:rsidRPr="005E3F4E">
        <w:rPr>
          <w:rFonts w:ascii="Arial" w:hAnsi="Arial" w:cs="Arial"/>
          <w:sz w:val="23"/>
          <w:szCs w:val="23"/>
        </w:rPr>
        <w:t>Communications and Engagement Strategy</w:t>
      </w:r>
      <w:r w:rsidR="00135E1F">
        <w:rPr>
          <w:rFonts w:ascii="Arial" w:hAnsi="Arial" w:cs="Arial"/>
          <w:sz w:val="23"/>
          <w:szCs w:val="23"/>
        </w:rPr>
        <w:t xml:space="preserve"> has been prepared by the trust’s Communications and Engagement Team</w:t>
      </w:r>
      <w:r w:rsidR="005E3F4E">
        <w:rPr>
          <w:rFonts w:ascii="Arial" w:hAnsi="Arial" w:cs="Arial"/>
          <w:sz w:val="23"/>
          <w:szCs w:val="23"/>
        </w:rPr>
        <w:t xml:space="preserve"> in order to safegu</w:t>
      </w:r>
      <w:r w:rsidR="00135E1F">
        <w:rPr>
          <w:rFonts w:ascii="Arial" w:hAnsi="Arial" w:cs="Arial"/>
          <w:sz w:val="23"/>
          <w:szCs w:val="23"/>
        </w:rPr>
        <w:t>ard the optimum success of the t</w:t>
      </w:r>
      <w:r w:rsidR="005E3F4E">
        <w:rPr>
          <w:rFonts w:ascii="Arial" w:hAnsi="Arial" w:cs="Arial"/>
          <w:sz w:val="23"/>
          <w:szCs w:val="23"/>
        </w:rPr>
        <w:t>rust’s Go</w:t>
      </w:r>
      <w:r w:rsidR="003C68E7">
        <w:rPr>
          <w:rFonts w:ascii="Arial" w:hAnsi="Arial" w:cs="Arial"/>
          <w:sz w:val="23"/>
          <w:szCs w:val="23"/>
        </w:rPr>
        <w:t>vernor Election process for 2018</w:t>
      </w:r>
      <w:r w:rsidR="005E3F4E">
        <w:rPr>
          <w:rFonts w:ascii="Arial" w:hAnsi="Arial" w:cs="Arial"/>
          <w:sz w:val="23"/>
          <w:szCs w:val="23"/>
        </w:rPr>
        <w:t xml:space="preserve">.  This </w:t>
      </w:r>
      <w:r w:rsidR="00E57F6A" w:rsidRPr="005E3F4E">
        <w:rPr>
          <w:rFonts w:ascii="Arial" w:hAnsi="Arial" w:cs="Arial"/>
          <w:sz w:val="23"/>
          <w:szCs w:val="23"/>
        </w:rPr>
        <w:t>is</w:t>
      </w:r>
      <w:r w:rsidR="005E3F4E">
        <w:rPr>
          <w:rFonts w:ascii="Arial" w:hAnsi="Arial" w:cs="Arial"/>
          <w:sz w:val="23"/>
          <w:szCs w:val="23"/>
        </w:rPr>
        <w:t xml:space="preserve"> currently</w:t>
      </w:r>
      <w:r w:rsidR="00E57F6A" w:rsidRPr="005E3F4E">
        <w:rPr>
          <w:rFonts w:ascii="Arial" w:hAnsi="Arial" w:cs="Arial"/>
          <w:sz w:val="23"/>
          <w:szCs w:val="23"/>
        </w:rPr>
        <w:t xml:space="preserve"> being rolled out to raise awareness of the elections and to encourage the public, patients, carers, and s</w:t>
      </w:r>
      <w:r w:rsidR="003C68E7">
        <w:rPr>
          <w:rFonts w:ascii="Arial" w:hAnsi="Arial" w:cs="Arial"/>
          <w:sz w:val="23"/>
          <w:szCs w:val="23"/>
        </w:rPr>
        <w:t>taff to become a member of the t</w:t>
      </w:r>
      <w:r w:rsidR="00E57F6A" w:rsidRPr="005E3F4E">
        <w:rPr>
          <w:rFonts w:ascii="Arial" w:hAnsi="Arial" w:cs="Arial"/>
          <w:sz w:val="23"/>
          <w:szCs w:val="23"/>
        </w:rPr>
        <w:t xml:space="preserve">rust, and stand for election.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70102E" w:rsidRPr="005E3F4E" w:rsidRDefault="0070102E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Election Administration</w:t>
      </w:r>
    </w:p>
    <w:p w:rsidR="005E3F4E" w:rsidRPr="005E3F4E" w:rsidRDefault="005E3F4E" w:rsidP="005E3F4E">
      <w:pPr>
        <w:pStyle w:val="ListParagraph"/>
        <w:jc w:val="both"/>
        <w:rPr>
          <w:rFonts w:ascii="Arial" w:hAnsi="Arial" w:cs="Arial"/>
          <w:b/>
          <w:sz w:val="23"/>
          <w:szCs w:val="23"/>
        </w:rPr>
      </w:pPr>
    </w:p>
    <w:p w:rsid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Electoral Reform Services (ERS) </w:t>
      </w:r>
      <w:r w:rsidR="00135E1F">
        <w:rPr>
          <w:rFonts w:ascii="Arial" w:hAnsi="Arial" w:cs="Arial"/>
          <w:sz w:val="23"/>
          <w:szCs w:val="23"/>
        </w:rPr>
        <w:t>is</w:t>
      </w:r>
      <w:r w:rsidRPr="005E3F4E">
        <w:rPr>
          <w:rFonts w:ascii="Arial" w:hAnsi="Arial" w:cs="Arial"/>
          <w:sz w:val="23"/>
          <w:szCs w:val="23"/>
        </w:rPr>
        <w:t xml:space="preserve"> responsible for the administration of the elections, with support from Membership Engagement Services. </w:t>
      </w:r>
      <w:r w:rsidR="0070102E" w:rsidRPr="005E3F4E">
        <w:rPr>
          <w:rFonts w:ascii="Arial" w:hAnsi="Arial" w:cs="Arial"/>
          <w:sz w:val="23"/>
          <w:szCs w:val="23"/>
        </w:rPr>
        <w:t xml:space="preserve">An election website has been set up with information on the elections, and additional functionality to enable on-line nominations and voting. </w:t>
      </w:r>
    </w:p>
    <w:p w:rsidR="003C68E7" w:rsidRPr="005E3F4E" w:rsidRDefault="003C68E7" w:rsidP="00E57F6A">
      <w:pPr>
        <w:jc w:val="both"/>
        <w:rPr>
          <w:rFonts w:ascii="Arial" w:hAnsi="Arial" w:cs="Arial"/>
          <w:sz w:val="23"/>
          <w:szCs w:val="23"/>
        </w:rPr>
      </w:pPr>
    </w:p>
    <w:p w:rsidR="00DA5792" w:rsidRPr="005E3F4E" w:rsidRDefault="00FE5475" w:rsidP="00DA5792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Nomination data was</w:t>
      </w:r>
      <w:r w:rsidR="00C2146C">
        <w:rPr>
          <w:rFonts w:ascii="Arial" w:hAnsi="Arial" w:cs="Arial"/>
          <w:sz w:val="23"/>
          <w:szCs w:val="23"/>
        </w:rPr>
        <w:t xml:space="preserve"> collated by</w:t>
      </w:r>
      <w:r w:rsidR="0070102E" w:rsidRPr="005E3F4E">
        <w:rPr>
          <w:rFonts w:ascii="Arial" w:hAnsi="Arial" w:cs="Arial"/>
          <w:sz w:val="23"/>
          <w:szCs w:val="23"/>
        </w:rPr>
        <w:t xml:space="preserve"> ERS who sent</w:t>
      </w:r>
      <w:r w:rsidR="00E57F6A" w:rsidRPr="005E3F4E">
        <w:rPr>
          <w:rFonts w:ascii="Arial" w:hAnsi="Arial" w:cs="Arial"/>
          <w:sz w:val="23"/>
          <w:szCs w:val="23"/>
        </w:rPr>
        <w:t xml:space="preserve"> n</w:t>
      </w:r>
      <w:r w:rsidR="0070102E" w:rsidRPr="005E3F4E">
        <w:rPr>
          <w:rFonts w:ascii="Arial" w:hAnsi="Arial" w:cs="Arial"/>
          <w:sz w:val="23"/>
          <w:szCs w:val="23"/>
        </w:rPr>
        <w:t>omination emails /</w:t>
      </w:r>
      <w:r w:rsidR="003C68E7">
        <w:rPr>
          <w:rFonts w:ascii="Arial" w:hAnsi="Arial" w:cs="Arial"/>
          <w:sz w:val="23"/>
          <w:szCs w:val="23"/>
        </w:rPr>
        <w:t xml:space="preserve"> letters to t</w:t>
      </w:r>
      <w:r w:rsidR="00E57F6A" w:rsidRPr="005E3F4E">
        <w:rPr>
          <w:rFonts w:ascii="Arial" w:hAnsi="Arial" w:cs="Arial"/>
          <w:sz w:val="23"/>
          <w:szCs w:val="23"/>
        </w:rPr>
        <w:t>rust members across constituencies</w:t>
      </w:r>
      <w:r w:rsidR="00C2146C">
        <w:rPr>
          <w:rFonts w:ascii="Arial" w:hAnsi="Arial" w:cs="Arial"/>
          <w:sz w:val="23"/>
          <w:szCs w:val="23"/>
        </w:rPr>
        <w:t xml:space="preserve"> when the nomination period opened on 7 March</w:t>
      </w:r>
      <w:r w:rsidR="00E57F6A" w:rsidRPr="005E3F4E">
        <w:rPr>
          <w:rFonts w:ascii="Arial" w:hAnsi="Arial" w:cs="Arial"/>
          <w:sz w:val="23"/>
          <w:szCs w:val="23"/>
        </w:rPr>
        <w:t xml:space="preserve">. </w:t>
      </w:r>
      <w:r w:rsidR="00DA5792" w:rsidRPr="005E3F4E">
        <w:rPr>
          <w:rFonts w:ascii="Arial" w:hAnsi="Arial" w:cs="Arial"/>
          <w:sz w:val="23"/>
          <w:szCs w:val="23"/>
        </w:rPr>
        <w:t>Nominations</w:t>
      </w:r>
      <w:r w:rsidR="005E3F4E" w:rsidRPr="005E3F4E">
        <w:rPr>
          <w:rFonts w:ascii="Arial" w:hAnsi="Arial" w:cs="Arial"/>
          <w:sz w:val="23"/>
          <w:szCs w:val="23"/>
        </w:rPr>
        <w:t xml:space="preserve"> will close on </w:t>
      </w:r>
      <w:r w:rsidR="003C68E7">
        <w:rPr>
          <w:rFonts w:ascii="Arial" w:hAnsi="Arial" w:cs="Arial"/>
          <w:sz w:val="23"/>
          <w:szCs w:val="23"/>
        </w:rPr>
        <w:t>6 April 2018</w:t>
      </w:r>
      <w:r w:rsidR="0070102E" w:rsidRPr="005E3F4E">
        <w:rPr>
          <w:rFonts w:ascii="Arial" w:hAnsi="Arial" w:cs="Arial"/>
          <w:sz w:val="23"/>
          <w:szCs w:val="23"/>
        </w:rPr>
        <w:t>, and a</w:t>
      </w:r>
      <w:r w:rsidR="00DA5792" w:rsidRPr="005E3F4E">
        <w:rPr>
          <w:rFonts w:ascii="Arial" w:hAnsi="Arial" w:cs="Arial"/>
          <w:sz w:val="23"/>
          <w:szCs w:val="23"/>
        </w:rPr>
        <w:t xml:space="preserve"> summary of valid nominated candidates will be published and put on the </w:t>
      </w:r>
      <w:r w:rsidR="0070102E" w:rsidRPr="005E3F4E">
        <w:rPr>
          <w:rFonts w:ascii="Arial" w:hAnsi="Arial" w:cs="Arial"/>
          <w:sz w:val="23"/>
          <w:szCs w:val="23"/>
        </w:rPr>
        <w:t>website platform. The</w:t>
      </w:r>
      <w:r w:rsidR="00DA5792" w:rsidRPr="005E3F4E">
        <w:rPr>
          <w:rFonts w:ascii="Arial" w:hAnsi="Arial" w:cs="Arial"/>
          <w:sz w:val="23"/>
          <w:szCs w:val="23"/>
        </w:rPr>
        <w:t xml:space="preserve"> final date for candidate withdrawal</w:t>
      </w:r>
      <w:r w:rsidR="0070102E" w:rsidRPr="005E3F4E">
        <w:rPr>
          <w:rFonts w:ascii="Arial" w:hAnsi="Arial" w:cs="Arial"/>
          <w:sz w:val="23"/>
          <w:szCs w:val="23"/>
        </w:rPr>
        <w:t xml:space="preserve"> is </w:t>
      </w:r>
      <w:r w:rsidR="003C68E7">
        <w:rPr>
          <w:rFonts w:ascii="Arial" w:hAnsi="Arial" w:cs="Arial"/>
          <w:sz w:val="23"/>
          <w:szCs w:val="23"/>
        </w:rPr>
        <w:t>11 April</w:t>
      </w:r>
      <w:r w:rsidR="00DA5792" w:rsidRPr="005E3F4E">
        <w:rPr>
          <w:rFonts w:ascii="Arial" w:hAnsi="Arial" w:cs="Arial"/>
          <w:sz w:val="23"/>
          <w:szCs w:val="23"/>
        </w:rPr>
        <w:t xml:space="preserve">. A notice of the poll will be published on the </w:t>
      </w:r>
      <w:r w:rsidR="0070102E" w:rsidRPr="005E3F4E">
        <w:rPr>
          <w:rFonts w:ascii="Arial" w:hAnsi="Arial" w:cs="Arial"/>
          <w:sz w:val="23"/>
          <w:szCs w:val="23"/>
        </w:rPr>
        <w:t>website platform on</w:t>
      </w:r>
      <w:r w:rsidRPr="005E3F4E">
        <w:rPr>
          <w:rFonts w:ascii="Arial" w:hAnsi="Arial" w:cs="Arial"/>
          <w:sz w:val="23"/>
          <w:szCs w:val="23"/>
        </w:rPr>
        <w:t xml:space="preserve"> </w:t>
      </w:r>
      <w:r w:rsidR="003F3853">
        <w:rPr>
          <w:rFonts w:ascii="Arial" w:hAnsi="Arial" w:cs="Arial"/>
          <w:sz w:val="23"/>
          <w:szCs w:val="23"/>
        </w:rPr>
        <w:t xml:space="preserve">27 </w:t>
      </w:r>
      <w:r w:rsidR="00135E1F">
        <w:rPr>
          <w:rFonts w:ascii="Arial" w:hAnsi="Arial" w:cs="Arial"/>
          <w:sz w:val="23"/>
          <w:szCs w:val="23"/>
        </w:rPr>
        <w:t xml:space="preserve">April </w:t>
      </w:r>
      <w:r w:rsidR="00DA5792" w:rsidRPr="005E3F4E">
        <w:rPr>
          <w:rFonts w:ascii="Arial" w:hAnsi="Arial" w:cs="Arial"/>
          <w:sz w:val="23"/>
          <w:szCs w:val="23"/>
        </w:rPr>
        <w:t xml:space="preserve">and voting packs will be </w:t>
      </w:r>
      <w:r w:rsidRPr="005E3F4E">
        <w:rPr>
          <w:rFonts w:ascii="Arial" w:hAnsi="Arial" w:cs="Arial"/>
          <w:sz w:val="23"/>
          <w:szCs w:val="23"/>
        </w:rPr>
        <w:t>dispatched</w:t>
      </w:r>
      <w:r w:rsidR="00DA5792" w:rsidRPr="005E3F4E">
        <w:rPr>
          <w:rFonts w:ascii="Arial" w:hAnsi="Arial" w:cs="Arial"/>
          <w:sz w:val="23"/>
          <w:szCs w:val="23"/>
        </w:rPr>
        <w:t xml:space="preserve">. </w:t>
      </w:r>
      <w:r w:rsidRPr="005E3F4E">
        <w:rPr>
          <w:rFonts w:ascii="Arial" w:hAnsi="Arial" w:cs="Arial"/>
          <w:sz w:val="23"/>
          <w:szCs w:val="23"/>
        </w:rPr>
        <w:t xml:space="preserve">The election closes on </w:t>
      </w:r>
      <w:r w:rsidR="003C68E7">
        <w:rPr>
          <w:rFonts w:ascii="Arial" w:hAnsi="Arial" w:cs="Arial"/>
          <w:sz w:val="23"/>
          <w:szCs w:val="23"/>
        </w:rPr>
        <w:t>24 May</w:t>
      </w:r>
      <w:r w:rsidRPr="005E3F4E">
        <w:rPr>
          <w:rFonts w:ascii="Arial" w:hAnsi="Arial" w:cs="Arial"/>
          <w:sz w:val="23"/>
          <w:szCs w:val="23"/>
        </w:rPr>
        <w:t>, with the</w:t>
      </w:r>
      <w:r w:rsidR="00DA5792" w:rsidRPr="005E3F4E">
        <w:rPr>
          <w:rFonts w:ascii="Arial" w:hAnsi="Arial" w:cs="Arial"/>
          <w:sz w:val="23"/>
          <w:szCs w:val="23"/>
        </w:rPr>
        <w:t xml:space="preserve"> </w:t>
      </w:r>
      <w:r w:rsidR="00DA5792" w:rsidRPr="005E3F4E">
        <w:rPr>
          <w:rFonts w:ascii="Arial" w:hAnsi="Arial" w:cs="Arial"/>
          <w:b/>
          <w:sz w:val="23"/>
          <w:szCs w:val="23"/>
        </w:rPr>
        <w:t>declaration o</w:t>
      </w:r>
      <w:r w:rsidRPr="005E3F4E">
        <w:rPr>
          <w:rFonts w:ascii="Arial" w:hAnsi="Arial" w:cs="Arial"/>
          <w:b/>
          <w:sz w:val="23"/>
          <w:szCs w:val="23"/>
        </w:rPr>
        <w:t xml:space="preserve">f results </w:t>
      </w:r>
      <w:r w:rsidR="003C68E7">
        <w:rPr>
          <w:rFonts w:ascii="Arial" w:hAnsi="Arial" w:cs="Arial"/>
          <w:b/>
          <w:sz w:val="23"/>
          <w:szCs w:val="23"/>
        </w:rPr>
        <w:t>25 May 2018</w:t>
      </w:r>
      <w:r w:rsidR="00DA5792" w:rsidRPr="005E3F4E">
        <w:rPr>
          <w:rFonts w:ascii="Arial" w:hAnsi="Arial" w:cs="Arial"/>
          <w:sz w:val="23"/>
          <w:szCs w:val="23"/>
        </w:rPr>
        <w:t xml:space="preserve">. </w:t>
      </w:r>
    </w:p>
    <w:p w:rsidR="000658C7" w:rsidRPr="005E3F4E" w:rsidRDefault="000658C7" w:rsidP="00DA5792">
      <w:pPr>
        <w:jc w:val="both"/>
        <w:rPr>
          <w:rFonts w:ascii="Arial" w:hAnsi="Arial" w:cs="Arial"/>
          <w:sz w:val="23"/>
          <w:szCs w:val="23"/>
        </w:rPr>
      </w:pPr>
    </w:p>
    <w:p w:rsidR="00935952" w:rsidRDefault="00935952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Election profile</w:t>
      </w:r>
    </w:p>
    <w:p w:rsidR="00935952" w:rsidRDefault="00935952" w:rsidP="00935952">
      <w:pPr>
        <w:jc w:val="both"/>
        <w:rPr>
          <w:rFonts w:ascii="Arial" w:hAnsi="Arial" w:cs="Arial"/>
          <w:b/>
          <w:sz w:val="23"/>
          <w:szCs w:val="23"/>
        </w:rPr>
      </w:pPr>
    </w:p>
    <w:p w:rsidR="00935952" w:rsidRPr="00935952" w:rsidRDefault="00935952" w:rsidP="00935952">
      <w:pPr>
        <w:jc w:val="both"/>
        <w:rPr>
          <w:rFonts w:ascii="Arial" w:hAnsi="Arial" w:cs="Arial"/>
          <w:sz w:val="23"/>
          <w:szCs w:val="23"/>
          <w:lang w:val="en-GB"/>
        </w:rPr>
      </w:pPr>
      <w:r w:rsidRPr="00935952">
        <w:rPr>
          <w:rFonts w:ascii="Arial" w:hAnsi="Arial" w:cs="Arial"/>
          <w:sz w:val="23"/>
          <w:szCs w:val="23"/>
          <w:lang w:val="en-GB"/>
        </w:rPr>
        <w:t>The vacancies are in the following Governor constituencies:</w:t>
      </w:r>
    </w:p>
    <w:p w:rsidR="00935952" w:rsidRPr="00935952" w:rsidRDefault="00935952" w:rsidP="00935952">
      <w:pPr>
        <w:jc w:val="both"/>
        <w:rPr>
          <w:rFonts w:ascii="Arial" w:hAnsi="Arial" w:cs="Arial"/>
          <w:sz w:val="23"/>
          <w:szCs w:val="23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3576"/>
        <w:gridCol w:w="2175"/>
      </w:tblGrid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lastRenderedPageBreak/>
              <w:t>Constituency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t>Class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t>Vacancies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Patient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53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Service Users: Oxfordshire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Service</w:t>
            </w: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Users: Buckinghamshire &amp; Other Counties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Carers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  <w:p w:rsidR="00935952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2</w:t>
            </w:r>
          </w:p>
          <w:p w:rsid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3F3853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Public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Buckinghamshire</w:t>
            </w:r>
          </w:p>
          <w:p w:rsidR="003F3853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Rest of England and Wales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  <w:p w:rsidR="00935952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Staff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Older People’s Service</w:t>
            </w:r>
          </w:p>
          <w:p w:rsid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Children &amp; Young People’s Service</w:t>
            </w:r>
          </w:p>
          <w:p w:rsidR="003F3853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Corporate Services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2</w:t>
            </w:r>
          </w:p>
          <w:p w:rsid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  <w:p w:rsidR="003F3853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3F3853" w:rsidRPr="00935952" w:rsidRDefault="003F3853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</w:tc>
      </w:tr>
    </w:tbl>
    <w:p w:rsidR="00935952" w:rsidRPr="00935952" w:rsidRDefault="00935952" w:rsidP="00935952">
      <w:pPr>
        <w:jc w:val="both"/>
        <w:rPr>
          <w:rFonts w:ascii="Arial" w:hAnsi="Arial" w:cs="Arial"/>
          <w:b/>
          <w:sz w:val="23"/>
          <w:szCs w:val="23"/>
        </w:rPr>
      </w:pPr>
    </w:p>
    <w:p w:rsidR="000658C7" w:rsidRPr="00135E1F" w:rsidRDefault="000658C7" w:rsidP="00135E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135E1F">
        <w:rPr>
          <w:rFonts w:ascii="Arial" w:hAnsi="Arial" w:cs="Arial"/>
          <w:b/>
          <w:sz w:val="23"/>
          <w:szCs w:val="23"/>
        </w:rPr>
        <w:t>Promotional activities</w:t>
      </w:r>
    </w:p>
    <w:p w:rsidR="00DA5792" w:rsidRPr="005E3F4E" w:rsidRDefault="00DA5792" w:rsidP="00E57F6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FE5475" w:rsidRPr="005E3F4E" w:rsidRDefault="0032739E" w:rsidP="00E57F6A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Press</w:t>
      </w:r>
    </w:p>
    <w:p w:rsidR="00E57F6A" w:rsidRPr="005E3F4E" w:rsidRDefault="000B570B" w:rsidP="00E57F6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Press releases have been sent out to local media in Oxfordshire, Buckinghamshire, Swindon, Wiltshire and BaNES</w:t>
      </w:r>
      <w:r w:rsidR="00FE5475" w:rsidRPr="005E3F4E">
        <w:rPr>
          <w:rFonts w:ascii="Arial" w:hAnsi="Arial" w:cs="Arial"/>
          <w:sz w:val="23"/>
          <w:szCs w:val="23"/>
        </w:rPr>
        <w:t xml:space="preserve"> on the elections</w:t>
      </w:r>
      <w:r>
        <w:rPr>
          <w:rFonts w:ascii="Arial" w:hAnsi="Arial" w:cs="Arial"/>
          <w:sz w:val="23"/>
          <w:szCs w:val="23"/>
        </w:rPr>
        <w:t>, Aspirant Governor event and membership roadshow</w:t>
      </w:r>
      <w:r w:rsidR="00135E1F">
        <w:rPr>
          <w:rFonts w:ascii="Arial" w:hAnsi="Arial" w:cs="Arial"/>
          <w:sz w:val="23"/>
          <w:szCs w:val="23"/>
        </w:rPr>
        <w:t xml:space="preserve"> (more below)</w:t>
      </w:r>
      <w:r w:rsidR="00FE5475" w:rsidRPr="005E3F4E">
        <w:rPr>
          <w:rFonts w:ascii="Arial" w:hAnsi="Arial" w:cs="Arial"/>
          <w:sz w:val="23"/>
          <w:szCs w:val="23"/>
        </w:rPr>
        <w:t>. There wa</w:t>
      </w:r>
      <w:r w:rsidR="00E57F6A" w:rsidRPr="005E3F4E">
        <w:rPr>
          <w:rFonts w:ascii="Arial" w:hAnsi="Arial" w:cs="Arial"/>
          <w:sz w:val="23"/>
          <w:szCs w:val="23"/>
        </w:rPr>
        <w:t>s interest from the Oxford Mail, which also includes the Bicester Advertiser</w:t>
      </w:r>
      <w:r>
        <w:rPr>
          <w:rFonts w:ascii="Arial" w:hAnsi="Arial" w:cs="Arial"/>
          <w:sz w:val="23"/>
          <w:szCs w:val="23"/>
        </w:rPr>
        <w:t>, Wantage Herald</w:t>
      </w:r>
      <w:r w:rsidR="00C2146C">
        <w:rPr>
          <w:rFonts w:ascii="Arial" w:hAnsi="Arial" w:cs="Arial"/>
          <w:sz w:val="23"/>
          <w:szCs w:val="23"/>
        </w:rPr>
        <w:t>, Banbury Cake</w:t>
      </w:r>
      <w:r w:rsidR="00E57F6A" w:rsidRPr="005E3F4E">
        <w:rPr>
          <w:rFonts w:ascii="Arial" w:hAnsi="Arial" w:cs="Arial"/>
          <w:sz w:val="23"/>
          <w:szCs w:val="23"/>
        </w:rPr>
        <w:t xml:space="preserve"> and the Witney Gazet</w:t>
      </w:r>
      <w:r>
        <w:rPr>
          <w:rFonts w:ascii="Arial" w:hAnsi="Arial" w:cs="Arial"/>
          <w:sz w:val="23"/>
          <w:szCs w:val="23"/>
        </w:rPr>
        <w:t>te, as well as interest from Mix 96 in Buckinghamshire</w:t>
      </w:r>
      <w:r w:rsidR="00E57F6A" w:rsidRPr="005E3F4E">
        <w:rPr>
          <w:rFonts w:ascii="Arial" w:hAnsi="Arial" w:cs="Arial"/>
          <w:sz w:val="23"/>
          <w:szCs w:val="23"/>
        </w:rPr>
        <w:t xml:space="preserve">. </w:t>
      </w:r>
    </w:p>
    <w:p w:rsidR="005E3F4E" w:rsidRPr="005E3F4E" w:rsidRDefault="005E3F4E" w:rsidP="00E57F6A">
      <w:pPr>
        <w:jc w:val="both"/>
        <w:rPr>
          <w:rFonts w:ascii="Arial" w:hAnsi="Arial" w:cs="Arial"/>
          <w:sz w:val="23"/>
          <w:szCs w:val="23"/>
        </w:rPr>
      </w:pPr>
    </w:p>
    <w:p w:rsidR="00E57F6A" w:rsidRDefault="000B570B" w:rsidP="00E57F6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most recent edition of </w:t>
      </w:r>
      <w:r w:rsidR="00FE5475" w:rsidRPr="005E3F4E">
        <w:rPr>
          <w:rFonts w:ascii="Arial" w:hAnsi="Arial" w:cs="Arial"/>
          <w:sz w:val="23"/>
          <w:szCs w:val="23"/>
        </w:rPr>
        <w:t>Insight</w:t>
      </w:r>
      <w:r w:rsidR="000658C7" w:rsidRPr="005E3F4E">
        <w:rPr>
          <w:rFonts w:ascii="Arial" w:hAnsi="Arial" w:cs="Arial"/>
          <w:sz w:val="23"/>
          <w:szCs w:val="23"/>
        </w:rPr>
        <w:t xml:space="preserve"> </w:t>
      </w:r>
      <w:r w:rsidR="00FE5475" w:rsidRPr="005E3F4E">
        <w:rPr>
          <w:rFonts w:ascii="Arial" w:hAnsi="Arial" w:cs="Arial"/>
          <w:sz w:val="23"/>
          <w:szCs w:val="23"/>
        </w:rPr>
        <w:t xml:space="preserve">has </w:t>
      </w:r>
      <w:r>
        <w:rPr>
          <w:rFonts w:ascii="Arial" w:hAnsi="Arial" w:cs="Arial"/>
          <w:sz w:val="23"/>
          <w:szCs w:val="23"/>
        </w:rPr>
        <w:t>dedicated eight pages to trust membership and</w:t>
      </w:r>
      <w:r w:rsidR="00FE5475" w:rsidRPr="005E3F4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features a page specifically on governors and the elections</w:t>
      </w:r>
      <w:r w:rsidR="000658C7" w:rsidRPr="005E3F4E">
        <w:rPr>
          <w:rFonts w:ascii="Arial" w:hAnsi="Arial" w:cs="Arial"/>
          <w:sz w:val="23"/>
          <w:szCs w:val="23"/>
        </w:rPr>
        <w:t xml:space="preserve">. </w:t>
      </w:r>
    </w:p>
    <w:p w:rsidR="0032739E" w:rsidRDefault="0032739E" w:rsidP="00E57F6A">
      <w:pPr>
        <w:jc w:val="both"/>
        <w:rPr>
          <w:rFonts w:ascii="Arial" w:hAnsi="Arial" w:cs="Arial"/>
          <w:sz w:val="23"/>
          <w:szCs w:val="23"/>
        </w:rPr>
      </w:pPr>
    </w:p>
    <w:p w:rsidR="00C2146C" w:rsidRPr="00C2146C" w:rsidRDefault="00245B98" w:rsidP="00E57F6A">
      <w:pPr>
        <w:jc w:val="both"/>
        <w:rPr>
          <w:rFonts w:ascii="Arial" w:hAnsi="Arial" w:cs="Arial"/>
          <w:b/>
          <w:sz w:val="23"/>
          <w:szCs w:val="23"/>
        </w:rPr>
      </w:pPr>
      <w:r w:rsidRPr="00C2146C">
        <w:rPr>
          <w:rFonts w:ascii="Arial" w:hAnsi="Arial" w:cs="Arial"/>
          <w:b/>
          <w:sz w:val="23"/>
          <w:szCs w:val="23"/>
        </w:rPr>
        <w:t>Collateral</w:t>
      </w:r>
    </w:p>
    <w:p w:rsidR="00C2146C" w:rsidRDefault="00C2146C" w:rsidP="00E57F6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Posters and leaflets highlighting the governor elections and signposting to the website have been created for display and distribution.</w:t>
      </w:r>
    </w:p>
    <w:p w:rsidR="00C2146C" w:rsidRPr="005E3F4E" w:rsidRDefault="00C2146C" w:rsidP="00E57F6A">
      <w:pPr>
        <w:jc w:val="both"/>
        <w:rPr>
          <w:rFonts w:ascii="Arial" w:hAnsi="Arial" w:cs="Arial"/>
          <w:sz w:val="23"/>
          <w:szCs w:val="23"/>
        </w:rPr>
      </w:pPr>
    </w:p>
    <w:p w:rsidR="00FE5475" w:rsidRPr="005E3F4E" w:rsidRDefault="00FE5475" w:rsidP="00E57F6A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Online/social media</w:t>
      </w:r>
      <w:r w:rsidR="00F30581" w:rsidRPr="005E3F4E">
        <w:rPr>
          <w:rFonts w:ascii="Arial" w:hAnsi="Arial" w:cs="Arial"/>
          <w:b/>
          <w:sz w:val="23"/>
          <w:szCs w:val="23"/>
        </w:rPr>
        <w:t xml:space="preserve"> </w:t>
      </w:r>
    </w:p>
    <w:p w:rsidR="00E57F6A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A socia</w:t>
      </w:r>
      <w:r w:rsidR="00611370">
        <w:rPr>
          <w:rFonts w:ascii="Arial" w:hAnsi="Arial" w:cs="Arial"/>
          <w:sz w:val="23"/>
          <w:szCs w:val="23"/>
        </w:rPr>
        <w:t xml:space="preserve">l media campaign using Facebook (including events), </w:t>
      </w:r>
      <w:r w:rsidRPr="005E3F4E">
        <w:rPr>
          <w:rFonts w:ascii="Arial" w:hAnsi="Arial" w:cs="Arial"/>
          <w:sz w:val="23"/>
          <w:szCs w:val="23"/>
        </w:rPr>
        <w:t>Twitter</w:t>
      </w:r>
      <w:r w:rsidR="00611370">
        <w:rPr>
          <w:rFonts w:ascii="Arial" w:hAnsi="Arial" w:cs="Arial"/>
          <w:sz w:val="23"/>
          <w:szCs w:val="23"/>
        </w:rPr>
        <w:t>, LinkedIn and Instagram</w:t>
      </w:r>
      <w:r w:rsidRPr="005E3F4E">
        <w:rPr>
          <w:rFonts w:ascii="Arial" w:hAnsi="Arial" w:cs="Arial"/>
          <w:sz w:val="23"/>
          <w:szCs w:val="23"/>
        </w:rPr>
        <w:t xml:space="preserve"> has been launched to draw attention to the elections. </w:t>
      </w:r>
      <w:r w:rsidR="00611370">
        <w:rPr>
          <w:rFonts w:ascii="Arial" w:hAnsi="Arial" w:cs="Arial"/>
          <w:sz w:val="23"/>
          <w:szCs w:val="23"/>
        </w:rPr>
        <w:t xml:space="preserve">All content </w:t>
      </w:r>
      <w:r w:rsidR="00C2146C">
        <w:rPr>
          <w:rFonts w:ascii="Arial" w:hAnsi="Arial" w:cs="Arial"/>
          <w:sz w:val="23"/>
          <w:szCs w:val="23"/>
        </w:rPr>
        <w:t>signposts</w:t>
      </w:r>
      <w:r w:rsidR="00611370">
        <w:rPr>
          <w:rFonts w:ascii="Arial" w:hAnsi="Arial" w:cs="Arial"/>
          <w:sz w:val="23"/>
          <w:szCs w:val="23"/>
        </w:rPr>
        <w:t xml:space="preserve"> to the trust website with information about how to apply. </w:t>
      </w:r>
      <w:r w:rsidRPr="005E3F4E">
        <w:rPr>
          <w:rFonts w:ascii="Arial" w:hAnsi="Arial" w:cs="Arial"/>
          <w:sz w:val="23"/>
          <w:szCs w:val="23"/>
        </w:rPr>
        <w:t xml:space="preserve">In addition, the elections are </w:t>
      </w:r>
      <w:r w:rsidR="00611370">
        <w:rPr>
          <w:rFonts w:ascii="Arial" w:hAnsi="Arial" w:cs="Arial"/>
          <w:sz w:val="23"/>
          <w:szCs w:val="23"/>
        </w:rPr>
        <w:t xml:space="preserve">a featured news item on the </w:t>
      </w:r>
      <w:r w:rsidRPr="005E3F4E">
        <w:rPr>
          <w:rFonts w:ascii="Arial" w:hAnsi="Arial" w:cs="Arial"/>
          <w:sz w:val="23"/>
          <w:szCs w:val="23"/>
        </w:rPr>
        <w:t xml:space="preserve">Oxford Health </w:t>
      </w:r>
      <w:r w:rsidR="000658C7" w:rsidRPr="005E3F4E">
        <w:rPr>
          <w:rFonts w:ascii="Arial" w:hAnsi="Arial" w:cs="Arial"/>
          <w:sz w:val="23"/>
          <w:szCs w:val="23"/>
        </w:rPr>
        <w:t xml:space="preserve">FT </w:t>
      </w:r>
      <w:r w:rsidRPr="005E3F4E">
        <w:rPr>
          <w:rFonts w:ascii="Arial" w:hAnsi="Arial" w:cs="Arial"/>
          <w:sz w:val="23"/>
          <w:szCs w:val="23"/>
        </w:rPr>
        <w:t>website</w:t>
      </w:r>
      <w:r w:rsidR="00C2146C">
        <w:rPr>
          <w:rFonts w:ascii="Arial" w:hAnsi="Arial" w:cs="Arial"/>
          <w:sz w:val="23"/>
          <w:szCs w:val="23"/>
        </w:rPr>
        <w:t xml:space="preserve"> and</w:t>
      </w:r>
      <w:r w:rsidR="00611370">
        <w:rPr>
          <w:rFonts w:ascii="Arial" w:hAnsi="Arial" w:cs="Arial"/>
          <w:sz w:val="23"/>
          <w:szCs w:val="23"/>
        </w:rPr>
        <w:t xml:space="preserve"> internal intranet. Emails</w:t>
      </w:r>
      <w:r w:rsidRPr="005E3F4E">
        <w:rPr>
          <w:rFonts w:ascii="Arial" w:hAnsi="Arial" w:cs="Arial"/>
          <w:sz w:val="23"/>
          <w:szCs w:val="23"/>
        </w:rPr>
        <w:t xml:space="preserve"> </w:t>
      </w:r>
      <w:r w:rsidR="000658C7" w:rsidRPr="005E3F4E">
        <w:rPr>
          <w:rFonts w:ascii="Arial" w:hAnsi="Arial" w:cs="Arial"/>
          <w:sz w:val="23"/>
          <w:szCs w:val="23"/>
        </w:rPr>
        <w:t>have</w:t>
      </w:r>
      <w:r w:rsidRPr="005E3F4E">
        <w:rPr>
          <w:rFonts w:ascii="Arial" w:hAnsi="Arial" w:cs="Arial"/>
          <w:sz w:val="23"/>
          <w:szCs w:val="23"/>
        </w:rPr>
        <w:t xml:space="preserve"> been sent to</w:t>
      </w:r>
      <w:r w:rsidR="00611370">
        <w:rPr>
          <w:rFonts w:ascii="Arial" w:hAnsi="Arial" w:cs="Arial"/>
          <w:sz w:val="23"/>
          <w:szCs w:val="23"/>
        </w:rPr>
        <w:t xml:space="preserve"> all foundation trust members and all staff have additionally been notified</w:t>
      </w:r>
      <w:r w:rsidRPr="005E3F4E">
        <w:rPr>
          <w:rFonts w:ascii="Arial" w:hAnsi="Arial" w:cs="Arial"/>
          <w:sz w:val="23"/>
          <w:szCs w:val="23"/>
        </w:rPr>
        <w:t xml:space="preserve"> via the</w:t>
      </w:r>
      <w:r w:rsidR="00611370">
        <w:rPr>
          <w:rFonts w:ascii="Arial" w:hAnsi="Arial" w:cs="Arial"/>
          <w:sz w:val="23"/>
          <w:szCs w:val="23"/>
        </w:rPr>
        <w:t xml:space="preserve"> trust’s</w:t>
      </w:r>
      <w:r w:rsidRPr="005E3F4E">
        <w:rPr>
          <w:rFonts w:ascii="Arial" w:hAnsi="Arial" w:cs="Arial"/>
          <w:sz w:val="23"/>
          <w:szCs w:val="23"/>
        </w:rPr>
        <w:t xml:space="preserve"> weekly</w:t>
      </w:r>
      <w:r w:rsidR="00611370">
        <w:rPr>
          <w:rFonts w:ascii="Arial" w:hAnsi="Arial" w:cs="Arial"/>
          <w:sz w:val="23"/>
          <w:szCs w:val="23"/>
        </w:rPr>
        <w:t xml:space="preserve"> staff</w:t>
      </w:r>
      <w:r w:rsidRPr="005E3F4E">
        <w:rPr>
          <w:rFonts w:ascii="Arial" w:hAnsi="Arial" w:cs="Arial"/>
          <w:sz w:val="23"/>
          <w:szCs w:val="23"/>
        </w:rPr>
        <w:t xml:space="preserve"> email</w:t>
      </w:r>
      <w:r w:rsidR="000658C7" w:rsidRPr="005E3F4E">
        <w:rPr>
          <w:rFonts w:ascii="Arial" w:hAnsi="Arial" w:cs="Arial"/>
          <w:sz w:val="23"/>
          <w:szCs w:val="23"/>
        </w:rPr>
        <w:t xml:space="preserve"> update</w:t>
      </w:r>
      <w:r w:rsidR="00611370">
        <w:rPr>
          <w:rFonts w:ascii="Arial" w:hAnsi="Arial" w:cs="Arial"/>
          <w:sz w:val="23"/>
          <w:szCs w:val="23"/>
        </w:rPr>
        <w:t>.</w:t>
      </w:r>
    </w:p>
    <w:p w:rsidR="00135E1F" w:rsidRDefault="00135E1F" w:rsidP="00E57F6A">
      <w:pPr>
        <w:jc w:val="both"/>
        <w:rPr>
          <w:rFonts w:ascii="Arial" w:hAnsi="Arial" w:cs="Arial"/>
          <w:sz w:val="23"/>
          <w:szCs w:val="23"/>
        </w:rPr>
      </w:pPr>
    </w:p>
    <w:p w:rsidR="00135E1F" w:rsidRPr="0032739E" w:rsidRDefault="00135E1F" w:rsidP="00135E1F">
      <w:pPr>
        <w:jc w:val="both"/>
        <w:rPr>
          <w:rFonts w:ascii="Arial" w:hAnsi="Arial" w:cs="Arial"/>
          <w:b/>
          <w:sz w:val="23"/>
          <w:szCs w:val="23"/>
        </w:rPr>
      </w:pPr>
      <w:r w:rsidRPr="0032739E">
        <w:rPr>
          <w:rFonts w:ascii="Arial" w:hAnsi="Arial" w:cs="Arial"/>
          <w:b/>
          <w:sz w:val="23"/>
          <w:szCs w:val="23"/>
        </w:rPr>
        <w:t>Stakeholders</w:t>
      </w:r>
    </w:p>
    <w:p w:rsidR="00135E1F" w:rsidRDefault="00135E1F" w:rsidP="00135E1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Information about the election and how to become a member and governor has been shared with key trust stakeholders in order for them to share with their service-users, patients, members and staff. This includes CCGs, third sector organisations including members of Oxfordshire Mental Health Partnership, Healthwatch, emergency services, universities and research partners.</w:t>
      </w:r>
    </w:p>
    <w:p w:rsidR="00135E1F" w:rsidRPr="005E3F4E" w:rsidRDefault="00135E1F" w:rsidP="00E57F6A">
      <w:pPr>
        <w:jc w:val="both"/>
        <w:rPr>
          <w:rFonts w:ascii="Arial" w:hAnsi="Arial" w:cs="Arial"/>
          <w:sz w:val="23"/>
          <w:szCs w:val="23"/>
        </w:rPr>
      </w:pPr>
    </w:p>
    <w:p w:rsidR="000658C7" w:rsidRPr="005E3F4E" w:rsidRDefault="000658C7" w:rsidP="000658C7">
      <w:pPr>
        <w:jc w:val="both"/>
        <w:rPr>
          <w:rFonts w:ascii="Arial" w:hAnsi="Arial" w:cs="Arial"/>
          <w:sz w:val="23"/>
          <w:szCs w:val="23"/>
        </w:rPr>
      </w:pPr>
    </w:p>
    <w:p w:rsidR="000658C7" w:rsidRPr="005E3F4E" w:rsidRDefault="000658C7" w:rsidP="000658C7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Public engagement events</w:t>
      </w:r>
    </w:p>
    <w:p w:rsidR="005E3F4E" w:rsidRDefault="00611370" w:rsidP="00DA579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membership and governor roadshow has been taking place at</w:t>
      </w:r>
      <w:r w:rsidR="00C2146C">
        <w:rPr>
          <w:rFonts w:ascii="Arial" w:hAnsi="Arial" w:cs="Arial"/>
          <w:sz w:val="23"/>
          <w:szCs w:val="23"/>
        </w:rPr>
        <w:t xml:space="preserve"> nine</w:t>
      </w:r>
      <w:r>
        <w:rPr>
          <w:rFonts w:ascii="Arial" w:hAnsi="Arial" w:cs="Arial"/>
          <w:sz w:val="23"/>
          <w:szCs w:val="23"/>
        </w:rPr>
        <w:t xml:space="preserve"> key trust sites across Oxfordshire and Buckinghamshire</w:t>
      </w:r>
      <w:r w:rsidR="00135E1F">
        <w:rPr>
          <w:rFonts w:ascii="Arial" w:hAnsi="Arial" w:cs="Arial"/>
          <w:sz w:val="23"/>
          <w:szCs w:val="23"/>
        </w:rPr>
        <w:t>.</w:t>
      </w:r>
    </w:p>
    <w:p w:rsidR="00135E1F" w:rsidRPr="005E3F4E" w:rsidRDefault="00135E1F" w:rsidP="00DA5792">
      <w:pPr>
        <w:rPr>
          <w:rFonts w:ascii="Arial" w:hAnsi="Arial" w:cs="Arial"/>
          <w:sz w:val="23"/>
          <w:szCs w:val="23"/>
        </w:rPr>
      </w:pPr>
    </w:p>
    <w:p w:rsidR="00DA5792" w:rsidRPr="005E3F4E" w:rsidRDefault="00135E1F" w:rsidP="005E3F4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 </w:t>
      </w:r>
      <w:r w:rsidR="005E3F4E" w:rsidRPr="005E3F4E">
        <w:rPr>
          <w:rFonts w:ascii="Arial" w:hAnsi="Arial" w:cs="Arial"/>
          <w:sz w:val="23"/>
          <w:szCs w:val="23"/>
        </w:rPr>
        <w:t xml:space="preserve">Aspirant </w:t>
      </w:r>
      <w:r w:rsidR="00DA5792" w:rsidRPr="005E3F4E">
        <w:rPr>
          <w:rFonts w:ascii="Arial" w:hAnsi="Arial" w:cs="Arial"/>
          <w:sz w:val="23"/>
          <w:szCs w:val="23"/>
        </w:rPr>
        <w:t xml:space="preserve">Governor </w:t>
      </w:r>
      <w:r>
        <w:rPr>
          <w:rFonts w:ascii="Arial" w:hAnsi="Arial" w:cs="Arial"/>
          <w:sz w:val="23"/>
          <w:szCs w:val="23"/>
        </w:rPr>
        <w:t>Event</w:t>
      </w:r>
      <w:r w:rsidR="00DA5792" w:rsidRPr="005E3F4E">
        <w:rPr>
          <w:rFonts w:ascii="Arial" w:hAnsi="Arial" w:cs="Arial"/>
          <w:sz w:val="23"/>
          <w:szCs w:val="23"/>
        </w:rPr>
        <w:t xml:space="preserve"> will be held</w:t>
      </w:r>
      <w:r w:rsidR="000658C7" w:rsidRPr="005E3F4E">
        <w:rPr>
          <w:rFonts w:ascii="Arial" w:hAnsi="Arial" w:cs="Arial"/>
          <w:sz w:val="23"/>
          <w:szCs w:val="23"/>
        </w:rPr>
        <w:t xml:space="preserve"> in Oxfordshire on </w:t>
      </w:r>
      <w:r>
        <w:rPr>
          <w:rFonts w:ascii="Arial" w:hAnsi="Arial" w:cs="Arial"/>
          <w:sz w:val="23"/>
          <w:szCs w:val="23"/>
        </w:rPr>
        <w:t>15 March at</w:t>
      </w:r>
      <w:r w:rsidR="00DA5792" w:rsidRPr="005E3F4E">
        <w:rPr>
          <w:rFonts w:ascii="Arial" w:hAnsi="Arial" w:cs="Arial"/>
          <w:sz w:val="23"/>
          <w:szCs w:val="23"/>
        </w:rPr>
        <w:t xml:space="preserve"> Jury’s Inn, </w:t>
      </w:r>
      <w:r w:rsidR="000658C7" w:rsidRPr="005E3F4E">
        <w:rPr>
          <w:rFonts w:ascii="Arial" w:hAnsi="Arial" w:cs="Arial"/>
          <w:sz w:val="23"/>
          <w:szCs w:val="23"/>
        </w:rPr>
        <w:t xml:space="preserve">Wolvercote, </w:t>
      </w:r>
      <w:r>
        <w:rPr>
          <w:rFonts w:ascii="Arial" w:hAnsi="Arial" w:cs="Arial"/>
          <w:sz w:val="23"/>
          <w:szCs w:val="23"/>
        </w:rPr>
        <w:t>Oxford.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The communications and engagement strategy will be flexible and responsive </w:t>
      </w:r>
      <w:r w:rsidR="00F30581" w:rsidRPr="005E3F4E">
        <w:rPr>
          <w:rFonts w:ascii="Arial" w:hAnsi="Arial" w:cs="Arial"/>
          <w:sz w:val="23"/>
          <w:szCs w:val="23"/>
        </w:rPr>
        <w:t xml:space="preserve">in order </w:t>
      </w:r>
      <w:r w:rsidRPr="005E3F4E">
        <w:rPr>
          <w:rFonts w:ascii="Arial" w:hAnsi="Arial" w:cs="Arial"/>
          <w:sz w:val="23"/>
          <w:szCs w:val="23"/>
        </w:rPr>
        <w:t xml:space="preserve">to meet the needs of the campaign and ensure that it targets </w:t>
      </w:r>
      <w:r w:rsidR="00F30581" w:rsidRPr="005E3F4E">
        <w:rPr>
          <w:rFonts w:ascii="Arial" w:hAnsi="Arial" w:cs="Arial"/>
          <w:sz w:val="23"/>
          <w:szCs w:val="23"/>
        </w:rPr>
        <w:t xml:space="preserve">the </w:t>
      </w:r>
      <w:r w:rsidRPr="005E3F4E">
        <w:rPr>
          <w:rFonts w:ascii="Arial" w:hAnsi="Arial" w:cs="Arial"/>
          <w:sz w:val="23"/>
          <w:szCs w:val="23"/>
        </w:rPr>
        <w:t>public, patients, carers</w:t>
      </w:r>
      <w:r w:rsidR="00F30581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staff across </w:t>
      </w:r>
      <w:r w:rsidR="00F30581" w:rsidRPr="005E3F4E">
        <w:rPr>
          <w:rFonts w:ascii="Arial" w:hAnsi="Arial" w:cs="Arial"/>
          <w:sz w:val="23"/>
          <w:szCs w:val="23"/>
        </w:rPr>
        <w:t>all constituencies so that</w:t>
      </w:r>
      <w:r w:rsidRPr="005E3F4E">
        <w:rPr>
          <w:rFonts w:ascii="Arial" w:hAnsi="Arial" w:cs="Arial"/>
          <w:sz w:val="23"/>
          <w:szCs w:val="23"/>
        </w:rPr>
        <w:t xml:space="preserve"> a </w:t>
      </w:r>
      <w:r w:rsidR="00F30581" w:rsidRPr="005E3F4E">
        <w:rPr>
          <w:rFonts w:ascii="Arial" w:hAnsi="Arial" w:cs="Arial"/>
          <w:sz w:val="23"/>
          <w:szCs w:val="23"/>
        </w:rPr>
        <w:t xml:space="preserve">range of quality candidates </w:t>
      </w:r>
      <w:r w:rsidR="00135E1F">
        <w:rPr>
          <w:rFonts w:ascii="Arial" w:hAnsi="Arial" w:cs="Arial"/>
          <w:sz w:val="23"/>
          <w:szCs w:val="23"/>
        </w:rPr>
        <w:t>fill the current vacancies.</w:t>
      </w:r>
    </w:p>
    <w:p w:rsidR="00C36ED7" w:rsidRPr="005E3F4E" w:rsidRDefault="00C36ED7" w:rsidP="0073522A">
      <w:pPr>
        <w:jc w:val="both"/>
        <w:rPr>
          <w:rFonts w:ascii="Arial" w:hAnsi="Arial" w:cs="Arial"/>
          <w:b/>
          <w:sz w:val="23"/>
          <w:szCs w:val="23"/>
        </w:rPr>
      </w:pPr>
    </w:p>
    <w:p w:rsidR="0073522A" w:rsidRPr="005E3F4E" w:rsidRDefault="0073522A" w:rsidP="0073522A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Recommendation</w:t>
      </w:r>
    </w:p>
    <w:p w:rsidR="0073522A" w:rsidRPr="005E3F4E" w:rsidRDefault="0073522A" w:rsidP="0073522A">
      <w:pPr>
        <w:jc w:val="both"/>
        <w:rPr>
          <w:rFonts w:ascii="Arial" w:hAnsi="Arial" w:cs="Arial"/>
          <w:sz w:val="23"/>
          <w:szCs w:val="23"/>
        </w:rPr>
      </w:pPr>
    </w:p>
    <w:p w:rsidR="0073522A" w:rsidRPr="005E3F4E" w:rsidRDefault="001101AA" w:rsidP="0073522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The Council</w:t>
      </w:r>
      <w:r w:rsidR="004452E6" w:rsidRPr="005E3F4E">
        <w:rPr>
          <w:rFonts w:ascii="Arial" w:hAnsi="Arial" w:cs="Arial"/>
          <w:sz w:val="23"/>
          <w:szCs w:val="23"/>
        </w:rPr>
        <w:t xml:space="preserve"> of Governors</w:t>
      </w:r>
      <w:r w:rsidRPr="005E3F4E">
        <w:rPr>
          <w:rFonts w:ascii="Arial" w:hAnsi="Arial" w:cs="Arial"/>
          <w:sz w:val="23"/>
          <w:szCs w:val="23"/>
        </w:rPr>
        <w:t xml:space="preserve"> is </w:t>
      </w:r>
      <w:r w:rsidR="005E3F4E" w:rsidRPr="005E3F4E">
        <w:rPr>
          <w:rFonts w:ascii="Arial" w:hAnsi="Arial" w:cs="Arial"/>
          <w:sz w:val="23"/>
          <w:szCs w:val="23"/>
        </w:rPr>
        <w:t>invited to note the extensive effort that is taking place i</w:t>
      </w:r>
      <w:r w:rsidR="00C2146C">
        <w:rPr>
          <w:rFonts w:ascii="Arial" w:hAnsi="Arial" w:cs="Arial"/>
          <w:sz w:val="23"/>
          <w:szCs w:val="23"/>
        </w:rPr>
        <w:t>n order to promote the role of g</w:t>
      </w:r>
      <w:r w:rsidR="005E3F4E" w:rsidRPr="005E3F4E">
        <w:rPr>
          <w:rFonts w:ascii="Arial" w:hAnsi="Arial" w:cs="Arial"/>
          <w:sz w:val="23"/>
          <w:szCs w:val="23"/>
        </w:rPr>
        <w:t xml:space="preserve">overnor and </w:t>
      </w:r>
      <w:r w:rsidR="00935952">
        <w:rPr>
          <w:rFonts w:ascii="Arial" w:hAnsi="Arial" w:cs="Arial"/>
          <w:sz w:val="23"/>
          <w:szCs w:val="23"/>
        </w:rPr>
        <w:t xml:space="preserve">to </w:t>
      </w:r>
      <w:r w:rsidR="005E3F4E" w:rsidRPr="005E3F4E">
        <w:rPr>
          <w:rFonts w:ascii="Arial" w:hAnsi="Arial" w:cs="Arial"/>
          <w:sz w:val="23"/>
          <w:szCs w:val="23"/>
        </w:rPr>
        <w:t>deliver contested elections.</w:t>
      </w:r>
      <w:r w:rsidR="00C2146C">
        <w:rPr>
          <w:rFonts w:ascii="Arial" w:hAnsi="Arial" w:cs="Arial"/>
          <w:sz w:val="23"/>
          <w:szCs w:val="23"/>
        </w:rPr>
        <w:t xml:space="preserve">  Each g</w:t>
      </w:r>
      <w:r w:rsidR="00935952">
        <w:rPr>
          <w:rFonts w:ascii="Arial" w:hAnsi="Arial" w:cs="Arial"/>
          <w:sz w:val="23"/>
          <w:szCs w:val="23"/>
        </w:rPr>
        <w:t>ove</w:t>
      </w:r>
      <w:r w:rsidR="00C2146C">
        <w:rPr>
          <w:rFonts w:ascii="Arial" w:hAnsi="Arial" w:cs="Arial"/>
          <w:sz w:val="23"/>
          <w:szCs w:val="23"/>
        </w:rPr>
        <w:t>rnor is invited to support the t</w:t>
      </w:r>
      <w:r w:rsidR="00935952">
        <w:rPr>
          <w:rFonts w:ascii="Arial" w:hAnsi="Arial" w:cs="Arial"/>
          <w:sz w:val="23"/>
          <w:szCs w:val="23"/>
        </w:rPr>
        <w:t>rust in promotin</w:t>
      </w:r>
      <w:r w:rsidR="00C2146C">
        <w:rPr>
          <w:rFonts w:ascii="Arial" w:hAnsi="Arial" w:cs="Arial"/>
          <w:sz w:val="23"/>
          <w:szCs w:val="23"/>
        </w:rPr>
        <w:t>g the election and the role of g</w:t>
      </w:r>
      <w:r w:rsidR="00935952">
        <w:rPr>
          <w:rFonts w:ascii="Arial" w:hAnsi="Arial" w:cs="Arial"/>
          <w:sz w:val="23"/>
          <w:szCs w:val="23"/>
        </w:rPr>
        <w:t>overnor.</w:t>
      </w:r>
    </w:p>
    <w:p w:rsidR="005D3499" w:rsidRPr="005E3F4E" w:rsidRDefault="00611370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p w:rsidR="0073522A" w:rsidRPr="005E3F4E" w:rsidRDefault="002619EF" w:rsidP="0073522A">
      <w:pPr>
        <w:ind w:left="1440" w:hanging="1440"/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Author and T</w:t>
      </w:r>
      <w:r w:rsidR="0073522A" w:rsidRPr="005E3F4E">
        <w:rPr>
          <w:rFonts w:ascii="Arial" w:hAnsi="Arial" w:cs="Arial"/>
          <w:b/>
          <w:sz w:val="23"/>
          <w:szCs w:val="23"/>
        </w:rPr>
        <w:t>itle:</w:t>
      </w:r>
      <w:r w:rsidR="0073522A" w:rsidRPr="005E3F4E">
        <w:rPr>
          <w:rFonts w:ascii="Arial" w:hAnsi="Arial" w:cs="Arial"/>
          <w:sz w:val="23"/>
          <w:szCs w:val="23"/>
        </w:rPr>
        <w:t xml:space="preserve"> </w:t>
      </w:r>
    </w:p>
    <w:p w:rsidR="00AF0562" w:rsidRPr="005E3F4E" w:rsidRDefault="00C2146C" w:rsidP="005D037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Victoria Taylor, Communications and Engagement Manager</w:t>
      </w:r>
    </w:p>
    <w:p w:rsidR="005E3F4E" w:rsidRPr="005E3F4E" w:rsidRDefault="005E3F4E" w:rsidP="005D0374">
      <w:pPr>
        <w:jc w:val="both"/>
        <w:rPr>
          <w:rFonts w:ascii="Arial" w:hAnsi="Arial" w:cs="Arial"/>
          <w:sz w:val="23"/>
          <w:szCs w:val="23"/>
        </w:rPr>
      </w:pPr>
    </w:p>
    <w:p w:rsidR="005E3F4E" w:rsidRPr="005E3F4E" w:rsidRDefault="005E3F4E" w:rsidP="005D0374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Lead Director:</w:t>
      </w:r>
    </w:p>
    <w:p w:rsidR="005E3F4E" w:rsidRPr="005E3F4E" w:rsidRDefault="005E3F4E" w:rsidP="005D0374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Kerry Rogers, Director of Corporate Affairs &amp; Company Secretary</w:t>
      </w:r>
    </w:p>
    <w:sectPr w:rsidR="005E3F4E" w:rsidRPr="005E3F4E" w:rsidSect="009E2D6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11" w:rsidRDefault="00274011" w:rsidP="005B3E3C">
      <w:r>
        <w:separator/>
      </w:r>
    </w:p>
  </w:endnote>
  <w:endnote w:type="continuationSeparator" w:id="0">
    <w:p w:rsidR="00274011" w:rsidRDefault="00274011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11" w:rsidRDefault="00274011" w:rsidP="005B3E3C">
      <w:r>
        <w:separator/>
      </w:r>
    </w:p>
  </w:footnote>
  <w:footnote w:type="continuationSeparator" w:id="0">
    <w:p w:rsidR="00274011" w:rsidRDefault="00274011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D6C"/>
    <w:multiLevelType w:val="hybridMultilevel"/>
    <w:tmpl w:val="0F0A3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17780"/>
    <w:rsid w:val="0004158E"/>
    <w:rsid w:val="000658C7"/>
    <w:rsid w:val="000B570B"/>
    <w:rsid w:val="000D59A0"/>
    <w:rsid w:val="001101AA"/>
    <w:rsid w:val="00135E1F"/>
    <w:rsid w:val="001F76ED"/>
    <w:rsid w:val="00223C11"/>
    <w:rsid w:val="00227FCE"/>
    <w:rsid w:val="00245B98"/>
    <w:rsid w:val="002619EF"/>
    <w:rsid w:val="00274011"/>
    <w:rsid w:val="002821F8"/>
    <w:rsid w:val="00292613"/>
    <w:rsid w:val="002A73E8"/>
    <w:rsid w:val="002C2F97"/>
    <w:rsid w:val="002D1946"/>
    <w:rsid w:val="002E6FC6"/>
    <w:rsid w:val="00302C2E"/>
    <w:rsid w:val="0032739E"/>
    <w:rsid w:val="003971F6"/>
    <w:rsid w:val="003C68E7"/>
    <w:rsid w:val="003F3853"/>
    <w:rsid w:val="004326BB"/>
    <w:rsid w:val="004452E6"/>
    <w:rsid w:val="004A5BBE"/>
    <w:rsid w:val="004D181D"/>
    <w:rsid w:val="004F4BBA"/>
    <w:rsid w:val="005233AA"/>
    <w:rsid w:val="00551B0F"/>
    <w:rsid w:val="005659FB"/>
    <w:rsid w:val="005B3E3C"/>
    <w:rsid w:val="005C3FC1"/>
    <w:rsid w:val="005D0374"/>
    <w:rsid w:val="005D3499"/>
    <w:rsid w:val="005E3F4E"/>
    <w:rsid w:val="00611370"/>
    <w:rsid w:val="00643F12"/>
    <w:rsid w:val="0070102E"/>
    <w:rsid w:val="0073522A"/>
    <w:rsid w:val="00747EDD"/>
    <w:rsid w:val="007976E7"/>
    <w:rsid w:val="007C690C"/>
    <w:rsid w:val="00814D26"/>
    <w:rsid w:val="00853113"/>
    <w:rsid w:val="0086436B"/>
    <w:rsid w:val="00894B97"/>
    <w:rsid w:val="00935952"/>
    <w:rsid w:val="00946E6E"/>
    <w:rsid w:val="009572F7"/>
    <w:rsid w:val="009E2D63"/>
    <w:rsid w:val="00A141F0"/>
    <w:rsid w:val="00A53646"/>
    <w:rsid w:val="00A66D2D"/>
    <w:rsid w:val="00A85311"/>
    <w:rsid w:val="00AC3814"/>
    <w:rsid w:val="00AF0562"/>
    <w:rsid w:val="00B26E1A"/>
    <w:rsid w:val="00B50D5E"/>
    <w:rsid w:val="00BA3B3E"/>
    <w:rsid w:val="00BF5367"/>
    <w:rsid w:val="00C2146C"/>
    <w:rsid w:val="00C36ED7"/>
    <w:rsid w:val="00D07064"/>
    <w:rsid w:val="00D279FC"/>
    <w:rsid w:val="00D34DAB"/>
    <w:rsid w:val="00D55ADD"/>
    <w:rsid w:val="00DA0FA6"/>
    <w:rsid w:val="00DA5792"/>
    <w:rsid w:val="00DD33DF"/>
    <w:rsid w:val="00DE1293"/>
    <w:rsid w:val="00E57F6A"/>
    <w:rsid w:val="00EC791A"/>
    <w:rsid w:val="00EF485C"/>
    <w:rsid w:val="00F30581"/>
    <w:rsid w:val="00F57119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6F99C"/>
  <w15:docId w15:val="{2F8F4EB1-EDC1-4AC4-B147-443ABD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rsid w:val="009359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Lauraj (RNU) Oxford Health</cp:lastModifiedBy>
  <cp:revision>6</cp:revision>
  <cp:lastPrinted>2018-03-14T13:38:00Z</cp:lastPrinted>
  <dcterms:created xsi:type="dcterms:W3CDTF">2018-03-14T16:49:00Z</dcterms:created>
  <dcterms:modified xsi:type="dcterms:W3CDTF">2018-03-16T07:51:00Z</dcterms:modified>
</cp:coreProperties>
</file>