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47" w:rsidRPr="002F149B" w:rsidRDefault="000B2947" w:rsidP="002F149B">
      <w:pPr>
        <w:jc w:val="center"/>
        <w:rPr>
          <w:rFonts w:ascii="Arial" w:hAnsi="Arial" w:cs="Arial"/>
          <w:b/>
          <w:i/>
          <w:color w:val="FF0000"/>
          <w:sz w:val="28"/>
          <w:szCs w:val="28"/>
        </w:rPr>
      </w:pPr>
      <w:r w:rsidRPr="000D759B">
        <w:rPr>
          <w:rFonts w:ascii="Arial" w:hAnsi="Arial" w:cs="Arial"/>
          <w:b/>
          <w:sz w:val="28"/>
          <w:szCs w:val="28"/>
        </w:rPr>
        <w:t xml:space="preserve">Summary of </w:t>
      </w:r>
      <w:r w:rsidRPr="00BE2EFA">
        <w:rPr>
          <w:rFonts w:ascii="Arial" w:hAnsi="Arial" w:cs="Arial"/>
          <w:b/>
          <w:sz w:val="28"/>
          <w:szCs w:val="28"/>
        </w:rPr>
        <w:t xml:space="preserve">Actions from </w:t>
      </w:r>
      <w:r w:rsidR="00AD455C">
        <w:rPr>
          <w:rFonts w:ascii="Arial" w:hAnsi="Arial" w:cs="Arial"/>
          <w:b/>
          <w:sz w:val="28"/>
          <w:szCs w:val="28"/>
        </w:rPr>
        <w:t xml:space="preserve">the </w:t>
      </w:r>
      <w:r w:rsidRPr="00BE2EFA">
        <w:rPr>
          <w:rFonts w:ascii="Arial" w:hAnsi="Arial" w:cs="Arial"/>
          <w:b/>
          <w:sz w:val="28"/>
          <w:szCs w:val="28"/>
        </w:rPr>
        <w:t xml:space="preserve">Board </w:t>
      </w:r>
      <w:r w:rsidR="000B69CF" w:rsidRPr="00BE2EFA">
        <w:rPr>
          <w:rFonts w:ascii="Arial" w:hAnsi="Arial" w:cs="Arial"/>
          <w:b/>
          <w:sz w:val="28"/>
          <w:szCs w:val="28"/>
        </w:rPr>
        <w:t>meeting</w:t>
      </w:r>
      <w:r w:rsidRPr="00BE2EFA">
        <w:rPr>
          <w:rFonts w:ascii="Arial" w:hAnsi="Arial" w:cs="Arial"/>
          <w:b/>
          <w:sz w:val="28"/>
          <w:szCs w:val="28"/>
        </w:rPr>
        <w:t xml:space="preserve"> </w:t>
      </w:r>
      <w:r w:rsidR="00E97685">
        <w:rPr>
          <w:rFonts w:ascii="Arial" w:hAnsi="Arial" w:cs="Arial"/>
          <w:b/>
          <w:sz w:val="28"/>
          <w:szCs w:val="28"/>
        </w:rPr>
        <w:t xml:space="preserve">on </w:t>
      </w:r>
      <w:r w:rsidR="000E58F5">
        <w:rPr>
          <w:rFonts w:ascii="Arial" w:hAnsi="Arial" w:cs="Arial"/>
          <w:b/>
          <w:sz w:val="28"/>
          <w:szCs w:val="28"/>
        </w:rPr>
        <w:t>27 June</w:t>
      </w:r>
      <w:r w:rsidR="006B3E98">
        <w:rPr>
          <w:rFonts w:ascii="Arial" w:hAnsi="Arial" w:cs="Arial"/>
          <w:b/>
          <w:sz w:val="28"/>
          <w:szCs w:val="28"/>
        </w:rPr>
        <w:t xml:space="preserve"> </w:t>
      </w:r>
      <w:r w:rsidR="00FB785F">
        <w:rPr>
          <w:rFonts w:ascii="Arial" w:hAnsi="Arial" w:cs="Arial"/>
          <w:b/>
          <w:sz w:val="28"/>
          <w:szCs w:val="28"/>
        </w:rPr>
        <w:t>2018</w:t>
      </w:r>
    </w:p>
    <w:tbl>
      <w:tblPr>
        <w:tblpPr w:leftFromText="180" w:rightFromText="180" w:vertAnchor="page" w:horzAnchor="margin" w:tblpXSpec="center" w:tblpY="2442"/>
        <w:tblW w:w="1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222"/>
        <w:gridCol w:w="2317"/>
      </w:tblGrid>
      <w:tr w:rsidR="000B2947" w:rsidRPr="00D3669C" w:rsidTr="002A4773">
        <w:trPr>
          <w:trHeight w:val="451"/>
        </w:trPr>
        <w:tc>
          <w:tcPr>
            <w:tcW w:w="2263"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Relevant Item</w:t>
            </w:r>
          </w:p>
        </w:tc>
        <w:tc>
          <w:tcPr>
            <w:tcW w:w="8222"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Action</w:t>
            </w:r>
          </w:p>
        </w:tc>
        <w:tc>
          <w:tcPr>
            <w:tcW w:w="2317"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Responsibility</w:t>
            </w:r>
          </w:p>
        </w:tc>
      </w:tr>
      <w:tr w:rsidR="00813BEA" w:rsidRPr="00E367B7" w:rsidTr="00956FDB">
        <w:trPr>
          <w:trHeight w:val="422"/>
        </w:trPr>
        <w:tc>
          <w:tcPr>
            <w:tcW w:w="12802" w:type="dxa"/>
            <w:gridSpan w:val="3"/>
            <w:shd w:val="clear" w:color="auto" w:fill="auto"/>
          </w:tcPr>
          <w:p w:rsidR="00813BEA" w:rsidRPr="00813BEA" w:rsidRDefault="003B6864" w:rsidP="00813BEA">
            <w:pPr>
              <w:keepNext/>
              <w:keepLines/>
              <w:rPr>
                <w:rFonts w:ascii="Arial" w:hAnsi="Arial" w:cs="Arial"/>
                <w:b/>
                <w:sz w:val="24"/>
                <w:szCs w:val="24"/>
              </w:rPr>
            </w:pPr>
            <w:r>
              <w:rPr>
                <w:rFonts w:ascii="Arial" w:hAnsi="Arial" w:cs="Arial"/>
                <w:b/>
                <w:sz w:val="24"/>
                <w:szCs w:val="24"/>
              </w:rPr>
              <w:t xml:space="preserve">Actions from the meeting on </w:t>
            </w:r>
            <w:r w:rsidR="00416644">
              <w:rPr>
                <w:rFonts w:ascii="Arial" w:hAnsi="Arial" w:cs="Arial"/>
                <w:b/>
                <w:sz w:val="24"/>
                <w:szCs w:val="24"/>
              </w:rPr>
              <w:t>27 June</w:t>
            </w:r>
            <w:r>
              <w:rPr>
                <w:rFonts w:ascii="Arial" w:hAnsi="Arial" w:cs="Arial"/>
                <w:b/>
                <w:sz w:val="24"/>
                <w:szCs w:val="24"/>
              </w:rPr>
              <w:t xml:space="preserve"> 2018</w:t>
            </w:r>
          </w:p>
        </w:tc>
      </w:tr>
      <w:tr w:rsidR="003B6864" w:rsidRPr="00E367B7" w:rsidTr="002A4773">
        <w:trPr>
          <w:trHeight w:val="422"/>
        </w:trPr>
        <w:tc>
          <w:tcPr>
            <w:tcW w:w="2263" w:type="dxa"/>
            <w:shd w:val="clear" w:color="auto" w:fill="auto"/>
          </w:tcPr>
          <w:p w:rsidR="00BD43BF" w:rsidRDefault="00BD43BF" w:rsidP="00813BEA">
            <w:pPr>
              <w:keepNext/>
              <w:keepLines/>
              <w:jc w:val="center"/>
              <w:rPr>
                <w:rFonts w:ascii="Arial" w:hAnsi="Arial" w:cs="Arial"/>
                <w:sz w:val="24"/>
                <w:szCs w:val="24"/>
              </w:rPr>
            </w:pPr>
          </w:p>
          <w:p w:rsidR="003B6864" w:rsidRPr="00813BEA" w:rsidRDefault="00956FDB" w:rsidP="00813BEA">
            <w:pPr>
              <w:keepNext/>
              <w:keepLines/>
              <w:jc w:val="center"/>
              <w:rPr>
                <w:rFonts w:ascii="Arial" w:hAnsi="Arial" w:cs="Arial"/>
                <w:sz w:val="24"/>
                <w:szCs w:val="24"/>
              </w:rPr>
            </w:pPr>
            <w:r>
              <w:rPr>
                <w:rFonts w:ascii="Arial" w:hAnsi="Arial" w:cs="Arial"/>
                <w:sz w:val="24"/>
                <w:szCs w:val="24"/>
              </w:rPr>
              <w:t>BOD 101</w:t>
            </w:r>
            <w:r w:rsidR="00BD43BF">
              <w:rPr>
                <w:rFonts w:ascii="Arial" w:hAnsi="Arial" w:cs="Arial"/>
                <w:sz w:val="24"/>
                <w:szCs w:val="24"/>
              </w:rPr>
              <w:t>/18</w:t>
            </w:r>
            <w:r w:rsidR="00FA7B4C">
              <w:rPr>
                <w:rFonts w:ascii="Arial" w:hAnsi="Arial" w:cs="Arial"/>
                <w:sz w:val="24"/>
                <w:szCs w:val="24"/>
              </w:rPr>
              <w:t xml:space="preserve"> </w:t>
            </w:r>
            <w:r>
              <w:rPr>
                <w:rFonts w:ascii="Arial" w:hAnsi="Arial" w:cs="Arial"/>
                <w:sz w:val="24"/>
                <w:szCs w:val="24"/>
              </w:rPr>
              <w:t>(e)</w:t>
            </w:r>
          </w:p>
        </w:tc>
        <w:tc>
          <w:tcPr>
            <w:tcW w:w="8222" w:type="dxa"/>
          </w:tcPr>
          <w:p w:rsidR="003B6864" w:rsidRPr="00956FDB" w:rsidRDefault="00956FDB" w:rsidP="00813BEA">
            <w:pPr>
              <w:tabs>
                <w:tab w:val="num" w:pos="426"/>
              </w:tabs>
              <w:jc w:val="both"/>
              <w:rPr>
                <w:rFonts w:ascii="Arial" w:hAnsi="Arial" w:cs="Arial"/>
                <w:b/>
                <w:sz w:val="24"/>
                <w:szCs w:val="24"/>
              </w:rPr>
            </w:pPr>
            <w:r w:rsidRPr="00956FDB">
              <w:rPr>
                <w:rFonts w:ascii="Arial" w:hAnsi="Arial" w:cs="Arial"/>
                <w:b/>
                <w:sz w:val="24"/>
                <w:szCs w:val="24"/>
              </w:rPr>
              <w:t>Service Line reporting to include Learning &amp; Development (L&amp;D) data such as training levels and appraisal/PDR completion rates</w:t>
            </w:r>
          </w:p>
          <w:p w:rsidR="00BD43BF" w:rsidRDefault="00956FDB" w:rsidP="00813BEA">
            <w:pPr>
              <w:tabs>
                <w:tab w:val="num" w:pos="426"/>
              </w:tabs>
              <w:jc w:val="both"/>
              <w:rPr>
                <w:rFonts w:ascii="Arial" w:hAnsi="Arial" w:cs="Arial"/>
                <w:sz w:val="24"/>
                <w:szCs w:val="24"/>
              </w:rPr>
            </w:pPr>
            <w:r>
              <w:rPr>
                <w:rFonts w:ascii="Arial" w:hAnsi="Arial" w:cs="Arial"/>
                <w:sz w:val="24"/>
                <w:szCs w:val="24"/>
              </w:rPr>
              <w:t xml:space="preserve">Subject to final data verification and in progress for future reporting to the Board. </w:t>
            </w:r>
          </w:p>
          <w:p w:rsidR="00FA7B4C" w:rsidRPr="00956FDB" w:rsidRDefault="00FA7B4C" w:rsidP="00813BEA">
            <w:pPr>
              <w:tabs>
                <w:tab w:val="num" w:pos="426"/>
              </w:tabs>
              <w:jc w:val="both"/>
              <w:rPr>
                <w:rFonts w:ascii="Arial" w:hAnsi="Arial" w:cs="Arial"/>
                <w:sz w:val="24"/>
                <w:szCs w:val="24"/>
              </w:rPr>
            </w:pPr>
            <w:r w:rsidRPr="00813BEA">
              <w:rPr>
                <w:rFonts w:ascii="Arial" w:hAnsi="Arial" w:cs="Arial"/>
                <w:b/>
                <w:bCs/>
                <w:i/>
                <w:color w:val="FF0000"/>
                <w:sz w:val="24"/>
                <w:szCs w:val="24"/>
              </w:rPr>
              <w:t>Status:</w:t>
            </w:r>
            <w:r>
              <w:rPr>
                <w:rFonts w:ascii="Arial" w:hAnsi="Arial" w:cs="Arial"/>
                <w:b/>
                <w:bCs/>
                <w:i/>
                <w:color w:val="FF0000"/>
                <w:sz w:val="24"/>
                <w:szCs w:val="24"/>
              </w:rPr>
              <w:t xml:space="preserve"> </w:t>
            </w:r>
            <w:r w:rsidR="00956FDB">
              <w:rPr>
                <w:rFonts w:ascii="Arial" w:hAnsi="Arial" w:cs="Arial"/>
                <w:b/>
                <w:bCs/>
                <w:i/>
                <w:color w:val="FF0000"/>
                <w:sz w:val="24"/>
                <w:szCs w:val="24"/>
              </w:rPr>
              <w:t xml:space="preserve">on the agenda </w:t>
            </w:r>
            <w:r w:rsidR="00956FDB">
              <w:rPr>
                <w:rFonts w:ascii="Arial" w:hAnsi="Arial" w:cs="Arial"/>
                <w:bCs/>
                <w:i/>
                <w:color w:val="FF0000"/>
                <w:sz w:val="24"/>
                <w:szCs w:val="24"/>
              </w:rPr>
              <w:t>– for the Board meeting in private</w:t>
            </w:r>
          </w:p>
        </w:tc>
        <w:tc>
          <w:tcPr>
            <w:tcW w:w="2317" w:type="dxa"/>
            <w:shd w:val="clear" w:color="auto" w:fill="auto"/>
          </w:tcPr>
          <w:p w:rsidR="003B6864" w:rsidRDefault="003B6864" w:rsidP="00813BEA">
            <w:pPr>
              <w:keepNext/>
              <w:keepLines/>
              <w:jc w:val="center"/>
              <w:rPr>
                <w:rFonts w:ascii="Arial" w:hAnsi="Arial" w:cs="Arial"/>
                <w:sz w:val="24"/>
                <w:szCs w:val="24"/>
              </w:rPr>
            </w:pPr>
          </w:p>
          <w:p w:rsidR="00BD43BF" w:rsidRPr="00813BEA" w:rsidRDefault="00956FDB" w:rsidP="00813BEA">
            <w:pPr>
              <w:keepNext/>
              <w:keepLines/>
              <w:jc w:val="center"/>
              <w:rPr>
                <w:rFonts w:ascii="Arial" w:hAnsi="Arial" w:cs="Arial"/>
                <w:sz w:val="24"/>
                <w:szCs w:val="24"/>
              </w:rPr>
            </w:pPr>
            <w:r>
              <w:rPr>
                <w:rFonts w:ascii="Arial" w:hAnsi="Arial" w:cs="Arial"/>
                <w:sz w:val="24"/>
                <w:szCs w:val="24"/>
              </w:rPr>
              <w:t>MW</w:t>
            </w:r>
          </w:p>
        </w:tc>
      </w:tr>
      <w:tr w:rsidR="003B6864" w:rsidRPr="00E367B7" w:rsidTr="002A4773">
        <w:trPr>
          <w:trHeight w:val="422"/>
        </w:trPr>
        <w:tc>
          <w:tcPr>
            <w:tcW w:w="2263" w:type="dxa"/>
            <w:tcBorders>
              <w:bottom w:val="single" w:sz="4" w:space="0" w:color="auto"/>
            </w:tcBorders>
            <w:shd w:val="clear" w:color="auto" w:fill="auto"/>
          </w:tcPr>
          <w:p w:rsidR="003B6864" w:rsidRDefault="003B6864" w:rsidP="00813BEA">
            <w:pPr>
              <w:keepNext/>
              <w:keepLines/>
              <w:jc w:val="center"/>
              <w:rPr>
                <w:rFonts w:ascii="Arial" w:hAnsi="Arial" w:cs="Arial"/>
                <w:sz w:val="24"/>
                <w:szCs w:val="24"/>
              </w:rPr>
            </w:pPr>
          </w:p>
          <w:p w:rsidR="00FA7B4C" w:rsidRPr="00813BEA" w:rsidRDefault="001D0AE1" w:rsidP="00813BEA">
            <w:pPr>
              <w:keepNext/>
              <w:keepLines/>
              <w:jc w:val="center"/>
              <w:rPr>
                <w:rFonts w:ascii="Arial" w:hAnsi="Arial" w:cs="Arial"/>
                <w:sz w:val="24"/>
                <w:szCs w:val="24"/>
              </w:rPr>
            </w:pPr>
            <w:r>
              <w:rPr>
                <w:rFonts w:ascii="Arial" w:hAnsi="Arial" w:cs="Arial"/>
                <w:sz w:val="24"/>
                <w:szCs w:val="24"/>
              </w:rPr>
              <w:t>BOD 102</w:t>
            </w:r>
            <w:r w:rsidR="00AE64BE">
              <w:rPr>
                <w:rFonts w:ascii="Arial" w:hAnsi="Arial" w:cs="Arial"/>
                <w:sz w:val="24"/>
                <w:szCs w:val="24"/>
              </w:rPr>
              <w:t xml:space="preserve">/18 </w:t>
            </w:r>
            <w:r>
              <w:rPr>
                <w:rFonts w:ascii="Arial" w:hAnsi="Arial" w:cs="Arial"/>
                <w:sz w:val="24"/>
                <w:szCs w:val="24"/>
              </w:rPr>
              <w:t>(a)</w:t>
            </w:r>
          </w:p>
        </w:tc>
        <w:tc>
          <w:tcPr>
            <w:tcW w:w="8222" w:type="dxa"/>
            <w:tcBorders>
              <w:bottom w:val="single" w:sz="4" w:space="0" w:color="auto"/>
            </w:tcBorders>
          </w:tcPr>
          <w:p w:rsidR="003B6864" w:rsidRDefault="001D0AE1" w:rsidP="00813BEA">
            <w:pPr>
              <w:tabs>
                <w:tab w:val="num" w:pos="426"/>
              </w:tabs>
              <w:jc w:val="both"/>
              <w:rPr>
                <w:rFonts w:ascii="Arial" w:hAnsi="Arial" w:cs="Arial"/>
                <w:sz w:val="24"/>
                <w:szCs w:val="24"/>
              </w:rPr>
            </w:pPr>
            <w:r>
              <w:rPr>
                <w:rFonts w:ascii="Arial" w:hAnsi="Arial" w:cs="Arial"/>
                <w:b/>
                <w:sz w:val="24"/>
                <w:szCs w:val="24"/>
              </w:rPr>
              <w:t xml:space="preserve">Whiteleaf Centre – layout options for future </w:t>
            </w:r>
            <w:proofErr w:type="spellStart"/>
            <w:r>
              <w:rPr>
                <w:rFonts w:ascii="Arial" w:hAnsi="Arial" w:cs="Arial"/>
                <w:b/>
                <w:sz w:val="24"/>
                <w:szCs w:val="24"/>
              </w:rPr>
              <w:t>CoG</w:t>
            </w:r>
            <w:proofErr w:type="spellEnd"/>
            <w:r>
              <w:rPr>
                <w:rFonts w:ascii="Arial" w:hAnsi="Arial" w:cs="Arial"/>
                <w:b/>
                <w:sz w:val="24"/>
                <w:szCs w:val="24"/>
              </w:rPr>
              <w:t xml:space="preserve"> meetings</w:t>
            </w:r>
          </w:p>
          <w:p w:rsidR="00FA7B4C" w:rsidRDefault="001D0AE1" w:rsidP="00813BEA">
            <w:pPr>
              <w:tabs>
                <w:tab w:val="num" w:pos="426"/>
              </w:tabs>
              <w:jc w:val="both"/>
              <w:rPr>
                <w:rFonts w:ascii="Arial" w:hAnsi="Arial" w:cs="Arial"/>
                <w:sz w:val="24"/>
                <w:szCs w:val="24"/>
              </w:rPr>
            </w:pPr>
            <w:r>
              <w:rPr>
                <w:rFonts w:ascii="Arial" w:hAnsi="Arial" w:cs="Arial"/>
                <w:sz w:val="24"/>
                <w:szCs w:val="24"/>
              </w:rPr>
              <w:t xml:space="preserve">To consider views of governors in developing the layout of future </w:t>
            </w:r>
            <w:proofErr w:type="spellStart"/>
            <w:r>
              <w:rPr>
                <w:rFonts w:ascii="Arial" w:hAnsi="Arial" w:cs="Arial"/>
                <w:sz w:val="24"/>
                <w:szCs w:val="24"/>
              </w:rPr>
              <w:t>CoG</w:t>
            </w:r>
            <w:proofErr w:type="spellEnd"/>
            <w:r>
              <w:rPr>
                <w:rFonts w:ascii="Arial" w:hAnsi="Arial" w:cs="Arial"/>
                <w:sz w:val="24"/>
                <w:szCs w:val="24"/>
              </w:rPr>
              <w:t xml:space="preserve"> meetings at the Whiteleaf Centre and potentially consider investing in more and different tables </w:t>
            </w:r>
            <w:r w:rsidRPr="001D0AE1">
              <w:rPr>
                <w:rFonts w:ascii="Arial" w:hAnsi="Arial" w:cs="Arial"/>
                <w:sz w:val="24"/>
                <w:szCs w:val="24"/>
              </w:rPr>
              <w:t>to support a café style layout for the future</w:t>
            </w:r>
            <w:r>
              <w:rPr>
                <w:rFonts w:ascii="Arial" w:hAnsi="Arial" w:cs="Arial"/>
                <w:sz w:val="24"/>
                <w:szCs w:val="24"/>
              </w:rPr>
              <w:t xml:space="preserve">. </w:t>
            </w:r>
          </w:p>
          <w:p w:rsidR="00FA7B4C" w:rsidRPr="002E062E" w:rsidRDefault="00FA7B4C" w:rsidP="00813BEA">
            <w:pPr>
              <w:tabs>
                <w:tab w:val="num" w:pos="426"/>
              </w:tabs>
              <w:jc w:val="both"/>
              <w:rPr>
                <w:rFonts w:ascii="Arial" w:hAnsi="Arial" w:cs="Arial"/>
                <w:sz w:val="24"/>
                <w:szCs w:val="24"/>
              </w:rPr>
            </w:pPr>
            <w:r w:rsidRPr="00813BEA">
              <w:rPr>
                <w:rFonts w:ascii="Arial" w:hAnsi="Arial" w:cs="Arial"/>
                <w:b/>
                <w:bCs/>
                <w:i/>
                <w:color w:val="FF0000"/>
                <w:sz w:val="24"/>
                <w:szCs w:val="24"/>
              </w:rPr>
              <w:t>Status:</w:t>
            </w:r>
            <w:r>
              <w:rPr>
                <w:rFonts w:ascii="Arial" w:hAnsi="Arial" w:cs="Arial"/>
                <w:b/>
                <w:bCs/>
                <w:i/>
                <w:color w:val="FF0000"/>
                <w:sz w:val="24"/>
                <w:szCs w:val="24"/>
              </w:rPr>
              <w:t xml:space="preserve"> </w:t>
            </w:r>
            <w:r w:rsidR="002E062E">
              <w:rPr>
                <w:rFonts w:ascii="Arial" w:hAnsi="Arial" w:cs="Arial"/>
                <w:b/>
                <w:bCs/>
                <w:i/>
                <w:color w:val="FF0000"/>
                <w:sz w:val="24"/>
                <w:szCs w:val="24"/>
              </w:rPr>
              <w:t xml:space="preserve">in progress </w:t>
            </w:r>
            <w:r w:rsidR="002E062E">
              <w:rPr>
                <w:rFonts w:ascii="Arial" w:hAnsi="Arial" w:cs="Arial"/>
                <w:bCs/>
                <w:i/>
                <w:color w:val="FF0000"/>
                <w:sz w:val="24"/>
                <w:szCs w:val="24"/>
              </w:rPr>
              <w:t xml:space="preserve">– note no more </w:t>
            </w:r>
            <w:proofErr w:type="spellStart"/>
            <w:r w:rsidR="002E062E">
              <w:rPr>
                <w:rFonts w:ascii="Arial" w:hAnsi="Arial" w:cs="Arial"/>
                <w:bCs/>
                <w:i/>
                <w:color w:val="FF0000"/>
                <w:sz w:val="24"/>
                <w:szCs w:val="24"/>
              </w:rPr>
              <w:t>CoG</w:t>
            </w:r>
            <w:proofErr w:type="spellEnd"/>
            <w:r w:rsidR="002E062E">
              <w:rPr>
                <w:rFonts w:ascii="Arial" w:hAnsi="Arial" w:cs="Arial"/>
                <w:bCs/>
                <w:i/>
                <w:color w:val="FF0000"/>
                <w:sz w:val="24"/>
                <w:szCs w:val="24"/>
              </w:rPr>
              <w:t xml:space="preserve"> meetings anticipated at Whiteleaf during 2018 therefore may be for consideration for 2019 planning.  </w:t>
            </w:r>
          </w:p>
        </w:tc>
        <w:tc>
          <w:tcPr>
            <w:tcW w:w="2317" w:type="dxa"/>
            <w:tcBorders>
              <w:bottom w:val="single" w:sz="4" w:space="0" w:color="auto"/>
            </w:tcBorders>
            <w:shd w:val="clear" w:color="auto" w:fill="auto"/>
          </w:tcPr>
          <w:p w:rsidR="003B6864" w:rsidRDefault="003B6864" w:rsidP="00813BEA">
            <w:pPr>
              <w:keepNext/>
              <w:keepLines/>
              <w:jc w:val="center"/>
              <w:rPr>
                <w:rFonts w:ascii="Arial" w:hAnsi="Arial" w:cs="Arial"/>
                <w:sz w:val="24"/>
                <w:szCs w:val="24"/>
              </w:rPr>
            </w:pPr>
          </w:p>
          <w:p w:rsidR="00FA7B4C" w:rsidRPr="00813BEA" w:rsidRDefault="001D0AE1" w:rsidP="00813BEA">
            <w:pPr>
              <w:keepNext/>
              <w:keepLines/>
              <w:jc w:val="center"/>
              <w:rPr>
                <w:rFonts w:ascii="Arial" w:hAnsi="Arial" w:cs="Arial"/>
                <w:sz w:val="24"/>
                <w:szCs w:val="24"/>
              </w:rPr>
            </w:pPr>
            <w:r>
              <w:rPr>
                <w:rFonts w:ascii="Arial" w:hAnsi="Arial" w:cs="Arial"/>
                <w:sz w:val="24"/>
                <w:szCs w:val="24"/>
              </w:rPr>
              <w:t>KR</w:t>
            </w:r>
          </w:p>
        </w:tc>
      </w:tr>
      <w:tr w:rsidR="00AE64BE" w:rsidRPr="00E367B7" w:rsidTr="002A4773">
        <w:trPr>
          <w:trHeight w:val="422"/>
        </w:trPr>
        <w:tc>
          <w:tcPr>
            <w:tcW w:w="2263" w:type="dxa"/>
            <w:shd w:val="clear" w:color="auto" w:fill="auto"/>
          </w:tcPr>
          <w:p w:rsidR="00AE64BE" w:rsidRDefault="00AE64BE" w:rsidP="00AE64BE">
            <w:pPr>
              <w:keepNext/>
              <w:keepLines/>
              <w:jc w:val="center"/>
              <w:rPr>
                <w:rFonts w:ascii="Arial" w:hAnsi="Arial" w:cs="Arial"/>
                <w:sz w:val="24"/>
                <w:szCs w:val="24"/>
              </w:rPr>
            </w:pPr>
          </w:p>
          <w:p w:rsidR="00AE64BE" w:rsidRPr="00813BEA" w:rsidRDefault="00950637" w:rsidP="00AE64BE">
            <w:pPr>
              <w:keepNext/>
              <w:keepLines/>
              <w:jc w:val="center"/>
              <w:rPr>
                <w:rFonts w:ascii="Arial" w:hAnsi="Arial" w:cs="Arial"/>
                <w:sz w:val="24"/>
                <w:szCs w:val="24"/>
              </w:rPr>
            </w:pPr>
            <w:r>
              <w:rPr>
                <w:rFonts w:ascii="Arial" w:hAnsi="Arial" w:cs="Arial"/>
                <w:sz w:val="24"/>
                <w:szCs w:val="24"/>
              </w:rPr>
              <w:t>BOD 106</w:t>
            </w:r>
            <w:r w:rsidR="00AE64BE">
              <w:rPr>
                <w:rFonts w:ascii="Arial" w:hAnsi="Arial" w:cs="Arial"/>
                <w:sz w:val="24"/>
                <w:szCs w:val="24"/>
              </w:rPr>
              <w:t>/18</w:t>
            </w:r>
            <w:r>
              <w:rPr>
                <w:rFonts w:ascii="Arial" w:hAnsi="Arial" w:cs="Arial"/>
                <w:sz w:val="24"/>
                <w:szCs w:val="24"/>
              </w:rPr>
              <w:t xml:space="preserve"> (k)</w:t>
            </w:r>
            <w:r w:rsidR="00AE64BE">
              <w:rPr>
                <w:rFonts w:ascii="Arial" w:hAnsi="Arial" w:cs="Arial"/>
                <w:sz w:val="24"/>
                <w:szCs w:val="24"/>
              </w:rPr>
              <w:t xml:space="preserve"> </w:t>
            </w:r>
          </w:p>
        </w:tc>
        <w:tc>
          <w:tcPr>
            <w:tcW w:w="8222" w:type="dxa"/>
          </w:tcPr>
          <w:p w:rsidR="00AE64BE" w:rsidRDefault="00950637" w:rsidP="00AE64BE">
            <w:pPr>
              <w:tabs>
                <w:tab w:val="num" w:pos="426"/>
              </w:tabs>
              <w:jc w:val="both"/>
              <w:rPr>
                <w:rFonts w:ascii="Arial" w:hAnsi="Arial" w:cs="Arial"/>
                <w:sz w:val="24"/>
                <w:szCs w:val="24"/>
              </w:rPr>
            </w:pPr>
            <w:r>
              <w:rPr>
                <w:rFonts w:ascii="Arial" w:hAnsi="Arial" w:cs="Arial"/>
                <w:b/>
                <w:sz w:val="24"/>
                <w:szCs w:val="24"/>
              </w:rPr>
              <w:t>Equality &amp; Diversity – Board focus</w:t>
            </w:r>
          </w:p>
          <w:p w:rsidR="00AE64BE" w:rsidRDefault="00950637" w:rsidP="00AE64BE">
            <w:pPr>
              <w:tabs>
                <w:tab w:val="num" w:pos="426"/>
              </w:tabs>
              <w:jc w:val="both"/>
              <w:rPr>
                <w:rFonts w:ascii="Arial" w:hAnsi="Arial" w:cs="Arial"/>
                <w:sz w:val="24"/>
                <w:szCs w:val="24"/>
              </w:rPr>
            </w:pPr>
            <w:r>
              <w:rPr>
                <w:rFonts w:ascii="Arial" w:hAnsi="Arial" w:cs="Arial"/>
                <w:sz w:val="24"/>
                <w:szCs w:val="24"/>
              </w:rPr>
              <w:t xml:space="preserve">More Board time to be scheduled by the autumn for the Board to consider equality and diversity further (note – if intended to take place through a Board Seminar then a whole session or other half day may be required). </w:t>
            </w:r>
          </w:p>
          <w:p w:rsidR="00AE64BE" w:rsidRPr="00950637" w:rsidRDefault="00AE64BE" w:rsidP="00AE64BE">
            <w:pPr>
              <w:tabs>
                <w:tab w:val="num" w:pos="426"/>
              </w:tabs>
              <w:jc w:val="both"/>
              <w:rPr>
                <w:rFonts w:ascii="Arial" w:hAnsi="Arial" w:cs="Arial"/>
                <w:sz w:val="24"/>
                <w:szCs w:val="24"/>
              </w:rPr>
            </w:pPr>
            <w:r w:rsidRPr="00813BEA">
              <w:rPr>
                <w:rFonts w:ascii="Arial" w:hAnsi="Arial" w:cs="Arial"/>
                <w:b/>
                <w:bCs/>
                <w:i/>
                <w:color w:val="FF0000"/>
                <w:sz w:val="24"/>
                <w:szCs w:val="24"/>
              </w:rPr>
              <w:lastRenderedPageBreak/>
              <w:t>Status:</w:t>
            </w:r>
            <w:r>
              <w:rPr>
                <w:rFonts w:ascii="Arial" w:hAnsi="Arial" w:cs="Arial"/>
                <w:b/>
                <w:bCs/>
                <w:i/>
                <w:color w:val="FF0000"/>
                <w:sz w:val="24"/>
                <w:szCs w:val="24"/>
              </w:rPr>
              <w:t xml:space="preserve"> </w:t>
            </w:r>
            <w:r w:rsidR="00950637">
              <w:rPr>
                <w:rFonts w:ascii="Arial" w:hAnsi="Arial" w:cs="Arial"/>
                <w:b/>
                <w:bCs/>
                <w:i/>
                <w:color w:val="FF0000"/>
                <w:sz w:val="24"/>
                <w:szCs w:val="24"/>
              </w:rPr>
              <w:t xml:space="preserve">in progress </w:t>
            </w:r>
            <w:r w:rsidR="00950637">
              <w:rPr>
                <w:rFonts w:ascii="Arial" w:hAnsi="Arial" w:cs="Arial"/>
                <w:bCs/>
                <w:i/>
                <w:color w:val="FF0000"/>
                <w:sz w:val="24"/>
                <w:szCs w:val="24"/>
              </w:rPr>
              <w:t xml:space="preserve">– note may be availability in October or December Board seminar sessions.  </w:t>
            </w:r>
          </w:p>
        </w:tc>
        <w:tc>
          <w:tcPr>
            <w:tcW w:w="2317" w:type="dxa"/>
            <w:shd w:val="clear" w:color="auto" w:fill="auto"/>
          </w:tcPr>
          <w:p w:rsidR="00AE64BE" w:rsidRDefault="00AE64BE" w:rsidP="00AE64BE">
            <w:pPr>
              <w:keepNext/>
              <w:keepLines/>
              <w:jc w:val="center"/>
              <w:rPr>
                <w:rFonts w:ascii="Arial" w:hAnsi="Arial" w:cs="Arial"/>
                <w:sz w:val="24"/>
                <w:szCs w:val="24"/>
              </w:rPr>
            </w:pPr>
          </w:p>
          <w:p w:rsidR="00AE64BE" w:rsidRPr="00813BEA" w:rsidRDefault="00950637" w:rsidP="00AE64BE">
            <w:pPr>
              <w:keepNext/>
              <w:keepLines/>
              <w:jc w:val="center"/>
              <w:rPr>
                <w:rFonts w:ascii="Arial" w:hAnsi="Arial" w:cs="Arial"/>
                <w:sz w:val="24"/>
                <w:szCs w:val="24"/>
              </w:rPr>
            </w:pPr>
            <w:r>
              <w:rPr>
                <w:rFonts w:ascii="Arial" w:hAnsi="Arial" w:cs="Arial"/>
                <w:sz w:val="24"/>
                <w:szCs w:val="24"/>
              </w:rPr>
              <w:t>KR/TB</w:t>
            </w:r>
          </w:p>
        </w:tc>
      </w:tr>
      <w:tr w:rsidR="00AE64BE" w:rsidRPr="00E367B7" w:rsidTr="002A4773">
        <w:trPr>
          <w:trHeight w:val="422"/>
        </w:trPr>
        <w:tc>
          <w:tcPr>
            <w:tcW w:w="2263" w:type="dxa"/>
            <w:tcBorders>
              <w:bottom w:val="single" w:sz="4" w:space="0" w:color="auto"/>
            </w:tcBorders>
            <w:shd w:val="clear" w:color="auto" w:fill="auto"/>
          </w:tcPr>
          <w:p w:rsidR="00AE64BE" w:rsidRDefault="00AE64BE" w:rsidP="00AE64BE">
            <w:pPr>
              <w:keepNext/>
              <w:keepLines/>
              <w:jc w:val="center"/>
              <w:rPr>
                <w:rFonts w:ascii="Arial" w:hAnsi="Arial" w:cs="Arial"/>
                <w:sz w:val="24"/>
                <w:szCs w:val="24"/>
              </w:rPr>
            </w:pPr>
          </w:p>
          <w:p w:rsidR="00AE64BE" w:rsidRPr="00813BEA" w:rsidRDefault="00085AF7" w:rsidP="00AE64BE">
            <w:pPr>
              <w:keepNext/>
              <w:keepLines/>
              <w:jc w:val="center"/>
              <w:rPr>
                <w:rFonts w:ascii="Arial" w:hAnsi="Arial" w:cs="Arial"/>
                <w:sz w:val="24"/>
                <w:szCs w:val="24"/>
              </w:rPr>
            </w:pPr>
            <w:r>
              <w:rPr>
                <w:rFonts w:ascii="Arial" w:hAnsi="Arial" w:cs="Arial"/>
                <w:sz w:val="24"/>
                <w:szCs w:val="24"/>
              </w:rPr>
              <w:t>BOD 109</w:t>
            </w:r>
            <w:r w:rsidR="00AE64BE">
              <w:rPr>
                <w:rFonts w:ascii="Arial" w:hAnsi="Arial" w:cs="Arial"/>
                <w:sz w:val="24"/>
                <w:szCs w:val="24"/>
              </w:rPr>
              <w:t xml:space="preserve">/18 </w:t>
            </w:r>
            <w:r>
              <w:rPr>
                <w:rFonts w:ascii="Arial" w:hAnsi="Arial" w:cs="Arial"/>
                <w:sz w:val="24"/>
                <w:szCs w:val="24"/>
              </w:rPr>
              <w:t>(d)</w:t>
            </w:r>
          </w:p>
        </w:tc>
        <w:tc>
          <w:tcPr>
            <w:tcW w:w="8222" w:type="dxa"/>
            <w:tcBorders>
              <w:bottom w:val="single" w:sz="4" w:space="0" w:color="auto"/>
            </w:tcBorders>
          </w:tcPr>
          <w:p w:rsidR="00AE64BE" w:rsidRDefault="00085AF7" w:rsidP="00AE64BE">
            <w:pPr>
              <w:tabs>
                <w:tab w:val="num" w:pos="426"/>
              </w:tabs>
              <w:jc w:val="both"/>
              <w:rPr>
                <w:rFonts w:ascii="Arial" w:hAnsi="Arial" w:cs="Arial"/>
                <w:sz w:val="24"/>
                <w:szCs w:val="24"/>
              </w:rPr>
            </w:pPr>
            <w:r>
              <w:rPr>
                <w:rFonts w:ascii="Arial" w:hAnsi="Arial" w:cs="Arial"/>
                <w:b/>
                <w:sz w:val="24"/>
                <w:szCs w:val="24"/>
              </w:rPr>
              <w:t>Effectiveness reporting</w:t>
            </w:r>
          </w:p>
          <w:p w:rsidR="00AE64BE" w:rsidRDefault="00C45242" w:rsidP="00AE64BE">
            <w:pPr>
              <w:tabs>
                <w:tab w:val="num" w:pos="426"/>
              </w:tabs>
              <w:jc w:val="both"/>
              <w:rPr>
                <w:rFonts w:ascii="Arial" w:hAnsi="Arial" w:cs="Arial"/>
                <w:sz w:val="24"/>
                <w:szCs w:val="24"/>
              </w:rPr>
            </w:pPr>
            <w:r>
              <w:rPr>
                <w:rFonts w:ascii="Arial" w:hAnsi="Arial" w:cs="Arial"/>
                <w:sz w:val="24"/>
                <w:szCs w:val="24"/>
              </w:rPr>
              <w:t xml:space="preserve">Future Effectiveness reporting to set out: </w:t>
            </w:r>
            <w:r w:rsidRPr="00C45242">
              <w:rPr>
                <w:rFonts w:ascii="Arial" w:hAnsi="Arial" w:cs="Arial"/>
                <w:sz w:val="24"/>
                <w:szCs w:val="24"/>
              </w:rPr>
              <w:t>(</w:t>
            </w:r>
            <w:proofErr w:type="spellStart"/>
            <w:r w:rsidRPr="00C45242">
              <w:rPr>
                <w:rFonts w:ascii="Arial" w:hAnsi="Arial" w:cs="Arial"/>
                <w:sz w:val="24"/>
                <w:szCs w:val="24"/>
              </w:rPr>
              <w:t>i</w:t>
            </w:r>
            <w:proofErr w:type="spellEnd"/>
            <w:r w:rsidRPr="00C45242">
              <w:rPr>
                <w:rFonts w:ascii="Arial" w:hAnsi="Arial" w:cs="Arial"/>
                <w:sz w:val="24"/>
                <w:szCs w:val="24"/>
              </w:rPr>
              <w:t xml:space="preserve">) how concerns around performance and resourcing, especially in Clinical Audit, had been responded to; and (ii) how the Trust was becoming more innovative and proactive in improving clinical effectiveness and broader clinical performance, potentially through resources such as the centre for Oxford Healthcare Improvement.  </w:t>
            </w:r>
          </w:p>
          <w:p w:rsidR="00AE64BE" w:rsidRPr="00C45242" w:rsidRDefault="00AE64BE" w:rsidP="00AE64BE">
            <w:pPr>
              <w:tabs>
                <w:tab w:val="num" w:pos="426"/>
              </w:tabs>
              <w:jc w:val="both"/>
              <w:rPr>
                <w:rFonts w:ascii="Arial" w:hAnsi="Arial" w:cs="Arial"/>
                <w:sz w:val="24"/>
                <w:szCs w:val="24"/>
              </w:rPr>
            </w:pPr>
            <w:r w:rsidRPr="00813BEA">
              <w:rPr>
                <w:rFonts w:ascii="Arial" w:hAnsi="Arial" w:cs="Arial"/>
                <w:b/>
                <w:bCs/>
                <w:i/>
                <w:color w:val="FF0000"/>
                <w:sz w:val="24"/>
                <w:szCs w:val="24"/>
              </w:rPr>
              <w:t>Status:</w:t>
            </w:r>
            <w:r>
              <w:rPr>
                <w:rFonts w:ascii="Arial" w:hAnsi="Arial" w:cs="Arial"/>
                <w:b/>
                <w:bCs/>
                <w:i/>
                <w:color w:val="FF0000"/>
                <w:sz w:val="24"/>
                <w:szCs w:val="24"/>
              </w:rPr>
              <w:t xml:space="preserve"> </w:t>
            </w:r>
            <w:r w:rsidR="00C45242">
              <w:rPr>
                <w:rFonts w:ascii="Arial" w:hAnsi="Arial" w:cs="Arial"/>
                <w:b/>
                <w:bCs/>
                <w:i/>
                <w:color w:val="FF0000"/>
                <w:sz w:val="24"/>
                <w:szCs w:val="24"/>
              </w:rPr>
              <w:t xml:space="preserve">on hold </w:t>
            </w:r>
            <w:r w:rsidR="00C45242">
              <w:rPr>
                <w:rFonts w:ascii="Arial" w:hAnsi="Arial" w:cs="Arial"/>
                <w:bCs/>
                <w:i/>
                <w:color w:val="FF0000"/>
                <w:sz w:val="24"/>
                <w:szCs w:val="24"/>
              </w:rPr>
              <w:t>– next Effectiveness reporting scheduled for October 2018</w:t>
            </w:r>
          </w:p>
        </w:tc>
        <w:tc>
          <w:tcPr>
            <w:tcW w:w="2317" w:type="dxa"/>
            <w:tcBorders>
              <w:bottom w:val="single" w:sz="4" w:space="0" w:color="auto"/>
            </w:tcBorders>
            <w:shd w:val="clear" w:color="auto" w:fill="auto"/>
          </w:tcPr>
          <w:p w:rsidR="00AE64BE" w:rsidRDefault="00AE64BE" w:rsidP="00AE64BE">
            <w:pPr>
              <w:keepNext/>
              <w:keepLines/>
              <w:jc w:val="center"/>
              <w:rPr>
                <w:rFonts w:ascii="Arial" w:hAnsi="Arial" w:cs="Arial"/>
                <w:sz w:val="24"/>
                <w:szCs w:val="24"/>
              </w:rPr>
            </w:pPr>
          </w:p>
          <w:p w:rsidR="00AE64BE" w:rsidRPr="00813BEA" w:rsidRDefault="00085AF7" w:rsidP="00AE64BE">
            <w:pPr>
              <w:keepNext/>
              <w:keepLines/>
              <w:jc w:val="center"/>
              <w:rPr>
                <w:rFonts w:ascii="Arial" w:hAnsi="Arial" w:cs="Arial"/>
                <w:sz w:val="24"/>
                <w:szCs w:val="24"/>
              </w:rPr>
            </w:pPr>
            <w:proofErr w:type="spellStart"/>
            <w:r>
              <w:rPr>
                <w:rFonts w:ascii="Arial" w:hAnsi="Arial" w:cs="Arial"/>
                <w:sz w:val="24"/>
                <w:szCs w:val="24"/>
              </w:rPr>
              <w:t>MHa</w:t>
            </w:r>
            <w:proofErr w:type="spellEnd"/>
          </w:p>
        </w:tc>
      </w:tr>
      <w:tr w:rsidR="003B6864" w:rsidRPr="00E367B7" w:rsidTr="00956FDB">
        <w:trPr>
          <w:trHeight w:val="422"/>
        </w:trPr>
        <w:tc>
          <w:tcPr>
            <w:tcW w:w="12802" w:type="dxa"/>
            <w:gridSpan w:val="3"/>
            <w:shd w:val="clear" w:color="auto" w:fill="F2F2F2" w:themeFill="background1" w:themeFillShade="F2"/>
          </w:tcPr>
          <w:p w:rsidR="003B6864" w:rsidRPr="00813BEA" w:rsidRDefault="003B6864" w:rsidP="003B6864">
            <w:pPr>
              <w:keepNext/>
              <w:keepLines/>
              <w:rPr>
                <w:rFonts w:ascii="Arial" w:hAnsi="Arial" w:cs="Arial"/>
                <w:sz w:val="24"/>
                <w:szCs w:val="24"/>
              </w:rPr>
            </w:pPr>
            <w:r>
              <w:rPr>
                <w:rFonts w:ascii="Arial" w:hAnsi="Arial" w:cs="Arial"/>
                <w:b/>
                <w:sz w:val="24"/>
                <w:szCs w:val="24"/>
              </w:rPr>
              <w:t>Actions held over from the meeting on 25 April 2018</w:t>
            </w:r>
          </w:p>
        </w:tc>
      </w:tr>
      <w:tr w:rsidR="00813BEA" w:rsidRPr="00E367B7" w:rsidTr="002A4773">
        <w:trPr>
          <w:trHeight w:val="422"/>
        </w:trPr>
        <w:tc>
          <w:tcPr>
            <w:tcW w:w="2263" w:type="dxa"/>
            <w:shd w:val="clear" w:color="auto" w:fill="F2F2F2" w:themeFill="background1" w:themeFillShade="F2"/>
          </w:tcPr>
          <w:p w:rsidR="00813BEA" w:rsidRPr="00813BEA" w:rsidRDefault="00813BEA" w:rsidP="00813BEA">
            <w:pPr>
              <w:keepNext/>
              <w:keepLines/>
              <w:jc w:val="center"/>
              <w:rPr>
                <w:rFonts w:ascii="Arial" w:hAnsi="Arial" w:cs="Arial"/>
                <w:sz w:val="24"/>
                <w:szCs w:val="24"/>
              </w:rPr>
            </w:pPr>
          </w:p>
          <w:p w:rsidR="00813BEA" w:rsidRPr="00813BEA" w:rsidRDefault="00685165" w:rsidP="00813BEA">
            <w:pPr>
              <w:keepNext/>
              <w:keepLines/>
              <w:jc w:val="center"/>
              <w:rPr>
                <w:rFonts w:ascii="Arial" w:hAnsi="Arial" w:cs="Arial"/>
                <w:sz w:val="24"/>
                <w:szCs w:val="24"/>
              </w:rPr>
            </w:pPr>
            <w:r>
              <w:rPr>
                <w:rFonts w:ascii="Arial" w:hAnsi="Arial" w:cs="Arial"/>
                <w:sz w:val="24"/>
                <w:szCs w:val="24"/>
              </w:rPr>
              <w:t>BOD 75/18 (b)</w:t>
            </w:r>
          </w:p>
        </w:tc>
        <w:tc>
          <w:tcPr>
            <w:tcW w:w="8222" w:type="dxa"/>
            <w:shd w:val="clear" w:color="auto" w:fill="F2F2F2" w:themeFill="background1" w:themeFillShade="F2"/>
          </w:tcPr>
          <w:p w:rsidR="00813BEA" w:rsidRPr="00813BEA" w:rsidRDefault="00685165" w:rsidP="00813BEA">
            <w:pPr>
              <w:tabs>
                <w:tab w:val="num" w:pos="426"/>
              </w:tabs>
              <w:jc w:val="both"/>
              <w:rPr>
                <w:rFonts w:ascii="Arial" w:hAnsi="Arial" w:cs="Arial"/>
                <w:b/>
                <w:sz w:val="24"/>
                <w:szCs w:val="24"/>
              </w:rPr>
            </w:pPr>
            <w:r>
              <w:rPr>
                <w:rFonts w:ascii="Arial" w:hAnsi="Arial" w:cs="Arial"/>
                <w:b/>
                <w:sz w:val="24"/>
                <w:szCs w:val="24"/>
              </w:rPr>
              <w:t>Board Assurance Framework</w:t>
            </w:r>
          </w:p>
          <w:p w:rsidR="00685165" w:rsidRDefault="00685165" w:rsidP="00685165">
            <w:pPr>
              <w:tabs>
                <w:tab w:val="num" w:pos="426"/>
              </w:tabs>
              <w:jc w:val="both"/>
              <w:rPr>
                <w:rFonts w:ascii="Arial" w:hAnsi="Arial" w:cs="Arial"/>
                <w:sz w:val="24"/>
                <w:szCs w:val="24"/>
              </w:rPr>
            </w:pPr>
            <w:r>
              <w:rPr>
                <w:rFonts w:ascii="Arial" w:hAnsi="Arial" w:cs="Arial"/>
                <w:sz w:val="24"/>
                <w:szCs w:val="24"/>
              </w:rPr>
              <w:t>F</w:t>
            </w:r>
            <w:r w:rsidRPr="00685165">
              <w:rPr>
                <w:rFonts w:ascii="Arial" w:hAnsi="Arial" w:cs="Arial"/>
                <w:sz w:val="24"/>
                <w:szCs w:val="24"/>
              </w:rPr>
              <w:t>urther risks to potentially reference within the BAF, includin</w:t>
            </w:r>
            <w:r>
              <w:rPr>
                <w:rFonts w:ascii="Arial" w:hAnsi="Arial" w:cs="Arial"/>
                <w:sz w:val="24"/>
                <w:szCs w:val="24"/>
              </w:rPr>
              <w:t>g as aspects of existing risks:</w:t>
            </w:r>
          </w:p>
          <w:p w:rsidR="00685165" w:rsidRPr="00685165" w:rsidRDefault="00685165" w:rsidP="00685165">
            <w:pPr>
              <w:pStyle w:val="ListParagraph"/>
              <w:numPr>
                <w:ilvl w:val="0"/>
                <w:numId w:val="17"/>
              </w:numPr>
              <w:tabs>
                <w:tab w:val="num" w:pos="426"/>
              </w:tabs>
              <w:jc w:val="both"/>
              <w:rPr>
                <w:rFonts w:ascii="Arial" w:hAnsi="Arial" w:cs="Arial"/>
                <w:sz w:val="24"/>
                <w:szCs w:val="24"/>
              </w:rPr>
            </w:pPr>
            <w:r w:rsidRPr="00685165">
              <w:rPr>
                <w:rFonts w:ascii="Arial" w:hAnsi="Arial" w:cs="Arial"/>
                <w:sz w:val="24"/>
                <w:szCs w:val="24"/>
              </w:rPr>
              <w:t>adequacy of funding for mental health services and achievement of the Mental Health Five Year Forward View, subject to the conclusion of funding and contracting discussions with commissioners, and risk appetite in this area in relation to what stance the Trust may be prepared to take.  The Chief Executive noted that this may however be part of a wider discussion involving the relationship between demand, workforce and financial challenges;</w:t>
            </w:r>
          </w:p>
          <w:p w:rsidR="00685165" w:rsidRPr="00685165" w:rsidRDefault="00685165" w:rsidP="00685165">
            <w:pPr>
              <w:pStyle w:val="ListParagraph"/>
              <w:numPr>
                <w:ilvl w:val="0"/>
                <w:numId w:val="17"/>
              </w:numPr>
              <w:tabs>
                <w:tab w:val="num" w:pos="426"/>
              </w:tabs>
              <w:jc w:val="both"/>
              <w:rPr>
                <w:rFonts w:ascii="Arial" w:hAnsi="Arial" w:cs="Arial"/>
                <w:sz w:val="24"/>
                <w:szCs w:val="24"/>
              </w:rPr>
            </w:pPr>
            <w:r w:rsidRPr="00685165">
              <w:rPr>
                <w:rFonts w:ascii="Arial" w:hAnsi="Arial" w:cs="Arial"/>
                <w:sz w:val="24"/>
                <w:szCs w:val="24"/>
              </w:rPr>
              <w:t>cyber security; and</w:t>
            </w:r>
          </w:p>
          <w:p w:rsidR="00360BDA" w:rsidRDefault="00685165" w:rsidP="00685165">
            <w:pPr>
              <w:pStyle w:val="ListParagraph"/>
              <w:numPr>
                <w:ilvl w:val="0"/>
                <w:numId w:val="17"/>
              </w:numPr>
              <w:tabs>
                <w:tab w:val="num" w:pos="426"/>
              </w:tabs>
              <w:jc w:val="both"/>
              <w:rPr>
                <w:rFonts w:ascii="Arial" w:hAnsi="Arial" w:cs="Arial"/>
                <w:sz w:val="24"/>
                <w:szCs w:val="24"/>
              </w:rPr>
            </w:pPr>
            <w:r w:rsidRPr="00685165">
              <w:rPr>
                <w:rFonts w:ascii="Arial" w:hAnsi="Arial" w:cs="Arial"/>
                <w:sz w:val="24"/>
                <w:szCs w:val="24"/>
              </w:rPr>
              <w:lastRenderedPageBreak/>
              <w:t xml:space="preserve">the potential risks and financial consequences if Oxfordshire did not develop its own ICS.  The Chief Executive cautioned that this may need to await further developments before a clear strategic risk could be articulated. </w:t>
            </w:r>
          </w:p>
          <w:p w:rsidR="00813BEA" w:rsidRPr="00360BDA" w:rsidRDefault="00813BEA" w:rsidP="00360BDA">
            <w:pPr>
              <w:tabs>
                <w:tab w:val="num" w:pos="426"/>
              </w:tabs>
              <w:jc w:val="both"/>
              <w:rPr>
                <w:rFonts w:ascii="Arial" w:hAnsi="Arial" w:cs="Arial"/>
                <w:sz w:val="24"/>
                <w:szCs w:val="24"/>
              </w:rPr>
            </w:pPr>
            <w:r w:rsidRPr="00360BDA">
              <w:rPr>
                <w:rFonts w:ascii="Arial" w:hAnsi="Arial" w:cs="Arial"/>
                <w:b/>
                <w:bCs/>
                <w:i/>
                <w:color w:val="FF0000"/>
                <w:sz w:val="24"/>
                <w:szCs w:val="24"/>
              </w:rPr>
              <w:t xml:space="preserve">Status: </w:t>
            </w:r>
            <w:r w:rsidR="00B35A0F">
              <w:rPr>
                <w:rFonts w:ascii="Arial" w:hAnsi="Arial" w:cs="Arial"/>
                <w:b/>
                <w:bCs/>
                <w:i/>
                <w:color w:val="FF0000"/>
                <w:sz w:val="24"/>
                <w:szCs w:val="24"/>
              </w:rPr>
              <w:t>in progress</w:t>
            </w:r>
            <w:r w:rsidR="00685165" w:rsidRPr="00360BDA">
              <w:rPr>
                <w:rFonts w:ascii="Arial" w:hAnsi="Arial" w:cs="Arial"/>
                <w:b/>
                <w:bCs/>
                <w:i/>
                <w:color w:val="FF0000"/>
                <w:sz w:val="24"/>
                <w:szCs w:val="24"/>
              </w:rPr>
              <w:t xml:space="preserve"> </w:t>
            </w:r>
            <w:r w:rsidRPr="00360BDA">
              <w:rPr>
                <w:rFonts w:ascii="Arial" w:hAnsi="Arial" w:cs="Arial"/>
                <w:bCs/>
                <w:i/>
                <w:color w:val="FF0000"/>
                <w:sz w:val="24"/>
                <w:szCs w:val="24"/>
              </w:rPr>
              <w:t xml:space="preserve">  </w:t>
            </w:r>
          </w:p>
        </w:tc>
        <w:tc>
          <w:tcPr>
            <w:tcW w:w="2317" w:type="dxa"/>
            <w:shd w:val="clear" w:color="auto" w:fill="F2F2F2" w:themeFill="background1" w:themeFillShade="F2"/>
          </w:tcPr>
          <w:p w:rsidR="00813BEA" w:rsidRPr="00813BEA" w:rsidRDefault="00813BEA" w:rsidP="00813BEA">
            <w:pPr>
              <w:keepNext/>
              <w:keepLines/>
              <w:jc w:val="center"/>
              <w:rPr>
                <w:rFonts w:ascii="Arial" w:hAnsi="Arial" w:cs="Arial"/>
                <w:sz w:val="24"/>
                <w:szCs w:val="24"/>
              </w:rPr>
            </w:pPr>
          </w:p>
          <w:p w:rsidR="00813BEA" w:rsidRPr="00813BEA" w:rsidRDefault="00685165" w:rsidP="00813BEA">
            <w:pPr>
              <w:keepNext/>
              <w:keepLines/>
              <w:jc w:val="center"/>
              <w:rPr>
                <w:rFonts w:ascii="Arial" w:hAnsi="Arial" w:cs="Arial"/>
                <w:sz w:val="24"/>
                <w:szCs w:val="24"/>
              </w:rPr>
            </w:pPr>
            <w:r>
              <w:rPr>
                <w:rFonts w:ascii="Arial" w:hAnsi="Arial" w:cs="Arial"/>
                <w:sz w:val="24"/>
                <w:szCs w:val="24"/>
              </w:rPr>
              <w:t>HS</w:t>
            </w:r>
          </w:p>
        </w:tc>
      </w:tr>
    </w:tbl>
    <w:p w:rsidR="00A16D07" w:rsidRDefault="00A16D07">
      <w:pPr>
        <w:rPr>
          <w:rFonts w:ascii="Arial" w:hAnsi="Arial" w:cs="Arial"/>
          <w:sz w:val="24"/>
          <w:szCs w:val="24"/>
        </w:rPr>
      </w:pPr>
    </w:p>
    <w:p w:rsidR="00A16D07" w:rsidRDefault="00A16D07">
      <w:pPr>
        <w:rPr>
          <w:rFonts w:ascii="Arial" w:hAnsi="Arial" w:cs="Arial"/>
          <w:sz w:val="24"/>
          <w:szCs w:val="24"/>
        </w:rPr>
      </w:pPr>
    </w:p>
    <w:tbl>
      <w:tblPr>
        <w:tblpPr w:leftFromText="180" w:rightFromText="180" w:vertAnchor="page" w:horzAnchor="margin" w:tblpXSpec="center" w:tblpY="3998"/>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2286"/>
      </w:tblGrid>
      <w:tr w:rsidR="00A16D07" w:rsidRPr="0018685D" w:rsidTr="00B35A0F">
        <w:trPr>
          <w:trHeight w:val="411"/>
        </w:trPr>
        <w:tc>
          <w:tcPr>
            <w:tcW w:w="12834" w:type="dxa"/>
            <w:gridSpan w:val="3"/>
            <w:shd w:val="clear" w:color="auto" w:fill="F2F2F2" w:themeFill="background1" w:themeFillShade="F2"/>
          </w:tcPr>
          <w:p w:rsidR="00A16D07" w:rsidRPr="0018685D" w:rsidRDefault="00A16D07" w:rsidP="00B35A0F">
            <w:pPr>
              <w:keepNext/>
              <w:keepLines/>
              <w:rPr>
                <w:rFonts w:ascii="Arial" w:hAnsi="Arial" w:cs="Arial"/>
                <w:b/>
                <w:sz w:val="24"/>
                <w:szCs w:val="24"/>
              </w:rPr>
            </w:pPr>
            <w:r>
              <w:rPr>
                <w:rFonts w:ascii="Arial" w:hAnsi="Arial" w:cs="Arial"/>
                <w:b/>
                <w:sz w:val="24"/>
                <w:szCs w:val="24"/>
              </w:rPr>
              <w:t>Actions held over from meeting on 29 March 2018</w:t>
            </w:r>
          </w:p>
        </w:tc>
      </w:tr>
      <w:tr w:rsidR="00A16D07" w:rsidTr="00B35A0F">
        <w:trPr>
          <w:trHeight w:val="411"/>
        </w:trPr>
        <w:tc>
          <w:tcPr>
            <w:tcW w:w="2197" w:type="dxa"/>
            <w:shd w:val="clear" w:color="auto" w:fill="F2F2F2" w:themeFill="background1" w:themeFillShade="F2"/>
          </w:tcPr>
          <w:p w:rsidR="00A16D07" w:rsidRDefault="00A16D07" w:rsidP="00B35A0F">
            <w:pPr>
              <w:keepNext/>
              <w:keepLines/>
              <w:jc w:val="center"/>
              <w:rPr>
                <w:rFonts w:ascii="Arial" w:hAnsi="Arial" w:cs="Arial"/>
                <w:sz w:val="24"/>
                <w:szCs w:val="24"/>
              </w:rPr>
            </w:pPr>
          </w:p>
          <w:p w:rsidR="00A16D07" w:rsidRDefault="00A16D07" w:rsidP="00B35A0F">
            <w:pPr>
              <w:keepNext/>
              <w:keepLines/>
              <w:jc w:val="center"/>
              <w:rPr>
                <w:rFonts w:ascii="Arial" w:hAnsi="Arial" w:cs="Arial"/>
                <w:sz w:val="24"/>
                <w:szCs w:val="24"/>
              </w:rPr>
            </w:pPr>
            <w:r>
              <w:rPr>
                <w:rFonts w:ascii="Arial" w:hAnsi="Arial" w:cs="Arial"/>
                <w:sz w:val="24"/>
                <w:szCs w:val="24"/>
              </w:rPr>
              <w:t xml:space="preserve">BOD 49/18 </w:t>
            </w:r>
            <w:r>
              <w:rPr>
                <w:rFonts w:ascii="Arial" w:hAnsi="Arial" w:cs="Arial"/>
                <w:sz w:val="24"/>
                <w:szCs w:val="24"/>
              </w:rPr>
              <w:br/>
              <w:t>(b) &amp; (e)</w:t>
            </w:r>
          </w:p>
        </w:tc>
        <w:tc>
          <w:tcPr>
            <w:tcW w:w="8351" w:type="dxa"/>
            <w:shd w:val="clear" w:color="auto" w:fill="F2F2F2" w:themeFill="background1" w:themeFillShade="F2"/>
          </w:tcPr>
          <w:p w:rsidR="00A16D07" w:rsidRDefault="00A16D07" w:rsidP="00B35A0F">
            <w:pPr>
              <w:tabs>
                <w:tab w:val="num" w:pos="426"/>
              </w:tabs>
              <w:jc w:val="both"/>
              <w:rPr>
                <w:rFonts w:ascii="Arial" w:hAnsi="Arial" w:cs="Arial"/>
                <w:sz w:val="24"/>
                <w:szCs w:val="24"/>
              </w:rPr>
            </w:pPr>
            <w:r>
              <w:rPr>
                <w:rFonts w:ascii="Arial" w:hAnsi="Arial" w:cs="Arial"/>
                <w:b/>
                <w:sz w:val="24"/>
                <w:szCs w:val="24"/>
              </w:rPr>
              <w:t>Development of R&amp;D reporting</w:t>
            </w:r>
          </w:p>
          <w:p w:rsidR="00A16D07" w:rsidRDefault="00A16D07" w:rsidP="00B35A0F">
            <w:pPr>
              <w:tabs>
                <w:tab w:val="num" w:pos="426"/>
              </w:tabs>
              <w:jc w:val="both"/>
              <w:rPr>
                <w:rFonts w:ascii="Arial" w:hAnsi="Arial" w:cs="Arial"/>
                <w:sz w:val="24"/>
                <w:szCs w:val="24"/>
              </w:rPr>
            </w:pPr>
            <w:r>
              <w:rPr>
                <w:rFonts w:ascii="Arial" w:hAnsi="Arial" w:cs="Arial"/>
                <w:sz w:val="24"/>
                <w:szCs w:val="24"/>
              </w:rPr>
              <w:t xml:space="preserve">To consider: </w:t>
            </w:r>
          </w:p>
          <w:p w:rsidR="00A16D07" w:rsidRDefault="00A16D07" w:rsidP="00B35A0F">
            <w:pPr>
              <w:pStyle w:val="ListParagraph"/>
              <w:numPr>
                <w:ilvl w:val="0"/>
                <w:numId w:val="16"/>
              </w:numPr>
              <w:tabs>
                <w:tab w:val="num" w:pos="426"/>
              </w:tabs>
              <w:jc w:val="both"/>
              <w:rPr>
                <w:rFonts w:ascii="Arial" w:hAnsi="Arial" w:cs="Arial"/>
                <w:sz w:val="24"/>
                <w:szCs w:val="24"/>
              </w:rPr>
            </w:pPr>
            <w:r w:rsidRPr="0090043C">
              <w:rPr>
                <w:rFonts w:ascii="Arial" w:hAnsi="Arial" w:cs="Arial"/>
                <w:sz w:val="24"/>
                <w:szCs w:val="24"/>
              </w:rPr>
              <w:t>future reporting starting by highlighting the impact of R&amp;D activity on clinical practice and services, with the detail to then follow</w:t>
            </w:r>
            <w:r>
              <w:rPr>
                <w:rFonts w:ascii="Arial" w:hAnsi="Arial" w:cs="Arial"/>
                <w:sz w:val="24"/>
                <w:szCs w:val="24"/>
              </w:rPr>
              <w:t>; and</w:t>
            </w:r>
          </w:p>
          <w:p w:rsidR="00A16D07" w:rsidRPr="0090043C" w:rsidRDefault="00A16D07" w:rsidP="00B35A0F">
            <w:pPr>
              <w:pStyle w:val="ListParagraph"/>
              <w:numPr>
                <w:ilvl w:val="0"/>
                <w:numId w:val="16"/>
              </w:numPr>
              <w:tabs>
                <w:tab w:val="num" w:pos="426"/>
              </w:tabs>
              <w:jc w:val="both"/>
              <w:rPr>
                <w:rFonts w:ascii="Arial" w:hAnsi="Arial" w:cs="Arial"/>
                <w:sz w:val="24"/>
                <w:szCs w:val="24"/>
              </w:rPr>
            </w:pPr>
            <w:r>
              <w:rPr>
                <w:rFonts w:ascii="Arial" w:hAnsi="Arial" w:cs="Arial"/>
                <w:sz w:val="24"/>
                <w:szCs w:val="24"/>
              </w:rPr>
              <w:t xml:space="preserve">sharing the current R&amp;D report with the Quality Committee and feeding back to authors that the Board </w:t>
            </w:r>
            <w:r w:rsidRPr="0090043C">
              <w:rPr>
                <w:rFonts w:ascii="Arial" w:hAnsi="Arial" w:cs="Arial"/>
                <w:sz w:val="24"/>
                <w:szCs w:val="24"/>
              </w:rPr>
              <w:t>was considering how to take more time to consider R&amp;D activity and translating research findings into practice.</w:t>
            </w:r>
          </w:p>
          <w:p w:rsidR="00A16D07" w:rsidRPr="0018685D" w:rsidRDefault="00A16D07" w:rsidP="00B35A0F">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3B6864">
              <w:rPr>
                <w:rFonts w:ascii="Arial" w:hAnsi="Arial" w:cs="Arial"/>
                <w:b/>
                <w:bCs/>
                <w:i/>
                <w:color w:val="FF0000"/>
                <w:sz w:val="24"/>
                <w:szCs w:val="24"/>
              </w:rPr>
              <w:t xml:space="preserve">in progress for next reporting in September 2018.   </w:t>
            </w:r>
            <w:r>
              <w:rPr>
                <w:rFonts w:ascii="Arial" w:hAnsi="Arial" w:cs="Arial"/>
                <w:bCs/>
                <w:i/>
                <w:color w:val="FF0000"/>
                <w:sz w:val="24"/>
                <w:szCs w:val="24"/>
              </w:rPr>
              <w:t xml:space="preserve">  </w:t>
            </w:r>
          </w:p>
        </w:tc>
        <w:tc>
          <w:tcPr>
            <w:tcW w:w="2286" w:type="dxa"/>
            <w:shd w:val="clear" w:color="auto" w:fill="F2F2F2" w:themeFill="background1" w:themeFillShade="F2"/>
          </w:tcPr>
          <w:p w:rsidR="00A16D07" w:rsidRDefault="00A16D07" w:rsidP="00B35A0F">
            <w:pPr>
              <w:keepNext/>
              <w:keepLines/>
              <w:jc w:val="center"/>
              <w:rPr>
                <w:rFonts w:ascii="Arial" w:hAnsi="Arial" w:cs="Arial"/>
                <w:sz w:val="24"/>
                <w:szCs w:val="24"/>
              </w:rPr>
            </w:pPr>
          </w:p>
          <w:p w:rsidR="00A16D07" w:rsidRDefault="00A16D07" w:rsidP="00B35A0F">
            <w:pPr>
              <w:keepNext/>
              <w:keepLines/>
              <w:jc w:val="center"/>
              <w:rPr>
                <w:rFonts w:ascii="Arial" w:hAnsi="Arial" w:cs="Arial"/>
                <w:sz w:val="24"/>
                <w:szCs w:val="24"/>
              </w:rPr>
            </w:pPr>
            <w:proofErr w:type="spellStart"/>
            <w:r>
              <w:rPr>
                <w:rFonts w:ascii="Arial" w:hAnsi="Arial" w:cs="Arial"/>
                <w:sz w:val="24"/>
                <w:szCs w:val="24"/>
              </w:rPr>
              <w:t>MHa</w:t>
            </w:r>
            <w:proofErr w:type="spellEnd"/>
          </w:p>
        </w:tc>
      </w:tr>
      <w:tr w:rsidR="00B675F8" w:rsidTr="00B35A0F">
        <w:trPr>
          <w:trHeight w:val="411"/>
        </w:trPr>
        <w:tc>
          <w:tcPr>
            <w:tcW w:w="12834" w:type="dxa"/>
            <w:gridSpan w:val="3"/>
            <w:shd w:val="clear" w:color="auto" w:fill="F2F2F2" w:themeFill="background1" w:themeFillShade="F2"/>
          </w:tcPr>
          <w:p w:rsidR="00B675F8" w:rsidRDefault="00B675F8" w:rsidP="00B35A0F">
            <w:pPr>
              <w:keepNext/>
              <w:keepLines/>
              <w:rPr>
                <w:rFonts w:ascii="Arial" w:hAnsi="Arial" w:cs="Arial"/>
                <w:sz w:val="24"/>
                <w:szCs w:val="24"/>
              </w:rPr>
            </w:pPr>
            <w:r>
              <w:rPr>
                <w:rFonts w:ascii="Arial" w:hAnsi="Arial" w:cs="Arial"/>
                <w:b/>
                <w:sz w:val="24"/>
                <w:szCs w:val="24"/>
              </w:rPr>
              <w:t>Actions held over from meeting on 25 October 2017</w:t>
            </w:r>
          </w:p>
        </w:tc>
      </w:tr>
      <w:tr w:rsidR="00B675F8" w:rsidTr="00B35A0F">
        <w:trPr>
          <w:trHeight w:val="411"/>
        </w:trPr>
        <w:tc>
          <w:tcPr>
            <w:tcW w:w="2197" w:type="dxa"/>
            <w:tcBorders>
              <w:bottom w:val="single" w:sz="4" w:space="0" w:color="auto"/>
            </w:tcBorders>
            <w:shd w:val="clear" w:color="auto" w:fill="F2F2F2" w:themeFill="background1" w:themeFillShade="F2"/>
          </w:tcPr>
          <w:p w:rsidR="00B675F8" w:rsidRDefault="00B675F8" w:rsidP="00B35A0F">
            <w:pPr>
              <w:keepNext/>
              <w:keepLines/>
              <w:jc w:val="center"/>
              <w:rPr>
                <w:rFonts w:ascii="Arial" w:hAnsi="Arial" w:cs="Arial"/>
                <w:sz w:val="24"/>
                <w:szCs w:val="24"/>
              </w:rPr>
            </w:pPr>
          </w:p>
          <w:p w:rsidR="00B675F8" w:rsidRDefault="00B675F8" w:rsidP="00B35A0F">
            <w:pPr>
              <w:keepNext/>
              <w:keepLines/>
              <w:jc w:val="center"/>
              <w:rPr>
                <w:rFonts w:ascii="Arial" w:hAnsi="Arial" w:cs="Arial"/>
                <w:sz w:val="24"/>
                <w:szCs w:val="24"/>
              </w:rPr>
            </w:pPr>
            <w:r>
              <w:rPr>
                <w:rFonts w:ascii="Arial" w:hAnsi="Arial" w:cs="Arial"/>
                <w:sz w:val="24"/>
                <w:szCs w:val="24"/>
              </w:rPr>
              <w:t>BOD 180/17(b)-(c)</w:t>
            </w:r>
          </w:p>
        </w:tc>
        <w:tc>
          <w:tcPr>
            <w:tcW w:w="8351" w:type="dxa"/>
            <w:tcBorders>
              <w:bottom w:val="single" w:sz="4" w:space="0" w:color="auto"/>
            </w:tcBorders>
            <w:shd w:val="clear" w:color="auto" w:fill="F2F2F2" w:themeFill="background1" w:themeFillShade="F2"/>
          </w:tcPr>
          <w:p w:rsidR="00B675F8" w:rsidRPr="00A16D07" w:rsidRDefault="00B675F8" w:rsidP="00B35A0F">
            <w:pPr>
              <w:rPr>
                <w:rFonts w:ascii="Arial" w:hAnsi="Arial" w:cs="Arial"/>
                <w:b/>
                <w:bCs/>
                <w:sz w:val="24"/>
                <w:szCs w:val="24"/>
              </w:rPr>
            </w:pPr>
            <w:r>
              <w:rPr>
                <w:rFonts w:ascii="Arial" w:hAnsi="Arial" w:cs="Arial"/>
                <w:b/>
                <w:bCs/>
                <w:sz w:val="24"/>
                <w:szCs w:val="24"/>
              </w:rPr>
              <w:t>Board Assurance Framework (BAF)</w:t>
            </w:r>
            <w:r>
              <w:rPr>
                <w:rFonts w:ascii="Arial" w:hAnsi="Arial" w:cs="Arial"/>
                <w:b/>
                <w:bCs/>
                <w:sz w:val="24"/>
                <w:szCs w:val="24"/>
              </w:rPr>
              <w:br/>
            </w:r>
            <w:r>
              <w:rPr>
                <w:rFonts w:ascii="Arial" w:hAnsi="Arial" w:cs="Arial"/>
                <w:bCs/>
                <w:sz w:val="24"/>
                <w:szCs w:val="24"/>
              </w:rPr>
              <w:t xml:space="preserve">To update the following: </w:t>
            </w:r>
            <w:r w:rsidRPr="00A16D07">
              <w:rPr>
                <w:rFonts w:ascii="Arial" w:hAnsi="Arial" w:cs="Arial"/>
                <w:bCs/>
                <w:sz w:val="24"/>
                <w:szCs w:val="24"/>
              </w:rPr>
              <w:t xml:space="preserve">workforce risks at SO 5.1(A&amp;B) and 5.2 to revise narrative and description </w:t>
            </w:r>
          </w:p>
          <w:p w:rsidR="00B675F8" w:rsidRPr="00DF3D52" w:rsidRDefault="00B675F8" w:rsidP="00B35A0F">
            <w:pPr>
              <w:jc w:val="both"/>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B35A0F">
              <w:rPr>
                <w:rFonts w:ascii="Arial" w:hAnsi="Arial" w:cs="Arial"/>
                <w:b/>
                <w:bCs/>
                <w:i/>
                <w:color w:val="FF0000"/>
                <w:sz w:val="24"/>
                <w:szCs w:val="24"/>
              </w:rPr>
              <w:t>in progress</w:t>
            </w:r>
            <w:bookmarkStart w:id="0" w:name="_GoBack"/>
            <w:bookmarkEnd w:id="0"/>
            <w:r>
              <w:rPr>
                <w:rFonts w:ascii="Arial" w:hAnsi="Arial" w:cs="Arial"/>
                <w:bCs/>
                <w:i/>
                <w:color w:val="FF0000"/>
                <w:sz w:val="24"/>
                <w:szCs w:val="24"/>
              </w:rPr>
              <w:t xml:space="preserve"> </w:t>
            </w:r>
          </w:p>
        </w:tc>
        <w:tc>
          <w:tcPr>
            <w:tcW w:w="2286" w:type="dxa"/>
            <w:tcBorders>
              <w:bottom w:val="single" w:sz="4" w:space="0" w:color="auto"/>
            </w:tcBorders>
            <w:shd w:val="clear" w:color="auto" w:fill="F2F2F2" w:themeFill="background1" w:themeFillShade="F2"/>
          </w:tcPr>
          <w:p w:rsidR="00B675F8" w:rsidRDefault="00B675F8" w:rsidP="00B35A0F">
            <w:pPr>
              <w:keepNext/>
              <w:keepLines/>
              <w:jc w:val="center"/>
              <w:rPr>
                <w:rFonts w:ascii="Arial" w:hAnsi="Arial" w:cs="Arial"/>
                <w:sz w:val="24"/>
                <w:szCs w:val="24"/>
              </w:rPr>
            </w:pPr>
          </w:p>
          <w:p w:rsidR="00B675F8" w:rsidRDefault="00B675F8" w:rsidP="00B35A0F">
            <w:pPr>
              <w:keepNext/>
              <w:keepLines/>
              <w:jc w:val="center"/>
              <w:rPr>
                <w:rFonts w:ascii="Arial" w:hAnsi="Arial" w:cs="Arial"/>
                <w:sz w:val="24"/>
                <w:szCs w:val="24"/>
              </w:rPr>
            </w:pPr>
            <w:r>
              <w:rPr>
                <w:rFonts w:ascii="Arial" w:hAnsi="Arial" w:cs="Arial"/>
                <w:sz w:val="24"/>
                <w:szCs w:val="24"/>
              </w:rPr>
              <w:t>HS</w:t>
            </w:r>
          </w:p>
        </w:tc>
      </w:tr>
    </w:tbl>
    <w:p w:rsidR="00A16D07" w:rsidRPr="00E367B7" w:rsidRDefault="00A16D07">
      <w:pPr>
        <w:rPr>
          <w:rFonts w:ascii="Arial" w:hAnsi="Arial" w:cs="Arial"/>
          <w:sz w:val="24"/>
          <w:szCs w:val="24"/>
        </w:rPr>
      </w:pPr>
    </w:p>
    <w:sectPr w:rsidR="00A16D07" w:rsidRPr="00E367B7" w:rsidSect="000B294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22" w:rsidRDefault="00FA1522" w:rsidP="000B2947">
      <w:pPr>
        <w:spacing w:after="0" w:line="240" w:lineRule="auto"/>
      </w:pPr>
      <w:r>
        <w:separator/>
      </w:r>
    </w:p>
  </w:endnote>
  <w:endnote w:type="continuationSeparator" w:id="0">
    <w:p w:rsidR="00FA1522" w:rsidRDefault="00FA1522" w:rsidP="000B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347" w:rsidRDefault="008A1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22" w:rsidRDefault="00861BF3">
    <w:pPr>
      <w:pStyle w:val="Footer"/>
      <w:jc w:val="center"/>
    </w:pPr>
    <w:r>
      <w:fldChar w:fldCharType="begin"/>
    </w:r>
    <w:r>
      <w:instrText xml:space="preserve"> PAGE   \* MERGEFORMAT </w:instrText>
    </w:r>
    <w:r>
      <w:fldChar w:fldCharType="separate"/>
    </w:r>
    <w:r w:rsidR="00B35A0F">
      <w:rPr>
        <w:noProof/>
      </w:rPr>
      <w:t>3</w:t>
    </w:r>
    <w:r>
      <w:rPr>
        <w:noProof/>
      </w:rPr>
      <w:fldChar w:fldCharType="end"/>
    </w:r>
  </w:p>
  <w:p w:rsidR="00FA1522" w:rsidRDefault="00FA1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347" w:rsidRDefault="008A1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22" w:rsidRDefault="00FA1522" w:rsidP="000B2947">
      <w:pPr>
        <w:spacing w:after="0" w:line="240" w:lineRule="auto"/>
      </w:pPr>
      <w:r>
        <w:separator/>
      </w:r>
    </w:p>
  </w:footnote>
  <w:footnote w:type="continuationSeparator" w:id="0">
    <w:p w:rsidR="00FA1522" w:rsidRDefault="00FA1522" w:rsidP="000B2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347" w:rsidRDefault="008A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22" w:rsidRPr="007D06DC" w:rsidRDefault="00B35A0F" w:rsidP="000B2947">
    <w:pPr>
      <w:pStyle w:val="Header"/>
      <w:jc w:val="center"/>
    </w:pPr>
    <w:sdt>
      <w:sdtPr>
        <w:rPr>
          <w:i/>
        </w:rPr>
        <w:id w:val="-361673663"/>
        <w:docPartObj>
          <w:docPartGallery w:val="Watermarks"/>
          <w:docPartUnique/>
        </w:docPartObj>
      </w:sdtPr>
      <w:sdtEndPr/>
      <w:sdtContent>
        <w:r>
          <w:rPr>
            <w:i/>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1522">
      <w:rPr>
        <w:i/>
      </w:rPr>
      <w:t>PUBLIC</w:t>
    </w:r>
  </w:p>
  <w:p w:rsidR="00FA1522" w:rsidRPr="000B2947" w:rsidRDefault="00FA1522">
    <w:pPr>
      <w:pStyle w:val="Header"/>
      <w:rPr>
        <w:b/>
      </w:rPr>
    </w:pPr>
  </w:p>
  <w:p w:rsidR="00FA1522" w:rsidRDefault="00FA15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347" w:rsidRDefault="008A1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57D4F"/>
    <w:multiLevelType w:val="hybridMultilevel"/>
    <w:tmpl w:val="2E72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1217C"/>
    <w:multiLevelType w:val="hybridMultilevel"/>
    <w:tmpl w:val="7E3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A2CE4"/>
    <w:multiLevelType w:val="hybridMultilevel"/>
    <w:tmpl w:val="BBD2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92E91"/>
    <w:multiLevelType w:val="hybridMultilevel"/>
    <w:tmpl w:val="77AEBDFA"/>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5" w15:restartNumberingAfterBreak="0">
    <w:nsid w:val="1C367AF2"/>
    <w:multiLevelType w:val="hybridMultilevel"/>
    <w:tmpl w:val="BE78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C72FE"/>
    <w:multiLevelType w:val="hybridMultilevel"/>
    <w:tmpl w:val="919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55A04"/>
    <w:multiLevelType w:val="hybridMultilevel"/>
    <w:tmpl w:val="09EC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44AB2"/>
    <w:multiLevelType w:val="hybridMultilevel"/>
    <w:tmpl w:val="A408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A7DC6"/>
    <w:multiLevelType w:val="hybridMultilevel"/>
    <w:tmpl w:val="B598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66601"/>
    <w:multiLevelType w:val="hybridMultilevel"/>
    <w:tmpl w:val="E524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67214"/>
    <w:multiLevelType w:val="hybridMultilevel"/>
    <w:tmpl w:val="7D1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B3112"/>
    <w:multiLevelType w:val="hybridMultilevel"/>
    <w:tmpl w:val="9974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A7F32"/>
    <w:multiLevelType w:val="hybridMultilevel"/>
    <w:tmpl w:val="060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7380F"/>
    <w:multiLevelType w:val="hybridMultilevel"/>
    <w:tmpl w:val="9C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34EF4"/>
    <w:multiLevelType w:val="hybridMultilevel"/>
    <w:tmpl w:val="3DB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626C0"/>
    <w:multiLevelType w:val="hybridMultilevel"/>
    <w:tmpl w:val="7AC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B4822"/>
    <w:multiLevelType w:val="hybridMultilevel"/>
    <w:tmpl w:val="F47C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2"/>
  </w:num>
  <w:num w:numId="5">
    <w:abstractNumId w:val="14"/>
  </w:num>
  <w:num w:numId="6">
    <w:abstractNumId w:val="7"/>
  </w:num>
  <w:num w:numId="7">
    <w:abstractNumId w:val="17"/>
  </w:num>
  <w:num w:numId="8">
    <w:abstractNumId w:val="16"/>
  </w:num>
  <w:num w:numId="9">
    <w:abstractNumId w:val="15"/>
  </w:num>
  <w:num w:numId="10">
    <w:abstractNumId w:val="10"/>
  </w:num>
  <w:num w:numId="11">
    <w:abstractNumId w:val="12"/>
  </w:num>
  <w:num w:numId="12">
    <w:abstractNumId w:val="4"/>
  </w:num>
  <w:num w:numId="13">
    <w:abstractNumId w:val="6"/>
  </w:num>
  <w:num w:numId="14">
    <w:abstractNumId w:val="3"/>
  </w:num>
  <w:num w:numId="15">
    <w:abstractNumId w:val="8"/>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47"/>
    <w:rsid w:val="000039B1"/>
    <w:rsid w:val="000072FC"/>
    <w:rsid w:val="0001129F"/>
    <w:rsid w:val="00015015"/>
    <w:rsid w:val="00024DA4"/>
    <w:rsid w:val="0003122D"/>
    <w:rsid w:val="00032E57"/>
    <w:rsid w:val="0004460B"/>
    <w:rsid w:val="00046EA9"/>
    <w:rsid w:val="00054B12"/>
    <w:rsid w:val="00063257"/>
    <w:rsid w:val="00063421"/>
    <w:rsid w:val="000765F3"/>
    <w:rsid w:val="0007738F"/>
    <w:rsid w:val="000846EE"/>
    <w:rsid w:val="00085AF7"/>
    <w:rsid w:val="00087272"/>
    <w:rsid w:val="0009196B"/>
    <w:rsid w:val="000A2851"/>
    <w:rsid w:val="000B2947"/>
    <w:rsid w:val="000B69CF"/>
    <w:rsid w:val="000C6050"/>
    <w:rsid w:val="000D05CC"/>
    <w:rsid w:val="000D5592"/>
    <w:rsid w:val="000D7875"/>
    <w:rsid w:val="000E244A"/>
    <w:rsid w:val="000E3782"/>
    <w:rsid w:val="000E58F5"/>
    <w:rsid w:val="000E6B70"/>
    <w:rsid w:val="000F0B7F"/>
    <w:rsid w:val="000F48CF"/>
    <w:rsid w:val="000F7BD1"/>
    <w:rsid w:val="00105FDB"/>
    <w:rsid w:val="001120FD"/>
    <w:rsid w:val="00113F39"/>
    <w:rsid w:val="001219E0"/>
    <w:rsid w:val="001220D3"/>
    <w:rsid w:val="0012558F"/>
    <w:rsid w:val="00131067"/>
    <w:rsid w:val="00135020"/>
    <w:rsid w:val="001431EB"/>
    <w:rsid w:val="00146CDC"/>
    <w:rsid w:val="0015264E"/>
    <w:rsid w:val="0015391E"/>
    <w:rsid w:val="00171162"/>
    <w:rsid w:val="00171A81"/>
    <w:rsid w:val="001722A7"/>
    <w:rsid w:val="001765E3"/>
    <w:rsid w:val="0018685D"/>
    <w:rsid w:val="00191B83"/>
    <w:rsid w:val="001B0FB1"/>
    <w:rsid w:val="001B3DE2"/>
    <w:rsid w:val="001C1063"/>
    <w:rsid w:val="001C5BD8"/>
    <w:rsid w:val="001D0AE1"/>
    <w:rsid w:val="001D2759"/>
    <w:rsid w:val="001E16A4"/>
    <w:rsid w:val="00200C06"/>
    <w:rsid w:val="0020141B"/>
    <w:rsid w:val="00201E3B"/>
    <w:rsid w:val="0020722B"/>
    <w:rsid w:val="00210C13"/>
    <w:rsid w:val="0021453E"/>
    <w:rsid w:val="002258F6"/>
    <w:rsid w:val="00237F6F"/>
    <w:rsid w:val="00240701"/>
    <w:rsid w:val="00241AA6"/>
    <w:rsid w:val="00244F70"/>
    <w:rsid w:val="00245DC8"/>
    <w:rsid w:val="0025228D"/>
    <w:rsid w:val="0025331B"/>
    <w:rsid w:val="00253C8F"/>
    <w:rsid w:val="00261E54"/>
    <w:rsid w:val="00270AA5"/>
    <w:rsid w:val="002744DF"/>
    <w:rsid w:val="00282647"/>
    <w:rsid w:val="00282D3B"/>
    <w:rsid w:val="00285CC6"/>
    <w:rsid w:val="0029378C"/>
    <w:rsid w:val="002A0245"/>
    <w:rsid w:val="002A4773"/>
    <w:rsid w:val="002A5A69"/>
    <w:rsid w:val="002B5341"/>
    <w:rsid w:val="002B57BD"/>
    <w:rsid w:val="002B64E3"/>
    <w:rsid w:val="002C0F68"/>
    <w:rsid w:val="002C6990"/>
    <w:rsid w:val="002D230C"/>
    <w:rsid w:val="002D6A88"/>
    <w:rsid w:val="002E062E"/>
    <w:rsid w:val="002E50D9"/>
    <w:rsid w:val="002F149B"/>
    <w:rsid w:val="002F2524"/>
    <w:rsid w:val="002F2958"/>
    <w:rsid w:val="002F3B6B"/>
    <w:rsid w:val="002F6393"/>
    <w:rsid w:val="003033E1"/>
    <w:rsid w:val="00314CE7"/>
    <w:rsid w:val="00315081"/>
    <w:rsid w:val="00320F28"/>
    <w:rsid w:val="003305FC"/>
    <w:rsid w:val="0033178B"/>
    <w:rsid w:val="0033274C"/>
    <w:rsid w:val="00332CF8"/>
    <w:rsid w:val="00333439"/>
    <w:rsid w:val="00341BD4"/>
    <w:rsid w:val="003424EC"/>
    <w:rsid w:val="003515C3"/>
    <w:rsid w:val="00360BDA"/>
    <w:rsid w:val="003759F1"/>
    <w:rsid w:val="00376489"/>
    <w:rsid w:val="00380E7A"/>
    <w:rsid w:val="00383F5B"/>
    <w:rsid w:val="00384B7A"/>
    <w:rsid w:val="00385AA2"/>
    <w:rsid w:val="003871F3"/>
    <w:rsid w:val="00390FD5"/>
    <w:rsid w:val="00393728"/>
    <w:rsid w:val="00393AFE"/>
    <w:rsid w:val="00394139"/>
    <w:rsid w:val="003968B3"/>
    <w:rsid w:val="00397575"/>
    <w:rsid w:val="003B304C"/>
    <w:rsid w:val="003B5657"/>
    <w:rsid w:val="003B6864"/>
    <w:rsid w:val="003C4F17"/>
    <w:rsid w:val="003C5DB1"/>
    <w:rsid w:val="003D05D4"/>
    <w:rsid w:val="003D313F"/>
    <w:rsid w:val="003E062D"/>
    <w:rsid w:val="003E28C6"/>
    <w:rsid w:val="003E5C3C"/>
    <w:rsid w:val="003E5CA2"/>
    <w:rsid w:val="003F2467"/>
    <w:rsid w:val="00416644"/>
    <w:rsid w:val="00425229"/>
    <w:rsid w:val="00425B54"/>
    <w:rsid w:val="004266B5"/>
    <w:rsid w:val="0043745B"/>
    <w:rsid w:val="00440F72"/>
    <w:rsid w:val="004428C4"/>
    <w:rsid w:val="00452F7C"/>
    <w:rsid w:val="00456BE6"/>
    <w:rsid w:val="0046092A"/>
    <w:rsid w:val="0046460D"/>
    <w:rsid w:val="00465CD1"/>
    <w:rsid w:val="00466230"/>
    <w:rsid w:val="004830A7"/>
    <w:rsid w:val="004921A3"/>
    <w:rsid w:val="004938A0"/>
    <w:rsid w:val="004942A2"/>
    <w:rsid w:val="004B0D4D"/>
    <w:rsid w:val="004C26C4"/>
    <w:rsid w:val="004C759B"/>
    <w:rsid w:val="004D7E50"/>
    <w:rsid w:val="004F6D98"/>
    <w:rsid w:val="00505351"/>
    <w:rsid w:val="005077BE"/>
    <w:rsid w:val="005079BA"/>
    <w:rsid w:val="00511324"/>
    <w:rsid w:val="00511E10"/>
    <w:rsid w:val="0052154A"/>
    <w:rsid w:val="00522131"/>
    <w:rsid w:val="00525A57"/>
    <w:rsid w:val="00531123"/>
    <w:rsid w:val="0053224E"/>
    <w:rsid w:val="00537F66"/>
    <w:rsid w:val="00543314"/>
    <w:rsid w:val="00555A02"/>
    <w:rsid w:val="00564AC4"/>
    <w:rsid w:val="0057412E"/>
    <w:rsid w:val="00581E04"/>
    <w:rsid w:val="005823B6"/>
    <w:rsid w:val="0059202C"/>
    <w:rsid w:val="00593FA0"/>
    <w:rsid w:val="00594955"/>
    <w:rsid w:val="005B3341"/>
    <w:rsid w:val="005B61CF"/>
    <w:rsid w:val="005C61CA"/>
    <w:rsid w:val="005D72E8"/>
    <w:rsid w:val="005D77EC"/>
    <w:rsid w:val="005E0E2E"/>
    <w:rsid w:val="005E5479"/>
    <w:rsid w:val="005F1620"/>
    <w:rsid w:val="005F3233"/>
    <w:rsid w:val="005F70E9"/>
    <w:rsid w:val="00601E3D"/>
    <w:rsid w:val="006053AB"/>
    <w:rsid w:val="00610966"/>
    <w:rsid w:val="00611984"/>
    <w:rsid w:val="00612247"/>
    <w:rsid w:val="006128F5"/>
    <w:rsid w:val="00624C74"/>
    <w:rsid w:val="00627618"/>
    <w:rsid w:val="00633554"/>
    <w:rsid w:val="00635B3F"/>
    <w:rsid w:val="00635EA4"/>
    <w:rsid w:val="006439B2"/>
    <w:rsid w:val="006454AE"/>
    <w:rsid w:val="00652FAF"/>
    <w:rsid w:val="006617D3"/>
    <w:rsid w:val="00662143"/>
    <w:rsid w:val="006716E3"/>
    <w:rsid w:val="00674688"/>
    <w:rsid w:val="00674699"/>
    <w:rsid w:val="0067651E"/>
    <w:rsid w:val="006809EE"/>
    <w:rsid w:val="00685165"/>
    <w:rsid w:val="00687CBE"/>
    <w:rsid w:val="00693453"/>
    <w:rsid w:val="006946E2"/>
    <w:rsid w:val="00696E9F"/>
    <w:rsid w:val="00697032"/>
    <w:rsid w:val="006B064A"/>
    <w:rsid w:val="006B1EB2"/>
    <w:rsid w:val="006B3E98"/>
    <w:rsid w:val="006B7541"/>
    <w:rsid w:val="006D39B0"/>
    <w:rsid w:val="006D5CF2"/>
    <w:rsid w:val="006D6992"/>
    <w:rsid w:val="006E1DB4"/>
    <w:rsid w:val="006E6A38"/>
    <w:rsid w:val="006E77BB"/>
    <w:rsid w:val="00700062"/>
    <w:rsid w:val="0070258B"/>
    <w:rsid w:val="00714C9E"/>
    <w:rsid w:val="0072245F"/>
    <w:rsid w:val="00730438"/>
    <w:rsid w:val="0073197C"/>
    <w:rsid w:val="007336A4"/>
    <w:rsid w:val="00734966"/>
    <w:rsid w:val="0073683E"/>
    <w:rsid w:val="00744B9E"/>
    <w:rsid w:val="00745E5F"/>
    <w:rsid w:val="00747817"/>
    <w:rsid w:val="00754E78"/>
    <w:rsid w:val="00760A6A"/>
    <w:rsid w:val="00760C31"/>
    <w:rsid w:val="00762ED4"/>
    <w:rsid w:val="00763A8F"/>
    <w:rsid w:val="0076462F"/>
    <w:rsid w:val="00766A85"/>
    <w:rsid w:val="00767605"/>
    <w:rsid w:val="00772E26"/>
    <w:rsid w:val="00774CB7"/>
    <w:rsid w:val="00784E26"/>
    <w:rsid w:val="0078654D"/>
    <w:rsid w:val="0079185E"/>
    <w:rsid w:val="00793558"/>
    <w:rsid w:val="00795BB9"/>
    <w:rsid w:val="007A35B3"/>
    <w:rsid w:val="007B21CE"/>
    <w:rsid w:val="007B3FD6"/>
    <w:rsid w:val="007C3131"/>
    <w:rsid w:val="007C4C3A"/>
    <w:rsid w:val="007E3804"/>
    <w:rsid w:val="007E394A"/>
    <w:rsid w:val="007E4BCB"/>
    <w:rsid w:val="007F0B5E"/>
    <w:rsid w:val="007F39F5"/>
    <w:rsid w:val="007F3D90"/>
    <w:rsid w:val="007F5F2E"/>
    <w:rsid w:val="008006A3"/>
    <w:rsid w:val="00800E83"/>
    <w:rsid w:val="00813BEA"/>
    <w:rsid w:val="0081463C"/>
    <w:rsid w:val="00816B43"/>
    <w:rsid w:val="00830260"/>
    <w:rsid w:val="00832469"/>
    <w:rsid w:val="0083308E"/>
    <w:rsid w:val="008340D7"/>
    <w:rsid w:val="00834277"/>
    <w:rsid w:val="0083488F"/>
    <w:rsid w:val="008379EA"/>
    <w:rsid w:val="00837FCD"/>
    <w:rsid w:val="0084583C"/>
    <w:rsid w:val="00861BF3"/>
    <w:rsid w:val="008634A5"/>
    <w:rsid w:val="00865209"/>
    <w:rsid w:val="008734E5"/>
    <w:rsid w:val="008756CF"/>
    <w:rsid w:val="008757DA"/>
    <w:rsid w:val="008776D6"/>
    <w:rsid w:val="0088270F"/>
    <w:rsid w:val="00883119"/>
    <w:rsid w:val="00890CEB"/>
    <w:rsid w:val="00891EB1"/>
    <w:rsid w:val="0089273B"/>
    <w:rsid w:val="0089403F"/>
    <w:rsid w:val="008A1347"/>
    <w:rsid w:val="008A7296"/>
    <w:rsid w:val="008B1438"/>
    <w:rsid w:val="008B2F3F"/>
    <w:rsid w:val="008D2E69"/>
    <w:rsid w:val="008E50A6"/>
    <w:rsid w:val="008F4C6C"/>
    <w:rsid w:val="009002BD"/>
    <w:rsid w:val="0090043C"/>
    <w:rsid w:val="00902503"/>
    <w:rsid w:val="00907DE9"/>
    <w:rsid w:val="00917623"/>
    <w:rsid w:val="00923288"/>
    <w:rsid w:val="0092378F"/>
    <w:rsid w:val="00926388"/>
    <w:rsid w:val="00927ED6"/>
    <w:rsid w:val="009313D1"/>
    <w:rsid w:val="00932058"/>
    <w:rsid w:val="00933452"/>
    <w:rsid w:val="00942C34"/>
    <w:rsid w:val="0094567F"/>
    <w:rsid w:val="00945911"/>
    <w:rsid w:val="00950637"/>
    <w:rsid w:val="009564BB"/>
    <w:rsid w:val="00956FDB"/>
    <w:rsid w:val="009650DE"/>
    <w:rsid w:val="00967974"/>
    <w:rsid w:val="00974BEC"/>
    <w:rsid w:val="009919D8"/>
    <w:rsid w:val="009B22B6"/>
    <w:rsid w:val="009C6599"/>
    <w:rsid w:val="009D23DA"/>
    <w:rsid w:val="009D2F5A"/>
    <w:rsid w:val="009E38B1"/>
    <w:rsid w:val="009E77B9"/>
    <w:rsid w:val="009E7C1A"/>
    <w:rsid w:val="00A112B5"/>
    <w:rsid w:val="00A15794"/>
    <w:rsid w:val="00A166C1"/>
    <w:rsid w:val="00A16D07"/>
    <w:rsid w:val="00A20E25"/>
    <w:rsid w:val="00A226AB"/>
    <w:rsid w:val="00A22825"/>
    <w:rsid w:val="00A24484"/>
    <w:rsid w:val="00A37FAC"/>
    <w:rsid w:val="00A43C8E"/>
    <w:rsid w:val="00A44287"/>
    <w:rsid w:val="00A44C56"/>
    <w:rsid w:val="00A5526F"/>
    <w:rsid w:val="00A71BDC"/>
    <w:rsid w:val="00A72B2B"/>
    <w:rsid w:val="00A802E6"/>
    <w:rsid w:val="00A94445"/>
    <w:rsid w:val="00AA1675"/>
    <w:rsid w:val="00AA2AD8"/>
    <w:rsid w:val="00AB249F"/>
    <w:rsid w:val="00AC008C"/>
    <w:rsid w:val="00AC76AD"/>
    <w:rsid w:val="00AD455C"/>
    <w:rsid w:val="00AD5AF4"/>
    <w:rsid w:val="00AD6F84"/>
    <w:rsid w:val="00AE64BE"/>
    <w:rsid w:val="00B00A0C"/>
    <w:rsid w:val="00B02AC5"/>
    <w:rsid w:val="00B25239"/>
    <w:rsid w:val="00B31870"/>
    <w:rsid w:val="00B33194"/>
    <w:rsid w:val="00B347C7"/>
    <w:rsid w:val="00B35A0F"/>
    <w:rsid w:val="00B40958"/>
    <w:rsid w:val="00B410C3"/>
    <w:rsid w:val="00B658D5"/>
    <w:rsid w:val="00B675F8"/>
    <w:rsid w:val="00B724D9"/>
    <w:rsid w:val="00B7355C"/>
    <w:rsid w:val="00B81AE9"/>
    <w:rsid w:val="00B974C1"/>
    <w:rsid w:val="00BA09B8"/>
    <w:rsid w:val="00BA2DD3"/>
    <w:rsid w:val="00BA44E9"/>
    <w:rsid w:val="00BB500B"/>
    <w:rsid w:val="00BB62AB"/>
    <w:rsid w:val="00BC04F8"/>
    <w:rsid w:val="00BC4E8C"/>
    <w:rsid w:val="00BD43BF"/>
    <w:rsid w:val="00BD4925"/>
    <w:rsid w:val="00BD5AFB"/>
    <w:rsid w:val="00BE2EFA"/>
    <w:rsid w:val="00BE3D89"/>
    <w:rsid w:val="00BE7491"/>
    <w:rsid w:val="00BF32AD"/>
    <w:rsid w:val="00C1752B"/>
    <w:rsid w:val="00C4205F"/>
    <w:rsid w:val="00C44D41"/>
    <w:rsid w:val="00C45148"/>
    <w:rsid w:val="00C45242"/>
    <w:rsid w:val="00C4763E"/>
    <w:rsid w:val="00C5206A"/>
    <w:rsid w:val="00C74867"/>
    <w:rsid w:val="00C77EA6"/>
    <w:rsid w:val="00C827B5"/>
    <w:rsid w:val="00C9522B"/>
    <w:rsid w:val="00C95A17"/>
    <w:rsid w:val="00C97CCE"/>
    <w:rsid w:val="00CC2ED9"/>
    <w:rsid w:val="00CD2283"/>
    <w:rsid w:val="00CD2855"/>
    <w:rsid w:val="00CE2874"/>
    <w:rsid w:val="00CE2D17"/>
    <w:rsid w:val="00D04035"/>
    <w:rsid w:val="00D07084"/>
    <w:rsid w:val="00D10B4E"/>
    <w:rsid w:val="00D121CE"/>
    <w:rsid w:val="00D14EC6"/>
    <w:rsid w:val="00D1503C"/>
    <w:rsid w:val="00D3669C"/>
    <w:rsid w:val="00D36BC0"/>
    <w:rsid w:val="00D42170"/>
    <w:rsid w:val="00D42D1A"/>
    <w:rsid w:val="00D443A0"/>
    <w:rsid w:val="00D6616A"/>
    <w:rsid w:val="00D66EAD"/>
    <w:rsid w:val="00D7197F"/>
    <w:rsid w:val="00D762F7"/>
    <w:rsid w:val="00D810A6"/>
    <w:rsid w:val="00D8125D"/>
    <w:rsid w:val="00D83FCB"/>
    <w:rsid w:val="00D84DC6"/>
    <w:rsid w:val="00D9768A"/>
    <w:rsid w:val="00DC0500"/>
    <w:rsid w:val="00DC18E2"/>
    <w:rsid w:val="00DC25AF"/>
    <w:rsid w:val="00DC3C3E"/>
    <w:rsid w:val="00DC54A2"/>
    <w:rsid w:val="00DD25CC"/>
    <w:rsid w:val="00DE4A99"/>
    <w:rsid w:val="00DF07E3"/>
    <w:rsid w:val="00DF3D52"/>
    <w:rsid w:val="00E00003"/>
    <w:rsid w:val="00E0184E"/>
    <w:rsid w:val="00E04E2F"/>
    <w:rsid w:val="00E06EED"/>
    <w:rsid w:val="00E11EFB"/>
    <w:rsid w:val="00E14469"/>
    <w:rsid w:val="00E21DA2"/>
    <w:rsid w:val="00E22C7A"/>
    <w:rsid w:val="00E32A06"/>
    <w:rsid w:val="00E34729"/>
    <w:rsid w:val="00E367B7"/>
    <w:rsid w:val="00E520A9"/>
    <w:rsid w:val="00E55CDA"/>
    <w:rsid w:val="00E60C6D"/>
    <w:rsid w:val="00E62690"/>
    <w:rsid w:val="00E707C9"/>
    <w:rsid w:val="00E7308C"/>
    <w:rsid w:val="00E76646"/>
    <w:rsid w:val="00E8453B"/>
    <w:rsid w:val="00E84671"/>
    <w:rsid w:val="00E95111"/>
    <w:rsid w:val="00E97685"/>
    <w:rsid w:val="00EA108C"/>
    <w:rsid w:val="00EB2536"/>
    <w:rsid w:val="00EB487E"/>
    <w:rsid w:val="00EB50AE"/>
    <w:rsid w:val="00EB5869"/>
    <w:rsid w:val="00EC11E7"/>
    <w:rsid w:val="00ED08CB"/>
    <w:rsid w:val="00ED16EA"/>
    <w:rsid w:val="00ED427A"/>
    <w:rsid w:val="00ED431D"/>
    <w:rsid w:val="00ED5686"/>
    <w:rsid w:val="00EE1AB5"/>
    <w:rsid w:val="00EE4894"/>
    <w:rsid w:val="00EF5115"/>
    <w:rsid w:val="00EF72CB"/>
    <w:rsid w:val="00F00297"/>
    <w:rsid w:val="00F019EB"/>
    <w:rsid w:val="00F0440B"/>
    <w:rsid w:val="00F1349A"/>
    <w:rsid w:val="00F13DE4"/>
    <w:rsid w:val="00F15D51"/>
    <w:rsid w:val="00F16822"/>
    <w:rsid w:val="00F16BE8"/>
    <w:rsid w:val="00F231AA"/>
    <w:rsid w:val="00F23544"/>
    <w:rsid w:val="00F25643"/>
    <w:rsid w:val="00F31E37"/>
    <w:rsid w:val="00F31EA2"/>
    <w:rsid w:val="00F331A9"/>
    <w:rsid w:val="00F36B10"/>
    <w:rsid w:val="00F37A2E"/>
    <w:rsid w:val="00F40768"/>
    <w:rsid w:val="00F4139E"/>
    <w:rsid w:val="00F45ED7"/>
    <w:rsid w:val="00F50EBF"/>
    <w:rsid w:val="00F51049"/>
    <w:rsid w:val="00F51778"/>
    <w:rsid w:val="00F5356D"/>
    <w:rsid w:val="00F53E6F"/>
    <w:rsid w:val="00F56435"/>
    <w:rsid w:val="00F57D46"/>
    <w:rsid w:val="00F60F5A"/>
    <w:rsid w:val="00F65D26"/>
    <w:rsid w:val="00F65FF2"/>
    <w:rsid w:val="00F73228"/>
    <w:rsid w:val="00F77BBC"/>
    <w:rsid w:val="00F87CBE"/>
    <w:rsid w:val="00F907A0"/>
    <w:rsid w:val="00FA1522"/>
    <w:rsid w:val="00FA1972"/>
    <w:rsid w:val="00FA5D41"/>
    <w:rsid w:val="00FA7B4C"/>
    <w:rsid w:val="00FB1BAD"/>
    <w:rsid w:val="00FB785F"/>
    <w:rsid w:val="00FC07BA"/>
    <w:rsid w:val="00FC7547"/>
    <w:rsid w:val="00FD4AAA"/>
    <w:rsid w:val="00F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836030"/>
  <w15:docId w15:val="{FBE675F2-5D0B-4FC8-A486-4069706C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9339">
      <w:bodyDiv w:val="1"/>
      <w:marLeft w:val="0"/>
      <w:marRight w:val="0"/>
      <w:marTop w:val="0"/>
      <w:marBottom w:val="0"/>
      <w:divBdr>
        <w:top w:val="none" w:sz="0" w:space="0" w:color="auto"/>
        <w:left w:val="none" w:sz="0" w:space="0" w:color="auto"/>
        <w:bottom w:val="none" w:sz="0" w:space="0" w:color="auto"/>
        <w:right w:val="none" w:sz="0" w:space="0" w:color="auto"/>
      </w:divBdr>
    </w:div>
    <w:div w:id="360474410">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506485854">
      <w:bodyDiv w:val="1"/>
      <w:marLeft w:val="0"/>
      <w:marRight w:val="0"/>
      <w:marTop w:val="0"/>
      <w:marBottom w:val="0"/>
      <w:divBdr>
        <w:top w:val="none" w:sz="0" w:space="0" w:color="auto"/>
        <w:left w:val="none" w:sz="0" w:space="0" w:color="auto"/>
        <w:bottom w:val="none" w:sz="0" w:space="0" w:color="auto"/>
        <w:right w:val="none" w:sz="0" w:space="0" w:color="auto"/>
      </w:divBdr>
    </w:div>
    <w:div w:id="543834884">
      <w:bodyDiv w:val="1"/>
      <w:marLeft w:val="0"/>
      <w:marRight w:val="0"/>
      <w:marTop w:val="0"/>
      <w:marBottom w:val="0"/>
      <w:divBdr>
        <w:top w:val="none" w:sz="0" w:space="0" w:color="auto"/>
        <w:left w:val="none" w:sz="0" w:space="0" w:color="auto"/>
        <w:bottom w:val="none" w:sz="0" w:space="0" w:color="auto"/>
        <w:right w:val="none" w:sz="0" w:space="0" w:color="auto"/>
      </w:divBdr>
    </w:div>
    <w:div w:id="709036261">
      <w:bodyDiv w:val="1"/>
      <w:marLeft w:val="0"/>
      <w:marRight w:val="0"/>
      <w:marTop w:val="0"/>
      <w:marBottom w:val="0"/>
      <w:divBdr>
        <w:top w:val="none" w:sz="0" w:space="0" w:color="auto"/>
        <w:left w:val="none" w:sz="0" w:space="0" w:color="auto"/>
        <w:bottom w:val="none" w:sz="0" w:space="0" w:color="auto"/>
        <w:right w:val="none" w:sz="0" w:space="0" w:color="auto"/>
      </w:divBdr>
    </w:div>
    <w:div w:id="857473965">
      <w:bodyDiv w:val="1"/>
      <w:marLeft w:val="0"/>
      <w:marRight w:val="0"/>
      <w:marTop w:val="0"/>
      <w:marBottom w:val="0"/>
      <w:divBdr>
        <w:top w:val="none" w:sz="0" w:space="0" w:color="auto"/>
        <w:left w:val="none" w:sz="0" w:space="0" w:color="auto"/>
        <w:bottom w:val="none" w:sz="0" w:space="0" w:color="auto"/>
        <w:right w:val="none" w:sz="0" w:space="0" w:color="auto"/>
      </w:divBdr>
    </w:div>
    <w:div w:id="1116556392">
      <w:bodyDiv w:val="1"/>
      <w:marLeft w:val="0"/>
      <w:marRight w:val="0"/>
      <w:marTop w:val="0"/>
      <w:marBottom w:val="0"/>
      <w:divBdr>
        <w:top w:val="none" w:sz="0" w:space="0" w:color="auto"/>
        <w:left w:val="none" w:sz="0" w:space="0" w:color="auto"/>
        <w:bottom w:val="none" w:sz="0" w:space="0" w:color="auto"/>
        <w:right w:val="none" w:sz="0" w:space="0" w:color="auto"/>
      </w:divBdr>
    </w:div>
    <w:div w:id="1267080114">
      <w:bodyDiv w:val="1"/>
      <w:marLeft w:val="0"/>
      <w:marRight w:val="0"/>
      <w:marTop w:val="0"/>
      <w:marBottom w:val="0"/>
      <w:divBdr>
        <w:top w:val="none" w:sz="0" w:space="0" w:color="auto"/>
        <w:left w:val="none" w:sz="0" w:space="0" w:color="auto"/>
        <w:bottom w:val="none" w:sz="0" w:space="0" w:color="auto"/>
        <w:right w:val="none" w:sz="0" w:space="0" w:color="auto"/>
      </w:divBdr>
    </w:div>
    <w:div w:id="1292980017">
      <w:bodyDiv w:val="1"/>
      <w:marLeft w:val="0"/>
      <w:marRight w:val="0"/>
      <w:marTop w:val="0"/>
      <w:marBottom w:val="0"/>
      <w:divBdr>
        <w:top w:val="none" w:sz="0" w:space="0" w:color="auto"/>
        <w:left w:val="none" w:sz="0" w:space="0" w:color="auto"/>
        <w:bottom w:val="none" w:sz="0" w:space="0" w:color="auto"/>
        <w:right w:val="none" w:sz="0" w:space="0" w:color="auto"/>
      </w:divBdr>
    </w:div>
    <w:div w:id="1460220759">
      <w:bodyDiv w:val="1"/>
      <w:marLeft w:val="0"/>
      <w:marRight w:val="0"/>
      <w:marTop w:val="0"/>
      <w:marBottom w:val="0"/>
      <w:divBdr>
        <w:top w:val="none" w:sz="0" w:space="0" w:color="auto"/>
        <w:left w:val="none" w:sz="0" w:space="0" w:color="auto"/>
        <w:bottom w:val="none" w:sz="0" w:space="0" w:color="auto"/>
        <w:right w:val="none" w:sz="0" w:space="0" w:color="auto"/>
      </w:divBdr>
    </w:div>
    <w:div w:id="1525750737">
      <w:bodyDiv w:val="1"/>
      <w:marLeft w:val="0"/>
      <w:marRight w:val="0"/>
      <w:marTop w:val="0"/>
      <w:marBottom w:val="0"/>
      <w:divBdr>
        <w:top w:val="none" w:sz="0" w:space="0" w:color="auto"/>
        <w:left w:val="none" w:sz="0" w:space="0" w:color="auto"/>
        <w:bottom w:val="none" w:sz="0" w:space="0" w:color="auto"/>
        <w:right w:val="none" w:sz="0" w:space="0" w:color="auto"/>
      </w:divBdr>
    </w:div>
    <w:div w:id="1579051201">
      <w:bodyDiv w:val="1"/>
      <w:marLeft w:val="0"/>
      <w:marRight w:val="0"/>
      <w:marTop w:val="0"/>
      <w:marBottom w:val="0"/>
      <w:divBdr>
        <w:top w:val="none" w:sz="0" w:space="0" w:color="auto"/>
        <w:left w:val="none" w:sz="0" w:space="0" w:color="auto"/>
        <w:bottom w:val="none" w:sz="0" w:space="0" w:color="auto"/>
        <w:right w:val="none" w:sz="0" w:space="0" w:color="auto"/>
      </w:divBdr>
    </w:div>
    <w:div w:id="1720745259">
      <w:bodyDiv w:val="1"/>
      <w:marLeft w:val="0"/>
      <w:marRight w:val="0"/>
      <w:marTop w:val="0"/>
      <w:marBottom w:val="0"/>
      <w:divBdr>
        <w:top w:val="none" w:sz="0" w:space="0" w:color="auto"/>
        <w:left w:val="none" w:sz="0" w:space="0" w:color="auto"/>
        <w:bottom w:val="none" w:sz="0" w:space="0" w:color="auto"/>
        <w:right w:val="none" w:sz="0" w:space="0" w:color="auto"/>
      </w:divBdr>
    </w:div>
    <w:div w:id="1770390434">
      <w:bodyDiv w:val="1"/>
      <w:marLeft w:val="0"/>
      <w:marRight w:val="0"/>
      <w:marTop w:val="0"/>
      <w:marBottom w:val="0"/>
      <w:divBdr>
        <w:top w:val="none" w:sz="0" w:space="0" w:color="auto"/>
        <w:left w:val="none" w:sz="0" w:space="0" w:color="auto"/>
        <w:bottom w:val="none" w:sz="0" w:space="0" w:color="auto"/>
        <w:right w:val="none" w:sz="0" w:space="0" w:color="auto"/>
      </w:divBdr>
    </w:div>
    <w:div w:id="1928268228">
      <w:bodyDiv w:val="1"/>
      <w:marLeft w:val="0"/>
      <w:marRight w:val="0"/>
      <w:marTop w:val="0"/>
      <w:marBottom w:val="0"/>
      <w:divBdr>
        <w:top w:val="none" w:sz="0" w:space="0" w:color="auto"/>
        <w:left w:val="none" w:sz="0" w:space="0" w:color="auto"/>
        <w:bottom w:val="none" w:sz="0" w:space="0" w:color="auto"/>
        <w:right w:val="none" w:sz="0" w:space="0" w:color="auto"/>
      </w:divBdr>
    </w:div>
    <w:div w:id="2127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chine.anyaegbu</dc:creator>
  <cp:lastModifiedBy>Smith Hannah (RNU) Oxford Health</cp:lastModifiedBy>
  <cp:revision>10</cp:revision>
  <cp:lastPrinted>2015-04-14T14:09:00Z</cp:lastPrinted>
  <dcterms:created xsi:type="dcterms:W3CDTF">2018-07-23T10:46:00Z</dcterms:created>
  <dcterms:modified xsi:type="dcterms:W3CDTF">2018-07-23T12:40:00Z</dcterms:modified>
</cp:coreProperties>
</file>