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Default="007B6D7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C62464">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25508D">
                            <w:pPr>
                              <w:jc w:val="center"/>
                              <w:rPr>
                                <w:rFonts w:ascii="Arial" w:hAnsi="Arial" w:cs="Arial"/>
                              </w:rPr>
                            </w:pPr>
                            <w:r>
                              <w:rPr>
                                <w:rFonts w:ascii="Arial" w:hAnsi="Arial" w:cs="Arial"/>
                                <w:b/>
                              </w:rPr>
                              <w:t xml:space="preserve">BOD </w:t>
                            </w:r>
                            <w:r w:rsidR="007C5906">
                              <w:rPr>
                                <w:rFonts w:ascii="Arial" w:hAnsi="Arial" w:cs="Arial"/>
                                <w:b/>
                              </w:rPr>
                              <w:t>107/2018</w:t>
                            </w:r>
                          </w:p>
                          <w:p w:rsidR="0025508D" w:rsidRPr="0025508D" w:rsidRDefault="00FC1FA6">
                            <w:pPr>
                              <w:jc w:val="center"/>
                              <w:rPr>
                                <w:rFonts w:ascii="Arial" w:hAnsi="Arial" w:cs="Arial"/>
                                <w:sz w:val="22"/>
                                <w:szCs w:val="22"/>
                              </w:rPr>
                            </w:pPr>
                            <w:r>
                              <w:rPr>
                                <w:rFonts w:ascii="Arial" w:hAnsi="Arial" w:cs="Arial"/>
                                <w:sz w:val="22"/>
                                <w:szCs w:val="22"/>
                              </w:rPr>
                              <w:t xml:space="preserve">(Agenda item: </w:t>
                            </w:r>
                            <w:r w:rsidR="007C5906">
                              <w:rPr>
                                <w:rFonts w:ascii="Arial" w:hAnsi="Arial" w:cs="Arial"/>
                                <w:sz w:val="22"/>
                                <w:szCs w:val="22"/>
                              </w:rPr>
                              <w:t>6</w:t>
                            </w:r>
                            <w:r w:rsidR="0025508D">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781566" w:rsidRDefault="0025508D">
                      <w:pPr>
                        <w:jc w:val="center"/>
                        <w:rPr>
                          <w:rFonts w:ascii="Arial" w:hAnsi="Arial" w:cs="Arial"/>
                        </w:rPr>
                      </w:pPr>
                      <w:r>
                        <w:rPr>
                          <w:rFonts w:ascii="Arial" w:hAnsi="Arial" w:cs="Arial"/>
                          <w:b/>
                        </w:rPr>
                        <w:t xml:space="preserve">BOD </w:t>
                      </w:r>
                      <w:r w:rsidR="007C5906">
                        <w:rPr>
                          <w:rFonts w:ascii="Arial" w:hAnsi="Arial" w:cs="Arial"/>
                          <w:b/>
                        </w:rPr>
                        <w:t>107/2018</w:t>
                      </w:r>
                    </w:p>
                    <w:p w:rsidR="0025508D" w:rsidRPr="0025508D" w:rsidRDefault="00FC1FA6">
                      <w:pPr>
                        <w:jc w:val="center"/>
                        <w:rPr>
                          <w:rFonts w:ascii="Arial" w:hAnsi="Arial" w:cs="Arial"/>
                          <w:sz w:val="22"/>
                          <w:szCs w:val="22"/>
                        </w:rPr>
                      </w:pPr>
                      <w:r>
                        <w:rPr>
                          <w:rFonts w:ascii="Arial" w:hAnsi="Arial" w:cs="Arial"/>
                          <w:sz w:val="22"/>
                          <w:szCs w:val="22"/>
                        </w:rPr>
                        <w:t xml:space="preserve">(Agenda item: </w:t>
                      </w:r>
                      <w:r w:rsidR="007C5906">
                        <w:rPr>
                          <w:rFonts w:ascii="Arial" w:hAnsi="Arial" w:cs="Arial"/>
                          <w:sz w:val="22"/>
                          <w:szCs w:val="22"/>
                        </w:rPr>
                        <w:t>6</w:t>
                      </w:r>
                      <w:r w:rsidR="0025508D">
                        <w:rPr>
                          <w:rFonts w:ascii="Arial" w:hAnsi="Arial" w:cs="Arial"/>
                          <w:sz w:val="22"/>
                          <w:szCs w:val="22"/>
                        </w:rPr>
                        <w:t>)</w:t>
                      </w: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rsidP="00FA5118">
      <w:pPr>
        <w:pStyle w:val="Heading1"/>
        <w:jc w:val="center"/>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bookmarkStart w:id="0" w:name="_GoBack"/>
      <w:bookmarkEnd w:id="0"/>
    </w:p>
    <w:p w:rsidR="005D3499" w:rsidRDefault="005D3499" w:rsidP="00A85311">
      <w:pPr>
        <w:rPr>
          <w:rFonts w:ascii="Arial" w:hAnsi="Arial" w:cs="Arial"/>
          <w:b/>
        </w:rPr>
      </w:pPr>
    </w:p>
    <w:p w:rsidR="005D3499" w:rsidRDefault="003A413B">
      <w:pPr>
        <w:jc w:val="center"/>
        <w:rPr>
          <w:rFonts w:ascii="Arial" w:hAnsi="Arial" w:cs="Arial"/>
          <w:b/>
        </w:rPr>
      </w:pPr>
      <w:r>
        <w:rPr>
          <w:rFonts w:ascii="Arial" w:hAnsi="Arial" w:cs="Arial"/>
          <w:b/>
        </w:rPr>
        <w:t>27</w:t>
      </w:r>
      <w:r w:rsidRPr="003A413B">
        <w:rPr>
          <w:rFonts w:ascii="Arial" w:hAnsi="Arial" w:cs="Arial"/>
          <w:b/>
          <w:vertAlign w:val="superscript"/>
        </w:rPr>
        <w:t>th</w:t>
      </w:r>
      <w:r>
        <w:rPr>
          <w:rFonts w:ascii="Arial" w:hAnsi="Arial" w:cs="Arial"/>
          <w:b/>
        </w:rPr>
        <w:t xml:space="preserve"> September</w:t>
      </w:r>
      <w:r w:rsidR="00026260">
        <w:rPr>
          <w:rFonts w:ascii="Arial" w:hAnsi="Arial" w:cs="Arial"/>
          <w:b/>
        </w:rPr>
        <w:t xml:space="preserve"> 2018</w:t>
      </w:r>
    </w:p>
    <w:p w:rsidR="005D3499" w:rsidRDefault="005D3499">
      <w:pPr>
        <w:jc w:val="center"/>
        <w:rPr>
          <w:rFonts w:ascii="Arial" w:hAnsi="Arial" w:cs="Arial"/>
          <w:b/>
        </w:rPr>
      </w:pPr>
    </w:p>
    <w:p w:rsidR="005D3499" w:rsidRDefault="00922966" w:rsidP="00FD2279">
      <w:pPr>
        <w:jc w:val="center"/>
        <w:rPr>
          <w:rFonts w:ascii="Arial" w:hAnsi="Arial" w:cs="Arial"/>
          <w:b/>
        </w:rPr>
      </w:pPr>
      <w:r>
        <w:rPr>
          <w:rFonts w:ascii="Arial" w:hAnsi="Arial" w:cs="Arial"/>
          <w:b/>
        </w:rPr>
        <w:t>Monthly Performance Report</w:t>
      </w:r>
      <w:r w:rsidR="000B77F9">
        <w:rPr>
          <w:rFonts w:ascii="Arial" w:hAnsi="Arial" w:cs="Arial"/>
          <w:b/>
        </w:rPr>
        <w:t xml:space="preserve"> – </w:t>
      </w:r>
      <w:r w:rsidR="003A413B">
        <w:rPr>
          <w:rFonts w:ascii="Arial" w:hAnsi="Arial" w:cs="Arial"/>
          <w:b/>
        </w:rPr>
        <w:t>M5 August 2018</w:t>
      </w: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Pr="00292613">
        <w:rPr>
          <w:rFonts w:ascii="Arial" w:hAnsi="Arial" w:cs="Arial"/>
          <w:b/>
          <w:u w:val="single"/>
        </w:rPr>
        <w:t xml:space="preserve"> </w:t>
      </w:r>
      <w:r w:rsidR="00C36082">
        <w:rPr>
          <w:rFonts w:ascii="Arial" w:hAnsi="Arial" w:cs="Arial"/>
          <w:b/>
          <w:u w:val="single"/>
        </w:rPr>
        <w:t xml:space="preserve">Information </w:t>
      </w:r>
    </w:p>
    <w:p w:rsidR="00292613" w:rsidRDefault="00292613">
      <w:pPr>
        <w:rPr>
          <w:rFonts w:ascii="Arial" w:hAnsi="Arial" w:cs="Arial"/>
          <w:b/>
        </w:rPr>
      </w:pPr>
    </w:p>
    <w:p w:rsidR="007A2CF0" w:rsidRDefault="007A2CF0" w:rsidP="007A2CF0">
      <w:pPr>
        <w:jc w:val="both"/>
        <w:rPr>
          <w:rFonts w:ascii="Arial" w:hAnsi="Arial" w:cs="Arial"/>
          <w:b/>
        </w:rPr>
      </w:pPr>
      <w:r>
        <w:rPr>
          <w:rFonts w:ascii="Arial" w:hAnsi="Arial" w:cs="Arial"/>
          <w:b/>
        </w:rPr>
        <w:t>Executive Summary</w:t>
      </w:r>
    </w:p>
    <w:p w:rsidR="007A2CF0" w:rsidRDefault="007A2CF0" w:rsidP="007A2CF0">
      <w:pPr>
        <w:jc w:val="both"/>
        <w:rPr>
          <w:rFonts w:ascii="Arial" w:hAnsi="Arial" w:cs="Arial"/>
          <w:b/>
        </w:rPr>
      </w:pPr>
    </w:p>
    <w:p w:rsidR="006B6FE8" w:rsidRDefault="006B6FE8" w:rsidP="006B6FE8">
      <w:pPr>
        <w:jc w:val="both"/>
        <w:rPr>
          <w:rFonts w:ascii="Arial" w:hAnsi="Arial" w:cs="Arial"/>
        </w:rPr>
      </w:pPr>
      <w:r>
        <w:rPr>
          <w:rFonts w:ascii="Arial" w:hAnsi="Arial" w:cs="Arial"/>
        </w:rPr>
        <w:t xml:space="preserve">The monthly performance report provides an overall view of the Trust’s performance against both national and locally contracted targets.  Although the Trust is required to report against 2133 commissioner mandated indicators at month 5, only </w:t>
      </w:r>
      <w:r w:rsidRPr="006F5021">
        <w:rPr>
          <w:rFonts w:ascii="Arial" w:hAnsi="Arial" w:cs="Arial"/>
          <w:b/>
        </w:rPr>
        <w:t>30</w:t>
      </w:r>
      <w:r w:rsidR="0003209B">
        <w:rPr>
          <w:rFonts w:ascii="Arial" w:hAnsi="Arial" w:cs="Arial"/>
          <w:b/>
        </w:rPr>
        <w:t>5</w:t>
      </w:r>
      <w:r>
        <w:rPr>
          <w:rFonts w:ascii="Arial" w:hAnsi="Arial" w:cs="Arial"/>
        </w:rPr>
        <w:t xml:space="preserve"> actually had specific targets.  </w:t>
      </w:r>
    </w:p>
    <w:p w:rsidR="006B6FE8" w:rsidRDefault="006B6FE8" w:rsidP="006B6FE8">
      <w:pPr>
        <w:jc w:val="both"/>
        <w:rPr>
          <w:rFonts w:ascii="Arial" w:hAnsi="Arial" w:cs="Arial"/>
        </w:rPr>
      </w:pPr>
    </w:p>
    <w:p w:rsidR="006B6FE8" w:rsidRDefault="006B6FE8" w:rsidP="006B6FE8">
      <w:pPr>
        <w:jc w:val="both"/>
        <w:rPr>
          <w:rFonts w:ascii="Arial" w:hAnsi="Arial" w:cs="Arial"/>
        </w:rPr>
      </w:pPr>
      <w:r>
        <w:rPr>
          <w:rFonts w:ascii="Arial" w:hAnsi="Arial" w:cs="Arial"/>
        </w:rPr>
        <w:t xml:space="preserve">Of those </w:t>
      </w:r>
      <w:r w:rsidRPr="006F5021">
        <w:rPr>
          <w:rFonts w:ascii="Arial" w:hAnsi="Arial" w:cs="Arial"/>
        </w:rPr>
        <w:t>304</w:t>
      </w:r>
      <w:r>
        <w:rPr>
          <w:rFonts w:ascii="Arial" w:hAnsi="Arial" w:cs="Arial"/>
        </w:rPr>
        <w:t xml:space="preserve"> targeted indicators (KPI – Key Performance Indicators), the Trust achieved </w:t>
      </w:r>
      <w:r w:rsidRPr="006F5021">
        <w:rPr>
          <w:rFonts w:ascii="Arial" w:hAnsi="Arial" w:cs="Arial"/>
          <w:b/>
        </w:rPr>
        <w:t>22</w:t>
      </w:r>
      <w:r w:rsidR="0003209B">
        <w:rPr>
          <w:rFonts w:ascii="Arial" w:hAnsi="Arial" w:cs="Arial"/>
          <w:b/>
        </w:rPr>
        <w:t>5</w:t>
      </w:r>
      <w:r>
        <w:rPr>
          <w:rFonts w:ascii="Arial" w:hAnsi="Arial" w:cs="Arial"/>
        </w:rPr>
        <w:t xml:space="preserve">.  An overall performance of </w:t>
      </w:r>
      <w:r w:rsidRPr="006F5021">
        <w:rPr>
          <w:rFonts w:ascii="Arial" w:hAnsi="Arial" w:cs="Arial"/>
          <w:b/>
        </w:rPr>
        <w:t>74%</w:t>
      </w:r>
      <w:r>
        <w:rPr>
          <w:rFonts w:ascii="Arial" w:hAnsi="Arial" w:cs="Arial"/>
        </w:rPr>
        <w:t xml:space="preserve"> which is consistent with M4 (July) but a decline from the 77% achieved in Month 3 (June).  There are a number of reasons for this position including a shortage of available workforce, a reduction in the number of targeted indicators (which changes the baseline) and </w:t>
      </w:r>
      <w:r w:rsidR="00D64FF5">
        <w:rPr>
          <w:rFonts w:ascii="Arial" w:hAnsi="Arial" w:cs="Arial"/>
        </w:rPr>
        <w:t>factors such as some indicators only being measured on</w:t>
      </w:r>
      <w:r w:rsidR="002B55A4">
        <w:rPr>
          <w:rFonts w:ascii="Arial" w:hAnsi="Arial" w:cs="Arial"/>
        </w:rPr>
        <w:t xml:space="preserve"> a</w:t>
      </w:r>
      <w:r w:rsidR="00D64FF5">
        <w:rPr>
          <w:rFonts w:ascii="Arial" w:hAnsi="Arial" w:cs="Arial"/>
        </w:rPr>
        <w:t xml:space="preserve"> bi-monthly or quarterly basis.</w:t>
      </w:r>
    </w:p>
    <w:p w:rsidR="006B6FE8" w:rsidRDefault="006B6FE8" w:rsidP="007A2CF0">
      <w:pPr>
        <w:jc w:val="both"/>
        <w:rPr>
          <w:rFonts w:ascii="Arial" w:hAnsi="Arial" w:cs="Arial"/>
        </w:rPr>
      </w:pPr>
    </w:p>
    <w:p w:rsidR="00C92A42" w:rsidRDefault="00C92A42" w:rsidP="007A2CF0">
      <w:pPr>
        <w:jc w:val="both"/>
        <w:rPr>
          <w:rFonts w:ascii="Arial" w:hAnsi="Arial" w:cs="Arial"/>
        </w:rPr>
      </w:pPr>
      <w:r>
        <w:rPr>
          <w:rFonts w:ascii="Arial" w:hAnsi="Arial" w:cs="Arial"/>
        </w:rPr>
        <w:t xml:space="preserve">The plan to reduce the overhead associated with the management of performance indicators will continue throughout the year and progress has already been made </w:t>
      </w:r>
      <w:r w:rsidR="00CB4E16">
        <w:rPr>
          <w:rFonts w:ascii="Arial" w:hAnsi="Arial" w:cs="Arial"/>
        </w:rPr>
        <w:t xml:space="preserve">in the Community Services Directorate </w:t>
      </w:r>
      <w:r>
        <w:rPr>
          <w:rFonts w:ascii="Arial" w:hAnsi="Arial" w:cs="Arial"/>
        </w:rPr>
        <w:t xml:space="preserve">with support from Oxfordshire CCG.  </w:t>
      </w:r>
      <w:r w:rsidR="00D64FF5">
        <w:rPr>
          <w:rFonts w:ascii="Arial" w:hAnsi="Arial" w:cs="Arial"/>
        </w:rPr>
        <w:t>Further reductions in performance indicators are planned</w:t>
      </w:r>
      <w:r>
        <w:rPr>
          <w:rFonts w:ascii="Arial" w:hAnsi="Arial" w:cs="Arial"/>
        </w:rPr>
        <w:t>.</w:t>
      </w:r>
      <w:r w:rsidR="00E2778C">
        <w:rPr>
          <w:rFonts w:ascii="Arial" w:hAnsi="Arial" w:cs="Arial"/>
        </w:rPr>
        <w:t xml:space="preserve">  </w:t>
      </w:r>
    </w:p>
    <w:p w:rsidR="00C92A42" w:rsidRDefault="00C92A42" w:rsidP="007A2CF0">
      <w:pPr>
        <w:jc w:val="both"/>
        <w:rPr>
          <w:rFonts w:ascii="Arial" w:hAnsi="Arial" w:cs="Arial"/>
        </w:rPr>
      </w:pPr>
    </w:p>
    <w:p w:rsidR="00384DB2" w:rsidRDefault="00384DB2" w:rsidP="007A2CF0">
      <w:pPr>
        <w:jc w:val="both"/>
        <w:rPr>
          <w:rFonts w:ascii="Arial" w:hAnsi="Arial" w:cs="Arial"/>
        </w:rPr>
      </w:pPr>
    </w:p>
    <w:p w:rsidR="00384DB2" w:rsidRDefault="00384DB2" w:rsidP="00384DB2">
      <w:pPr>
        <w:jc w:val="center"/>
        <w:rPr>
          <w:rFonts w:ascii="Arial" w:hAnsi="Arial" w:cs="Arial"/>
        </w:rPr>
      </w:pPr>
    </w:p>
    <w:p w:rsidR="000D24FB" w:rsidRDefault="000D24FB" w:rsidP="007A2CF0">
      <w:pPr>
        <w:jc w:val="both"/>
        <w:rPr>
          <w:rFonts w:ascii="Arial" w:hAnsi="Arial" w:cs="Arial"/>
        </w:rPr>
      </w:pPr>
    </w:p>
    <w:p w:rsidR="002E4CF9" w:rsidRDefault="002E4CF9" w:rsidP="007A2CF0">
      <w:pPr>
        <w:jc w:val="both"/>
        <w:rPr>
          <w:rFonts w:ascii="Arial" w:hAnsi="Arial" w:cs="Arial"/>
        </w:rPr>
      </w:pPr>
    </w:p>
    <w:p w:rsidR="002E4CF9" w:rsidRDefault="002E4CF9" w:rsidP="007A2CF0">
      <w:pPr>
        <w:jc w:val="both"/>
        <w:rPr>
          <w:rFonts w:ascii="Arial" w:hAnsi="Arial" w:cs="Arial"/>
        </w:rPr>
      </w:pPr>
    </w:p>
    <w:p w:rsidR="002E4CF9" w:rsidRDefault="002E4CF9" w:rsidP="007A2CF0">
      <w:pPr>
        <w:jc w:val="both"/>
        <w:rPr>
          <w:rFonts w:ascii="Arial" w:hAnsi="Arial" w:cs="Arial"/>
        </w:rPr>
      </w:pPr>
    </w:p>
    <w:p w:rsidR="002E4CF9" w:rsidRDefault="002E4CF9" w:rsidP="007A2CF0">
      <w:pPr>
        <w:jc w:val="both"/>
        <w:rPr>
          <w:rFonts w:ascii="Arial" w:hAnsi="Arial" w:cs="Arial"/>
        </w:rPr>
      </w:pPr>
    </w:p>
    <w:p w:rsidR="001E6DBC" w:rsidRDefault="001E6DBC" w:rsidP="001E6DBC">
      <w:pPr>
        <w:jc w:val="center"/>
        <w:rPr>
          <w:rFonts w:ascii="Arial" w:hAnsi="Arial" w:cs="Arial"/>
        </w:rPr>
      </w:pPr>
    </w:p>
    <w:p w:rsidR="00563E0F" w:rsidRDefault="00045966" w:rsidP="007A2CF0">
      <w:pPr>
        <w:jc w:val="both"/>
        <w:rPr>
          <w:rFonts w:ascii="Arial" w:hAnsi="Arial" w:cs="Arial"/>
          <w:b/>
        </w:rPr>
      </w:pPr>
      <w:r>
        <w:rPr>
          <w:rFonts w:ascii="Arial" w:hAnsi="Arial" w:cs="Arial"/>
          <w:b/>
        </w:rPr>
        <w:lastRenderedPageBreak/>
        <w:t>Performance Trends:</w:t>
      </w:r>
    </w:p>
    <w:p w:rsidR="0005194A" w:rsidRDefault="0005194A" w:rsidP="007A2CF0">
      <w:pPr>
        <w:jc w:val="both"/>
        <w:rPr>
          <w:rFonts w:ascii="Arial" w:hAnsi="Arial" w:cs="Arial"/>
          <w:b/>
        </w:rPr>
      </w:pPr>
    </w:p>
    <w:p w:rsidR="00036D9C" w:rsidRPr="0037138A" w:rsidRDefault="0037138A" w:rsidP="007A2CF0">
      <w:pPr>
        <w:jc w:val="both"/>
        <w:rPr>
          <w:rFonts w:ascii="Arial" w:hAnsi="Arial" w:cs="Arial"/>
          <w:b/>
        </w:rPr>
      </w:pPr>
      <w:r w:rsidRPr="0037138A">
        <w:rPr>
          <w:rFonts w:ascii="Arial" w:hAnsi="Arial" w:cs="Arial"/>
          <w:b/>
        </w:rPr>
        <w:t>National Position:</w:t>
      </w:r>
    </w:p>
    <w:p w:rsidR="0037138A" w:rsidRDefault="0037138A" w:rsidP="007A2CF0">
      <w:pPr>
        <w:jc w:val="both"/>
        <w:rPr>
          <w:rFonts w:ascii="Arial" w:hAnsi="Arial" w:cs="Arial"/>
        </w:rPr>
      </w:pPr>
    </w:p>
    <w:p w:rsidR="0037138A" w:rsidRDefault="0037138A" w:rsidP="007A2CF0">
      <w:pPr>
        <w:jc w:val="both"/>
        <w:rPr>
          <w:rFonts w:ascii="Arial" w:hAnsi="Arial" w:cs="Arial"/>
        </w:rPr>
      </w:pPr>
      <w:r>
        <w:rPr>
          <w:rFonts w:ascii="Arial" w:hAnsi="Arial" w:cs="Arial"/>
        </w:rPr>
        <w:t xml:space="preserve">Following improvements within NHS Digital and the data submitted by the Trust, the information held nationally is more up to date in a number of areas.  </w:t>
      </w:r>
    </w:p>
    <w:p w:rsidR="0037138A" w:rsidRDefault="0037138A" w:rsidP="007A2CF0">
      <w:pPr>
        <w:jc w:val="both"/>
        <w:rPr>
          <w:rFonts w:ascii="Arial" w:hAnsi="Arial" w:cs="Arial"/>
        </w:rPr>
      </w:pPr>
    </w:p>
    <w:p w:rsidR="0037138A" w:rsidRDefault="0037138A" w:rsidP="007A2CF0">
      <w:pPr>
        <w:jc w:val="both"/>
        <w:rPr>
          <w:rFonts w:ascii="Arial" w:hAnsi="Arial" w:cs="Arial"/>
        </w:rPr>
      </w:pPr>
      <w:r>
        <w:rPr>
          <w:rFonts w:ascii="Arial" w:hAnsi="Arial" w:cs="Arial"/>
        </w:rPr>
        <w:t>After reviewing the data, the following indicators continue to be highlighted as underperforming at a national level.</w:t>
      </w:r>
    </w:p>
    <w:p w:rsidR="0037138A" w:rsidRDefault="0037138A" w:rsidP="007A2CF0">
      <w:pPr>
        <w:jc w:val="both"/>
        <w:rPr>
          <w:rFonts w:ascii="Arial" w:hAnsi="Arial" w:cs="Arial"/>
        </w:rPr>
      </w:pPr>
    </w:p>
    <w:p w:rsidR="0037138A" w:rsidRDefault="0037138A" w:rsidP="0037138A">
      <w:pPr>
        <w:pStyle w:val="ListParagraph"/>
        <w:numPr>
          <w:ilvl w:val="0"/>
          <w:numId w:val="16"/>
        </w:numPr>
        <w:jc w:val="both"/>
        <w:rPr>
          <w:rFonts w:ascii="Arial" w:hAnsi="Arial" w:cs="Arial"/>
        </w:rPr>
      </w:pPr>
      <w:r w:rsidRPr="00DD4A27">
        <w:rPr>
          <w:rFonts w:ascii="Arial" w:hAnsi="Arial" w:cs="Arial"/>
          <w:b/>
        </w:rPr>
        <w:t>Workforce</w:t>
      </w:r>
      <w:r>
        <w:rPr>
          <w:rFonts w:ascii="Arial" w:hAnsi="Arial" w:cs="Arial"/>
        </w:rPr>
        <w:t xml:space="preserve"> – The difficulties in recruiting and retaining suitably qualified staff continue to have a direct impact on the Trust’s ability to deliver services.  However, figures recently published show a slight improvement from the almost 15% high earlier in the year</w:t>
      </w:r>
    </w:p>
    <w:p w:rsidR="0037138A" w:rsidRDefault="0037138A" w:rsidP="0037138A">
      <w:pPr>
        <w:pStyle w:val="ListParagraph"/>
        <w:jc w:val="both"/>
        <w:rPr>
          <w:rFonts w:ascii="Arial" w:hAnsi="Arial" w:cs="Arial"/>
        </w:rPr>
      </w:pPr>
    </w:p>
    <w:p w:rsidR="0037138A" w:rsidRPr="0037138A" w:rsidRDefault="00DD4A27" w:rsidP="0037138A">
      <w:pPr>
        <w:pStyle w:val="ListParagraph"/>
        <w:numPr>
          <w:ilvl w:val="0"/>
          <w:numId w:val="16"/>
        </w:numPr>
        <w:jc w:val="both"/>
        <w:rPr>
          <w:rFonts w:ascii="Arial" w:hAnsi="Arial" w:cs="Arial"/>
        </w:rPr>
      </w:pPr>
      <w:r w:rsidRPr="00DD4A27">
        <w:rPr>
          <w:rFonts w:ascii="Arial" w:hAnsi="Arial" w:cs="Arial"/>
          <w:b/>
        </w:rPr>
        <w:t>Never Events</w:t>
      </w:r>
      <w:r>
        <w:rPr>
          <w:rFonts w:ascii="Arial" w:hAnsi="Arial" w:cs="Arial"/>
        </w:rPr>
        <w:t xml:space="preserve"> – Defined by the NHS as events that should never happen.  Two never events were reported</w:t>
      </w:r>
      <w:r w:rsidR="000344E6">
        <w:rPr>
          <w:rFonts w:ascii="Arial" w:hAnsi="Arial" w:cs="Arial"/>
        </w:rPr>
        <w:t xml:space="preserve"> within the national Single Oversight Framework</w:t>
      </w:r>
      <w:r>
        <w:rPr>
          <w:rFonts w:ascii="Arial" w:hAnsi="Arial" w:cs="Arial"/>
        </w:rPr>
        <w:t xml:space="preserve"> in August which are now being investigated.</w:t>
      </w:r>
    </w:p>
    <w:p w:rsidR="001513D5" w:rsidRDefault="001513D5" w:rsidP="007A2CF0">
      <w:pPr>
        <w:jc w:val="both"/>
        <w:rPr>
          <w:rFonts w:ascii="Arial" w:hAnsi="Arial" w:cs="Arial"/>
        </w:rPr>
      </w:pPr>
    </w:p>
    <w:p w:rsidR="00E51AB8" w:rsidRPr="00DB4DC4" w:rsidRDefault="00DB4DC4" w:rsidP="00DB4DC4">
      <w:pPr>
        <w:jc w:val="both"/>
        <w:rPr>
          <w:rFonts w:ascii="Arial" w:hAnsi="Arial" w:cs="Arial"/>
        </w:rPr>
      </w:pPr>
      <w:r>
        <w:rPr>
          <w:rFonts w:ascii="Arial" w:hAnsi="Arial" w:cs="Arial"/>
        </w:rPr>
        <w:t xml:space="preserve">The additional indicators currently being reported as exceptions are currently being worked on as part of a broader piece to update the national data sets with NHS Digital. </w:t>
      </w:r>
    </w:p>
    <w:p w:rsidR="00DB4DC4" w:rsidRDefault="00DB4DC4" w:rsidP="00DB4DC4">
      <w:pPr>
        <w:jc w:val="both"/>
        <w:rPr>
          <w:rFonts w:ascii="Arial" w:hAnsi="Arial" w:cs="Arial"/>
          <w:b/>
        </w:rPr>
      </w:pPr>
    </w:p>
    <w:p w:rsidR="00DB4DC4" w:rsidRPr="00DB4DC4" w:rsidRDefault="00DB4DC4" w:rsidP="00DB4DC4">
      <w:pPr>
        <w:jc w:val="both"/>
        <w:rPr>
          <w:rFonts w:ascii="Arial" w:hAnsi="Arial" w:cs="Arial"/>
          <w:b/>
        </w:rPr>
      </w:pPr>
    </w:p>
    <w:p w:rsidR="0001134C" w:rsidRPr="00F8330B" w:rsidRDefault="0001134C" w:rsidP="001E3511">
      <w:pPr>
        <w:rPr>
          <w:rFonts w:ascii="Arial" w:hAnsi="Arial" w:cs="Arial"/>
          <w:b/>
        </w:rPr>
      </w:pPr>
      <w:r w:rsidRPr="00F8330B">
        <w:rPr>
          <w:rFonts w:ascii="Arial" w:hAnsi="Arial" w:cs="Arial"/>
          <w:b/>
        </w:rPr>
        <w:t>S75 Agreements with Oxfordshire County Council and Buckinghamshire County Councils</w:t>
      </w:r>
    </w:p>
    <w:p w:rsidR="0001134C" w:rsidRPr="00F8330B" w:rsidRDefault="0001134C" w:rsidP="001E3511">
      <w:pPr>
        <w:rPr>
          <w:rFonts w:ascii="Arial" w:hAnsi="Arial" w:cs="Arial"/>
          <w:b/>
        </w:rPr>
      </w:pPr>
    </w:p>
    <w:p w:rsidR="0001134C" w:rsidRDefault="00841EB0" w:rsidP="001E3511">
      <w:pPr>
        <w:rPr>
          <w:rFonts w:ascii="Arial" w:hAnsi="Arial" w:cs="Arial"/>
        </w:rPr>
      </w:pPr>
      <w:r>
        <w:rPr>
          <w:rFonts w:ascii="Arial" w:hAnsi="Arial" w:cs="Arial"/>
        </w:rPr>
        <w:t xml:space="preserve">The Trust achieved </w:t>
      </w:r>
      <w:r w:rsidR="006F5021" w:rsidRPr="006F5021">
        <w:rPr>
          <w:rFonts w:ascii="Arial" w:hAnsi="Arial" w:cs="Arial"/>
          <w:b/>
        </w:rPr>
        <w:t>87</w:t>
      </w:r>
      <w:r w:rsidR="00146C68" w:rsidRPr="006F5021">
        <w:rPr>
          <w:rFonts w:ascii="Arial" w:hAnsi="Arial" w:cs="Arial"/>
          <w:b/>
        </w:rPr>
        <w:t xml:space="preserve">% </w:t>
      </w:r>
      <w:r w:rsidR="00146C68" w:rsidRPr="00F8330B">
        <w:rPr>
          <w:rFonts w:ascii="Arial" w:hAnsi="Arial" w:cs="Arial"/>
        </w:rPr>
        <w:t xml:space="preserve">compliance against the indicators </w:t>
      </w:r>
      <w:r>
        <w:rPr>
          <w:rFonts w:ascii="Arial" w:hAnsi="Arial" w:cs="Arial"/>
        </w:rPr>
        <w:t>for the Oxfordshire S75 agreement</w:t>
      </w:r>
      <w:r w:rsidR="001F2541">
        <w:rPr>
          <w:rFonts w:ascii="Arial" w:hAnsi="Arial" w:cs="Arial"/>
        </w:rPr>
        <w:t xml:space="preserve"> in </w:t>
      </w:r>
      <w:r w:rsidR="006F5021">
        <w:rPr>
          <w:rFonts w:ascii="Arial" w:hAnsi="Arial" w:cs="Arial"/>
        </w:rPr>
        <w:t>July</w:t>
      </w:r>
      <w:r w:rsidR="001F2541">
        <w:rPr>
          <w:rFonts w:ascii="Arial" w:hAnsi="Arial" w:cs="Arial"/>
        </w:rPr>
        <w:t xml:space="preserve"> 2018</w:t>
      </w:r>
      <w:r w:rsidR="00146C68" w:rsidRPr="00F8330B">
        <w:rPr>
          <w:rFonts w:ascii="Arial" w:hAnsi="Arial" w:cs="Arial"/>
        </w:rPr>
        <w:t xml:space="preserve">.  </w:t>
      </w:r>
      <w:r w:rsidR="006F5021">
        <w:rPr>
          <w:rFonts w:ascii="Arial" w:hAnsi="Arial" w:cs="Arial"/>
        </w:rPr>
        <w:t>Reports are one month in arrears.</w:t>
      </w:r>
    </w:p>
    <w:p w:rsidR="00110E24" w:rsidRDefault="00110E24" w:rsidP="001E3511">
      <w:pPr>
        <w:rPr>
          <w:rFonts w:ascii="Arial" w:hAnsi="Arial" w:cs="Arial"/>
        </w:rPr>
      </w:pPr>
    </w:p>
    <w:p w:rsidR="00110E24" w:rsidRDefault="00110E24" w:rsidP="001E3511">
      <w:pPr>
        <w:rPr>
          <w:rFonts w:ascii="Arial" w:hAnsi="Arial" w:cs="Arial"/>
        </w:rPr>
      </w:pPr>
      <w:r>
        <w:rPr>
          <w:rFonts w:ascii="Arial" w:hAnsi="Arial" w:cs="Arial"/>
        </w:rPr>
        <w:t>The Trust was not required to report performance for Buckinghamshire County Council in M5 as they are bi-monthly reports.</w:t>
      </w:r>
    </w:p>
    <w:p w:rsidR="00841EB0" w:rsidRDefault="00841EB0" w:rsidP="001E3511">
      <w:pPr>
        <w:rPr>
          <w:rFonts w:ascii="Arial" w:hAnsi="Arial" w:cs="Arial"/>
        </w:rPr>
      </w:pPr>
    </w:p>
    <w:p w:rsidR="001E3511" w:rsidRPr="00801A75" w:rsidRDefault="000161D5" w:rsidP="001E3511">
      <w:pPr>
        <w:rPr>
          <w:rFonts w:ascii="Arial" w:hAnsi="Arial" w:cs="Arial"/>
          <w:b/>
        </w:rPr>
      </w:pPr>
      <w:r>
        <w:rPr>
          <w:rFonts w:ascii="Arial" w:hAnsi="Arial" w:cs="Arial"/>
          <w:b/>
        </w:rPr>
        <w:t xml:space="preserve">Oxfordshire, </w:t>
      </w:r>
      <w:proofErr w:type="spellStart"/>
      <w:r>
        <w:rPr>
          <w:rFonts w:ascii="Arial" w:hAnsi="Arial" w:cs="Arial"/>
          <w:b/>
        </w:rPr>
        <w:t>Swindon</w:t>
      </w:r>
      <w:proofErr w:type="spellEnd"/>
      <w:r>
        <w:rPr>
          <w:rFonts w:ascii="Arial" w:hAnsi="Arial" w:cs="Arial"/>
          <w:b/>
        </w:rPr>
        <w:t>, Wiltshire &amp; BANES – All Ages Mental Health</w:t>
      </w:r>
    </w:p>
    <w:p w:rsidR="001E3511" w:rsidRPr="003066A9" w:rsidRDefault="001E3511" w:rsidP="001E3511">
      <w:pPr>
        <w:jc w:val="both"/>
        <w:rPr>
          <w:rFonts w:ascii="Arial" w:hAnsi="Arial" w:cs="Arial"/>
        </w:rPr>
      </w:pPr>
    </w:p>
    <w:p w:rsidR="001E3511" w:rsidRDefault="001E3511" w:rsidP="001E3511">
      <w:pPr>
        <w:jc w:val="both"/>
        <w:rPr>
          <w:rFonts w:ascii="Arial" w:hAnsi="Arial" w:cs="Arial"/>
        </w:rPr>
      </w:pPr>
      <w:r>
        <w:rPr>
          <w:rFonts w:ascii="Arial" w:hAnsi="Arial" w:cs="Arial"/>
        </w:rPr>
        <w:t xml:space="preserve">The </w:t>
      </w:r>
      <w:r w:rsidR="000161D5">
        <w:rPr>
          <w:rFonts w:ascii="Arial" w:hAnsi="Arial" w:cs="Arial"/>
        </w:rPr>
        <w:t>Directorate</w:t>
      </w:r>
      <w:r w:rsidR="00F8330B">
        <w:rPr>
          <w:rFonts w:ascii="Arial" w:hAnsi="Arial" w:cs="Arial"/>
        </w:rPr>
        <w:t xml:space="preserve"> </w:t>
      </w:r>
      <w:r w:rsidR="00423058">
        <w:rPr>
          <w:rFonts w:ascii="Arial" w:hAnsi="Arial" w:cs="Arial"/>
        </w:rPr>
        <w:t xml:space="preserve">achieved </w:t>
      </w:r>
      <w:r w:rsidR="00423058" w:rsidRPr="00423058">
        <w:rPr>
          <w:rFonts w:ascii="Arial" w:hAnsi="Arial" w:cs="Arial"/>
          <w:b/>
        </w:rPr>
        <w:t>74 of the 112 (66%)</w:t>
      </w:r>
      <w:r w:rsidR="00423058">
        <w:rPr>
          <w:rFonts w:ascii="Arial" w:hAnsi="Arial" w:cs="Arial"/>
        </w:rPr>
        <w:t xml:space="preserve"> targeted indicators for August</w:t>
      </w:r>
      <w:r w:rsidR="00C75116">
        <w:rPr>
          <w:rFonts w:ascii="Arial" w:hAnsi="Arial" w:cs="Arial"/>
        </w:rPr>
        <w:t xml:space="preserve">.  </w:t>
      </w:r>
    </w:p>
    <w:p w:rsidR="000161D5" w:rsidRDefault="000161D5" w:rsidP="001E3511">
      <w:pPr>
        <w:jc w:val="both"/>
        <w:rPr>
          <w:rFonts w:ascii="Arial" w:hAnsi="Arial" w:cs="Arial"/>
        </w:rPr>
      </w:pPr>
    </w:p>
    <w:p w:rsidR="00961343" w:rsidRDefault="008C1666" w:rsidP="001E3511">
      <w:pPr>
        <w:jc w:val="both"/>
        <w:rPr>
          <w:rFonts w:ascii="Arial" w:hAnsi="Arial" w:cs="Arial"/>
        </w:rPr>
      </w:pPr>
      <w:r>
        <w:rPr>
          <w:rFonts w:ascii="Arial" w:hAnsi="Arial" w:cs="Arial"/>
        </w:rPr>
        <w:t>Looking at the overall position, the Directorate is performing very well against key services such as IAPT, Wellbeing,</w:t>
      </w:r>
      <w:r w:rsidR="00053FB7">
        <w:rPr>
          <w:rFonts w:ascii="Arial" w:hAnsi="Arial" w:cs="Arial"/>
        </w:rPr>
        <w:t xml:space="preserve"> Older Peoples Mental Health and some of the Adults mental health indicators.  However, the increasing demand for Adults mental health services and Child and Adolescent Mental Health (CAMHS) is having a significant impact on waiting times for non-urgent/emergency referrals and cluster reviews and on administrative processes such as sending letters to GP’s.  </w:t>
      </w:r>
    </w:p>
    <w:p w:rsidR="005F270E" w:rsidRDefault="005F270E" w:rsidP="001E3511">
      <w:pPr>
        <w:jc w:val="both"/>
        <w:rPr>
          <w:rFonts w:ascii="Arial" w:hAnsi="Arial" w:cs="Arial"/>
        </w:rPr>
      </w:pPr>
    </w:p>
    <w:p w:rsidR="008C1666" w:rsidRDefault="00EE6F42" w:rsidP="008C1666">
      <w:pPr>
        <w:jc w:val="both"/>
        <w:rPr>
          <w:rFonts w:ascii="Arial" w:hAnsi="Arial" w:cs="Arial"/>
        </w:rPr>
      </w:pPr>
      <w:r>
        <w:rPr>
          <w:rFonts w:ascii="Arial" w:hAnsi="Arial" w:cs="Arial"/>
        </w:rPr>
        <w:t>Particular areas that are highlighted to the Board are:</w:t>
      </w:r>
    </w:p>
    <w:p w:rsidR="00EE6F42" w:rsidRPr="00EE6F42" w:rsidRDefault="00EE6F42" w:rsidP="008C1666">
      <w:pPr>
        <w:jc w:val="both"/>
        <w:rPr>
          <w:rFonts w:ascii="Arial" w:hAnsi="Arial" w:cs="Arial"/>
          <w:b/>
        </w:rPr>
      </w:pPr>
    </w:p>
    <w:p w:rsidR="00EE6F42" w:rsidRDefault="00EE6F42" w:rsidP="00EE6F42">
      <w:pPr>
        <w:pStyle w:val="ListParagraph"/>
        <w:numPr>
          <w:ilvl w:val="0"/>
          <w:numId w:val="16"/>
        </w:numPr>
        <w:jc w:val="both"/>
        <w:rPr>
          <w:rFonts w:ascii="Arial" w:hAnsi="Arial" w:cs="Arial"/>
        </w:rPr>
      </w:pPr>
      <w:r w:rsidRPr="00EE6F42">
        <w:rPr>
          <w:rFonts w:ascii="Arial" w:hAnsi="Arial" w:cs="Arial"/>
          <w:b/>
        </w:rPr>
        <w:t>Cluster Reviews</w:t>
      </w:r>
      <w:r>
        <w:rPr>
          <w:rFonts w:ascii="Arial" w:hAnsi="Arial" w:cs="Arial"/>
        </w:rPr>
        <w:t xml:space="preserve"> – There has been a long standing underperformance against this indicator.  Discussions have taken place with the commissioner as the Trust is required to ensure that all patients have an annual review.  However, whilst there is agreement that cluster reviews are important, there is a question about the clinical value of the timescales that have been set.  Further discussions are underway with commissioners to agree the position and the target will be revised accordingly.</w:t>
      </w:r>
    </w:p>
    <w:p w:rsidR="00F95C29" w:rsidRDefault="00F95C29" w:rsidP="00F95C29">
      <w:pPr>
        <w:pStyle w:val="ListParagraph"/>
        <w:jc w:val="both"/>
        <w:rPr>
          <w:rFonts w:ascii="Arial" w:hAnsi="Arial" w:cs="Arial"/>
        </w:rPr>
      </w:pPr>
    </w:p>
    <w:p w:rsidR="00F95C29" w:rsidRDefault="009C7F8D" w:rsidP="00EE6F42">
      <w:pPr>
        <w:pStyle w:val="ListParagraph"/>
        <w:numPr>
          <w:ilvl w:val="0"/>
          <w:numId w:val="16"/>
        </w:numPr>
        <w:jc w:val="both"/>
        <w:rPr>
          <w:rFonts w:ascii="Arial" w:hAnsi="Arial" w:cs="Arial"/>
        </w:rPr>
      </w:pPr>
      <w:r>
        <w:rPr>
          <w:rFonts w:ascii="Arial" w:hAnsi="Arial" w:cs="Arial"/>
          <w:b/>
        </w:rPr>
        <w:t xml:space="preserve">Oxfordshire </w:t>
      </w:r>
      <w:r w:rsidR="00F95C29" w:rsidRPr="00F95C29">
        <w:rPr>
          <w:rFonts w:ascii="Arial" w:hAnsi="Arial" w:cs="Arial"/>
          <w:b/>
        </w:rPr>
        <w:t>CAMHS – Routine 12 Week Wait</w:t>
      </w:r>
      <w:r w:rsidR="00F95C29">
        <w:rPr>
          <w:rFonts w:ascii="Arial" w:hAnsi="Arial" w:cs="Arial"/>
        </w:rPr>
        <w:t xml:space="preserve"> </w:t>
      </w:r>
      <w:r w:rsidR="00C42F0B">
        <w:rPr>
          <w:rFonts w:ascii="Arial" w:hAnsi="Arial" w:cs="Arial"/>
        </w:rPr>
        <w:t xml:space="preserve">– Due to a high demand for services and a shortage of workforce, the Trust is still not meeting the waiting time targets for those routine referrals not assessed as urgent/emergency.  Demand exceeds available capacity and </w:t>
      </w:r>
      <w:r w:rsidR="00D179A0">
        <w:rPr>
          <w:rFonts w:ascii="Arial" w:hAnsi="Arial" w:cs="Arial"/>
        </w:rPr>
        <w:t>work is underway with commissioners and internally with the Trust to tackle this issue.</w:t>
      </w:r>
      <w:r w:rsidR="00375478">
        <w:rPr>
          <w:rFonts w:ascii="Arial" w:hAnsi="Arial" w:cs="Arial"/>
        </w:rPr>
        <w:t xml:space="preserve">  At the present time, it is not possible to say exactly when the backlog that has developed will be cleared but forecasts suggest early 2019. </w:t>
      </w:r>
    </w:p>
    <w:p w:rsidR="00375478" w:rsidRPr="00375478" w:rsidRDefault="00375478" w:rsidP="00375478">
      <w:pPr>
        <w:pStyle w:val="ListParagraph"/>
        <w:rPr>
          <w:rFonts w:ascii="Arial" w:hAnsi="Arial" w:cs="Arial"/>
        </w:rPr>
      </w:pPr>
    </w:p>
    <w:p w:rsidR="00375478" w:rsidRPr="00EE6F42" w:rsidRDefault="009C7F8D" w:rsidP="00EE6F42">
      <w:pPr>
        <w:pStyle w:val="ListParagraph"/>
        <w:numPr>
          <w:ilvl w:val="0"/>
          <w:numId w:val="16"/>
        </w:numPr>
        <w:jc w:val="both"/>
        <w:rPr>
          <w:rFonts w:ascii="Arial" w:hAnsi="Arial" w:cs="Arial"/>
        </w:rPr>
      </w:pPr>
      <w:proofErr w:type="spellStart"/>
      <w:r w:rsidRPr="009C7F8D">
        <w:rPr>
          <w:rFonts w:ascii="Arial" w:hAnsi="Arial" w:cs="Arial"/>
          <w:b/>
        </w:rPr>
        <w:t>Swindon</w:t>
      </w:r>
      <w:proofErr w:type="spellEnd"/>
      <w:r w:rsidRPr="009C7F8D">
        <w:rPr>
          <w:rFonts w:ascii="Arial" w:hAnsi="Arial" w:cs="Arial"/>
          <w:b/>
        </w:rPr>
        <w:t>, Wiltshire, Bath &amp; North East Somerset (SWB) CAMHS</w:t>
      </w:r>
      <w:r>
        <w:rPr>
          <w:rFonts w:ascii="Arial" w:hAnsi="Arial" w:cs="Arial"/>
        </w:rPr>
        <w:t xml:space="preserve"> – The Trust is not achieving a number of waiting time targets for CAMHS in SWB.  Service managers are reviewing work plans and a number of vacancies have now been filled so performance is forecast to improve over the next few months. Performance will be monitored closely and tracked by Directorate Management and the Operations Management Team. </w:t>
      </w:r>
    </w:p>
    <w:p w:rsidR="00961343" w:rsidRDefault="00961343" w:rsidP="001E3511">
      <w:pPr>
        <w:jc w:val="both"/>
        <w:rPr>
          <w:rFonts w:ascii="Arial" w:hAnsi="Arial" w:cs="Arial"/>
        </w:rPr>
      </w:pPr>
    </w:p>
    <w:p w:rsidR="00F94979" w:rsidRDefault="00F678C9" w:rsidP="00F94979">
      <w:pPr>
        <w:rPr>
          <w:rFonts w:ascii="Arial" w:hAnsi="Arial" w:cs="Arial"/>
          <w:b/>
        </w:rPr>
      </w:pPr>
      <w:r>
        <w:rPr>
          <w:rFonts w:ascii="Arial" w:hAnsi="Arial" w:cs="Arial"/>
          <w:b/>
        </w:rPr>
        <w:t>Buckinghamshire</w:t>
      </w:r>
      <w:r w:rsidR="00F94979">
        <w:rPr>
          <w:rFonts w:ascii="Arial" w:hAnsi="Arial" w:cs="Arial"/>
          <w:b/>
        </w:rPr>
        <w:t xml:space="preserve"> – All Ages Mental Health</w:t>
      </w:r>
    </w:p>
    <w:p w:rsidR="008C512E" w:rsidRDefault="008C512E" w:rsidP="00F94979">
      <w:pPr>
        <w:rPr>
          <w:rFonts w:ascii="Arial" w:hAnsi="Arial" w:cs="Arial"/>
          <w:b/>
        </w:rPr>
      </w:pPr>
    </w:p>
    <w:p w:rsidR="00260A9C" w:rsidRDefault="008C512E" w:rsidP="00260A9C">
      <w:pPr>
        <w:jc w:val="both"/>
        <w:rPr>
          <w:rFonts w:ascii="Arial" w:hAnsi="Arial" w:cs="Arial"/>
        </w:rPr>
      </w:pPr>
      <w:r>
        <w:rPr>
          <w:rFonts w:ascii="Arial" w:hAnsi="Arial" w:cs="Arial"/>
        </w:rPr>
        <w:t xml:space="preserve">The Directorate achieved 34 of the 47 (72%) targeted indicators </w:t>
      </w:r>
      <w:r w:rsidR="00260A9C">
        <w:rPr>
          <w:rFonts w:ascii="Arial" w:hAnsi="Arial" w:cs="Arial"/>
        </w:rPr>
        <w:t>in August</w:t>
      </w:r>
      <w:r>
        <w:rPr>
          <w:rFonts w:ascii="Arial" w:hAnsi="Arial" w:cs="Arial"/>
        </w:rPr>
        <w:t xml:space="preserve">.  </w:t>
      </w:r>
      <w:r w:rsidR="00260A9C">
        <w:rPr>
          <w:rFonts w:ascii="Arial" w:hAnsi="Arial" w:cs="Arial"/>
        </w:rPr>
        <w:t xml:space="preserve"> Particular areas that are highlighted to the Board are:</w:t>
      </w:r>
    </w:p>
    <w:p w:rsidR="000161D5" w:rsidRDefault="000161D5" w:rsidP="001E3511">
      <w:pPr>
        <w:jc w:val="both"/>
        <w:rPr>
          <w:rFonts w:ascii="Arial" w:hAnsi="Arial" w:cs="Arial"/>
        </w:rPr>
      </w:pPr>
    </w:p>
    <w:p w:rsidR="00F678C9" w:rsidRDefault="00F678C9" w:rsidP="00F678C9">
      <w:pPr>
        <w:pStyle w:val="ListParagraph"/>
        <w:numPr>
          <w:ilvl w:val="0"/>
          <w:numId w:val="10"/>
        </w:numPr>
        <w:jc w:val="both"/>
        <w:rPr>
          <w:rFonts w:ascii="Arial" w:hAnsi="Arial" w:cs="Arial"/>
        </w:rPr>
      </w:pPr>
      <w:r w:rsidRPr="00E54343">
        <w:rPr>
          <w:rFonts w:ascii="Arial" w:hAnsi="Arial" w:cs="Arial"/>
          <w:b/>
        </w:rPr>
        <w:t>Care Reviews</w:t>
      </w:r>
      <w:r w:rsidRPr="00E54343">
        <w:rPr>
          <w:rFonts w:ascii="Arial" w:hAnsi="Arial" w:cs="Arial"/>
        </w:rPr>
        <w:t xml:space="preserve"> - Analysis of the performance data has shown that timescales for care reviews specifically in </w:t>
      </w:r>
      <w:proofErr w:type="spellStart"/>
      <w:r w:rsidRPr="00E54343">
        <w:rPr>
          <w:rFonts w:ascii="Arial" w:hAnsi="Arial" w:cs="Arial"/>
        </w:rPr>
        <w:t>Aylesbury</w:t>
      </w:r>
      <w:proofErr w:type="spellEnd"/>
      <w:r w:rsidRPr="00E54343">
        <w:rPr>
          <w:rFonts w:ascii="Arial" w:hAnsi="Arial" w:cs="Arial"/>
        </w:rPr>
        <w:t xml:space="preserve"> continue to be below target.  </w:t>
      </w:r>
      <w:r>
        <w:rPr>
          <w:rFonts w:ascii="Arial" w:hAnsi="Arial" w:cs="Arial"/>
        </w:rPr>
        <w:t xml:space="preserve">Service leads continue to work with operational services to improve this position and performance </w:t>
      </w:r>
      <w:r w:rsidR="004B6756">
        <w:rPr>
          <w:rFonts w:ascii="Arial" w:hAnsi="Arial" w:cs="Arial"/>
        </w:rPr>
        <w:t>is being closely monitored</w:t>
      </w:r>
    </w:p>
    <w:p w:rsidR="005F270E" w:rsidRDefault="005F270E" w:rsidP="005F270E">
      <w:pPr>
        <w:pStyle w:val="ListParagraph"/>
        <w:jc w:val="both"/>
        <w:rPr>
          <w:rFonts w:ascii="Arial" w:hAnsi="Arial" w:cs="Arial"/>
        </w:rPr>
      </w:pPr>
    </w:p>
    <w:p w:rsidR="005F270E" w:rsidRDefault="005F270E" w:rsidP="00F678C9">
      <w:pPr>
        <w:pStyle w:val="ListParagraph"/>
        <w:numPr>
          <w:ilvl w:val="0"/>
          <w:numId w:val="10"/>
        </w:numPr>
        <w:jc w:val="both"/>
        <w:rPr>
          <w:rFonts w:ascii="Arial" w:hAnsi="Arial" w:cs="Arial"/>
        </w:rPr>
      </w:pPr>
      <w:r w:rsidRPr="005F270E">
        <w:rPr>
          <w:rFonts w:ascii="Arial" w:hAnsi="Arial" w:cs="Arial"/>
          <w:b/>
        </w:rPr>
        <w:t>Memory Services</w:t>
      </w:r>
      <w:r>
        <w:rPr>
          <w:rFonts w:ascii="Arial" w:hAnsi="Arial" w:cs="Arial"/>
        </w:rPr>
        <w:t xml:space="preserve"> </w:t>
      </w:r>
      <w:r w:rsidR="0098250E">
        <w:rPr>
          <w:rFonts w:ascii="Arial" w:hAnsi="Arial" w:cs="Arial"/>
        </w:rPr>
        <w:t>–</w:t>
      </w:r>
      <w:r>
        <w:rPr>
          <w:rFonts w:ascii="Arial" w:hAnsi="Arial" w:cs="Arial"/>
        </w:rPr>
        <w:t xml:space="preserve"> </w:t>
      </w:r>
      <w:r w:rsidR="0096293E">
        <w:rPr>
          <w:rFonts w:ascii="Arial" w:hAnsi="Arial" w:cs="Arial"/>
        </w:rPr>
        <w:t>Although there has been a shortage of staff due to annual leave, performance has been in gradual decline since the start of the reporting year.  Services are aware of the issue and it would appear that teams in the south of the county are most affected.  Workshops are planned to understand what the issues are and to plan for recovery.</w:t>
      </w:r>
    </w:p>
    <w:p w:rsidR="0098250E" w:rsidRPr="0098250E" w:rsidRDefault="0098250E" w:rsidP="0098250E">
      <w:pPr>
        <w:pStyle w:val="ListParagraph"/>
        <w:rPr>
          <w:rFonts w:ascii="Arial" w:hAnsi="Arial" w:cs="Arial"/>
        </w:rPr>
      </w:pPr>
    </w:p>
    <w:p w:rsidR="0098250E" w:rsidRDefault="0098250E" w:rsidP="00F678C9">
      <w:pPr>
        <w:pStyle w:val="ListParagraph"/>
        <w:numPr>
          <w:ilvl w:val="0"/>
          <w:numId w:val="10"/>
        </w:numPr>
        <w:jc w:val="both"/>
        <w:rPr>
          <w:rFonts w:ascii="Arial" w:hAnsi="Arial" w:cs="Arial"/>
        </w:rPr>
      </w:pPr>
      <w:r w:rsidRPr="0098250E">
        <w:rPr>
          <w:rFonts w:ascii="Arial" w:hAnsi="Arial" w:cs="Arial"/>
          <w:b/>
        </w:rPr>
        <w:t>Did not attend (DNA)</w:t>
      </w:r>
      <w:r>
        <w:rPr>
          <w:rFonts w:ascii="Arial" w:hAnsi="Arial" w:cs="Arial"/>
        </w:rPr>
        <w:t xml:space="preserve"> – There was an increase in DNA’s in three of the major service pathways in CAMHS during July and August.  Services have suggested that this is due to school holidays.  Further work will be done to remind patients and families to let services know if they are unable to attend appointments.</w:t>
      </w:r>
    </w:p>
    <w:p w:rsidR="00FF028F" w:rsidRDefault="00FF028F" w:rsidP="00FF028F">
      <w:pPr>
        <w:pStyle w:val="ListParagraph"/>
        <w:jc w:val="both"/>
        <w:rPr>
          <w:rFonts w:ascii="Arial" w:hAnsi="Arial" w:cs="Arial"/>
        </w:rPr>
      </w:pPr>
    </w:p>
    <w:p w:rsidR="000161D5" w:rsidRDefault="000161D5" w:rsidP="001E3511">
      <w:pPr>
        <w:jc w:val="both"/>
        <w:rPr>
          <w:rFonts w:ascii="Arial" w:hAnsi="Arial" w:cs="Arial"/>
          <w:b/>
        </w:rPr>
      </w:pPr>
      <w:r w:rsidRPr="000161D5">
        <w:rPr>
          <w:rFonts w:ascii="Arial" w:hAnsi="Arial" w:cs="Arial"/>
          <w:b/>
        </w:rPr>
        <w:lastRenderedPageBreak/>
        <w:t>Oxfordshire Community Services Directorate</w:t>
      </w:r>
    </w:p>
    <w:p w:rsidR="00401AC7" w:rsidRDefault="00401AC7" w:rsidP="001E3511">
      <w:pPr>
        <w:jc w:val="both"/>
        <w:rPr>
          <w:rFonts w:ascii="Arial" w:hAnsi="Arial" w:cs="Arial"/>
          <w:b/>
        </w:rPr>
      </w:pPr>
    </w:p>
    <w:p w:rsidR="00BD6B8C" w:rsidRDefault="00401AC7" w:rsidP="00401AC7">
      <w:pPr>
        <w:jc w:val="both"/>
        <w:rPr>
          <w:rFonts w:ascii="Arial" w:hAnsi="Arial" w:cs="Arial"/>
        </w:rPr>
      </w:pPr>
      <w:r>
        <w:rPr>
          <w:rFonts w:ascii="Arial" w:hAnsi="Arial" w:cs="Arial"/>
        </w:rPr>
        <w:t>The Directorate achieved 55 of the 73</w:t>
      </w:r>
      <w:r w:rsidR="000C0988">
        <w:rPr>
          <w:rFonts w:ascii="Arial" w:hAnsi="Arial" w:cs="Arial"/>
        </w:rPr>
        <w:t xml:space="preserve"> (75</w:t>
      </w:r>
      <w:r>
        <w:rPr>
          <w:rFonts w:ascii="Arial" w:hAnsi="Arial" w:cs="Arial"/>
        </w:rPr>
        <w:t xml:space="preserve">%) targeted indicators in August.  </w:t>
      </w:r>
      <w:r w:rsidR="00BD6B8C">
        <w:rPr>
          <w:rFonts w:ascii="Arial" w:hAnsi="Arial" w:cs="Arial"/>
        </w:rPr>
        <w:t>Looking at the overall position, there has been a noticeable shift in breach pattern with Oxfordshire Continuing Healthcare now being the primary source of underperformance in the Directorate.  This is principally due to the increasing demand seen consistently since the start of the year.</w:t>
      </w:r>
    </w:p>
    <w:p w:rsidR="00BD6B8C" w:rsidRDefault="00BD6B8C" w:rsidP="00401AC7">
      <w:pPr>
        <w:jc w:val="both"/>
        <w:rPr>
          <w:rFonts w:ascii="Arial" w:hAnsi="Arial" w:cs="Arial"/>
        </w:rPr>
      </w:pPr>
    </w:p>
    <w:p w:rsidR="00401AC7" w:rsidRDefault="00401AC7" w:rsidP="00401AC7">
      <w:pPr>
        <w:jc w:val="both"/>
        <w:rPr>
          <w:rFonts w:ascii="Arial" w:hAnsi="Arial" w:cs="Arial"/>
        </w:rPr>
      </w:pPr>
      <w:r>
        <w:rPr>
          <w:rFonts w:ascii="Arial" w:hAnsi="Arial" w:cs="Arial"/>
        </w:rPr>
        <w:t>Particular areas that are highlighted to the Board are:</w:t>
      </w:r>
    </w:p>
    <w:p w:rsidR="00401AC7" w:rsidRPr="000161D5" w:rsidRDefault="00401AC7" w:rsidP="001E3511">
      <w:pPr>
        <w:jc w:val="both"/>
        <w:rPr>
          <w:rFonts w:ascii="Arial" w:hAnsi="Arial" w:cs="Arial"/>
          <w:b/>
        </w:rPr>
      </w:pPr>
    </w:p>
    <w:p w:rsidR="000161D5" w:rsidRPr="00E97CCE" w:rsidRDefault="000161D5" w:rsidP="000161D5">
      <w:pPr>
        <w:pStyle w:val="ListParagraph"/>
        <w:numPr>
          <w:ilvl w:val="0"/>
          <w:numId w:val="10"/>
        </w:numPr>
        <w:jc w:val="both"/>
        <w:rPr>
          <w:rFonts w:ascii="Arial" w:hAnsi="Arial" w:cs="Arial"/>
          <w:b/>
        </w:rPr>
      </w:pPr>
      <w:r>
        <w:rPr>
          <w:rFonts w:ascii="Arial" w:hAnsi="Arial" w:cs="Arial"/>
          <w:b/>
        </w:rPr>
        <w:t xml:space="preserve">Estimated Discharge Date (EDD) – </w:t>
      </w:r>
      <w:r w:rsidR="00650771">
        <w:rPr>
          <w:rFonts w:ascii="Arial" w:hAnsi="Arial" w:cs="Arial"/>
        </w:rPr>
        <w:t>Following discussions with Oxfordshire CCG</w:t>
      </w:r>
      <w:r w:rsidR="00ED3BCF">
        <w:rPr>
          <w:rFonts w:ascii="Arial" w:hAnsi="Arial" w:cs="Arial"/>
        </w:rPr>
        <w:t xml:space="preserve"> and a pilot phase in July and August, the EDD target date will be revised based on evidence recently collected.  This will come into effect from the 1</w:t>
      </w:r>
      <w:r w:rsidR="00ED3BCF" w:rsidRPr="00ED3BCF">
        <w:rPr>
          <w:rFonts w:ascii="Arial" w:hAnsi="Arial" w:cs="Arial"/>
          <w:vertAlign w:val="superscript"/>
        </w:rPr>
        <w:t>st</w:t>
      </w:r>
      <w:r w:rsidR="00ED3BCF">
        <w:rPr>
          <w:rFonts w:ascii="Arial" w:hAnsi="Arial" w:cs="Arial"/>
        </w:rPr>
        <w:t xml:space="preserve"> October and will be reported on in November 2018.</w:t>
      </w:r>
      <w:r w:rsidR="00650771">
        <w:rPr>
          <w:rFonts w:ascii="Arial" w:hAnsi="Arial" w:cs="Arial"/>
        </w:rPr>
        <w:t xml:space="preserve"> </w:t>
      </w:r>
      <w:r>
        <w:rPr>
          <w:rFonts w:ascii="Arial" w:hAnsi="Arial" w:cs="Arial"/>
        </w:rPr>
        <w:t xml:space="preserve">  </w:t>
      </w:r>
    </w:p>
    <w:p w:rsidR="000161D5" w:rsidRPr="00E97CCE" w:rsidRDefault="000161D5" w:rsidP="000161D5">
      <w:pPr>
        <w:pStyle w:val="ListParagraph"/>
        <w:rPr>
          <w:rFonts w:ascii="Arial" w:hAnsi="Arial" w:cs="Arial"/>
          <w:b/>
        </w:rPr>
      </w:pPr>
    </w:p>
    <w:p w:rsidR="00ED3BCF" w:rsidRPr="00ED3BCF" w:rsidRDefault="00ED3BCF" w:rsidP="00377268">
      <w:pPr>
        <w:pStyle w:val="ListParagraph"/>
        <w:numPr>
          <w:ilvl w:val="0"/>
          <w:numId w:val="10"/>
        </w:numPr>
        <w:jc w:val="both"/>
        <w:rPr>
          <w:rFonts w:ascii="Arial" w:hAnsi="Arial" w:cs="Arial"/>
        </w:rPr>
      </w:pPr>
      <w:r w:rsidRPr="00ED3BCF">
        <w:rPr>
          <w:rFonts w:ascii="Arial" w:hAnsi="Arial" w:cs="Arial"/>
          <w:b/>
        </w:rPr>
        <w:t>Continuing Health Care (CHC)</w:t>
      </w:r>
      <w:r>
        <w:rPr>
          <w:rFonts w:ascii="Arial" w:hAnsi="Arial" w:cs="Arial"/>
        </w:rPr>
        <w:t xml:space="preserve"> – Referrals into the Oxfordshire CHC continue to increase and there is insufficient capacity in the service to meet demand.  The service is </w:t>
      </w:r>
      <w:proofErr w:type="spellStart"/>
      <w:r>
        <w:rPr>
          <w:rFonts w:ascii="Arial" w:hAnsi="Arial" w:cs="Arial"/>
        </w:rPr>
        <w:t>prioritising</w:t>
      </w:r>
      <w:proofErr w:type="spellEnd"/>
      <w:r>
        <w:rPr>
          <w:rFonts w:ascii="Arial" w:hAnsi="Arial" w:cs="Arial"/>
        </w:rPr>
        <w:t xml:space="preserve"> referrals based on need and work to produce a suitable business case for additional resource will be developed.</w:t>
      </w:r>
    </w:p>
    <w:p w:rsidR="00ED3BCF" w:rsidRPr="00ED3BCF" w:rsidRDefault="00ED3BCF" w:rsidP="00ED3BCF">
      <w:pPr>
        <w:pStyle w:val="ListParagraph"/>
        <w:rPr>
          <w:rFonts w:ascii="Arial" w:hAnsi="Arial" w:cs="Arial"/>
          <w:b/>
        </w:rPr>
      </w:pPr>
    </w:p>
    <w:p w:rsidR="00FC4EF6" w:rsidRDefault="00FC4EF6" w:rsidP="00F678C9">
      <w:pPr>
        <w:jc w:val="both"/>
        <w:rPr>
          <w:rFonts w:ascii="Arial" w:hAnsi="Arial" w:cs="Arial"/>
          <w:b/>
        </w:rPr>
      </w:pPr>
    </w:p>
    <w:p w:rsidR="00F678C9" w:rsidRDefault="00F678C9" w:rsidP="00F678C9">
      <w:pPr>
        <w:jc w:val="both"/>
        <w:rPr>
          <w:rFonts w:ascii="Arial" w:hAnsi="Arial" w:cs="Arial"/>
          <w:b/>
        </w:rPr>
      </w:pPr>
      <w:r>
        <w:rPr>
          <w:rFonts w:ascii="Arial" w:hAnsi="Arial" w:cs="Arial"/>
          <w:b/>
        </w:rPr>
        <w:t>Specialist</w:t>
      </w:r>
      <w:r w:rsidRPr="000161D5">
        <w:rPr>
          <w:rFonts w:ascii="Arial" w:hAnsi="Arial" w:cs="Arial"/>
          <w:b/>
        </w:rPr>
        <w:t xml:space="preserve"> Services Directorate</w:t>
      </w:r>
    </w:p>
    <w:p w:rsidR="00F678C9" w:rsidRDefault="00F678C9" w:rsidP="00F678C9">
      <w:pPr>
        <w:jc w:val="both"/>
        <w:rPr>
          <w:rFonts w:ascii="Arial" w:hAnsi="Arial" w:cs="Arial"/>
          <w:b/>
        </w:rPr>
      </w:pPr>
    </w:p>
    <w:p w:rsidR="00472286" w:rsidRPr="00C24259" w:rsidRDefault="00C24259" w:rsidP="00C24259">
      <w:pPr>
        <w:jc w:val="both"/>
        <w:rPr>
          <w:rFonts w:ascii="Arial" w:hAnsi="Arial" w:cs="Arial"/>
          <w:b/>
        </w:rPr>
      </w:pPr>
      <w:r>
        <w:rPr>
          <w:rFonts w:ascii="Arial" w:hAnsi="Arial" w:cs="Arial"/>
        </w:rPr>
        <w:t>The Directorate achieved 61 of the 70 (87%) targeted indicators in August.  There were no breaches of target greater than 10% so a very good performance with no exceptions reported.</w:t>
      </w:r>
    </w:p>
    <w:p w:rsidR="00697940" w:rsidRPr="00697940" w:rsidRDefault="00697940" w:rsidP="00697940">
      <w:pPr>
        <w:pStyle w:val="ListParagraph"/>
        <w:rPr>
          <w:rFonts w:ascii="Arial" w:hAnsi="Arial" w:cs="Arial"/>
          <w:b/>
        </w:rPr>
      </w:pPr>
    </w:p>
    <w:p w:rsidR="00180EDB" w:rsidRDefault="00180EDB"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5D3499" w:rsidRDefault="00F95454">
      <w:pPr>
        <w:jc w:val="both"/>
        <w:rPr>
          <w:rFonts w:ascii="Arial" w:hAnsi="Arial" w:cs="Arial"/>
        </w:rPr>
      </w:pPr>
      <w:r>
        <w:rPr>
          <w:rFonts w:ascii="Arial" w:hAnsi="Arial" w:cs="Arial"/>
        </w:rPr>
        <w:t>The Board of Directors is</w:t>
      </w:r>
      <w:r w:rsidR="00C62464">
        <w:rPr>
          <w:rFonts w:ascii="Arial" w:hAnsi="Arial" w:cs="Arial"/>
        </w:rPr>
        <w:t xml:space="preserve"> asked to review </w:t>
      </w:r>
      <w:r w:rsidR="00982842">
        <w:rPr>
          <w:rFonts w:ascii="Arial" w:hAnsi="Arial" w:cs="Arial"/>
        </w:rPr>
        <w:t xml:space="preserve">and note </w:t>
      </w:r>
      <w:r w:rsidR="00C62464">
        <w:rPr>
          <w:rFonts w:ascii="Arial" w:hAnsi="Arial" w:cs="Arial"/>
        </w:rPr>
        <w:t xml:space="preserve">the </w:t>
      </w:r>
      <w:r w:rsidR="00982842">
        <w:rPr>
          <w:rFonts w:ascii="Arial" w:hAnsi="Arial" w:cs="Arial"/>
        </w:rPr>
        <w:t>monthly Board performance report.</w:t>
      </w:r>
    </w:p>
    <w:p w:rsidR="00982842" w:rsidRDefault="00982842">
      <w:pPr>
        <w:jc w:val="both"/>
        <w:rPr>
          <w:rFonts w:ascii="Arial" w:hAnsi="Arial" w:cs="Arial"/>
          <w:b/>
        </w:rPr>
      </w:pPr>
    </w:p>
    <w:p w:rsidR="003F7366"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C36082">
        <w:rPr>
          <w:rFonts w:ascii="Arial" w:hAnsi="Arial" w:cs="Arial"/>
        </w:rPr>
        <w:t xml:space="preserve">Martyn Ward – </w:t>
      </w:r>
      <w:r w:rsidR="00BF72AE">
        <w:rPr>
          <w:rFonts w:ascii="Arial" w:hAnsi="Arial" w:cs="Arial"/>
        </w:rPr>
        <w:t xml:space="preserve">Director of </w:t>
      </w:r>
      <w:r w:rsidR="00C77CF2">
        <w:rPr>
          <w:rFonts w:ascii="Arial" w:hAnsi="Arial" w:cs="Arial"/>
        </w:rPr>
        <w:t xml:space="preserve">Strategy &amp; </w:t>
      </w:r>
      <w:r w:rsidR="00C24259">
        <w:rPr>
          <w:rFonts w:ascii="Arial" w:hAnsi="Arial" w:cs="Arial"/>
        </w:rPr>
        <w:t>Chief Information Officer</w:t>
      </w:r>
    </w:p>
    <w:p w:rsidR="000E317C" w:rsidRDefault="000E317C" w:rsidP="0073522A">
      <w:pPr>
        <w:ind w:left="1440" w:hanging="1440"/>
        <w:jc w:val="both"/>
        <w:rPr>
          <w:rFonts w:ascii="Arial" w:hAnsi="Arial" w:cs="Arial"/>
        </w:rPr>
      </w:pPr>
    </w:p>
    <w:p w:rsidR="00AF0562" w:rsidRPr="0073522A" w:rsidRDefault="00AF0562" w:rsidP="00BE48C0">
      <w:pPr>
        <w:jc w:val="both"/>
        <w:rPr>
          <w:rFonts w:ascii="Arial" w:hAnsi="Arial" w:cs="Arial"/>
          <w:sz w:val="20"/>
          <w:szCs w:val="20"/>
        </w:rPr>
      </w:pPr>
    </w:p>
    <w:sectPr w:rsidR="00AF0562" w:rsidRPr="0073522A" w:rsidSect="00FE113A">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F7A" w:rsidRDefault="00D95F7A" w:rsidP="005B3E3C">
      <w:r>
        <w:separator/>
      </w:r>
    </w:p>
  </w:endnote>
  <w:endnote w:type="continuationSeparator" w:id="0">
    <w:p w:rsidR="00D95F7A" w:rsidRDefault="00D95F7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Segoe U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F7A" w:rsidRDefault="00D95F7A" w:rsidP="005B3E3C">
      <w:r>
        <w:separator/>
      </w:r>
    </w:p>
  </w:footnote>
  <w:footnote w:type="continuationSeparator" w:id="0">
    <w:p w:rsidR="00D95F7A" w:rsidRDefault="00D95F7A"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566" w:rsidRPr="005B3E3C" w:rsidRDefault="006E3C3E" w:rsidP="005B3E3C">
    <w:pPr>
      <w:pStyle w:val="Header"/>
      <w:jc w:val="center"/>
      <w:rPr>
        <w:rFonts w:ascii="Arial" w:hAnsi="Arial" w:cs="Arial"/>
      </w:rPr>
    </w:pPr>
    <w:r w:rsidRPr="006E3C3E">
      <w:rPr>
        <w:rFonts w:ascii="Arial" w:hAnsi="Arial" w:cs="Arial"/>
        <w:b/>
        <w:i/>
      </w:rPr>
      <w:t>P</w:t>
    </w:r>
    <w:r w:rsidR="003066A9">
      <w:rPr>
        <w:rFonts w:ascii="Arial" w:hAnsi="Arial" w:cs="Arial"/>
        <w:b/>
        <w:i/>
      </w:rPr>
      <w:t>ublic</w:t>
    </w:r>
    <w:r w:rsidRPr="006E3C3E">
      <w:rPr>
        <w:rFonts w:ascii="Arial" w:hAnsi="Arial" w:cs="Arial"/>
        <w:b/>
        <w:i/>
      </w:rPr>
      <w:t xml:space="preserve"> </w:t>
    </w:r>
    <w:r w:rsidR="003066A9">
      <w:rPr>
        <w:rFonts w:ascii="Arial" w:hAnsi="Arial" w:cs="Arial"/>
        <w:b/>
        <w:i/>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2B68"/>
    <w:multiLevelType w:val="hybridMultilevel"/>
    <w:tmpl w:val="CBF2B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C02857"/>
    <w:multiLevelType w:val="hybridMultilevel"/>
    <w:tmpl w:val="F9FCD1C4"/>
    <w:lvl w:ilvl="0" w:tplc="B7ACCD3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D2D9B"/>
    <w:multiLevelType w:val="hybridMultilevel"/>
    <w:tmpl w:val="0E8699A8"/>
    <w:lvl w:ilvl="0" w:tplc="51C6718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C32DF"/>
    <w:multiLevelType w:val="hybridMultilevel"/>
    <w:tmpl w:val="50C62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6678F"/>
    <w:multiLevelType w:val="hybridMultilevel"/>
    <w:tmpl w:val="6CE06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97202E"/>
    <w:multiLevelType w:val="hybridMultilevel"/>
    <w:tmpl w:val="E41A5620"/>
    <w:lvl w:ilvl="0" w:tplc="0276CA7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81543"/>
    <w:multiLevelType w:val="hybridMultilevel"/>
    <w:tmpl w:val="F7CABEC6"/>
    <w:lvl w:ilvl="0" w:tplc="6602F1CE">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60E94"/>
    <w:multiLevelType w:val="hybridMultilevel"/>
    <w:tmpl w:val="49802B04"/>
    <w:lvl w:ilvl="0" w:tplc="DD769A34">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E4AF2"/>
    <w:multiLevelType w:val="hybridMultilevel"/>
    <w:tmpl w:val="99725AB2"/>
    <w:lvl w:ilvl="0" w:tplc="96024E4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30D6005"/>
    <w:multiLevelType w:val="hybridMultilevel"/>
    <w:tmpl w:val="0BA062CE"/>
    <w:lvl w:ilvl="0" w:tplc="0BD2EE8C">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CB4741"/>
    <w:multiLevelType w:val="hybridMultilevel"/>
    <w:tmpl w:val="E506B98E"/>
    <w:lvl w:ilvl="0" w:tplc="CA06E2B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9AA5E0E"/>
    <w:multiLevelType w:val="hybridMultilevel"/>
    <w:tmpl w:val="15CC9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2D20DC"/>
    <w:multiLevelType w:val="hybridMultilevel"/>
    <w:tmpl w:val="F4502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41E7606"/>
    <w:multiLevelType w:val="hybridMultilevel"/>
    <w:tmpl w:val="8B4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12"/>
  </w:num>
  <w:num w:numId="4">
    <w:abstractNumId w:val="6"/>
  </w:num>
  <w:num w:numId="5">
    <w:abstractNumId w:val="11"/>
  </w:num>
  <w:num w:numId="6">
    <w:abstractNumId w:val="1"/>
  </w:num>
  <w:num w:numId="7">
    <w:abstractNumId w:val="8"/>
  </w:num>
  <w:num w:numId="8">
    <w:abstractNumId w:val="5"/>
  </w:num>
  <w:num w:numId="9">
    <w:abstractNumId w:val="2"/>
  </w:num>
  <w:num w:numId="10">
    <w:abstractNumId w:val="7"/>
  </w:num>
  <w:num w:numId="11">
    <w:abstractNumId w:val="13"/>
  </w:num>
  <w:num w:numId="12">
    <w:abstractNumId w:val="3"/>
  </w:num>
  <w:num w:numId="13">
    <w:abstractNumId w:val="4"/>
  </w:num>
  <w:num w:numId="14">
    <w:abstractNumId w:val="15"/>
  </w:num>
  <w:num w:numId="15">
    <w:abstractNumId w:val="0"/>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7830"/>
    <w:rsid w:val="0001134C"/>
    <w:rsid w:val="000161D5"/>
    <w:rsid w:val="00016B35"/>
    <w:rsid w:val="00023074"/>
    <w:rsid w:val="00024D76"/>
    <w:rsid w:val="00026260"/>
    <w:rsid w:val="000302E0"/>
    <w:rsid w:val="00031871"/>
    <w:rsid w:val="0003209B"/>
    <w:rsid w:val="000344E6"/>
    <w:rsid w:val="00036D9C"/>
    <w:rsid w:val="00041960"/>
    <w:rsid w:val="00045966"/>
    <w:rsid w:val="00050037"/>
    <w:rsid w:val="0005194A"/>
    <w:rsid w:val="00053FB7"/>
    <w:rsid w:val="00057F0B"/>
    <w:rsid w:val="0006115B"/>
    <w:rsid w:val="00071531"/>
    <w:rsid w:val="00080E72"/>
    <w:rsid w:val="000A0020"/>
    <w:rsid w:val="000A47D9"/>
    <w:rsid w:val="000B77F9"/>
    <w:rsid w:val="000C0988"/>
    <w:rsid w:val="000D24FB"/>
    <w:rsid w:val="000E317C"/>
    <w:rsid w:val="000E49A0"/>
    <w:rsid w:val="000F2610"/>
    <w:rsid w:val="000F47AD"/>
    <w:rsid w:val="000F4C46"/>
    <w:rsid w:val="000F77BF"/>
    <w:rsid w:val="00103519"/>
    <w:rsid w:val="00107AAC"/>
    <w:rsid w:val="00110E24"/>
    <w:rsid w:val="001123A3"/>
    <w:rsid w:val="001141A1"/>
    <w:rsid w:val="00130D9D"/>
    <w:rsid w:val="00130E60"/>
    <w:rsid w:val="00136461"/>
    <w:rsid w:val="0014509D"/>
    <w:rsid w:val="0014622C"/>
    <w:rsid w:val="00146C68"/>
    <w:rsid w:val="001513D5"/>
    <w:rsid w:val="00152B4C"/>
    <w:rsid w:val="001604E3"/>
    <w:rsid w:val="00172D01"/>
    <w:rsid w:val="00180EDB"/>
    <w:rsid w:val="001944AC"/>
    <w:rsid w:val="001963F3"/>
    <w:rsid w:val="0019785F"/>
    <w:rsid w:val="001A2F3F"/>
    <w:rsid w:val="001A7443"/>
    <w:rsid w:val="001B3AEB"/>
    <w:rsid w:val="001B6EEE"/>
    <w:rsid w:val="001C295C"/>
    <w:rsid w:val="001D03E1"/>
    <w:rsid w:val="001D48E6"/>
    <w:rsid w:val="001D65AB"/>
    <w:rsid w:val="001E1C83"/>
    <w:rsid w:val="001E1E6B"/>
    <w:rsid w:val="001E3511"/>
    <w:rsid w:val="001E6DBC"/>
    <w:rsid w:val="001E7831"/>
    <w:rsid w:val="001F23B3"/>
    <w:rsid w:val="001F2541"/>
    <w:rsid w:val="001F76ED"/>
    <w:rsid w:val="00200556"/>
    <w:rsid w:val="00213006"/>
    <w:rsid w:val="0022050F"/>
    <w:rsid w:val="00227FCE"/>
    <w:rsid w:val="002306E2"/>
    <w:rsid w:val="00232D98"/>
    <w:rsid w:val="00233516"/>
    <w:rsid w:val="00252E51"/>
    <w:rsid w:val="0025508D"/>
    <w:rsid w:val="00256F43"/>
    <w:rsid w:val="00260A9C"/>
    <w:rsid w:val="002619EF"/>
    <w:rsid w:val="002710D7"/>
    <w:rsid w:val="002821F8"/>
    <w:rsid w:val="002875D9"/>
    <w:rsid w:val="00290581"/>
    <w:rsid w:val="00291E9E"/>
    <w:rsid w:val="00292613"/>
    <w:rsid w:val="002A0F36"/>
    <w:rsid w:val="002A73E8"/>
    <w:rsid w:val="002B1020"/>
    <w:rsid w:val="002B55A4"/>
    <w:rsid w:val="002B6E44"/>
    <w:rsid w:val="002C2F97"/>
    <w:rsid w:val="002C3D1A"/>
    <w:rsid w:val="002C5F95"/>
    <w:rsid w:val="002C7C79"/>
    <w:rsid w:val="002D3AAD"/>
    <w:rsid w:val="002E3C80"/>
    <w:rsid w:val="002E4CF9"/>
    <w:rsid w:val="002E6FC6"/>
    <w:rsid w:val="002F0C3A"/>
    <w:rsid w:val="002F1E5B"/>
    <w:rsid w:val="002F73C3"/>
    <w:rsid w:val="0030031A"/>
    <w:rsid w:val="003066A9"/>
    <w:rsid w:val="003208EA"/>
    <w:rsid w:val="00325CB3"/>
    <w:rsid w:val="00330275"/>
    <w:rsid w:val="00330886"/>
    <w:rsid w:val="003518BC"/>
    <w:rsid w:val="00352ACA"/>
    <w:rsid w:val="003623C4"/>
    <w:rsid w:val="003633C8"/>
    <w:rsid w:val="003640F0"/>
    <w:rsid w:val="0037138A"/>
    <w:rsid w:val="00375478"/>
    <w:rsid w:val="0037692B"/>
    <w:rsid w:val="00381949"/>
    <w:rsid w:val="00382967"/>
    <w:rsid w:val="00384B87"/>
    <w:rsid w:val="00384BF2"/>
    <w:rsid w:val="00384DB2"/>
    <w:rsid w:val="00385BF1"/>
    <w:rsid w:val="00386B91"/>
    <w:rsid w:val="003965D7"/>
    <w:rsid w:val="003971F6"/>
    <w:rsid w:val="003A1BA3"/>
    <w:rsid w:val="003A413B"/>
    <w:rsid w:val="003C2222"/>
    <w:rsid w:val="003D0B91"/>
    <w:rsid w:val="003D7F7F"/>
    <w:rsid w:val="003E47E9"/>
    <w:rsid w:val="003E4910"/>
    <w:rsid w:val="003F226B"/>
    <w:rsid w:val="003F3BD5"/>
    <w:rsid w:val="003F7366"/>
    <w:rsid w:val="004015FF"/>
    <w:rsid w:val="0040186B"/>
    <w:rsid w:val="00401AC7"/>
    <w:rsid w:val="004021C5"/>
    <w:rsid w:val="00410244"/>
    <w:rsid w:val="004104C7"/>
    <w:rsid w:val="00413D9F"/>
    <w:rsid w:val="00414A70"/>
    <w:rsid w:val="00415ACB"/>
    <w:rsid w:val="00421734"/>
    <w:rsid w:val="00423058"/>
    <w:rsid w:val="004326BB"/>
    <w:rsid w:val="00436775"/>
    <w:rsid w:val="00445343"/>
    <w:rsid w:val="00447BE4"/>
    <w:rsid w:val="0045048F"/>
    <w:rsid w:val="00451DB0"/>
    <w:rsid w:val="00472286"/>
    <w:rsid w:val="004829AE"/>
    <w:rsid w:val="0048584C"/>
    <w:rsid w:val="00492483"/>
    <w:rsid w:val="004A1287"/>
    <w:rsid w:val="004A4DFB"/>
    <w:rsid w:val="004A7F6B"/>
    <w:rsid w:val="004B1544"/>
    <w:rsid w:val="004B6756"/>
    <w:rsid w:val="004C5125"/>
    <w:rsid w:val="004C5897"/>
    <w:rsid w:val="004D0BB5"/>
    <w:rsid w:val="004D1192"/>
    <w:rsid w:val="004D3C66"/>
    <w:rsid w:val="004E1C4A"/>
    <w:rsid w:val="004E2219"/>
    <w:rsid w:val="004E4D94"/>
    <w:rsid w:val="004E740C"/>
    <w:rsid w:val="004F4BBA"/>
    <w:rsid w:val="004F5DE5"/>
    <w:rsid w:val="004F61D8"/>
    <w:rsid w:val="005027DB"/>
    <w:rsid w:val="005051F3"/>
    <w:rsid w:val="00513994"/>
    <w:rsid w:val="00520D02"/>
    <w:rsid w:val="005233AA"/>
    <w:rsid w:val="00527C15"/>
    <w:rsid w:val="00530D1F"/>
    <w:rsid w:val="00531625"/>
    <w:rsid w:val="0054040B"/>
    <w:rsid w:val="0054546A"/>
    <w:rsid w:val="00551B0F"/>
    <w:rsid w:val="00557CC7"/>
    <w:rsid w:val="00563E0F"/>
    <w:rsid w:val="005659FB"/>
    <w:rsid w:val="00574A97"/>
    <w:rsid w:val="0057512E"/>
    <w:rsid w:val="00584D27"/>
    <w:rsid w:val="005A4A64"/>
    <w:rsid w:val="005A5ADF"/>
    <w:rsid w:val="005B01FE"/>
    <w:rsid w:val="005B3E3C"/>
    <w:rsid w:val="005B7F81"/>
    <w:rsid w:val="005C1D1C"/>
    <w:rsid w:val="005C3FC1"/>
    <w:rsid w:val="005D3499"/>
    <w:rsid w:val="005E2583"/>
    <w:rsid w:val="005E617C"/>
    <w:rsid w:val="005F270E"/>
    <w:rsid w:val="005F36B6"/>
    <w:rsid w:val="00606B48"/>
    <w:rsid w:val="0061684E"/>
    <w:rsid w:val="0062376E"/>
    <w:rsid w:val="00624CC9"/>
    <w:rsid w:val="00626EFA"/>
    <w:rsid w:val="006403C3"/>
    <w:rsid w:val="00650771"/>
    <w:rsid w:val="00654880"/>
    <w:rsid w:val="00657D10"/>
    <w:rsid w:val="00662DC5"/>
    <w:rsid w:val="00665F45"/>
    <w:rsid w:val="00666651"/>
    <w:rsid w:val="00666E6B"/>
    <w:rsid w:val="0067461E"/>
    <w:rsid w:val="00697940"/>
    <w:rsid w:val="00697AA7"/>
    <w:rsid w:val="006B33BC"/>
    <w:rsid w:val="006B6FE8"/>
    <w:rsid w:val="006C1F9B"/>
    <w:rsid w:val="006C22C2"/>
    <w:rsid w:val="006C2A9A"/>
    <w:rsid w:val="006C62F1"/>
    <w:rsid w:val="006D09AA"/>
    <w:rsid w:val="006E3C3E"/>
    <w:rsid w:val="006F0D59"/>
    <w:rsid w:val="006F5021"/>
    <w:rsid w:val="00700391"/>
    <w:rsid w:val="007003DD"/>
    <w:rsid w:val="00722032"/>
    <w:rsid w:val="00724AD0"/>
    <w:rsid w:val="00725AD2"/>
    <w:rsid w:val="007273B3"/>
    <w:rsid w:val="00732301"/>
    <w:rsid w:val="00733C5D"/>
    <w:rsid w:val="0073522A"/>
    <w:rsid w:val="007359C0"/>
    <w:rsid w:val="007364D9"/>
    <w:rsid w:val="00742E7D"/>
    <w:rsid w:val="0074404D"/>
    <w:rsid w:val="007441B8"/>
    <w:rsid w:val="007601EB"/>
    <w:rsid w:val="00764D01"/>
    <w:rsid w:val="0077522B"/>
    <w:rsid w:val="007769CD"/>
    <w:rsid w:val="0078032B"/>
    <w:rsid w:val="007813A6"/>
    <w:rsid w:val="00781566"/>
    <w:rsid w:val="007847D9"/>
    <w:rsid w:val="0078491E"/>
    <w:rsid w:val="007960BE"/>
    <w:rsid w:val="007972A2"/>
    <w:rsid w:val="007976E7"/>
    <w:rsid w:val="007A1640"/>
    <w:rsid w:val="007A2CF0"/>
    <w:rsid w:val="007A515B"/>
    <w:rsid w:val="007B1760"/>
    <w:rsid w:val="007B4C1E"/>
    <w:rsid w:val="007B6D77"/>
    <w:rsid w:val="007C3339"/>
    <w:rsid w:val="007C3C27"/>
    <w:rsid w:val="007C5906"/>
    <w:rsid w:val="007C5E02"/>
    <w:rsid w:val="007C6925"/>
    <w:rsid w:val="007D7901"/>
    <w:rsid w:val="00801A75"/>
    <w:rsid w:val="00802701"/>
    <w:rsid w:val="008038A2"/>
    <w:rsid w:val="00811FE8"/>
    <w:rsid w:val="00817DF5"/>
    <w:rsid w:val="00821F0D"/>
    <w:rsid w:val="008275B5"/>
    <w:rsid w:val="00830CA6"/>
    <w:rsid w:val="00841715"/>
    <w:rsid w:val="00841EB0"/>
    <w:rsid w:val="00845979"/>
    <w:rsid w:val="008477E1"/>
    <w:rsid w:val="00847BC4"/>
    <w:rsid w:val="0085366E"/>
    <w:rsid w:val="008635F0"/>
    <w:rsid w:val="0086436B"/>
    <w:rsid w:val="00864ED6"/>
    <w:rsid w:val="0087047B"/>
    <w:rsid w:val="0087190C"/>
    <w:rsid w:val="00872ACD"/>
    <w:rsid w:val="0088128C"/>
    <w:rsid w:val="0089208D"/>
    <w:rsid w:val="00893C1C"/>
    <w:rsid w:val="00894B97"/>
    <w:rsid w:val="00895A62"/>
    <w:rsid w:val="008967B9"/>
    <w:rsid w:val="008A6A48"/>
    <w:rsid w:val="008C1666"/>
    <w:rsid w:val="008C512E"/>
    <w:rsid w:val="008D5C80"/>
    <w:rsid w:val="008E0BA4"/>
    <w:rsid w:val="008E1F96"/>
    <w:rsid w:val="008F77AE"/>
    <w:rsid w:val="00922966"/>
    <w:rsid w:val="009305CD"/>
    <w:rsid w:val="009320C6"/>
    <w:rsid w:val="00945E1F"/>
    <w:rsid w:val="0094603B"/>
    <w:rsid w:val="00946E6E"/>
    <w:rsid w:val="009478B1"/>
    <w:rsid w:val="00954068"/>
    <w:rsid w:val="00954B73"/>
    <w:rsid w:val="009551BC"/>
    <w:rsid w:val="00956A0A"/>
    <w:rsid w:val="00961343"/>
    <w:rsid w:val="0096293E"/>
    <w:rsid w:val="00963FBC"/>
    <w:rsid w:val="00966D7B"/>
    <w:rsid w:val="00975819"/>
    <w:rsid w:val="0098250E"/>
    <w:rsid w:val="00982842"/>
    <w:rsid w:val="0098298E"/>
    <w:rsid w:val="00983EAF"/>
    <w:rsid w:val="009857D9"/>
    <w:rsid w:val="009869DE"/>
    <w:rsid w:val="00994695"/>
    <w:rsid w:val="009A2D0F"/>
    <w:rsid w:val="009A4401"/>
    <w:rsid w:val="009B143F"/>
    <w:rsid w:val="009C1F52"/>
    <w:rsid w:val="009C223E"/>
    <w:rsid w:val="009C484B"/>
    <w:rsid w:val="009C7F8D"/>
    <w:rsid w:val="009D1058"/>
    <w:rsid w:val="009D265C"/>
    <w:rsid w:val="009D5FD0"/>
    <w:rsid w:val="009D6F76"/>
    <w:rsid w:val="009F50E5"/>
    <w:rsid w:val="00A00EDD"/>
    <w:rsid w:val="00A0284F"/>
    <w:rsid w:val="00A241A3"/>
    <w:rsid w:val="00A27187"/>
    <w:rsid w:val="00A3401E"/>
    <w:rsid w:val="00A51265"/>
    <w:rsid w:val="00A674FB"/>
    <w:rsid w:val="00A752CB"/>
    <w:rsid w:val="00A766A0"/>
    <w:rsid w:val="00A82952"/>
    <w:rsid w:val="00A85311"/>
    <w:rsid w:val="00A92981"/>
    <w:rsid w:val="00A940CF"/>
    <w:rsid w:val="00A97A92"/>
    <w:rsid w:val="00AA0C3F"/>
    <w:rsid w:val="00AA306E"/>
    <w:rsid w:val="00AA61FB"/>
    <w:rsid w:val="00AA759A"/>
    <w:rsid w:val="00AC07C2"/>
    <w:rsid w:val="00AC3814"/>
    <w:rsid w:val="00AC640D"/>
    <w:rsid w:val="00AD04D3"/>
    <w:rsid w:val="00AD0CF6"/>
    <w:rsid w:val="00AD169B"/>
    <w:rsid w:val="00AD6DB3"/>
    <w:rsid w:val="00AD7098"/>
    <w:rsid w:val="00AF0562"/>
    <w:rsid w:val="00B04788"/>
    <w:rsid w:val="00B06C21"/>
    <w:rsid w:val="00B07778"/>
    <w:rsid w:val="00B10453"/>
    <w:rsid w:val="00B10E37"/>
    <w:rsid w:val="00B165F0"/>
    <w:rsid w:val="00B20CD2"/>
    <w:rsid w:val="00B21287"/>
    <w:rsid w:val="00B26E1A"/>
    <w:rsid w:val="00B26F2C"/>
    <w:rsid w:val="00B27AE5"/>
    <w:rsid w:val="00B32D55"/>
    <w:rsid w:val="00B407B7"/>
    <w:rsid w:val="00B40C2D"/>
    <w:rsid w:val="00B50D5E"/>
    <w:rsid w:val="00B57EC7"/>
    <w:rsid w:val="00B606FB"/>
    <w:rsid w:val="00B607AE"/>
    <w:rsid w:val="00B612E7"/>
    <w:rsid w:val="00B72B51"/>
    <w:rsid w:val="00B92B14"/>
    <w:rsid w:val="00B93287"/>
    <w:rsid w:val="00BA2E08"/>
    <w:rsid w:val="00BA3B3E"/>
    <w:rsid w:val="00BA761E"/>
    <w:rsid w:val="00BD4559"/>
    <w:rsid w:val="00BD5C2B"/>
    <w:rsid w:val="00BD6B8C"/>
    <w:rsid w:val="00BE48C0"/>
    <w:rsid w:val="00BF482A"/>
    <w:rsid w:val="00BF5367"/>
    <w:rsid w:val="00BF6D0E"/>
    <w:rsid w:val="00BF72AE"/>
    <w:rsid w:val="00C053BB"/>
    <w:rsid w:val="00C07817"/>
    <w:rsid w:val="00C11726"/>
    <w:rsid w:val="00C11AA2"/>
    <w:rsid w:val="00C205E5"/>
    <w:rsid w:val="00C24259"/>
    <w:rsid w:val="00C26D06"/>
    <w:rsid w:val="00C27C64"/>
    <w:rsid w:val="00C36082"/>
    <w:rsid w:val="00C41F8A"/>
    <w:rsid w:val="00C42F0B"/>
    <w:rsid w:val="00C56B87"/>
    <w:rsid w:val="00C60F3E"/>
    <w:rsid w:val="00C6166D"/>
    <w:rsid w:val="00C62464"/>
    <w:rsid w:val="00C65D84"/>
    <w:rsid w:val="00C72519"/>
    <w:rsid w:val="00C75116"/>
    <w:rsid w:val="00C76E03"/>
    <w:rsid w:val="00C77CF2"/>
    <w:rsid w:val="00C907A3"/>
    <w:rsid w:val="00C92A42"/>
    <w:rsid w:val="00CA6F2A"/>
    <w:rsid w:val="00CB4E16"/>
    <w:rsid w:val="00CB6FA1"/>
    <w:rsid w:val="00CC62C4"/>
    <w:rsid w:val="00CC7855"/>
    <w:rsid w:val="00CD72A7"/>
    <w:rsid w:val="00CE0678"/>
    <w:rsid w:val="00CE10CD"/>
    <w:rsid w:val="00CE6E6A"/>
    <w:rsid w:val="00CF2916"/>
    <w:rsid w:val="00CF3AC2"/>
    <w:rsid w:val="00CF5DCD"/>
    <w:rsid w:val="00D07064"/>
    <w:rsid w:val="00D17123"/>
    <w:rsid w:val="00D179A0"/>
    <w:rsid w:val="00D250C8"/>
    <w:rsid w:val="00D279FC"/>
    <w:rsid w:val="00D34F5E"/>
    <w:rsid w:val="00D35A98"/>
    <w:rsid w:val="00D43903"/>
    <w:rsid w:val="00D45AD7"/>
    <w:rsid w:val="00D55ADD"/>
    <w:rsid w:val="00D64FF5"/>
    <w:rsid w:val="00D651A1"/>
    <w:rsid w:val="00D65795"/>
    <w:rsid w:val="00D737A3"/>
    <w:rsid w:val="00D765AE"/>
    <w:rsid w:val="00D805E8"/>
    <w:rsid w:val="00D8544F"/>
    <w:rsid w:val="00D95F7A"/>
    <w:rsid w:val="00D97428"/>
    <w:rsid w:val="00DA0FA6"/>
    <w:rsid w:val="00DB4DC4"/>
    <w:rsid w:val="00DC111B"/>
    <w:rsid w:val="00DC29F5"/>
    <w:rsid w:val="00DC5669"/>
    <w:rsid w:val="00DD04A9"/>
    <w:rsid w:val="00DD33DF"/>
    <w:rsid w:val="00DD4A27"/>
    <w:rsid w:val="00DE0FC5"/>
    <w:rsid w:val="00DE1293"/>
    <w:rsid w:val="00DE67A8"/>
    <w:rsid w:val="00DF4A53"/>
    <w:rsid w:val="00DF6116"/>
    <w:rsid w:val="00DF6E0E"/>
    <w:rsid w:val="00E12DF5"/>
    <w:rsid w:val="00E2349F"/>
    <w:rsid w:val="00E2445F"/>
    <w:rsid w:val="00E2778C"/>
    <w:rsid w:val="00E33061"/>
    <w:rsid w:val="00E334B0"/>
    <w:rsid w:val="00E41E87"/>
    <w:rsid w:val="00E42165"/>
    <w:rsid w:val="00E45B62"/>
    <w:rsid w:val="00E51AB8"/>
    <w:rsid w:val="00E54343"/>
    <w:rsid w:val="00E64282"/>
    <w:rsid w:val="00E64C48"/>
    <w:rsid w:val="00E71F1F"/>
    <w:rsid w:val="00E722CA"/>
    <w:rsid w:val="00E73227"/>
    <w:rsid w:val="00E827C5"/>
    <w:rsid w:val="00E82DFF"/>
    <w:rsid w:val="00E83000"/>
    <w:rsid w:val="00E841B0"/>
    <w:rsid w:val="00E93F2C"/>
    <w:rsid w:val="00E97CCE"/>
    <w:rsid w:val="00EC09B2"/>
    <w:rsid w:val="00ED3BCF"/>
    <w:rsid w:val="00ED4ABC"/>
    <w:rsid w:val="00ED6B7C"/>
    <w:rsid w:val="00EE1C5E"/>
    <w:rsid w:val="00EE6F42"/>
    <w:rsid w:val="00EF4E03"/>
    <w:rsid w:val="00EF6A4B"/>
    <w:rsid w:val="00F14F75"/>
    <w:rsid w:val="00F150BB"/>
    <w:rsid w:val="00F24980"/>
    <w:rsid w:val="00F24EB2"/>
    <w:rsid w:val="00F33065"/>
    <w:rsid w:val="00F3433E"/>
    <w:rsid w:val="00F36757"/>
    <w:rsid w:val="00F37E0C"/>
    <w:rsid w:val="00F46AA5"/>
    <w:rsid w:val="00F50A07"/>
    <w:rsid w:val="00F57119"/>
    <w:rsid w:val="00F6367D"/>
    <w:rsid w:val="00F65ABF"/>
    <w:rsid w:val="00F65DCD"/>
    <w:rsid w:val="00F678C9"/>
    <w:rsid w:val="00F77C13"/>
    <w:rsid w:val="00F8330B"/>
    <w:rsid w:val="00F83DC2"/>
    <w:rsid w:val="00F86FA3"/>
    <w:rsid w:val="00F94979"/>
    <w:rsid w:val="00F95454"/>
    <w:rsid w:val="00F95C29"/>
    <w:rsid w:val="00F95C54"/>
    <w:rsid w:val="00FA3668"/>
    <w:rsid w:val="00FA5118"/>
    <w:rsid w:val="00FA5818"/>
    <w:rsid w:val="00FB07D8"/>
    <w:rsid w:val="00FB2022"/>
    <w:rsid w:val="00FB3980"/>
    <w:rsid w:val="00FB7008"/>
    <w:rsid w:val="00FC1FA6"/>
    <w:rsid w:val="00FC43CD"/>
    <w:rsid w:val="00FC4EF6"/>
    <w:rsid w:val="00FC6DA7"/>
    <w:rsid w:val="00FC75D3"/>
    <w:rsid w:val="00FD2279"/>
    <w:rsid w:val="00FD6142"/>
    <w:rsid w:val="00FE0C76"/>
    <w:rsid w:val="00FE113A"/>
    <w:rsid w:val="00FE2385"/>
    <w:rsid w:val="00FF028F"/>
    <w:rsid w:val="00FF0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351F39"/>
  <w15:docId w15:val="{A9B5ACBE-D485-4EED-82A6-7192B712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table" w:styleId="TableGrid">
    <w:name w:val="Table Grid"/>
    <w:basedOn w:val="TableNormal"/>
    <w:rsid w:val="0094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7047B"/>
    <w:rPr>
      <w:sz w:val="16"/>
      <w:szCs w:val="16"/>
    </w:rPr>
  </w:style>
  <w:style w:type="paragraph" w:styleId="CommentText">
    <w:name w:val="annotation text"/>
    <w:basedOn w:val="Normal"/>
    <w:link w:val="CommentTextChar"/>
    <w:rsid w:val="0087047B"/>
    <w:rPr>
      <w:sz w:val="20"/>
      <w:szCs w:val="20"/>
    </w:rPr>
  </w:style>
  <w:style w:type="character" w:customStyle="1" w:styleId="CommentTextChar">
    <w:name w:val="Comment Text Char"/>
    <w:basedOn w:val="DefaultParagraphFont"/>
    <w:link w:val="CommentText"/>
    <w:rsid w:val="0087047B"/>
    <w:rPr>
      <w:lang w:val="en-US" w:eastAsia="en-US"/>
    </w:rPr>
  </w:style>
  <w:style w:type="paragraph" w:styleId="CommentSubject">
    <w:name w:val="annotation subject"/>
    <w:basedOn w:val="CommentText"/>
    <w:next w:val="CommentText"/>
    <w:link w:val="CommentSubjectChar"/>
    <w:rsid w:val="0087047B"/>
    <w:rPr>
      <w:b/>
      <w:bCs/>
    </w:rPr>
  </w:style>
  <w:style w:type="character" w:customStyle="1" w:styleId="CommentSubjectChar">
    <w:name w:val="Comment Subject Char"/>
    <w:basedOn w:val="CommentTextChar"/>
    <w:link w:val="CommentSubject"/>
    <w:rsid w:val="0087047B"/>
    <w:rPr>
      <w:b/>
      <w:bCs/>
      <w:lang w:val="en-US" w:eastAsia="en-US"/>
    </w:rPr>
  </w:style>
  <w:style w:type="paragraph" w:styleId="PlainText">
    <w:name w:val="Plain Text"/>
    <w:basedOn w:val="Normal"/>
    <w:link w:val="PlainTextChar"/>
    <w:uiPriority w:val="99"/>
    <w:unhideWhenUsed/>
    <w:rsid w:val="00B607AE"/>
    <w:rPr>
      <w:rFonts w:ascii="Calibri" w:eastAsiaTheme="minorHAnsi" w:hAnsi="Calibri"/>
      <w:sz w:val="22"/>
      <w:szCs w:val="22"/>
      <w:lang w:val="en-GB"/>
    </w:rPr>
  </w:style>
  <w:style w:type="character" w:customStyle="1" w:styleId="PlainTextChar">
    <w:name w:val="Plain Text Char"/>
    <w:basedOn w:val="DefaultParagraphFont"/>
    <w:link w:val="PlainText"/>
    <w:uiPriority w:val="99"/>
    <w:rsid w:val="00B607AE"/>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5E4BB-F3B6-47BF-ABA2-A5F4C69D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Smith Hannah (RNU) Oxford Health</cp:lastModifiedBy>
  <cp:revision>3</cp:revision>
  <cp:lastPrinted>2014-03-17T14:55:00Z</cp:lastPrinted>
  <dcterms:created xsi:type="dcterms:W3CDTF">2018-09-20T18:35:00Z</dcterms:created>
  <dcterms:modified xsi:type="dcterms:W3CDTF">2018-09-20T19:06:00Z</dcterms:modified>
</cp:coreProperties>
</file>