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E8F" w:rsidRPr="00134297" w:rsidRDefault="00527352" w:rsidP="00527352">
      <w:pPr>
        <w:jc w:val="right"/>
      </w:pPr>
      <w:r w:rsidRPr="00134297">
        <w:rPr>
          <w:noProof/>
          <w:lang w:eastAsia="en-GB"/>
        </w:rPr>
        <w:drawing>
          <wp:inline distT="0" distB="0" distL="0" distR="0" wp14:anchorId="1F8A15B1" wp14:editId="0F6EDE4D">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527352" w:rsidRPr="00134297" w:rsidRDefault="00527352" w:rsidP="008A1E8F">
      <w:pPr>
        <w:ind w:right="17"/>
        <w:jc w:val="center"/>
        <w:rPr>
          <w:rFonts w:ascii="Arial" w:hAnsi="Arial" w:cs="Arial"/>
          <w:b/>
          <w:bCs/>
          <w:noProof/>
          <w:sz w:val="28"/>
          <w:szCs w:val="28"/>
          <w:lang w:val="en-US" w:eastAsia="zh-TW"/>
        </w:rPr>
      </w:pPr>
    </w:p>
    <w:p w:rsidR="008A1E8F" w:rsidRPr="00134297" w:rsidRDefault="00B37289" w:rsidP="008A1E8F">
      <w:pPr>
        <w:ind w:right="17"/>
        <w:jc w:val="center"/>
        <w:rPr>
          <w:rFonts w:ascii="Arial" w:hAnsi="Arial" w:cs="Arial"/>
          <w:b/>
          <w:bCs/>
          <w:sz w:val="28"/>
          <w:szCs w:val="28"/>
        </w:rPr>
      </w:pPr>
      <w:r w:rsidRPr="00A02F34">
        <w:rPr>
          <w:rFonts w:cs="Arial"/>
          <w:noProof/>
          <w:szCs w:val="24"/>
          <w:lang w:eastAsia="en-GB"/>
        </w:rPr>
        <mc:AlternateContent>
          <mc:Choice Requires="wps">
            <w:drawing>
              <wp:anchor distT="0" distB="0" distL="114300" distR="114300" simplePos="0" relativeHeight="251659264" behindDoc="0" locked="0" layoutInCell="1" allowOverlap="1" wp14:anchorId="618A3DAE" wp14:editId="0F6D25DD">
                <wp:simplePos x="0" y="0"/>
                <wp:positionH relativeFrom="column">
                  <wp:posOffset>4972050</wp:posOffset>
                </wp:positionH>
                <wp:positionV relativeFrom="paragraph">
                  <wp:posOffset>48895</wp:posOffset>
                </wp:positionV>
                <wp:extent cx="1371600" cy="571500"/>
                <wp:effectExtent l="7620" t="6350" r="11430"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C52609" w:rsidRPr="00A02F34" w:rsidRDefault="00C52609" w:rsidP="00B37289">
                            <w:pPr>
                              <w:jc w:val="center"/>
                              <w:rPr>
                                <w:rFonts w:ascii="Arial" w:hAnsi="Arial" w:cs="Arial"/>
                              </w:rPr>
                            </w:pPr>
                            <w:r w:rsidRPr="00A02F34">
                              <w:rPr>
                                <w:rFonts w:ascii="Arial" w:hAnsi="Arial" w:cs="Arial"/>
                                <w:b/>
                              </w:rPr>
                              <w:t>CoG</w:t>
                            </w:r>
                            <w:r w:rsidR="001837A5">
                              <w:rPr>
                                <w:rFonts w:ascii="Arial" w:hAnsi="Arial" w:cs="Arial"/>
                                <w:b/>
                              </w:rPr>
                              <w:t xml:space="preserve"> 23</w:t>
                            </w:r>
                            <w:r>
                              <w:rPr>
                                <w:rFonts w:ascii="Arial" w:hAnsi="Arial" w:cs="Arial"/>
                                <w:b/>
                              </w:rPr>
                              <w:t>/18</w:t>
                            </w:r>
                          </w:p>
                          <w:p w:rsidR="00C52609" w:rsidRPr="00A02F34" w:rsidRDefault="001837A5" w:rsidP="00B37289">
                            <w:pPr>
                              <w:jc w:val="center"/>
                              <w:rPr>
                                <w:rFonts w:ascii="Arial" w:hAnsi="Arial" w:cs="Arial"/>
                                <w:sz w:val="22"/>
                                <w:szCs w:val="22"/>
                              </w:rPr>
                            </w:pPr>
                            <w:r>
                              <w:rPr>
                                <w:rFonts w:ascii="Arial" w:hAnsi="Arial" w:cs="Arial"/>
                                <w:sz w:val="22"/>
                                <w:szCs w:val="22"/>
                              </w:rPr>
                              <w:t>(Agenda item: 6</w:t>
                            </w:r>
                            <w:r w:rsidR="00C52609" w:rsidRPr="00A02F34">
                              <w:rPr>
                                <w:rFonts w:ascii="Arial" w:hAnsi="Arial" w:cs="Arial"/>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A3DAE" id="Rectangle 10" o:spid="_x0000_s1026" style="position:absolute;left:0;text-align:left;margin-left:391.5pt;margin-top:3.85pt;width:10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">
                <v:textbox inset="0,0,0,0">
                  <w:txbxContent>
                    <w:p w:rsidR="00C52609" w:rsidRPr="00A02F34" w:rsidRDefault="00C52609" w:rsidP="00B37289">
                      <w:pPr>
                        <w:jc w:val="center"/>
                        <w:rPr>
                          <w:rFonts w:ascii="Arial" w:hAnsi="Arial" w:cs="Arial"/>
                        </w:rPr>
                      </w:pPr>
                      <w:r w:rsidRPr="00A02F34">
                        <w:rPr>
                          <w:rFonts w:ascii="Arial" w:hAnsi="Arial" w:cs="Arial"/>
                          <w:b/>
                        </w:rPr>
                        <w:t>CoG</w:t>
                      </w:r>
                      <w:r w:rsidR="001837A5">
                        <w:rPr>
                          <w:rFonts w:ascii="Arial" w:hAnsi="Arial" w:cs="Arial"/>
                          <w:b/>
                        </w:rPr>
                        <w:t xml:space="preserve"> 23</w:t>
                      </w:r>
                      <w:r>
                        <w:rPr>
                          <w:rFonts w:ascii="Arial" w:hAnsi="Arial" w:cs="Arial"/>
                          <w:b/>
                        </w:rPr>
                        <w:t>/18</w:t>
                      </w:r>
                    </w:p>
                    <w:p w:rsidR="00C52609" w:rsidRPr="00A02F34" w:rsidRDefault="001837A5" w:rsidP="00B37289">
                      <w:pPr>
                        <w:jc w:val="center"/>
                        <w:rPr>
                          <w:rFonts w:ascii="Arial" w:hAnsi="Arial" w:cs="Arial"/>
                          <w:sz w:val="22"/>
                          <w:szCs w:val="22"/>
                        </w:rPr>
                      </w:pPr>
                      <w:r>
                        <w:rPr>
                          <w:rFonts w:ascii="Arial" w:hAnsi="Arial" w:cs="Arial"/>
                          <w:sz w:val="22"/>
                          <w:szCs w:val="22"/>
                        </w:rPr>
                        <w:t>(Agenda item: 6</w:t>
                      </w:r>
                      <w:bookmarkStart w:id="1" w:name="_GoBack"/>
                      <w:bookmarkEnd w:id="1"/>
                      <w:r w:rsidR="00C52609" w:rsidRPr="00A02F34">
                        <w:rPr>
                          <w:rFonts w:ascii="Arial" w:hAnsi="Arial" w:cs="Arial"/>
                          <w:sz w:val="22"/>
                          <w:szCs w:val="22"/>
                        </w:rPr>
                        <w:t>)</w:t>
                      </w:r>
                    </w:p>
                  </w:txbxContent>
                </v:textbox>
              </v:rect>
            </w:pict>
          </mc:Fallback>
        </mc:AlternateContent>
      </w:r>
      <w:r w:rsidR="008A1E8F" w:rsidRPr="00134297">
        <w:rPr>
          <w:rFonts w:ascii="Arial" w:hAnsi="Arial" w:cs="Arial"/>
          <w:b/>
          <w:bCs/>
          <w:noProof/>
          <w:sz w:val="28"/>
          <w:szCs w:val="28"/>
          <w:lang w:val="en-US" w:eastAsia="zh-TW"/>
        </w:rPr>
        <w:t>Oxford Health</w:t>
      </w:r>
      <w:r w:rsidR="008A1E8F" w:rsidRPr="00134297">
        <w:rPr>
          <w:rFonts w:ascii="Arial" w:hAnsi="Arial" w:cs="Arial"/>
          <w:b/>
          <w:sz w:val="28"/>
          <w:szCs w:val="28"/>
        </w:rPr>
        <w:t xml:space="preserve"> NHS Foundation Trust</w:t>
      </w:r>
    </w:p>
    <w:p w:rsidR="008A1E8F" w:rsidRPr="00134297" w:rsidRDefault="008A1E8F" w:rsidP="008A1E8F">
      <w:pPr>
        <w:ind w:right="17"/>
        <w:jc w:val="center"/>
        <w:rPr>
          <w:rFonts w:ascii="Arial" w:hAnsi="Arial" w:cs="Arial"/>
          <w:b/>
          <w:bCs/>
          <w:sz w:val="28"/>
          <w:szCs w:val="28"/>
        </w:rPr>
      </w:pPr>
    </w:p>
    <w:p w:rsidR="008A1E8F" w:rsidRPr="00134297" w:rsidRDefault="009E5DA8" w:rsidP="008A1E8F">
      <w:pPr>
        <w:ind w:right="17"/>
        <w:jc w:val="center"/>
        <w:outlineLvl w:val="0"/>
        <w:rPr>
          <w:rFonts w:ascii="Arial" w:hAnsi="Arial" w:cs="Arial"/>
          <w:b/>
          <w:bCs/>
          <w:sz w:val="28"/>
          <w:szCs w:val="28"/>
        </w:rPr>
      </w:pPr>
      <w:r w:rsidRPr="00134297">
        <w:rPr>
          <w:rFonts w:ascii="Arial" w:hAnsi="Arial" w:cs="Arial"/>
          <w:b/>
          <w:bCs/>
          <w:sz w:val="28"/>
          <w:szCs w:val="28"/>
        </w:rPr>
        <w:t>Council of Governors</w:t>
      </w:r>
    </w:p>
    <w:p w:rsidR="008A1E8F" w:rsidRPr="00134297" w:rsidRDefault="008A1E8F" w:rsidP="008A1E8F">
      <w:pPr>
        <w:jc w:val="center"/>
        <w:rPr>
          <w:rFonts w:cs="Arial"/>
          <w:b/>
          <w:bCs/>
          <w:sz w:val="28"/>
        </w:rPr>
      </w:pPr>
    </w:p>
    <w:p w:rsidR="00C168AE" w:rsidRDefault="008A1E8F" w:rsidP="008A1E8F">
      <w:pPr>
        <w:pStyle w:val="BodyText3"/>
        <w:outlineLvl w:val="0"/>
      </w:pPr>
      <w:r w:rsidRPr="00134297">
        <w:t xml:space="preserve">Minutes of the Meeting </w:t>
      </w:r>
      <w:r w:rsidR="00C168AE">
        <w:t xml:space="preserve">held </w:t>
      </w:r>
      <w:r w:rsidRPr="00134297">
        <w:t xml:space="preserve">on </w:t>
      </w:r>
    </w:p>
    <w:p w:rsidR="00C168AE" w:rsidRDefault="00C168AE" w:rsidP="00C168AE">
      <w:pPr>
        <w:pStyle w:val="BodyText3"/>
        <w:outlineLvl w:val="0"/>
      </w:pPr>
      <w:r>
        <w:t>13 June</w:t>
      </w:r>
      <w:r w:rsidR="009E5DA8" w:rsidRPr="00134297">
        <w:t xml:space="preserve"> 2018 </w:t>
      </w:r>
      <w:r>
        <w:t xml:space="preserve">at </w:t>
      </w:r>
      <w:r w:rsidR="009E5DA8" w:rsidRPr="00134297">
        <w:t>18:00</w:t>
      </w:r>
      <w:r w:rsidR="000D3A14" w:rsidRPr="00134297">
        <w:t xml:space="preserve"> </w:t>
      </w:r>
    </w:p>
    <w:p w:rsidR="008A1E8F" w:rsidRPr="00134297" w:rsidRDefault="00C168AE" w:rsidP="00C168AE">
      <w:pPr>
        <w:pStyle w:val="BodyText3"/>
        <w:outlineLvl w:val="0"/>
      </w:pPr>
      <w:r>
        <w:t>Conference Room, Whiteleaf Centre, Aylesbury HP20 1EG</w:t>
      </w:r>
    </w:p>
    <w:p w:rsidR="008A1E8F" w:rsidRPr="00134297" w:rsidRDefault="008A1E8F" w:rsidP="008A1E8F">
      <w:pPr>
        <w:jc w:val="center"/>
        <w:rPr>
          <w:rFonts w:ascii="Arial" w:hAnsi="Arial" w:cs="Arial"/>
        </w:rPr>
      </w:pPr>
    </w:p>
    <w:p w:rsidR="008A1E8F" w:rsidRPr="00134297" w:rsidRDefault="008A1E8F" w:rsidP="005747C8">
      <w:pPr>
        <w:rPr>
          <w:rFonts w:ascii="Arial" w:hAnsi="Arial" w:cs="Arial"/>
        </w:rPr>
      </w:pPr>
      <w:r w:rsidRPr="00134297">
        <w:rPr>
          <w:rFonts w:ascii="Arial" w:hAnsi="Arial" w:cs="Arial"/>
        </w:rPr>
        <w:t>In addition to the Trust Chair, and Non-Executive Director, Martin Howell, the following Governors were present:</w:t>
      </w:r>
    </w:p>
    <w:p w:rsidR="008A1E8F" w:rsidRPr="00134297" w:rsidRDefault="008A1E8F" w:rsidP="008A1E8F">
      <w:pPr>
        <w:rPr>
          <w:rFonts w:ascii="Arial" w:hAnsi="Arial" w:cs="Arial"/>
        </w:rPr>
      </w:pPr>
    </w:p>
    <w:tbl>
      <w:tblPr>
        <w:tblW w:w="9589" w:type="dxa"/>
        <w:jc w:val="center"/>
        <w:tblLook w:val="0000" w:firstRow="0" w:lastRow="0" w:firstColumn="0" w:lastColumn="0" w:noHBand="0" w:noVBand="0"/>
      </w:tblPr>
      <w:tblGrid>
        <w:gridCol w:w="3823"/>
        <w:gridCol w:w="5766"/>
      </w:tblGrid>
      <w:tr w:rsidR="002E03B3" w:rsidRPr="00134297" w:rsidTr="002F0A0B">
        <w:trPr>
          <w:trHeight w:val="281"/>
          <w:jc w:val="center"/>
        </w:trPr>
        <w:tc>
          <w:tcPr>
            <w:tcW w:w="3823" w:type="dxa"/>
          </w:tcPr>
          <w:p w:rsidR="000D3A14" w:rsidRPr="00134297" w:rsidRDefault="000D3A14" w:rsidP="008A37CD">
            <w:pPr>
              <w:tabs>
                <w:tab w:val="left" w:pos="1305"/>
              </w:tabs>
              <w:rPr>
                <w:rFonts w:ascii="Arial" w:hAnsi="Arial" w:cs="Arial"/>
                <w:b/>
              </w:rPr>
            </w:pPr>
            <w:r w:rsidRPr="00134297">
              <w:rPr>
                <w:rFonts w:ascii="Arial" w:hAnsi="Arial" w:cs="Arial"/>
                <w:b/>
              </w:rPr>
              <w:t>Present:</w:t>
            </w:r>
          </w:p>
        </w:tc>
        <w:tc>
          <w:tcPr>
            <w:tcW w:w="5766" w:type="dxa"/>
          </w:tcPr>
          <w:p w:rsidR="000D3A14" w:rsidRPr="00134297" w:rsidRDefault="000D3A14" w:rsidP="008A37CD">
            <w:pPr>
              <w:rPr>
                <w:rFonts w:ascii="Arial" w:hAnsi="Arial" w:cs="Arial"/>
                <w:i/>
              </w:rPr>
            </w:pPr>
          </w:p>
        </w:tc>
      </w:tr>
      <w:tr w:rsidR="002E03B3" w:rsidRPr="00134297" w:rsidTr="002F0A0B">
        <w:trPr>
          <w:trHeight w:val="281"/>
          <w:jc w:val="center"/>
        </w:trPr>
        <w:tc>
          <w:tcPr>
            <w:tcW w:w="3823" w:type="dxa"/>
          </w:tcPr>
          <w:p w:rsidR="000D3A14" w:rsidRPr="00134297" w:rsidRDefault="009E0916" w:rsidP="008A37CD">
            <w:pPr>
              <w:tabs>
                <w:tab w:val="left" w:pos="1305"/>
              </w:tabs>
              <w:rPr>
                <w:rFonts w:ascii="Arial" w:hAnsi="Arial" w:cs="Arial"/>
              </w:rPr>
            </w:pPr>
            <w:r w:rsidRPr="00134297">
              <w:rPr>
                <w:rFonts w:ascii="Arial" w:hAnsi="Arial" w:cs="Arial"/>
              </w:rPr>
              <w:t xml:space="preserve">Chris Roberts (Lead Governor) </w:t>
            </w:r>
          </w:p>
          <w:p w:rsidR="002F0A0B" w:rsidRDefault="002F0A0B" w:rsidP="002E03B3">
            <w:pPr>
              <w:tabs>
                <w:tab w:val="left" w:pos="1305"/>
              </w:tabs>
              <w:rPr>
                <w:rFonts w:ascii="Arial" w:hAnsi="Arial" w:cs="Arial"/>
              </w:rPr>
            </w:pPr>
            <w:r>
              <w:rPr>
                <w:rFonts w:ascii="Arial" w:hAnsi="Arial" w:cs="Arial"/>
              </w:rPr>
              <w:t>Kelly Bark</w:t>
            </w:r>
          </w:p>
          <w:p w:rsidR="002F0A0B" w:rsidRDefault="002F0A0B" w:rsidP="002E03B3">
            <w:pPr>
              <w:tabs>
                <w:tab w:val="left" w:pos="1305"/>
              </w:tabs>
              <w:rPr>
                <w:rFonts w:ascii="Arial" w:hAnsi="Arial" w:cs="Arial"/>
              </w:rPr>
            </w:pPr>
            <w:r>
              <w:rPr>
                <w:rFonts w:ascii="Arial" w:hAnsi="Arial" w:cs="Arial"/>
              </w:rPr>
              <w:t>Matthew Bezzant</w:t>
            </w:r>
          </w:p>
          <w:p w:rsidR="002F0A0B" w:rsidRDefault="002F0A0B" w:rsidP="002E03B3">
            <w:pPr>
              <w:tabs>
                <w:tab w:val="left" w:pos="1305"/>
              </w:tabs>
              <w:rPr>
                <w:rFonts w:ascii="Arial" w:hAnsi="Arial" w:cs="Arial"/>
              </w:rPr>
            </w:pPr>
            <w:r>
              <w:rPr>
                <w:rFonts w:ascii="Arial" w:hAnsi="Arial" w:cs="Arial"/>
              </w:rPr>
              <w:t>Geoff Braham</w:t>
            </w:r>
          </w:p>
          <w:p w:rsidR="002F0A0B" w:rsidRDefault="002F0A0B" w:rsidP="002E03B3">
            <w:pPr>
              <w:tabs>
                <w:tab w:val="left" w:pos="1305"/>
              </w:tabs>
              <w:rPr>
                <w:rFonts w:ascii="Arial" w:hAnsi="Arial" w:cs="Arial"/>
              </w:rPr>
            </w:pPr>
            <w:r>
              <w:rPr>
                <w:rFonts w:ascii="Arial" w:hAnsi="Arial" w:cs="Arial"/>
              </w:rPr>
              <w:t>Maureen Cundell</w:t>
            </w:r>
          </w:p>
          <w:p w:rsidR="002F0A0B" w:rsidRDefault="002F0A0B" w:rsidP="002E03B3">
            <w:pPr>
              <w:tabs>
                <w:tab w:val="left" w:pos="1305"/>
              </w:tabs>
              <w:rPr>
                <w:rFonts w:ascii="Arial" w:hAnsi="Arial" w:cs="Arial"/>
              </w:rPr>
            </w:pPr>
            <w:r>
              <w:rPr>
                <w:rFonts w:ascii="Arial" w:hAnsi="Arial" w:cs="Arial"/>
              </w:rPr>
              <w:t>Allan Johnson</w:t>
            </w:r>
          </w:p>
          <w:p w:rsidR="002F0A0B" w:rsidRDefault="002F0A0B" w:rsidP="002E03B3">
            <w:pPr>
              <w:tabs>
                <w:tab w:val="left" w:pos="1305"/>
              </w:tabs>
              <w:rPr>
                <w:rFonts w:ascii="Arial" w:hAnsi="Arial" w:cs="Arial"/>
              </w:rPr>
            </w:pPr>
            <w:r>
              <w:rPr>
                <w:rFonts w:ascii="Arial" w:hAnsi="Arial" w:cs="Arial"/>
              </w:rPr>
              <w:t>Alan Jones</w:t>
            </w:r>
          </w:p>
          <w:p w:rsidR="001E4A93" w:rsidRDefault="00A037B9" w:rsidP="002E03B3">
            <w:pPr>
              <w:tabs>
                <w:tab w:val="left" w:pos="1305"/>
              </w:tabs>
              <w:rPr>
                <w:rFonts w:ascii="Arial" w:hAnsi="Arial" w:cs="Arial"/>
              </w:rPr>
            </w:pPr>
            <w:r>
              <w:rPr>
                <w:rFonts w:ascii="Arial" w:hAnsi="Arial" w:cs="Arial"/>
              </w:rPr>
              <w:t>Tina Kenny</w:t>
            </w:r>
          </w:p>
          <w:p w:rsidR="00A037B9" w:rsidRPr="00134297" w:rsidRDefault="002F0A0B" w:rsidP="002E03B3">
            <w:pPr>
              <w:tabs>
                <w:tab w:val="left" w:pos="1305"/>
              </w:tabs>
              <w:rPr>
                <w:rFonts w:ascii="Arial" w:hAnsi="Arial" w:cs="Arial"/>
              </w:rPr>
            </w:pPr>
            <w:r>
              <w:rPr>
                <w:rFonts w:ascii="Arial" w:hAnsi="Arial" w:cs="Arial"/>
              </w:rPr>
              <w:t>Reinhard Kowalski</w:t>
            </w:r>
          </w:p>
        </w:tc>
        <w:tc>
          <w:tcPr>
            <w:tcW w:w="5766" w:type="dxa"/>
          </w:tcPr>
          <w:p w:rsidR="002F0A0B" w:rsidRDefault="002F0A0B" w:rsidP="002F0A0B">
            <w:pPr>
              <w:tabs>
                <w:tab w:val="left" w:pos="1305"/>
              </w:tabs>
              <w:rPr>
                <w:rFonts w:ascii="Arial" w:hAnsi="Arial" w:cs="Arial"/>
              </w:rPr>
            </w:pPr>
            <w:r w:rsidRPr="002F0A0B">
              <w:rPr>
                <w:rFonts w:ascii="Arial" w:hAnsi="Arial" w:cs="Arial"/>
              </w:rPr>
              <w:t>Davina Logan</w:t>
            </w:r>
          </w:p>
          <w:p w:rsidR="002F0A0B" w:rsidRDefault="002F0A0B" w:rsidP="002E03B3">
            <w:pPr>
              <w:tabs>
                <w:tab w:val="left" w:pos="1305"/>
              </w:tabs>
              <w:rPr>
                <w:rFonts w:ascii="Arial" w:hAnsi="Arial" w:cs="Arial"/>
              </w:rPr>
            </w:pPr>
            <w:r w:rsidRPr="002F0A0B">
              <w:rPr>
                <w:rFonts w:ascii="Arial" w:hAnsi="Arial" w:cs="Arial"/>
              </w:rPr>
              <w:t>Jacqueline-Anne McKenna</w:t>
            </w:r>
          </w:p>
          <w:p w:rsidR="002F0A0B" w:rsidRDefault="002F0A0B" w:rsidP="002E03B3">
            <w:pPr>
              <w:tabs>
                <w:tab w:val="left" w:pos="1305"/>
              </w:tabs>
              <w:rPr>
                <w:rFonts w:ascii="Arial" w:hAnsi="Arial" w:cs="Arial"/>
              </w:rPr>
            </w:pPr>
            <w:r>
              <w:rPr>
                <w:rFonts w:ascii="Arial" w:hAnsi="Arial" w:cs="Arial"/>
              </w:rPr>
              <w:t>Neil Oastler</w:t>
            </w:r>
          </w:p>
          <w:p w:rsidR="00585F3C" w:rsidRDefault="00A037B9" w:rsidP="002E03B3">
            <w:pPr>
              <w:tabs>
                <w:tab w:val="left" w:pos="1305"/>
              </w:tabs>
              <w:rPr>
                <w:rFonts w:ascii="Arial" w:hAnsi="Arial" w:cs="Arial"/>
              </w:rPr>
            </w:pPr>
            <w:r>
              <w:rPr>
                <w:rFonts w:ascii="Arial" w:hAnsi="Arial" w:cs="Arial"/>
              </w:rPr>
              <w:t>Abdul Okoro</w:t>
            </w:r>
          </w:p>
          <w:p w:rsidR="002F0A0B" w:rsidRDefault="002F0A0B" w:rsidP="002E03B3">
            <w:pPr>
              <w:tabs>
                <w:tab w:val="left" w:pos="1305"/>
              </w:tabs>
              <w:rPr>
                <w:rFonts w:ascii="Arial" w:hAnsi="Arial" w:cs="Arial"/>
              </w:rPr>
            </w:pPr>
            <w:r>
              <w:rPr>
                <w:rFonts w:ascii="Arial" w:hAnsi="Arial" w:cs="Arial"/>
              </w:rPr>
              <w:t>Gillian Randall</w:t>
            </w:r>
          </w:p>
          <w:p w:rsidR="002F0A0B" w:rsidRDefault="002F0A0B" w:rsidP="002E03B3">
            <w:pPr>
              <w:tabs>
                <w:tab w:val="left" w:pos="1305"/>
              </w:tabs>
              <w:rPr>
                <w:rFonts w:ascii="Arial" w:hAnsi="Arial" w:cs="Arial"/>
              </w:rPr>
            </w:pPr>
            <w:r>
              <w:rPr>
                <w:rFonts w:ascii="Arial" w:hAnsi="Arial" w:cs="Arial"/>
              </w:rPr>
              <w:t>Debbie Richards</w:t>
            </w:r>
          </w:p>
          <w:p w:rsidR="002F0A0B" w:rsidRDefault="002F0A0B" w:rsidP="002E03B3">
            <w:pPr>
              <w:tabs>
                <w:tab w:val="left" w:pos="1305"/>
              </w:tabs>
              <w:rPr>
                <w:rFonts w:ascii="Arial" w:hAnsi="Arial" w:cs="Arial"/>
              </w:rPr>
            </w:pPr>
            <w:r>
              <w:rPr>
                <w:rFonts w:ascii="Arial" w:hAnsi="Arial" w:cs="Arial"/>
              </w:rPr>
              <w:t>Claire Session</w:t>
            </w:r>
            <w:r w:rsidR="00120E1A">
              <w:rPr>
                <w:rFonts w:ascii="Arial" w:hAnsi="Arial" w:cs="Arial"/>
              </w:rPr>
              <w:t>s</w:t>
            </w:r>
          </w:p>
          <w:p w:rsidR="002F0A0B" w:rsidRPr="00134297" w:rsidRDefault="002F0A0B" w:rsidP="002E03B3">
            <w:pPr>
              <w:tabs>
                <w:tab w:val="left" w:pos="1305"/>
              </w:tabs>
              <w:rPr>
                <w:rFonts w:ascii="Arial" w:hAnsi="Arial" w:cs="Arial"/>
              </w:rPr>
            </w:pPr>
            <w:r>
              <w:rPr>
                <w:rFonts w:ascii="Arial" w:hAnsi="Arial" w:cs="Arial"/>
              </w:rPr>
              <w:t>Soo Yeo</w:t>
            </w:r>
          </w:p>
        </w:tc>
      </w:tr>
      <w:tr w:rsidR="002E03B3" w:rsidRPr="00134297" w:rsidTr="002F0A0B">
        <w:trPr>
          <w:trHeight w:val="281"/>
          <w:jc w:val="center"/>
        </w:trPr>
        <w:tc>
          <w:tcPr>
            <w:tcW w:w="3823" w:type="dxa"/>
          </w:tcPr>
          <w:p w:rsidR="00D81B36" w:rsidRPr="00134297" w:rsidRDefault="00D81B36" w:rsidP="008A37CD">
            <w:pPr>
              <w:tabs>
                <w:tab w:val="left" w:pos="1305"/>
              </w:tabs>
              <w:rPr>
                <w:rFonts w:ascii="Arial" w:hAnsi="Arial" w:cs="Arial"/>
              </w:rPr>
            </w:pPr>
          </w:p>
          <w:p w:rsidR="00D81B36" w:rsidRPr="00134297" w:rsidRDefault="00D81B36" w:rsidP="008A37CD">
            <w:pPr>
              <w:tabs>
                <w:tab w:val="left" w:pos="1305"/>
              </w:tabs>
              <w:rPr>
                <w:rFonts w:ascii="Arial" w:hAnsi="Arial" w:cs="Arial"/>
                <w:b/>
              </w:rPr>
            </w:pPr>
            <w:r w:rsidRPr="00134297">
              <w:rPr>
                <w:rFonts w:ascii="Arial" w:hAnsi="Arial" w:cs="Arial"/>
                <w:b/>
              </w:rPr>
              <w:t xml:space="preserve">In attendance: </w:t>
            </w:r>
          </w:p>
        </w:tc>
        <w:tc>
          <w:tcPr>
            <w:tcW w:w="5766" w:type="dxa"/>
          </w:tcPr>
          <w:p w:rsidR="00D81B36" w:rsidRPr="00134297" w:rsidRDefault="00D81B36" w:rsidP="008A37CD">
            <w:pPr>
              <w:rPr>
                <w:rFonts w:ascii="Arial" w:hAnsi="Arial" w:cs="Arial"/>
              </w:rPr>
            </w:pPr>
          </w:p>
        </w:tc>
      </w:tr>
      <w:tr w:rsidR="002E03B3" w:rsidRPr="00134297" w:rsidTr="002F0A0B">
        <w:trPr>
          <w:trHeight w:val="281"/>
          <w:jc w:val="center"/>
        </w:trPr>
        <w:tc>
          <w:tcPr>
            <w:tcW w:w="3823" w:type="dxa"/>
          </w:tcPr>
          <w:p w:rsidR="00A037B9" w:rsidRPr="00134297" w:rsidRDefault="00A037B9" w:rsidP="00A037B9">
            <w:pPr>
              <w:tabs>
                <w:tab w:val="left" w:pos="1305"/>
              </w:tabs>
              <w:rPr>
                <w:rFonts w:ascii="Arial" w:hAnsi="Arial" w:cs="Arial"/>
              </w:rPr>
            </w:pPr>
            <w:r w:rsidRPr="00134297">
              <w:rPr>
                <w:rFonts w:ascii="Arial" w:hAnsi="Arial" w:cs="Arial"/>
              </w:rPr>
              <w:t xml:space="preserve">John Allison </w:t>
            </w:r>
          </w:p>
          <w:p w:rsidR="00A037B9" w:rsidRDefault="00A037B9" w:rsidP="002E03B3">
            <w:pPr>
              <w:tabs>
                <w:tab w:val="left" w:pos="1305"/>
              </w:tabs>
              <w:rPr>
                <w:rFonts w:ascii="Arial" w:hAnsi="Arial" w:cs="Arial"/>
              </w:rPr>
            </w:pPr>
            <w:r>
              <w:rPr>
                <w:rFonts w:ascii="Arial" w:hAnsi="Arial" w:cs="Arial"/>
              </w:rPr>
              <w:t>Jonathan Asbridge</w:t>
            </w:r>
          </w:p>
          <w:p w:rsidR="002E03B3" w:rsidRDefault="002E03B3" w:rsidP="002E03B3">
            <w:pPr>
              <w:tabs>
                <w:tab w:val="left" w:pos="1305"/>
              </w:tabs>
              <w:rPr>
                <w:rFonts w:ascii="Arial" w:hAnsi="Arial" w:cs="Arial"/>
              </w:rPr>
            </w:pPr>
            <w:r w:rsidRPr="00134297">
              <w:rPr>
                <w:rFonts w:ascii="Arial" w:hAnsi="Arial" w:cs="Arial"/>
              </w:rPr>
              <w:t xml:space="preserve">Stuart Bell </w:t>
            </w:r>
          </w:p>
          <w:p w:rsidR="00A037B9" w:rsidRPr="00134297" w:rsidRDefault="00A037B9" w:rsidP="00A037B9">
            <w:pPr>
              <w:tabs>
                <w:tab w:val="left" w:pos="1305"/>
              </w:tabs>
              <w:rPr>
                <w:rFonts w:ascii="Arial" w:hAnsi="Arial" w:cs="Arial"/>
              </w:rPr>
            </w:pPr>
            <w:r w:rsidRPr="00134297">
              <w:rPr>
                <w:rFonts w:ascii="Arial" w:hAnsi="Arial" w:cs="Arial"/>
              </w:rPr>
              <w:t xml:space="preserve">Tim Boylin </w:t>
            </w:r>
          </w:p>
          <w:p w:rsidR="00A037B9" w:rsidRDefault="00A037B9" w:rsidP="002E03B3">
            <w:pPr>
              <w:tabs>
                <w:tab w:val="left" w:pos="1305"/>
              </w:tabs>
              <w:rPr>
                <w:rFonts w:ascii="Arial" w:hAnsi="Arial" w:cs="Arial"/>
              </w:rPr>
            </w:pPr>
            <w:r>
              <w:rPr>
                <w:rFonts w:ascii="Arial" w:hAnsi="Arial" w:cs="Arial"/>
              </w:rPr>
              <w:t>Alyson Coates</w:t>
            </w:r>
          </w:p>
          <w:p w:rsidR="00A037B9" w:rsidRPr="00134297" w:rsidRDefault="00A037B9" w:rsidP="002E03B3">
            <w:pPr>
              <w:tabs>
                <w:tab w:val="left" w:pos="1305"/>
              </w:tabs>
              <w:rPr>
                <w:rFonts w:ascii="Arial" w:hAnsi="Arial" w:cs="Arial"/>
              </w:rPr>
            </w:pPr>
            <w:r>
              <w:rPr>
                <w:rFonts w:ascii="Arial" w:hAnsi="Arial" w:cs="Arial"/>
              </w:rPr>
              <w:t>Bernard Galton</w:t>
            </w:r>
          </w:p>
          <w:p w:rsidR="001E4A93" w:rsidRPr="00134297" w:rsidRDefault="001E4A93" w:rsidP="001E4A93">
            <w:pPr>
              <w:tabs>
                <w:tab w:val="left" w:pos="1305"/>
              </w:tabs>
              <w:rPr>
                <w:rFonts w:ascii="Arial" w:hAnsi="Arial" w:cs="Arial"/>
              </w:rPr>
            </w:pPr>
            <w:r w:rsidRPr="00134297">
              <w:rPr>
                <w:rFonts w:ascii="Arial" w:hAnsi="Arial" w:cs="Arial"/>
              </w:rPr>
              <w:t xml:space="preserve">Mark Hancock </w:t>
            </w:r>
          </w:p>
          <w:p w:rsidR="001E4A93" w:rsidRPr="00134297" w:rsidRDefault="001E4A93" w:rsidP="001E4A93">
            <w:pPr>
              <w:tabs>
                <w:tab w:val="left" w:pos="1305"/>
              </w:tabs>
              <w:rPr>
                <w:rFonts w:ascii="Arial" w:hAnsi="Arial" w:cs="Arial"/>
              </w:rPr>
            </w:pPr>
            <w:r w:rsidRPr="00134297">
              <w:rPr>
                <w:rFonts w:ascii="Arial" w:hAnsi="Arial" w:cs="Arial"/>
              </w:rPr>
              <w:t xml:space="preserve">Dominic Hardisty </w:t>
            </w:r>
          </w:p>
          <w:p w:rsidR="002E03B3" w:rsidRDefault="002E03B3" w:rsidP="002E03B3">
            <w:pPr>
              <w:tabs>
                <w:tab w:val="left" w:pos="1305"/>
              </w:tabs>
              <w:rPr>
                <w:rFonts w:ascii="Arial" w:hAnsi="Arial" w:cs="Arial"/>
              </w:rPr>
            </w:pPr>
            <w:r w:rsidRPr="00134297">
              <w:rPr>
                <w:rFonts w:ascii="Arial" w:hAnsi="Arial" w:cs="Arial"/>
              </w:rPr>
              <w:t xml:space="preserve">Chris Hurst </w:t>
            </w:r>
          </w:p>
          <w:p w:rsidR="00A037B9" w:rsidRPr="00134297" w:rsidRDefault="00A037B9" w:rsidP="002E03B3">
            <w:pPr>
              <w:tabs>
                <w:tab w:val="left" w:pos="1305"/>
              </w:tabs>
              <w:rPr>
                <w:rFonts w:ascii="Arial" w:hAnsi="Arial" w:cs="Arial"/>
              </w:rPr>
            </w:pPr>
            <w:r>
              <w:rPr>
                <w:rFonts w:ascii="Arial" w:hAnsi="Arial" w:cs="Arial"/>
              </w:rPr>
              <w:t xml:space="preserve">Mike McEnaney </w:t>
            </w:r>
          </w:p>
          <w:p w:rsidR="00A037B9" w:rsidRDefault="00A037B9" w:rsidP="002E03B3">
            <w:pPr>
              <w:tabs>
                <w:tab w:val="left" w:pos="1305"/>
              </w:tabs>
              <w:rPr>
                <w:rFonts w:ascii="Arial" w:hAnsi="Arial" w:cs="Arial"/>
              </w:rPr>
            </w:pPr>
            <w:r>
              <w:rPr>
                <w:rFonts w:ascii="Arial" w:hAnsi="Arial" w:cs="Arial"/>
              </w:rPr>
              <w:t xml:space="preserve">Martyn Ward </w:t>
            </w:r>
          </w:p>
          <w:p w:rsidR="00A037B9" w:rsidRDefault="00A037B9" w:rsidP="002E03B3">
            <w:pPr>
              <w:tabs>
                <w:tab w:val="left" w:pos="1305"/>
              </w:tabs>
              <w:rPr>
                <w:rFonts w:ascii="Arial" w:hAnsi="Arial" w:cs="Arial"/>
              </w:rPr>
            </w:pPr>
            <w:r>
              <w:rPr>
                <w:rFonts w:ascii="Arial" w:hAnsi="Arial" w:cs="Arial"/>
              </w:rPr>
              <w:t>Lucy Weston</w:t>
            </w:r>
          </w:p>
          <w:p w:rsidR="00A037B9" w:rsidRPr="00134297" w:rsidRDefault="00A037B9" w:rsidP="002E03B3">
            <w:pPr>
              <w:tabs>
                <w:tab w:val="left" w:pos="1305"/>
              </w:tabs>
              <w:rPr>
                <w:rFonts w:ascii="Arial" w:hAnsi="Arial" w:cs="Arial"/>
              </w:rPr>
            </w:pPr>
          </w:p>
          <w:p w:rsidR="00A037B9" w:rsidRPr="00A037B9" w:rsidRDefault="00A037B9" w:rsidP="00A037B9">
            <w:pPr>
              <w:tabs>
                <w:tab w:val="left" w:pos="1305"/>
              </w:tabs>
              <w:rPr>
                <w:rFonts w:ascii="Arial" w:hAnsi="Arial" w:cs="Arial"/>
              </w:rPr>
            </w:pPr>
            <w:r>
              <w:rPr>
                <w:rFonts w:ascii="Arial" w:hAnsi="Arial" w:cs="Arial"/>
              </w:rPr>
              <w:t>Jill Bailey (</w:t>
            </w:r>
            <w:r>
              <w:rPr>
                <w:rFonts w:ascii="Arial" w:hAnsi="Arial" w:cs="Arial"/>
                <w:i/>
              </w:rPr>
              <w:t>part meeting</w:t>
            </w:r>
            <w:r>
              <w:rPr>
                <w:rFonts w:ascii="Arial" w:hAnsi="Arial" w:cs="Arial"/>
              </w:rPr>
              <w:t>)</w:t>
            </w:r>
          </w:p>
          <w:p w:rsidR="00A037B9" w:rsidRPr="00134297" w:rsidRDefault="00A037B9" w:rsidP="00A037B9">
            <w:pPr>
              <w:tabs>
                <w:tab w:val="left" w:pos="1305"/>
              </w:tabs>
              <w:rPr>
                <w:rFonts w:ascii="Arial" w:hAnsi="Arial" w:cs="Arial"/>
              </w:rPr>
            </w:pPr>
            <w:r w:rsidRPr="00134297">
              <w:rPr>
                <w:rFonts w:ascii="Arial" w:hAnsi="Arial" w:cs="Arial"/>
              </w:rPr>
              <w:t>Donna Mackenzie (</w:t>
            </w:r>
            <w:r w:rsidRPr="00A037B9">
              <w:rPr>
                <w:rFonts w:ascii="Arial" w:hAnsi="Arial" w:cs="Arial"/>
                <w:i/>
              </w:rPr>
              <w:t>part meeting</w:t>
            </w:r>
            <w:r w:rsidRPr="00134297">
              <w:rPr>
                <w:rFonts w:ascii="Arial" w:hAnsi="Arial" w:cs="Arial"/>
              </w:rPr>
              <w:t>)</w:t>
            </w:r>
          </w:p>
          <w:p w:rsidR="00A037B9" w:rsidRDefault="00A037B9" w:rsidP="001E4A93">
            <w:pPr>
              <w:tabs>
                <w:tab w:val="left" w:pos="1305"/>
              </w:tabs>
              <w:rPr>
                <w:rFonts w:ascii="Arial" w:hAnsi="Arial" w:cs="Arial"/>
              </w:rPr>
            </w:pPr>
            <w:r>
              <w:rPr>
                <w:rFonts w:ascii="Arial" w:hAnsi="Arial" w:cs="Arial"/>
              </w:rPr>
              <w:t>Dominic McKenny (</w:t>
            </w:r>
            <w:r w:rsidRPr="00A037B9">
              <w:rPr>
                <w:rFonts w:ascii="Arial" w:hAnsi="Arial" w:cs="Arial"/>
                <w:i/>
              </w:rPr>
              <w:t>part meeting</w:t>
            </w:r>
            <w:r>
              <w:rPr>
                <w:rFonts w:ascii="Arial" w:hAnsi="Arial" w:cs="Arial"/>
              </w:rPr>
              <w:t>)</w:t>
            </w:r>
          </w:p>
          <w:p w:rsidR="002F0A0B" w:rsidRPr="002F0A0B" w:rsidRDefault="002F0A0B" w:rsidP="001E4A93">
            <w:pPr>
              <w:tabs>
                <w:tab w:val="left" w:pos="1305"/>
              </w:tabs>
              <w:rPr>
                <w:rFonts w:ascii="Arial" w:hAnsi="Arial" w:cs="Arial"/>
              </w:rPr>
            </w:pPr>
            <w:r>
              <w:rPr>
                <w:rFonts w:ascii="Arial" w:hAnsi="Arial" w:cs="Arial"/>
              </w:rPr>
              <w:t>Kate Riddle (</w:t>
            </w:r>
            <w:r>
              <w:rPr>
                <w:rFonts w:ascii="Arial" w:hAnsi="Arial" w:cs="Arial"/>
                <w:i/>
              </w:rPr>
              <w:t>for Ros Alstead</w:t>
            </w:r>
            <w:r>
              <w:rPr>
                <w:rFonts w:ascii="Arial" w:hAnsi="Arial" w:cs="Arial"/>
              </w:rPr>
              <w:t>)</w:t>
            </w:r>
          </w:p>
          <w:p w:rsidR="00A037B9" w:rsidRDefault="00A037B9" w:rsidP="001E4A93">
            <w:pPr>
              <w:tabs>
                <w:tab w:val="left" w:pos="1305"/>
              </w:tabs>
              <w:rPr>
                <w:rFonts w:ascii="Arial" w:hAnsi="Arial" w:cs="Arial"/>
              </w:rPr>
            </w:pPr>
            <w:r>
              <w:rPr>
                <w:rFonts w:ascii="Arial" w:hAnsi="Arial" w:cs="Arial"/>
              </w:rPr>
              <w:t>Charles Vincent (</w:t>
            </w:r>
            <w:r w:rsidRPr="00A037B9">
              <w:rPr>
                <w:rFonts w:ascii="Arial" w:hAnsi="Arial" w:cs="Arial"/>
                <w:i/>
              </w:rPr>
              <w:t>part meeting</w:t>
            </w:r>
            <w:r>
              <w:rPr>
                <w:rFonts w:ascii="Arial" w:hAnsi="Arial" w:cs="Arial"/>
              </w:rPr>
              <w:t>)</w:t>
            </w:r>
          </w:p>
          <w:p w:rsidR="009E0916" w:rsidRPr="00134297" w:rsidRDefault="001E4A93" w:rsidP="002E03B3">
            <w:pPr>
              <w:tabs>
                <w:tab w:val="left" w:pos="1305"/>
              </w:tabs>
              <w:rPr>
                <w:rFonts w:ascii="Arial" w:hAnsi="Arial" w:cs="Arial"/>
              </w:rPr>
            </w:pPr>
            <w:r w:rsidRPr="00134297">
              <w:rPr>
                <w:rFonts w:ascii="Arial" w:hAnsi="Arial" w:cs="Arial"/>
              </w:rPr>
              <w:t xml:space="preserve">Hannah Smith </w:t>
            </w:r>
            <w:r w:rsidR="00A037B9">
              <w:rPr>
                <w:rFonts w:ascii="Arial" w:hAnsi="Arial" w:cs="Arial"/>
              </w:rPr>
              <w:t>(</w:t>
            </w:r>
            <w:r w:rsidR="002F0A0B" w:rsidRPr="002F0A0B">
              <w:rPr>
                <w:rFonts w:ascii="Arial" w:hAnsi="Arial" w:cs="Arial"/>
                <w:i/>
              </w:rPr>
              <w:t>for Kerry Rogers and Minutes</w:t>
            </w:r>
            <w:r w:rsidR="00A037B9">
              <w:rPr>
                <w:rFonts w:ascii="Arial" w:hAnsi="Arial" w:cs="Arial"/>
              </w:rPr>
              <w:t>)</w:t>
            </w:r>
          </w:p>
        </w:tc>
        <w:tc>
          <w:tcPr>
            <w:tcW w:w="5766" w:type="dxa"/>
          </w:tcPr>
          <w:p w:rsidR="00A037B9" w:rsidRPr="00134297" w:rsidRDefault="00A037B9" w:rsidP="00A037B9">
            <w:pPr>
              <w:rPr>
                <w:rFonts w:ascii="Arial" w:hAnsi="Arial" w:cs="Arial"/>
              </w:rPr>
            </w:pPr>
            <w:r w:rsidRPr="00134297">
              <w:rPr>
                <w:rFonts w:ascii="Arial" w:hAnsi="Arial" w:cs="Arial"/>
              </w:rPr>
              <w:t xml:space="preserve">Non-Executive Director </w:t>
            </w:r>
          </w:p>
          <w:p w:rsidR="00A037B9" w:rsidRDefault="00A037B9" w:rsidP="00D81B36">
            <w:pPr>
              <w:rPr>
                <w:rFonts w:ascii="Arial" w:hAnsi="Arial" w:cs="Arial"/>
              </w:rPr>
            </w:pPr>
            <w:r>
              <w:rPr>
                <w:rFonts w:ascii="Arial" w:hAnsi="Arial" w:cs="Arial"/>
              </w:rPr>
              <w:t>Non-Executive Director</w:t>
            </w:r>
          </w:p>
          <w:p w:rsidR="009E0916" w:rsidRDefault="002E03B3" w:rsidP="00D81B36">
            <w:pPr>
              <w:rPr>
                <w:rFonts w:ascii="Arial" w:hAnsi="Arial" w:cs="Arial"/>
              </w:rPr>
            </w:pPr>
            <w:r w:rsidRPr="00134297">
              <w:rPr>
                <w:rFonts w:ascii="Arial" w:hAnsi="Arial" w:cs="Arial"/>
              </w:rPr>
              <w:t xml:space="preserve">Chief Executive </w:t>
            </w:r>
          </w:p>
          <w:p w:rsidR="00A037B9" w:rsidRPr="00134297" w:rsidRDefault="00A037B9" w:rsidP="00A037B9">
            <w:pPr>
              <w:rPr>
                <w:rFonts w:ascii="Arial" w:hAnsi="Arial" w:cs="Arial"/>
              </w:rPr>
            </w:pPr>
            <w:r w:rsidRPr="00134297">
              <w:rPr>
                <w:rFonts w:ascii="Arial" w:hAnsi="Arial" w:cs="Arial"/>
              </w:rPr>
              <w:t xml:space="preserve">Director of HR </w:t>
            </w:r>
          </w:p>
          <w:p w:rsidR="00A037B9" w:rsidRPr="00134297" w:rsidRDefault="00A037B9" w:rsidP="00A037B9">
            <w:pPr>
              <w:rPr>
                <w:rFonts w:ascii="Arial" w:hAnsi="Arial" w:cs="Arial"/>
              </w:rPr>
            </w:pPr>
            <w:r w:rsidRPr="00134297">
              <w:rPr>
                <w:rFonts w:ascii="Arial" w:hAnsi="Arial" w:cs="Arial"/>
              </w:rPr>
              <w:t xml:space="preserve">Non-Executive Director </w:t>
            </w:r>
          </w:p>
          <w:p w:rsidR="00A037B9" w:rsidRDefault="00A037B9" w:rsidP="00A037B9">
            <w:pPr>
              <w:rPr>
                <w:rFonts w:ascii="Arial" w:hAnsi="Arial" w:cs="Arial"/>
              </w:rPr>
            </w:pPr>
            <w:r>
              <w:rPr>
                <w:rFonts w:ascii="Arial" w:hAnsi="Arial" w:cs="Arial"/>
              </w:rPr>
              <w:t>Non-Executive Director</w:t>
            </w:r>
          </w:p>
          <w:p w:rsidR="002E03B3" w:rsidRPr="00134297" w:rsidRDefault="002E03B3" w:rsidP="00D81B36">
            <w:pPr>
              <w:rPr>
                <w:rFonts w:ascii="Arial" w:hAnsi="Arial" w:cs="Arial"/>
              </w:rPr>
            </w:pPr>
            <w:r w:rsidRPr="00134297">
              <w:rPr>
                <w:rFonts w:ascii="Arial" w:hAnsi="Arial" w:cs="Arial"/>
              </w:rPr>
              <w:t>Medical Director</w:t>
            </w:r>
          </w:p>
          <w:p w:rsidR="002E03B3" w:rsidRPr="00134297" w:rsidRDefault="002E03B3" w:rsidP="00D81B36">
            <w:pPr>
              <w:rPr>
                <w:rFonts w:ascii="Arial" w:hAnsi="Arial" w:cs="Arial"/>
              </w:rPr>
            </w:pPr>
            <w:r w:rsidRPr="00134297">
              <w:rPr>
                <w:rFonts w:ascii="Arial" w:hAnsi="Arial" w:cs="Arial"/>
              </w:rPr>
              <w:t xml:space="preserve">Chief Operating Officer </w:t>
            </w:r>
          </w:p>
          <w:p w:rsidR="002E03B3" w:rsidRDefault="002E03B3" w:rsidP="00D81B36">
            <w:pPr>
              <w:rPr>
                <w:rFonts w:ascii="Arial" w:hAnsi="Arial" w:cs="Arial"/>
              </w:rPr>
            </w:pPr>
            <w:r w:rsidRPr="00134297">
              <w:rPr>
                <w:rFonts w:ascii="Arial" w:hAnsi="Arial" w:cs="Arial"/>
              </w:rPr>
              <w:t xml:space="preserve">Non-Executive Director </w:t>
            </w:r>
          </w:p>
          <w:p w:rsidR="00A037B9" w:rsidRPr="00134297" w:rsidRDefault="00A037B9" w:rsidP="00A037B9">
            <w:pPr>
              <w:rPr>
                <w:rFonts w:ascii="Arial" w:hAnsi="Arial" w:cs="Arial"/>
              </w:rPr>
            </w:pPr>
            <w:r w:rsidRPr="00134297">
              <w:rPr>
                <w:rFonts w:ascii="Arial" w:hAnsi="Arial" w:cs="Arial"/>
              </w:rPr>
              <w:t xml:space="preserve">Director of Finance </w:t>
            </w:r>
          </w:p>
          <w:p w:rsidR="00A037B9" w:rsidRPr="00134297" w:rsidRDefault="00A037B9" w:rsidP="002E03B3">
            <w:pPr>
              <w:rPr>
                <w:rFonts w:ascii="Arial" w:hAnsi="Arial" w:cs="Arial"/>
              </w:rPr>
            </w:pPr>
            <w:r>
              <w:rPr>
                <w:rFonts w:ascii="Arial" w:hAnsi="Arial" w:cs="Arial"/>
              </w:rPr>
              <w:t>Director of Strategy &amp; Performance</w:t>
            </w:r>
          </w:p>
          <w:p w:rsidR="00A037B9" w:rsidRDefault="00A037B9" w:rsidP="00D81B36">
            <w:pPr>
              <w:rPr>
                <w:rFonts w:ascii="Arial" w:hAnsi="Arial" w:cs="Arial"/>
              </w:rPr>
            </w:pPr>
            <w:r>
              <w:rPr>
                <w:rFonts w:ascii="Arial" w:hAnsi="Arial" w:cs="Arial"/>
              </w:rPr>
              <w:t>Associate Non-Executive Director</w:t>
            </w:r>
          </w:p>
          <w:p w:rsidR="00A037B9" w:rsidRDefault="00A037B9" w:rsidP="00D81B36">
            <w:pPr>
              <w:rPr>
                <w:rFonts w:ascii="Arial" w:hAnsi="Arial" w:cs="Arial"/>
              </w:rPr>
            </w:pPr>
          </w:p>
          <w:p w:rsidR="00A037B9" w:rsidRDefault="00A037B9" w:rsidP="00D81B36">
            <w:pPr>
              <w:rPr>
                <w:rFonts w:ascii="Arial" w:hAnsi="Arial" w:cs="Arial"/>
              </w:rPr>
            </w:pPr>
            <w:r>
              <w:rPr>
                <w:rFonts w:ascii="Arial" w:hAnsi="Arial" w:cs="Arial"/>
              </w:rPr>
              <w:t>Associate Clinical Director of the OHI Centre</w:t>
            </w:r>
          </w:p>
          <w:p w:rsidR="00A037B9" w:rsidRDefault="00A037B9" w:rsidP="00D81B36">
            <w:pPr>
              <w:rPr>
                <w:rFonts w:ascii="Arial" w:hAnsi="Arial" w:cs="Arial"/>
              </w:rPr>
            </w:pPr>
            <w:r w:rsidRPr="00134297">
              <w:rPr>
                <w:rFonts w:ascii="Arial" w:hAnsi="Arial" w:cs="Arial"/>
              </w:rPr>
              <w:t>Patient Experience and Involvement Manager</w:t>
            </w:r>
          </w:p>
          <w:p w:rsidR="00A037B9" w:rsidRDefault="00A037B9" w:rsidP="00D81B36">
            <w:pPr>
              <w:rPr>
                <w:rFonts w:ascii="Arial" w:hAnsi="Arial" w:cs="Arial"/>
              </w:rPr>
            </w:pPr>
            <w:r>
              <w:rPr>
                <w:rFonts w:ascii="Arial" w:hAnsi="Arial" w:cs="Arial"/>
              </w:rPr>
              <w:t>Chief Information Officer</w:t>
            </w:r>
          </w:p>
          <w:p w:rsidR="002F0A0B" w:rsidRDefault="002F0A0B" w:rsidP="00D81B36">
            <w:pPr>
              <w:rPr>
                <w:rFonts w:ascii="Arial" w:hAnsi="Arial" w:cs="Arial"/>
              </w:rPr>
            </w:pPr>
            <w:r>
              <w:rPr>
                <w:rFonts w:ascii="Arial" w:hAnsi="Arial" w:cs="Arial"/>
              </w:rPr>
              <w:t>Deputy Director of Nursing</w:t>
            </w:r>
          </w:p>
          <w:p w:rsidR="00A037B9" w:rsidRDefault="00A037B9" w:rsidP="00D81B36">
            <w:pPr>
              <w:rPr>
                <w:rFonts w:ascii="Arial" w:hAnsi="Arial" w:cs="Arial"/>
              </w:rPr>
            </w:pPr>
            <w:r w:rsidRPr="00A037B9">
              <w:rPr>
                <w:rFonts w:ascii="Arial" w:hAnsi="Arial" w:cs="Arial"/>
              </w:rPr>
              <w:t xml:space="preserve">Director of the </w:t>
            </w:r>
            <w:r>
              <w:rPr>
                <w:rFonts w:ascii="Arial" w:hAnsi="Arial" w:cs="Arial"/>
              </w:rPr>
              <w:t>OHI</w:t>
            </w:r>
            <w:r w:rsidRPr="00A037B9">
              <w:rPr>
                <w:rFonts w:ascii="Arial" w:hAnsi="Arial" w:cs="Arial"/>
              </w:rPr>
              <w:t xml:space="preserve"> Centre</w:t>
            </w:r>
          </w:p>
          <w:p w:rsidR="002E03B3" w:rsidRPr="00134297" w:rsidRDefault="00A037B9" w:rsidP="00D81B36">
            <w:pPr>
              <w:rPr>
                <w:rFonts w:ascii="Arial" w:hAnsi="Arial" w:cs="Arial"/>
              </w:rPr>
            </w:pPr>
            <w:r>
              <w:rPr>
                <w:rFonts w:ascii="Arial" w:hAnsi="Arial" w:cs="Arial"/>
              </w:rPr>
              <w:t>Assistant Trust Secretary</w:t>
            </w:r>
          </w:p>
        </w:tc>
      </w:tr>
    </w:tbl>
    <w:p w:rsidR="00D81B36" w:rsidRDefault="00D81B36" w:rsidP="00D81B36"/>
    <w:p w:rsidR="007B4BA8" w:rsidRDefault="007B4BA8" w:rsidP="00D81B36"/>
    <w:p w:rsidR="007B4BA8" w:rsidRDefault="007B4BA8" w:rsidP="00D81B36"/>
    <w:p w:rsidR="007B4BA8" w:rsidRPr="00134297" w:rsidRDefault="007B4BA8" w:rsidP="00D81B3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
        <w:gridCol w:w="7912"/>
        <w:gridCol w:w="1184"/>
      </w:tblGrid>
      <w:tr w:rsidR="008A1E8F" w:rsidRPr="00134297" w:rsidTr="00A706A1">
        <w:trPr>
          <w:trHeight w:val="693"/>
          <w:jc w:val="center"/>
        </w:trPr>
        <w:tc>
          <w:tcPr>
            <w:tcW w:w="529" w:type="pct"/>
          </w:tcPr>
          <w:p w:rsidR="008A1E8F" w:rsidRPr="00134297" w:rsidRDefault="000D3A14" w:rsidP="005D1E7E">
            <w:pPr>
              <w:rPr>
                <w:rFonts w:ascii="Arial" w:hAnsi="Arial" w:cs="Arial"/>
                <w:b/>
              </w:rPr>
            </w:pPr>
            <w:r w:rsidRPr="00134297">
              <w:rPr>
                <w:rFonts w:ascii="Arial" w:hAnsi="Arial" w:cs="Arial"/>
                <w:b/>
              </w:rPr>
              <w:lastRenderedPageBreak/>
              <w:t>1.</w:t>
            </w:r>
          </w:p>
          <w:p w:rsidR="00585F3C" w:rsidRPr="00134297" w:rsidRDefault="00585F3C" w:rsidP="005D1E7E">
            <w:pPr>
              <w:rPr>
                <w:rFonts w:ascii="Arial" w:hAnsi="Arial" w:cs="Arial"/>
                <w:b/>
              </w:rPr>
            </w:pPr>
          </w:p>
          <w:p w:rsidR="00585F3C" w:rsidRPr="00134297" w:rsidRDefault="00585F3C" w:rsidP="005D1E7E">
            <w:pPr>
              <w:rPr>
                <w:rFonts w:ascii="Arial" w:hAnsi="Arial" w:cs="Arial"/>
              </w:rPr>
            </w:pPr>
            <w:r w:rsidRPr="00134297">
              <w:rPr>
                <w:rFonts w:ascii="Arial" w:hAnsi="Arial" w:cs="Arial"/>
              </w:rPr>
              <w:t>a</w:t>
            </w:r>
          </w:p>
        </w:tc>
        <w:tc>
          <w:tcPr>
            <w:tcW w:w="3889" w:type="pct"/>
            <w:vAlign w:val="center"/>
          </w:tcPr>
          <w:p w:rsidR="00F75F5E" w:rsidRPr="00134297" w:rsidRDefault="00E271BF" w:rsidP="00807AD1">
            <w:pPr>
              <w:jc w:val="both"/>
              <w:rPr>
                <w:rFonts w:ascii="Arial" w:hAnsi="Arial" w:cs="Arial"/>
                <w:b/>
              </w:rPr>
            </w:pPr>
            <w:r w:rsidRPr="00134297">
              <w:rPr>
                <w:rFonts w:ascii="Arial" w:hAnsi="Arial" w:cs="Arial"/>
                <w:b/>
              </w:rPr>
              <w:t>Welcome</w:t>
            </w:r>
          </w:p>
          <w:p w:rsidR="000D3A14" w:rsidRPr="00134297" w:rsidRDefault="000D3A14" w:rsidP="00807AD1">
            <w:pPr>
              <w:jc w:val="both"/>
              <w:rPr>
                <w:rFonts w:ascii="Arial" w:hAnsi="Arial" w:cs="Arial"/>
              </w:rPr>
            </w:pPr>
          </w:p>
          <w:p w:rsidR="002F2789" w:rsidRPr="00134297" w:rsidRDefault="002F2789" w:rsidP="002F2789">
            <w:pPr>
              <w:jc w:val="both"/>
              <w:rPr>
                <w:rFonts w:ascii="Arial" w:hAnsi="Arial" w:cs="Arial"/>
              </w:rPr>
            </w:pPr>
            <w:r w:rsidRPr="00134297">
              <w:rPr>
                <w:rFonts w:ascii="Arial" w:hAnsi="Arial" w:cs="Arial"/>
              </w:rPr>
              <w:t>The Chair brought the meeting to order and welcomed all those present</w:t>
            </w:r>
            <w:r w:rsidR="007B4BA8">
              <w:t xml:space="preserve">, </w:t>
            </w:r>
            <w:r w:rsidR="007B4BA8" w:rsidRPr="007B4BA8">
              <w:rPr>
                <w:rFonts w:ascii="Arial" w:hAnsi="Arial" w:cs="Arial"/>
              </w:rPr>
              <w:t>noting that the meeting would hear first from the various presenters before t</w:t>
            </w:r>
            <w:r w:rsidR="007B4BA8">
              <w:rPr>
                <w:rFonts w:ascii="Arial" w:hAnsi="Arial" w:cs="Arial"/>
              </w:rPr>
              <w:t>urning to the business items</w:t>
            </w:r>
            <w:r w:rsidRPr="00134297">
              <w:rPr>
                <w:rFonts w:ascii="Arial" w:hAnsi="Arial" w:cs="Arial"/>
              </w:rPr>
              <w:t xml:space="preserve">. </w:t>
            </w:r>
          </w:p>
          <w:p w:rsidR="000D3A14" w:rsidRPr="00134297" w:rsidRDefault="000D3A14" w:rsidP="00BC2F41">
            <w:pPr>
              <w:jc w:val="both"/>
              <w:rPr>
                <w:rFonts w:ascii="Arial" w:hAnsi="Arial" w:cs="Arial"/>
              </w:rPr>
            </w:pPr>
          </w:p>
        </w:tc>
        <w:tc>
          <w:tcPr>
            <w:tcW w:w="582" w:type="pct"/>
          </w:tcPr>
          <w:p w:rsidR="008A1E8F" w:rsidRPr="00134297" w:rsidRDefault="000D3A14" w:rsidP="00823266">
            <w:pPr>
              <w:rPr>
                <w:rFonts w:ascii="Arial" w:hAnsi="Arial" w:cs="Arial"/>
                <w:b/>
              </w:rPr>
            </w:pPr>
            <w:r w:rsidRPr="00134297">
              <w:rPr>
                <w:rFonts w:ascii="Arial" w:hAnsi="Arial" w:cs="Arial"/>
                <w:b/>
              </w:rPr>
              <w:t>Action</w:t>
            </w:r>
          </w:p>
        </w:tc>
      </w:tr>
      <w:tr w:rsidR="008A1E8F" w:rsidRPr="00134297" w:rsidTr="00847831">
        <w:trPr>
          <w:trHeight w:val="839"/>
          <w:jc w:val="center"/>
        </w:trPr>
        <w:tc>
          <w:tcPr>
            <w:tcW w:w="529" w:type="pct"/>
          </w:tcPr>
          <w:p w:rsidR="003B7EDB" w:rsidRPr="00134297" w:rsidRDefault="000D3A14" w:rsidP="005D1E7E">
            <w:pPr>
              <w:rPr>
                <w:rFonts w:ascii="Arial" w:hAnsi="Arial" w:cs="Arial"/>
                <w:b/>
              </w:rPr>
            </w:pPr>
            <w:r w:rsidRPr="00134297">
              <w:rPr>
                <w:rFonts w:ascii="Arial" w:hAnsi="Arial" w:cs="Arial"/>
                <w:b/>
              </w:rPr>
              <w:t>2.</w:t>
            </w:r>
          </w:p>
          <w:p w:rsidR="0011618E" w:rsidRDefault="0011618E" w:rsidP="005D1E7E">
            <w:pPr>
              <w:rPr>
                <w:rFonts w:ascii="Arial" w:hAnsi="Arial" w:cs="Arial"/>
                <w:b/>
              </w:rPr>
            </w:pPr>
          </w:p>
          <w:p w:rsidR="002C73CD" w:rsidRPr="00134297" w:rsidRDefault="002C73CD" w:rsidP="005D1E7E">
            <w:pPr>
              <w:rPr>
                <w:rFonts w:ascii="Arial" w:hAnsi="Arial" w:cs="Arial"/>
                <w:b/>
              </w:rPr>
            </w:pPr>
          </w:p>
          <w:p w:rsidR="0011618E" w:rsidRPr="00134297" w:rsidRDefault="0011618E" w:rsidP="005D1E7E">
            <w:pPr>
              <w:rPr>
                <w:rFonts w:ascii="Arial" w:hAnsi="Arial" w:cs="Arial"/>
              </w:rPr>
            </w:pPr>
            <w:r w:rsidRPr="00134297">
              <w:rPr>
                <w:rFonts w:ascii="Arial" w:hAnsi="Arial" w:cs="Arial"/>
              </w:rPr>
              <w:t>a</w:t>
            </w:r>
          </w:p>
          <w:p w:rsidR="0011618E" w:rsidRPr="00134297" w:rsidRDefault="0011618E" w:rsidP="005D1E7E">
            <w:pPr>
              <w:rPr>
                <w:rFonts w:ascii="Arial" w:hAnsi="Arial" w:cs="Arial"/>
              </w:rPr>
            </w:pPr>
          </w:p>
          <w:p w:rsidR="0011618E" w:rsidRDefault="0011618E" w:rsidP="005D1E7E">
            <w:pPr>
              <w:rPr>
                <w:rFonts w:ascii="Arial" w:hAnsi="Arial" w:cs="Arial"/>
              </w:rPr>
            </w:pPr>
          </w:p>
          <w:p w:rsidR="00840597" w:rsidRDefault="00840597" w:rsidP="005D1E7E">
            <w:pPr>
              <w:rPr>
                <w:rFonts w:ascii="Arial" w:hAnsi="Arial" w:cs="Arial"/>
              </w:rPr>
            </w:pPr>
          </w:p>
          <w:p w:rsidR="00840597" w:rsidRDefault="00840597" w:rsidP="005D1E7E">
            <w:pPr>
              <w:rPr>
                <w:rFonts w:ascii="Arial" w:hAnsi="Arial" w:cs="Arial"/>
              </w:rPr>
            </w:pPr>
          </w:p>
          <w:p w:rsidR="00840597" w:rsidRDefault="00840597" w:rsidP="005D1E7E">
            <w:pPr>
              <w:rPr>
                <w:rFonts w:ascii="Arial" w:hAnsi="Arial" w:cs="Arial"/>
              </w:rPr>
            </w:pPr>
          </w:p>
          <w:p w:rsidR="00840597" w:rsidRDefault="00840597" w:rsidP="005D1E7E">
            <w:pPr>
              <w:rPr>
                <w:rFonts w:ascii="Arial" w:hAnsi="Arial" w:cs="Arial"/>
              </w:rPr>
            </w:pPr>
          </w:p>
          <w:p w:rsidR="00840597" w:rsidRDefault="00840597" w:rsidP="005D1E7E">
            <w:pPr>
              <w:rPr>
                <w:rFonts w:ascii="Arial" w:hAnsi="Arial" w:cs="Arial"/>
              </w:rPr>
            </w:pPr>
          </w:p>
          <w:p w:rsidR="00840597" w:rsidRDefault="00840597" w:rsidP="005D1E7E">
            <w:pPr>
              <w:rPr>
                <w:rFonts w:ascii="Arial" w:hAnsi="Arial" w:cs="Arial"/>
              </w:rPr>
            </w:pPr>
          </w:p>
          <w:p w:rsidR="00840597" w:rsidRDefault="00840597" w:rsidP="005D1E7E">
            <w:pPr>
              <w:rPr>
                <w:rFonts w:ascii="Arial" w:hAnsi="Arial" w:cs="Arial"/>
              </w:rPr>
            </w:pPr>
          </w:p>
          <w:p w:rsidR="00840597" w:rsidRDefault="00840597" w:rsidP="005D1E7E">
            <w:pPr>
              <w:rPr>
                <w:rFonts w:ascii="Arial" w:hAnsi="Arial" w:cs="Arial"/>
              </w:rPr>
            </w:pPr>
          </w:p>
          <w:p w:rsidR="00840597" w:rsidRDefault="00840597" w:rsidP="005D1E7E">
            <w:pPr>
              <w:rPr>
                <w:rFonts w:ascii="Arial" w:hAnsi="Arial" w:cs="Arial"/>
              </w:rPr>
            </w:pPr>
          </w:p>
          <w:p w:rsidR="00840597" w:rsidRDefault="00840597" w:rsidP="005D1E7E">
            <w:pPr>
              <w:rPr>
                <w:rFonts w:ascii="Arial" w:hAnsi="Arial" w:cs="Arial"/>
              </w:rPr>
            </w:pPr>
          </w:p>
          <w:p w:rsidR="00840597" w:rsidRDefault="00840597" w:rsidP="005D1E7E">
            <w:pPr>
              <w:rPr>
                <w:rFonts w:ascii="Arial" w:hAnsi="Arial" w:cs="Arial"/>
              </w:rPr>
            </w:pPr>
          </w:p>
          <w:p w:rsidR="00840597" w:rsidRDefault="00840597" w:rsidP="005D1E7E">
            <w:pPr>
              <w:rPr>
                <w:rFonts w:ascii="Arial" w:hAnsi="Arial" w:cs="Arial"/>
              </w:rPr>
            </w:pPr>
          </w:p>
          <w:p w:rsidR="00840597" w:rsidRDefault="00840597" w:rsidP="005D1E7E">
            <w:pPr>
              <w:rPr>
                <w:rFonts w:ascii="Arial" w:hAnsi="Arial" w:cs="Arial"/>
              </w:rPr>
            </w:pPr>
          </w:p>
          <w:p w:rsidR="00840597" w:rsidRDefault="00840597" w:rsidP="005D1E7E">
            <w:pPr>
              <w:rPr>
                <w:rFonts w:ascii="Arial" w:hAnsi="Arial" w:cs="Arial"/>
              </w:rPr>
            </w:pPr>
          </w:p>
          <w:p w:rsidR="00840597" w:rsidRDefault="00840597" w:rsidP="005D1E7E">
            <w:pPr>
              <w:rPr>
                <w:rFonts w:ascii="Arial" w:hAnsi="Arial" w:cs="Arial"/>
              </w:rPr>
            </w:pPr>
          </w:p>
          <w:p w:rsidR="00840597" w:rsidRDefault="00840597" w:rsidP="005D1E7E">
            <w:pPr>
              <w:rPr>
                <w:rFonts w:ascii="Arial" w:hAnsi="Arial" w:cs="Arial"/>
              </w:rPr>
            </w:pPr>
          </w:p>
          <w:p w:rsidR="00840597" w:rsidRDefault="00840597" w:rsidP="005D1E7E">
            <w:pPr>
              <w:rPr>
                <w:rFonts w:ascii="Arial" w:hAnsi="Arial" w:cs="Arial"/>
              </w:rPr>
            </w:pPr>
            <w:r>
              <w:rPr>
                <w:rFonts w:ascii="Arial" w:hAnsi="Arial" w:cs="Arial"/>
              </w:rPr>
              <w:t>b</w:t>
            </w:r>
          </w:p>
          <w:p w:rsidR="00840597" w:rsidRDefault="00840597" w:rsidP="005D1E7E">
            <w:pPr>
              <w:rPr>
                <w:rFonts w:ascii="Arial" w:hAnsi="Arial" w:cs="Arial"/>
              </w:rPr>
            </w:pPr>
          </w:p>
          <w:p w:rsidR="00840597" w:rsidRDefault="00840597" w:rsidP="005D1E7E">
            <w:pPr>
              <w:rPr>
                <w:rFonts w:ascii="Arial" w:hAnsi="Arial" w:cs="Arial"/>
              </w:rPr>
            </w:pPr>
          </w:p>
          <w:p w:rsidR="00840597" w:rsidRDefault="00840597" w:rsidP="005D1E7E">
            <w:pPr>
              <w:rPr>
                <w:rFonts w:ascii="Arial" w:hAnsi="Arial" w:cs="Arial"/>
              </w:rPr>
            </w:pPr>
          </w:p>
          <w:p w:rsidR="00840597" w:rsidRDefault="00840597" w:rsidP="005D1E7E">
            <w:pPr>
              <w:rPr>
                <w:rFonts w:ascii="Arial" w:hAnsi="Arial" w:cs="Arial"/>
              </w:rPr>
            </w:pPr>
          </w:p>
          <w:p w:rsidR="00840597" w:rsidRDefault="00840597" w:rsidP="005D1E7E">
            <w:pPr>
              <w:rPr>
                <w:rFonts w:ascii="Arial" w:hAnsi="Arial" w:cs="Arial"/>
              </w:rPr>
            </w:pPr>
          </w:p>
          <w:p w:rsidR="00840597" w:rsidRDefault="00840597" w:rsidP="005D1E7E">
            <w:pPr>
              <w:rPr>
                <w:rFonts w:ascii="Arial" w:hAnsi="Arial" w:cs="Arial"/>
              </w:rPr>
            </w:pPr>
          </w:p>
          <w:p w:rsidR="00840597" w:rsidRDefault="00840597" w:rsidP="005D1E7E">
            <w:pPr>
              <w:rPr>
                <w:rFonts w:ascii="Arial" w:hAnsi="Arial" w:cs="Arial"/>
              </w:rPr>
            </w:pPr>
          </w:p>
          <w:p w:rsidR="00840597" w:rsidRDefault="00840597" w:rsidP="005D1E7E">
            <w:pPr>
              <w:rPr>
                <w:rFonts w:ascii="Arial" w:hAnsi="Arial" w:cs="Arial"/>
              </w:rPr>
            </w:pPr>
          </w:p>
          <w:p w:rsidR="00840597" w:rsidRDefault="00840597" w:rsidP="005D1E7E">
            <w:pPr>
              <w:rPr>
                <w:rFonts w:ascii="Arial" w:hAnsi="Arial" w:cs="Arial"/>
              </w:rPr>
            </w:pPr>
          </w:p>
          <w:p w:rsidR="00840597" w:rsidRDefault="00840597" w:rsidP="005D1E7E">
            <w:pPr>
              <w:rPr>
                <w:rFonts w:ascii="Arial" w:hAnsi="Arial" w:cs="Arial"/>
              </w:rPr>
            </w:pPr>
          </w:p>
          <w:p w:rsidR="00840597" w:rsidRDefault="00840597" w:rsidP="005D1E7E">
            <w:pPr>
              <w:rPr>
                <w:rFonts w:ascii="Arial" w:hAnsi="Arial" w:cs="Arial"/>
              </w:rPr>
            </w:pPr>
          </w:p>
          <w:p w:rsidR="00840597" w:rsidRDefault="00840597" w:rsidP="005D1E7E">
            <w:pPr>
              <w:rPr>
                <w:rFonts w:ascii="Arial" w:hAnsi="Arial" w:cs="Arial"/>
              </w:rPr>
            </w:pPr>
          </w:p>
          <w:p w:rsidR="00840597" w:rsidRDefault="00840597" w:rsidP="005D1E7E">
            <w:pPr>
              <w:rPr>
                <w:rFonts w:ascii="Arial" w:hAnsi="Arial" w:cs="Arial"/>
              </w:rPr>
            </w:pPr>
          </w:p>
          <w:p w:rsidR="00840597" w:rsidRDefault="00840597" w:rsidP="005D1E7E">
            <w:pPr>
              <w:rPr>
                <w:rFonts w:ascii="Arial" w:hAnsi="Arial" w:cs="Arial"/>
              </w:rPr>
            </w:pPr>
          </w:p>
          <w:p w:rsidR="00840597" w:rsidRDefault="00840597" w:rsidP="005D1E7E">
            <w:pPr>
              <w:rPr>
                <w:rFonts w:ascii="Arial" w:hAnsi="Arial" w:cs="Arial"/>
              </w:rPr>
            </w:pPr>
            <w:r>
              <w:rPr>
                <w:rFonts w:ascii="Arial" w:hAnsi="Arial" w:cs="Arial"/>
              </w:rPr>
              <w:t>c</w:t>
            </w:r>
          </w:p>
          <w:p w:rsidR="00840597" w:rsidRDefault="00840597" w:rsidP="005D1E7E">
            <w:pPr>
              <w:rPr>
                <w:rFonts w:ascii="Arial" w:hAnsi="Arial" w:cs="Arial"/>
              </w:rPr>
            </w:pPr>
          </w:p>
          <w:p w:rsidR="00840597" w:rsidRDefault="00840597" w:rsidP="005D1E7E">
            <w:pPr>
              <w:rPr>
                <w:rFonts w:ascii="Arial" w:hAnsi="Arial" w:cs="Arial"/>
              </w:rPr>
            </w:pPr>
          </w:p>
          <w:p w:rsidR="00840597" w:rsidRDefault="00840597" w:rsidP="005D1E7E">
            <w:pPr>
              <w:rPr>
                <w:rFonts w:ascii="Arial" w:hAnsi="Arial" w:cs="Arial"/>
              </w:rPr>
            </w:pPr>
          </w:p>
          <w:p w:rsidR="00840597" w:rsidRDefault="00840597" w:rsidP="005D1E7E">
            <w:pPr>
              <w:rPr>
                <w:rFonts w:ascii="Arial" w:hAnsi="Arial" w:cs="Arial"/>
              </w:rPr>
            </w:pPr>
          </w:p>
          <w:p w:rsidR="00840597" w:rsidRDefault="00840597" w:rsidP="005D1E7E">
            <w:pPr>
              <w:rPr>
                <w:rFonts w:ascii="Arial" w:hAnsi="Arial" w:cs="Arial"/>
              </w:rPr>
            </w:pPr>
          </w:p>
          <w:p w:rsidR="00840597" w:rsidRDefault="00840597" w:rsidP="005D1E7E">
            <w:pPr>
              <w:rPr>
                <w:rFonts w:ascii="Arial" w:hAnsi="Arial" w:cs="Arial"/>
              </w:rPr>
            </w:pPr>
          </w:p>
          <w:p w:rsidR="00840597" w:rsidRDefault="00840597" w:rsidP="005D1E7E">
            <w:pPr>
              <w:rPr>
                <w:rFonts w:ascii="Arial" w:hAnsi="Arial" w:cs="Arial"/>
              </w:rPr>
            </w:pPr>
          </w:p>
          <w:p w:rsidR="00840597" w:rsidRDefault="00840597" w:rsidP="005D1E7E">
            <w:pPr>
              <w:rPr>
                <w:rFonts w:ascii="Arial" w:hAnsi="Arial" w:cs="Arial"/>
              </w:rPr>
            </w:pPr>
          </w:p>
          <w:p w:rsidR="00840597" w:rsidRDefault="00840597" w:rsidP="005D1E7E">
            <w:pPr>
              <w:rPr>
                <w:rFonts w:ascii="Arial" w:hAnsi="Arial" w:cs="Arial"/>
              </w:rPr>
            </w:pPr>
          </w:p>
          <w:p w:rsidR="00840597" w:rsidRDefault="00840597" w:rsidP="005D1E7E">
            <w:pPr>
              <w:rPr>
                <w:rFonts w:ascii="Arial" w:hAnsi="Arial" w:cs="Arial"/>
              </w:rPr>
            </w:pPr>
          </w:p>
          <w:p w:rsidR="00840597" w:rsidRDefault="00840597" w:rsidP="005D1E7E">
            <w:pPr>
              <w:rPr>
                <w:rFonts w:ascii="Arial" w:hAnsi="Arial" w:cs="Arial"/>
              </w:rPr>
            </w:pPr>
          </w:p>
          <w:p w:rsidR="00840597" w:rsidRPr="00134297" w:rsidRDefault="00840597" w:rsidP="005D1E7E">
            <w:pPr>
              <w:rPr>
                <w:rFonts w:ascii="Arial" w:hAnsi="Arial" w:cs="Arial"/>
              </w:rPr>
            </w:pPr>
            <w:r>
              <w:rPr>
                <w:rFonts w:ascii="Arial" w:hAnsi="Arial" w:cs="Arial"/>
              </w:rPr>
              <w:lastRenderedPageBreak/>
              <w:t>d</w:t>
            </w:r>
          </w:p>
        </w:tc>
        <w:tc>
          <w:tcPr>
            <w:tcW w:w="3889" w:type="pct"/>
          </w:tcPr>
          <w:p w:rsidR="00DC6617" w:rsidRPr="002C73CD" w:rsidRDefault="002C73CD" w:rsidP="00C168AE">
            <w:pPr>
              <w:jc w:val="both"/>
              <w:rPr>
                <w:rFonts w:ascii="Arial" w:hAnsi="Arial" w:cs="Arial"/>
                <w:b/>
              </w:rPr>
            </w:pPr>
            <w:r w:rsidRPr="002C73CD">
              <w:rPr>
                <w:rFonts w:ascii="Arial" w:hAnsi="Arial" w:cs="Arial"/>
                <w:b/>
              </w:rPr>
              <w:lastRenderedPageBreak/>
              <w:t>Information Management &amp; Technology (IM&amp;T) presentation – Electronic Health Record (EHR) Interoperability</w:t>
            </w:r>
          </w:p>
          <w:p w:rsidR="002C73CD" w:rsidRDefault="002C73CD" w:rsidP="00C168AE">
            <w:pPr>
              <w:jc w:val="both"/>
              <w:rPr>
                <w:rFonts w:ascii="Arial" w:hAnsi="Arial" w:cs="Arial"/>
              </w:rPr>
            </w:pPr>
          </w:p>
          <w:p w:rsidR="002C73CD" w:rsidRPr="002C73CD" w:rsidRDefault="002C73CD" w:rsidP="002C73CD">
            <w:pPr>
              <w:jc w:val="both"/>
              <w:rPr>
                <w:rFonts w:ascii="Arial" w:hAnsi="Arial" w:cs="Arial"/>
              </w:rPr>
            </w:pPr>
            <w:r w:rsidRPr="002C73CD">
              <w:rPr>
                <w:rFonts w:ascii="Arial" w:hAnsi="Arial" w:cs="Arial"/>
              </w:rPr>
              <w:t xml:space="preserve">Dominic McKenny, Chief Information Officer, gave a presentation on records sharing and interoperability between clinical systems.  He highlighted progress against the stages in the roadmap from the Trust’s Digital Strategy in relation to: </w:t>
            </w:r>
          </w:p>
          <w:p w:rsidR="002C73CD" w:rsidRPr="002C73CD" w:rsidRDefault="002C73CD" w:rsidP="002C73CD">
            <w:pPr>
              <w:pStyle w:val="ListParagraph"/>
              <w:numPr>
                <w:ilvl w:val="0"/>
                <w:numId w:val="37"/>
              </w:numPr>
              <w:jc w:val="both"/>
              <w:rPr>
                <w:rFonts w:ascii="Arial" w:hAnsi="Arial" w:cs="Arial"/>
              </w:rPr>
            </w:pPr>
            <w:r w:rsidRPr="002C73CD">
              <w:rPr>
                <w:rFonts w:ascii="Arial" w:hAnsi="Arial" w:cs="Arial"/>
              </w:rPr>
              <w:t>e-Correspondence Phase 1 – involving the electronic transfer of discharge summaries from within Carenotes direct</w:t>
            </w:r>
            <w:r w:rsidR="001F4EDF">
              <w:rPr>
                <w:rFonts w:ascii="Arial" w:hAnsi="Arial" w:cs="Arial"/>
              </w:rPr>
              <w:t>ly</w:t>
            </w:r>
            <w:r w:rsidRPr="002C73CD">
              <w:rPr>
                <w:rFonts w:ascii="Arial" w:hAnsi="Arial" w:cs="Arial"/>
              </w:rPr>
              <w:t xml:space="preserve"> to GP systems and for which go-live had been achieved in July 2017; </w:t>
            </w:r>
          </w:p>
          <w:p w:rsidR="002C73CD" w:rsidRPr="002C73CD" w:rsidRDefault="002C73CD" w:rsidP="002C73CD">
            <w:pPr>
              <w:pStyle w:val="ListParagraph"/>
              <w:numPr>
                <w:ilvl w:val="0"/>
                <w:numId w:val="37"/>
              </w:numPr>
              <w:jc w:val="both"/>
              <w:rPr>
                <w:rFonts w:ascii="Arial" w:hAnsi="Arial" w:cs="Arial"/>
              </w:rPr>
            </w:pPr>
            <w:r w:rsidRPr="002C73CD">
              <w:rPr>
                <w:rFonts w:ascii="Arial" w:hAnsi="Arial" w:cs="Arial"/>
              </w:rPr>
              <w:t xml:space="preserve">e-Correspondence Phase 2 – involving the uploading of correspondence to a portal for electronic delivery directly to GP systems and for which go-live was scheduled for July 2018 for the podiatry, dentistry and children’s community nursing services; </w:t>
            </w:r>
          </w:p>
          <w:p w:rsidR="002C73CD" w:rsidRPr="002C73CD" w:rsidRDefault="002C73CD" w:rsidP="002C73CD">
            <w:pPr>
              <w:pStyle w:val="ListParagraph"/>
              <w:numPr>
                <w:ilvl w:val="0"/>
                <w:numId w:val="37"/>
              </w:numPr>
              <w:jc w:val="both"/>
              <w:rPr>
                <w:rFonts w:ascii="Arial" w:hAnsi="Arial" w:cs="Arial"/>
              </w:rPr>
            </w:pPr>
            <w:r w:rsidRPr="002C73CD">
              <w:rPr>
                <w:rFonts w:ascii="Arial" w:hAnsi="Arial" w:cs="Arial"/>
              </w:rPr>
              <w:t xml:space="preserve">EHR interoperability – the ‘views’ phase which involved viewing GP system clinical information directly from within Carenotes and Adastra and for which go-live had been achieved in January 2018.  Further EHR interoperability phases were scheduled for Oxfordshire and wider geographies; and </w:t>
            </w:r>
          </w:p>
          <w:p w:rsidR="002C73CD" w:rsidRPr="002C73CD" w:rsidRDefault="002C73CD" w:rsidP="002C73CD">
            <w:pPr>
              <w:pStyle w:val="ListParagraph"/>
              <w:numPr>
                <w:ilvl w:val="0"/>
                <w:numId w:val="37"/>
              </w:numPr>
              <w:jc w:val="both"/>
              <w:rPr>
                <w:rFonts w:ascii="Arial" w:hAnsi="Arial" w:cs="Arial"/>
              </w:rPr>
            </w:pPr>
            <w:r w:rsidRPr="002C73CD">
              <w:rPr>
                <w:rFonts w:ascii="Arial" w:hAnsi="Arial" w:cs="Arial"/>
              </w:rPr>
              <w:t xml:space="preserve">e-Referral Management which was in a planning stage as this phase was due to commence in 2019.  </w:t>
            </w:r>
          </w:p>
          <w:p w:rsidR="002C73CD" w:rsidRPr="002C73CD" w:rsidRDefault="002C73CD" w:rsidP="002C73CD">
            <w:pPr>
              <w:jc w:val="both"/>
              <w:rPr>
                <w:rFonts w:ascii="Arial" w:hAnsi="Arial" w:cs="Arial"/>
              </w:rPr>
            </w:pPr>
          </w:p>
          <w:p w:rsidR="002C73CD" w:rsidRPr="002C73CD" w:rsidRDefault="002C73CD" w:rsidP="002C73CD">
            <w:pPr>
              <w:jc w:val="both"/>
              <w:rPr>
                <w:rFonts w:ascii="Arial" w:hAnsi="Arial" w:cs="Arial"/>
              </w:rPr>
            </w:pPr>
            <w:r w:rsidRPr="002C73CD">
              <w:rPr>
                <w:rFonts w:ascii="Arial" w:hAnsi="Arial" w:cs="Arial"/>
              </w:rPr>
              <w:t xml:space="preserve">Chris Roberts asked about the functionality and operability of Carenotes in community services, noting that this had been discussed in governor sub-group.  The Chief Information Officer replied that Carenotes was operational in both mental health and community services; further work had recently been undertaken with community hospitals to move them towards becoming as paperless as possible and this work would be extended into district and community nursing services.  He added that progress was also being made to negotiate with the software supplier to extend the contract and agree terms.  The Chief Executive noted that usage of an EHR could also differ between mental health services and community services and there were some cultural differences to overcome; mental health services tended to have been earlier adopters of electronic systems whilst community services had stayed longer operating with more paper in their systems/processes.  </w:t>
            </w:r>
          </w:p>
          <w:p w:rsidR="002C73CD" w:rsidRPr="002C73CD" w:rsidRDefault="002C73CD" w:rsidP="002C73CD">
            <w:pPr>
              <w:jc w:val="both"/>
              <w:rPr>
                <w:rFonts w:ascii="Arial" w:hAnsi="Arial" w:cs="Arial"/>
              </w:rPr>
            </w:pPr>
          </w:p>
          <w:p w:rsidR="002C73CD" w:rsidRPr="002C73CD" w:rsidRDefault="002C73CD" w:rsidP="002C73CD">
            <w:pPr>
              <w:jc w:val="both"/>
              <w:rPr>
                <w:rFonts w:ascii="Arial" w:hAnsi="Arial" w:cs="Arial"/>
              </w:rPr>
            </w:pPr>
            <w:r w:rsidRPr="002C73CD">
              <w:rPr>
                <w:rFonts w:ascii="Arial" w:hAnsi="Arial" w:cs="Arial"/>
              </w:rPr>
              <w:t xml:space="preserve">Chris Roberts asked whether the Chief Information Officer had looked into an issue which had been raised around booking appointments in community services.  Alan Jones added that the time taken to book appointments had apparently increased from 3-4 minutes up to sometimes 15 minutes which was potentially frustrating for administrative services, as well as for clients.  The Chief Information Officer replied that he had been </w:t>
            </w:r>
            <w:r w:rsidR="006D4EEC">
              <w:rPr>
                <w:rFonts w:ascii="Arial" w:hAnsi="Arial" w:cs="Arial"/>
              </w:rPr>
              <w:t xml:space="preserve">in </w:t>
            </w:r>
            <w:r w:rsidRPr="002C73CD">
              <w:rPr>
                <w:rFonts w:ascii="Arial" w:hAnsi="Arial" w:cs="Arial"/>
              </w:rPr>
              <w:t>c</w:t>
            </w:r>
            <w:r w:rsidR="006D4EEC">
              <w:rPr>
                <w:rFonts w:ascii="Arial" w:hAnsi="Arial" w:cs="Arial"/>
              </w:rPr>
              <w:t>ontact with Madeleine Radburn, Deputy Lead G</w:t>
            </w:r>
            <w:r w:rsidRPr="002C73CD">
              <w:rPr>
                <w:rFonts w:ascii="Arial" w:hAnsi="Arial" w:cs="Arial"/>
              </w:rPr>
              <w:t xml:space="preserve">overnor, to discuss a similar issue which had been raised around podiatry services.  Chris Roberts noted that he would discuss further with Madeleine Radburn and consider if this should be followed up further.  </w:t>
            </w:r>
          </w:p>
          <w:p w:rsidR="002C73CD" w:rsidRPr="002C73CD" w:rsidRDefault="002C73CD" w:rsidP="002C73CD">
            <w:pPr>
              <w:jc w:val="both"/>
              <w:rPr>
                <w:rFonts w:ascii="Arial" w:hAnsi="Arial" w:cs="Arial"/>
              </w:rPr>
            </w:pPr>
          </w:p>
          <w:p w:rsidR="002C73CD" w:rsidRPr="006D4EEC" w:rsidRDefault="002C73CD" w:rsidP="002C73CD">
            <w:pPr>
              <w:jc w:val="both"/>
              <w:rPr>
                <w:rFonts w:ascii="Arial" w:hAnsi="Arial" w:cs="Arial"/>
                <w:b/>
              </w:rPr>
            </w:pPr>
            <w:r w:rsidRPr="006D4EEC">
              <w:rPr>
                <w:rFonts w:ascii="Arial" w:hAnsi="Arial" w:cs="Arial"/>
                <w:b/>
              </w:rPr>
              <w:lastRenderedPageBreak/>
              <w:t xml:space="preserve">The Council noted the presentation and the Trust Chair thanked the Chief </w:t>
            </w:r>
            <w:r w:rsidR="006D4EEC">
              <w:rPr>
                <w:rFonts w:ascii="Arial" w:hAnsi="Arial" w:cs="Arial"/>
                <w:b/>
              </w:rPr>
              <w:t>Information</w:t>
            </w:r>
            <w:r w:rsidRPr="006D4EEC">
              <w:rPr>
                <w:rFonts w:ascii="Arial" w:hAnsi="Arial" w:cs="Arial"/>
                <w:b/>
              </w:rPr>
              <w:t xml:space="preserve"> Officer.  </w:t>
            </w:r>
          </w:p>
          <w:p w:rsidR="002C73CD" w:rsidRPr="002C73CD" w:rsidRDefault="002C73CD" w:rsidP="002C73CD">
            <w:pPr>
              <w:jc w:val="both"/>
              <w:rPr>
                <w:rFonts w:ascii="Arial" w:hAnsi="Arial" w:cs="Arial"/>
              </w:rPr>
            </w:pPr>
          </w:p>
          <w:p w:rsidR="002C73CD" w:rsidRDefault="002C73CD" w:rsidP="002C73CD">
            <w:pPr>
              <w:jc w:val="both"/>
              <w:rPr>
                <w:rFonts w:ascii="Arial" w:hAnsi="Arial" w:cs="Arial"/>
                <w:i/>
              </w:rPr>
            </w:pPr>
            <w:r w:rsidRPr="002C73CD">
              <w:rPr>
                <w:rFonts w:ascii="Arial" w:hAnsi="Arial" w:cs="Arial"/>
                <w:i/>
              </w:rPr>
              <w:t>The Chief Informat</w:t>
            </w:r>
            <w:r w:rsidR="00840597">
              <w:rPr>
                <w:rFonts w:ascii="Arial" w:hAnsi="Arial" w:cs="Arial"/>
                <w:i/>
              </w:rPr>
              <w:t xml:space="preserve">ion Officer left the meeting.  </w:t>
            </w:r>
          </w:p>
          <w:p w:rsidR="00840597" w:rsidRPr="00840597" w:rsidRDefault="00840597" w:rsidP="002C73CD">
            <w:pPr>
              <w:jc w:val="both"/>
              <w:rPr>
                <w:rFonts w:ascii="Arial" w:hAnsi="Arial" w:cs="Arial"/>
                <w:i/>
              </w:rPr>
            </w:pPr>
          </w:p>
        </w:tc>
        <w:tc>
          <w:tcPr>
            <w:tcW w:w="582" w:type="pct"/>
          </w:tcPr>
          <w:p w:rsidR="008A1E8F" w:rsidRDefault="008A1E8F"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Default="006D4EEC" w:rsidP="00823266">
            <w:pPr>
              <w:rPr>
                <w:rFonts w:ascii="Arial" w:hAnsi="Arial" w:cs="Arial"/>
              </w:rPr>
            </w:pPr>
          </w:p>
          <w:p w:rsidR="006D4EEC" w:rsidRPr="006D4EEC" w:rsidRDefault="006D4EEC" w:rsidP="00823266">
            <w:pPr>
              <w:rPr>
                <w:rFonts w:ascii="Arial" w:hAnsi="Arial" w:cs="Arial"/>
                <w:b/>
              </w:rPr>
            </w:pPr>
            <w:r>
              <w:rPr>
                <w:rFonts w:ascii="Arial" w:hAnsi="Arial" w:cs="Arial"/>
                <w:b/>
              </w:rPr>
              <w:t>CR</w:t>
            </w:r>
          </w:p>
        </w:tc>
      </w:tr>
      <w:tr w:rsidR="008A1E8F" w:rsidRPr="00134297" w:rsidTr="00585F3C">
        <w:trPr>
          <w:trHeight w:val="839"/>
          <w:jc w:val="center"/>
        </w:trPr>
        <w:tc>
          <w:tcPr>
            <w:tcW w:w="529" w:type="pct"/>
          </w:tcPr>
          <w:p w:rsidR="00C301E6" w:rsidRPr="00134297" w:rsidRDefault="000D3A14" w:rsidP="005D1E7E">
            <w:pPr>
              <w:rPr>
                <w:rFonts w:ascii="Arial" w:hAnsi="Arial" w:cs="Arial"/>
                <w:b/>
                <w:szCs w:val="24"/>
              </w:rPr>
            </w:pPr>
            <w:r w:rsidRPr="00134297">
              <w:rPr>
                <w:rFonts w:ascii="Arial" w:hAnsi="Arial" w:cs="Arial"/>
                <w:b/>
                <w:szCs w:val="24"/>
              </w:rPr>
              <w:t>3.</w:t>
            </w:r>
          </w:p>
          <w:p w:rsidR="0011618E" w:rsidRDefault="0011618E" w:rsidP="005D1E7E">
            <w:pPr>
              <w:rPr>
                <w:rFonts w:ascii="Arial" w:hAnsi="Arial" w:cs="Arial"/>
                <w:b/>
                <w:szCs w:val="24"/>
              </w:rPr>
            </w:pPr>
          </w:p>
          <w:p w:rsidR="00840597" w:rsidRPr="00134297" w:rsidRDefault="00840597" w:rsidP="005D1E7E">
            <w:pPr>
              <w:rPr>
                <w:rFonts w:ascii="Arial" w:hAnsi="Arial" w:cs="Arial"/>
                <w:b/>
                <w:szCs w:val="24"/>
              </w:rPr>
            </w:pPr>
          </w:p>
          <w:p w:rsidR="0011618E" w:rsidRPr="00134297" w:rsidRDefault="0011618E" w:rsidP="005D1E7E">
            <w:pPr>
              <w:rPr>
                <w:rFonts w:ascii="Arial" w:hAnsi="Arial" w:cs="Arial"/>
                <w:szCs w:val="24"/>
              </w:rPr>
            </w:pPr>
            <w:r w:rsidRPr="00134297">
              <w:rPr>
                <w:rFonts w:ascii="Arial" w:hAnsi="Arial" w:cs="Arial"/>
                <w:szCs w:val="24"/>
              </w:rPr>
              <w:t>a</w:t>
            </w:r>
          </w:p>
          <w:p w:rsidR="0011618E" w:rsidRPr="00134297" w:rsidRDefault="0011618E" w:rsidP="005D1E7E">
            <w:pPr>
              <w:rPr>
                <w:rFonts w:ascii="Arial" w:hAnsi="Arial" w:cs="Arial"/>
                <w:szCs w:val="24"/>
              </w:rPr>
            </w:pPr>
          </w:p>
          <w:p w:rsidR="00BC2F41" w:rsidRPr="00134297" w:rsidRDefault="00BC2F41" w:rsidP="005D1E7E">
            <w:pPr>
              <w:rPr>
                <w:rFonts w:ascii="Arial" w:hAnsi="Arial" w:cs="Arial"/>
                <w:szCs w:val="24"/>
              </w:rPr>
            </w:pPr>
          </w:p>
          <w:p w:rsidR="00350E36" w:rsidRDefault="00350E36"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F217DC" w:rsidP="005D1E7E">
            <w:pPr>
              <w:rPr>
                <w:rFonts w:ascii="Arial" w:hAnsi="Arial" w:cs="Arial"/>
                <w:szCs w:val="24"/>
              </w:rPr>
            </w:pPr>
            <w:r>
              <w:rPr>
                <w:rFonts w:ascii="Arial" w:hAnsi="Arial" w:cs="Arial"/>
                <w:szCs w:val="24"/>
              </w:rPr>
              <w:t>b</w:t>
            </w: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F217DC" w:rsidRDefault="00F217DC" w:rsidP="005D1E7E">
            <w:pPr>
              <w:rPr>
                <w:rFonts w:ascii="Arial" w:hAnsi="Arial" w:cs="Arial"/>
                <w:szCs w:val="24"/>
              </w:rPr>
            </w:pPr>
          </w:p>
          <w:p w:rsidR="00F217DC" w:rsidRDefault="00F217DC" w:rsidP="005D1E7E">
            <w:pPr>
              <w:rPr>
                <w:rFonts w:ascii="Arial" w:hAnsi="Arial" w:cs="Arial"/>
                <w:szCs w:val="24"/>
              </w:rPr>
            </w:pPr>
          </w:p>
          <w:p w:rsidR="00840597" w:rsidRDefault="00840597" w:rsidP="005D1E7E">
            <w:pPr>
              <w:rPr>
                <w:rFonts w:ascii="Arial" w:hAnsi="Arial" w:cs="Arial"/>
                <w:szCs w:val="24"/>
              </w:rPr>
            </w:pPr>
          </w:p>
          <w:p w:rsidR="00840597" w:rsidRDefault="00F217DC" w:rsidP="005D1E7E">
            <w:pPr>
              <w:rPr>
                <w:rFonts w:ascii="Arial" w:hAnsi="Arial" w:cs="Arial"/>
                <w:szCs w:val="24"/>
              </w:rPr>
            </w:pPr>
            <w:r>
              <w:rPr>
                <w:rFonts w:ascii="Arial" w:hAnsi="Arial" w:cs="Arial"/>
                <w:szCs w:val="24"/>
              </w:rPr>
              <w:t>c</w:t>
            </w: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F217DC" w:rsidP="005D1E7E">
            <w:pPr>
              <w:rPr>
                <w:rFonts w:ascii="Arial" w:hAnsi="Arial" w:cs="Arial"/>
                <w:szCs w:val="24"/>
              </w:rPr>
            </w:pPr>
            <w:r>
              <w:rPr>
                <w:rFonts w:ascii="Arial" w:hAnsi="Arial" w:cs="Arial"/>
                <w:szCs w:val="24"/>
              </w:rPr>
              <w:t>d</w:t>
            </w: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F217DC" w:rsidP="005D1E7E">
            <w:pPr>
              <w:rPr>
                <w:rFonts w:ascii="Arial" w:hAnsi="Arial" w:cs="Arial"/>
                <w:szCs w:val="24"/>
              </w:rPr>
            </w:pPr>
            <w:r>
              <w:rPr>
                <w:rFonts w:ascii="Arial" w:hAnsi="Arial" w:cs="Arial"/>
                <w:szCs w:val="24"/>
              </w:rPr>
              <w:t>e</w:t>
            </w: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F217DC" w:rsidP="005D1E7E">
            <w:pPr>
              <w:rPr>
                <w:rFonts w:ascii="Arial" w:hAnsi="Arial" w:cs="Arial"/>
                <w:szCs w:val="24"/>
              </w:rPr>
            </w:pPr>
            <w:r>
              <w:rPr>
                <w:rFonts w:ascii="Arial" w:hAnsi="Arial" w:cs="Arial"/>
                <w:szCs w:val="24"/>
              </w:rPr>
              <w:t>f</w:t>
            </w: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F217DC" w:rsidP="005D1E7E">
            <w:pPr>
              <w:rPr>
                <w:rFonts w:ascii="Arial" w:hAnsi="Arial" w:cs="Arial"/>
                <w:szCs w:val="24"/>
              </w:rPr>
            </w:pPr>
            <w:r>
              <w:rPr>
                <w:rFonts w:ascii="Arial" w:hAnsi="Arial" w:cs="Arial"/>
                <w:szCs w:val="24"/>
              </w:rPr>
              <w:t>g</w:t>
            </w: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Default="00840597" w:rsidP="005D1E7E">
            <w:pPr>
              <w:rPr>
                <w:rFonts w:ascii="Arial" w:hAnsi="Arial" w:cs="Arial"/>
                <w:szCs w:val="24"/>
              </w:rPr>
            </w:pPr>
          </w:p>
          <w:p w:rsidR="00840597" w:rsidRPr="00134297" w:rsidRDefault="00F217DC" w:rsidP="005D1E7E">
            <w:pPr>
              <w:rPr>
                <w:rFonts w:ascii="Arial" w:hAnsi="Arial" w:cs="Arial"/>
                <w:szCs w:val="24"/>
              </w:rPr>
            </w:pPr>
            <w:r>
              <w:rPr>
                <w:rFonts w:ascii="Arial" w:hAnsi="Arial" w:cs="Arial"/>
                <w:szCs w:val="24"/>
              </w:rPr>
              <w:t>h</w:t>
            </w:r>
          </w:p>
        </w:tc>
        <w:tc>
          <w:tcPr>
            <w:tcW w:w="3889" w:type="pct"/>
          </w:tcPr>
          <w:p w:rsidR="002C73CD" w:rsidRDefault="002C73CD" w:rsidP="00DD3ECB">
            <w:pPr>
              <w:jc w:val="both"/>
              <w:rPr>
                <w:rFonts w:ascii="Arial" w:hAnsi="Arial" w:cs="Arial"/>
                <w:b/>
                <w:bCs/>
                <w:szCs w:val="24"/>
              </w:rPr>
            </w:pPr>
            <w:r w:rsidRPr="002C73CD">
              <w:rPr>
                <w:rFonts w:ascii="Arial" w:hAnsi="Arial" w:cs="Arial"/>
                <w:b/>
                <w:bCs/>
                <w:szCs w:val="24"/>
              </w:rPr>
              <w:lastRenderedPageBreak/>
              <w:t>Oxford Healthcare Improvement (OHI) Centre presentation – Approach to Improvement</w:t>
            </w:r>
          </w:p>
          <w:p w:rsidR="00840597" w:rsidRPr="002C73CD" w:rsidRDefault="00840597" w:rsidP="00DD3ECB">
            <w:pPr>
              <w:jc w:val="both"/>
              <w:rPr>
                <w:rFonts w:ascii="Arial" w:hAnsi="Arial" w:cs="Arial"/>
                <w:b/>
                <w:bCs/>
                <w:szCs w:val="24"/>
              </w:rPr>
            </w:pPr>
          </w:p>
          <w:p w:rsidR="00F217DC" w:rsidRDefault="002C73CD" w:rsidP="00DD3ECB">
            <w:pPr>
              <w:jc w:val="both"/>
              <w:rPr>
                <w:rFonts w:ascii="Arial" w:hAnsi="Arial" w:cs="Arial"/>
                <w:bCs/>
                <w:szCs w:val="24"/>
              </w:rPr>
            </w:pPr>
            <w:r w:rsidRPr="002C73CD">
              <w:rPr>
                <w:rFonts w:ascii="Arial" w:hAnsi="Arial" w:cs="Arial"/>
                <w:bCs/>
                <w:szCs w:val="24"/>
              </w:rPr>
              <w:t xml:space="preserve">Charles Vincent, Director of the OHI Centre, and Jill Bailey, Associate Clinical Director of the OHI Centre, gave a presentation on the development and objectives of the OHI Centre, highlighting the importance of engaging with non-clinicians as well as with clinicians and from across a variety of sectors and research disciplines.  The OHI Centre’s objectives were to: collaborate in improvement projects with Trust improvement leads, patients and families; build capacity and capability in the Trust; and communicate and share experience and findings.  </w:t>
            </w:r>
          </w:p>
          <w:p w:rsidR="00F217DC" w:rsidRDefault="00F217DC" w:rsidP="00DD3ECB">
            <w:pPr>
              <w:jc w:val="both"/>
              <w:rPr>
                <w:rFonts w:ascii="Arial" w:hAnsi="Arial" w:cs="Arial"/>
                <w:bCs/>
                <w:szCs w:val="24"/>
              </w:rPr>
            </w:pPr>
          </w:p>
          <w:p w:rsidR="002C73CD" w:rsidRPr="002C73CD" w:rsidRDefault="002C73CD" w:rsidP="00DD3ECB">
            <w:pPr>
              <w:jc w:val="both"/>
              <w:rPr>
                <w:rFonts w:ascii="Arial" w:hAnsi="Arial" w:cs="Arial"/>
                <w:bCs/>
                <w:szCs w:val="24"/>
              </w:rPr>
            </w:pPr>
            <w:r w:rsidRPr="002C73CD">
              <w:rPr>
                <w:rFonts w:ascii="Arial" w:hAnsi="Arial" w:cs="Arial"/>
                <w:bCs/>
                <w:szCs w:val="24"/>
              </w:rPr>
              <w:t xml:space="preserve">Year 1 would focus on the following 4 aspects of OHI capability building and development: </w:t>
            </w:r>
          </w:p>
          <w:p w:rsidR="002C73CD" w:rsidRPr="002C73CD" w:rsidRDefault="002C73CD" w:rsidP="00DD3ECB">
            <w:pPr>
              <w:pStyle w:val="ListParagraph"/>
              <w:numPr>
                <w:ilvl w:val="0"/>
                <w:numId w:val="38"/>
              </w:numPr>
              <w:jc w:val="both"/>
              <w:rPr>
                <w:rFonts w:ascii="Arial" w:hAnsi="Arial" w:cs="Arial"/>
                <w:bCs/>
                <w:szCs w:val="24"/>
              </w:rPr>
            </w:pPr>
            <w:r w:rsidRPr="002C73CD">
              <w:rPr>
                <w:rFonts w:ascii="Arial" w:hAnsi="Arial" w:cs="Arial"/>
                <w:bCs/>
                <w:szCs w:val="24"/>
              </w:rPr>
              <w:t xml:space="preserve">framework development – to provide guidance and discipline without undue constraint and to support use of the Institute for Healthcare Improvement Model for Improvement; </w:t>
            </w:r>
          </w:p>
          <w:p w:rsidR="002C73CD" w:rsidRPr="002C73CD" w:rsidRDefault="002C73CD" w:rsidP="00DD3ECB">
            <w:pPr>
              <w:pStyle w:val="ListParagraph"/>
              <w:numPr>
                <w:ilvl w:val="0"/>
                <w:numId w:val="38"/>
              </w:numPr>
              <w:jc w:val="both"/>
              <w:rPr>
                <w:rFonts w:ascii="Arial" w:hAnsi="Arial" w:cs="Arial"/>
                <w:bCs/>
                <w:szCs w:val="24"/>
              </w:rPr>
            </w:pPr>
            <w:r w:rsidRPr="002C73CD">
              <w:rPr>
                <w:rFonts w:ascii="Arial" w:hAnsi="Arial" w:cs="Arial"/>
                <w:bCs/>
                <w:szCs w:val="24"/>
              </w:rPr>
              <w:t xml:space="preserve">coalescence with system enablers – to support service change and performance, Learning &amp; Development and Human Resources functions; </w:t>
            </w:r>
          </w:p>
          <w:p w:rsidR="002C73CD" w:rsidRPr="002C73CD" w:rsidRDefault="002C73CD" w:rsidP="00DD3ECB">
            <w:pPr>
              <w:pStyle w:val="ListParagraph"/>
              <w:numPr>
                <w:ilvl w:val="0"/>
                <w:numId w:val="38"/>
              </w:numPr>
              <w:jc w:val="both"/>
              <w:rPr>
                <w:rFonts w:ascii="Arial" w:hAnsi="Arial" w:cs="Arial"/>
                <w:bCs/>
                <w:szCs w:val="24"/>
              </w:rPr>
            </w:pPr>
            <w:r w:rsidRPr="002C73CD">
              <w:rPr>
                <w:rFonts w:ascii="Arial" w:hAnsi="Arial" w:cs="Arial"/>
                <w:bCs/>
                <w:szCs w:val="24"/>
              </w:rPr>
              <w:t xml:space="preserve">training delivered to – the Extended Executive, the Leadership Programme (60 participants), preceptorship participants (30 participants) and the planned scholars programme (10 participants); and </w:t>
            </w:r>
          </w:p>
          <w:p w:rsidR="002C73CD" w:rsidRPr="002C73CD" w:rsidRDefault="002C73CD" w:rsidP="00DD3ECB">
            <w:pPr>
              <w:pStyle w:val="ListParagraph"/>
              <w:numPr>
                <w:ilvl w:val="0"/>
                <w:numId w:val="38"/>
              </w:numPr>
              <w:jc w:val="both"/>
              <w:rPr>
                <w:rFonts w:ascii="Arial" w:hAnsi="Arial" w:cs="Arial"/>
                <w:bCs/>
                <w:szCs w:val="24"/>
              </w:rPr>
            </w:pPr>
            <w:r w:rsidRPr="002C73CD">
              <w:rPr>
                <w:rFonts w:ascii="Arial" w:hAnsi="Arial" w:cs="Arial"/>
                <w:bCs/>
                <w:szCs w:val="24"/>
              </w:rPr>
              <w:t xml:space="preserve">coaching projects for a variety of wards and teams including around: ‘highly reliable ward’; observations and engagement; physical healthcare in older adult mental health; Carenotes mental health assessment; ligature reduction; recruitment processes; referral and discharge processes; self-harm reduction; service evaluation of new models of care; and policies and procedures.  </w:t>
            </w:r>
          </w:p>
          <w:p w:rsidR="002C73CD" w:rsidRPr="002C73CD" w:rsidRDefault="002C73CD" w:rsidP="00DD3ECB">
            <w:pPr>
              <w:jc w:val="both"/>
              <w:rPr>
                <w:rFonts w:ascii="Arial" w:hAnsi="Arial" w:cs="Arial"/>
                <w:bCs/>
                <w:szCs w:val="24"/>
              </w:rPr>
            </w:pPr>
          </w:p>
          <w:p w:rsidR="002C73CD" w:rsidRPr="002C73CD" w:rsidRDefault="002C73CD" w:rsidP="00DD3ECB">
            <w:pPr>
              <w:jc w:val="both"/>
              <w:rPr>
                <w:rFonts w:ascii="Arial" w:hAnsi="Arial" w:cs="Arial"/>
                <w:bCs/>
                <w:szCs w:val="24"/>
              </w:rPr>
            </w:pPr>
            <w:r w:rsidRPr="002C73CD">
              <w:rPr>
                <w:rFonts w:ascii="Arial" w:hAnsi="Arial" w:cs="Arial"/>
                <w:bCs/>
                <w:szCs w:val="24"/>
              </w:rPr>
              <w:t xml:space="preserve">The Chief Executive asked how governors could get involved with the work of the OHI Centre.  Charles Vincent replied that he and his colleagues would be delighted to involve governors and that this would be an important role and opportunity to be developed; governors would also be kept informed of/invited to upcoming OHI seminars.  </w:t>
            </w:r>
          </w:p>
          <w:p w:rsidR="002C73CD" w:rsidRPr="002C73CD" w:rsidRDefault="002C73CD" w:rsidP="00DD3ECB">
            <w:pPr>
              <w:jc w:val="both"/>
              <w:rPr>
                <w:rFonts w:ascii="Arial" w:hAnsi="Arial" w:cs="Arial"/>
                <w:bCs/>
                <w:szCs w:val="24"/>
              </w:rPr>
            </w:pPr>
          </w:p>
          <w:p w:rsidR="002C73CD" w:rsidRPr="002C73CD" w:rsidRDefault="002C73CD" w:rsidP="00DD3ECB">
            <w:pPr>
              <w:jc w:val="both"/>
              <w:rPr>
                <w:rFonts w:ascii="Arial" w:hAnsi="Arial" w:cs="Arial"/>
                <w:bCs/>
                <w:szCs w:val="24"/>
              </w:rPr>
            </w:pPr>
            <w:r w:rsidRPr="002C73CD">
              <w:rPr>
                <w:rFonts w:ascii="Arial" w:hAnsi="Arial" w:cs="Arial"/>
                <w:bCs/>
                <w:szCs w:val="24"/>
              </w:rPr>
              <w:t xml:space="preserve">John Allison referred to the presentation and the press headline which had been quoted that ‘asking for airline levels of safety in hospitals could represent a flight of fancy’.  He noted that compared to the repeatable and predictable environment of airline flying, the number of variables dealt with in hospital care may indeed render this aspiration unattainable.  Charles Vincent acknowledged the challenges but noted that there could still be parts of healthcare with repeatable tasks where safety was the primary objective and automation could be usefully introduced in order to improve safety and consistency.  However, he noted that in other parts of healthcare, the priority may be more around the management of risk in order to facilitate patient recovery and rehabilitation, rather than providing an ultra-safe environment which may inhibit patient independence and </w:t>
            </w:r>
            <w:r w:rsidRPr="002C73CD">
              <w:rPr>
                <w:rFonts w:ascii="Arial" w:hAnsi="Arial" w:cs="Arial"/>
                <w:bCs/>
                <w:szCs w:val="24"/>
              </w:rPr>
              <w:lastRenderedPageBreak/>
              <w:t xml:space="preserve">development.  Despite these variables, there were still ways in which healthcare, especially the more process-driven aspects, could learn from industrial approaches including from the aviation industry.  </w:t>
            </w:r>
          </w:p>
          <w:p w:rsidR="002C73CD" w:rsidRPr="002C73CD" w:rsidRDefault="002C73CD" w:rsidP="00DD3ECB">
            <w:pPr>
              <w:jc w:val="both"/>
              <w:rPr>
                <w:rFonts w:ascii="Arial" w:hAnsi="Arial" w:cs="Arial"/>
                <w:bCs/>
                <w:szCs w:val="24"/>
              </w:rPr>
            </w:pPr>
          </w:p>
          <w:p w:rsidR="002C73CD" w:rsidRPr="002C73CD" w:rsidRDefault="002C73CD" w:rsidP="00DD3ECB">
            <w:pPr>
              <w:jc w:val="both"/>
              <w:rPr>
                <w:rFonts w:ascii="Arial" w:hAnsi="Arial" w:cs="Arial"/>
                <w:bCs/>
                <w:szCs w:val="24"/>
              </w:rPr>
            </w:pPr>
            <w:r w:rsidRPr="002C73CD">
              <w:rPr>
                <w:rFonts w:ascii="Arial" w:hAnsi="Arial" w:cs="Arial"/>
                <w:bCs/>
                <w:szCs w:val="24"/>
              </w:rPr>
              <w:t xml:space="preserve">Neil Oastler asked where the OHI Centre was based and how posts within it had been funded.  Jill Bailey replied that the OHI Centre was based in the PoWIC building (Prince of Wales International Centre) at the Warneford Hospital, Oxford.  Charles Vincent noted that the majority of the new team had come from existing funded Trust posts but that the OHI Centre provided a new way to bring improvement, safety and quality work together.  </w:t>
            </w:r>
          </w:p>
          <w:p w:rsidR="002C73CD" w:rsidRPr="002C73CD" w:rsidRDefault="002C73CD" w:rsidP="00DD3ECB">
            <w:pPr>
              <w:jc w:val="both"/>
              <w:rPr>
                <w:rFonts w:ascii="Arial" w:hAnsi="Arial" w:cs="Arial"/>
                <w:bCs/>
                <w:szCs w:val="24"/>
              </w:rPr>
            </w:pPr>
          </w:p>
          <w:p w:rsidR="002C73CD" w:rsidRPr="002C73CD" w:rsidRDefault="002C73CD" w:rsidP="00DD3ECB">
            <w:pPr>
              <w:jc w:val="both"/>
              <w:rPr>
                <w:rFonts w:ascii="Arial" w:hAnsi="Arial" w:cs="Arial"/>
                <w:bCs/>
                <w:szCs w:val="24"/>
              </w:rPr>
            </w:pPr>
            <w:r w:rsidRPr="002C73CD">
              <w:rPr>
                <w:rFonts w:ascii="Arial" w:hAnsi="Arial" w:cs="Arial"/>
                <w:bCs/>
                <w:szCs w:val="24"/>
              </w:rPr>
              <w:t xml:space="preserve">Chris Roberts noted the potential positive implications of the work of the OHI Centre across the wider NHS; he asked whether other NHS organisations were carrying out similar work and, if so, whether the OHI Centre was connected and collaborating with them as this could avoid unnecessary replication or duplication of effort.  Charles Vincent replied that although internationally and nationally there were some similar developments, they were not common.  He noted that although the OHI Centre would aspire to be connected with other places running similar projects, it would not necessarily need to formally partner with them.  He referred to the OHI seminar programme, commencing in July 2018, noting that invited speakers included those from other places running similar projects or with improvement initiatives, as well as from outside the NHS.  </w:t>
            </w:r>
          </w:p>
          <w:p w:rsidR="002C73CD" w:rsidRPr="002C73CD" w:rsidRDefault="002C73CD" w:rsidP="00DD3ECB">
            <w:pPr>
              <w:jc w:val="both"/>
              <w:rPr>
                <w:rFonts w:ascii="Arial" w:hAnsi="Arial" w:cs="Arial"/>
                <w:bCs/>
                <w:szCs w:val="24"/>
              </w:rPr>
            </w:pPr>
          </w:p>
          <w:p w:rsidR="002C73CD" w:rsidRPr="002C73CD" w:rsidRDefault="002C73CD" w:rsidP="00DD3ECB">
            <w:pPr>
              <w:jc w:val="both"/>
              <w:rPr>
                <w:rFonts w:ascii="Arial" w:hAnsi="Arial" w:cs="Arial"/>
                <w:bCs/>
                <w:szCs w:val="24"/>
              </w:rPr>
            </w:pPr>
            <w:r w:rsidRPr="002C73CD">
              <w:rPr>
                <w:rFonts w:ascii="Arial" w:hAnsi="Arial" w:cs="Arial"/>
                <w:bCs/>
                <w:szCs w:val="24"/>
              </w:rPr>
              <w:t xml:space="preserve">Reinhard Kowalski asked if the OHI Centre was involved in the integration of the Trust’s Psychological services and Adult Mental Health Teams and if not, why not.  He noted that it could be very valuable for clinicians and managers to have assistance with evaluation of the integration process to ensure that it achieved quality and service improvement outcomes.  Jill Bailey replied that the OHI Centre had not yet been approached to be involved.  Charles Vincent added that it was still early days for the OHI Centre which was in its first year but that he hoped in the future that the OHI Centre would be invited early on to be part of such projects; he noted the importance of putting in place measures/objectives at the start of big projects and then ensuring that these were returned to and evaluated after a reasonable period of time.  </w:t>
            </w:r>
          </w:p>
          <w:p w:rsidR="002C73CD" w:rsidRPr="002C73CD" w:rsidRDefault="002C73CD" w:rsidP="00DD3ECB">
            <w:pPr>
              <w:jc w:val="both"/>
              <w:rPr>
                <w:rFonts w:ascii="Arial" w:hAnsi="Arial" w:cs="Arial"/>
                <w:bCs/>
                <w:szCs w:val="24"/>
              </w:rPr>
            </w:pPr>
          </w:p>
          <w:p w:rsidR="005747C8" w:rsidRPr="002C73CD" w:rsidRDefault="002C73CD" w:rsidP="00DD3ECB">
            <w:pPr>
              <w:jc w:val="both"/>
              <w:rPr>
                <w:rFonts w:ascii="Arial" w:hAnsi="Arial" w:cs="Arial"/>
                <w:b/>
                <w:bCs/>
                <w:szCs w:val="24"/>
              </w:rPr>
            </w:pPr>
            <w:r w:rsidRPr="002C73CD">
              <w:rPr>
                <w:rFonts w:ascii="Arial" w:hAnsi="Arial" w:cs="Arial"/>
                <w:b/>
                <w:bCs/>
                <w:szCs w:val="24"/>
              </w:rPr>
              <w:t xml:space="preserve">The Council noted the presentation and the Trust Chair thanked Charles Vincent and Jill Bailey.   </w:t>
            </w:r>
          </w:p>
          <w:p w:rsidR="002C73CD" w:rsidRPr="00134297" w:rsidRDefault="002C73CD" w:rsidP="002C73CD">
            <w:pPr>
              <w:rPr>
                <w:rFonts w:ascii="Arial" w:hAnsi="Arial" w:cs="Arial"/>
                <w:bCs/>
                <w:szCs w:val="24"/>
              </w:rPr>
            </w:pPr>
          </w:p>
        </w:tc>
        <w:tc>
          <w:tcPr>
            <w:tcW w:w="582" w:type="pct"/>
          </w:tcPr>
          <w:p w:rsidR="009B73AF" w:rsidRPr="00134297" w:rsidRDefault="009B73AF" w:rsidP="00823266">
            <w:pPr>
              <w:rPr>
                <w:rFonts w:ascii="Arial" w:hAnsi="Arial" w:cs="Arial"/>
                <w:b/>
                <w:szCs w:val="24"/>
              </w:rPr>
            </w:pPr>
          </w:p>
        </w:tc>
      </w:tr>
      <w:tr w:rsidR="008A1E8F" w:rsidRPr="00134297" w:rsidTr="00585F3C">
        <w:trPr>
          <w:trHeight w:val="839"/>
          <w:jc w:val="center"/>
        </w:trPr>
        <w:tc>
          <w:tcPr>
            <w:tcW w:w="529" w:type="pct"/>
          </w:tcPr>
          <w:p w:rsidR="002A5A7F" w:rsidRPr="00134297" w:rsidRDefault="00585F3C" w:rsidP="005747C8">
            <w:pPr>
              <w:rPr>
                <w:rFonts w:ascii="Arial" w:hAnsi="Arial" w:cs="Arial"/>
                <w:b/>
                <w:szCs w:val="24"/>
              </w:rPr>
            </w:pPr>
            <w:r w:rsidRPr="00134297">
              <w:rPr>
                <w:rFonts w:ascii="Arial" w:hAnsi="Arial" w:cs="Arial"/>
                <w:b/>
                <w:szCs w:val="24"/>
              </w:rPr>
              <w:t>4</w:t>
            </w:r>
            <w:r w:rsidR="000D3A14" w:rsidRPr="00134297">
              <w:rPr>
                <w:rFonts w:ascii="Arial" w:hAnsi="Arial" w:cs="Arial"/>
                <w:b/>
                <w:szCs w:val="24"/>
              </w:rPr>
              <w:t>.</w:t>
            </w:r>
          </w:p>
          <w:p w:rsidR="001410B8" w:rsidRPr="00134297" w:rsidRDefault="001410B8" w:rsidP="005747C8">
            <w:pPr>
              <w:rPr>
                <w:rFonts w:ascii="Arial" w:hAnsi="Arial" w:cs="Arial"/>
                <w:b/>
                <w:szCs w:val="24"/>
              </w:rPr>
            </w:pPr>
          </w:p>
          <w:p w:rsidR="001410B8" w:rsidRPr="00134297" w:rsidRDefault="001410B8" w:rsidP="005747C8">
            <w:pPr>
              <w:rPr>
                <w:rFonts w:ascii="Arial" w:hAnsi="Arial" w:cs="Arial"/>
                <w:szCs w:val="24"/>
              </w:rPr>
            </w:pPr>
            <w:r w:rsidRPr="00134297">
              <w:rPr>
                <w:rFonts w:ascii="Arial" w:hAnsi="Arial" w:cs="Arial"/>
                <w:szCs w:val="24"/>
              </w:rPr>
              <w:t>a</w:t>
            </w:r>
          </w:p>
          <w:p w:rsidR="003E2637" w:rsidRDefault="003E263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F217DC" w:rsidRDefault="00F217DC"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r>
              <w:rPr>
                <w:rFonts w:ascii="Arial" w:hAnsi="Arial" w:cs="Arial"/>
                <w:szCs w:val="24"/>
              </w:rPr>
              <w:t>b</w:t>
            </w: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r>
              <w:rPr>
                <w:rFonts w:ascii="Arial" w:hAnsi="Arial" w:cs="Arial"/>
                <w:szCs w:val="24"/>
              </w:rPr>
              <w:t>c</w:t>
            </w: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r>
              <w:rPr>
                <w:rFonts w:ascii="Arial" w:hAnsi="Arial" w:cs="Arial"/>
                <w:szCs w:val="24"/>
              </w:rPr>
              <w:t>d</w:t>
            </w: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r>
              <w:rPr>
                <w:rFonts w:ascii="Arial" w:hAnsi="Arial" w:cs="Arial"/>
                <w:szCs w:val="24"/>
              </w:rPr>
              <w:lastRenderedPageBreak/>
              <w:t>e</w:t>
            </w: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Default="00840597" w:rsidP="005747C8">
            <w:pPr>
              <w:rPr>
                <w:rFonts w:ascii="Arial" w:hAnsi="Arial" w:cs="Arial"/>
                <w:szCs w:val="24"/>
              </w:rPr>
            </w:pPr>
          </w:p>
          <w:p w:rsidR="00840597" w:rsidRPr="00134297" w:rsidRDefault="00840597" w:rsidP="005747C8">
            <w:pPr>
              <w:rPr>
                <w:rFonts w:ascii="Arial" w:hAnsi="Arial" w:cs="Arial"/>
                <w:szCs w:val="24"/>
              </w:rPr>
            </w:pPr>
            <w:r>
              <w:rPr>
                <w:rFonts w:ascii="Arial" w:hAnsi="Arial" w:cs="Arial"/>
                <w:szCs w:val="24"/>
              </w:rPr>
              <w:t>f</w:t>
            </w:r>
          </w:p>
        </w:tc>
        <w:tc>
          <w:tcPr>
            <w:tcW w:w="3889" w:type="pct"/>
          </w:tcPr>
          <w:p w:rsidR="000E110E" w:rsidRPr="003750DF" w:rsidRDefault="000E110E" w:rsidP="00DD3ECB">
            <w:pPr>
              <w:jc w:val="both"/>
              <w:rPr>
                <w:rFonts w:ascii="Arial" w:hAnsi="Arial" w:cs="Arial"/>
                <w:b/>
                <w:szCs w:val="24"/>
              </w:rPr>
            </w:pPr>
            <w:r w:rsidRPr="003750DF">
              <w:rPr>
                <w:rFonts w:ascii="Arial" w:hAnsi="Arial" w:cs="Arial"/>
                <w:b/>
                <w:szCs w:val="24"/>
              </w:rPr>
              <w:lastRenderedPageBreak/>
              <w:t xml:space="preserve">Patient Experience presentation </w:t>
            </w:r>
          </w:p>
          <w:p w:rsidR="000E110E" w:rsidRPr="000E110E" w:rsidRDefault="000E110E" w:rsidP="00DD3ECB">
            <w:pPr>
              <w:jc w:val="both"/>
              <w:rPr>
                <w:rFonts w:ascii="Arial" w:hAnsi="Arial" w:cs="Arial"/>
                <w:szCs w:val="24"/>
              </w:rPr>
            </w:pPr>
          </w:p>
          <w:p w:rsidR="000E110E" w:rsidRPr="000E110E" w:rsidRDefault="000E110E" w:rsidP="00DD3ECB">
            <w:pPr>
              <w:jc w:val="both"/>
              <w:rPr>
                <w:rFonts w:ascii="Arial" w:hAnsi="Arial" w:cs="Arial"/>
                <w:szCs w:val="24"/>
              </w:rPr>
            </w:pPr>
            <w:r w:rsidRPr="000E110E">
              <w:rPr>
                <w:rFonts w:ascii="Arial" w:hAnsi="Arial" w:cs="Arial"/>
                <w:szCs w:val="24"/>
              </w:rPr>
              <w:t>Donna Mackenzie, Patient Experience &amp; Involvement Manager, explained that, further to governor feedback, the Patient Experience presentation to this meeting would be an oral update on the outcome of a patient story which had been presented to the Board.  She referred to the patient story from the Older People’s Directorate which had been presented to the Board meeting in public in April 2018 by the family</w:t>
            </w:r>
            <w:r w:rsidR="00F217DC">
              <w:rPr>
                <w:rFonts w:ascii="Arial" w:hAnsi="Arial" w:cs="Arial"/>
                <w:szCs w:val="24"/>
              </w:rPr>
              <w:t>/carers</w:t>
            </w:r>
            <w:r w:rsidRPr="000E110E">
              <w:rPr>
                <w:rFonts w:ascii="Arial" w:hAnsi="Arial" w:cs="Arial"/>
                <w:szCs w:val="24"/>
              </w:rPr>
              <w:t xml:space="preserve"> of a former patient, now sadly deceased.  Although the family had praised the support they had received from one of the Trust’s district nurses, they had had some difficult and challenging experiences which had been particularly exacerbated by the patient’s geographical location falling between the boundaries of different providers.  The family had set out their experiences and concerns in relation to: </w:t>
            </w:r>
          </w:p>
          <w:p w:rsidR="000E110E" w:rsidRPr="003750DF" w:rsidRDefault="000E110E" w:rsidP="00DD3ECB">
            <w:pPr>
              <w:pStyle w:val="ListParagraph"/>
              <w:numPr>
                <w:ilvl w:val="0"/>
                <w:numId w:val="40"/>
              </w:numPr>
              <w:jc w:val="both"/>
              <w:rPr>
                <w:rFonts w:ascii="Arial" w:hAnsi="Arial" w:cs="Arial"/>
                <w:szCs w:val="24"/>
              </w:rPr>
            </w:pPr>
            <w:r w:rsidRPr="003750DF">
              <w:rPr>
                <w:rFonts w:ascii="Arial" w:hAnsi="Arial" w:cs="Arial"/>
                <w:szCs w:val="24"/>
              </w:rPr>
              <w:lastRenderedPageBreak/>
              <w:t xml:space="preserve">capacity and consent – and the way in which the former patient’s wishes were challenged by medics and in their presence which exacerbated anxiety issues; </w:t>
            </w:r>
          </w:p>
          <w:p w:rsidR="000E110E" w:rsidRPr="003750DF" w:rsidRDefault="000E110E" w:rsidP="00DD3ECB">
            <w:pPr>
              <w:pStyle w:val="ListParagraph"/>
              <w:numPr>
                <w:ilvl w:val="0"/>
                <w:numId w:val="40"/>
              </w:numPr>
              <w:jc w:val="both"/>
              <w:rPr>
                <w:rFonts w:ascii="Arial" w:hAnsi="Arial" w:cs="Arial"/>
                <w:szCs w:val="24"/>
              </w:rPr>
            </w:pPr>
            <w:r w:rsidRPr="003750DF">
              <w:rPr>
                <w:rFonts w:ascii="Arial" w:hAnsi="Arial" w:cs="Arial"/>
                <w:szCs w:val="24"/>
              </w:rPr>
              <w:t xml:space="preserve">attitudes and culture – towards respecting the family’s views and opinions;  </w:t>
            </w:r>
          </w:p>
          <w:p w:rsidR="000E110E" w:rsidRPr="003750DF" w:rsidRDefault="000E110E" w:rsidP="00DD3ECB">
            <w:pPr>
              <w:pStyle w:val="ListParagraph"/>
              <w:numPr>
                <w:ilvl w:val="0"/>
                <w:numId w:val="40"/>
              </w:numPr>
              <w:jc w:val="both"/>
              <w:rPr>
                <w:rFonts w:ascii="Arial" w:hAnsi="Arial" w:cs="Arial"/>
                <w:szCs w:val="24"/>
              </w:rPr>
            </w:pPr>
            <w:r w:rsidRPr="003750DF">
              <w:rPr>
                <w:rFonts w:ascii="Arial" w:hAnsi="Arial" w:cs="Arial"/>
                <w:szCs w:val="24"/>
              </w:rPr>
              <w:t>geographical location and effective communication – including challenges which living near county borders brought and uncertainty as to which county may be responsible for delivering services;</w:t>
            </w:r>
          </w:p>
          <w:p w:rsidR="000E110E" w:rsidRPr="003750DF" w:rsidRDefault="000E110E" w:rsidP="00DD3ECB">
            <w:pPr>
              <w:pStyle w:val="ListParagraph"/>
              <w:numPr>
                <w:ilvl w:val="0"/>
                <w:numId w:val="40"/>
              </w:numPr>
              <w:jc w:val="both"/>
              <w:rPr>
                <w:rFonts w:ascii="Arial" w:hAnsi="Arial" w:cs="Arial"/>
                <w:szCs w:val="24"/>
              </w:rPr>
            </w:pPr>
            <w:r w:rsidRPr="003750DF">
              <w:rPr>
                <w:rFonts w:ascii="Arial" w:hAnsi="Arial" w:cs="Arial"/>
                <w:szCs w:val="24"/>
              </w:rPr>
              <w:t xml:space="preserve">information about care; and </w:t>
            </w:r>
          </w:p>
          <w:p w:rsidR="000E110E" w:rsidRPr="003750DF" w:rsidRDefault="000E110E" w:rsidP="00DD3ECB">
            <w:pPr>
              <w:pStyle w:val="ListParagraph"/>
              <w:numPr>
                <w:ilvl w:val="0"/>
                <w:numId w:val="40"/>
              </w:numPr>
              <w:jc w:val="both"/>
              <w:rPr>
                <w:rFonts w:ascii="Arial" w:hAnsi="Arial" w:cs="Arial"/>
                <w:szCs w:val="24"/>
              </w:rPr>
            </w:pPr>
            <w:r w:rsidRPr="003750DF">
              <w:rPr>
                <w:rFonts w:ascii="Arial" w:hAnsi="Arial" w:cs="Arial"/>
                <w:szCs w:val="24"/>
              </w:rPr>
              <w:t xml:space="preserve">the former patient’s freedom of choice being questioned around whether to remain at home or enter hospital or nursing home environments.  </w:t>
            </w:r>
          </w:p>
          <w:p w:rsidR="000E110E" w:rsidRPr="000E110E" w:rsidRDefault="000E110E" w:rsidP="00DD3ECB">
            <w:pPr>
              <w:jc w:val="both"/>
              <w:rPr>
                <w:rFonts w:ascii="Arial" w:hAnsi="Arial" w:cs="Arial"/>
                <w:szCs w:val="24"/>
              </w:rPr>
            </w:pPr>
            <w:r w:rsidRPr="000E110E">
              <w:rPr>
                <w:rFonts w:ascii="Arial" w:hAnsi="Arial" w:cs="Arial"/>
                <w:szCs w:val="24"/>
              </w:rPr>
              <w:tab/>
            </w:r>
          </w:p>
          <w:p w:rsidR="000E110E" w:rsidRPr="000E110E" w:rsidRDefault="000E110E" w:rsidP="00DD3ECB">
            <w:pPr>
              <w:jc w:val="both"/>
              <w:rPr>
                <w:rFonts w:ascii="Arial" w:hAnsi="Arial" w:cs="Arial"/>
                <w:szCs w:val="24"/>
              </w:rPr>
            </w:pPr>
            <w:r w:rsidRPr="000E110E">
              <w:rPr>
                <w:rFonts w:ascii="Arial" w:hAnsi="Arial" w:cs="Arial"/>
                <w:szCs w:val="24"/>
              </w:rPr>
              <w:t>Further to this patient story, the family had provided the Trust with a list of 25 suggestions/suggested action points; 14 of these related to the wider healthcare system and the re</w:t>
            </w:r>
            <w:r w:rsidR="00D9522B">
              <w:rPr>
                <w:rFonts w:ascii="Arial" w:hAnsi="Arial" w:cs="Arial"/>
                <w:szCs w:val="24"/>
              </w:rPr>
              <w:t xml:space="preserve">mainder were for the Trust.  </w:t>
            </w:r>
            <w:r w:rsidR="00D9522B" w:rsidRPr="00D9522B">
              <w:rPr>
                <w:rFonts w:ascii="Arial" w:hAnsi="Arial" w:cs="Arial"/>
                <w:szCs w:val="24"/>
              </w:rPr>
              <w:t>Donna Mackenzie</w:t>
            </w:r>
            <w:r w:rsidRPr="000E110E">
              <w:rPr>
                <w:rFonts w:ascii="Arial" w:hAnsi="Arial" w:cs="Arial"/>
                <w:szCs w:val="24"/>
              </w:rPr>
              <w:t xml:space="preserve"> provided an update on developments in response to the suggestions: </w:t>
            </w:r>
            <w:r w:rsidR="00D9522B">
              <w:rPr>
                <w:rFonts w:ascii="Arial" w:hAnsi="Arial" w:cs="Arial"/>
                <w:szCs w:val="24"/>
              </w:rPr>
              <w:t xml:space="preserve"> </w:t>
            </w:r>
          </w:p>
          <w:p w:rsidR="000E110E" w:rsidRPr="000E110E" w:rsidRDefault="000E110E" w:rsidP="00DD3ECB">
            <w:pPr>
              <w:pStyle w:val="ListParagraph"/>
              <w:numPr>
                <w:ilvl w:val="0"/>
                <w:numId w:val="39"/>
              </w:numPr>
              <w:jc w:val="both"/>
              <w:rPr>
                <w:rFonts w:ascii="Arial" w:hAnsi="Arial" w:cs="Arial"/>
                <w:szCs w:val="24"/>
              </w:rPr>
            </w:pPr>
            <w:r w:rsidRPr="000E110E">
              <w:rPr>
                <w:rFonts w:ascii="Arial" w:hAnsi="Arial" w:cs="Arial"/>
                <w:szCs w:val="24"/>
              </w:rPr>
              <w:t xml:space="preserve">an audit </w:t>
            </w:r>
            <w:r w:rsidR="00D9522B">
              <w:rPr>
                <w:rFonts w:ascii="Arial" w:hAnsi="Arial" w:cs="Arial"/>
                <w:szCs w:val="24"/>
              </w:rPr>
              <w:t xml:space="preserve">had taken place </w:t>
            </w:r>
            <w:r w:rsidRPr="000E110E">
              <w:rPr>
                <w:rFonts w:ascii="Arial" w:hAnsi="Arial" w:cs="Arial"/>
                <w:szCs w:val="24"/>
              </w:rPr>
              <w:t xml:space="preserve">across district nursing teams on the information which they provided about care, available procedures, funding and availability of equipment.  So far in response to this, the Trust had recognised that some of the information which had been provided had needed to be updated and that more signposting could be provided for patients to assist them to access advice and information.  Relevant webpages and nursing information leaflets would be updated; </w:t>
            </w:r>
          </w:p>
          <w:p w:rsidR="000E110E" w:rsidRPr="000E110E" w:rsidRDefault="000E110E" w:rsidP="00DD3ECB">
            <w:pPr>
              <w:pStyle w:val="ListParagraph"/>
              <w:numPr>
                <w:ilvl w:val="0"/>
                <w:numId w:val="39"/>
              </w:numPr>
              <w:jc w:val="both"/>
              <w:rPr>
                <w:rFonts w:ascii="Arial" w:hAnsi="Arial" w:cs="Arial"/>
                <w:szCs w:val="24"/>
              </w:rPr>
            </w:pPr>
            <w:r w:rsidRPr="000E110E">
              <w:rPr>
                <w:rFonts w:ascii="Arial" w:hAnsi="Arial" w:cs="Arial"/>
                <w:szCs w:val="24"/>
              </w:rPr>
              <w:t xml:space="preserve">contact </w:t>
            </w:r>
            <w:r w:rsidR="00D9522B">
              <w:rPr>
                <w:rFonts w:ascii="Arial" w:hAnsi="Arial" w:cs="Arial"/>
                <w:szCs w:val="24"/>
              </w:rPr>
              <w:t xml:space="preserve">had been </w:t>
            </w:r>
            <w:r w:rsidRPr="000E110E">
              <w:rPr>
                <w:rFonts w:ascii="Arial" w:hAnsi="Arial" w:cs="Arial"/>
                <w:szCs w:val="24"/>
              </w:rPr>
              <w:t>made with a neighbouring hospital to discuss the feedback provided by the family.  The neighbouring hospital did not have a patient experience team but their Patient Advice &amp; Liaison Service was engaging with the Trust on the feedback; and</w:t>
            </w:r>
          </w:p>
          <w:p w:rsidR="000E110E" w:rsidRPr="000E110E" w:rsidRDefault="000E110E" w:rsidP="00DD3ECB">
            <w:pPr>
              <w:pStyle w:val="ListParagraph"/>
              <w:numPr>
                <w:ilvl w:val="0"/>
                <w:numId w:val="39"/>
              </w:numPr>
              <w:jc w:val="both"/>
              <w:rPr>
                <w:rFonts w:ascii="Arial" w:hAnsi="Arial" w:cs="Arial"/>
                <w:szCs w:val="24"/>
              </w:rPr>
            </w:pPr>
            <w:r w:rsidRPr="000E110E">
              <w:rPr>
                <w:rFonts w:ascii="Arial" w:hAnsi="Arial" w:cs="Arial"/>
                <w:szCs w:val="24"/>
              </w:rPr>
              <w:t xml:space="preserve">the granddaughter of the patient had been working with the Trust on the end of life care pathway in the Older People’s Directorate.  </w:t>
            </w:r>
          </w:p>
          <w:p w:rsidR="000E110E" w:rsidRPr="000E110E" w:rsidRDefault="000E110E" w:rsidP="00DD3ECB">
            <w:pPr>
              <w:jc w:val="both"/>
              <w:rPr>
                <w:rFonts w:ascii="Arial" w:hAnsi="Arial" w:cs="Arial"/>
                <w:szCs w:val="24"/>
              </w:rPr>
            </w:pPr>
          </w:p>
          <w:p w:rsidR="000E110E" w:rsidRPr="000E110E" w:rsidRDefault="000E110E" w:rsidP="00DD3ECB">
            <w:pPr>
              <w:jc w:val="both"/>
              <w:rPr>
                <w:rFonts w:ascii="Arial" w:hAnsi="Arial" w:cs="Arial"/>
                <w:szCs w:val="24"/>
              </w:rPr>
            </w:pPr>
            <w:r w:rsidRPr="000E110E">
              <w:rPr>
                <w:rFonts w:ascii="Arial" w:hAnsi="Arial" w:cs="Arial"/>
                <w:szCs w:val="24"/>
              </w:rPr>
              <w:t xml:space="preserve">Alan Jones commented upon how positive it was to hear how the Trust had responded and was collaborating with the family of the patient.  He emphasised the importance of: (i) collaboration and how this should become a consistent feature right from the start of care and also throughout the organisation; and (ii) respecting the views of carers as well as patients.  He noted that if the Trust could develop the area of patient experience around collaboration, consistency and communication then it would become a more efficient patient/service user orientated organisation.  </w:t>
            </w:r>
          </w:p>
          <w:p w:rsidR="000E110E" w:rsidRPr="000E110E" w:rsidRDefault="000E110E" w:rsidP="00DD3ECB">
            <w:pPr>
              <w:jc w:val="both"/>
              <w:rPr>
                <w:rFonts w:ascii="Arial" w:hAnsi="Arial" w:cs="Arial"/>
                <w:szCs w:val="24"/>
              </w:rPr>
            </w:pPr>
          </w:p>
          <w:p w:rsidR="000E110E" w:rsidRPr="000E110E" w:rsidRDefault="000E110E" w:rsidP="00DD3ECB">
            <w:pPr>
              <w:jc w:val="both"/>
              <w:rPr>
                <w:rFonts w:ascii="Arial" w:hAnsi="Arial" w:cs="Arial"/>
                <w:szCs w:val="24"/>
              </w:rPr>
            </w:pPr>
            <w:r w:rsidRPr="000E110E">
              <w:rPr>
                <w:rFonts w:ascii="Arial" w:hAnsi="Arial" w:cs="Arial"/>
                <w:szCs w:val="24"/>
              </w:rPr>
              <w:t xml:space="preserve">The Trust Chair noted that the patient story had been a challenging one but that it was important to hear about areas which needed improvement.  He noted that the Board did not isolate itself from more challenging feedback but was prepared to consider, address and be held to account by the Council and service users.  In this case, a significant proportion of the issues had also been with other providers.  The Chief Executive added that service users were still the stakeholders of the wider NHS and it was the responsibility of individual providers to collaborate to improve the experience provided by the whole system, as far as reasonably possible.   </w:t>
            </w:r>
          </w:p>
          <w:p w:rsidR="000E110E" w:rsidRPr="000E110E" w:rsidRDefault="000E110E" w:rsidP="00DD3ECB">
            <w:pPr>
              <w:jc w:val="both"/>
              <w:rPr>
                <w:rFonts w:ascii="Arial" w:hAnsi="Arial" w:cs="Arial"/>
                <w:szCs w:val="24"/>
              </w:rPr>
            </w:pPr>
          </w:p>
          <w:p w:rsidR="000E110E" w:rsidRPr="000E110E" w:rsidRDefault="000E110E" w:rsidP="00DD3ECB">
            <w:pPr>
              <w:jc w:val="both"/>
              <w:rPr>
                <w:rFonts w:ascii="Arial" w:hAnsi="Arial" w:cs="Arial"/>
                <w:szCs w:val="24"/>
              </w:rPr>
            </w:pPr>
            <w:r w:rsidRPr="000E110E">
              <w:rPr>
                <w:rFonts w:ascii="Arial" w:hAnsi="Arial" w:cs="Arial"/>
                <w:szCs w:val="24"/>
              </w:rPr>
              <w:lastRenderedPageBreak/>
              <w:t xml:space="preserve">Jonathan Asbridge added that the care provided by the Trust’s district nurse in this case had been particularly helpful because not only had she been able to provide the clarity of a single point of contact but she had also used her skills to resolve the feelings of exclusion which the family had been experiencing.  </w:t>
            </w:r>
          </w:p>
          <w:p w:rsidR="000E110E" w:rsidRPr="000E110E" w:rsidRDefault="000E110E" w:rsidP="00DD3ECB">
            <w:pPr>
              <w:jc w:val="both"/>
              <w:rPr>
                <w:rFonts w:ascii="Arial" w:hAnsi="Arial" w:cs="Arial"/>
                <w:szCs w:val="24"/>
              </w:rPr>
            </w:pPr>
          </w:p>
          <w:p w:rsidR="002A5A7F" w:rsidRDefault="000E110E" w:rsidP="00DD3ECB">
            <w:pPr>
              <w:jc w:val="both"/>
              <w:rPr>
                <w:rFonts w:ascii="Arial" w:hAnsi="Arial" w:cs="Arial"/>
                <w:b/>
                <w:szCs w:val="24"/>
              </w:rPr>
            </w:pPr>
            <w:r w:rsidRPr="000E110E">
              <w:rPr>
                <w:rFonts w:ascii="Arial" w:hAnsi="Arial" w:cs="Arial"/>
                <w:b/>
                <w:szCs w:val="24"/>
              </w:rPr>
              <w:t xml:space="preserve">The Council noted the presentation and that it had been helpful to have been given an update on outcomes.  </w:t>
            </w:r>
          </w:p>
          <w:p w:rsidR="00C07193" w:rsidRDefault="00C07193" w:rsidP="00DD3ECB">
            <w:pPr>
              <w:jc w:val="both"/>
              <w:rPr>
                <w:rFonts w:ascii="Arial" w:hAnsi="Arial" w:cs="Arial"/>
                <w:b/>
                <w:szCs w:val="24"/>
              </w:rPr>
            </w:pPr>
          </w:p>
          <w:p w:rsidR="00C07193" w:rsidRPr="00C07193" w:rsidRDefault="00C07193" w:rsidP="00DD3ECB">
            <w:pPr>
              <w:jc w:val="both"/>
              <w:rPr>
                <w:rFonts w:ascii="Arial" w:hAnsi="Arial" w:cs="Arial"/>
                <w:i/>
                <w:szCs w:val="24"/>
              </w:rPr>
            </w:pPr>
            <w:r>
              <w:rPr>
                <w:rFonts w:ascii="Arial" w:hAnsi="Arial" w:cs="Arial"/>
                <w:i/>
                <w:szCs w:val="24"/>
              </w:rPr>
              <w:t xml:space="preserve">Jill Bailey, Charles Vincent and </w:t>
            </w:r>
            <w:r w:rsidRPr="00C07193">
              <w:rPr>
                <w:rFonts w:ascii="Arial" w:hAnsi="Arial" w:cs="Arial"/>
                <w:i/>
                <w:szCs w:val="24"/>
              </w:rPr>
              <w:t>Donna Mackenzie</w:t>
            </w:r>
            <w:r>
              <w:rPr>
                <w:rFonts w:ascii="Arial" w:hAnsi="Arial" w:cs="Arial"/>
                <w:i/>
                <w:szCs w:val="24"/>
              </w:rPr>
              <w:t xml:space="preserve"> left the meeting.  </w:t>
            </w:r>
          </w:p>
          <w:p w:rsidR="000E110E" w:rsidRPr="000E110E" w:rsidRDefault="000E110E" w:rsidP="000E110E">
            <w:pPr>
              <w:rPr>
                <w:rFonts w:ascii="Arial" w:hAnsi="Arial" w:cs="Arial"/>
                <w:szCs w:val="24"/>
              </w:rPr>
            </w:pPr>
          </w:p>
        </w:tc>
        <w:tc>
          <w:tcPr>
            <w:tcW w:w="582" w:type="pct"/>
          </w:tcPr>
          <w:p w:rsidR="00AC6CC3" w:rsidRPr="00134297" w:rsidRDefault="00AC6CC3" w:rsidP="00823266">
            <w:pPr>
              <w:rPr>
                <w:rFonts w:ascii="Arial" w:hAnsi="Arial" w:cs="Arial"/>
                <w:b/>
                <w:szCs w:val="24"/>
              </w:rPr>
            </w:pPr>
          </w:p>
        </w:tc>
      </w:tr>
      <w:tr w:rsidR="0009684B" w:rsidRPr="00134297" w:rsidTr="0006774E">
        <w:trPr>
          <w:trHeight w:val="683"/>
          <w:jc w:val="center"/>
        </w:trPr>
        <w:tc>
          <w:tcPr>
            <w:tcW w:w="529" w:type="pct"/>
          </w:tcPr>
          <w:p w:rsidR="0009684B" w:rsidRDefault="0009684B" w:rsidP="00022E02">
            <w:pPr>
              <w:rPr>
                <w:rFonts w:ascii="Arial" w:hAnsi="Arial" w:cs="Arial"/>
                <w:szCs w:val="24"/>
              </w:rPr>
            </w:pPr>
            <w:r>
              <w:rPr>
                <w:rFonts w:ascii="Arial" w:hAnsi="Arial" w:cs="Arial"/>
                <w:b/>
                <w:szCs w:val="24"/>
              </w:rPr>
              <w:lastRenderedPageBreak/>
              <w:t xml:space="preserve">5. </w:t>
            </w:r>
          </w:p>
          <w:p w:rsidR="0009684B" w:rsidRDefault="0009684B" w:rsidP="00022E02">
            <w:pPr>
              <w:rPr>
                <w:rFonts w:ascii="Arial" w:hAnsi="Arial" w:cs="Arial"/>
                <w:szCs w:val="24"/>
              </w:rPr>
            </w:pPr>
          </w:p>
          <w:p w:rsidR="0009684B" w:rsidRDefault="0009684B" w:rsidP="00022E02">
            <w:pPr>
              <w:rPr>
                <w:rFonts w:ascii="Arial" w:hAnsi="Arial" w:cs="Arial"/>
                <w:szCs w:val="24"/>
              </w:rPr>
            </w:pPr>
            <w:r>
              <w:rPr>
                <w:rFonts w:ascii="Arial" w:hAnsi="Arial" w:cs="Arial"/>
                <w:szCs w:val="24"/>
              </w:rPr>
              <w:t>a</w:t>
            </w:r>
          </w:p>
          <w:p w:rsidR="00D9522B" w:rsidRDefault="00D9522B" w:rsidP="00022E02">
            <w:pPr>
              <w:rPr>
                <w:rFonts w:ascii="Arial" w:hAnsi="Arial" w:cs="Arial"/>
                <w:szCs w:val="24"/>
              </w:rPr>
            </w:pPr>
          </w:p>
          <w:p w:rsidR="00D9522B" w:rsidRDefault="00D9522B" w:rsidP="00022E02">
            <w:pPr>
              <w:rPr>
                <w:rFonts w:ascii="Arial" w:hAnsi="Arial" w:cs="Arial"/>
                <w:szCs w:val="24"/>
              </w:rPr>
            </w:pPr>
          </w:p>
          <w:p w:rsidR="00D9522B" w:rsidRPr="0009684B" w:rsidRDefault="00D9522B" w:rsidP="00022E02">
            <w:pPr>
              <w:rPr>
                <w:rFonts w:ascii="Arial" w:hAnsi="Arial" w:cs="Arial"/>
                <w:szCs w:val="24"/>
              </w:rPr>
            </w:pPr>
            <w:r>
              <w:rPr>
                <w:rFonts w:ascii="Arial" w:hAnsi="Arial" w:cs="Arial"/>
                <w:szCs w:val="24"/>
              </w:rPr>
              <w:t>b</w:t>
            </w:r>
          </w:p>
        </w:tc>
        <w:tc>
          <w:tcPr>
            <w:tcW w:w="3889" w:type="pct"/>
          </w:tcPr>
          <w:p w:rsidR="0009684B" w:rsidRPr="0009684B" w:rsidRDefault="0009684B" w:rsidP="0009684B">
            <w:pPr>
              <w:jc w:val="both"/>
              <w:rPr>
                <w:rFonts w:ascii="Arial" w:hAnsi="Arial" w:cs="Arial"/>
                <w:b/>
              </w:rPr>
            </w:pPr>
            <w:r w:rsidRPr="0009684B">
              <w:rPr>
                <w:rFonts w:ascii="Arial" w:hAnsi="Arial" w:cs="Arial"/>
                <w:b/>
              </w:rPr>
              <w:t>Introduction</w:t>
            </w:r>
          </w:p>
          <w:p w:rsidR="0009684B" w:rsidRPr="0009684B" w:rsidRDefault="0009684B" w:rsidP="0009684B">
            <w:pPr>
              <w:jc w:val="both"/>
              <w:rPr>
                <w:rFonts w:ascii="Arial" w:hAnsi="Arial" w:cs="Arial"/>
              </w:rPr>
            </w:pPr>
          </w:p>
          <w:p w:rsidR="00D9522B" w:rsidRDefault="0009684B" w:rsidP="0009684B">
            <w:pPr>
              <w:jc w:val="both"/>
              <w:rPr>
                <w:rFonts w:ascii="Arial" w:hAnsi="Arial" w:cs="Arial"/>
              </w:rPr>
            </w:pPr>
            <w:r w:rsidRPr="0009684B">
              <w:rPr>
                <w:rFonts w:ascii="Arial" w:hAnsi="Arial" w:cs="Arial"/>
              </w:rPr>
              <w:t xml:space="preserve">The </w:t>
            </w:r>
            <w:r w:rsidR="00D9522B">
              <w:rPr>
                <w:rFonts w:ascii="Arial" w:hAnsi="Arial" w:cs="Arial"/>
              </w:rPr>
              <w:t xml:space="preserve">Trust </w:t>
            </w:r>
            <w:r w:rsidRPr="0009684B">
              <w:rPr>
                <w:rFonts w:ascii="Arial" w:hAnsi="Arial" w:cs="Arial"/>
              </w:rPr>
              <w:t xml:space="preserve">Chair referred to the outcome of the recent contested elections for seats on the Council of Governors.  </w:t>
            </w:r>
          </w:p>
          <w:p w:rsidR="00D9522B" w:rsidRDefault="00D9522B" w:rsidP="0009684B">
            <w:pPr>
              <w:jc w:val="both"/>
              <w:rPr>
                <w:rFonts w:ascii="Arial" w:hAnsi="Arial" w:cs="Arial"/>
              </w:rPr>
            </w:pPr>
          </w:p>
          <w:p w:rsidR="0009684B" w:rsidRDefault="0009684B" w:rsidP="0009684B">
            <w:pPr>
              <w:jc w:val="both"/>
              <w:rPr>
                <w:rFonts w:ascii="Arial" w:hAnsi="Arial" w:cs="Arial"/>
              </w:rPr>
            </w:pPr>
            <w:r w:rsidRPr="0009684B">
              <w:rPr>
                <w:rFonts w:ascii="Arial" w:hAnsi="Arial" w:cs="Arial"/>
              </w:rPr>
              <w:t xml:space="preserve">He welcomed back Gillian Evans and Alan Jones who had been re-elected and he welcomed back Maureen Cundell who had served on the Council of Governors previously.  He also welcomed as newly elected governors: Matthew Bezzant, Gordon Davenport, Vicky Drew, Tom Hayes, Jacqueline-Anne McKenna and Claire Sessions.  </w:t>
            </w:r>
          </w:p>
          <w:p w:rsidR="0009684B" w:rsidRPr="00134297" w:rsidRDefault="0009684B" w:rsidP="0009684B">
            <w:pPr>
              <w:jc w:val="both"/>
              <w:rPr>
                <w:rFonts w:ascii="Arial" w:hAnsi="Arial" w:cs="Arial"/>
              </w:rPr>
            </w:pPr>
          </w:p>
        </w:tc>
        <w:tc>
          <w:tcPr>
            <w:tcW w:w="582" w:type="pct"/>
          </w:tcPr>
          <w:p w:rsidR="0009684B" w:rsidRPr="00134297" w:rsidRDefault="0009684B" w:rsidP="00823266">
            <w:pPr>
              <w:rPr>
                <w:rFonts w:ascii="Arial" w:hAnsi="Arial" w:cs="Arial"/>
                <w:szCs w:val="24"/>
              </w:rPr>
            </w:pPr>
          </w:p>
        </w:tc>
      </w:tr>
      <w:tr w:rsidR="00E271BF" w:rsidRPr="00134297" w:rsidTr="0006774E">
        <w:trPr>
          <w:trHeight w:val="683"/>
          <w:jc w:val="center"/>
        </w:trPr>
        <w:tc>
          <w:tcPr>
            <w:tcW w:w="529" w:type="pct"/>
          </w:tcPr>
          <w:p w:rsidR="00E271BF" w:rsidRPr="00134297" w:rsidRDefault="00585F3C" w:rsidP="00022E02">
            <w:pPr>
              <w:rPr>
                <w:rFonts w:ascii="Arial" w:hAnsi="Arial" w:cs="Arial"/>
                <w:b/>
                <w:szCs w:val="24"/>
              </w:rPr>
            </w:pPr>
            <w:r w:rsidRPr="00134297">
              <w:rPr>
                <w:rFonts w:ascii="Arial" w:hAnsi="Arial" w:cs="Arial"/>
                <w:b/>
                <w:szCs w:val="24"/>
              </w:rPr>
              <w:t>6</w:t>
            </w:r>
            <w:r w:rsidR="001410B8" w:rsidRPr="00134297">
              <w:rPr>
                <w:rFonts w:ascii="Arial" w:hAnsi="Arial" w:cs="Arial"/>
                <w:b/>
                <w:szCs w:val="24"/>
              </w:rPr>
              <w:t xml:space="preserve">. </w:t>
            </w:r>
          </w:p>
          <w:p w:rsidR="001410B8" w:rsidRPr="00134297" w:rsidRDefault="001410B8" w:rsidP="00022E02">
            <w:pPr>
              <w:rPr>
                <w:rFonts w:ascii="Arial" w:hAnsi="Arial" w:cs="Arial"/>
                <w:b/>
                <w:szCs w:val="24"/>
              </w:rPr>
            </w:pPr>
          </w:p>
          <w:p w:rsidR="001410B8" w:rsidRPr="00134297" w:rsidRDefault="001410B8" w:rsidP="00022E02">
            <w:pPr>
              <w:rPr>
                <w:rFonts w:ascii="Arial" w:hAnsi="Arial" w:cs="Arial"/>
                <w:szCs w:val="24"/>
              </w:rPr>
            </w:pPr>
            <w:r w:rsidRPr="00134297">
              <w:rPr>
                <w:rFonts w:ascii="Arial" w:hAnsi="Arial" w:cs="Arial"/>
                <w:szCs w:val="24"/>
              </w:rPr>
              <w:t>a</w:t>
            </w:r>
          </w:p>
          <w:p w:rsidR="001410B8" w:rsidRPr="00134297" w:rsidRDefault="001410B8" w:rsidP="00022E02">
            <w:pPr>
              <w:rPr>
                <w:rFonts w:ascii="Arial" w:hAnsi="Arial" w:cs="Arial"/>
                <w:szCs w:val="24"/>
              </w:rPr>
            </w:pPr>
          </w:p>
          <w:p w:rsidR="001E4776" w:rsidRDefault="001E4776" w:rsidP="00585F3C">
            <w:pPr>
              <w:rPr>
                <w:rFonts w:ascii="Arial" w:hAnsi="Arial" w:cs="Arial"/>
                <w:szCs w:val="24"/>
              </w:rPr>
            </w:pPr>
          </w:p>
          <w:p w:rsidR="00840597" w:rsidRDefault="00840597" w:rsidP="00585F3C">
            <w:pPr>
              <w:rPr>
                <w:rFonts w:ascii="Arial" w:hAnsi="Arial" w:cs="Arial"/>
                <w:szCs w:val="24"/>
              </w:rPr>
            </w:pPr>
          </w:p>
          <w:p w:rsidR="00840597" w:rsidRDefault="00840597" w:rsidP="00585F3C">
            <w:pPr>
              <w:rPr>
                <w:rFonts w:ascii="Arial" w:hAnsi="Arial" w:cs="Arial"/>
                <w:szCs w:val="24"/>
              </w:rPr>
            </w:pPr>
          </w:p>
          <w:p w:rsidR="00840597" w:rsidRDefault="00840597" w:rsidP="00585F3C">
            <w:pPr>
              <w:rPr>
                <w:rFonts w:ascii="Arial" w:hAnsi="Arial" w:cs="Arial"/>
                <w:szCs w:val="24"/>
              </w:rPr>
            </w:pPr>
          </w:p>
          <w:p w:rsidR="00840597" w:rsidRDefault="00840597" w:rsidP="00585F3C">
            <w:pPr>
              <w:rPr>
                <w:rFonts w:ascii="Arial" w:hAnsi="Arial" w:cs="Arial"/>
                <w:szCs w:val="24"/>
              </w:rPr>
            </w:pPr>
            <w:r>
              <w:rPr>
                <w:rFonts w:ascii="Arial" w:hAnsi="Arial" w:cs="Arial"/>
                <w:szCs w:val="24"/>
              </w:rPr>
              <w:t>b</w:t>
            </w:r>
          </w:p>
          <w:p w:rsidR="00840597" w:rsidRDefault="00840597" w:rsidP="00585F3C">
            <w:pPr>
              <w:rPr>
                <w:rFonts w:ascii="Arial" w:hAnsi="Arial" w:cs="Arial"/>
                <w:szCs w:val="24"/>
              </w:rPr>
            </w:pPr>
          </w:p>
          <w:p w:rsidR="00840597" w:rsidRDefault="00840597" w:rsidP="00585F3C">
            <w:pPr>
              <w:rPr>
                <w:rFonts w:ascii="Arial" w:hAnsi="Arial" w:cs="Arial"/>
                <w:szCs w:val="24"/>
              </w:rPr>
            </w:pPr>
          </w:p>
          <w:p w:rsidR="00840597" w:rsidRDefault="00840597" w:rsidP="00585F3C">
            <w:pPr>
              <w:rPr>
                <w:rFonts w:ascii="Arial" w:hAnsi="Arial" w:cs="Arial"/>
                <w:szCs w:val="24"/>
              </w:rPr>
            </w:pPr>
          </w:p>
          <w:p w:rsidR="00840597" w:rsidRDefault="00840597" w:rsidP="00585F3C">
            <w:pPr>
              <w:rPr>
                <w:rFonts w:ascii="Arial" w:hAnsi="Arial" w:cs="Arial"/>
                <w:szCs w:val="24"/>
              </w:rPr>
            </w:pPr>
          </w:p>
          <w:p w:rsidR="00840597" w:rsidRPr="00134297" w:rsidRDefault="00840597" w:rsidP="00585F3C">
            <w:pPr>
              <w:rPr>
                <w:rFonts w:ascii="Arial" w:hAnsi="Arial" w:cs="Arial"/>
                <w:szCs w:val="24"/>
              </w:rPr>
            </w:pPr>
            <w:r>
              <w:rPr>
                <w:rFonts w:ascii="Arial" w:hAnsi="Arial" w:cs="Arial"/>
                <w:szCs w:val="24"/>
              </w:rPr>
              <w:t>c</w:t>
            </w:r>
          </w:p>
        </w:tc>
        <w:tc>
          <w:tcPr>
            <w:tcW w:w="3889" w:type="pct"/>
          </w:tcPr>
          <w:p w:rsidR="0009684B" w:rsidRPr="0009684B" w:rsidRDefault="0009684B" w:rsidP="0009684B">
            <w:pPr>
              <w:jc w:val="both"/>
              <w:rPr>
                <w:rFonts w:ascii="Arial" w:hAnsi="Arial" w:cs="Arial"/>
                <w:b/>
              </w:rPr>
            </w:pPr>
            <w:r w:rsidRPr="0009684B">
              <w:rPr>
                <w:rFonts w:ascii="Arial" w:hAnsi="Arial" w:cs="Arial"/>
                <w:b/>
              </w:rPr>
              <w:t>Apologies for absence and quoracy check</w:t>
            </w:r>
          </w:p>
          <w:p w:rsidR="0009684B" w:rsidRPr="0009684B" w:rsidRDefault="0009684B" w:rsidP="0009684B">
            <w:pPr>
              <w:jc w:val="both"/>
              <w:rPr>
                <w:rFonts w:ascii="Arial" w:hAnsi="Arial" w:cs="Arial"/>
              </w:rPr>
            </w:pPr>
          </w:p>
          <w:p w:rsidR="0009684B" w:rsidRPr="0009684B" w:rsidRDefault="0009684B" w:rsidP="0009684B">
            <w:pPr>
              <w:jc w:val="both"/>
              <w:rPr>
                <w:rFonts w:ascii="Arial" w:hAnsi="Arial" w:cs="Arial"/>
              </w:rPr>
            </w:pPr>
            <w:r w:rsidRPr="0009684B">
              <w:rPr>
                <w:rFonts w:ascii="Arial" w:hAnsi="Arial" w:cs="Arial"/>
              </w:rPr>
              <w:t xml:space="preserve">Apologies were received/absences noted from the following governors: Adeel Arif, Mark Bhagwandin, Caroline Birch, Terry Burridge, Gordon Davenport, Vicky Drew, Gillian Evans, Tom Hayes, Lin Hazell, Karen Holmes, Chris Mace, Richard Mandunya, Andrea McCubbin, Madeleine Radburn, Astrid Schloerscheidt, Lawrie Stratford and Sula Wiltshire. </w:t>
            </w:r>
          </w:p>
          <w:p w:rsidR="0009684B" w:rsidRPr="0009684B" w:rsidRDefault="0009684B" w:rsidP="0009684B">
            <w:pPr>
              <w:jc w:val="both"/>
              <w:rPr>
                <w:rFonts w:ascii="Arial" w:hAnsi="Arial" w:cs="Arial"/>
              </w:rPr>
            </w:pPr>
          </w:p>
          <w:p w:rsidR="0009684B" w:rsidRPr="0009684B" w:rsidRDefault="0009684B" w:rsidP="0009684B">
            <w:pPr>
              <w:jc w:val="both"/>
              <w:rPr>
                <w:rFonts w:ascii="Arial" w:hAnsi="Arial" w:cs="Arial"/>
              </w:rPr>
            </w:pPr>
            <w:r w:rsidRPr="0009684B">
              <w:rPr>
                <w:rFonts w:ascii="Arial" w:hAnsi="Arial" w:cs="Arial"/>
              </w:rPr>
              <w:t>Apologies were received from the following members of the Board: Ros Alstead, Director of Nursing &amp; Clinical Standards; Sue Dopson, Non-Executive Director; Aroop Mozumder, Non-Executive Director; and Kerry Rogers, Director of Corporate Affairs &amp; Company Secretary.</w:t>
            </w:r>
          </w:p>
          <w:p w:rsidR="0009684B" w:rsidRPr="0009684B" w:rsidRDefault="0009684B" w:rsidP="0009684B">
            <w:pPr>
              <w:jc w:val="both"/>
              <w:rPr>
                <w:rFonts w:ascii="Arial" w:hAnsi="Arial" w:cs="Arial"/>
              </w:rPr>
            </w:pPr>
          </w:p>
          <w:p w:rsidR="00382511" w:rsidRDefault="0009684B" w:rsidP="0009684B">
            <w:pPr>
              <w:jc w:val="both"/>
              <w:rPr>
                <w:rFonts w:ascii="Arial" w:hAnsi="Arial" w:cs="Arial"/>
              </w:rPr>
            </w:pPr>
            <w:r w:rsidRPr="0009684B">
              <w:rPr>
                <w:rFonts w:ascii="Arial" w:hAnsi="Arial" w:cs="Arial"/>
              </w:rPr>
              <w:t xml:space="preserve">The meeting was confirmed to be quorate as over a third of the total number of governors were present, including at least 5 governors representing the public or patients’ constituencies.  </w:t>
            </w:r>
          </w:p>
          <w:p w:rsidR="0009684B" w:rsidRPr="00134297" w:rsidRDefault="0009684B" w:rsidP="0009684B">
            <w:pPr>
              <w:jc w:val="both"/>
              <w:rPr>
                <w:rFonts w:ascii="Arial" w:hAnsi="Arial" w:cs="Arial"/>
              </w:rPr>
            </w:pPr>
          </w:p>
        </w:tc>
        <w:tc>
          <w:tcPr>
            <w:tcW w:w="582" w:type="pct"/>
          </w:tcPr>
          <w:p w:rsidR="00E271BF" w:rsidRPr="00134297" w:rsidRDefault="00E271BF" w:rsidP="00823266">
            <w:pPr>
              <w:rPr>
                <w:rFonts w:ascii="Arial" w:hAnsi="Arial" w:cs="Arial"/>
                <w:szCs w:val="24"/>
              </w:rPr>
            </w:pPr>
          </w:p>
          <w:p w:rsidR="001E4776" w:rsidRPr="00134297" w:rsidRDefault="001E4776" w:rsidP="00823266">
            <w:pPr>
              <w:rPr>
                <w:rFonts w:ascii="Arial" w:hAnsi="Arial" w:cs="Arial"/>
                <w:b/>
                <w:szCs w:val="24"/>
              </w:rPr>
            </w:pPr>
          </w:p>
        </w:tc>
      </w:tr>
      <w:tr w:rsidR="0009684B" w:rsidRPr="00134297" w:rsidTr="00011750">
        <w:trPr>
          <w:trHeight w:val="683"/>
          <w:jc w:val="center"/>
        </w:trPr>
        <w:tc>
          <w:tcPr>
            <w:tcW w:w="529" w:type="pct"/>
          </w:tcPr>
          <w:p w:rsidR="0009684B" w:rsidRDefault="0009684B" w:rsidP="00022E02">
            <w:pPr>
              <w:rPr>
                <w:rFonts w:ascii="Arial" w:hAnsi="Arial" w:cs="Arial"/>
                <w:szCs w:val="24"/>
              </w:rPr>
            </w:pPr>
            <w:r>
              <w:rPr>
                <w:rFonts w:ascii="Arial" w:hAnsi="Arial" w:cs="Arial"/>
                <w:b/>
                <w:szCs w:val="24"/>
              </w:rPr>
              <w:t xml:space="preserve">7. </w:t>
            </w:r>
          </w:p>
          <w:p w:rsidR="0009684B" w:rsidRDefault="0009684B" w:rsidP="00022E02">
            <w:pPr>
              <w:rPr>
                <w:rFonts w:ascii="Arial" w:hAnsi="Arial" w:cs="Arial"/>
                <w:szCs w:val="24"/>
              </w:rPr>
            </w:pPr>
          </w:p>
          <w:p w:rsidR="0009684B" w:rsidRDefault="0009684B" w:rsidP="00022E02">
            <w:pPr>
              <w:rPr>
                <w:rFonts w:ascii="Arial" w:hAnsi="Arial" w:cs="Arial"/>
                <w:szCs w:val="24"/>
              </w:rPr>
            </w:pPr>
            <w:r>
              <w:rPr>
                <w:rFonts w:ascii="Arial" w:hAnsi="Arial" w:cs="Arial"/>
                <w:szCs w:val="24"/>
              </w:rPr>
              <w:t>a</w:t>
            </w:r>
          </w:p>
          <w:p w:rsidR="00840597" w:rsidRDefault="00840597" w:rsidP="00022E02">
            <w:pPr>
              <w:rPr>
                <w:rFonts w:ascii="Arial" w:hAnsi="Arial" w:cs="Arial"/>
                <w:szCs w:val="24"/>
              </w:rPr>
            </w:pPr>
          </w:p>
          <w:p w:rsidR="00840597" w:rsidRDefault="00840597" w:rsidP="00022E02">
            <w:pPr>
              <w:rPr>
                <w:rFonts w:ascii="Arial" w:hAnsi="Arial" w:cs="Arial"/>
                <w:szCs w:val="24"/>
              </w:rPr>
            </w:pPr>
          </w:p>
          <w:p w:rsidR="00840597" w:rsidRDefault="00840597" w:rsidP="00022E02">
            <w:pPr>
              <w:rPr>
                <w:rFonts w:ascii="Arial" w:hAnsi="Arial" w:cs="Arial"/>
                <w:szCs w:val="24"/>
              </w:rPr>
            </w:pPr>
          </w:p>
          <w:p w:rsidR="00840597" w:rsidRDefault="00840597" w:rsidP="00022E02">
            <w:pPr>
              <w:rPr>
                <w:rFonts w:ascii="Arial" w:hAnsi="Arial" w:cs="Arial"/>
                <w:szCs w:val="24"/>
              </w:rPr>
            </w:pPr>
          </w:p>
          <w:p w:rsidR="00840597" w:rsidRDefault="00840597" w:rsidP="00022E02">
            <w:pPr>
              <w:rPr>
                <w:rFonts w:ascii="Arial" w:hAnsi="Arial" w:cs="Arial"/>
                <w:szCs w:val="24"/>
              </w:rPr>
            </w:pPr>
          </w:p>
          <w:p w:rsidR="00840597" w:rsidRDefault="00840597" w:rsidP="00022E02">
            <w:pPr>
              <w:rPr>
                <w:rFonts w:ascii="Arial" w:hAnsi="Arial" w:cs="Arial"/>
                <w:szCs w:val="24"/>
              </w:rPr>
            </w:pPr>
            <w:r>
              <w:rPr>
                <w:rFonts w:ascii="Arial" w:hAnsi="Arial" w:cs="Arial"/>
                <w:szCs w:val="24"/>
              </w:rPr>
              <w:t>b</w:t>
            </w:r>
          </w:p>
          <w:p w:rsidR="00840597" w:rsidRDefault="00840597" w:rsidP="00022E02">
            <w:pPr>
              <w:rPr>
                <w:rFonts w:ascii="Arial" w:hAnsi="Arial" w:cs="Arial"/>
                <w:szCs w:val="24"/>
              </w:rPr>
            </w:pPr>
          </w:p>
          <w:p w:rsidR="00840597" w:rsidRDefault="00840597" w:rsidP="00022E02">
            <w:pPr>
              <w:rPr>
                <w:rFonts w:ascii="Arial" w:hAnsi="Arial" w:cs="Arial"/>
                <w:szCs w:val="24"/>
              </w:rPr>
            </w:pPr>
          </w:p>
          <w:p w:rsidR="00840597" w:rsidRDefault="00840597" w:rsidP="00022E02">
            <w:pPr>
              <w:rPr>
                <w:rFonts w:ascii="Arial" w:hAnsi="Arial" w:cs="Arial"/>
                <w:szCs w:val="24"/>
              </w:rPr>
            </w:pPr>
          </w:p>
          <w:p w:rsidR="00840597" w:rsidRDefault="00840597" w:rsidP="00022E02">
            <w:pPr>
              <w:rPr>
                <w:rFonts w:ascii="Arial" w:hAnsi="Arial" w:cs="Arial"/>
                <w:szCs w:val="24"/>
              </w:rPr>
            </w:pPr>
          </w:p>
          <w:p w:rsidR="00840597" w:rsidRPr="0009684B" w:rsidRDefault="00840597" w:rsidP="00022E02">
            <w:pPr>
              <w:rPr>
                <w:rFonts w:ascii="Arial" w:hAnsi="Arial" w:cs="Arial"/>
                <w:szCs w:val="24"/>
              </w:rPr>
            </w:pPr>
            <w:r>
              <w:rPr>
                <w:rFonts w:ascii="Arial" w:hAnsi="Arial" w:cs="Arial"/>
                <w:szCs w:val="24"/>
              </w:rPr>
              <w:t>c</w:t>
            </w:r>
          </w:p>
        </w:tc>
        <w:tc>
          <w:tcPr>
            <w:tcW w:w="3889" w:type="pct"/>
          </w:tcPr>
          <w:p w:rsidR="0009684B" w:rsidRPr="0009684B" w:rsidRDefault="0009684B" w:rsidP="0009684B">
            <w:pPr>
              <w:jc w:val="both"/>
              <w:rPr>
                <w:rFonts w:ascii="Arial" w:hAnsi="Arial" w:cs="Arial"/>
                <w:b/>
              </w:rPr>
            </w:pPr>
            <w:r w:rsidRPr="0009684B">
              <w:rPr>
                <w:rFonts w:ascii="Arial" w:hAnsi="Arial" w:cs="Arial"/>
                <w:b/>
              </w:rPr>
              <w:t xml:space="preserve">Minutes of the last meeting on 22 March 2018 and Matters Arising </w:t>
            </w:r>
          </w:p>
          <w:p w:rsidR="0009684B" w:rsidRPr="0009684B" w:rsidRDefault="0009684B" w:rsidP="0009684B">
            <w:pPr>
              <w:jc w:val="both"/>
              <w:rPr>
                <w:rFonts w:ascii="Arial" w:hAnsi="Arial" w:cs="Arial"/>
              </w:rPr>
            </w:pPr>
          </w:p>
          <w:p w:rsidR="0009684B" w:rsidRPr="0009684B" w:rsidRDefault="0009684B" w:rsidP="0009684B">
            <w:pPr>
              <w:jc w:val="both"/>
              <w:rPr>
                <w:rFonts w:ascii="Arial" w:hAnsi="Arial" w:cs="Arial"/>
              </w:rPr>
            </w:pPr>
            <w:r w:rsidRPr="0009684B">
              <w:rPr>
                <w:rFonts w:ascii="Arial" w:hAnsi="Arial" w:cs="Arial"/>
              </w:rPr>
              <w:t xml:space="preserve">The Minutes of the meeting were approved as a true and accurate record.  </w:t>
            </w:r>
          </w:p>
          <w:p w:rsidR="0009684B" w:rsidRPr="0009684B" w:rsidRDefault="0009684B" w:rsidP="0009684B">
            <w:pPr>
              <w:jc w:val="both"/>
              <w:rPr>
                <w:rFonts w:ascii="Arial" w:hAnsi="Arial" w:cs="Arial"/>
              </w:rPr>
            </w:pPr>
          </w:p>
          <w:p w:rsidR="0009684B" w:rsidRPr="0009684B" w:rsidRDefault="0009684B" w:rsidP="0009684B">
            <w:pPr>
              <w:jc w:val="both"/>
              <w:rPr>
                <w:rFonts w:ascii="Arial" w:hAnsi="Arial" w:cs="Arial"/>
                <w:b/>
                <w:i/>
              </w:rPr>
            </w:pPr>
            <w:r w:rsidRPr="0009684B">
              <w:rPr>
                <w:rFonts w:ascii="Arial" w:hAnsi="Arial" w:cs="Arial"/>
                <w:b/>
                <w:i/>
              </w:rPr>
              <w:t xml:space="preserve">Matters Arising </w:t>
            </w:r>
          </w:p>
          <w:p w:rsidR="0009684B" w:rsidRPr="0009684B" w:rsidRDefault="0009684B" w:rsidP="0009684B">
            <w:pPr>
              <w:jc w:val="both"/>
              <w:rPr>
                <w:rFonts w:ascii="Arial" w:hAnsi="Arial" w:cs="Arial"/>
              </w:rPr>
            </w:pPr>
          </w:p>
          <w:p w:rsidR="0009684B" w:rsidRPr="0009684B" w:rsidRDefault="0009684B" w:rsidP="0009684B">
            <w:pPr>
              <w:jc w:val="both"/>
              <w:rPr>
                <w:rFonts w:ascii="Arial" w:hAnsi="Arial" w:cs="Arial"/>
                <w:b/>
              </w:rPr>
            </w:pPr>
            <w:r w:rsidRPr="0009684B">
              <w:rPr>
                <w:rFonts w:ascii="Arial" w:hAnsi="Arial" w:cs="Arial"/>
                <w:b/>
              </w:rPr>
              <w:t xml:space="preserve">Item CG 6(a) – Joint Governor/Non-Executive Director session </w:t>
            </w:r>
          </w:p>
          <w:p w:rsidR="0009684B" w:rsidRPr="0009684B" w:rsidRDefault="0009684B" w:rsidP="0009684B">
            <w:pPr>
              <w:jc w:val="both"/>
              <w:rPr>
                <w:rFonts w:ascii="Arial" w:hAnsi="Arial" w:cs="Arial"/>
              </w:rPr>
            </w:pPr>
          </w:p>
          <w:p w:rsidR="0009684B" w:rsidRPr="0009684B" w:rsidRDefault="0009684B" w:rsidP="0009684B">
            <w:pPr>
              <w:jc w:val="both"/>
              <w:rPr>
                <w:rFonts w:ascii="Arial" w:hAnsi="Arial" w:cs="Arial"/>
              </w:rPr>
            </w:pPr>
            <w:r w:rsidRPr="0009684B">
              <w:rPr>
                <w:rFonts w:ascii="Arial" w:hAnsi="Arial" w:cs="Arial"/>
              </w:rPr>
              <w:t xml:space="preserve">The Trust Chair noted that this should remain as an action for consideration to hold a joint session and that it may be especially helpful for the newly elected governors as well as for the newer Non-Executive Directors.  </w:t>
            </w:r>
          </w:p>
          <w:p w:rsidR="0009684B" w:rsidRPr="0009684B" w:rsidRDefault="0009684B" w:rsidP="0009684B">
            <w:pPr>
              <w:jc w:val="both"/>
              <w:rPr>
                <w:rFonts w:ascii="Arial" w:hAnsi="Arial" w:cs="Arial"/>
              </w:rPr>
            </w:pPr>
          </w:p>
          <w:p w:rsidR="0009684B" w:rsidRPr="0009684B" w:rsidRDefault="0009684B" w:rsidP="0009684B">
            <w:pPr>
              <w:jc w:val="both"/>
              <w:rPr>
                <w:rFonts w:ascii="Arial" w:hAnsi="Arial" w:cs="Arial"/>
              </w:rPr>
            </w:pPr>
            <w:r w:rsidRPr="0009684B">
              <w:rPr>
                <w:rFonts w:ascii="Arial" w:hAnsi="Arial" w:cs="Arial"/>
              </w:rPr>
              <w:t xml:space="preserve">The Council confirmed that the remaining actions from the 22 March 2018 Summary of Actions had been completed, actioned or were on the agenda for the meeting: 8(e) – update on EHR Interoperability; 14(b) – </w:t>
            </w:r>
            <w:r w:rsidRPr="0009684B">
              <w:rPr>
                <w:rFonts w:ascii="Arial" w:hAnsi="Arial" w:cs="Arial"/>
              </w:rPr>
              <w:lastRenderedPageBreak/>
              <w:t xml:space="preserve">promotion of governor elections; and 16(b) – final amendments to new Trust Chair job description.  </w:t>
            </w:r>
          </w:p>
          <w:p w:rsidR="0009684B" w:rsidRPr="00134297" w:rsidRDefault="0009684B" w:rsidP="00C168AE">
            <w:pPr>
              <w:jc w:val="both"/>
              <w:rPr>
                <w:rFonts w:ascii="Arial" w:hAnsi="Arial" w:cs="Arial"/>
              </w:rPr>
            </w:pPr>
          </w:p>
        </w:tc>
        <w:tc>
          <w:tcPr>
            <w:tcW w:w="582" w:type="pct"/>
          </w:tcPr>
          <w:p w:rsidR="0009684B" w:rsidRDefault="0009684B" w:rsidP="00823266">
            <w:pPr>
              <w:rPr>
                <w:rFonts w:ascii="Arial" w:hAnsi="Arial" w:cs="Arial"/>
                <w:szCs w:val="24"/>
              </w:rPr>
            </w:pPr>
          </w:p>
          <w:p w:rsidR="00D9522B" w:rsidRDefault="00D9522B" w:rsidP="00823266">
            <w:pPr>
              <w:rPr>
                <w:rFonts w:ascii="Arial" w:hAnsi="Arial" w:cs="Arial"/>
                <w:szCs w:val="24"/>
              </w:rPr>
            </w:pPr>
          </w:p>
          <w:p w:rsidR="00D9522B" w:rsidRDefault="00D9522B" w:rsidP="00823266">
            <w:pPr>
              <w:rPr>
                <w:rFonts w:ascii="Arial" w:hAnsi="Arial" w:cs="Arial"/>
                <w:szCs w:val="24"/>
              </w:rPr>
            </w:pPr>
          </w:p>
          <w:p w:rsidR="00D9522B" w:rsidRDefault="00D9522B" w:rsidP="00823266">
            <w:pPr>
              <w:rPr>
                <w:rFonts w:ascii="Arial" w:hAnsi="Arial" w:cs="Arial"/>
                <w:szCs w:val="24"/>
              </w:rPr>
            </w:pPr>
          </w:p>
          <w:p w:rsidR="00D9522B" w:rsidRDefault="00D9522B" w:rsidP="00823266">
            <w:pPr>
              <w:rPr>
                <w:rFonts w:ascii="Arial" w:hAnsi="Arial" w:cs="Arial"/>
                <w:szCs w:val="24"/>
              </w:rPr>
            </w:pPr>
          </w:p>
          <w:p w:rsidR="00D9522B" w:rsidRDefault="00D9522B" w:rsidP="00823266">
            <w:pPr>
              <w:rPr>
                <w:rFonts w:ascii="Arial" w:hAnsi="Arial" w:cs="Arial"/>
                <w:szCs w:val="24"/>
              </w:rPr>
            </w:pPr>
          </w:p>
          <w:p w:rsidR="00D9522B" w:rsidRDefault="00D9522B" w:rsidP="00823266">
            <w:pPr>
              <w:rPr>
                <w:rFonts w:ascii="Arial" w:hAnsi="Arial" w:cs="Arial"/>
                <w:szCs w:val="24"/>
              </w:rPr>
            </w:pPr>
          </w:p>
          <w:p w:rsidR="00D9522B" w:rsidRDefault="00D9522B" w:rsidP="00823266">
            <w:pPr>
              <w:rPr>
                <w:rFonts w:ascii="Arial" w:hAnsi="Arial" w:cs="Arial"/>
                <w:szCs w:val="24"/>
              </w:rPr>
            </w:pPr>
          </w:p>
          <w:p w:rsidR="00D9522B" w:rsidRDefault="00D9522B" w:rsidP="00823266">
            <w:pPr>
              <w:rPr>
                <w:rFonts w:ascii="Arial" w:hAnsi="Arial" w:cs="Arial"/>
                <w:szCs w:val="24"/>
              </w:rPr>
            </w:pPr>
          </w:p>
          <w:p w:rsidR="00D9522B" w:rsidRDefault="00D9522B" w:rsidP="00823266">
            <w:pPr>
              <w:rPr>
                <w:rFonts w:ascii="Arial" w:hAnsi="Arial" w:cs="Arial"/>
                <w:szCs w:val="24"/>
              </w:rPr>
            </w:pPr>
          </w:p>
          <w:p w:rsidR="00D9522B" w:rsidRDefault="00D9522B" w:rsidP="00823266">
            <w:pPr>
              <w:rPr>
                <w:rFonts w:ascii="Arial" w:hAnsi="Arial" w:cs="Arial"/>
                <w:b/>
                <w:szCs w:val="24"/>
              </w:rPr>
            </w:pPr>
            <w:r>
              <w:rPr>
                <w:rFonts w:ascii="Arial" w:hAnsi="Arial" w:cs="Arial"/>
                <w:b/>
                <w:szCs w:val="24"/>
              </w:rPr>
              <w:t>MGH/</w:t>
            </w:r>
          </w:p>
          <w:p w:rsidR="00D9522B" w:rsidRPr="00D9522B" w:rsidRDefault="00D9522B" w:rsidP="00823266">
            <w:pPr>
              <w:rPr>
                <w:rFonts w:ascii="Arial" w:hAnsi="Arial" w:cs="Arial"/>
                <w:b/>
                <w:szCs w:val="24"/>
              </w:rPr>
            </w:pPr>
            <w:r>
              <w:rPr>
                <w:rFonts w:ascii="Arial" w:hAnsi="Arial" w:cs="Arial"/>
                <w:b/>
                <w:szCs w:val="24"/>
              </w:rPr>
              <w:t>KR</w:t>
            </w:r>
          </w:p>
        </w:tc>
      </w:tr>
      <w:tr w:rsidR="00E271BF" w:rsidRPr="00134297" w:rsidTr="00011750">
        <w:trPr>
          <w:trHeight w:val="683"/>
          <w:jc w:val="center"/>
        </w:trPr>
        <w:tc>
          <w:tcPr>
            <w:tcW w:w="529" w:type="pct"/>
          </w:tcPr>
          <w:p w:rsidR="00E271BF" w:rsidRPr="00134297" w:rsidRDefault="00585F3C" w:rsidP="00022E02">
            <w:pPr>
              <w:rPr>
                <w:rFonts w:ascii="Arial" w:hAnsi="Arial" w:cs="Arial"/>
                <w:b/>
                <w:szCs w:val="24"/>
              </w:rPr>
            </w:pPr>
            <w:r w:rsidRPr="00134297">
              <w:rPr>
                <w:rFonts w:ascii="Arial" w:hAnsi="Arial" w:cs="Arial"/>
                <w:b/>
                <w:szCs w:val="24"/>
              </w:rPr>
              <w:t>8</w:t>
            </w:r>
            <w:r w:rsidR="00F41367" w:rsidRPr="00134297">
              <w:rPr>
                <w:rFonts w:ascii="Arial" w:hAnsi="Arial" w:cs="Arial"/>
                <w:b/>
                <w:szCs w:val="24"/>
              </w:rPr>
              <w:t xml:space="preserve">. </w:t>
            </w:r>
          </w:p>
          <w:p w:rsidR="00F41367" w:rsidRPr="00134297" w:rsidRDefault="00F41367" w:rsidP="00022E02">
            <w:pPr>
              <w:rPr>
                <w:rFonts w:ascii="Arial" w:hAnsi="Arial" w:cs="Arial"/>
                <w:b/>
                <w:szCs w:val="24"/>
              </w:rPr>
            </w:pPr>
          </w:p>
          <w:p w:rsidR="00F41367" w:rsidRPr="00134297" w:rsidRDefault="00F41367" w:rsidP="00022E02">
            <w:pPr>
              <w:rPr>
                <w:rFonts w:ascii="Arial" w:hAnsi="Arial" w:cs="Arial"/>
                <w:szCs w:val="24"/>
              </w:rPr>
            </w:pPr>
            <w:r w:rsidRPr="00134297">
              <w:rPr>
                <w:rFonts w:ascii="Arial" w:hAnsi="Arial" w:cs="Arial"/>
                <w:szCs w:val="24"/>
              </w:rPr>
              <w:t>a</w:t>
            </w:r>
          </w:p>
          <w:p w:rsidR="00F41367" w:rsidRPr="00134297" w:rsidRDefault="00F41367" w:rsidP="00022E02">
            <w:pPr>
              <w:rPr>
                <w:rFonts w:ascii="Arial" w:hAnsi="Arial" w:cs="Arial"/>
                <w:szCs w:val="24"/>
              </w:rPr>
            </w:pPr>
          </w:p>
          <w:p w:rsidR="00531B09" w:rsidRPr="00134297" w:rsidRDefault="0009684B" w:rsidP="00C168AE">
            <w:pPr>
              <w:rPr>
                <w:rFonts w:ascii="Arial" w:hAnsi="Arial" w:cs="Arial"/>
                <w:szCs w:val="24"/>
              </w:rPr>
            </w:pPr>
            <w:r>
              <w:rPr>
                <w:rFonts w:ascii="Arial" w:hAnsi="Arial" w:cs="Arial"/>
                <w:szCs w:val="24"/>
              </w:rPr>
              <w:t>b</w:t>
            </w:r>
          </w:p>
        </w:tc>
        <w:tc>
          <w:tcPr>
            <w:tcW w:w="3889" w:type="pct"/>
          </w:tcPr>
          <w:p w:rsidR="0009684B" w:rsidRPr="0009684B" w:rsidRDefault="0009684B" w:rsidP="0009684B">
            <w:pPr>
              <w:jc w:val="both"/>
              <w:rPr>
                <w:rFonts w:ascii="Arial" w:hAnsi="Arial" w:cs="Arial"/>
                <w:b/>
              </w:rPr>
            </w:pPr>
            <w:r w:rsidRPr="0009684B">
              <w:rPr>
                <w:rFonts w:ascii="Arial" w:hAnsi="Arial" w:cs="Arial"/>
                <w:b/>
              </w:rPr>
              <w:t>Declarations of Interest</w:t>
            </w:r>
          </w:p>
          <w:p w:rsidR="0009684B" w:rsidRPr="0009684B" w:rsidRDefault="0009684B" w:rsidP="0009684B">
            <w:pPr>
              <w:jc w:val="both"/>
              <w:rPr>
                <w:rFonts w:ascii="Arial" w:hAnsi="Arial" w:cs="Arial"/>
              </w:rPr>
            </w:pPr>
          </w:p>
          <w:p w:rsidR="0009684B" w:rsidRPr="0009684B" w:rsidRDefault="0009684B" w:rsidP="0009684B">
            <w:pPr>
              <w:jc w:val="both"/>
              <w:rPr>
                <w:rFonts w:ascii="Arial" w:hAnsi="Arial" w:cs="Arial"/>
              </w:rPr>
            </w:pPr>
            <w:r w:rsidRPr="0009684B">
              <w:rPr>
                <w:rFonts w:ascii="Arial" w:hAnsi="Arial" w:cs="Arial"/>
              </w:rPr>
              <w:t xml:space="preserve">No interests were declared pertinent to matters on the agenda.  </w:t>
            </w:r>
          </w:p>
          <w:p w:rsidR="0009684B" w:rsidRPr="0009684B" w:rsidRDefault="0009684B" w:rsidP="0009684B">
            <w:pPr>
              <w:jc w:val="both"/>
              <w:rPr>
                <w:rFonts w:ascii="Arial" w:hAnsi="Arial" w:cs="Arial"/>
              </w:rPr>
            </w:pPr>
          </w:p>
          <w:p w:rsidR="00E271BF" w:rsidRDefault="0009684B" w:rsidP="0009684B">
            <w:pPr>
              <w:jc w:val="both"/>
              <w:rPr>
                <w:rFonts w:ascii="Arial" w:hAnsi="Arial" w:cs="Arial"/>
              </w:rPr>
            </w:pPr>
            <w:r w:rsidRPr="0009684B">
              <w:rPr>
                <w:rFonts w:ascii="Arial" w:hAnsi="Arial" w:cs="Arial"/>
              </w:rPr>
              <w:t xml:space="preserve">The Trust Chair reminded new governors to separately provide their Declarations of Interest and their Fit &amp; Proper Persons Declarations to the office of the Director of Corporate Affairs &amp; Company Secretary.  </w:t>
            </w:r>
          </w:p>
          <w:p w:rsidR="0009684B" w:rsidRPr="00134297" w:rsidRDefault="0009684B" w:rsidP="0009684B">
            <w:pPr>
              <w:jc w:val="both"/>
              <w:rPr>
                <w:rFonts w:ascii="Arial" w:hAnsi="Arial" w:cs="Arial"/>
              </w:rPr>
            </w:pPr>
          </w:p>
        </w:tc>
        <w:tc>
          <w:tcPr>
            <w:tcW w:w="582" w:type="pct"/>
          </w:tcPr>
          <w:p w:rsidR="00E271BF" w:rsidRPr="00134297" w:rsidRDefault="00E271BF" w:rsidP="00823266">
            <w:pPr>
              <w:rPr>
                <w:rFonts w:ascii="Arial" w:hAnsi="Arial" w:cs="Arial"/>
                <w:szCs w:val="24"/>
              </w:rPr>
            </w:pPr>
          </w:p>
          <w:p w:rsidR="00BC4E1A" w:rsidRPr="00134297" w:rsidRDefault="00BC4E1A" w:rsidP="00823266">
            <w:pPr>
              <w:rPr>
                <w:rFonts w:ascii="Arial" w:hAnsi="Arial" w:cs="Arial"/>
                <w:szCs w:val="24"/>
              </w:rPr>
            </w:pPr>
          </w:p>
          <w:p w:rsidR="00BC4E1A" w:rsidRPr="00134297" w:rsidRDefault="00BC4E1A" w:rsidP="00823266">
            <w:pPr>
              <w:rPr>
                <w:rFonts w:ascii="Arial" w:hAnsi="Arial" w:cs="Arial"/>
                <w:b/>
                <w:szCs w:val="24"/>
              </w:rPr>
            </w:pPr>
          </w:p>
        </w:tc>
      </w:tr>
      <w:tr w:rsidR="0009684B" w:rsidRPr="00134297" w:rsidTr="00134297">
        <w:trPr>
          <w:trHeight w:val="683"/>
          <w:jc w:val="center"/>
        </w:trPr>
        <w:tc>
          <w:tcPr>
            <w:tcW w:w="529" w:type="pct"/>
          </w:tcPr>
          <w:p w:rsidR="0009684B" w:rsidRDefault="0009684B" w:rsidP="0067748E">
            <w:pPr>
              <w:rPr>
                <w:rFonts w:ascii="Arial" w:hAnsi="Arial" w:cs="Arial"/>
                <w:szCs w:val="24"/>
              </w:rPr>
            </w:pPr>
            <w:r>
              <w:rPr>
                <w:rFonts w:ascii="Arial" w:hAnsi="Arial" w:cs="Arial"/>
                <w:b/>
                <w:szCs w:val="24"/>
              </w:rPr>
              <w:t xml:space="preserve">9. </w:t>
            </w:r>
          </w:p>
          <w:p w:rsidR="0009684B" w:rsidRDefault="0009684B" w:rsidP="0067748E">
            <w:pPr>
              <w:rPr>
                <w:rFonts w:ascii="Arial" w:hAnsi="Arial" w:cs="Arial"/>
                <w:szCs w:val="24"/>
              </w:rPr>
            </w:pPr>
          </w:p>
          <w:p w:rsidR="0009684B" w:rsidRDefault="0009684B" w:rsidP="0067748E">
            <w:pPr>
              <w:rPr>
                <w:rFonts w:ascii="Arial" w:hAnsi="Arial" w:cs="Arial"/>
                <w:szCs w:val="24"/>
              </w:rPr>
            </w:pPr>
            <w:r>
              <w:rPr>
                <w:rFonts w:ascii="Arial" w:hAnsi="Arial" w:cs="Arial"/>
                <w:szCs w:val="24"/>
              </w:rPr>
              <w:t>a</w:t>
            </w: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Pr="0009684B" w:rsidRDefault="00840597" w:rsidP="0067748E">
            <w:pPr>
              <w:rPr>
                <w:rFonts w:ascii="Arial" w:hAnsi="Arial" w:cs="Arial"/>
                <w:szCs w:val="24"/>
              </w:rPr>
            </w:pPr>
            <w:r>
              <w:rPr>
                <w:rFonts w:ascii="Arial" w:hAnsi="Arial" w:cs="Arial"/>
                <w:szCs w:val="24"/>
              </w:rPr>
              <w:t>b</w:t>
            </w:r>
          </w:p>
        </w:tc>
        <w:tc>
          <w:tcPr>
            <w:tcW w:w="3889" w:type="pct"/>
          </w:tcPr>
          <w:p w:rsidR="0009684B" w:rsidRPr="0009684B" w:rsidRDefault="0009684B" w:rsidP="0009684B">
            <w:pPr>
              <w:jc w:val="both"/>
              <w:rPr>
                <w:rFonts w:ascii="Arial" w:hAnsi="Arial" w:cs="Arial"/>
                <w:b/>
              </w:rPr>
            </w:pPr>
            <w:r w:rsidRPr="0009684B">
              <w:rPr>
                <w:rFonts w:ascii="Arial" w:hAnsi="Arial" w:cs="Arial"/>
                <w:b/>
              </w:rPr>
              <w:t>Trust Chair update report</w:t>
            </w:r>
          </w:p>
          <w:p w:rsidR="0009684B" w:rsidRPr="0009684B" w:rsidRDefault="0009684B" w:rsidP="0009684B">
            <w:pPr>
              <w:jc w:val="both"/>
              <w:rPr>
                <w:rFonts w:ascii="Arial" w:hAnsi="Arial" w:cs="Arial"/>
              </w:rPr>
            </w:pPr>
          </w:p>
          <w:p w:rsidR="0009684B" w:rsidRPr="0009684B" w:rsidRDefault="0009684B" w:rsidP="0009684B">
            <w:pPr>
              <w:jc w:val="both"/>
              <w:rPr>
                <w:rFonts w:ascii="Arial" w:hAnsi="Arial" w:cs="Arial"/>
              </w:rPr>
            </w:pPr>
            <w:r w:rsidRPr="0009684B">
              <w:rPr>
                <w:rFonts w:ascii="Arial" w:hAnsi="Arial" w:cs="Arial"/>
              </w:rPr>
              <w:t>The Trust Chair referred to the Buckinghamshire Integrated Care System (</w:t>
            </w:r>
            <w:r w:rsidRPr="0009684B">
              <w:rPr>
                <w:rFonts w:ascii="Arial" w:hAnsi="Arial" w:cs="Arial"/>
                <w:b/>
              </w:rPr>
              <w:t>ICS</w:t>
            </w:r>
            <w:r w:rsidRPr="0009684B">
              <w:rPr>
                <w:rFonts w:ascii="Arial" w:hAnsi="Arial" w:cs="Arial"/>
              </w:rPr>
              <w:t>) and noted that its Integrated Operations Plan 2018/19, which described delivery priorities, had been: (i) published; and (ii) presented and discussed as part of the papers to the Board meeting in public in May 2018.  The Trust continued to be an active partner in the Buckinghamshire ICS as well as in moves towards the development of an Oxfordshire ICS.</w:t>
            </w:r>
          </w:p>
          <w:p w:rsidR="0009684B" w:rsidRPr="0009684B" w:rsidRDefault="0009684B" w:rsidP="0009684B">
            <w:pPr>
              <w:jc w:val="both"/>
              <w:rPr>
                <w:rFonts w:ascii="Arial" w:hAnsi="Arial" w:cs="Arial"/>
              </w:rPr>
            </w:pPr>
          </w:p>
          <w:p w:rsidR="0009684B" w:rsidRPr="0009684B" w:rsidRDefault="0009684B" w:rsidP="0009684B">
            <w:pPr>
              <w:jc w:val="both"/>
              <w:rPr>
                <w:rFonts w:ascii="Arial" w:hAnsi="Arial" w:cs="Arial"/>
                <w:b/>
              </w:rPr>
            </w:pPr>
            <w:r w:rsidRPr="0009684B">
              <w:rPr>
                <w:rFonts w:ascii="Arial" w:hAnsi="Arial" w:cs="Arial"/>
                <w:b/>
              </w:rPr>
              <w:t xml:space="preserve">The Council noted the oral update.  </w:t>
            </w:r>
          </w:p>
          <w:p w:rsidR="0009684B" w:rsidRPr="00134297" w:rsidRDefault="0009684B" w:rsidP="0009684B">
            <w:pPr>
              <w:jc w:val="both"/>
              <w:rPr>
                <w:rFonts w:ascii="Arial" w:hAnsi="Arial" w:cs="Arial"/>
              </w:rPr>
            </w:pPr>
          </w:p>
        </w:tc>
        <w:tc>
          <w:tcPr>
            <w:tcW w:w="582" w:type="pct"/>
          </w:tcPr>
          <w:p w:rsidR="0009684B" w:rsidRPr="00134297" w:rsidRDefault="0009684B" w:rsidP="0067748E">
            <w:pPr>
              <w:rPr>
                <w:rFonts w:ascii="Arial" w:hAnsi="Arial" w:cs="Arial"/>
                <w:szCs w:val="24"/>
              </w:rPr>
            </w:pPr>
          </w:p>
        </w:tc>
      </w:tr>
      <w:tr w:rsidR="00134297" w:rsidRPr="00134297" w:rsidTr="00134297">
        <w:trPr>
          <w:trHeight w:val="683"/>
          <w:jc w:val="center"/>
        </w:trPr>
        <w:tc>
          <w:tcPr>
            <w:tcW w:w="529" w:type="pct"/>
          </w:tcPr>
          <w:p w:rsidR="0067748E" w:rsidRPr="00134297" w:rsidRDefault="0067748E" w:rsidP="0067748E">
            <w:pPr>
              <w:rPr>
                <w:rFonts w:ascii="Arial" w:hAnsi="Arial" w:cs="Arial"/>
                <w:b/>
                <w:szCs w:val="24"/>
              </w:rPr>
            </w:pPr>
            <w:r w:rsidRPr="00134297">
              <w:rPr>
                <w:rFonts w:ascii="Arial" w:hAnsi="Arial" w:cs="Arial"/>
                <w:b/>
                <w:szCs w:val="24"/>
              </w:rPr>
              <w:t xml:space="preserve">10. </w:t>
            </w:r>
          </w:p>
          <w:p w:rsidR="0067748E" w:rsidRPr="00134297" w:rsidRDefault="0067748E" w:rsidP="0067748E">
            <w:pPr>
              <w:rPr>
                <w:rFonts w:ascii="Arial" w:hAnsi="Arial" w:cs="Arial"/>
                <w:b/>
                <w:szCs w:val="24"/>
              </w:rPr>
            </w:pPr>
          </w:p>
          <w:p w:rsidR="0067748E" w:rsidRPr="00134297" w:rsidRDefault="0067748E" w:rsidP="0067748E">
            <w:pPr>
              <w:rPr>
                <w:rFonts w:ascii="Arial" w:hAnsi="Arial" w:cs="Arial"/>
                <w:szCs w:val="24"/>
              </w:rPr>
            </w:pPr>
            <w:r w:rsidRPr="00134297">
              <w:rPr>
                <w:rFonts w:ascii="Arial" w:hAnsi="Arial" w:cs="Arial"/>
                <w:szCs w:val="24"/>
              </w:rPr>
              <w:t>a</w:t>
            </w:r>
          </w:p>
          <w:p w:rsidR="0067748E" w:rsidRPr="00134297" w:rsidRDefault="0067748E" w:rsidP="0067748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r>
              <w:rPr>
                <w:rFonts w:ascii="Arial" w:hAnsi="Arial" w:cs="Arial"/>
                <w:szCs w:val="24"/>
              </w:rPr>
              <w:t>b</w:t>
            </w:r>
          </w:p>
          <w:p w:rsidR="00D9522B" w:rsidRDefault="00D9522B" w:rsidP="00C168AE">
            <w:pPr>
              <w:rPr>
                <w:rFonts w:ascii="Arial" w:hAnsi="Arial" w:cs="Arial"/>
                <w:szCs w:val="24"/>
              </w:rPr>
            </w:pPr>
          </w:p>
          <w:p w:rsidR="00D9522B" w:rsidRDefault="00D9522B" w:rsidP="00C168AE">
            <w:pPr>
              <w:rPr>
                <w:rFonts w:ascii="Arial" w:hAnsi="Arial" w:cs="Arial"/>
                <w:szCs w:val="24"/>
              </w:rPr>
            </w:pPr>
          </w:p>
          <w:p w:rsidR="00D9522B" w:rsidRDefault="00D9522B" w:rsidP="00C168AE">
            <w:pPr>
              <w:rPr>
                <w:rFonts w:ascii="Arial" w:hAnsi="Arial" w:cs="Arial"/>
                <w:szCs w:val="24"/>
              </w:rPr>
            </w:pPr>
          </w:p>
          <w:p w:rsidR="00D9522B" w:rsidRDefault="00D9522B" w:rsidP="00C168AE">
            <w:pPr>
              <w:rPr>
                <w:rFonts w:ascii="Arial" w:hAnsi="Arial" w:cs="Arial"/>
                <w:szCs w:val="24"/>
              </w:rPr>
            </w:pPr>
          </w:p>
          <w:p w:rsidR="00D9522B" w:rsidRDefault="00D9522B" w:rsidP="00C168AE">
            <w:pPr>
              <w:rPr>
                <w:rFonts w:ascii="Arial" w:hAnsi="Arial" w:cs="Arial"/>
                <w:szCs w:val="24"/>
              </w:rPr>
            </w:pPr>
          </w:p>
          <w:p w:rsidR="00D9522B" w:rsidRDefault="00D9522B" w:rsidP="00C168AE">
            <w:pPr>
              <w:rPr>
                <w:rFonts w:ascii="Arial" w:hAnsi="Arial" w:cs="Arial"/>
                <w:szCs w:val="24"/>
              </w:rPr>
            </w:pPr>
            <w:r>
              <w:rPr>
                <w:rFonts w:ascii="Arial" w:hAnsi="Arial" w:cs="Arial"/>
                <w:szCs w:val="24"/>
              </w:rPr>
              <w:t>c</w:t>
            </w:r>
          </w:p>
          <w:p w:rsidR="00D9522B" w:rsidRDefault="00D9522B" w:rsidP="00C168AE">
            <w:pPr>
              <w:rPr>
                <w:rFonts w:ascii="Arial" w:hAnsi="Arial" w:cs="Arial"/>
                <w:szCs w:val="24"/>
              </w:rPr>
            </w:pPr>
          </w:p>
          <w:p w:rsidR="00D9522B" w:rsidRDefault="00D9522B" w:rsidP="00C168AE">
            <w:pPr>
              <w:rPr>
                <w:rFonts w:ascii="Arial" w:hAnsi="Arial" w:cs="Arial"/>
                <w:szCs w:val="24"/>
              </w:rPr>
            </w:pPr>
          </w:p>
          <w:p w:rsidR="00D9522B" w:rsidRDefault="00D9522B" w:rsidP="00C168AE">
            <w:pPr>
              <w:rPr>
                <w:rFonts w:ascii="Arial" w:hAnsi="Arial" w:cs="Arial"/>
                <w:szCs w:val="24"/>
              </w:rPr>
            </w:pPr>
          </w:p>
          <w:p w:rsidR="00D9522B" w:rsidRDefault="00D9522B" w:rsidP="00C168AE">
            <w:pPr>
              <w:rPr>
                <w:rFonts w:ascii="Arial" w:hAnsi="Arial" w:cs="Arial"/>
                <w:szCs w:val="24"/>
              </w:rPr>
            </w:pPr>
          </w:p>
          <w:p w:rsidR="00D9522B" w:rsidRDefault="00D9522B" w:rsidP="00C168AE">
            <w:pPr>
              <w:rPr>
                <w:rFonts w:ascii="Arial" w:hAnsi="Arial" w:cs="Arial"/>
                <w:szCs w:val="24"/>
              </w:rPr>
            </w:pPr>
          </w:p>
          <w:p w:rsidR="00D9522B" w:rsidRDefault="00D9522B" w:rsidP="00C168AE">
            <w:pPr>
              <w:rPr>
                <w:rFonts w:ascii="Arial" w:hAnsi="Arial" w:cs="Arial"/>
                <w:szCs w:val="24"/>
              </w:rPr>
            </w:pPr>
          </w:p>
          <w:p w:rsidR="00D9522B" w:rsidRDefault="00D9522B" w:rsidP="00C168AE">
            <w:pPr>
              <w:rPr>
                <w:rFonts w:ascii="Arial" w:hAnsi="Arial" w:cs="Arial"/>
                <w:szCs w:val="24"/>
              </w:rPr>
            </w:pPr>
          </w:p>
          <w:p w:rsidR="00D9522B" w:rsidRDefault="00D9522B" w:rsidP="00C168AE">
            <w:pPr>
              <w:rPr>
                <w:rFonts w:ascii="Arial" w:hAnsi="Arial" w:cs="Arial"/>
                <w:szCs w:val="24"/>
              </w:rPr>
            </w:pPr>
          </w:p>
          <w:p w:rsidR="00D9522B" w:rsidRPr="00134297" w:rsidRDefault="00D9522B" w:rsidP="00C168AE">
            <w:pPr>
              <w:rPr>
                <w:rFonts w:ascii="Arial" w:hAnsi="Arial" w:cs="Arial"/>
                <w:szCs w:val="24"/>
              </w:rPr>
            </w:pPr>
            <w:r>
              <w:rPr>
                <w:rFonts w:ascii="Arial" w:hAnsi="Arial" w:cs="Arial"/>
                <w:szCs w:val="24"/>
              </w:rPr>
              <w:t>d</w:t>
            </w:r>
          </w:p>
        </w:tc>
        <w:tc>
          <w:tcPr>
            <w:tcW w:w="3889" w:type="pct"/>
          </w:tcPr>
          <w:p w:rsidR="0009684B" w:rsidRPr="0009684B" w:rsidRDefault="0009684B" w:rsidP="0009684B">
            <w:pPr>
              <w:jc w:val="both"/>
              <w:rPr>
                <w:rFonts w:ascii="Arial" w:hAnsi="Arial" w:cs="Arial"/>
                <w:b/>
              </w:rPr>
            </w:pPr>
            <w:r w:rsidRPr="0009684B">
              <w:rPr>
                <w:rFonts w:ascii="Arial" w:hAnsi="Arial" w:cs="Arial"/>
                <w:b/>
              </w:rPr>
              <w:t xml:space="preserve">Appointment of new Trust Chair </w:t>
            </w:r>
          </w:p>
          <w:p w:rsidR="0009684B" w:rsidRPr="0009684B" w:rsidRDefault="0009684B" w:rsidP="0009684B">
            <w:pPr>
              <w:jc w:val="both"/>
              <w:rPr>
                <w:rFonts w:ascii="Arial" w:hAnsi="Arial" w:cs="Arial"/>
              </w:rPr>
            </w:pPr>
          </w:p>
          <w:p w:rsidR="00D9522B" w:rsidRDefault="0009684B" w:rsidP="0009684B">
            <w:pPr>
              <w:jc w:val="both"/>
              <w:rPr>
                <w:rFonts w:ascii="Arial" w:hAnsi="Arial" w:cs="Arial"/>
              </w:rPr>
            </w:pPr>
            <w:r w:rsidRPr="0009684B">
              <w:rPr>
                <w:rFonts w:ascii="Arial" w:hAnsi="Arial" w:cs="Arial"/>
              </w:rPr>
              <w:t>Chris Roberts provided an oral update on the process proposed by the Nomination &amp; Remuneration Committee (</w:t>
            </w:r>
            <w:r w:rsidRPr="0009684B">
              <w:rPr>
                <w:rFonts w:ascii="Arial" w:hAnsi="Arial" w:cs="Arial"/>
                <w:b/>
              </w:rPr>
              <w:t>NRC</w:t>
            </w:r>
            <w:r w:rsidRPr="0009684B">
              <w:rPr>
                <w:rFonts w:ascii="Arial" w:hAnsi="Arial" w:cs="Arial"/>
              </w:rPr>
              <w:t xml:space="preserve">) for the appointment of a new Trust Chair.  </w:t>
            </w:r>
          </w:p>
          <w:p w:rsidR="00D9522B" w:rsidRDefault="00D9522B" w:rsidP="0009684B">
            <w:pPr>
              <w:jc w:val="both"/>
              <w:rPr>
                <w:rFonts w:ascii="Arial" w:hAnsi="Arial" w:cs="Arial"/>
              </w:rPr>
            </w:pPr>
          </w:p>
          <w:p w:rsidR="00D9522B" w:rsidRDefault="0009684B" w:rsidP="0009684B">
            <w:pPr>
              <w:jc w:val="both"/>
              <w:rPr>
                <w:rFonts w:ascii="Arial" w:hAnsi="Arial" w:cs="Arial"/>
              </w:rPr>
            </w:pPr>
            <w:r w:rsidRPr="0009684B">
              <w:rPr>
                <w:rFonts w:ascii="Arial" w:hAnsi="Arial" w:cs="Arial"/>
              </w:rPr>
              <w:t xml:space="preserve">Further to the update provided to the last meeting, members of the NRC had been part of the panel, which had also included the Head of Inclusion, to select the search agency from amongst the shortlist prepared by the Director of HR.  He reported that GatenbySanderson had been selected and the post/job description had now been published.  </w:t>
            </w:r>
          </w:p>
          <w:p w:rsidR="00D9522B" w:rsidRDefault="00D9522B" w:rsidP="0009684B">
            <w:pPr>
              <w:jc w:val="both"/>
              <w:rPr>
                <w:rFonts w:ascii="Arial" w:hAnsi="Arial" w:cs="Arial"/>
              </w:rPr>
            </w:pPr>
          </w:p>
          <w:p w:rsidR="0009684B" w:rsidRPr="0009684B" w:rsidRDefault="0009684B" w:rsidP="0009684B">
            <w:pPr>
              <w:jc w:val="both"/>
              <w:rPr>
                <w:rFonts w:ascii="Arial" w:hAnsi="Arial" w:cs="Arial"/>
              </w:rPr>
            </w:pPr>
            <w:r w:rsidRPr="0009684B">
              <w:rPr>
                <w:rFonts w:ascii="Arial" w:hAnsi="Arial" w:cs="Arial"/>
              </w:rPr>
              <w:t xml:space="preserve">Members of the NRC would meet again in July to discuss the longlist of candidates and select a shortlist.  The shortlisted candidates would be invited to: </w:t>
            </w:r>
            <w:r w:rsidR="00D9522B">
              <w:rPr>
                <w:rFonts w:ascii="Arial" w:hAnsi="Arial" w:cs="Arial"/>
              </w:rPr>
              <w:t xml:space="preserve">(i) </w:t>
            </w:r>
            <w:r w:rsidRPr="0009684B">
              <w:rPr>
                <w:rFonts w:ascii="Arial" w:hAnsi="Arial" w:cs="Arial"/>
              </w:rPr>
              <w:t xml:space="preserve">present to governor, staff and stakeholder focus groups in August; and </w:t>
            </w:r>
            <w:r w:rsidR="00D9522B">
              <w:rPr>
                <w:rFonts w:ascii="Arial" w:hAnsi="Arial" w:cs="Arial"/>
              </w:rPr>
              <w:t xml:space="preserve">(ii) </w:t>
            </w:r>
            <w:r w:rsidRPr="0009684B">
              <w:rPr>
                <w:rFonts w:ascii="Arial" w:hAnsi="Arial" w:cs="Arial"/>
              </w:rPr>
              <w:t xml:space="preserve">interview.  The final interview/recruitment panel would consist of 3 governors from the NRC (including Chris Roberts who, as Lead Governor, would chair the interview panel), 2 Non-Executive Directors and 1 independent panel member who had been an experienced NHS chair with involvement in service improvement.  </w:t>
            </w:r>
          </w:p>
          <w:p w:rsidR="0009684B" w:rsidRPr="0009684B" w:rsidRDefault="0009684B" w:rsidP="0009684B">
            <w:pPr>
              <w:jc w:val="both"/>
              <w:rPr>
                <w:rFonts w:ascii="Arial" w:hAnsi="Arial" w:cs="Arial"/>
              </w:rPr>
            </w:pPr>
          </w:p>
          <w:p w:rsidR="0067748E" w:rsidRPr="0009684B" w:rsidRDefault="0009684B" w:rsidP="0009684B">
            <w:pPr>
              <w:jc w:val="both"/>
              <w:rPr>
                <w:rFonts w:ascii="Arial" w:hAnsi="Arial" w:cs="Arial"/>
                <w:b/>
              </w:rPr>
            </w:pPr>
            <w:r w:rsidRPr="0009684B">
              <w:rPr>
                <w:rFonts w:ascii="Arial" w:hAnsi="Arial" w:cs="Arial"/>
                <w:b/>
              </w:rPr>
              <w:t xml:space="preserve">The Council noted the oral update.    </w:t>
            </w:r>
          </w:p>
          <w:p w:rsidR="0067748E" w:rsidRPr="00134297" w:rsidRDefault="0067748E" w:rsidP="00C168AE">
            <w:pPr>
              <w:jc w:val="both"/>
              <w:rPr>
                <w:rFonts w:ascii="Arial" w:hAnsi="Arial" w:cs="Arial"/>
              </w:rPr>
            </w:pPr>
          </w:p>
        </w:tc>
        <w:tc>
          <w:tcPr>
            <w:tcW w:w="582" w:type="pct"/>
          </w:tcPr>
          <w:p w:rsidR="0067748E" w:rsidRPr="00134297" w:rsidRDefault="0067748E" w:rsidP="0067748E">
            <w:pPr>
              <w:rPr>
                <w:rFonts w:ascii="Arial" w:hAnsi="Arial" w:cs="Arial"/>
                <w:szCs w:val="24"/>
              </w:rPr>
            </w:pPr>
          </w:p>
          <w:p w:rsidR="0067748E" w:rsidRPr="00134297" w:rsidRDefault="0067748E" w:rsidP="0067748E">
            <w:pPr>
              <w:rPr>
                <w:rFonts w:ascii="Arial" w:hAnsi="Arial" w:cs="Arial"/>
                <w:b/>
                <w:szCs w:val="24"/>
              </w:rPr>
            </w:pPr>
          </w:p>
        </w:tc>
      </w:tr>
      <w:tr w:rsidR="00134297" w:rsidRPr="00134297" w:rsidTr="0067748E">
        <w:trPr>
          <w:trHeight w:val="70"/>
          <w:jc w:val="center"/>
        </w:trPr>
        <w:tc>
          <w:tcPr>
            <w:tcW w:w="529" w:type="pct"/>
          </w:tcPr>
          <w:p w:rsidR="0067748E" w:rsidRPr="00134297" w:rsidRDefault="0067748E" w:rsidP="0067748E">
            <w:pPr>
              <w:jc w:val="both"/>
              <w:rPr>
                <w:rFonts w:ascii="Arial" w:hAnsi="Arial" w:cs="Arial"/>
                <w:b/>
                <w:szCs w:val="24"/>
              </w:rPr>
            </w:pPr>
            <w:r w:rsidRPr="00134297">
              <w:rPr>
                <w:rFonts w:ascii="Arial" w:hAnsi="Arial" w:cs="Arial"/>
                <w:b/>
                <w:szCs w:val="24"/>
              </w:rPr>
              <w:t>11.</w:t>
            </w:r>
          </w:p>
          <w:p w:rsidR="0067748E" w:rsidRPr="00134297" w:rsidRDefault="0067748E" w:rsidP="0067748E">
            <w:pPr>
              <w:jc w:val="both"/>
              <w:rPr>
                <w:rFonts w:ascii="Arial" w:hAnsi="Arial" w:cs="Arial"/>
                <w:b/>
                <w:szCs w:val="24"/>
              </w:rPr>
            </w:pPr>
          </w:p>
          <w:p w:rsidR="0067748E" w:rsidRPr="00134297" w:rsidRDefault="0067748E" w:rsidP="0067748E">
            <w:pPr>
              <w:jc w:val="both"/>
              <w:rPr>
                <w:rFonts w:ascii="Arial" w:hAnsi="Arial" w:cs="Arial"/>
                <w:szCs w:val="24"/>
              </w:rPr>
            </w:pPr>
            <w:r w:rsidRPr="00134297">
              <w:rPr>
                <w:rFonts w:ascii="Arial" w:hAnsi="Arial" w:cs="Arial"/>
                <w:szCs w:val="24"/>
              </w:rPr>
              <w:t>a</w:t>
            </w:r>
          </w:p>
          <w:p w:rsidR="0067748E" w:rsidRPr="00134297" w:rsidRDefault="0067748E" w:rsidP="0067748E">
            <w:pPr>
              <w:jc w:val="both"/>
              <w:rPr>
                <w:rFonts w:ascii="Arial" w:hAnsi="Arial" w:cs="Arial"/>
                <w:szCs w:val="24"/>
              </w:rPr>
            </w:pPr>
          </w:p>
          <w:p w:rsidR="0067748E" w:rsidRDefault="0067748E" w:rsidP="0067748E">
            <w:pPr>
              <w:jc w:val="both"/>
              <w:rPr>
                <w:rFonts w:ascii="Arial" w:hAnsi="Arial" w:cs="Arial"/>
                <w:szCs w:val="24"/>
              </w:rPr>
            </w:pPr>
          </w:p>
          <w:p w:rsidR="00840597" w:rsidRDefault="00840597" w:rsidP="0067748E">
            <w:pPr>
              <w:jc w:val="both"/>
              <w:rPr>
                <w:rFonts w:ascii="Arial" w:hAnsi="Arial" w:cs="Arial"/>
                <w:szCs w:val="24"/>
              </w:rPr>
            </w:pPr>
          </w:p>
          <w:p w:rsidR="00840597" w:rsidRDefault="00840597" w:rsidP="0067748E">
            <w:pPr>
              <w:jc w:val="both"/>
              <w:rPr>
                <w:rFonts w:ascii="Arial" w:hAnsi="Arial" w:cs="Arial"/>
                <w:szCs w:val="24"/>
              </w:rPr>
            </w:pPr>
            <w:r>
              <w:rPr>
                <w:rFonts w:ascii="Arial" w:hAnsi="Arial" w:cs="Arial"/>
                <w:szCs w:val="24"/>
              </w:rPr>
              <w:t>b</w:t>
            </w:r>
          </w:p>
          <w:p w:rsidR="00840597" w:rsidRDefault="00840597" w:rsidP="0067748E">
            <w:pPr>
              <w:jc w:val="both"/>
              <w:rPr>
                <w:rFonts w:ascii="Arial" w:hAnsi="Arial" w:cs="Arial"/>
                <w:szCs w:val="24"/>
              </w:rPr>
            </w:pPr>
          </w:p>
          <w:p w:rsidR="00840597" w:rsidRDefault="00840597" w:rsidP="0067748E">
            <w:pPr>
              <w:jc w:val="both"/>
              <w:rPr>
                <w:rFonts w:ascii="Arial" w:hAnsi="Arial" w:cs="Arial"/>
                <w:szCs w:val="24"/>
              </w:rPr>
            </w:pPr>
          </w:p>
          <w:p w:rsidR="00840597" w:rsidRDefault="00840597" w:rsidP="0067748E">
            <w:pPr>
              <w:jc w:val="both"/>
              <w:rPr>
                <w:rFonts w:ascii="Arial" w:hAnsi="Arial" w:cs="Arial"/>
                <w:szCs w:val="24"/>
              </w:rPr>
            </w:pPr>
          </w:p>
          <w:p w:rsidR="00840597" w:rsidRDefault="00840597" w:rsidP="0067748E">
            <w:pPr>
              <w:jc w:val="both"/>
              <w:rPr>
                <w:rFonts w:ascii="Arial" w:hAnsi="Arial" w:cs="Arial"/>
                <w:szCs w:val="24"/>
              </w:rPr>
            </w:pPr>
          </w:p>
          <w:p w:rsidR="00840597" w:rsidRDefault="00840597" w:rsidP="0067748E">
            <w:pPr>
              <w:jc w:val="both"/>
              <w:rPr>
                <w:rFonts w:ascii="Arial" w:hAnsi="Arial" w:cs="Arial"/>
                <w:szCs w:val="24"/>
              </w:rPr>
            </w:pPr>
          </w:p>
          <w:p w:rsidR="00840597" w:rsidRDefault="00840597" w:rsidP="0067748E">
            <w:pPr>
              <w:jc w:val="both"/>
              <w:rPr>
                <w:rFonts w:ascii="Arial" w:hAnsi="Arial" w:cs="Arial"/>
                <w:szCs w:val="24"/>
              </w:rPr>
            </w:pPr>
          </w:p>
          <w:p w:rsidR="00840597" w:rsidRDefault="00840597" w:rsidP="0067748E">
            <w:pPr>
              <w:jc w:val="both"/>
              <w:rPr>
                <w:rFonts w:ascii="Arial" w:hAnsi="Arial" w:cs="Arial"/>
                <w:szCs w:val="24"/>
              </w:rPr>
            </w:pPr>
          </w:p>
          <w:p w:rsidR="00840597" w:rsidRDefault="00840597" w:rsidP="0067748E">
            <w:pPr>
              <w:jc w:val="both"/>
              <w:rPr>
                <w:rFonts w:ascii="Arial" w:hAnsi="Arial" w:cs="Arial"/>
                <w:szCs w:val="24"/>
              </w:rPr>
            </w:pPr>
          </w:p>
          <w:p w:rsidR="00840597" w:rsidRDefault="00840597" w:rsidP="0067748E">
            <w:pPr>
              <w:jc w:val="both"/>
              <w:rPr>
                <w:rFonts w:ascii="Arial" w:hAnsi="Arial" w:cs="Arial"/>
                <w:szCs w:val="24"/>
              </w:rPr>
            </w:pPr>
          </w:p>
          <w:p w:rsidR="00840597" w:rsidRDefault="00840597" w:rsidP="0067748E">
            <w:pPr>
              <w:jc w:val="both"/>
              <w:rPr>
                <w:rFonts w:ascii="Arial" w:hAnsi="Arial" w:cs="Arial"/>
                <w:szCs w:val="24"/>
              </w:rPr>
            </w:pPr>
          </w:p>
          <w:p w:rsidR="00840597" w:rsidRDefault="00840597" w:rsidP="0067748E">
            <w:pPr>
              <w:jc w:val="both"/>
              <w:rPr>
                <w:rFonts w:ascii="Arial" w:hAnsi="Arial" w:cs="Arial"/>
                <w:szCs w:val="24"/>
              </w:rPr>
            </w:pPr>
          </w:p>
          <w:p w:rsidR="00840597" w:rsidRDefault="00840597" w:rsidP="0067748E">
            <w:pPr>
              <w:jc w:val="both"/>
              <w:rPr>
                <w:rFonts w:ascii="Arial" w:hAnsi="Arial" w:cs="Arial"/>
                <w:szCs w:val="24"/>
              </w:rPr>
            </w:pPr>
            <w:r>
              <w:rPr>
                <w:rFonts w:ascii="Arial" w:hAnsi="Arial" w:cs="Arial"/>
                <w:szCs w:val="24"/>
              </w:rPr>
              <w:t>c</w:t>
            </w:r>
          </w:p>
          <w:p w:rsidR="00840597" w:rsidRDefault="00840597" w:rsidP="0067748E">
            <w:pPr>
              <w:jc w:val="both"/>
              <w:rPr>
                <w:rFonts w:ascii="Arial" w:hAnsi="Arial" w:cs="Arial"/>
                <w:szCs w:val="24"/>
              </w:rPr>
            </w:pPr>
          </w:p>
          <w:p w:rsidR="00840597" w:rsidRDefault="00840597" w:rsidP="0067748E">
            <w:pPr>
              <w:jc w:val="both"/>
              <w:rPr>
                <w:rFonts w:ascii="Arial" w:hAnsi="Arial" w:cs="Arial"/>
                <w:szCs w:val="24"/>
              </w:rPr>
            </w:pPr>
          </w:p>
          <w:p w:rsidR="00840597" w:rsidRDefault="00840597" w:rsidP="0067748E">
            <w:pPr>
              <w:jc w:val="both"/>
              <w:rPr>
                <w:rFonts w:ascii="Arial" w:hAnsi="Arial" w:cs="Arial"/>
                <w:szCs w:val="24"/>
              </w:rPr>
            </w:pPr>
          </w:p>
          <w:p w:rsidR="00840597" w:rsidRDefault="00840597" w:rsidP="0067748E">
            <w:pPr>
              <w:jc w:val="both"/>
              <w:rPr>
                <w:rFonts w:ascii="Arial" w:hAnsi="Arial" w:cs="Arial"/>
                <w:szCs w:val="24"/>
              </w:rPr>
            </w:pPr>
          </w:p>
          <w:p w:rsidR="00840597" w:rsidRDefault="00840597" w:rsidP="0067748E">
            <w:pPr>
              <w:jc w:val="both"/>
              <w:rPr>
                <w:rFonts w:ascii="Arial" w:hAnsi="Arial" w:cs="Arial"/>
                <w:szCs w:val="24"/>
              </w:rPr>
            </w:pPr>
          </w:p>
          <w:p w:rsidR="00840597" w:rsidRDefault="00840597" w:rsidP="0067748E">
            <w:pPr>
              <w:jc w:val="both"/>
              <w:rPr>
                <w:rFonts w:ascii="Arial" w:hAnsi="Arial" w:cs="Arial"/>
                <w:szCs w:val="24"/>
              </w:rPr>
            </w:pPr>
          </w:p>
          <w:p w:rsidR="00840597" w:rsidRDefault="00840597" w:rsidP="0067748E">
            <w:pPr>
              <w:jc w:val="both"/>
              <w:rPr>
                <w:rFonts w:ascii="Arial" w:hAnsi="Arial" w:cs="Arial"/>
                <w:szCs w:val="24"/>
              </w:rPr>
            </w:pPr>
          </w:p>
          <w:p w:rsidR="00840597" w:rsidRDefault="00840597" w:rsidP="0067748E">
            <w:pPr>
              <w:jc w:val="both"/>
              <w:rPr>
                <w:rFonts w:ascii="Arial" w:hAnsi="Arial" w:cs="Arial"/>
                <w:szCs w:val="24"/>
              </w:rPr>
            </w:pPr>
          </w:p>
          <w:p w:rsidR="00840597" w:rsidRDefault="00840597" w:rsidP="0067748E">
            <w:pPr>
              <w:jc w:val="both"/>
              <w:rPr>
                <w:rFonts w:ascii="Arial" w:hAnsi="Arial" w:cs="Arial"/>
                <w:szCs w:val="24"/>
              </w:rPr>
            </w:pPr>
          </w:p>
          <w:p w:rsidR="00840597" w:rsidRDefault="00840597" w:rsidP="0067748E">
            <w:pPr>
              <w:jc w:val="both"/>
              <w:rPr>
                <w:rFonts w:ascii="Arial" w:hAnsi="Arial" w:cs="Arial"/>
                <w:szCs w:val="24"/>
              </w:rPr>
            </w:pPr>
          </w:p>
          <w:p w:rsidR="00840597" w:rsidRDefault="00840597" w:rsidP="0067748E">
            <w:pPr>
              <w:jc w:val="both"/>
              <w:rPr>
                <w:rFonts w:ascii="Arial" w:hAnsi="Arial" w:cs="Arial"/>
                <w:szCs w:val="24"/>
              </w:rPr>
            </w:pPr>
          </w:p>
          <w:p w:rsidR="00840597" w:rsidRDefault="00840597" w:rsidP="0067748E">
            <w:pPr>
              <w:jc w:val="both"/>
              <w:rPr>
                <w:rFonts w:ascii="Arial" w:hAnsi="Arial" w:cs="Arial"/>
                <w:szCs w:val="24"/>
              </w:rPr>
            </w:pPr>
          </w:p>
          <w:p w:rsidR="00840597" w:rsidRDefault="00840597" w:rsidP="0067748E">
            <w:pPr>
              <w:jc w:val="both"/>
              <w:rPr>
                <w:rFonts w:ascii="Arial" w:hAnsi="Arial" w:cs="Arial"/>
                <w:szCs w:val="24"/>
              </w:rPr>
            </w:pPr>
          </w:p>
          <w:p w:rsidR="00840597" w:rsidRDefault="00840597" w:rsidP="0067748E">
            <w:pPr>
              <w:jc w:val="both"/>
              <w:rPr>
                <w:rFonts w:ascii="Arial" w:hAnsi="Arial" w:cs="Arial"/>
                <w:szCs w:val="24"/>
              </w:rPr>
            </w:pPr>
          </w:p>
          <w:p w:rsidR="00840597" w:rsidRDefault="00840597" w:rsidP="0067748E">
            <w:pPr>
              <w:jc w:val="both"/>
              <w:rPr>
                <w:rFonts w:ascii="Arial" w:hAnsi="Arial" w:cs="Arial"/>
                <w:szCs w:val="24"/>
              </w:rPr>
            </w:pPr>
          </w:p>
          <w:p w:rsidR="00840597" w:rsidRPr="00134297" w:rsidRDefault="00840597" w:rsidP="0067748E">
            <w:pPr>
              <w:jc w:val="both"/>
              <w:rPr>
                <w:rFonts w:ascii="Arial" w:hAnsi="Arial" w:cs="Arial"/>
                <w:szCs w:val="24"/>
              </w:rPr>
            </w:pPr>
            <w:r>
              <w:rPr>
                <w:rFonts w:ascii="Arial" w:hAnsi="Arial" w:cs="Arial"/>
                <w:szCs w:val="24"/>
              </w:rPr>
              <w:t>d</w:t>
            </w:r>
          </w:p>
        </w:tc>
        <w:tc>
          <w:tcPr>
            <w:tcW w:w="3889" w:type="pct"/>
          </w:tcPr>
          <w:p w:rsidR="0009684B" w:rsidRPr="0009684B" w:rsidRDefault="0009684B" w:rsidP="0009684B">
            <w:pPr>
              <w:jc w:val="both"/>
              <w:rPr>
                <w:rFonts w:ascii="Arial" w:hAnsi="Arial" w:cs="Arial"/>
                <w:b/>
                <w:szCs w:val="24"/>
              </w:rPr>
            </w:pPr>
            <w:r w:rsidRPr="0009684B">
              <w:rPr>
                <w:rFonts w:ascii="Arial" w:hAnsi="Arial" w:cs="Arial"/>
                <w:b/>
                <w:szCs w:val="24"/>
              </w:rPr>
              <w:lastRenderedPageBreak/>
              <w:t>Associate Non-Executive Director update report</w:t>
            </w:r>
          </w:p>
          <w:p w:rsidR="0009684B" w:rsidRPr="0009684B" w:rsidRDefault="0009684B" w:rsidP="0009684B">
            <w:pPr>
              <w:jc w:val="both"/>
              <w:rPr>
                <w:rFonts w:ascii="Arial" w:hAnsi="Arial" w:cs="Arial"/>
                <w:szCs w:val="24"/>
              </w:rPr>
            </w:pPr>
          </w:p>
          <w:p w:rsidR="0009684B" w:rsidRPr="0009684B" w:rsidRDefault="0009684B" w:rsidP="0009684B">
            <w:pPr>
              <w:jc w:val="both"/>
              <w:rPr>
                <w:rFonts w:ascii="Arial" w:hAnsi="Arial" w:cs="Arial"/>
                <w:szCs w:val="24"/>
              </w:rPr>
            </w:pPr>
            <w:r w:rsidRPr="0009684B">
              <w:rPr>
                <w:rFonts w:ascii="Arial" w:hAnsi="Arial" w:cs="Arial"/>
                <w:szCs w:val="24"/>
              </w:rPr>
              <w:t xml:space="preserve">The Trust Chair introduced Lucy Weston and reminded the Council of the importance of getting to know Non-Executive Directors and their work, as part of being able to hold them to account.  </w:t>
            </w:r>
          </w:p>
          <w:p w:rsidR="0009684B" w:rsidRPr="0009684B" w:rsidRDefault="0009684B" w:rsidP="0009684B">
            <w:pPr>
              <w:jc w:val="both"/>
              <w:rPr>
                <w:rFonts w:ascii="Arial" w:hAnsi="Arial" w:cs="Arial"/>
                <w:szCs w:val="24"/>
              </w:rPr>
            </w:pPr>
          </w:p>
          <w:p w:rsidR="0009684B" w:rsidRPr="0009684B" w:rsidRDefault="0009684B" w:rsidP="0009684B">
            <w:pPr>
              <w:jc w:val="both"/>
              <w:rPr>
                <w:rFonts w:ascii="Arial" w:hAnsi="Arial" w:cs="Arial"/>
                <w:szCs w:val="24"/>
              </w:rPr>
            </w:pPr>
            <w:r w:rsidRPr="0009684B">
              <w:rPr>
                <w:rFonts w:ascii="Arial" w:hAnsi="Arial" w:cs="Arial"/>
                <w:szCs w:val="24"/>
              </w:rPr>
              <w:t>Lucy Weston introduced herself and provided an oral update of her experiences since she had joined the Board as Associate Non-Executive Director (non-voting) in September 2017.  She noted that, in addition to Board meetings, she had attended the meetings of various Board sub-</w:t>
            </w:r>
            <w:r w:rsidRPr="0009684B">
              <w:rPr>
                <w:rFonts w:ascii="Arial" w:hAnsi="Arial" w:cs="Arial"/>
                <w:szCs w:val="24"/>
              </w:rPr>
              <w:lastRenderedPageBreak/>
              <w:t xml:space="preserve">committees including the Audit Committee, Finance &amp; Investment Committee and the Charity Committee.  She had also been out and about getting to the know the Trust, the various experiences of staff and patients and visiting services including Learning Disability teams, Health Visitors, the Abingdon Child &amp; Adolescent Mental Health Service, the Highfield unit and Marlborough House; she would also be visiting the Emergency Department Psychiatric Liaison Service and the Luther Street practice.  </w:t>
            </w:r>
          </w:p>
          <w:p w:rsidR="0009684B" w:rsidRPr="0009684B" w:rsidRDefault="0009684B" w:rsidP="0009684B">
            <w:pPr>
              <w:jc w:val="both"/>
              <w:rPr>
                <w:rFonts w:ascii="Arial" w:hAnsi="Arial" w:cs="Arial"/>
                <w:szCs w:val="24"/>
              </w:rPr>
            </w:pPr>
          </w:p>
          <w:p w:rsidR="0009684B" w:rsidRPr="0009684B" w:rsidRDefault="0009684B" w:rsidP="0009684B">
            <w:pPr>
              <w:jc w:val="both"/>
              <w:rPr>
                <w:rFonts w:ascii="Arial" w:hAnsi="Arial" w:cs="Arial"/>
                <w:szCs w:val="24"/>
              </w:rPr>
            </w:pPr>
            <w:r w:rsidRPr="0009684B">
              <w:rPr>
                <w:rFonts w:ascii="Arial" w:hAnsi="Arial" w:cs="Arial"/>
                <w:szCs w:val="24"/>
              </w:rPr>
              <w:t xml:space="preserve">She noted that although she was often asked if she had a particular area of interest, and she felt strongly about most of the Trust’s activities, the following themes particularly resonated: </w:t>
            </w:r>
          </w:p>
          <w:p w:rsidR="0009684B" w:rsidRPr="0009684B" w:rsidRDefault="0009684B" w:rsidP="0009684B">
            <w:pPr>
              <w:pStyle w:val="ListParagraph"/>
              <w:numPr>
                <w:ilvl w:val="0"/>
                <w:numId w:val="41"/>
              </w:numPr>
              <w:jc w:val="both"/>
              <w:rPr>
                <w:rFonts w:ascii="Arial" w:hAnsi="Arial" w:cs="Arial"/>
                <w:szCs w:val="24"/>
              </w:rPr>
            </w:pPr>
            <w:r w:rsidRPr="0009684B">
              <w:rPr>
                <w:rFonts w:ascii="Arial" w:hAnsi="Arial" w:cs="Arial"/>
                <w:szCs w:val="24"/>
              </w:rPr>
              <w:t>how the wider system(s) could work together and focus upon the patient and the patient journey.  She referred back to the Patient Experience presentation and noted how, from her own experiences, she could appreciate how complex it could be to navigate various systems including healthcare (and its sectors), social services and education;</w:t>
            </w:r>
          </w:p>
          <w:p w:rsidR="0009684B" w:rsidRPr="0009684B" w:rsidRDefault="0009684B" w:rsidP="0009684B">
            <w:pPr>
              <w:pStyle w:val="ListParagraph"/>
              <w:numPr>
                <w:ilvl w:val="0"/>
                <w:numId w:val="41"/>
              </w:numPr>
              <w:jc w:val="both"/>
              <w:rPr>
                <w:rFonts w:ascii="Arial" w:hAnsi="Arial" w:cs="Arial"/>
                <w:szCs w:val="24"/>
              </w:rPr>
            </w:pPr>
            <w:r w:rsidRPr="0009684B">
              <w:rPr>
                <w:rFonts w:ascii="Arial" w:hAnsi="Arial" w:cs="Arial"/>
                <w:szCs w:val="24"/>
              </w:rPr>
              <w:t>prevention especially at a time of increased demand for healthcare services;</w:t>
            </w:r>
          </w:p>
          <w:p w:rsidR="0009684B" w:rsidRPr="0009684B" w:rsidRDefault="0009684B" w:rsidP="0009684B">
            <w:pPr>
              <w:pStyle w:val="ListParagraph"/>
              <w:numPr>
                <w:ilvl w:val="0"/>
                <w:numId w:val="41"/>
              </w:numPr>
              <w:jc w:val="both"/>
              <w:rPr>
                <w:rFonts w:ascii="Arial" w:hAnsi="Arial" w:cs="Arial"/>
                <w:szCs w:val="24"/>
              </w:rPr>
            </w:pPr>
            <w:r w:rsidRPr="0009684B">
              <w:rPr>
                <w:rFonts w:ascii="Arial" w:hAnsi="Arial" w:cs="Arial"/>
                <w:szCs w:val="24"/>
              </w:rPr>
              <w:t xml:space="preserve">the role of mental health in education and the importance of developing aware and resilient teachers; </w:t>
            </w:r>
            <w:r w:rsidR="004438F7">
              <w:rPr>
                <w:rFonts w:ascii="Arial" w:hAnsi="Arial" w:cs="Arial"/>
                <w:szCs w:val="24"/>
              </w:rPr>
              <w:t>and</w:t>
            </w:r>
          </w:p>
          <w:p w:rsidR="0009684B" w:rsidRPr="0009684B" w:rsidRDefault="0009684B" w:rsidP="0009684B">
            <w:pPr>
              <w:pStyle w:val="ListParagraph"/>
              <w:numPr>
                <w:ilvl w:val="0"/>
                <w:numId w:val="41"/>
              </w:numPr>
              <w:jc w:val="both"/>
              <w:rPr>
                <w:rFonts w:ascii="Arial" w:hAnsi="Arial" w:cs="Arial"/>
                <w:szCs w:val="24"/>
              </w:rPr>
            </w:pPr>
            <w:r w:rsidRPr="0009684B">
              <w:rPr>
                <w:rFonts w:ascii="Arial" w:hAnsi="Arial" w:cs="Arial"/>
                <w:szCs w:val="24"/>
              </w:rPr>
              <w:t xml:space="preserve">tackling issues such as isolation, accessibility and equality of access.  </w:t>
            </w:r>
          </w:p>
          <w:p w:rsidR="0009684B" w:rsidRPr="0009684B" w:rsidRDefault="0009684B" w:rsidP="0009684B">
            <w:pPr>
              <w:jc w:val="both"/>
              <w:rPr>
                <w:rFonts w:ascii="Arial" w:hAnsi="Arial" w:cs="Arial"/>
                <w:szCs w:val="24"/>
              </w:rPr>
            </w:pPr>
          </w:p>
          <w:p w:rsidR="0067748E" w:rsidRPr="0009684B" w:rsidRDefault="0009684B" w:rsidP="0009684B">
            <w:pPr>
              <w:jc w:val="both"/>
              <w:rPr>
                <w:rFonts w:ascii="Arial" w:hAnsi="Arial" w:cs="Arial"/>
                <w:b/>
                <w:szCs w:val="24"/>
              </w:rPr>
            </w:pPr>
            <w:r w:rsidRPr="0009684B">
              <w:rPr>
                <w:rFonts w:ascii="Arial" w:hAnsi="Arial" w:cs="Arial"/>
                <w:b/>
                <w:szCs w:val="24"/>
              </w:rPr>
              <w:t xml:space="preserve">The Council noted the oral update.    </w:t>
            </w:r>
          </w:p>
          <w:p w:rsidR="0009684B" w:rsidRPr="0009684B" w:rsidRDefault="0009684B" w:rsidP="0009684B">
            <w:pPr>
              <w:jc w:val="both"/>
              <w:rPr>
                <w:rFonts w:ascii="Arial" w:hAnsi="Arial" w:cs="Arial"/>
                <w:szCs w:val="24"/>
              </w:rPr>
            </w:pPr>
          </w:p>
        </w:tc>
        <w:tc>
          <w:tcPr>
            <w:tcW w:w="582" w:type="pct"/>
          </w:tcPr>
          <w:p w:rsidR="0067748E" w:rsidRPr="00134297" w:rsidRDefault="0067748E" w:rsidP="0067748E">
            <w:pPr>
              <w:jc w:val="both"/>
              <w:rPr>
                <w:rFonts w:ascii="Arial" w:hAnsi="Arial" w:cs="Arial"/>
                <w:szCs w:val="24"/>
              </w:rPr>
            </w:pPr>
          </w:p>
        </w:tc>
      </w:tr>
      <w:tr w:rsidR="0067748E" w:rsidRPr="00134297" w:rsidTr="00E92FCD">
        <w:trPr>
          <w:trHeight w:val="416"/>
          <w:jc w:val="center"/>
        </w:trPr>
        <w:tc>
          <w:tcPr>
            <w:tcW w:w="529" w:type="pct"/>
          </w:tcPr>
          <w:p w:rsidR="0067748E" w:rsidRPr="00134297" w:rsidRDefault="0067748E" w:rsidP="0067748E">
            <w:pPr>
              <w:rPr>
                <w:rFonts w:ascii="Arial" w:hAnsi="Arial" w:cs="Arial"/>
                <w:b/>
                <w:szCs w:val="24"/>
              </w:rPr>
            </w:pPr>
            <w:r w:rsidRPr="00134297">
              <w:rPr>
                <w:rFonts w:ascii="Arial" w:hAnsi="Arial" w:cs="Arial"/>
                <w:b/>
                <w:szCs w:val="24"/>
              </w:rPr>
              <w:t xml:space="preserve">12. </w:t>
            </w:r>
          </w:p>
          <w:p w:rsidR="0067748E" w:rsidRPr="00134297" w:rsidRDefault="0067748E" w:rsidP="0067748E">
            <w:pPr>
              <w:rPr>
                <w:rFonts w:ascii="Arial" w:hAnsi="Arial" w:cs="Arial"/>
                <w:b/>
                <w:szCs w:val="24"/>
              </w:rPr>
            </w:pPr>
          </w:p>
          <w:p w:rsidR="0067748E" w:rsidRPr="00134297" w:rsidRDefault="0067748E" w:rsidP="0067748E">
            <w:pPr>
              <w:rPr>
                <w:rFonts w:ascii="Arial" w:hAnsi="Arial" w:cs="Arial"/>
                <w:szCs w:val="24"/>
              </w:rPr>
            </w:pPr>
            <w:r w:rsidRPr="00134297">
              <w:rPr>
                <w:rFonts w:ascii="Arial" w:hAnsi="Arial" w:cs="Arial"/>
                <w:szCs w:val="24"/>
              </w:rPr>
              <w:t>a</w:t>
            </w:r>
          </w:p>
          <w:p w:rsidR="0067748E" w:rsidRPr="00134297" w:rsidRDefault="0067748E" w:rsidP="0067748E">
            <w:pPr>
              <w:rPr>
                <w:rFonts w:ascii="Arial" w:hAnsi="Arial" w:cs="Arial"/>
                <w:szCs w:val="24"/>
              </w:rPr>
            </w:pPr>
          </w:p>
          <w:p w:rsidR="0067748E" w:rsidRDefault="0067748E" w:rsidP="0067748E">
            <w:pPr>
              <w:rPr>
                <w:rFonts w:ascii="Arial" w:hAnsi="Arial" w:cs="Arial"/>
                <w:szCs w:val="24"/>
              </w:rPr>
            </w:pPr>
          </w:p>
          <w:p w:rsidR="00840597" w:rsidRDefault="00840597" w:rsidP="0067748E">
            <w:pPr>
              <w:rPr>
                <w:rFonts w:ascii="Arial" w:hAnsi="Arial" w:cs="Arial"/>
                <w:szCs w:val="24"/>
              </w:rPr>
            </w:pPr>
            <w:r>
              <w:rPr>
                <w:rFonts w:ascii="Arial" w:hAnsi="Arial" w:cs="Arial"/>
                <w:szCs w:val="24"/>
              </w:rPr>
              <w:t>b</w:t>
            </w: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r>
              <w:rPr>
                <w:rFonts w:ascii="Arial" w:hAnsi="Arial" w:cs="Arial"/>
                <w:szCs w:val="24"/>
              </w:rPr>
              <w:t>c</w:t>
            </w: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r>
              <w:rPr>
                <w:rFonts w:ascii="Arial" w:hAnsi="Arial" w:cs="Arial"/>
                <w:szCs w:val="24"/>
              </w:rPr>
              <w:t>d</w:t>
            </w: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r>
              <w:rPr>
                <w:rFonts w:ascii="Arial" w:hAnsi="Arial" w:cs="Arial"/>
                <w:szCs w:val="24"/>
              </w:rPr>
              <w:t>e</w:t>
            </w: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Pr="00134297" w:rsidRDefault="00840597" w:rsidP="0067748E">
            <w:pPr>
              <w:rPr>
                <w:rFonts w:ascii="Arial" w:hAnsi="Arial" w:cs="Arial"/>
                <w:szCs w:val="24"/>
              </w:rPr>
            </w:pPr>
            <w:r>
              <w:rPr>
                <w:rFonts w:ascii="Arial" w:hAnsi="Arial" w:cs="Arial"/>
                <w:szCs w:val="24"/>
              </w:rPr>
              <w:t>f</w:t>
            </w:r>
          </w:p>
        </w:tc>
        <w:tc>
          <w:tcPr>
            <w:tcW w:w="3889" w:type="pct"/>
          </w:tcPr>
          <w:p w:rsidR="0009684B" w:rsidRPr="0009684B" w:rsidRDefault="0009684B" w:rsidP="0009684B">
            <w:pPr>
              <w:jc w:val="both"/>
              <w:rPr>
                <w:rFonts w:ascii="Arial" w:hAnsi="Arial" w:cs="Arial"/>
                <w:b/>
              </w:rPr>
            </w:pPr>
            <w:r w:rsidRPr="0009684B">
              <w:rPr>
                <w:rFonts w:ascii="Arial" w:hAnsi="Arial" w:cs="Arial"/>
                <w:b/>
              </w:rPr>
              <w:lastRenderedPageBreak/>
              <w:t>Chief Executive update report</w:t>
            </w:r>
          </w:p>
          <w:p w:rsidR="0009684B" w:rsidRPr="0009684B" w:rsidRDefault="0009684B" w:rsidP="0009684B">
            <w:pPr>
              <w:jc w:val="both"/>
              <w:rPr>
                <w:rFonts w:ascii="Arial" w:hAnsi="Arial" w:cs="Arial"/>
              </w:rPr>
            </w:pPr>
          </w:p>
          <w:p w:rsidR="0009684B" w:rsidRPr="0009684B" w:rsidRDefault="0009684B" w:rsidP="0009684B">
            <w:pPr>
              <w:jc w:val="both"/>
              <w:rPr>
                <w:rFonts w:ascii="Arial" w:hAnsi="Arial" w:cs="Arial"/>
              </w:rPr>
            </w:pPr>
            <w:r w:rsidRPr="0009684B">
              <w:rPr>
                <w:rFonts w:ascii="Arial" w:hAnsi="Arial" w:cs="Arial"/>
              </w:rPr>
              <w:t xml:space="preserve">The Chief Executive presented the report CoG 13/2018 which provided an update on local, regional and national issues.  </w:t>
            </w:r>
          </w:p>
          <w:p w:rsidR="0009684B" w:rsidRPr="0009684B" w:rsidRDefault="0009684B" w:rsidP="0009684B">
            <w:pPr>
              <w:jc w:val="both"/>
              <w:rPr>
                <w:rFonts w:ascii="Arial" w:hAnsi="Arial" w:cs="Arial"/>
              </w:rPr>
            </w:pPr>
          </w:p>
          <w:p w:rsidR="0009684B" w:rsidRPr="0009684B" w:rsidRDefault="0009684B" w:rsidP="0009684B">
            <w:pPr>
              <w:jc w:val="both"/>
              <w:rPr>
                <w:rFonts w:ascii="Arial" w:hAnsi="Arial" w:cs="Arial"/>
              </w:rPr>
            </w:pPr>
            <w:r w:rsidRPr="0009684B">
              <w:rPr>
                <w:rFonts w:ascii="Arial" w:hAnsi="Arial" w:cs="Arial"/>
              </w:rPr>
              <w:t>Chris Roberts referred to section 5 in the report on Workforce and the cessation of routine use of agency Health Care Assistants (</w:t>
            </w:r>
            <w:r w:rsidRPr="0009684B">
              <w:rPr>
                <w:rFonts w:ascii="Arial" w:hAnsi="Arial" w:cs="Arial"/>
                <w:b/>
              </w:rPr>
              <w:t>HCAs</w:t>
            </w:r>
            <w:r w:rsidRPr="0009684B">
              <w:rPr>
                <w:rFonts w:ascii="Arial" w:hAnsi="Arial" w:cs="Arial"/>
              </w:rPr>
              <w:t>) since mid-May 2018.  He asked how well this was progressing or whether it was too early to tell.  The Chief Executive explained the background to the decision, noting the impact of high agency spend upon the Trust’s Use of Resources risk rating as set out in the report at section 3.  He reported that more HCAs had joined the Trust’s staff bank o</w:t>
            </w:r>
            <w:r w:rsidR="004438F7">
              <w:rPr>
                <w:rFonts w:ascii="Arial" w:hAnsi="Arial" w:cs="Arial"/>
              </w:rPr>
              <w:t xml:space="preserve">f inhouse temporary workers.  He noted </w:t>
            </w:r>
            <w:r w:rsidRPr="0009684B">
              <w:rPr>
                <w:rFonts w:ascii="Arial" w:hAnsi="Arial" w:cs="Arial"/>
              </w:rPr>
              <w:t>that it was important to see the decision through and also demonstrate that the Trust’s staff bank could</w:t>
            </w:r>
            <w:r w:rsidR="004438F7">
              <w:rPr>
                <w:rFonts w:ascii="Arial" w:hAnsi="Arial" w:cs="Arial"/>
              </w:rPr>
              <w:t>:</w:t>
            </w:r>
            <w:r w:rsidRPr="0009684B">
              <w:rPr>
                <w:rFonts w:ascii="Arial" w:hAnsi="Arial" w:cs="Arial"/>
              </w:rPr>
              <w:t xml:space="preserve"> offer the kind of flexibil</w:t>
            </w:r>
            <w:r w:rsidR="004438F7">
              <w:rPr>
                <w:rFonts w:ascii="Arial" w:hAnsi="Arial" w:cs="Arial"/>
              </w:rPr>
              <w:t>ity which agency workers sought;</w:t>
            </w:r>
            <w:r w:rsidRPr="0009684B">
              <w:rPr>
                <w:rFonts w:ascii="Arial" w:hAnsi="Arial" w:cs="Arial"/>
              </w:rPr>
              <w:t xml:space="preserve"> be a new form of career choice</w:t>
            </w:r>
            <w:r w:rsidR="004438F7">
              <w:rPr>
                <w:rFonts w:ascii="Arial" w:hAnsi="Arial" w:cs="Arial"/>
              </w:rPr>
              <w:t>,</w:t>
            </w:r>
            <w:r w:rsidRPr="0009684B">
              <w:rPr>
                <w:rFonts w:ascii="Arial" w:hAnsi="Arial" w:cs="Arial"/>
              </w:rPr>
              <w:t xml:space="preserve"> not a second-best model of employment</w:t>
            </w:r>
            <w:r w:rsidR="004438F7">
              <w:rPr>
                <w:rFonts w:ascii="Arial" w:hAnsi="Arial" w:cs="Arial"/>
              </w:rPr>
              <w:t>;</w:t>
            </w:r>
            <w:r w:rsidRPr="0009684B">
              <w:rPr>
                <w:rFonts w:ascii="Arial" w:hAnsi="Arial" w:cs="Arial"/>
              </w:rPr>
              <w:t xml:space="preserve"> and offer support and supervision.  He noted that additional resource had been invested in HR in order to enable the staff bank to provide more manage</w:t>
            </w:r>
            <w:r w:rsidR="004438F7">
              <w:rPr>
                <w:rFonts w:ascii="Arial" w:hAnsi="Arial" w:cs="Arial"/>
              </w:rPr>
              <w:t>ment</w:t>
            </w:r>
            <w:r w:rsidRPr="0009684B">
              <w:rPr>
                <w:rFonts w:ascii="Arial" w:hAnsi="Arial" w:cs="Arial"/>
              </w:rPr>
              <w:t xml:space="preserve"> support for staff who joined the bank.  </w:t>
            </w:r>
          </w:p>
          <w:p w:rsidR="0009684B" w:rsidRPr="0009684B" w:rsidRDefault="0009684B" w:rsidP="0009684B">
            <w:pPr>
              <w:jc w:val="both"/>
              <w:rPr>
                <w:rFonts w:ascii="Arial" w:hAnsi="Arial" w:cs="Arial"/>
              </w:rPr>
            </w:pPr>
          </w:p>
          <w:p w:rsidR="0067748E" w:rsidRDefault="0009684B" w:rsidP="0009684B">
            <w:pPr>
              <w:jc w:val="both"/>
              <w:rPr>
                <w:rFonts w:ascii="Arial" w:hAnsi="Arial" w:cs="Arial"/>
              </w:rPr>
            </w:pPr>
            <w:r w:rsidRPr="0009684B">
              <w:rPr>
                <w:rFonts w:ascii="Arial" w:hAnsi="Arial" w:cs="Arial"/>
              </w:rPr>
              <w:t xml:space="preserve">Gillian Randall asked if this approach to ceasing agency use would also be rolled out </w:t>
            </w:r>
            <w:r w:rsidR="004438F7">
              <w:rPr>
                <w:rFonts w:ascii="Arial" w:hAnsi="Arial" w:cs="Arial"/>
              </w:rPr>
              <w:t xml:space="preserve">more widely </w:t>
            </w:r>
            <w:r w:rsidRPr="0009684B">
              <w:rPr>
                <w:rFonts w:ascii="Arial" w:hAnsi="Arial" w:cs="Arial"/>
              </w:rPr>
              <w:t xml:space="preserve">to other professions.  The Chief Executive replied that this could be considered but would need to be carefully targeted for services/groups as may be appropriate.  </w:t>
            </w:r>
          </w:p>
          <w:p w:rsidR="0009684B" w:rsidRDefault="0009684B" w:rsidP="0009684B">
            <w:pPr>
              <w:jc w:val="both"/>
              <w:rPr>
                <w:rFonts w:ascii="Arial" w:hAnsi="Arial" w:cs="Arial"/>
              </w:rPr>
            </w:pPr>
          </w:p>
          <w:p w:rsidR="0009684B" w:rsidRPr="0009684B" w:rsidRDefault="0009684B" w:rsidP="0009684B">
            <w:pPr>
              <w:jc w:val="both"/>
              <w:rPr>
                <w:rFonts w:ascii="Arial" w:hAnsi="Arial" w:cs="Arial"/>
              </w:rPr>
            </w:pPr>
            <w:r w:rsidRPr="0009684B">
              <w:rPr>
                <w:rFonts w:ascii="Arial" w:hAnsi="Arial" w:cs="Arial"/>
              </w:rPr>
              <w:t xml:space="preserve">Geoff Braham referred to section 1 in the report on the unexpected death and asked about the learning for the Trust which was referenced.  The Chief Executive explained the background, noting that this tragic case had been a ‘never event’ involving a child who had been living at home </w:t>
            </w:r>
            <w:r w:rsidRPr="0009684B">
              <w:rPr>
                <w:rFonts w:ascii="Arial" w:hAnsi="Arial" w:cs="Arial"/>
              </w:rPr>
              <w:lastRenderedPageBreak/>
              <w:t xml:space="preserve">and been receiving support including from the community therapy service.  The inquest had taken place and the conclusion had been natural causes, with evidence of an infection; the family had requested privacy.  The Trust’s own investigation had identified areas in which the Trust could have done better – for example around the procurement and management of specialist equipment and the assessment of needs.  Although this learning was not necessarily causative of the tragic event, the Trust recognised that it could still have done better and it had therefore changed its procedures and checked any similar cases to ensure that risks around specialist equipment were being managed.  </w:t>
            </w:r>
          </w:p>
          <w:p w:rsidR="0009684B" w:rsidRPr="0009684B" w:rsidRDefault="0009684B" w:rsidP="0009684B">
            <w:pPr>
              <w:jc w:val="both"/>
              <w:rPr>
                <w:rFonts w:ascii="Arial" w:hAnsi="Arial" w:cs="Arial"/>
              </w:rPr>
            </w:pPr>
          </w:p>
          <w:p w:rsidR="0009684B" w:rsidRPr="0009684B" w:rsidRDefault="0009684B" w:rsidP="0009684B">
            <w:pPr>
              <w:jc w:val="both"/>
              <w:rPr>
                <w:rFonts w:ascii="Arial" w:hAnsi="Arial" w:cs="Arial"/>
              </w:rPr>
            </w:pPr>
            <w:r w:rsidRPr="0009684B">
              <w:rPr>
                <w:rFonts w:ascii="Arial" w:hAnsi="Arial" w:cs="Arial"/>
              </w:rPr>
              <w:t xml:space="preserve">The Chief Executive added that since the report had been written, it had been announced that Dr Wendy Woodhouse had been awarded an OBE in the Queen’s Birthday honours for her services to children and young people’s mental health.  He congratulated Dr Woodhouse.  </w:t>
            </w:r>
          </w:p>
          <w:p w:rsidR="0009684B" w:rsidRPr="0009684B" w:rsidRDefault="0009684B" w:rsidP="0009684B">
            <w:pPr>
              <w:jc w:val="both"/>
              <w:rPr>
                <w:rFonts w:ascii="Arial" w:hAnsi="Arial" w:cs="Arial"/>
              </w:rPr>
            </w:pPr>
          </w:p>
          <w:p w:rsidR="0009684B" w:rsidRPr="0009684B" w:rsidRDefault="0009684B" w:rsidP="0009684B">
            <w:pPr>
              <w:jc w:val="both"/>
              <w:rPr>
                <w:rFonts w:ascii="Arial" w:hAnsi="Arial" w:cs="Arial"/>
                <w:b/>
              </w:rPr>
            </w:pPr>
            <w:r w:rsidRPr="0009684B">
              <w:rPr>
                <w:rFonts w:ascii="Arial" w:hAnsi="Arial" w:cs="Arial"/>
                <w:b/>
              </w:rPr>
              <w:t xml:space="preserve">The Council noted the report.  </w:t>
            </w:r>
          </w:p>
          <w:p w:rsidR="0009684B" w:rsidRPr="00134297" w:rsidRDefault="0009684B" w:rsidP="0009684B">
            <w:pPr>
              <w:jc w:val="both"/>
              <w:rPr>
                <w:rFonts w:ascii="Arial" w:hAnsi="Arial" w:cs="Arial"/>
              </w:rPr>
            </w:pPr>
          </w:p>
        </w:tc>
        <w:tc>
          <w:tcPr>
            <w:tcW w:w="582" w:type="pct"/>
          </w:tcPr>
          <w:p w:rsidR="0067748E" w:rsidRPr="00134297" w:rsidRDefault="0067748E" w:rsidP="0067748E">
            <w:pPr>
              <w:rPr>
                <w:rFonts w:ascii="Arial" w:hAnsi="Arial" w:cs="Arial"/>
                <w:b/>
                <w:szCs w:val="24"/>
              </w:rPr>
            </w:pPr>
          </w:p>
          <w:p w:rsidR="0067748E" w:rsidRPr="00134297" w:rsidRDefault="0067748E" w:rsidP="0067748E">
            <w:pPr>
              <w:rPr>
                <w:rFonts w:ascii="Arial" w:hAnsi="Arial" w:cs="Arial"/>
                <w:b/>
                <w:szCs w:val="24"/>
              </w:rPr>
            </w:pPr>
          </w:p>
          <w:p w:rsidR="0067748E" w:rsidRPr="00134297" w:rsidRDefault="0067748E" w:rsidP="0067748E">
            <w:pPr>
              <w:rPr>
                <w:rFonts w:ascii="Arial" w:hAnsi="Arial" w:cs="Arial"/>
                <w:b/>
                <w:szCs w:val="24"/>
              </w:rPr>
            </w:pPr>
          </w:p>
          <w:p w:rsidR="0067748E" w:rsidRPr="00134297" w:rsidRDefault="0067748E" w:rsidP="0067748E">
            <w:pPr>
              <w:rPr>
                <w:rFonts w:ascii="Arial" w:hAnsi="Arial" w:cs="Arial"/>
                <w:b/>
                <w:szCs w:val="24"/>
              </w:rPr>
            </w:pPr>
          </w:p>
          <w:p w:rsidR="0067748E" w:rsidRPr="00134297" w:rsidRDefault="0067748E" w:rsidP="0067748E">
            <w:pPr>
              <w:rPr>
                <w:rFonts w:ascii="Arial" w:hAnsi="Arial" w:cs="Arial"/>
                <w:b/>
                <w:szCs w:val="24"/>
              </w:rPr>
            </w:pPr>
          </w:p>
          <w:p w:rsidR="0067748E" w:rsidRPr="00134297" w:rsidRDefault="0067748E" w:rsidP="0067748E">
            <w:pPr>
              <w:rPr>
                <w:rFonts w:ascii="Arial" w:hAnsi="Arial" w:cs="Arial"/>
                <w:b/>
                <w:szCs w:val="24"/>
              </w:rPr>
            </w:pPr>
          </w:p>
        </w:tc>
      </w:tr>
      <w:tr w:rsidR="0067748E" w:rsidRPr="00134297" w:rsidTr="006F21CE">
        <w:trPr>
          <w:trHeight w:val="683"/>
          <w:jc w:val="center"/>
        </w:trPr>
        <w:tc>
          <w:tcPr>
            <w:tcW w:w="529" w:type="pct"/>
          </w:tcPr>
          <w:p w:rsidR="0067748E" w:rsidRPr="00134297" w:rsidRDefault="0067748E" w:rsidP="0067748E">
            <w:pPr>
              <w:rPr>
                <w:rFonts w:ascii="Arial" w:hAnsi="Arial" w:cs="Arial"/>
                <w:b/>
                <w:szCs w:val="24"/>
              </w:rPr>
            </w:pPr>
            <w:r w:rsidRPr="00134297">
              <w:rPr>
                <w:rFonts w:ascii="Arial" w:hAnsi="Arial" w:cs="Arial"/>
                <w:b/>
                <w:szCs w:val="24"/>
              </w:rPr>
              <w:t xml:space="preserve">13. </w:t>
            </w:r>
          </w:p>
          <w:p w:rsidR="0067748E" w:rsidRDefault="0067748E" w:rsidP="0067748E">
            <w:pPr>
              <w:rPr>
                <w:rFonts w:ascii="Arial" w:hAnsi="Arial" w:cs="Arial"/>
                <w:b/>
                <w:szCs w:val="24"/>
              </w:rPr>
            </w:pPr>
          </w:p>
          <w:p w:rsidR="00840597" w:rsidRDefault="00840597" w:rsidP="0067748E">
            <w:pPr>
              <w:rPr>
                <w:rFonts w:ascii="Arial" w:hAnsi="Arial" w:cs="Arial"/>
                <w:szCs w:val="24"/>
              </w:rPr>
            </w:pPr>
            <w:r>
              <w:rPr>
                <w:rFonts w:ascii="Arial" w:hAnsi="Arial" w:cs="Arial"/>
                <w:szCs w:val="24"/>
              </w:rPr>
              <w:t>a</w:t>
            </w: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r>
              <w:rPr>
                <w:rFonts w:ascii="Arial" w:hAnsi="Arial" w:cs="Arial"/>
                <w:szCs w:val="24"/>
              </w:rPr>
              <w:t>b</w:t>
            </w: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r>
              <w:rPr>
                <w:rFonts w:ascii="Arial" w:hAnsi="Arial" w:cs="Arial"/>
                <w:szCs w:val="24"/>
              </w:rPr>
              <w:t>c</w:t>
            </w: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C52609" w:rsidRDefault="00C52609" w:rsidP="0067748E">
            <w:pPr>
              <w:rPr>
                <w:rFonts w:ascii="Arial" w:hAnsi="Arial" w:cs="Arial"/>
                <w:szCs w:val="24"/>
              </w:rPr>
            </w:pPr>
          </w:p>
          <w:p w:rsidR="00840597" w:rsidRDefault="00840597" w:rsidP="0067748E">
            <w:pPr>
              <w:rPr>
                <w:rFonts w:ascii="Arial" w:hAnsi="Arial" w:cs="Arial"/>
                <w:szCs w:val="24"/>
              </w:rPr>
            </w:pPr>
            <w:r>
              <w:rPr>
                <w:rFonts w:ascii="Arial" w:hAnsi="Arial" w:cs="Arial"/>
                <w:szCs w:val="24"/>
              </w:rPr>
              <w:t>d</w:t>
            </w: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Pr="00840597" w:rsidRDefault="00840597" w:rsidP="0067748E">
            <w:pPr>
              <w:rPr>
                <w:rFonts w:ascii="Arial" w:hAnsi="Arial" w:cs="Arial"/>
                <w:szCs w:val="24"/>
              </w:rPr>
            </w:pPr>
            <w:r>
              <w:rPr>
                <w:rFonts w:ascii="Arial" w:hAnsi="Arial" w:cs="Arial"/>
                <w:szCs w:val="24"/>
              </w:rPr>
              <w:t>e</w:t>
            </w:r>
          </w:p>
          <w:p w:rsidR="0067748E" w:rsidRPr="00134297" w:rsidRDefault="0067748E" w:rsidP="00C168AE">
            <w:pPr>
              <w:rPr>
                <w:rFonts w:ascii="Arial" w:hAnsi="Arial" w:cs="Arial"/>
                <w:szCs w:val="24"/>
              </w:rPr>
            </w:pPr>
          </w:p>
        </w:tc>
        <w:tc>
          <w:tcPr>
            <w:tcW w:w="3889" w:type="pct"/>
          </w:tcPr>
          <w:p w:rsidR="0009684B" w:rsidRPr="0009684B" w:rsidRDefault="0009684B" w:rsidP="00840597">
            <w:pPr>
              <w:jc w:val="both"/>
              <w:rPr>
                <w:rFonts w:ascii="Arial" w:hAnsi="Arial" w:cs="Arial"/>
                <w:b/>
              </w:rPr>
            </w:pPr>
            <w:r w:rsidRPr="0009684B">
              <w:rPr>
                <w:rFonts w:ascii="Arial" w:hAnsi="Arial" w:cs="Arial"/>
                <w:b/>
              </w:rPr>
              <w:lastRenderedPageBreak/>
              <w:t>Finance report</w:t>
            </w:r>
          </w:p>
          <w:p w:rsidR="0009684B" w:rsidRPr="0009684B" w:rsidRDefault="0009684B" w:rsidP="00840597">
            <w:pPr>
              <w:jc w:val="both"/>
              <w:rPr>
                <w:rFonts w:ascii="Arial" w:hAnsi="Arial" w:cs="Arial"/>
              </w:rPr>
            </w:pPr>
          </w:p>
          <w:p w:rsidR="0009684B" w:rsidRPr="0009684B" w:rsidRDefault="0009684B" w:rsidP="00840597">
            <w:pPr>
              <w:jc w:val="both"/>
              <w:rPr>
                <w:rFonts w:ascii="Arial" w:hAnsi="Arial" w:cs="Arial"/>
              </w:rPr>
            </w:pPr>
            <w:r w:rsidRPr="0009684B">
              <w:rPr>
                <w:rFonts w:ascii="Arial" w:hAnsi="Arial" w:cs="Arial"/>
              </w:rPr>
              <w:t>The Director of Finance presented the report CoG 14/2018 which summarised financial performance for the first month of the new financial year (April 2018, Month 1 in FY18/19).  He reminded the meeting that the Trust had ended the previous financial year FY17/18 with an operating deficit of £2.1 million.  The financial year ahead was therefore expected to be challenging for the Trust to: meet its Cost Improvement Programme (</w:t>
            </w:r>
            <w:r w:rsidRPr="0009684B">
              <w:rPr>
                <w:rFonts w:ascii="Arial" w:hAnsi="Arial" w:cs="Arial"/>
                <w:b/>
              </w:rPr>
              <w:t>CIP</w:t>
            </w:r>
            <w:r w:rsidRPr="0009684B">
              <w:rPr>
                <w:rFonts w:ascii="Arial" w:hAnsi="Arial" w:cs="Arial"/>
              </w:rPr>
              <w:t xml:space="preserve">) target of £6 million; improve revenue for services; manage cost pressures which had manifested last year; and meet the control total set by NHS Improvement of a deficit of £0.8 million (before Sustainability &amp; Transformation Funding).  </w:t>
            </w:r>
          </w:p>
          <w:p w:rsidR="0009684B" w:rsidRPr="0009684B" w:rsidRDefault="0009684B" w:rsidP="00840597">
            <w:pPr>
              <w:jc w:val="both"/>
              <w:rPr>
                <w:rFonts w:ascii="Arial" w:hAnsi="Arial" w:cs="Arial"/>
              </w:rPr>
            </w:pPr>
          </w:p>
          <w:p w:rsidR="0009684B" w:rsidRPr="0009684B" w:rsidRDefault="0009684B" w:rsidP="00840597">
            <w:pPr>
              <w:jc w:val="both"/>
              <w:rPr>
                <w:rFonts w:ascii="Arial" w:hAnsi="Arial" w:cs="Arial"/>
              </w:rPr>
            </w:pPr>
            <w:r w:rsidRPr="0009684B">
              <w:rPr>
                <w:rFonts w:ascii="Arial" w:hAnsi="Arial" w:cs="Arial"/>
              </w:rPr>
              <w:t>Although the cash balance was healthy and higher than plan, the Trust’s performance on Income &amp; Expenditure and EBITDA (Earnings Before Interest, Taxation, Depreciation and Amortisation) was adverse to plan.  The adverse variance of £0.4 million was driven by operational pressures mainly in relation to:</w:t>
            </w:r>
          </w:p>
          <w:p w:rsidR="0009684B" w:rsidRPr="0009684B" w:rsidRDefault="0009684B" w:rsidP="00840597">
            <w:pPr>
              <w:pStyle w:val="ListParagraph"/>
              <w:numPr>
                <w:ilvl w:val="0"/>
                <w:numId w:val="42"/>
              </w:numPr>
              <w:jc w:val="both"/>
              <w:rPr>
                <w:rFonts w:ascii="Arial" w:hAnsi="Arial" w:cs="Arial"/>
              </w:rPr>
            </w:pPr>
            <w:r w:rsidRPr="0009684B">
              <w:rPr>
                <w:rFonts w:ascii="Arial" w:hAnsi="Arial" w:cs="Arial"/>
              </w:rPr>
              <w:t>the cost of Out of Area Treatments (</w:t>
            </w:r>
            <w:r w:rsidRPr="0009684B">
              <w:rPr>
                <w:rFonts w:ascii="Arial" w:hAnsi="Arial" w:cs="Arial"/>
                <w:b/>
              </w:rPr>
              <w:t>OATs</w:t>
            </w:r>
            <w:r w:rsidRPr="0009684B">
              <w:rPr>
                <w:rFonts w:ascii="Arial" w:hAnsi="Arial" w:cs="Arial"/>
              </w:rPr>
              <w:t xml:space="preserve">) which had been high in April and were still looking significant in May for the Adult Mental Health and Learning Disability services.  He noted that there had been no change in the number of beds available/open but there had been high demand for these services; </w:t>
            </w:r>
          </w:p>
          <w:p w:rsidR="0009684B" w:rsidRPr="0009684B" w:rsidRDefault="0009684B" w:rsidP="00840597">
            <w:pPr>
              <w:pStyle w:val="ListParagraph"/>
              <w:numPr>
                <w:ilvl w:val="0"/>
                <w:numId w:val="42"/>
              </w:numPr>
              <w:jc w:val="both"/>
              <w:rPr>
                <w:rFonts w:ascii="Arial" w:hAnsi="Arial" w:cs="Arial"/>
              </w:rPr>
            </w:pPr>
            <w:r w:rsidRPr="0009684B">
              <w:rPr>
                <w:rFonts w:ascii="Arial" w:hAnsi="Arial" w:cs="Arial"/>
              </w:rPr>
              <w:t xml:space="preserve">high use of residential care services; and </w:t>
            </w:r>
          </w:p>
          <w:p w:rsidR="0009684B" w:rsidRPr="0009684B" w:rsidRDefault="0009684B" w:rsidP="00840597">
            <w:pPr>
              <w:pStyle w:val="ListParagraph"/>
              <w:numPr>
                <w:ilvl w:val="0"/>
                <w:numId w:val="42"/>
              </w:numPr>
              <w:jc w:val="both"/>
              <w:rPr>
                <w:rFonts w:ascii="Arial" w:hAnsi="Arial" w:cs="Arial"/>
              </w:rPr>
            </w:pPr>
            <w:r w:rsidRPr="0009684B">
              <w:rPr>
                <w:rFonts w:ascii="Arial" w:hAnsi="Arial" w:cs="Arial"/>
              </w:rPr>
              <w:t xml:space="preserve">contract negotiations had still not been resolved with local commissioners.  A prudent approach was being taken on accounting for revenue whilst negotiations were ongoing.  </w:t>
            </w:r>
          </w:p>
          <w:p w:rsidR="0009684B" w:rsidRPr="0009684B" w:rsidRDefault="0009684B" w:rsidP="00840597">
            <w:pPr>
              <w:jc w:val="both"/>
              <w:rPr>
                <w:rFonts w:ascii="Arial" w:hAnsi="Arial" w:cs="Arial"/>
              </w:rPr>
            </w:pPr>
          </w:p>
          <w:p w:rsidR="0009684B" w:rsidRPr="0009684B" w:rsidRDefault="0009684B" w:rsidP="00840597">
            <w:pPr>
              <w:jc w:val="both"/>
              <w:rPr>
                <w:rFonts w:ascii="Arial" w:hAnsi="Arial" w:cs="Arial"/>
              </w:rPr>
            </w:pPr>
            <w:r w:rsidRPr="0009684B">
              <w:rPr>
                <w:rFonts w:ascii="Arial" w:hAnsi="Arial" w:cs="Arial"/>
              </w:rPr>
              <w:t>Reinhard Kowalski asked if the high cost/usage of OATs could be broken down into categories.  The Director of Finance replied that as at the end of last week, the position on OATs by bed type was: in Buckinghamshire 20 acute and 3 Psychiatric Intensive Care Unit (</w:t>
            </w:r>
            <w:r w:rsidRPr="0009684B">
              <w:rPr>
                <w:rFonts w:ascii="Arial" w:hAnsi="Arial" w:cs="Arial"/>
                <w:b/>
              </w:rPr>
              <w:t>PICU</w:t>
            </w:r>
            <w:r w:rsidRPr="0009684B">
              <w:rPr>
                <w:rFonts w:ascii="Arial" w:hAnsi="Arial" w:cs="Arial"/>
              </w:rPr>
              <w:t>); and in Oxfordshire 15 acute, 9 PICU and 3 rehabilitation.  The Chief Executive added that at one point in early May, the total number of OATs from across the Trus</w:t>
            </w:r>
            <w:r w:rsidR="007F4F83">
              <w:rPr>
                <w:rFonts w:ascii="Arial" w:hAnsi="Arial" w:cs="Arial"/>
              </w:rPr>
              <w:t>t had been 24, all of which had been</w:t>
            </w:r>
            <w:r w:rsidRPr="0009684B">
              <w:rPr>
                <w:rFonts w:ascii="Arial" w:hAnsi="Arial" w:cs="Arial"/>
              </w:rPr>
              <w:t xml:space="preserve"> patients who had been detained under the Mental Health Act and for whom this had been necessary.  The </w:t>
            </w:r>
            <w:r w:rsidRPr="0009684B">
              <w:rPr>
                <w:rFonts w:ascii="Arial" w:hAnsi="Arial" w:cs="Arial"/>
              </w:rPr>
              <w:lastRenderedPageBreak/>
              <w:t xml:space="preserve">Medical Director added that this had also been linked to a significant rise in demand around the early May Bank Holiday.  </w:t>
            </w:r>
          </w:p>
          <w:p w:rsidR="0009684B" w:rsidRPr="0009684B" w:rsidRDefault="0009684B" w:rsidP="00840597">
            <w:pPr>
              <w:jc w:val="both"/>
              <w:rPr>
                <w:rFonts w:ascii="Arial" w:hAnsi="Arial" w:cs="Arial"/>
              </w:rPr>
            </w:pPr>
          </w:p>
          <w:p w:rsidR="0009684B" w:rsidRPr="0009684B" w:rsidRDefault="0009684B" w:rsidP="00840597">
            <w:pPr>
              <w:jc w:val="both"/>
              <w:rPr>
                <w:rFonts w:ascii="Arial" w:hAnsi="Arial" w:cs="Arial"/>
              </w:rPr>
            </w:pPr>
            <w:r w:rsidRPr="0009684B">
              <w:rPr>
                <w:rFonts w:ascii="Arial" w:hAnsi="Arial" w:cs="Arial"/>
              </w:rPr>
              <w:t xml:space="preserve">Davina Logan noted that the Trust had not met its CIP target last year; she asked how confident the Trust was about meeting its FY18/19 CIP target of £6 million.  The Director of Finance replied that there was risk around the Trust’s ability to achieve the CIP target.  Although good CIP project plans were in place around reducing agency spend and reducing non-pay spend, there was still work to do around the project to improve service line productivity.  </w:t>
            </w:r>
          </w:p>
          <w:p w:rsidR="0009684B" w:rsidRPr="0009684B" w:rsidRDefault="0009684B" w:rsidP="00840597">
            <w:pPr>
              <w:jc w:val="both"/>
              <w:rPr>
                <w:rFonts w:ascii="Arial" w:hAnsi="Arial" w:cs="Arial"/>
              </w:rPr>
            </w:pPr>
          </w:p>
          <w:p w:rsidR="0067748E" w:rsidRPr="0009684B" w:rsidRDefault="0009684B" w:rsidP="00840597">
            <w:pPr>
              <w:jc w:val="both"/>
              <w:rPr>
                <w:rFonts w:ascii="Arial" w:hAnsi="Arial" w:cs="Arial"/>
                <w:b/>
              </w:rPr>
            </w:pPr>
            <w:r w:rsidRPr="0009684B">
              <w:rPr>
                <w:rFonts w:ascii="Arial" w:hAnsi="Arial" w:cs="Arial"/>
                <w:b/>
              </w:rPr>
              <w:t xml:space="preserve">The Council noted the report.  </w:t>
            </w:r>
          </w:p>
          <w:p w:rsidR="0009684B" w:rsidRPr="00134297" w:rsidRDefault="0009684B" w:rsidP="0009684B">
            <w:pPr>
              <w:rPr>
                <w:rFonts w:ascii="Arial" w:hAnsi="Arial" w:cs="Arial"/>
              </w:rPr>
            </w:pPr>
          </w:p>
        </w:tc>
        <w:tc>
          <w:tcPr>
            <w:tcW w:w="582" w:type="pct"/>
          </w:tcPr>
          <w:p w:rsidR="0067748E" w:rsidRPr="00134297" w:rsidRDefault="0067748E" w:rsidP="0067748E">
            <w:pPr>
              <w:rPr>
                <w:rFonts w:ascii="Arial" w:hAnsi="Arial" w:cs="Arial"/>
                <w:szCs w:val="24"/>
              </w:rPr>
            </w:pPr>
          </w:p>
        </w:tc>
      </w:tr>
      <w:tr w:rsidR="0067748E" w:rsidRPr="00134297" w:rsidTr="006F21CE">
        <w:trPr>
          <w:trHeight w:val="683"/>
          <w:jc w:val="center"/>
        </w:trPr>
        <w:tc>
          <w:tcPr>
            <w:tcW w:w="529" w:type="pct"/>
          </w:tcPr>
          <w:p w:rsidR="0067748E" w:rsidRPr="00134297" w:rsidRDefault="0067748E" w:rsidP="0067748E">
            <w:pPr>
              <w:rPr>
                <w:rFonts w:ascii="Arial" w:hAnsi="Arial" w:cs="Arial"/>
                <w:b/>
                <w:szCs w:val="24"/>
              </w:rPr>
            </w:pPr>
            <w:r w:rsidRPr="00134297">
              <w:rPr>
                <w:rFonts w:ascii="Arial" w:hAnsi="Arial" w:cs="Arial"/>
                <w:b/>
                <w:szCs w:val="24"/>
              </w:rPr>
              <w:t xml:space="preserve">14. </w:t>
            </w:r>
          </w:p>
          <w:p w:rsidR="0067748E" w:rsidRPr="00134297" w:rsidRDefault="0067748E" w:rsidP="0067748E">
            <w:pPr>
              <w:rPr>
                <w:rFonts w:ascii="Arial" w:hAnsi="Arial" w:cs="Arial"/>
                <w:b/>
                <w:szCs w:val="24"/>
              </w:rPr>
            </w:pPr>
          </w:p>
          <w:p w:rsidR="0067748E" w:rsidRPr="00134297" w:rsidRDefault="0067748E" w:rsidP="0067748E">
            <w:pPr>
              <w:rPr>
                <w:rFonts w:ascii="Arial" w:hAnsi="Arial" w:cs="Arial"/>
                <w:szCs w:val="24"/>
              </w:rPr>
            </w:pPr>
            <w:r w:rsidRPr="00134297">
              <w:rPr>
                <w:rFonts w:ascii="Arial" w:hAnsi="Arial" w:cs="Arial"/>
                <w:szCs w:val="24"/>
              </w:rPr>
              <w:t>a</w:t>
            </w:r>
          </w:p>
          <w:p w:rsidR="0067748E" w:rsidRPr="00134297" w:rsidRDefault="0067748E" w:rsidP="0067748E">
            <w:pPr>
              <w:rPr>
                <w:rFonts w:ascii="Arial" w:hAnsi="Arial" w:cs="Arial"/>
                <w:szCs w:val="24"/>
              </w:rPr>
            </w:pPr>
          </w:p>
          <w:p w:rsidR="0067748E" w:rsidRDefault="0067748E"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r>
              <w:rPr>
                <w:rFonts w:ascii="Arial" w:hAnsi="Arial" w:cs="Arial"/>
                <w:szCs w:val="24"/>
              </w:rPr>
              <w:t>b</w:t>
            </w: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r>
              <w:rPr>
                <w:rFonts w:ascii="Arial" w:hAnsi="Arial" w:cs="Arial"/>
                <w:szCs w:val="24"/>
              </w:rPr>
              <w:t>c</w:t>
            </w: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Pr="00134297" w:rsidRDefault="00840597" w:rsidP="0067748E">
            <w:pPr>
              <w:rPr>
                <w:rFonts w:ascii="Arial" w:hAnsi="Arial" w:cs="Arial"/>
                <w:szCs w:val="24"/>
              </w:rPr>
            </w:pPr>
            <w:r>
              <w:rPr>
                <w:rFonts w:ascii="Arial" w:hAnsi="Arial" w:cs="Arial"/>
                <w:szCs w:val="24"/>
              </w:rPr>
              <w:t>d</w:t>
            </w:r>
          </w:p>
        </w:tc>
        <w:tc>
          <w:tcPr>
            <w:tcW w:w="3889" w:type="pct"/>
          </w:tcPr>
          <w:p w:rsidR="0009684B" w:rsidRPr="0009684B" w:rsidRDefault="0009684B" w:rsidP="00840597">
            <w:pPr>
              <w:jc w:val="both"/>
              <w:rPr>
                <w:rFonts w:ascii="Arial" w:hAnsi="Arial" w:cs="Arial"/>
                <w:b/>
              </w:rPr>
            </w:pPr>
            <w:r w:rsidRPr="0009684B">
              <w:rPr>
                <w:rFonts w:ascii="Arial" w:hAnsi="Arial" w:cs="Arial"/>
                <w:b/>
              </w:rPr>
              <w:t>Performance report</w:t>
            </w:r>
          </w:p>
          <w:p w:rsidR="0009684B" w:rsidRPr="0009684B" w:rsidRDefault="0009684B" w:rsidP="00840597">
            <w:pPr>
              <w:jc w:val="both"/>
              <w:rPr>
                <w:rFonts w:ascii="Arial" w:hAnsi="Arial" w:cs="Arial"/>
              </w:rPr>
            </w:pPr>
          </w:p>
          <w:p w:rsidR="0009684B" w:rsidRPr="0009684B" w:rsidRDefault="0009684B" w:rsidP="00840597">
            <w:pPr>
              <w:jc w:val="both"/>
              <w:rPr>
                <w:rFonts w:ascii="Arial" w:hAnsi="Arial" w:cs="Arial"/>
              </w:rPr>
            </w:pPr>
            <w:r w:rsidRPr="0009684B">
              <w:rPr>
                <w:rFonts w:ascii="Arial" w:hAnsi="Arial" w:cs="Arial"/>
              </w:rPr>
              <w:t>The Director of Strategy &amp; Performance presented the report CoG 15/2018 which set out consolidated performance against national and local contract indicators for the period January to March 2018 (Quarter 4 of the previous financial year FY17/18).  The report was in 3 parts: narrative to provide more explanation around exceptions; performance scorecard and trend reporting; and, this time around, a performance dashboard on Improving Access to Psychological Therapies (</w:t>
            </w:r>
            <w:r w:rsidRPr="0009684B">
              <w:rPr>
                <w:rFonts w:ascii="Arial" w:hAnsi="Arial" w:cs="Arial"/>
                <w:b/>
              </w:rPr>
              <w:t>IAPT</w:t>
            </w:r>
            <w:r w:rsidRPr="0009684B">
              <w:rPr>
                <w:rFonts w:ascii="Arial" w:hAnsi="Arial" w:cs="Arial"/>
              </w:rPr>
              <w:t xml:space="preserve">) access and waiting times (further to specific discussion at the last meeting on the IAPT service and the area for improvement around reducing hidden waits).  </w:t>
            </w:r>
          </w:p>
          <w:p w:rsidR="0009684B" w:rsidRPr="0009684B" w:rsidRDefault="0009684B" w:rsidP="00840597">
            <w:pPr>
              <w:jc w:val="both"/>
              <w:rPr>
                <w:rFonts w:ascii="Arial" w:hAnsi="Arial" w:cs="Arial"/>
              </w:rPr>
            </w:pPr>
          </w:p>
          <w:p w:rsidR="0009684B" w:rsidRPr="0009684B" w:rsidRDefault="0009684B" w:rsidP="00840597">
            <w:pPr>
              <w:jc w:val="both"/>
              <w:rPr>
                <w:rFonts w:ascii="Arial" w:hAnsi="Arial" w:cs="Arial"/>
              </w:rPr>
            </w:pPr>
            <w:r w:rsidRPr="0009684B">
              <w:rPr>
                <w:rFonts w:ascii="Arial" w:hAnsi="Arial" w:cs="Arial"/>
              </w:rPr>
              <w:t>He explained that a standard scorecard approach was used to assess the Trust against the contract performance indicators which were set by commissioners.  The Trust’s ability to</w:t>
            </w:r>
            <w:r w:rsidR="00840597">
              <w:rPr>
                <w:rFonts w:ascii="Arial" w:hAnsi="Arial" w:cs="Arial"/>
              </w:rPr>
              <w:t xml:space="preserve"> achieve the targets set in the</w:t>
            </w:r>
            <w:r w:rsidRPr="0009684B">
              <w:rPr>
                <w:rFonts w:ascii="Arial" w:hAnsi="Arial" w:cs="Arial"/>
              </w:rPr>
              <w:t xml:space="preserve">.  indicators was assessed over time; exception reporting highlighted issues which may be causing the Trust to fail to meet indicators.  The Board also reviewed and discussed performance reporting at each Board meeting in public.   </w:t>
            </w:r>
          </w:p>
          <w:p w:rsidR="0009684B" w:rsidRPr="0009684B" w:rsidRDefault="0009684B" w:rsidP="00840597">
            <w:pPr>
              <w:jc w:val="both"/>
              <w:rPr>
                <w:rFonts w:ascii="Arial" w:hAnsi="Arial" w:cs="Arial"/>
              </w:rPr>
            </w:pPr>
          </w:p>
          <w:p w:rsidR="0009684B" w:rsidRPr="0009684B" w:rsidRDefault="0009684B" w:rsidP="00840597">
            <w:pPr>
              <w:jc w:val="both"/>
              <w:rPr>
                <w:rFonts w:ascii="Arial" w:hAnsi="Arial" w:cs="Arial"/>
              </w:rPr>
            </w:pPr>
            <w:r w:rsidRPr="0009684B">
              <w:rPr>
                <w:rFonts w:ascii="Arial" w:hAnsi="Arial" w:cs="Arial"/>
              </w:rPr>
              <w:t xml:space="preserve">Overall the Trust continued to meet or exceed 90% of contracted performance indicators.  In relation to specific directorate performance, the Children &amp; Young People’s Directorate had continued to achieve 95% performance through FY17/18 and during Quarter 4.  The Adult Directorate’s performance had improved from a position of 58% in late 2016 and had maintained an average of 75% through FY17/18 and during Quarter 4.  The Older People’s Directorate performance had generally maintained an average of 76% during FY17/18 and had reported 75% during Quarter 4.  </w:t>
            </w:r>
          </w:p>
          <w:p w:rsidR="0009684B" w:rsidRPr="0009684B" w:rsidRDefault="0009684B" w:rsidP="00840597">
            <w:pPr>
              <w:jc w:val="both"/>
              <w:rPr>
                <w:rFonts w:ascii="Arial" w:hAnsi="Arial" w:cs="Arial"/>
              </w:rPr>
            </w:pPr>
          </w:p>
          <w:p w:rsidR="0067748E" w:rsidRPr="0009684B" w:rsidRDefault="0009684B" w:rsidP="00840597">
            <w:pPr>
              <w:jc w:val="both"/>
              <w:rPr>
                <w:rFonts w:ascii="Arial" w:hAnsi="Arial" w:cs="Arial"/>
                <w:b/>
              </w:rPr>
            </w:pPr>
            <w:r w:rsidRPr="0009684B">
              <w:rPr>
                <w:rFonts w:ascii="Arial" w:hAnsi="Arial" w:cs="Arial"/>
                <w:b/>
              </w:rPr>
              <w:t xml:space="preserve">The Council noted the report.  </w:t>
            </w:r>
          </w:p>
          <w:p w:rsidR="0009684B" w:rsidRPr="00134297" w:rsidRDefault="0009684B" w:rsidP="0009684B">
            <w:pPr>
              <w:rPr>
                <w:rFonts w:ascii="Arial" w:hAnsi="Arial" w:cs="Arial"/>
              </w:rPr>
            </w:pPr>
          </w:p>
        </w:tc>
        <w:tc>
          <w:tcPr>
            <w:tcW w:w="582" w:type="pct"/>
          </w:tcPr>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p>
          <w:p w:rsidR="0067748E" w:rsidRPr="00134297" w:rsidRDefault="0067748E" w:rsidP="0067748E">
            <w:pPr>
              <w:rPr>
                <w:rFonts w:ascii="Arial" w:hAnsi="Arial" w:cs="Arial"/>
                <w:b/>
                <w:szCs w:val="24"/>
              </w:rPr>
            </w:pPr>
          </w:p>
        </w:tc>
      </w:tr>
      <w:tr w:rsidR="0067748E" w:rsidRPr="00134297" w:rsidTr="006F21CE">
        <w:trPr>
          <w:trHeight w:val="683"/>
          <w:jc w:val="center"/>
        </w:trPr>
        <w:tc>
          <w:tcPr>
            <w:tcW w:w="529" w:type="pct"/>
          </w:tcPr>
          <w:p w:rsidR="0067748E" w:rsidRPr="00134297" w:rsidRDefault="0067748E" w:rsidP="0067748E">
            <w:pPr>
              <w:rPr>
                <w:rFonts w:ascii="Arial" w:hAnsi="Arial" w:cs="Arial"/>
                <w:b/>
                <w:szCs w:val="24"/>
              </w:rPr>
            </w:pPr>
            <w:r w:rsidRPr="00134297">
              <w:rPr>
                <w:rFonts w:ascii="Arial" w:hAnsi="Arial" w:cs="Arial"/>
                <w:b/>
                <w:szCs w:val="24"/>
              </w:rPr>
              <w:t xml:space="preserve">15. </w:t>
            </w:r>
          </w:p>
          <w:p w:rsidR="0067748E" w:rsidRPr="00134297" w:rsidRDefault="0067748E" w:rsidP="0067748E">
            <w:pPr>
              <w:rPr>
                <w:rFonts w:ascii="Arial" w:hAnsi="Arial" w:cs="Arial"/>
                <w:b/>
                <w:szCs w:val="24"/>
              </w:rPr>
            </w:pPr>
          </w:p>
          <w:p w:rsidR="0067748E" w:rsidRDefault="00840597" w:rsidP="0067748E">
            <w:pPr>
              <w:rPr>
                <w:rFonts w:ascii="Arial" w:hAnsi="Arial" w:cs="Arial"/>
                <w:szCs w:val="24"/>
              </w:rPr>
            </w:pPr>
            <w:r>
              <w:rPr>
                <w:rFonts w:ascii="Arial" w:hAnsi="Arial" w:cs="Arial"/>
                <w:szCs w:val="24"/>
              </w:rPr>
              <w:t>a</w:t>
            </w: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r>
              <w:rPr>
                <w:rFonts w:ascii="Arial" w:hAnsi="Arial" w:cs="Arial"/>
                <w:szCs w:val="24"/>
              </w:rPr>
              <w:t>b</w:t>
            </w: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r>
              <w:rPr>
                <w:rFonts w:ascii="Arial" w:hAnsi="Arial" w:cs="Arial"/>
                <w:szCs w:val="24"/>
              </w:rPr>
              <w:t>c</w:t>
            </w: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r>
              <w:rPr>
                <w:rFonts w:ascii="Arial" w:hAnsi="Arial" w:cs="Arial"/>
                <w:szCs w:val="24"/>
              </w:rPr>
              <w:t>d</w:t>
            </w: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r>
              <w:rPr>
                <w:rFonts w:ascii="Arial" w:hAnsi="Arial" w:cs="Arial"/>
                <w:szCs w:val="24"/>
              </w:rPr>
              <w:t>e</w:t>
            </w: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Pr="00134297" w:rsidRDefault="00840597" w:rsidP="0067748E">
            <w:pPr>
              <w:rPr>
                <w:rFonts w:ascii="Arial" w:hAnsi="Arial" w:cs="Arial"/>
                <w:szCs w:val="24"/>
              </w:rPr>
            </w:pPr>
            <w:r>
              <w:rPr>
                <w:rFonts w:ascii="Arial" w:hAnsi="Arial" w:cs="Arial"/>
                <w:szCs w:val="24"/>
              </w:rPr>
              <w:t>f</w:t>
            </w:r>
          </w:p>
          <w:p w:rsidR="0067748E" w:rsidRPr="00134297" w:rsidRDefault="0067748E" w:rsidP="00C168AE">
            <w:pPr>
              <w:rPr>
                <w:rFonts w:ascii="Arial" w:hAnsi="Arial" w:cs="Arial"/>
                <w:szCs w:val="24"/>
              </w:rPr>
            </w:pPr>
          </w:p>
        </w:tc>
        <w:tc>
          <w:tcPr>
            <w:tcW w:w="3889" w:type="pct"/>
          </w:tcPr>
          <w:p w:rsidR="0009684B" w:rsidRPr="0009684B" w:rsidRDefault="0009684B" w:rsidP="0009684B">
            <w:pPr>
              <w:jc w:val="both"/>
              <w:rPr>
                <w:rFonts w:ascii="Arial" w:hAnsi="Arial" w:cs="Arial"/>
                <w:b/>
              </w:rPr>
            </w:pPr>
            <w:r w:rsidRPr="0009684B">
              <w:rPr>
                <w:rFonts w:ascii="Arial" w:hAnsi="Arial" w:cs="Arial"/>
                <w:b/>
              </w:rPr>
              <w:lastRenderedPageBreak/>
              <w:t>Workforce Performance report</w:t>
            </w:r>
          </w:p>
          <w:p w:rsidR="0009684B" w:rsidRPr="0009684B" w:rsidRDefault="0009684B" w:rsidP="0009684B">
            <w:pPr>
              <w:jc w:val="both"/>
              <w:rPr>
                <w:rFonts w:ascii="Arial" w:hAnsi="Arial" w:cs="Arial"/>
              </w:rPr>
            </w:pPr>
          </w:p>
          <w:p w:rsidR="0009684B" w:rsidRPr="0009684B" w:rsidRDefault="0009684B" w:rsidP="0009684B">
            <w:pPr>
              <w:jc w:val="both"/>
              <w:rPr>
                <w:rFonts w:ascii="Arial" w:hAnsi="Arial" w:cs="Arial"/>
              </w:rPr>
            </w:pPr>
            <w:r w:rsidRPr="0009684B">
              <w:rPr>
                <w:rFonts w:ascii="Arial" w:hAnsi="Arial" w:cs="Arial"/>
              </w:rPr>
              <w:t>The Director of HR provided an oral update and apologised that his report anticipated at CoG 16/2018 had not been available in time.  He referred back to the Chief Executive’s report and the cessation of routine use of agency HCAs; he reported that since the recent implementation in mid-May there had been a reduction in agency spend and this was expected to be even more apparent when the figures for June were finalised.  Since the start of the calendar year, although the Trust had recruited 513 staff</w:t>
            </w:r>
            <w:r w:rsidR="002B51BE">
              <w:rPr>
                <w:rFonts w:ascii="Arial" w:hAnsi="Arial" w:cs="Arial"/>
              </w:rPr>
              <w:t>,</w:t>
            </w:r>
            <w:r w:rsidRPr="0009684B">
              <w:rPr>
                <w:rFonts w:ascii="Arial" w:hAnsi="Arial" w:cs="Arial"/>
              </w:rPr>
              <w:t xml:space="preserve"> </w:t>
            </w:r>
            <w:r w:rsidRPr="0009684B">
              <w:rPr>
                <w:rFonts w:ascii="Arial" w:hAnsi="Arial" w:cs="Arial"/>
              </w:rPr>
              <w:lastRenderedPageBreak/>
              <w:t xml:space="preserve">of which 170 had joined the staff bank, 419 staff had also left the Trust.  He noted that despite the recruitment work taking place, the Trust continued to have issues with retaining staff.  However, the Trust was trying to improve retention through: more work to support staff with stress; talent management; and reward schemes.   </w:t>
            </w:r>
          </w:p>
          <w:p w:rsidR="0009684B" w:rsidRPr="0009684B" w:rsidRDefault="0009684B" w:rsidP="0009684B">
            <w:pPr>
              <w:jc w:val="both"/>
              <w:rPr>
                <w:rFonts w:ascii="Arial" w:hAnsi="Arial" w:cs="Arial"/>
              </w:rPr>
            </w:pPr>
          </w:p>
          <w:p w:rsidR="0009684B" w:rsidRPr="0009684B" w:rsidRDefault="0009684B" w:rsidP="0009684B">
            <w:pPr>
              <w:jc w:val="both"/>
              <w:rPr>
                <w:rFonts w:ascii="Arial" w:hAnsi="Arial" w:cs="Arial"/>
              </w:rPr>
            </w:pPr>
            <w:r w:rsidRPr="0009684B">
              <w:rPr>
                <w:rFonts w:ascii="Arial" w:hAnsi="Arial" w:cs="Arial"/>
              </w:rPr>
              <w:t xml:space="preserve">The Director of HR referred to the national pay deal which had been ratified nationally last week.  He reported that the Trust would implement the new pay deal in July 2018 with back pay to be included as part of August pay.   </w:t>
            </w:r>
          </w:p>
          <w:p w:rsidR="0009684B" w:rsidRPr="0009684B" w:rsidRDefault="0009684B" w:rsidP="0009684B">
            <w:pPr>
              <w:jc w:val="both"/>
              <w:rPr>
                <w:rFonts w:ascii="Arial" w:hAnsi="Arial" w:cs="Arial"/>
              </w:rPr>
            </w:pPr>
          </w:p>
          <w:p w:rsidR="0009684B" w:rsidRPr="0009684B" w:rsidRDefault="0009684B" w:rsidP="0009684B">
            <w:pPr>
              <w:jc w:val="both"/>
              <w:rPr>
                <w:rFonts w:ascii="Arial" w:hAnsi="Arial" w:cs="Arial"/>
              </w:rPr>
            </w:pPr>
            <w:r w:rsidRPr="0009684B">
              <w:rPr>
                <w:rFonts w:ascii="Arial" w:hAnsi="Arial" w:cs="Arial"/>
              </w:rPr>
              <w:t xml:space="preserve">Gillian Randall asked why staff left and if themes had been identified around this.  The Director of HR replied that themes had been identified around: leaving for better opportunities/reward elsewhere; and issues with cost of living.  He acknowledged that work could be done around opportunities/reward but cost of living was a challenge which did not just affect the Trust; he noted that whilst many staff joined for the training opportunities they also left to work in areas where pay could go further or where they could benefit from a local cost of living salary uplift.  </w:t>
            </w:r>
          </w:p>
          <w:p w:rsidR="0009684B" w:rsidRPr="0009684B" w:rsidRDefault="0009684B" w:rsidP="0009684B">
            <w:pPr>
              <w:jc w:val="both"/>
              <w:rPr>
                <w:rFonts w:ascii="Arial" w:hAnsi="Arial" w:cs="Arial"/>
              </w:rPr>
            </w:pPr>
          </w:p>
          <w:p w:rsidR="0009684B" w:rsidRPr="0009684B" w:rsidRDefault="0009684B" w:rsidP="0009684B">
            <w:pPr>
              <w:jc w:val="both"/>
              <w:rPr>
                <w:rFonts w:ascii="Arial" w:hAnsi="Arial" w:cs="Arial"/>
              </w:rPr>
            </w:pPr>
            <w:r w:rsidRPr="0009684B">
              <w:rPr>
                <w:rFonts w:ascii="Arial" w:hAnsi="Arial" w:cs="Arial"/>
              </w:rPr>
              <w:t xml:space="preserve">Neil Oastler referred to the national pay deal and asked whether the Trust would receive additional income to cover this or whether it would be a further cost pressure for the Trust.  The Director of Finance replied that the Trust had been told that it would receive additional income to cover the national pay deal but it was not yet clear through which route this would be provided and whether this would come through local or national commissioners or funding bodies.  </w:t>
            </w:r>
          </w:p>
          <w:p w:rsidR="0009684B" w:rsidRPr="0009684B" w:rsidRDefault="0009684B" w:rsidP="0009684B">
            <w:pPr>
              <w:jc w:val="both"/>
              <w:rPr>
                <w:rFonts w:ascii="Arial" w:hAnsi="Arial" w:cs="Arial"/>
              </w:rPr>
            </w:pPr>
          </w:p>
          <w:p w:rsidR="0009684B" w:rsidRPr="0009684B" w:rsidRDefault="0009684B" w:rsidP="0009684B">
            <w:pPr>
              <w:jc w:val="both"/>
              <w:rPr>
                <w:rFonts w:ascii="Arial" w:hAnsi="Arial" w:cs="Arial"/>
              </w:rPr>
            </w:pPr>
            <w:r w:rsidRPr="0009684B">
              <w:rPr>
                <w:rFonts w:ascii="Arial" w:hAnsi="Arial" w:cs="Arial"/>
              </w:rPr>
              <w:t xml:space="preserve">Alan Jones asked what progress was being made with apprenticeships.  The Deputy Director of Nursing introduced herself and reported that the Trust currently had 26 nurse associates on apprentice schemes, with a further 100 undergoing processes to join the Trust by September 2018.  </w:t>
            </w:r>
          </w:p>
          <w:p w:rsidR="0009684B" w:rsidRPr="0009684B" w:rsidRDefault="0009684B" w:rsidP="0009684B">
            <w:pPr>
              <w:jc w:val="both"/>
              <w:rPr>
                <w:rFonts w:ascii="Arial" w:hAnsi="Arial" w:cs="Arial"/>
              </w:rPr>
            </w:pPr>
          </w:p>
          <w:p w:rsidR="0067748E" w:rsidRPr="0009684B" w:rsidRDefault="0009684B" w:rsidP="0009684B">
            <w:pPr>
              <w:jc w:val="both"/>
              <w:rPr>
                <w:rFonts w:ascii="Arial" w:hAnsi="Arial" w:cs="Arial"/>
                <w:b/>
              </w:rPr>
            </w:pPr>
            <w:r w:rsidRPr="0009684B">
              <w:rPr>
                <w:rFonts w:ascii="Arial" w:hAnsi="Arial" w:cs="Arial"/>
                <w:b/>
              </w:rPr>
              <w:t xml:space="preserve">The Council noted the oral update.  </w:t>
            </w:r>
          </w:p>
          <w:p w:rsidR="0009684B" w:rsidRPr="00134297" w:rsidRDefault="0009684B" w:rsidP="0009684B">
            <w:pPr>
              <w:jc w:val="both"/>
              <w:rPr>
                <w:rFonts w:ascii="Arial" w:hAnsi="Arial" w:cs="Arial"/>
              </w:rPr>
            </w:pPr>
          </w:p>
        </w:tc>
        <w:tc>
          <w:tcPr>
            <w:tcW w:w="582" w:type="pct"/>
          </w:tcPr>
          <w:p w:rsidR="0067748E" w:rsidRPr="00134297" w:rsidRDefault="0067748E" w:rsidP="0067748E">
            <w:pPr>
              <w:rPr>
                <w:rFonts w:ascii="Arial" w:hAnsi="Arial" w:cs="Arial"/>
                <w:szCs w:val="24"/>
              </w:rPr>
            </w:pPr>
          </w:p>
        </w:tc>
      </w:tr>
      <w:tr w:rsidR="0067748E" w:rsidRPr="00134297" w:rsidTr="006F21CE">
        <w:trPr>
          <w:trHeight w:val="683"/>
          <w:jc w:val="center"/>
        </w:trPr>
        <w:tc>
          <w:tcPr>
            <w:tcW w:w="529" w:type="pct"/>
          </w:tcPr>
          <w:p w:rsidR="0067748E" w:rsidRPr="00134297" w:rsidRDefault="0067748E" w:rsidP="0067748E">
            <w:pPr>
              <w:rPr>
                <w:rFonts w:ascii="Arial" w:hAnsi="Arial" w:cs="Arial"/>
                <w:b/>
                <w:szCs w:val="24"/>
              </w:rPr>
            </w:pPr>
            <w:r w:rsidRPr="00134297">
              <w:rPr>
                <w:rFonts w:ascii="Arial" w:hAnsi="Arial" w:cs="Arial"/>
                <w:b/>
                <w:szCs w:val="24"/>
              </w:rPr>
              <w:t xml:space="preserve">16. </w:t>
            </w:r>
          </w:p>
          <w:p w:rsidR="0067748E" w:rsidRPr="00134297" w:rsidRDefault="0067748E" w:rsidP="0067748E">
            <w:pPr>
              <w:rPr>
                <w:rFonts w:ascii="Arial" w:hAnsi="Arial" w:cs="Arial"/>
                <w:b/>
                <w:szCs w:val="24"/>
              </w:rPr>
            </w:pPr>
          </w:p>
          <w:p w:rsidR="0067748E" w:rsidRPr="00134297" w:rsidRDefault="0067748E" w:rsidP="0067748E">
            <w:pPr>
              <w:rPr>
                <w:rFonts w:ascii="Arial" w:hAnsi="Arial" w:cs="Arial"/>
                <w:szCs w:val="24"/>
              </w:rPr>
            </w:pPr>
            <w:r w:rsidRPr="00134297">
              <w:rPr>
                <w:rFonts w:ascii="Arial" w:hAnsi="Arial" w:cs="Arial"/>
                <w:szCs w:val="24"/>
              </w:rPr>
              <w:t>a</w:t>
            </w:r>
          </w:p>
          <w:p w:rsidR="004E305A" w:rsidRDefault="004E305A"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Pr="00134297" w:rsidRDefault="00840597" w:rsidP="0067748E">
            <w:pPr>
              <w:rPr>
                <w:rFonts w:ascii="Arial" w:hAnsi="Arial" w:cs="Arial"/>
                <w:szCs w:val="24"/>
              </w:rPr>
            </w:pPr>
            <w:r>
              <w:rPr>
                <w:rFonts w:ascii="Arial" w:hAnsi="Arial" w:cs="Arial"/>
                <w:szCs w:val="24"/>
              </w:rPr>
              <w:t>b</w:t>
            </w:r>
          </w:p>
        </w:tc>
        <w:tc>
          <w:tcPr>
            <w:tcW w:w="3889" w:type="pct"/>
          </w:tcPr>
          <w:p w:rsidR="0009684B" w:rsidRPr="0009684B" w:rsidRDefault="0009684B" w:rsidP="0009684B">
            <w:pPr>
              <w:jc w:val="both"/>
              <w:rPr>
                <w:rFonts w:ascii="Arial" w:hAnsi="Arial" w:cs="Arial"/>
                <w:b/>
              </w:rPr>
            </w:pPr>
            <w:r w:rsidRPr="0009684B">
              <w:rPr>
                <w:rFonts w:ascii="Arial" w:hAnsi="Arial" w:cs="Arial"/>
                <w:b/>
              </w:rPr>
              <w:t>GP Out Of Hours (OOH) service review</w:t>
            </w:r>
          </w:p>
          <w:p w:rsidR="0009684B" w:rsidRPr="0009684B" w:rsidRDefault="0009684B" w:rsidP="0009684B">
            <w:pPr>
              <w:jc w:val="both"/>
              <w:rPr>
                <w:rFonts w:ascii="Arial" w:hAnsi="Arial" w:cs="Arial"/>
              </w:rPr>
            </w:pPr>
          </w:p>
          <w:p w:rsidR="0009684B" w:rsidRPr="0009684B" w:rsidRDefault="0009684B" w:rsidP="0009684B">
            <w:pPr>
              <w:jc w:val="both"/>
              <w:rPr>
                <w:rFonts w:ascii="Arial" w:hAnsi="Arial" w:cs="Arial"/>
              </w:rPr>
            </w:pPr>
            <w:r w:rsidRPr="0009684B">
              <w:rPr>
                <w:rFonts w:ascii="Arial" w:hAnsi="Arial" w:cs="Arial"/>
              </w:rPr>
              <w:t>The Chief Operating Officer presented the report CoG 17/2018 and explained the background and challenges for the OOH service since the Care Quality Commission</w:t>
            </w:r>
            <w:r>
              <w:rPr>
                <w:rFonts w:ascii="Arial" w:hAnsi="Arial" w:cs="Arial"/>
              </w:rPr>
              <w:t xml:space="preserve"> </w:t>
            </w:r>
            <w:r w:rsidRPr="0009684B">
              <w:rPr>
                <w:rFonts w:ascii="Arial" w:hAnsi="Arial" w:cs="Arial"/>
              </w:rPr>
              <w:t>(</w:t>
            </w:r>
            <w:r w:rsidRPr="0009684B">
              <w:rPr>
                <w:rFonts w:ascii="Arial" w:hAnsi="Arial" w:cs="Arial"/>
                <w:b/>
              </w:rPr>
              <w:t>CQC</w:t>
            </w:r>
            <w:r w:rsidRPr="0009684B">
              <w:rPr>
                <w:rFonts w:ascii="Arial" w:hAnsi="Arial" w:cs="Arial"/>
              </w:rPr>
              <w:t xml:space="preserve">) inspection in November 2016 had rated the OOH service as needing improvement.  A detailed improvement action plan had been developed for the OOH service over a year ago.  In March 2018, the CQC had reassessed the service and given a draft rating of ‘good’ with some further recommendations.  However, there were still issues around the sustainability of the service and the Trust’s ability to secure the right workforce to maintain it.  In the long term, he noted that support would be helpful from commissioners to consider the service model for the OOH service. </w:t>
            </w:r>
          </w:p>
          <w:p w:rsidR="0009684B" w:rsidRPr="0009684B" w:rsidRDefault="0009684B" w:rsidP="0009684B">
            <w:pPr>
              <w:jc w:val="both"/>
              <w:rPr>
                <w:rFonts w:ascii="Arial" w:hAnsi="Arial" w:cs="Arial"/>
              </w:rPr>
            </w:pPr>
          </w:p>
          <w:p w:rsidR="0067748E" w:rsidRPr="0009684B" w:rsidRDefault="0009684B" w:rsidP="0009684B">
            <w:pPr>
              <w:jc w:val="both"/>
              <w:rPr>
                <w:rFonts w:ascii="Arial" w:hAnsi="Arial" w:cs="Arial"/>
                <w:b/>
              </w:rPr>
            </w:pPr>
            <w:r w:rsidRPr="0009684B">
              <w:rPr>
                <w:rFonts w:ascii="Arial" w:hAnsi="Arial" w:cs="Arial"/>
                <w:b/>
              </w:rPr>
              <w:t xml:space="preserve">The Council noted the report.  </w:t>
            </w:r>
          </w:p>
          <w:p w:rsidR="0009684B" w:rsidRPr="00134297" w:rsidRDefault="0009684B" w:rsidP="0009684B">
            <w:pPr>
              <w:jc w:val="both"/>
              <w:rPr>
                <w:rFonts w:ascii="Arial" w:hAnsi="Arial" w:cs="Arial"/>
              </w:rPr>
            </w:pPr>
          </w:p>
        </w:tc>
        <w:tc>
          <w:tcPr>
            <w:tcW w:w="582" w:type="pct"/>
          </w:tcPr>
          <w:p w:rsidR="0067748E" w:rsidRDefault="0067748E" w:rsidP="0067748E">
            <w:pPr>
              <w:rPr>
                <w:rFonts w:ascii="Arial" w:hAnsi="Arial" w:cs="Arial"/>
                <w:szCs w:val="24"/>
              </w:rPr>
            </w:pPr>
          </w:p>
          <w:p w:rsidR="000C4B84" w:rsidRDefault="000C4B84" w:rsidP="0067748E">
            <w:pPr>
              <w:rPr>
                <w:rFonts w:ascii="Arial" w:hAnsi="Arial" w:cs="Arial"/>
                <w:szCs w:val="24"/>
              </w:rPr>
            </w:pPr>
          </w:p>
          <w:p w:rsidR="000C4B84" w:rsidRDefault="000C4B84" w:rsidP="0067748E">
            <w:pPr>
              <w:rPr>
                <w:rFonts w:ascii="Arial" w:hAnsi="Arial" w:cs="Arial"/>
                <w:szCs w:val="24"/>
              </w:rPr>
            </w:pPr>
          </w:p>
          <w:p w:rsidR="000C4B84" w:rsidRPr="000C4B84" w:rsidRDefault="000C4B84" w:rsidP="0067748E">
            <w:pPr>
              <w:rPr>
                <w:rFonts w:ascii="Arial" w:hAnsi="Arial" w:cs="Arial"/>
                <w:b/>
                <w:szCs w:val="24"/>
              </w:rPr>
            </w:pPr>
          </w:p>
        </w:tc>
      </w:tr>
      <w:tr w:rsidR="0067748E" w:rsidRPr="00134297" w:rsidTr="006F21CE">
        <w:trPr>
          <w:trHeight w:val="683"/>
          <w:jc w:val="center"/>
        </w:trPr>
        <w:tc>
          <w:tcPr>
            <w:tcW w:w="529" w:type="pct"/>
          </w:tcPr>
          <w:p w:rsidR="0067748E" w:rsidRPr="00134297" w:rsidRDefault="0067748E" w:rsidP="0067748E">
            <w:pPr>
              <w:rPr>
                <w:rFonts w:ascii="Arial" w:hAnsi="Arial" w:cs="Arial"/>
                <w:b/>
                <w:szCs w:val="24"/>
              </w:rPr>
            </w:pPr>
            <w:r w:rsidRPr="00134297">
              <w:rPr>
                <w:rFonts w:ascii="Arial" w:hAnsi="Arial" w:cs="Arial"/>
                <w:b/>
                <w:szCs w:val="24"/>
              </w:rPr>
              <w:t xml:space="preserve">17. </w:t>
            </w:r>
          </w:p>
          <w:p w:rsidR="0067748E" w:rsidRPr="00134297" w:rsidRDefault="0067748E" w:rsidP="0067748E">
            <w:pPr>
              <w:rPr>
                <w:rFonts w:ascii="Arial" w:hAnsi="Arial" w:cs="Arial"/>
                <w:szCs w:val="24"/>
              </w:rPr>
            </w:pPr>
          </w:p>
          <w:p w:rsidR="0067748E" w:rsidRPr="00134297" w:rsidRDefault="0067748E" w:rsidP="0067748E">
            <w:pPr>
              <w:rPr>
                <w:rFonts w:ascii="Arial" w:hAnsi="Arial" w:cs="Arial"/>
                <w:szCs w:val="24"/>
              </w:rPr>
            </w:pPr>
            <w:r w:rsidRPr="00134297">
              <w:rPr>
                <w:rFonts w:ascii="Arial" w:hAnsi="Arial" w:cs="Arial"/>
                <w:szCs w:val="24"/>
              </w:rPr>
              <w:t>a</w:t>
            </w:r>
          </w:p>
          <w:p w:rsidR="0067748E" w:rsidRPr="00134297" w:rsidRDefault="0067748E" w:rsidP="0067748E">
            <w:pPr>
              <w:rPr>
                <w:rFonts w:ascii="Arial" w:hAnsi="Arial" w:cs="Arial"/>
                <w:szCs w:val="24"/>
              </w:rPr>
            </w:pPr>
          </w:p>
          <w:p w:rsidR="0067748E" w:rsidRDefault="0067748E"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r>
              <w:rPr>
                <w:rFonts w:ascii="Arial" w:hAnsi="Arial" w:cs="Arial"/>
                <w:szCs w:val="24"/>
              </w:rPr>
              <w:t>b</w:t>
            </w: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r>
              <w:rPr>
                <w:rFonts w:ascii="Arial" w:hAnsi="Arial" w:cs="Arial"/>
                <w:szCs w:val="24"/>
              </w:rPr>
              <w:t>c</w:t>
            </w: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Pr="00134297" w:rsidRDefault="00840597" w:rsidP="0067748E">
            <w:pPr>
              <w:rPr>
                <w:rFonts w:ascii="Arial" w:hAnsi="Arial" w:cs="Arial"/>
                <w:szCs w:val="24"/>
              </w:rPr>
            </w:pPr>
            <w:r>
              <w:rPr>
                <w:rFonts w:ascii="Arial" w:hAnsi="Arial" w:cs="Arial"/>
                <w:szCs w:val="24"/>
              </w:rPr>
              <w:t>d</w:t>
            </w:r>
          </w:p>
        </w:tc>
        <w:tc>
          <w:tcPr>
            <w:tcW w:w="3889" w:type="pct"/>
          </w:tcPr>
          <w:p w:rsidR="0009684B" w:rsidRPr="0009684B" w:rsidRDefault="0009684B" w:rsidP="0009684B">
            <w:pPr>
              <w:jc w:val="both"/>
              <w:rPr>
                <w:rFonts w:ascii="Arial" w:hAnsi="Arial" w:cs="Arial"/>
                <w:b/>
              </w:rPr>
            </w:pPr>
            <w:r w:rsidRPr="0009684B">
              <w:rPr>
                <w:rFonts w:ascii="Arial" w:hAnsi="Arial" w:cs="Arial"/>
                <w:b/>
              </w:rPr>
              <w:lastRenderedPageBreak/>
              <w:t>Oxfordshire Adult Mental Health Night Team report</w:t>
            </w:r>
          </w:p>
          <w:p w:rsidR="0009684B" w:rsidRPr="0009684B" w:rsidRDefault="0009684B" w:rsidP="0009684B">
            <w:pPr>
              <w:jc w:val="both"/>
              <w:rPr>
                <w:rFonts w:ascii="Arial" w:hAnsi="Arial" w:cs="Arial"/>
              </w:rPr>
            </w:pPr>
          </w:p>
          <w:p w:rsidR="0009684B" w:rsidRPr="0009684B" w:rsidRDefault="0009684B" w:rsidP="0009684B">
            <w:pPr>
              <w:jc w:val="both"/>
              <w:rPr>
                <w:rFonts w:ascii="Arial" w:hAnsi="Arial" w:cs="Arial"/>
              </w:rPr>
            </w:pPr>
            <w:r w:rsidRPr="0009684B">
              <w:rPr>
                <w:rFonts w:ascii="Arial" w:hAnsi="Arial" w:cs="Arial"/>
              </w:rPr>
              <w:t xml:space="preserve">The Chief Operating Officer presented the report CoG 18/2018 which summarised the staffing, activity, incidents, response to complaints and </w:t>
            </w:r>
            <w:r w:rsidRPr="0009684B">
              <w:rPr>
                <w:rFonts w:ascii="Arial" w:hAnsi="Arial" w:cs="Arial"/>
              </w:rPr>
              <w:lastRenderedPageBreak/>
              <w:t xml:space="preserve">concerns and future service developments for the Oxfordshire Night Team.  He highlighted future service developments: </w:t>
            </w:r>
          </w:p>
          <w:p w:rsidR="0009684B" w:rsidRPr="0009684B" w:rsidRDefault="0009684B" w:rsidP="0009684B">
            <w:pPr>
              <w:pStyle w:val="ListParagraph"/>
              <w:numPr>
                <w:ilvl w:val="0"/>
                <w:numId w:val="43"/>
              </w:numPr>
              <w:jc w:val="both"/>
              <w:rPr>
                <w:rFonts w:ascii="Arial" w:hAnsi="Arial" w:cs="Arial"/>
              </w:rPr>
            </w:pPr>
            <w:r w:rsidRPr="0009684B">
              <w:rPr>
                <w:rFonts w:ascii="Arial" w:hAnsi="Arial" w:cs="Arial"/>
              </w:rPr>
              <w:t>the 6 month pilot since March 2018 of the Safe Haven service which operated over Friday</w:t>
            </w:r>
            <w:r w:rsidR="002B51BE">
              <w:rPr>
                <w:rFonts w:ascii="Arial" w:hAnsi="Arial" w:cs="Arial"/>
              </w:rPr>
              <w:t xml:space="preserve"> to</w:t>
            </w:r>
            <w:r w:rsidRPr="0009684B">
              <w:rPr>
                <w:rFonts w:ascii="Arial" w:hAnsi="Arial" w:cs="Arial"/>
              </w:rPr>
              <w:t xml:space="preserve"> Sunday evenings to provide support for patients experiencing a mental health crisis; and</w:t>
            </w:r>
          </w:p>
          <w:p w:rsidR="0009684B" w:rsidRPr="0009684B" w:rsidRDefault="0009684B" w:rsidP="0009684B">
            <w:pPr>
              <w:pStyle w:val="ListParagraph"/>
              <w:numPr>
                <w:ilvl w:val="0"/>
                <w:numId w:val="43"/>
              </w:numPr>
              <w:jc w:val="both"/>
              <w:rPr>
                <w:rFonts w:ascii="Arial" w:hAnsi="Arial" w:cs="Arial"/>
              </w:rPr>
            </w:pPr>
            <w:r w:rsidRPr="0009684B">
              <w:rPr>
                <w:rFonts w:ascii="Arial" w:hAnsi="Arial" w:cs="Arial"/>
              </w:rPr>
              <w:t xml:space="preserve">the new assessment hub to be based at Littlemore Hospital and provide a variety of assessment and treatment functions as well as replacing the ‘front door assessments’ which had taken place at the Warneford Hospital.  </w:t>
            </w:r>
          </w:p>
          <w:p w:rsidR="0009684B" w:rsidRPr="0009684B" w:rsidRDefault="0009684B" w:rsidP="0009684B">
            <w:pPr>
              <w:jc w:val="both"/>
              <w:rPr>
                <w:rFonts w:ascii="Arial" w:hAnsi="Arial" w:cs="Arial"/>
              </w:rPr>
            </w:pPr>
          </w:p>
          <w:p w:rsidR="0009684B" w:rsidRPr="0009684B" w:rsidRDefault="0009684B" w:rsidP="0009684B">
            <w:pPr>
              <w:jc w:val="both"/>
              <w:rPr>
                <w:rFonts w:ascii="Arial" w:hAnsi="Arial" w:cs="Arial"/>
              </w:rPr>
            </w:pPr>
            <w:r w:rsidRPr="0009684B">
              <w:rPr>
                <w:rFonts w:ascii="Arial" w:hAnsi="Arial" w:cs="Arial"/>
              </w:rPr>
              <w:t xml:space="preserve">The Chief Operating Officer noted that the report had been developed at the request of governors; he asked if the Council meeting was the place to discuss the detail further or whether this would be through a Council sub-group or at a special purpose session.  Chris Roberts explained that governors had asked for reassurance about the </w:t>
            </w:r>
            <w:r w:rsidR="009A2D29">
              <w:rPr>
                <w:rFonts w:ascii="Arial" w:hAnsi="Arial" w:cs="Arial"/>
              </w:rPr>
              <w:t xml:space="preserve">monitoring and supervision </w:t>
            </w:r>
            <w:r w:rsidRPr="0009684B">
              <w:rPr>
                <w:rFonts w:ascii="Arial" w:hAnsi="Arial" w:cs="Arial"/>
              </w:rPr>
              <w:t>in place for the service following 5-6 contacts from constituents expressing concerns with the service.  He noted that he was not yet assured from this report and expressed</w:t>
            </w:r>
            <w:bookmarkStart w:id="0" w:name="_GoBack"/>
            <w:bookmarkEnd w:id="0"/>
            <w:r w:rsidRPr="0009684B">
              <w:rPr>
                <w:rFonts w:ascii="Arial" w:hAnsi="Arial" w:cs="Arial"/>
              </w:rPr>
              <w:t xml:space="preserve"> concern that 3 staff on duty each night may not be sufficient to deal with Oxfordshire Adult Mental Health out of hours crisis needs, especially if these staff were also to be involved in handovers at the start and end of ward night shifts or expected to support staffing numbers on wards if required.  Jonathan Asbridge added that the work of the Oxfordshire Night Team could also be considered in more detail at the me</w:t>
            </w:r>
            <w:r w:rsidR="00512E2D">
              <w:rPr>
                <w:rFonts w:ascii="Arial" w:hAnsi="Arial" w:cs="Arial"/>
              </w:rPr>
              <w:t>eting of the Quality Committee (</w:t>
            </w:r>
            <w:r w:rsidRPr="0009684B">
              <w:rPr>
                <w:rFonts w:ascii="Arial" w:hAnsi="Arial" w:cs="Arial"/>
              </w:rPr>
              <w:t>a Board sub-committee with Executive and Non-Exe</w:t>
            </w:r>
            <w:r w:rsidR="00512E2D">
              <w:rPr>
                <w:rFonts w:ascii="Arial" w:hAnsi="Arial" w:cs="Arial"/>
              </w:rPr>
              <w:t>cutive members which he chaired)</w:t>
            </w:r>
            <w:r w:rsidRPr="0009684B">
              <w:rPr>
                <w:rFonts w:ascii="Arial" w:hAnsi="Arial" w:cs="Arial"/>
              </w:rPr>
              <w:t xml:space="preserve"> on 11 July and at the Governors’ Safety &amp; Effectiveness sub-group on 26 July which was chaired by Madeleine Radburn, Deputy Lead Governor.  Chris Roberts noted that this sounded appropriate for further discussion.  </w:t>
            </w:r>
          </w:p>
          <w:p w:rsidR="0009684B" w:rsidRPr="0009684B" w:rsidRDefault="0009684B" w:rsidP="0009684B">
            <w:pPr>
              <w:jc w:val="both"/>
              <w:rPr>
                <w:rFonts w:ascii="Arial" w:hAnsi="Arial" w:cs="Arial"/>
              </w:rPr>
            </w:pPr>
          </w:p>
          <w:p w:rsidR="0009684B" w:rsidRPr="0009684B" w:rsidRDefault="0009684B" w:rsidP="0009684B">
            <w:pPr>
              <w:jc w:val="both"/>
              <w:rPr>
                <w:rFonts w:ascii="Arial" w:hAnsi="Arial" w:cs="Arial"/>
              </w:rPr>
            </w:pPr>
            <w:r w:rsidRPr="0009684B">
              <w:rPr>
                <w:rFonts w:ascii="Arial" w:hAnsi="Arial" w:cs="Arial"/>
              </w:rPr>
              <w:t xml:space="preserve">Alan Jones expressed concern about the current provision for patients experiencing a mental health crisis, compared to a few years previously when the former crisis team had been able to travel to visit patients out of hours.  He noted that he was less assured by the current arrangements especially with contact to be directed through the reception switchboard.  </w:t>
            </w:r>
          </w:p>
          <w:p w:rsidR="0009684B" w:rsidRPr="0009684B" w:rsidRDefault="0009684B" w:rsidP="0009684B">
            <w:pPr>
              <w:jc w:val="both"/>
              <w:rPr>
                <w:rFonts w:ascii="Arial" w:hAnsi="Arial" w:cs="Arial"/>
              </w:rPr>
            </w:pPr>
          </w:p>
          <w:p w:rsidR="0067748E" w:rsidRPr="0009684B" w:rsidRDefault="0009684B" w:rsidP="0009684B">
            <w:pPr>
              <w:jc w:val="both"/>
              <w:rPr>
                <w:rFonts w:ascii="Arial" w:hAnsi="Arial" w:cs="Arial"/>
                <w:b/>
              </w:rPr>
            </w:pPr>
            <w:r w:rsidRPr="0009684B">
              <w:rPr>
                <w:rFonts w:ascii="Arial" w:hAnsi="Arial" w:cs="Arial"/>
                <w:b/>
              </w:rPr>
              <w:t xml:space="preserve">The Council noted the report and that this would be discussed further at the Quality Committee and the Governors’ </w:t>
            </w:r>
            <w:r w:rsidR="00512E2D">
              <w:rPr>
                <w:rFonts w:ascii="Arial" w:hAnsi="Arial" w:cs="Arial"/>
                <w:b/>
              </w:rPr>
              <w:t>Safety &amp; Effectiveness</w:t>
            </w:r>
            <w:r w:rsidRPr="0009684B">
              <w:rPr>
                <w:rFonts w:ascii="Arial" w:hAnsi="Arial" w:cs="Arial"/>
                <w:b/>
              </w:rPr>
              <w:t xml:space="preserve"> sub-group meetings in July 2018.  </w:t>
            </w:r>
          </w:p>
          <w:p w:rsidR="0067748E" w:rsidRPr="00134297" w:rsidRDefault="0067748E" w:rsidP="00C168AE">
            <w:pPr>
              <w:rPr>
                <w:rFonts w:ascii="Arial" w:hAnsi="Arial" w:cs="Arial"/>
              </w:rPr>
            </w:pPr>
          </w:p>
        </w:tc>
        <w:tc>
          <w:tcPr>
            <w:tcW w:w="582" w:type="pct"/>
          </w:tcPr>
          <w:p w:rsidR="0067748E" w:rsidRPr="00134297" w:rsidRDefault="0067748E" w:rsidP="0067748E">
            <w:pPr>
              <w:rPr>
                <w:rFonts w:ascii="Arial" w:hAnsi="Arial" w:cs="Arial"/>
                <w:szCs w:val="24"/>
              </w:rPr>
            </w:pPr>
          </w:p>
          <w:p w:rsidR="0067748E" w:rsidRDefault="0067748E" w:rsidP="0067748E">
            <w:pPr>
              <w:rPr>
                <w:rFonts w:ascii="Arial" w:hAnsi="Arial" w:cs="Arial"/>
                <w:b/>
                <w:szCs w:val="24"/>
              </w:rPr>
            </w:pPr>
          </w:p>
          <w:p w:rsidR="002B51BE" w:rsidRDefault="002B51BE" w:rsidP="0067748E">
            <w:pPr>
              <w:rPr>
                <w:rFonts w:ascii="Arial" w:hAnsi="Arial" w:cs="Arial"/>
                <w:b/>
                <w:szCs w:val="24"/>
              </w:rPr>
            </w:pPr>
          </w:p>
          <w:p w:rsidR="002B51BE" w:rsidRDefault="002B51BE" w:rsidP="0067748E">
            <w:pPr>
              <w:rPr>
                <w:rFonts w:ascii="Arial" w:hAnsi="Arial" w:cs="Arial"/>
                <w:b/>
                <w:szCs w:val="24"/>
              </w:rPr>
            </w:pPr>
          </w:p>
          <w:p w:rsidR="002B51BE" w:rsidRDefault="002B51BE" w:rsidP="0067748E">
            <w:pPr>
              <w:rPr>
                <w:rFonts w:ascii="Arial" w:hAnsi="Arial" w:cs="Arial"/>
                <w:b/>
                <w:szCs w:val="24"/>
              </w:rPr>
            </w:pPr>
          </w:p>
          <w:p w:rsidR="002B51BE" w:rsidRDefault="002B51BE" w:rsidP="0067748E">
            <w:pPr>
              <w:rPr>
                <w:rFonts w:ascii="Arial" w:hAnsi="Arial" w:cs="Arial"/>
                <w:b/>
                <w:szCs w:val="24"/>
              </w:rPr>
            </w:pPr>
          </w:p>
          <w:p w:rsidR="002B51BE" w:rsidRDefault="002B51BE" w:rsidP="0067748E">
            <w:pPr>
              <w:rPr>
                <w:rFonts w:ascii="Arial" w:hAnsi="Arial" w:cs="Arial"/>
                <w:b/>
                <w:szCs w:val="24"/>
              </w:rPr>
            </w:pPr>
          </w:p>
          <w:p w:rsidR="002B51BE" w:rsidRDefault="002B51BE" w:rsidP="0067748E">
            <w:pPr>
              <w:rPr>
                <w:rFonts w:ascii="Arial" w:hAnsi="Arial" w:cs="Arial"/>
                <w:b/>
                <w:szCs w:val="24"/>
              </w:rPr>
            </w:pPr>
          </w:p>
          <w:p w:rsidR="002B51BE" w:rsidRDefault="002B51BE" w:rsidP="0067748E">
            <w:pPr>
              <w:rPr>
                <w:rFonts w:ascii="Arial" w:hAnsi="Arial" w:cs="Arial"/>
                <w:b/>
                <w:szCs w:val="24"/>
              </w:rPr>
            </w:pPr>
          </w:p>
          <w:p w:rsidR="002B51BE" w:rsidRDefault="002B51BE" w:rsidP="0067748E">
            <w:pPr>
              <w:rPr>
                <w:rFonts w:ascii="Arial" w:hAnsi="Arial" w:cs="Arial"/>
                <w:b/>
                <w:szCs w:val="24"/>
              </w:rPr>
            </w:pPr>
          </w:p>
          <w:p w:rsidR="002B51BE" w:rsidRDefault="002B51BE" w:rsidP="0067748E">
            <w:pPr>
              <w:rPr>
                <w:rFonts w:ascii="Arial" w:hAnsi="Arial" w:cs="Arial"/>
                <w:b/>
                <w:szCs w:val="24"/>
              </w:rPr>
            </w:pPr>
          </w:p>
          <w:p w:rsidR="002B51BE" w:rsidRDefault="002B51BE" w:rsidP="0067748E">
            <w:pPr>
              <w:rPr>
                <w:rFonts w:ascii="Arial" w:hAnsi="Arial" w:cs="Arial"/>
                <w:b/>
                <w:szCs w:val="24"/>
              </w:rPr>
            </w:pPr>
          </w:p>
          <w:p w:rsidR="00512E2D" w:rsidRDefault="00512E2D" w:rsidP="0067748E">
            <w:pPr>
              <w:rPr>
                <w:rFonts w:ascii="Arial" w:hAnsi="Arial" w:cs="Arial"/>
                <w:b/>
                <w:szCs w:val="24"/>
              </w:rPr>
            </w:pPr>
          </w:p>
          <w:p w:rsidR="00512E2D" w:rsidRDefault="00512E2D" w:rsidP="0067748E">
            <w:pPr>
              <w:rPr>
                <w:rFonts w:ascii="Arial" w:hAnsi="Arial" w:cs="Arial"/>
                <w:b/>
                <w:szCs w:val="24"/>
              </w:rPr>
            </w:pPr>
          </w:p>
          <w:p w:rsidR="00512E2D" w:rsidRDefault="00512E2D" w:rsidP="0067748E">
            <w:pPr>
              <w:rPr>
                <w:rFonts w:ascii="Arial" w:hAnsi="Arial" w:cs="Arial"/>
                <w:b/>
                <w:szCs w:val="24"/>
              </w:rPr>
            </w:pPr>
          </w:p>
          <w:p w:rsidR="00512E2D" w:rsidRDefault="00512E2D" w:rsidP="0067748E">
            <w:pPr>
              <w:rPr>
                <w:rFonts w:ascii="Arial" w:hAnsi="Arial" w:cs="Arial"/>
                <w:b/>
                <w:szCs w:val="24"/>
              </w:rPr>
            </w:pPr>
          </w:p>
          <w:p w:rsidR="00512E2D" w:rsidRDefault="00512E2D" w:rsidP="0067748E">
            <w:pPr>
              <w:rPr>
                <w:rFonts w:ascii="Arial" w:hAnsi="Arial" w:cs="Arial"/>
                <w:b/>
                <w:szCs w:val="24"/>
              </w:rPr>
            </w:pPr>
          </w:p>
          <w:p w:rsidR="00512E2D" w:rsidRDefault="00512E2D" w:rsidP="0067748E">
            <w:pPr>
              <w:rPr>
                <w:rFonts w:ascii="Arial" w:hAnsi="Arial" w:cs="Arial"/>
                <w:b/>
                <w:szCs w:val="24"/>
              </w:rPr>
            </w:pPr>
          </w:p>
          <w:p w:rsidR="00512E2D" w:rsidRDefault="00512E2D" w:rsidP="0067748E">
            <w:pPr>
              <w:rPr>
                <w:rFonts w:ascii="Arial" w:hAnsi="Arial" w:cs="Arial"/>
                <w:b/>
                <w:szCs w:val="24"/>
              </w:rPr>
            </w:pPr>
          </w:p>
          <w:p w:rsidR="00512E2D" w:rsidRDefault="00512E2D" w:rsidP="0067748E">
            <w:pPr>
              <w:rPr>
                <w:rFonts w:ascii="Arial" w:hAnsi="Arial" w:cs="Arial"/>
                <w:b/>
                <w:szCs w:val="24"/>
              </w:rPr>
            </w:pPr>
          </w:p>
          <w:p w:rsidR="00512E2D" w:rsidRDefault="00512E2D" w:rsidP="0067748E">
            <w:pPr>
              <w:rPr>
                <w:rFonts w:ascii="Arial" w:hAnsi="Arial" w:cs="Arial"/>
                <w:b/>
                <w:szCs w:val="24"/>
              </w:rPr>
            </w:pPr>
          </w:p>
          <w:p w:rsidR="00512E2D" w:rsidRDefault="00512E2D" w:rsidP="0067748E">
            <w:pPr>
              <w:rPr>
                <w:rFonts w:ascii="Arial" w:hAnsi="Arial" w:cs="Arial"/>
                <w:b/>
                <w:szCs w:val="24"/>
              </w:rPr>
            </w:pPr>
          </w:p>
          <w:p w:rsidR="00512E2D" w:rsidRDefault="00512E2D" w:rsidP="0067748E">
            <w:pPr>
              <w:rPr>
                <w:rFonts w:ascii="Arial" w:hAnsi="Arial" w:cs="Arial"/>
                <w:b/>
                <w:szCs w:val="24"/>
              </w:rPr>
            </w:pPr>
          </w:p>
          <w:p w:rsidR="00512E2D" w:rsidRDefault="00512E2D" w:rsidP="0067748E">
            <w:pPr>
              <w:rPr>
                <w:rFonts w:ascii="Arial" w:hAnsi="Arial" w:cs="Arial"/>
                <w:b/>
                <w:szCs w:val="24"/>
              </w:rPr>
            </w:pPr>
          </w:p>
          <w:p w:rsidR="00512E2D" w:rsidRDefault="00512E2D" w:rsidP="0067748E">
            <w:pPr>
              <w:rPr>
                <w:rFonts w:ascii="Arial" w:hAnsi="Arial" w:cs="Arial"/>
                <w:b/>
                <w:szCs w:val="24"/>
              </w:rPr>
            </w:pPr>
          </w:p>
          <w:p w:rsidR="00512E2D" w:rsidRDefault="00512E2D" w:rsidP="0067748E">
            <w:pPr>
              <w:rPr>
                <w:rFonts w:ascii="Arial" w:hAnsi="Arial" w:cs="Arial"/>
                <w:b/>
                <w:szCs w:val="24"/>
              </w:rPr>
            </w:pPr>
          </w:p>
          <w:p w:rsidR="00512E2D" w:rsidRDefault="00512E2D" w:rsidP="0067748E">
            <w:pPr>
              <w:rPr>
                <w:rFonts w:ascii="Arial" w:hAnsi="Arial" w:cs="Arial"/>
                <w:b/>
                <w:szCs w:val="24"/>
              </w:rPr>
            </w:pPr>
          </w:p>
          <w:p w:rsidR="00512E2D" w:rsidRDefault="00512E2D" w:rsidP="0067748E">
            <w:pPr>
              <w:rPr>
                <w:rFonts w:ascii="Arial" w:hAnsi="Arial" w:cs="Arial"/>
                <w:b/>
                <w:szCs w:val="24"/>
              </w:rPr>
            </w:pPr>
          </w:p>
          <w:p w:rsidR="00512E2D" w:rsidRDefault="00512E2D" w:rsidP="0067748E">
            <w:pPr>
              <w:rPr>
                <w:rFonts w:ascii="Arial" w:hAnsi="Arial" w:cs="Arial"/>
                <w:b/>
                <w:szCs w:val="24"/>
              </w:rPr>
            </w:pPr>
          </w:p>
          <w:p w:rsidR="00512E2D" w:rsidRDefault="00512E2D" w:rsidP="0067748E">
            <w:pPr>
              <w:rPr>
                <w:rFonts w:ascii="Arial" w:hAnsi="Arial" w:cs="Arial"/>
                <w:b/>
                <w:szCs w:val="24"/>
              </w:rPr>
            </w:pPr>
          </w:p>
          <w:p w:rsidR="00512E2D" w:rsidRDefault="00512E2D" w:rsidP="0067748E">
            <w:pPr>
              <w:rPr>
                <w:rFonts w:ascii="Arial" w:hAnsi="Arial" w:cs="Arial"/>
                <w:b/>
                <w:szCs w:val="24"/>
              </w:rPr>
            </w:pPr>
          </w:p>
          <w:p w:rsidR="00512E2D" w:rsidRDefault="00512E2D" w:rsidP="0067748E">
            <w:pPr>
              <w:rPr>
                <w:rFonts w:ascii="Arial" w:hAnsi="Arial" w:cs="Arial"/>
                <w:b/>
                <w:szCs w:val="24"/>
              </w:rPr>
            </w:pPr>
          </w:p>
          <w:p w:rsidR="00512E2D" w:rsidRDefault="00512E2D" w:rsidP="0067748E">
            <w:pPr>
              <w:rPr>
                <w:rFonts w:ascii="Arial" w:hAnsi="Arial" w:cs="Arial"/>
                <w:b/>
                <w:szCs w:val="24"/>
              </w:rPr>
            </w:pPr>
          </w:p>
          <w:p w:rsidR="00512E2D" w:rsidRDefault="00512E2D" w:rsidP="0067748E">
            <w:pPr>
              <w:rPr>
                <w:rFonts w:ascii="Arial" w:hAnsi="Arial" w:cs="Arial"/>
                <w:b/>
                <w:szCs w:val="24"/>
              </w:rPr>
            </w:pPr>
          </w:p>
          <w:p w:rsidR="00512E2D" w:rsidRDefault="00512E2D" w:rsidP="0067748E">
            <w:pPr>
              <w:rPr>
                <w:rFonts w:ascii="Arial" w:hAnsi="Arial" w:cs="Arial"/>
                <w:b/>
                <w:szCs w:val="24"/>
              </w:rPr>
            </w:pPr>
          </w:p>
          <w:p w:rsidR="00512E2D" w:rsidRDefault="00512E2D" w:rsidP="0067748E">
            <w:pPr>
              <w:rPr>
                <w:rFonts w:ascii="Arial" w:hAnsi="Arial" w:cs="Arial"/>
                <w:b/>
                <w:szCs w:val="24"/>
              </w:rPr>
            </w:pPr>
          </w:p>
          <w:p w:rsidR="00512E2D" w:rsidRDefault="00512E2D" w:rsidP="0067748E">
            <w:pPr>
              <w:rPr>
                <w:rFonts w:ascii="Arial" w:hAnsi="Arial" w:cs="Arial"/>
                <w:b/>
                <w:szCs w:val="24"/>
              </w:rPr>
            </w:pPr>
          </w:p>
          <w:p w:rsidR="00512E2D" w:rsidRDefault="00512E2D" w:rsidP="0067748E">
            <w:pPr>
              <w:rPr>
                <w:rFonts w:ascii="Arial" w:hAnsi="Arial" w:cs="Arial"/>
                <w:b/>
                <w:szCs w:val="24"/>
              </w:rPr>
            </w:pPr>
          </w:p>
          <w:p w:rsidR="00512E2D" w:rsidRDefault="00512E2D" w:rsidP="0067748E">
            <w:pPr>
              <w:rPr>
                <w:rFonts w:ascii="Arial" w:hAnsi="Arial" w:cs="Arial"/>
                <w:b/>
                <w:szCs w:val="24"/>
              </w:rPr>
            </w:pPr>
          </w:p>
          <w:p w:rsidR="00512E2D" w:rsidRDefault="00512E2D" w:rsidP="0067748E">
            <w:pPr>
              <w:rPr>
                <w:rFonts w:ascii="Arial" w:hAnsi="Arial" w:cs="Arial"/>
                <w:b/>
                <w:szCs w:val="24"/>
              </w:rPr>
            </w:pPr>
          </w:p>
          <w:p w:rsidR="00512E2D" w:rsidRDefault="00512E2D" w:rsidP="0067748E">
            <w:pPr>
              <w:rPr>
                <w:rFonts w:ascii="Arial" w:hAnsi="Arial" w:cs="Arial"/>
                <w:b/>
                <w:szCs w:val="24"/>
              </w:rPr>
            </w:pPr>
          </w:p>
          <w:p w:rsidR="00512E2D" w:rsidRDefault="00512E2D" w:rsidP="0067748E">
            <w:pPr>
              <w:rPr>
                <w:rFonts w:ascii="Arial" w:hAnsi="Arial" w:cs="Arial"/>
                <w:b/>
                <w:szCs w:val="24"/>
              </w:rPr>
            </w:pPr>
            <w:r>
              <w:rPr>
                <w:rFonts w:ascii="Arial" w:hAnsi="Arial" w:cs="Arial"/>
                <w:b/>
                <w:szCs w:val="24"/>
              </w:rPr>
              <w:t>DH/</w:t>
            </w:r>
          </w:p>
          <w:p w:rsidR="00512E2D" w:rsidRDefault="00512E2D" w:rsidP="0067748E">
            <w:pPr>
              <w:rPr>
                <w:rFonts w:ascii="Arial" w:hAnsi="Arial" w:cs="Arial"/>
                <w:b/>
                <w:szCs w:val="24"/>
              </w:rPr>
            </w:pPr>
            <w:r>
              <w:rPr>
                <w:rFonts w:ascii="Arial" w:hAnsi="Arial" w:cs="Arial"/>
                <w:b/>
                <w:szCs w:val="24"/>
              </w:rPr>
              <w:t>JAsb</w:t>
            </w:r>
          </w:p>
          <w:p w:rsidR="00512E2D" w:rsidRPr="00134297" w:rsidRDefault="00512E2D" w:rsidP="0067748E">
            <w:pPr>
              <w:rPr>
                <w:rFonts w:ascii="Arial" w:hAnsi="Arial" w:cs="Arial"/>
                <w:b/>
                <w:szCs w:val="24"/>
              </w:rPr>
            </w:pPr>
          </w:p>
        </w:tc>
      </w:tr>
      <w:tr w:rsidR="0067748E" w:rsidRPr="00134297" w:rsidTr="00163BA1">
        <w:trPr>
          <w:trHeight w:val="683"/>
          <w:jc w:val="center"/>
        </w:trPr>
        <w:tc>
          <w:tcPr>
            <w:tcW w:w="529" w:type="pct"/>
          </w:tcPr>
          <w:p w:rsidR="0067748E" w:rsidRPr="00134297" w:rsidRDefault="0067748E" w:rsidP="0067748E">
            <w:pPr>
              <w:rPr>
                <w:rFonts w:ascii="Arial" w:hAnsi="Arial" w:cs="Arial"/>
                <w:b/>
                <w:szCs w:val="24"/>
              </w:rPr>
            </w:pPr>
            <w:r w:rsidRPr="00134297">
              <w:rPr>
                <w:rFonts w:ascii="Arial" w:hAnsi="Arial" w:cs="Arial"/>
                <w:b/>
                <w:szCs w:val="24"/>
              </w:rPr>
              <w:lastRenderedPageBreak/>
              <w:t xml:space="preserve">18. </w:t>
            </w:r>
          </w:p>
          <w:p w:rsidR="0067748E" w:rsidRPr="00134297" w:rsidRDefault="0067748E" w:rsidP="0067748E">
            <w:pPr>
              <w:rPr>
                <w:rFonts w:ascii="Arial" w:hAnsi="Arial" w:cs="Arial"/>
                <w:b/>
                <w:szCs w:val="24"/>
              </w:rPr>
            </w:pPr>
          </w:p>
          <w:p w:rsidR="0067748E" w:rsidRPr="00134297" w:rsidRDefault="0067748E" w:rsidP="0067748E">
            <w:pPr>
              <w:rPr>
                <w:rFonts w:ascii="Arial" w:hAnsi="Arial" w:cs="Arial"/>
                <w:b/>
                <w:szCs w:val="24"/>
              </w:rPr>
            </w:pPr>
          </w:p>
          <w:p w:rsidR="0067748E" w:rsidRPr="00134297" w:rsidRDefault="0067748E" w:rsidP="0067748E">
            <w:pPr>
              <w:rPr>
                <w:rFonts w:ascii="Arial" w:hAnsi="Arial" w:cs="Arial"/>
                <w:szCs w:val="24"/>
              </w:rPr>
            </w:pPr>
            <w:r w:rsidRPr="00134297">
              <w:rPr>
                <w:rFonts w:ascii="Arial" w:hAnsi="Arial" w:cs="Arial"/>
                <w:szCs w:val="24"/>
              </w:rPr>
              <w:t>a</w:t>
            </w:r>
          </w:p>
          <w:p w:rsidR="0067748E" w:rsidRPr="00134297" w:rsidRDefault="0067748E" w:rsidP="0067748E">
            <w:pPr>
              <w:rPr>
                <w:rFonts w:ascii="Arial" w:hAnsi="Arial" w:cs="Arial"/>
                <w:szCs w:val="24"/>
              </w:rPr>
            </w:pPr>
          </w:p>
          <w:p w:rsidR="0067748E" w:rsidRDefault="0067748E"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r>
              <w:rPr>
                <w:rFonts w:ascii="Arial" w:hAnsi="Arial" w:cs="Arial"/>
                <w:szCs w:val="24"/>
              </w:rPr>
              <w:t>b</w:t>
            </w: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r>
              <w:rPr>
                <w:rFonts w:ascii="Arial" w:hAnsi="Arial" w:cs="Arial"/>
                <w:szCs w:val="24"/>
              </w:rPr>
              <w:t>c</w:t>
            </w: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r>
              <w:rPr>
                <w:rFonts w:ascii="Arial" w:hAnsi="Arial" w:cs="Arial"/>
                <w:szCs w:val="24"/>
              </w:rPr>
              <w:t>d</w:t>
            </w: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r>
              <w:rPr>
                <w:rFonts w:ascii="Arial" w:hAnsi="Arial" w:cs="Arial"/>
                <w:szCs w:val="24"/>
              </w:rPr>
              <w:t>e</w:t>
            </w: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r>
              <w:rPr>
                <w:rFonts w:ascii="Arial" w:hAnsi="Arial" w:cs="Arial"/>
                <w:szCs w:val="24"/>
              </w:rPr>
              <w:t>f</w:t>
            </w: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r>
              <w:rPr>
                <w:rFonts w:ascii="Arial" w:hAnsi="Arial" w:cs="Arial"/>
                <w:szCs w:val="24"/>
              </w:rPr>
              <w:t>g</w:t>
            </w: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Default="00840597" w:rsidP="00C168AE">
            <w:pPr>
              <w:rPr>
                <w:rFonts w:ascii="Arial" w:hAnsi="Arial" w:cs="Arial"/>
                <w:szCs w:val="24"/>
              </w:rPr>
            </w:pPr>
          </w:p>
          <w:p w:rsidR="00840597" w:rsidRPr="00134297" w:rsidRDefault="00840597" w:rsidP="00C168AE">
            <w:pPr>
              <w:rPr>
                <w:rFonts w:ascii="Arial" w:hAnsi="Arial" w:cs="Arial"/>
                <w:szCs w:val="24"/>
              </w:rPr>
            </w:pPr>
            <w:r>
              <w:rPr>
                <w:rFonts w:ascii="Arial" w:hAnsi="Arial" w:cs="Arial"/>
                <w:szCs w:val="24"/>
              </w:rPr>
              <w:t>h</w:t>
            </w:r>
          </w:p>
        </w:tc>
        <w:tc>
          <w:tcPr>
            <w:tcW w:w="3889" w:type="pct"/>
          </w:tcPr>
          <w:p w:rsidR="0009684B" w:rsidRPr="0009684B" w:rsidRDefault="0009684B" w:rsidP="0009684B">
            <w:pPr>
              <w:jc w:val="both"/>
              <w:rPr>
                <w:rFonts w:ascii="Arial" w:hAnsi="Arial" w:cs="Arial"/>
                <w:b/>
              </w:rPr>
            </w:pPr>
            <w:r w:rsidRPr="0009684B">
              <w:rPr>
                <w:rFonts w:ascii="Arial" w:hAnsi="Arial" w:cs="Arial"/>
                <w:b/>
              </w:rPr>
              <w:lastRenderedPageBreak/>
              <w:t>The Oxfordshire Care Alliance – a joint venture between the Trust and Oxfordshire’s GP Federations</w:t>
            </w:r>
          </w:p>
          <w:p w:rsidR="0009684B" w:rsidRPr="0009684B" w:rsidRDefault="0009684B" w:rsidP="0009684B">
            <w:pPr>
              <w:jc w:val="both"/>
              <w:rPr>
                <w:rFonts w:ascii="Arial" w:hAnsi="Arial" w:cs="Arial"/>
              </w:rPr>
            </w:pPr>
          </w:p>
          <w:p w:rsidR="0009684B" w:rsidRPr="0009684B" w:rsidRDefault="0009684B" w:rsidP="0009684B">
            <w:pPr>
              <w:jc w:val="both"/>
              <w:rPr>
                <w:rFonts w:ascii="Arial" w:hAnsi="Arial" w:cs="Arial"/>
              </w:rPr>
            </w:pPr>
            <w:r w:rsidRPr="0009684B">
              <w:rPr>
                <w:rFonts w:ascii="Arial" w:hAnsi="Arial" w:cs="Arial"/>
              </w:rPr>
              <w:t>The Chief Operating Officer gave a presentation on the Oxfordshire Care Alliance, noting that this was in place of the paper which had been anticipated at CoG 19/2018.  He set out the case for change due to:</w:t>
            </w:r>
          </w:p>
          <w:p w:rsidR="0009684B" w:rsidRPr="0009684B" w:rsidRDefault="0009684B" w:rsidP="0009684B">
            <w:pPr>
              <w:pStyle w:val="ListParagraph"/>
              <w:numPr>
                <w:ilvl w:val="0"/>
                <w:numId w:val="44"/>
              </w:numPr>
              <w:jc w:val="both"/>
              <w:rPr>
                <w:rFonts w:ascii="Arial" w:hAnsi="Arial" w:cs="Arial"/>
              </w:rPr>
            </w:pPr>
            <w:r w:rsidRPr="0009684B">
              <w:rPr>
                <w:rFonts w:ascii="Arial" w:hAnsi="Arial" w:cs="Arial"/>
              </w:rPr>
              <w:t xml:space="preserve">increasing demand which was unmanageable, unaffordable and unnecessarily acute-focused; </w:t>
            </w:r>
          </w:p>
          <w:p w:rsidR="0009684B" w:rsidRPr="0009684B" w:rsidRDefault="0009684B" w:rsidP="0009684B">
            <w:pPr>
              <w:pStyle w:val="ListParagraph"/>
              <w:numPr>
                <w:ilvl w:val="0"/>
                <w:numId w:val="44"/>
              </w:numPr>
              <w:jc w:val="both"/>
              <w:rPr>
                <w:rFonts w:ascii="Arial" w:hAnsi="Arial" w:cs="Arial"/>
              </w:rPr>
            </w:pPr>
            <w:r w:rsidRPr="0009684B">
              <w:rPr>
                <w:rFonts w:ascii="Arial" w:hAnsi="Arial" w:cs="Arial"/>
              </w:rPr>
              <w:t xml:space="preserve">disjointed care pathways, in particular for frail older people and those with long-term conditions; </w:t>
            </w:r>
          </w:p>
          <w:p w:rsidR="0009684B" w:rsidRPr="0009684B" w:rsidRDefault="0009684B" w:rsidP="0009684B">
            <w:pPr>
              <w:pStyle w:val="ListParagraph"/>
              <w:numPr>
                <w:ilvl w:val="0"/>
                <w:numId w:val="44"/>
              </w:numPr>
              <w:jc w:val="both"/>
              <w:rPr>
                <w:rFonts w:ascii="Arial" w:hAnsi="Arial" w:cs="Arial"/>
              </w:rPr>
            </w:pPr>
            <w:r w:rsidRPr="0009684B">
              <w:rPr>
                <w:rFonts w:ascii="Arial" w:hAnsi="Arial" w:cs="Arial"/>
              </w:rPr>
              <w:t xml:space="preserve">fragmentation of primary care which was becoming highly variable, often unprofitable and increasingly fragile with 15% vacancies and 17% of Oxfordshire GPs aged over 55; </w:t>
            </w:r>
          </w:p>
          <w:p w:rsidR="0009684B" w:rsidRPr="0009684B" w:rsidRDefault="0009684B" w:rsidP="0009684B">
            <w:pPr>
              <w:pStyle w:val="ListParagraph"/>
              <w:numPr>
                <w:ilvl w:val="0"/>
                <w:numId w:val="44"/>
              </w:numPr>
              <w:jc w:val="both"/>
              <w:rPr>
                <w:rFonts w:ascii="Arial" w:hAnsi="Arial" w:cs="Arial"/>
              </w:rPr>
            </w:pPr>
            <w:r w:rsidRPr="0009684B">
              <w:rPr>
                <w:rFonts w:ascii="Arial" w:hAnsi="Arial" w:cs="Arial"/>
              </w:rPr>
              <w:t xml:space="preserve">long term underinvestment in community services/mental health; and </w:t>
            </w:r>
          </w:p>
          <w:p w:rsidR="0009684B" w:rsidRPr="0009684B" w:rsidRDefault="0009684B" w:rsidP="0009684B">
            <w:pPr>
              <w:pStyle w:val="ListParagraph"/>
              <w:numPr>
                <w:ilvl w:val="0"/>
                <w:numId w:val="44"/>
              </w:numPr>
              <w:jc w:val="both"/>
              <w:rPr>
                <w:rFonts w:ascii="Arial" w:hAnsi="Arial" w:cs="Arial"/>
              </w:rPr>
            </w:pPr>
            <w:r w:rsidRPr="0009684B">
              <w:rPr>
                <w:rFonts w:ascii="Arial" w:hAnsi="Arial" w:cs="Arial"/>
              </w:rPr>
              <w:lastRenderedPageBreak/>
              <w:t xml:space="preserve">challenges in recruitment and retention with Oxford being amongst the most expensive places to live in the country and the domiciliary care market being in deficit with providers exiting the market.   </w:t>
            </w:r>
          </w:p>
          <w:p w:rsidR="0009684B" w:rsidRPr="0009684B" w:rsidRDefault="0009684B" w:rsidP="0009684B">
            <w:pPr>
              <w:jc w:val="both"/>
              <w:rPr>
                <w:rFonts w:ascii="Arial" w:hAnsi="Arial" w:cs="Arial"/>
              </w:rPr>
            </w:pPr>
          </w:p>
          <w:p w:rsidR="0009684B" w:rsidRPr="0009684B" w:rsidRDefault="0009684B" w:rsidP="0009684B">
            <w:pPr>
              <w:jc w:val="both"/>
              <w:rPr>
                <w:rFonts w:ascii="Arial" w:hAnsi="Arial" w:cs="Arial"/>
              </w:rPr>
            </w:pPr>
            <w:r w:rsidRPr="0009684B">
              <w:rPr>
                <w:rFonts w:ascii="Arial" w:hAnsi="Arial" w:cs="Arial"/>
              </w:rPr>
              <w:t xml:space="preserve">He suggested how current pathways of care through referral to and from GPs could be transformed into a Primary Care Home model based around neighbourhoods.  He noted how the current referrals-based processes were not sufficiently patient-centred and could lead to delays in accessing treatment.  In place of this he suggested how, through joint working with GPs in neighbourhoods, care could be provided through a multi-disciplinary team which could link GPs into community services including mental health services, social care, community nursing, diagnostics, allied health professionals and third sector partnerships.   Multi-disciplinary teams could be about connecting people better, not necessarily around what/where buildings were.  Multi-disciplinary teams could identify those patients most at risk of an escalation in their condition and then enable care to be wrapped around their particular needs; earlier intervention may help to then lower referral rates to more specialist or urgent care.  He acknowledged that not all care could be delivered at a neighbourhood level and that urgent care in particular may need to remain separate.  </w:t>
            </w:r>
          </w:p>
          <w:p w:rsidR="0009684B" w:rsidRPr="0009684B" w:rsidRDefault="0009684B" w:rsidP="0009684B">
            <w:pPr>
              <w:jc w:val="both"/>
              <w:rPr>
                <w:rFonts w:ascii="Arial" w:hAnsi="Arial" w:cs="Arial"/>
              </w:rPr>
            </w:pPr>
          </w:p>
          <w:p w:rsidR="0009684B" w:rsidRPr="0009684B" w:rsidRDefault="0009684B" w:rsidP="0009684B">
            <w:pPr>
              <w:jc w:val="both"/>
              <w:rPr>
                <w:rFonts w:ascii="Arial" w:hAnsi="Arial" w:cs="Arial"/>
              </w:rPr>
            </w:pPr>
            <w:r w:rsidRPr="0009684B">
              <w:rPr>
                <w:rFonts w:ascii="Arial" w:hAnsi="Arial" w:cs="Arial"/>
              </w:rPr>
              <w:t>He explained how the delivery of integrated, person-centre care through joined-up primary and community services could be structured through a corporate joint venture between the Trust and Oxfordshire’s 4 GP Federations (OxFed, PML, Abingdon and SEOX).  Initially this could be piloted in shadow form, as the model evolved</w:t>
            </w:r>
            <w:r w:rsidR="00A41DA1">
              <w:rPr>
                <w:rFonts w:ascii="Arial" w:hAnsi="Arial" w:cs="Arial"/>
              </w:rPr>
              <w:t>,</w:t>
            </w:r>
            <w:r w:rsidRPr="0009684B">
              <w:rPr>
                <w:rFonts w:ascii="Arial" w:hAnsi="Arial" w:cs="Arial"/>
              </w:rPr>
              <w:t xml:space="preserve"> and also subject to consultation and feedback.  This would also not require organisational change, novation of contracts or TUPE-transfer of employees (under the Transfer of Undertakings (Protection of Employment) Regulations 2006).  Instead it would involve collaboration between the Trust and GP Federations in the best interests of patients and under the umbrella of a not-for-profit, joint decision-making operation of equal partnership (but with some rights reserved for the Trust in relation to matters which could have the potential to put at risk quality requirements or service sustainability).  </w:t>
            </w:r>
          </w:p>
          <w:p w:rsidR="0009684B" w:rsidRPr="0009684B" w:rsidRDefault="0009684B" w:rsidP="0009684B">
            <w:pPr>
              <w:jc w:val="both"/>
              <w:rPr>
                <w:rFonts w:ascii="Arial" w:hAnsi="Arial" w:cs="Arial"/>
              </w:rPr>
            </w:pPr>
          </w:p>
          <w:p w:rsidR="0009684B" w:rsidRPr="0009684B" w:rsidRDefault="0009684B" w:rsidP="0009684B">
            <w:pPr>
              <w:jc w:val="both"/>
              <w:rPr>
                <w:rFonts w:ascii="Arial" w:hAnsi="Arial" w:cs="Arial"/>
              </w:rPr>
            </w:pPr>
            <w:r w:rsidRPr="0009684B">
              <w:rPr>
                <w:rFonts w:ascii="Arial" w:hAnsi="Arial" w:cs="Arial"/>
              </w:rPr>
              <w:t xml:space="preserve">In terms of priorities, he noted that the first year of the joint venture in shadow form could focus on admission avoidance and step-down pathways in both health and social care for frail older people.  It was intended to pilot this in the Oxford City and Witney areas this winter with the aim of strengthening out of hospital care and avoid hospital/acute care admissions.  Once this had been implemented and evaluated then the focus could broaden to other patient cohorts, pathways and conditions.  </w:t>
            </w:r>
          </w:p>
          <w:p w:rsidR="0009684B" w:rsidRPr="0009684B" w:rsidRDefault="0009684B" w:rsidP="0009684B">
            <w:pPr>
              <w:jc w:val="both"/>
              <w:rPr>
                <w:rFonts w:ascii="Arial" w:hAnsi="Arial" w:cs="Arial"/>
              </w:rPr>
            </w:pPr>
          </w:p>
          <w:p w:rsidR="0009684B" w:rsidRPr="0009684B" w:rsidRDefault="0009684B" w:rsidP="0009684B">
            <w:pPr>
              <w:jc w:val="both"/>
              <w:rPr>
                <w:rFonts w:ascii="Arial" w:hAnsi="Arial" w:cs="Arial"/>
              </w:rPr>
            </w:pPr>
            <w:r w:rsidRPr="0009684B">
              <w:rPr>
                <w:rFonts w:ascii="Arial" w:hAnsi="Arial" w:cs="Arial"/>
              </w:rPr>
              <w:t>Davina Logan asked if ot</w:t>
            </w:r>
            <w:r w:rsidR="000D63F0">
              <w:rPr>
                <w:rFonts w:ascii="Arial" w:hAnsi="Arial" w:cs="Arial"/>
              </w:rPr>
              <w:t>her organisations were already operating</w:t>
            </w:r>
            <w:r w:rsidRPr="0009684B">
              <w:rPr>
                <w:rFonts w:ascii="Arial" w:hAnsi="Arial" w:cs="Arial"/>
              </w:rPr>
              <w:t xml:space="preserve"> similar</w:t>
            </w:r>
            <w:r w:rsidR="000D63F0">
              <w:rPr>
                <w:rFonts w:ascii="Arial" w:hAnsi="Arial" w:cs="Arial"/>
              </w:rPr>
              <w:t xml:space="preserve"> models</w:t>
            </w:r>
            <w:r w:rsidRPr="0009684B">
              <w:rPr>
                <w:rFonts w:ascii="Arial" w:hAnsi="Arial" w:cs="Arial"/>
              </w:rPr>
              <w:t xml:space="preserve">.  The Chief Operating Officer replied that there was a good international and national evidence base for the value of this kind of working but no single ‘one size fits all’ model.  </w:t>
            </w:r>
          </w:p>
          <w:p w:rsidR="0009684B" w:rsidRPr="0009684B" w:rsidRDefault="0009684B" w:rsidP="0009684B">
            <w:pPr>
              <w:jc w:val="both"/>
              <w:rPr>
                <w:rFonts w:ascii="Arial" w:hAnsi="Arial" w:cs="Arial"/>
              </w:rPr>
            </w:pPr>
          </w:p>
          <w:p w:rsidR="0009684B" w:rsidRPr="0009684B" w:rsidRDefault="0009684B" w:rsidP="0009684B">
            <w:pPr>
              <w:jc w:val="both"/>
              <w:rPr>
                <w:rFonts w:ascii="Arial" w:hAnsi="Arial" w:cs="Arial"/>
              </w:rPr>
            </w:pPr>
            <w:r w:rsidRPr="0009684B">
              <w:rPr>
                <w:rFonts w:ascii="Arial" w:hAnsi="Arial" w:cs="Arial"/>
              </w:rPr>
              <w:t xml:space="preserve">Alan Jones asked whether funding for community services was available to enable this.  The Chief Operating Officer replied that the current situation was a consequence of reduction in funding for community services and mental health.  It was therefore now necessary to </w:t>
            </w:r>
            <w:r w:rsidRPr="0009684B">
              <w:rPr>
                <w:rFonts w:ascii="Arial" w:hAnsi="Arial" w:cs="Arial"/>
              </w:rPr>
              <w:lastRenderedPageBreak/>
              <w:t xml:space="preserve">demonstrate why that funding should be put back and to build an evidence base for this.  </w:t>
            </w:r>
          </w:p>
          <w:p w:rsidR="0009684B" w:rsidRPr="0009684B" w:rsidRDefault="0009684B" w:rsidP="0009684B">
            <w:pPr>
              <w:jc w:val="both"/>
              <w:rPr>
                <w:rFonts w:ascii="Arial" w:hAnsi="Arial" w:cs="Arial"/>
              </w:rPr>
            </w:pPr>
          </w:p>
          <w:p w:rsidR="0009684B" w:rsidRPr="0009684B" w:rsidRDefault="0009684B" w:rsidP="0009684B">
            <w:pPr>
              <w:jc w:val="both"/>
              <w:rPr>
                <w:rFonts w:ascii="Arial" w:hAnsi="Arial" w:cs="Arial"/>
              </w:rPr>
            </w:pPr>
            <w:r w:rsidRPr="0009684B">
              <w:rPr>
                <w:rFonts w:ascii="Arial" w:hAnsi="Arial" w:cs="Arial"/>
              </w:rPr>
              <w:t xml:space="preserve">Allan Johnson asked for an outline of funding flows and how these could change.  The Chief Operating Officer replied that at a ‘bronze’ and ‘silver’ level of service provision, non-urgent work was funded through existing resources into primary care and community services.  However, what was potentially missing was funding for a ‘gold’ level of non-urgent care with funding currently more channelled towards urgent care services.  The Trust Chair added that reviewing the flow of funding was also a fundamental point for ICSs to consider; he noted that discussions about this were more advanced in Buckinghamshire through the ICS than in Oxfordshire.  </w:t>
            </w:r>
          </w:p>
          <w:p w:rsidR="0009684B" w:rsidRPr="0009684B" w:rsidRDefault="0009684B" w:rsidP="0009684B">
            <w:pPr>
              <w:jc w:val="both"/>
              <w:rPr>
                <w:rFonts w:ascii="Arial" w:hAnsi="Arial" w:cs="Arial"/>
              </w:rPr>
            </w:pPr>
          </w:p>
          <w:p w:rsidR="0067748E" w:rsidRPr="0009684B" w:rsidRDefault="0009684B" w:rsidP="0009684B">
            <w:pPr>
              <w:jc w:val="both"/>
              <w:rPr>
                <w:rFonts w:ascii="Arial" w:hAnsi="Arial" w:cs="Arial"/>
                <w:b/>
              </w:rPr>
            </w:pPr>
            <w:r w:rsidRPr="0009684B">
              <w:rPr>
                <w:rFonts w:ascii="Arial" w:hAnsi="Arial" w:cs="Arial"/>
                <w:b/>
              </w:rPr>
              <w:t>The Council noted the presentation.</w:t>
            </w:r>
          </w:p>
          <w:p w:rsidR="0009684B" w:rsidRPr="0009684B" w:rsidRDefault="0009684B" w:rsidP="0009684B">
            <w:pPr>
              <w:jc w:val="both"/>
              <w:rPr>
                <w:rFonts w:ascii="Arial" w:hAnsi="Arial" w:cs="Arial"/>
              </w:rPr>
            </w:pPr>
          </w:p>
        </w:tc>
        <w:tc>
          <w:tcPr>
            <w:tcW w:w="582" w:type="pct"/>
          </w:tcPr>
          <w:p w:rsidR="0067748E" w:rsidRPr="00134297" w:rsidRDefault="0067748E" w:rsidP="0067748E">
            <w:pPr>
              <w:rPr>
                <w:rFonts w:ascii="Arial" w:hAnsi="Arial" w:cs="Arial"/>
                <w:szCs w:val="24"/>
              </w:rPr>
            </w:pPr>
          </w:p>
        </w:tc>
      </w:tr>
      <w:tr w:rsidR="0009684B" w:rsidRPr="00134297" w:rsidTr="00163BA1">
        <w:trPr>
          <w:trHeight w:val="683"/>
          <w:jc w:val="center"/>
        </w:trPr>
        <w:tc>
          <w:tcPr>
            <w:tcW w:w="529" w:type="pct"/>
          </w:tcPr>
          <w:p w:rsidR="0009684B" w:rsidRDefault="0009684B" w:rsidP="0067748E">
            <w:pPr>
              <w:rPr>
                <w:rFonts w:ascii="Arial" w:hAnsi="Arial" w:cs="Arial"/>
                <w:szCs w:val="24"/>
              </w:rPr>
            </w:pPr>
            <w:r>
              <w:rPr>
                <w:rFonts w:ascii="Arial" w:hAnsi="Arial" w:cs="Arial"/>
                <w:b/>
                <w:szCs w:val="24"/>
              </w:rPr>
              <w:lastRenderedPageBreak/>
              <w:t>19.</w:t>
            </w:r>
            <w:r w:rsidR="00840597">
              <w:rPr>
                <w:rFonts w:ascii="Arial" w:hAnsi="Arial" w:cs="Arial"/>
                <w:b/>
                <w:szCs w:val="24"/>
              </w:rPr>
              <w:t xml:space="preserve"> </w:t>
            </w: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r>
              <w:rPr>
                <w:rFonts w:ascii="Arial" w:hAnsi="Arial" w:cs="Arial"/>
                <w:szCs w:val="24"/>
              </w:rPr>
              <w:t>a</w:t>
            </w: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r>
              <w:rPr>
                <w:rFonts w:ascii="Arial" w:hAnsi="Arial" w:cs="Arial"/>
                <w:szCs w:val="24"/>
              </w:rPr>
              <w:t>b</w:t>
            </w: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r>
              <w:rPr>
                <w:rFonts w:ascii="Arial" w:hAnsi="Arial" w:cs="Arial"/>
                <w:szCs w:val="24"/>
              </w:rPr>
              <w:t>c</w:t>
            </w: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Pr="00840597" w:rsidRDefault="00840597" w:rsidP="0067748E">
            <w:pPr>
              <w:rPr>
                <w:rFonts w:ascii="Arial" w:hAnsi="Arial" w:cs="Arial"/>
                <w:szCs w:val="24"/>
              </w:rPr>
            </w:pPr>
            <w:r>
              <w:rPr>
                <w:rFonts w:ascii="Arial" w:hAnsi="Arial" w:cs="Arial"/>
                <w:szCs w:val="24"/>
              </w:rPr>
              <w:t>d</w:t>
            </w:r>
          </w:p>
        </w:tc>
        <w:tc>
          <w:tcPr>
            <w:tcW w:w="3889" w:type="pct"/>
          </w:tcPr>
          <w:p w:rsidR="0009684B" w:rsidRPr="0009684B" w:rsidRDefault="0009684B" w:rsidP="0009684B">
            <w:pPr>
              <w:jc w:val="both"/>
              <w:rPr>
                <w:rFonts w:ascii="Arial" w:hAnsi="Arial" w:cs="Arial"/>
                <w:b/>
              </w:rPr>
            </w:pPr>
            <w:r w:rsidRPr="0009684B">
              <w:rPr>
                <w:rFonts w:ascii="Arial" w:hAnsi="Arial" w:cs="Arial"/>
                <w:b/>
              </w:rPr>
              <w:t>Corporate Governance self-certifications – governance arrangements and governor training</w:t>
            </w:r>
          </w:p>
          <w:p w:rsidR="0009684B" w:rsidRPr="0009684B" w:rsidRDefault="0009684B" w:rsidP="0009684B">
            <w:pPr>
              <w:jc w:val="both"/>
              <w:rPr>
                <w:rFonts w:ascii="Arial" w:hAnsi="Arial" w:cs="Arial"/>
              </w:rPr>
            </w:pPr>
          </w:p>
          <w:p w:rsidR="0009684B" w:rsidRPr="0009684B" w:rsidRDefault="0009684B" w:rsidP="0009684B">
            <w:pPr>
              <w:jc w:val="both"/>
              <w:rPr>
                <w:rFonts w:ascii="Arial" w:hAnsi="Arial" w:cs="Arial"/>
              </w:rPr>
            </w:pPr>
            <w:r w:rsidRPr="0009684B">
              <w:rPr>
                <w:rFonts w:ascii="Arial" w:hAnsi="Arial" w:cs="Arial"/>
              </w:rPr>
              <w:t xml:space="preserve">The Assistant Trust Secretary presented the report CoG 20/2018 on the self-certifications required for the Trust to be able to confirm compliance with governance arrangements and the training of governors.  Subject to the views of the Council, the Board would review and, if appropriate, approve the final Corporate Governance Statement of compliance with required governance arrangements at its meeting in public on 27 June 2018 and confirm the self-certifications to make.  </w:t>
            </w:r>
          </w:p>
          <w:p w:rsidR="0009684B" w:rsidRPr="0009684B" w:rsidRDefault="0009684B" w:rsidP="0009684B">
            <w:pPr>
              <w:jc w:val="both"/>
              <w:rPr>
                <w:rFonts w:ascii="Arial" w:hAnsi="Arial" w:cs="Arial"/>
              </w:rPr>
            </w:pPr>
          </w:p>
          <w:p w:rsidR="0009684B" w:rsidRPr="0009684B" w:rsidRDefault="0009684B" w:rsidP="0009684B">
            <w:pPr>
              <w:jc w:val="both"/>
              <w:rPr>
                <w:rFonts w:ascii="Arial" w:hAnsi="Arial" w:cs="Arial"/>
              </w:rPr>
            </w:pPr>
            <w:r w:rsidRPr="0009684B">
              <w:rPr>
                <w:rFonts w:ascii="Arial" w:hAnsi="Arial" w:cs="Arial"/>
              </w:rPr>
              <w:t xml:space="preserve">All NHS providers were required, under the terms of their provider licences, to make self-certifications in both May and June; the self-certifications to make in June were to be made having taken into account the views of the Council.  The report set out: </w:t>
            </w:r>
          </w:p>
          <w:p w:rsidR="0009684B" w:rsidRPr="0009684B" w:rsidRDefault="0009684B" w:rsidP="0009684B">
            <w:pPr>
              <w:pStyle w:val="ListParagraph"/>
              <w:numPr>
                <w:ilvl w:val="0"/>
                <w:numId w:val="45"/>
              </w:numPr>
              <w:jc w:val="both"/>
              <w:rPr>
                <w:rFonts w:ascii="Arial" w:hAnsi="Arial" w:cs="Arial"/>
              </w:rPr>
            </w:pPr>
            <w:r w:rsidRPr="0009684B">
              <w:rPr>
                <w:rFonts w:ascii="Arial" w:hAnsi="Arial" w:cs="Arial"/>
              </w:rPr>
              <w:t xml:space="preserve">for information, the self-certification which the Board had already made in May 2018 in relation to compliance with provider licence conditions and Required Resources to provide commissioner requested services; and </w:t>
            </w:r>
          </w:p>
          <w:p w:rsidR="0009684B" w:rsidRPr="0009684B" w:rsidRDefault="0009684B" w:rsidP="0009684B">
            <w:pPr>
              <w:pStyle w:val="ListParagraph"/>
              <w:numPr>
                <w:ilvl w:val="0"/>
                <w:numId w:val="45"/>
              </w:numPr>
              <w:jc w:val="both"/>
              <w:rPr>
                <w:rFonts w:ascii="Arial" w:hAnsi="Arial" w:cs="Arial"/>
              </w:rPr>
            </w:pPr>
            <w:r w:rsidRPr="0009684B">
              <w:rPr>
                <w:rFonts w:ascii="Arial" w:hAnsi="Arial" w:cs="Arial"/>
              </w:rPr>
              <w:t xml:space="preserve">for views/comment, the proposed self-certification for the Board to make in June 2018 in relation to: (i) the Corporate Governance Statement of compliance with required governance arrangements (including a series of proposed statements around governance); and (ii) training for governors to ensure that governors were equipped with the skills and knowledge to undertake their role (including suggested evidence to support the proposed statement).  </w:t>
            </w:r>
          </w:p>
          <w:p w:rsidR="0009684B" w:rsidRPr="0009684B" w:rsidRDefault="0009684B" w:rsidP="0009684B">
            <w:pPr>
              <w:jc w:val="both"/>
              <w:rPr>
                <w:rFonts w:ascii="Arial" w:hAnsi="Arial" w:cs="Arial"/>
              </w:rPr>
            </w:pPr>
          </w:p>
          <w:p w:rsidR="0009684B" w:rsidRPr="0009684B" w:rsidRDefault="0009684B" w:rsidP="0009684B">
            <w:pPr>
              <w:jc w:val="both"/>
              <w:rPr>
                <w:rFonts w:ascii="Arial" w:hAnsi="Arial" w:cs="Arial"/>
              </w:rPr>
            </w:pPr>
            <w:r w:rsidRPr="0009684B">
              <w:rPr>
                <w:rFonts w:ascii="Arial" w:hAnsi="Arial" w:cs="Arial"/>
              </w:rPr>
              <w:t xml:space="preserve">Davina Logan asked about the uptake of governor training during 2017/18.  The Assistant Trust Secretary replied that uptake had not been as high as for the previous period but that this need not imply that training had not been available or sufficient, especially if experienced governors had already received the necessary training to equip them with the relevant skills and knowledge.  </w:t>
            </w:r>
          </w:p>
          <w:p w:rsidR="0009684B" w:rsidRPr="0009684B" w:rsidRDefault="0009684B" w:rsidP="0009684B">
            <w:pPr>
              <w:jc w:val="both"/>
              <w:rPr>
                <w:rFonts w:ascii="Arial" w:hAnsi="Arial" w:cs="Arial"/>
              </w:rPr>
            </w:pPr>
          </w:p>
          <w:p w:rsidR="0009684B" w:rsidRPr="0009684B" w:rsidRDefault="0009684B" w:rsidP="0009684B">
            <w:pPr>
              <w:jc w:val="both"/>
              <w:rPr>
                <w:rFonts w:ascii="Arial" w:hAnsi="Arial" w:cs="Arial"/>
                <w:b/>
              </w:rPr>
            </w:pPr>
            <w:r w:rsidRPr="0009684B">
              <w:rPr>
                <w:rFonts w:ascii="Arial" w:hAnsi="Arial" w:cs="Arial"/>
                <w:b/>
              </w:rPr>
              <w:t>The Council noted the report and supported the proposed self-certifications for the Board to consider in June</w:t>
            </w:r>
            <w:r>
              <w:rPr>
                <w:rFonts w:ascii="Arial" w:hAnsi="Arial" w:cs="Arial"/>
                <w:b/>
              </w:rPr>
              <w:t xml:space="preserve"> 2018</w:t>
            </w:r>
            <w:r w:rsidRPr="0009684B">
              <w:rPr>
                <w:rFonts w:ascii="Arial" w:hAnsi="Arial" w:cs="Arial"/>
                <w:b/>
              </w:rPr>
              <w:t xml:space="preserve">.  </w:t>
            </w:r>
          </w:p>
          <w:p w:rsidR="0009684B" w:rsidRPr="0009684B" w:rsidRDefault="0009684B" w:rsidP="0009684B">
            <w:pPr>
              <w:jc w:val="both"/>
              <w:rPr>
                <w:rFonts w:ascii="Arial" w:hAnsi="Arial" w:cs="Arial"/>
              </w:rPr>
            </w:pPr>
          </w:p>
        </w:tc>
        <w:tc>
          <w:tcPr>
            <w:tcW w:w="582" w:type="pct"/>
          </w:tcPr>
          <w:p w:rsidR="0009684B" w:rsidRPr="00134297" w:rsidRDefault="0009684B" w:rsidP="0067748E">
            <w:pPr>
              <w:rPr>
                <w:rFonts w:ascii="Arial" w:hAnsi="Arial" w:cs="Arial"/>
                <w:szCs w:val="24"/>
              </w:rPr>
            </w:pPr>
          </w:p>
        </w:tc>
      </w:tr>
      <w:tr w:rsidR="0009684B" w:rsidRPr="00134297" w:rsidTr="00163BA1">
        <w:trPr>
          <w:trHeight w:val="683"/>
          <w:jc w:val="center"/>
        </w:trPr>
        <w:tc>
          <w:tcPr>
            <w:tcW w:w="529" w:type="pct"/>
          </w:tcPr>
          <w:p w:rsidR="0009684B" w:rsidRDefault="0009684B" w:rsidP="0067748E">
            <w:pPr>
              <w:rPr>
                <w:rFonts w:ascii="Arial" w:hAnsi="Arial" w:cs="Arial"/>
                <w:szCs w:val="24"/>
              </w:rPr>
            </w:pPr>
            <w:r>
              <w:rPr>
                <w:rFonts w:ascii="Arial" w:hAnsi="Arial" w:cs="Arial"/>
                <w:b/>
                <w:szCs w:val="24"/>
              </w:rPr>
              <w:lastRenderedPageBreak/>
              <w:t>20.</w:t>
            </w:r>
            <w:r w:rsidR="00840597">
              <w:rPr>
                <w:rFonts w:ascii="Arial" w:hAnsi="Arial" w:cs="Arial"/>
                <w:b/>
                <w:szCs w:val="24"/>
              </w:rPr>
              <w:t xml:space="preserve"> </w:t>
            </w: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r>
              <w:rPr>
                <w:rFonts w:ascii="Arial" w:hAnsi="Arial" w:cs="Arial"/>
                <w:szCs w:val="24"/>
              </w:rPr>
              <w:t>a</w:t>
            </w: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r>
              <w:rPr>
                <w:rFonts w:ascii="Arial" w:hAnsi="Arial" w:cs="Arial"/>
                <w:szCs w:val="24"/>
              </w:rPr>
              <w:t>b</w:t>
            </w: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Pr="00840597" w:rsidRDefault="00840597" w:rsidP="0067748E">
            <w:pPr>
              <w:rPr>
                <w:rFonts w:ascii="Arial" w:hAnsi="Arial" w:cs="Arial"/>
                <w:szCs w:val="24"/>
              </w:rPr>
            </w:pPr>
            <w:r>
              <w:rPr>
                <w:rFonts w:ascii="Arial" w:hAnsi="Arial" w:cs="Arial"/>
                <w:szCs w:val="24"/>
              </w:rPr>
              <w:t>c</w:t>
            </w:r>
          </w:p>
        </w:tc>
        <w:tc>
          <w:tcPr>
            <w:tcW w:w="3889" w:type="pct"/>
          </w:tcPr>
          <w:p w:rsidR="00910F4E" w:rsidRPr="00910F4E" w:rsidRDefault="00910F4E" w:rsidP="00910F4E">
            <w:pPr>
              <w:jc w:val="both"/>
              <w:rPr>
                <w:rFonts w:ascii="Arial" w:hAnsi="Arial" w:cs="Arial"/>
                <w:b/>
              </w:rPr>
            </w:pPr>
            <w:r w:rsidRPr="00910F4E">
              <w:rPr>
                <w:rFonts w:ascii="Arial" w:hAnsi="Arial" w:cs="Arial"/>
                <w:b/>
              </w:rPr>
              <w:t>Council sub-groups and Governor Forum update report</w:t>
            </w:r>
          </w:p>
          <w:p w:rsidR="00910F4E" w:rsidRPr="00910F4E" w:rsidRDefault="00910F4E" w:rsidP="00910F4E">
            <w:pPr>
              <w:jc w:val="both"/>
              <w:rPr>
                <w:rFonts w:ascii="Arial" w:hAnsi="Arial" w:cs="Arial"/>
              </w:rPr>
            </w:pPr>
          </w:p>
          <w:p w:rsidR="00910F4E" w:rsidRDefault="00910F4E" w:rsidP="00910F4E">
            <w:pPr>
              <w:jc w:val="both"/>
              <w:rPr>
                <w:rFonts w:ascii="Arial" w:hAnsi="Arial" w:cs="Arial"/>
                <w:b/>
                <w:i/>
              </w:rPr>
            </w:pPr>
            <w:r w:rsidRPr="00910F4E">
              <w:rPr>
                <w:rFonts w:ascii="Arial" w:hAnsi="Arial" w:cs="Arial"/>
                <w:b/>
                <w:i/>
              </w:rPr>
              <w:t>Governor sub-groups and Governor Forum</w:t>
            </w:r>
          </w:p>
          <w:p w:rsidR="00910F4E" w:rsidRPr="00910F4E" w:rsidRDefault="00910F4E" w:rsidP="00910F4E">
            <w:pPr>
              <w:jc w:val="both"/>
              <w:rPr>
                <w:rFonts w:ascii="Arial" w:hAnsi="Arial" w:cs="Arial"/>
                <w:b/>
                <w:i/>
              </w:rPr>
            </w:pPr>
          </w:p>
          <w:p w:rsidR="00910F4E" w:rsidRPr="00910F4E" w:rsidRDefault="00910F4E" w:rsidP="00910F4E">
            <w:pPr>
              <w:jc w:val="both"/>
              <w:rPr>
                <w:rFonts w:ascii="Arial" w:hAnsi="Arial" w:cs="Arial"/>
              </w:rPr>
            </w:pPr>
            <w:r w:rsidRPr="00910F4E">
              <w:rPr>
                <w:rFonts w:ascii="Arial" w:hAnsi="Arial" w:cs="Arial"/>
              </w:rPr>
              <w:t>No particular updates to note from the Finance sub-group, the Patient &amp; Staff Experience sub-group, the Working Together sub-group, the Governor Forum or the Membership Involvement Group.  As discussed earlier in the meeting:</w:t>
            </w:r>
          </w:p>
          <w:p w:rsidR="00910F4E" w:rsidRPr="00910F4E" w:rsidRDefault="00910F4E" w:rsidP="00910F4E">
            <w:pPr>
              <w:pStyle w:val="ListParagraph"/>
              <w:numPr>
                <w:ilvl w:val="0"/>
                <w:numId w:val="46"/>
              </w:numPr>
              <w:jc w:val="both"/>
              <w:rPr>
                <w:rFonts w:ascii="Arial" w:hAnsi="Arial" w:cs="Arial"/>
              </w:rPr>
            </w:pPr>
            <w:r w:rsidRPr="00910F4E">
              <w:rPr>
                <w:rFonts w:ascii="Arial" w:hAnsi="Arial" w:cs="Arial"/>
              </w:rPr>
              <w:t>the work of the NRC (Nomination &amp; Remuneration Committee) on the appointment of a new Trust Chair was acknowledged</w:t>
            </w:r>
            <w:r w:rsidR="000D63F0">
              <w:rPr>
                <w:rFonts w:ascii="Arial" w:hAnsi="Arial" w:cs="Arial"/>
              </w:rPr>
              <w:t xml:space="preserve"> (item 10 above)</w:t>
            </w:r>
            <w:r w:rsidRPr="00910F4E">
              <w:rPr>
                <w:rFonts w:ascii="Arial" w:hAnsi="Arial" w:cs="Arial"/>
              </w:rPr>
              <w:t xml:space="preserve">; and </w:t>
            </w:r>
          </w:p>
          <w:p w:rsidR="00910F4E" w:rsidRPr="00910F4E" w:rsidRDefault="00910F4E" w:rsidP="00910F4E">
            <w:pPr>
              <w:pStyle w:val="ListParagraph"/>
              <w:numPr>
                <w:ilvl w:val="0"/>
                <w:numId w:val="46"/>
              </w:numPr>
              <w:jc w:val="both"/>
              <w:rPr>
                <w:rFonts w:ascii="Arial" w:hAnsi="Arial" w:cs="Arial"/>
              </w:rPr>
            </w:pPr>
            <w:r w:rsidRPr="00910F4E">
              <w:rPr>
                <w:rFonts w:ascii="Arial" w:hAnsi="Arial" w:cs="Arial"/>
              </w:rPr>
              <w:t>the opportunity for the Safety &amp; Effectiveness sub-group to consider the Oxfordshire Night Team in more detail was noted</w:t>
            </w:r>
            <w:r w:rsidR="000D63F0">
              <w:rPr>
                <w:rFonts w:ascii="Arial" w:hAnsi="Arial" w:cs="Arial"/>
              </w:rPr>
              <w:t xml:space="preserve"> (item 17 above)</w:t>
            </w:r>
            <w:r w:rsidRPr="00910F4E">
              <w:rPr>
                <w:rFonts w:ascii="Arial" w:hAnsi="Arial" w:cs="Arial"/>
              </w:rPr>
              <w:t xml:space="preserve">.  </w:t>
            </w:r>
          </w:p>
          <w:p w:rsidR="00910F4E" w:rsidRPr="00910F4E" w:rsidRDefault="00910F4E" w:rsidP="00910F4E">
            <w:pPr>
              <w:jc w:val="both"/>
              <w:rPr>
                <w:rFonts w:ascii="Arial" w:hAnsi="Arial" w:cs="Arial"/>
              </w:rPr>
            </w:pPr>
          </w:p>
          <w:p w:rsidR="00910F4E" w:rsidRPr="00910F4E" w:rsidRDefault="00910F4E" w:rsidP="00910F4E">
            <w:pPr>
              <w:jc w:val="both"/>
              <w:rPr>
                <w:rFonts w:ascii="Arial" w:hAnsi="Arial" w:cs="Arial"/>
                <w:b/>
                <w:i/>
              </w:rPr>
            </w:pPr>
            <w:r w:rsidRPr="00910F4E">
              <w:rPr>
                <w:rFonts w:ascii="Arial" w:hAnsi="Arial" w:cs="Arial"/>
                <w:b/>
                <w:i/>
              </w:rPr>
              <w:t>Oxford University Hospitals NHS FT (OUH) Council of Governors</w:t>
            </w:r>
          </w:p>
          <w:p w:rsidR="00910F4E" w:rsidRPr="00910F4E" w:rsidRDefault="00910F4E" w:rsidP="00910F4E">
            <w:pPr>
              <w:jc w:val="both"/>
              <w:rPr>
                <w:rFonts w:ascii="Arial" w:hAnsi="Arial" w:cs="Arial"/>
              </w:rPr>
            </w:pPr>
          </w:p>
          <w:p w:rsidR="00910F4E" w:rsidRPr="00910F4E" w:rsidRDefault="00910F4E" w:rsidP="00910F4E">
            <w:pPr>
              <w:jc w:val="both"/>
              <w:rPr>
                <w:rFonts w:ascii="Arial" w:hAnsi="Arial" w:cs="Arial"/>
              </w:rPr>
            </w:pPr>
            <w:r w:rsidRPr="00910F4E">
              <w:rPr>
                <w:rFonts w:ascii="Arial" w:hAnsi="Arial" w:cs="Arial"/>
              </w:rPr>
              <w:t xml:space="preserve">Chris Roberts reported that he and Madeleine Radburn had met with their counterparts from OUH’s Council and discussed common ground and issues.  He noted that they would continue to maintain open lines of communication.  This was supported by the Council.  </w:t>
            </w:r>
          </w:p>
          <w:p w:rsidR="00910F4E" w:rsidRPr="00910F4E" w:rsidRDefault="00910F4E" w:rsidP="00910F4E">
            <w:pPr>
              <w:jc w:val="both"/>
              <w:rPr>
                <w:rFonts w:ascii="Arial" w:hAnsi="Arial" w:cs="Arial"/>
                <w:b/>
              </w:rPr>
            </w:pPr>
          </w:p>
          <w:p w:rsidR="0009684B" w:rsidRPr="00910F4E" w:rsidRDefault="00910F4E" w:rsidP="00910F4E">
            <w:pPr>
              <w:jc w:val="both"/>
              <w:rPr>
                <w:rFonts w:ascii="Arial" w:hAnsi="Arial" w:cs="Arial"/>
                <w:b/>
              </w:rPr>
            </w:pPr>
            <w:r w:rsidRPr="00910F4E">
              <w:rPr>
                <w:rFonts w:ascii="Arial" w:hAnsi="Arial" w:cs="Arial"/>
                <w:b/>
              </w:rPr>
              <w:t xml:space="preserve">The Council noted the oral updates.  </w:t>
            </w:r>
          </w:p>
          <w:p w:rsidR="00910F4E" w:rsidRPr="00910F4E" w:rsidRDefault="00910F4E" w:rsidP="00910F4E">
            <w:pPr>
              <w:jc w:val="both"/>
              <w:rPr>
                <w:rFonts w:ascii="Arial" w:hAnsi="Arial" w:cs="Arial"/>
              </w:rPr>
            </w:pPr>
          </w:p>
        </w:tc>
        <w:tc>
          <w:tcPr>
            <w:tcW w:w="582" w:type="pct"/>
          </w:tcPr>
          <w:p w:rsidR="0009684B" w:rsidRPr="00134297" w:rsidRDefault="0009684B" w:rsidP="0067748E">
            <w:pPr>
              <w:rPr>
                <w:rFonts w:ascii="Arial" w:hAnsi="Arial" w:cs="Arial"/>
                <w:szCs w:val="24"/>
              </w:rPr>
            </w:pPr>
          </w:p>
        </w:tc>
      </w:tr>
      <w:tr w:rsidR="00910F4E" w:rsidRPr="00134297" w:rsidTr="00163BA1">
        <w:trPr>
          <w:trHeight w:val="683"/>
          <w:jc w:val="center"/>
        </w:trPr>
        <w:tc>
          <w:tcPr>
            <w:tcW w:w="529" w:type="pct"/>
          </w:tcPr>
          <w:p w:rsidR="00910F4E" w:rsidRDefault="00910F4E" w:rsidP="0067748E">
            <w:pPr>
              <w:rPr>
                <w:rFonts w:ascii="Arial" w:hAnsi="Arial" w:cs="Arial"/>
                <w:szCs w:val="24"/>
              </w:rPr>
            </w:pPr>
            <w:r>
              <w:rPr>
                <w:rFonts w:ascii="Arial" w:hAnsi="Arial" w:cs="Arial"/>
                <w:b/>
                <w:szCs w:val="24"/>
              </w:rPr>
              <w:t xml:space="preserve">21. </w:t>
            </w:r>
          </w:p>
          <w:p w:rsidR="00840597" w:rsidRDefault="00840597" w:rsidP="0067748E">
            <w:pPr>
              <w:rPr>
                <w:rFonts w:ascii="Arial" w:hAnsi="Arial" w:cs="Arial"/>
                <w:szCs w:val="24"/>
              </w:rPr>
            </w:pPr>
          </w:p>
          <w:p w:rsidR="00840597" w:rsidRDefault="00840597" w:rsidP="0067748E">
            <w:pPr>
              <w:rPr>
                <w:rFonts w:ascii="Arial" w:hAnsi="Arial" w:cs="Arial"/>
                <w:szCs w:val="24"/>
              </w:rPr>
            </w:pPr>
            <w:r>
              <w:rPr>
                <w:rFonts w:ascii="Arial" w:hAnsi="Arial" w:cs="Arial"/>
                <w:szCs w:val="24"/>
              </w:rPr>
              <w:t>a</w:t>
            </w: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Pr="00840597" w:rsidRDefault="00840597" w:rsidP="0067748E">
            <w:pPr>
              <w:rPr>
                <w:rFonts w:ascii="Arial" w:hAnsi="Arial" w:cs="Arial"/>
                <w:szCs w:val="24"/>
              </w:rPr>
            </w:pPr>
            <w:r>
              <w:rPr>
                <w:rFonts w:ascii="Arial" w:hAnsi="Arial" w:cs="Arial"/>
                <w:szCs w:val="24"/>
              </w:rPr>
              <w:t>b</w:t>
            </w:r>
          </w:p>
        </w:tc>
        <w:tc>
          <w:tcPr>
            <w:tcW w:w="3889" w:type="pct"/>
          </w:tcPr>
          <w:p w:rsidR="00910F4E" w:rsidRPr="00910F4E" w:rsidRDefault="00910F4E" w:rsidP="00910F4E">
            <w:pPr>
              <w:jc w:val="both"/>
              <w:rPr>
                <w:rFonts w:ascii="Arial" w:hAnsi="Arial" w:cs="Arial"/>
                <w:b/>
              </w:rPr>
            </w:pPr>
            <w:r w:rsidRPr="00910F4E">
              <w:rPr>
                <w:rFonts w:ascii="Arial" w:hAnsi="Arial" w:cs="Arial"/>
                <w:b/>
              </w:rPr>
              <w:t>Questions from the public</w:t>
            </w:r>
          </w:p>
          <w:p w:rsidR="00910F4E" w:rsidRPr="00910F4E" w:rsidRDefault="00910F4E" w:rsidP="00910F4E">
            <w:pPr>
              <w:jc w:val="both"/>
              <w:rPr>
                <w:rFonts w:ascii="Arial" w:hAnsi="Arial" w:cs="Arial"/>
              </w:rPr>
            </w:pPr>
          </w:p>
          <w:p w:rsidR="00910F4E" w:rsidRPr="00910F4E" w:rsidRDefault="00910F4E" w:rsidP="00910F4E">
            <w:pPr>
              <w:jc w:val="both"/>
              <w:rPr>
                <w:rFonts w:ascii="Arial" w:hAnsi="Arial" w:cs="Arial"/>
              </w:rPr>
            </w:pPr>
            <w:r w:rsidRPr="00910F4E">
              <w:rPr>
                <w:rFonts w:ascii="Arial" w:hAnsi="Arial" w:cs="Arial"/>
              </w:rPr>
              <w:t xml:space="preserve">A member of the public asked why the Council of Governors meeting had: (i) been provided with catering, including sandwiches and fruit, which was better than that which was available on wards; and (ii) not been better publicised so that more patients, especially those on wards could have been encouraged to attend.  The Trust Chair replied that it may not be possible to respond on the catering point and comparison but that it was an aberration that the meeting this evening had been provided with sandwiches as normally only fruit should be provided for the evening meeting.  Chris Roberts noted that if future Council meetings were held on this Trust site then they could be better publicised however it was unusual for the meetings to be held here as normally they were off-site in Thame which was more equidistant between the Trust’s Oxfordshire and Buckinghamshire sites.  </w:t>
            </w:r>
          </w:p>
          <w:p w:rsidR="00910F4E" w:rsidRPr="00910F4E" w:rsidRDefault="00910F4E" w:rsidP="00910F4E">
            <w:pPr>
              <w:jc w:val="both"/>
              <w:rPr>
                <w:rFonts w:ascii="Arial" w:hAnsi="Arial" w:cs="Arial"/>
              </w:rPr>
            </w:pPr>
          </w:p>
          <w:p w:rsidR="00910F4E" w:rsidRDefault="00910F4E" w:rsidP="00910F4E">
            <w:pPr>
              <w:jc w:val="both"/>
              <w:rPr>
                <w:rFonts w:ascii="Arial" w:hAnsi="Arial" w:cs="Arial"/>
              </w:rPr>
            </w:pPr>
            <w:r w:rsidRPr="00910F4E">
              <w:rPr>
                <w:rFonts w:ascii="Arial" w:hAnsi="Arial" w:cs="Arial"/>
              </w:rPr>
              <w:t xml:space="preserve">A member of the public asked if the Trust would support a national petition raising awareness about lack of training for healthcare professionals around learning disabilities and autism.  The Deputy Director of Nursing replied that she would discuss this separately with the member of the public after the meeting.  Alan Jones noted that staff in the Trust were being trained around learning disabilities, autism and Asperger syndrome.  </w:t>
            </w:r>
          </w:p>
          <w:p w:rsidR="00910F4E" w:rsidRPr="00910F4E" w:rsidRDefault="00910F4E" w:rsidP="00910F4E">
            <w:pPr>
              <w:jc w:val="both"/>
              <w:rPr>
                <w:rFonts w:ascii="Arial" w:hAnsi="Arial" w:cs="Arial"/>
              </w:rPr>
            </w:pPr>
          </w:p>
        </w:tc>
        <w:tc>
          <w:tcPr>
            <w:tcW w:w="582" w:type="pct"/>
          </w:tcPr>
          <w:p w:rsidR="00910F4E" w:rsidRPr="00134297" w:rsidRDefault="00910F4E" w:rsidP="0067748E">
            <w:pPr>
              <w:rPr>
                <w:rFonts w:ascii="Arial" w:hAnsi="Arial" w:cs="Arial"/>
                <w:szCs w:val="24"/>
              </w:rPr>
            </w:pPr>
          </w:p>
        </w:tc>
      </w:tr>
      <w:tr w:rsidR="00910F4E" w:rsidRPr="00134297" w:rsidTr="00163BA1">
        <w:trPr>
          <w:trHeight w:val="683"/>
          <w:jc w:val="center"/>
        </w:trPr>
        <w:tc>
          <w:tcPr>
            <w:tcW w:w="529" w:type="pct"/>
          </w:tcPr>
          <w:p w:rsidR="00910F4E" w:rsidRDefault="00910F4E" w:rsidP="0067748E">
            <w:pPr>
              <w:rPr>
                <w:rFonts w:ascii="Arial" w:hAnsi="Arial" w:cs="Arial"/>
                <w:szCs w:val="24"/>
              </w:rPr>
            </w:pPr>
            <w:r>
              <w:rPr>
                <w:rFonts w:ascii="Arial" w:hAnsi="Arial" w:cs="Arial"/>
                <w:b/>
                <w:szCs w:val="24"/>
              </w:rPr>
              <w:t>22.</w:t>
            </w:r>
          </w:p>
          <w:p w:rsidR="00840597" w:rsidRDefault="00840597" w:rsidP="0067748E">
            <w:pPr>
              <w:rPr>
                <w:rFonts w:ascii="Arial" w:hAnsi="Arial" w:cs="Arial"/>
                <w:szCs w:val="24"/>
              </w:rPr>
            </w:pPr>
          </w:p>
          <w:p w:rsidR="00840597" w:rsidRDefault="00840597" w:rsidP="0067748E">
            <w:pPr>
              <w:rPr>
                <w:rFonts w:ascii="Arial" w:hAnsi="Arial" w:cs="Arial"/>
                <w:szCs w:val="24"/>
              </w:rPr>
            </w:pPr>
            <w:r>
              <w:rPr>
                <w:rFonts w:ascii="Arial" w:hAnsi="Arial" w:cs="Arial"/>
                <w:szCs w:val="24"/>
              </w:rPr>
              <w:t>a</w:t>
            </w: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Default="00840597" w:rsidP="0067748E">
            <w:pPr>
              <w:rPr>
                <w:rFonts w:ascii="Arial" w:hAnsi="Arial" w:cs="Arial"/>
                <w:szCs w:val="24"/>
              </w:rPr>
            </w:pPr>
          </w:p>
          <w:p w:rsidR="00840597" w:rsidRPr="00840597" w:rsidRDefault="00840597" w:rsidP="0067748E">
            <w:pPr>
              <w:rPr>
                <w:rFonts w:ascii="Arial" w:hAnsi="Arial" w:cs="Arial"/>
                <w:szCs w:val="24"/>
              </w:rPr>
            </w:pPr>
            <w:r>
              <w:rPr>
                <w:rFonts w:ascii="Arial" w:hAnsi="Arial" w:cs="Arial"/>
                <w:szCs w:val="24"/>
              </w:rPr>
              <w:lastRenderedPageBreak/>
              <w:t>b</w:t>
            </w:r>
          </w:p>
        </w:tc>
        <w:tc>
          <w:tcPr>
            <w:tcW w:w="3889" w:type="pct"/>
          </w:tcPr>
          <w:p w:rsidR="00910F4E" w:rsidRPr="00910F4E" w:rsidRDefault="00910F4E" w:rsidP="00910F4E">
            <w:pPr>
              <w:jc w:val="both"/>
              <w:rPr>
                <w:rFonts w:ascii="Arial" w:hAnsi="Arial" w:cs="Arial"/>
                <w:b/>
              </w:rPr>
            </w:pPr>
            <w:r w:rsidRPr="00910F4E">
              <w:rPr>
                <w:rFonts w:ascii="Arial" w:hAnsi="Arial" w:cs="Arial"/>
                <w:b/>
              </w:rPr>
              <w:lastRenderedPageBreak/>
              <w:t>Any Other Business</w:t>
            </w:r>
          </w:p>
          <w:p w:rsidR="00910F4E" w:rsidRPr="00910F4E" w:rsidRDefault="00910F4E" w:rsidP="00910F4E">
            <w:pPr>
              <w:jc w:val="both"/>
              <w:rPr>
                <w:rFonts w:ascii="Arial" w:hAnsi="Arial" w:cs="Arial"/>
              </w:rPr>
            </w:pPr>
          </w:p>
          <w:p w:rsidR="00910F4E" w:rsidRPr="00910F4E" w:rsidRDefault="00910F4E" w:rsidP="00910F4E">
            <w:pPr>
              <w:jc w:val="both"/>
              <w:rPr>
                <w:rFonts w:ascii="Arial" w:hAnsi="Arial" w:cs="Arial"/>
              </w:rPr>
            </w:pPr>
            <w:r w:rsidRPr="00910F4E">
              <w:rPr>
                <w:rFonts w:ascii="Arial" w:hAnsi="Arial" w:cs="Arial"/>
              </w:rPr>
              <w:t xml:space="preserve">The Trust Chair announced the retirement of Ros Alstead, Director of Nursing &amp; Clinical Standards.  The Chief Executive praised the Director of Nursing &amp; Clinical Standards for her outstanding and distinguished contribution in her professional field and to the Trust.  </w:t>
            </w:r>
          </w:p>
          <w:p w:rsidR="00910F4E" w:rsidRPr="00910F4E" w:rsidRDefault="00910F4E" w:rsidP="00910F4E">
            <w:pPr>
              <w:jc w:val="both"/>
              <w:rPr>
                <w:rFonts w:ascii="Arial" w:hAnsi="Arial" w:cs="Arial"/>
              </w:rPr>
            </w:pPr>
          </w:p>
          <w:p w:rsidR="00910F4E" w:rsidRDefault="00910F4E" w:rsidP="00910F4E">
            <w:pPr>
              <w:jc w:val="both"/>
              <w:rPr>
                <w:rFonts w:ascii="Arial" w:hAnsi="Arial" w:cs="Arial"/>
              </w:rPr>
            </w:pPr>
            <w:r w:rsidRPr="00910F4E">
              <w:rPr>
                <w:rFonts w:ascii="Arial" w:hAnsi="Arial" w:cs="Arial"/>
              </w:rPr>
              <w:lastRenderedPageBreak/>
              <w:t xml:space="preserve">The Trust Chair announced the departure of Dominic McKenny, Chief Information Officer for a new post.  The Chief Executive congratulated the Chief Information Officer on his appointment to a newly created post in the healthcare IM&amp;T industry, noting that this was a testament to his capability and experience.  He noted that the role of Chief Information Officer would be taken on by the Director of Strategy &amp; Performance and included within his portfolio.  </w:t>
            </w:r>
          </w:p>
          <w:p w:rsidR="00910F4E" w:rsidRPr="00910F4E" w:rsidRDefault="00910F4E" w:rsidP="00910F4E">
            <w:pPr>
              <w:jc w:val="both"/>
              <w:rPr>
                <w:rFonts w:ascii="Arial" w:hAnsi="Arial" w:cs="Arial"/>
              </w:rPr>
            </w:pPr>
          </w:p>
        </w:tc>
        <w:tc>
          <w:tcPr>
            <w:tcW w:w="582" w:type="pct"/>
          </w:tcPr>
          <w:p w:rsidR="00910F4E" w:rsidRPr="00134297" w:rsidRDefault="00910F4E" w:rsidP="0067748E">
            <w:pPr>
              <w:rPr>
                <w:rFonts w:ascii="Arial" w:hAnsi="Arial" w:cs="Arial"/>
                <w:szCs w:val="24"/>
              </w:rPr>
            </w:pPr>
          </w:p>
        </w:tc>
      </w:tr>
      <w:tr w:rsidR="0067748E" w:rsidRPr="00134297" w:rsidTr="00E50043">
        <w:trPr>
          <w:trHeight w:val="683"/>
          <w:jc w:val="center"/>
        </w:trPr>
        <w:tc>
          <w:tcPr>
            <w:tcW w:w="529" w:type="pct"/>
            <w:tcBorders>
              <w:bottom w:val="single" w:sz="4" w:space="0" w:color="auto"/>
            </w:tcBorders>
          </w:tcPr>
          <w:p w:rsidR="0067748E" w:rsidRPr="00134297" w:rsidRDefault="00910F4E" w:rsidP="0067748E">
            <w:pPr>
              <w:rPr>
                <w:rFonts w:ascii="Arial" w:hAnsi="Arial" w:cs="Arial"/>
                <w:b/>
                <w:szCs w:val="24"/>
              </w:rPr>
            </w:pPr>
            <w:r>
              <w:rPr>
                <w:rFonts w:ascii="Arial" w:hAnsi="Arial" w:cs="Arial"/>
                <w:b/>
                <w:szCs w:val="24"/>
              </w:rPr>
              <w:t>23</w:t>
            </w:r>
            <w:r w:rsidR="0067748E" w:rsidRPr="00134297">
              <w:rPr>
                <w:rFonts w:ascii="Arial" w:hAnsi="Arial" w:cs="Arial"/>
                <w:b/>
                <w:szCs w:val="24"/>
              </w:rPr>
              <w:t xml:space="preserve">. </w:t>
            </w:r>
          </w:p>
        </w:tc>
        <w:tc>
          <w:tcPr>
            <w:tcW w:w="3889" w:type="pct"/>
            <w:tcBorders>
              <w:bottom w:val="single" w:sz="4" w:space="0" w:color="auto"/>
            </w:tcBorders>
            <w:vAlign w:val="center"/>
          </w:tcPr>
          <w:p w:rsidR="0067748E" w:rsidRPr="00840597" w:rsidRDefault="0067748E" w:rsidP="0067748E">
            <w:pPr>
              <w:jc w:val="both"/>
              <w:rPr>
                <w:rFonts w:ascii="Arial" w:hAnsi="Arial" w:cs="Arial"/>
                <w:bCs/>
                <w:szCs w:val="24"/>
              </w:rPr>
            </w:pPr>
            <w:r w:rsidRPr="00840597">
              <w:rPr>
                <w:rFonts w:ascii="Arial" w:hAnsi="Arial" w:cs="Arial"/>
                <w:bCs/>
                <w:szCs w:val="24"/>
              </w:rPr>
              <w:t>There being no further business</w:t>
            </w:r>
            <w:r w:rsidR="00840597" w:rsidRPr="00840597">
              <w:rPr>
                <w:rFonts w:ascii="Arial" w:hAnsi="Arial" w:cs="Arial"/>
                <w:bCs/>
                <w:szCs w:val="24"/>
              </w:rPr>
              <w:t>,</w:t>
            </w:r>
            <w:r w:rsidRPr="00840597">
              <w:rPr>
                <w:rFonts w:ascii="Arial" w:hAnsi="Arial" w:cs="Arial"/>
                <w:bCs/>
                <w:szCs w:val="24"/>
              </w:rPr>
              <w:t xml:space="preserve"> the Chair d</w:t>
            </w:r>
            <w:r w:rsidR="00C168AE" w:rsidRPr="00840597">
              <w:rPr>
                <w:rFonts w:ascii="Arial" w:hAnsi="Arial" w:cs="Arial"/>
                <w:bCs/>
                <w:szCs w:val="24"/>
              </w:rPr>
              <w:t>eclared the meeting closed at 21:00</w:t>
            </w:r>
            <w:r w:rsidRPr="00840597">
              <w:rPr>
                <w:rFonts w:ascii="Arial" w:hAnsi="Arial" w:cs="Arial"/>
                <w:bCs/>
                <w:szCs w:val="24"/>
              </w:rPr>
              <w:t>.</w:t>
            </w:r>
          </w:p>
          <w:p w:rsidR="0067748E" w:rsidRPr="00134297" w:rsidRDefault="0067748E" w:rsidP="0067748E">
            <w:pPr>
              <w:jc w:val="both"/>
              <w:rPr>
                <w:rFonts w:ascii="Arial" w:hAnsi="Arial" w:cs="Arial"/>
              </w:rPr>
            </w:pPr>
          </w:p>
        </w:tc>
        <w:tc>
          <w:tcPr>
            <w:tcW w:w="582" w:type="pct"/>
            <w:tcBorders>
              <w:bottom w:val="single" w:sz="4" w:space="0" w:color="auto"/>
            </w:tcBorders>
          </w:tcPr>
          <w:p w:rsidR="0067748E" w:rsidRPr="00134297" w:rsidRDefault="0067748E" w:rsidP="0067748E">
            <w:pPr>
              <w:rPr>
                <w:rFonts w:ascii="Arial" w:hAnsi="Arial" w:cs="Arial"/>
                <w:szCs w:val="24"/>
              </w:rPr>
            </w:pPr>
          </w:p>
        </w:tc>
      </w:tr>
      <w:tr w:rsidR="0067748E" w:rsidRPr="00134297" w:rsidTr="00A706A1">
        <w:trPr>
          <w:trHeight w:val="708"/>
          <w:jc w:val="center"/>
        </w:trPr>
        <w:tc>
          <w:tcPr>
            <w:tcW w:w="529" w:type="pct"/>
          </w:tcPr>
          <w:p w:rsidR="0067748E" w:rsidRPr="00134297" w:rsidRDefault="0067748E" w:rsidP="0067748E">
            <w:pPr>
              <w:rPr>
                <w:rFonts w:ascii="Arial" w:hAnsi="Arial" w:cs="Arial"/>
                <w:b/>
                <w:szCs w:val="24"/>
              </w:rPr>
            </w:pPr>
          </w:p>
        </w:tc>
        <w:tc>
          <w:tcPr>
            <w:tcW w:w="3889" w:type="pct"/>
            <w:vAlign w:val="center"/>
          </w:tcPr>
          <w:p w:rsidR="0067748E" w:rsidRPr="00134297" w:rsidRDefault="0067748E" w:rsidP="0067748E">
            <w:pPr>
              <w:jc w:val="both"/>
              <w:rPr>
                <w:rFonts w:ascii="Arial" w:hAnsi="Arial" w:cs="Arial"/>
                <w:b/>
              </w:rPr>
            </w:pPr>
            <w:r w:rsidRPr="00134297">
              <w:rPr>
                <w:rFonts w:ascii="Arial" w:hAnsi="Arial" w:cs="Arial"/>
                <w:b/>
              </w:rPr>
              <w:t>Date</w:t>
            </w:r>
            <w:r w:rsidR="00C168AE">
              <w:rPr>
                <w:rFonts w:ascii="Arial" w:hAnsi="Arial" w:cs="Arial"/>
                <w:b/>
              </w:rPr>
              <w:t>s</w:t>
            </w:r>
            <w:r w:rsidRPr="00134297">
              <w:rPr>
                <w:rFonts w:ascii="Arial" w:hAnsi="Arial" w:cs="Arial"/>
                <w:b/>
              </w:rPr>
              <w:t xml:space="preserve"> of Next Meeting</w:t>
            </w:r>
            <w:r w:rsidR="00C168AE">
              <w:rPr>
                <w:rFonts w:ascii="Arial" w:hAnsi="Arial" w:cs="Arial"/>
                <w:b/>
              </w:rPr>
              <w:t>s</w:t>
            </w:r>
            <w:r w:rsidRPr="00134297">
              <w:rPr>
                <w:rFonts w:ascii="Arial" w:hAnsi="Arial" w:cs="Arial"/>
                <w:b/>
              </w:rPr>
              <w:t xml:space="preserve">: </w:t>
            </w:r>
          </w:p>
          <w:p w:rsidR="0067748E" w:rsidRPr="00134297" w:rsidRDefault="0067748E" w:rsidP="0067748E">
            <w:pPr>
              <w:jc w:val="both"/>
              <w:rPr>
                <w:rFonts w:ascii="Arial" w:hAnsi="Arial" w:cs="Arial"/>
                <w:b/>
              </w:rPr>
            </w:pPr>
          </w:p>
          <w:tbl>
            <w:tblPr>
              <w:tblW w:w="5000" w:type="pct"/>
              <w:tblLayout w:type="fixed"/>
              <w:tblCellMar>
                <w:left w:w="0" w:type="dxa"/>
                <w:right w:w="0" w:type="dxa"/>
              </w:tblCellMar>
              <w:tblLook w:val="04A0" w:firstRow="1" w:lastRow="0" w:firstColumn="1" w:lastColumn="0" w:noHBand="0" w:noVBand="1"/>
            </w:tblPr>
            <w:tblGrid>
              <w:gridCol w:w="1655"/>
              <w:gridCol w:w="2330"/>
              <w:gridCol w:w="3711"/>
            </w:tblGrid>
            <w:tr w:rsidR="0067748E" w:rsidRPr="00134297" w:rsidTr="003A2957">
              <w:tc>
                <w:tcPr>
                  <w:tcW w:w="1075" w:type="pct"/>
                  <w:tcMar>
                    <w:top w:w="0" w:type="dxa"/>
                    <w:left w:w="108" w:type="dxa"/>
                    <w:bottom w:w="0" w:type="dxa"/>
                    <w:right w:w="108" w:type="dxa"/>
                  </w:tcMar>
                </w:tcPr>
                <w:p w:rsidR="0067748E" w:rsidRPr="00134297" w:rsidRDefault="0067748E" w:rsidP="0067748E">
                  <w:pPr>
                    <w:rPr>
                      <w:rFonts w:ascii="Arial" w:hAnsi="Arial" w:cs="Arial"/>
                      <w:b/>
                      <w:bCs/>
                      <w:sz w:val="22"/>
                    </w:rPr>
                  </w:pPr>
                  <w:r w:rsidRPr="00134297">
                    <w:rPr>
                      <w:rFonts w:ascii="Arial" w:hAnsi="Arial" w:cs="Arial"/>
                      <w:b/>
                      <w:bCs/>
                    </w:rPr>
                    <w:t xml:space="preserve">Governor Forum </w:t>
                  </w:r>
                </w:p>
                <w:p w:rsidR="0067748E" w:rsidRPr="00134297" w:rsidRDefault="0067748E" w:rsidP="0067748E">
                  <w:pPr>
                    <w:rPr>
                      <w:rFonts w:ascii="Arial" w:hAnsi="Arial" w:cs="Arial"/>
                      <w:b/>
                      <w:bCs/>
                    </w:rPr>
                  </w:pPr>
                </w:p>
              </w:tc>
              <w:tc>
                <w:tcPr>
                  <w:tcW w:w="1514" w:type="pct"/>
                  <w:tcMar>
                    <w:top w:w="0" w:type="dxa"/>
                    <w:left w:w="108" w:type="dxa"/>
                    <w:bottom w:w="0" w:type="dxa"/>
                    <w:right w:w="108" w:type="dxa"/>
                  </w:tcMar>
                  <w:hideMark/>
                </w:tcPr>
                <w:p w:rsidR="00E50043" w:rsidRDefault="0067748E" w:rsidP="0067748E">
                  <w:pPr>
                    <w:rPr>
                      <w:rFonts w:ascii="Arial" w:hAnsi="Arial" w:cs="Arial"/>
                    </w:rPr>
                  </w:pPr>
                  <w:r w:rsidRPr="00134297">
                    <w:rPr>
                      <w:rFonts w:ascii="Arial" w:hAnsi="Arial" w:cs="Arial"/>
                    </w:rPr>
                    <w:t xml:space="preserve">Thursday, </w:t>
                  </w:r>
                  <w:r w:rsidR="00E50043">
                    <w:rPr>
                      <w:rFonts w:ascii="Arial" w:hAnsi="Arial" w:cs="Arial"/>
                    </w:rPr>
                    <w:t>09 August</w:t>
                  </w:r>
                  <w:r w:rsidRPr="00134297">
                    <w:rPr>
                      <w:rFonts w:ascii="Arial" w:hAnsi="Arial" w:cs="Arial"/>
                    </w:rPr>
                    <w:t xml:space="preserve"> 2018 </w:t>
                  </w:r>
                </w:p>
                <w:p w:rsidR="0067748E" w:rsidRPr="00134297" w:rsidRDefault="0067748E" w:rsidP="0067748E">
                  <w:pPr>
                    <w:rPr>
                      <w:rFonts w:ascii="Arial" w:hAnsi="Arial" w:cs="Arial"/>
                    </w:rPr>
                  </w:pPr>
                  <w:r w:rsidRPr="00134297">
                    <w:rPr>
                      <w:rFonts w:ascii="Arial" w:hAnsi="Arial" w:cs="Arial"/>
                    </w:rPr>
                    <w:t>18:00-20:00</w:t>
                  </w:r>
                </w:p>
              </w:tc>
              <w:tc>
                <w:tcPr>
                  <w:tcW w:w="2411" w:type="pct"/>
                  <w:tcMar>
                    <w:top w:w="0" w:type="dxa"/>
                    <w:left w:w="108" w:type="dxa"/>
                    <w:bottom w:w="0" w:type="dxa"/>
                    <w:right w:w="108" w:type="dxa"/>
                  </w:tcMar>
                  <w:hideMark/>
                </w:tcPr>
                <w:p w:rsidR="0067748E" w:rsidRPr="00134297" w:rsidRDefault="00E50043" w:rsidP="0067748E">
                  <w:pPr>
                    <w:rPr>
                      <w:rFonts w:ascii="Arial" w:hAnsi="Arial" w:cs="Arial"/>
                    </w:rPr>
                  </w:pPr>
                  <w:r>
                    <w:rPr>
                      <w:rFonts w:ascii="Arial" w:hAnsi="Arial" w:cs="Arial"/>
                    </w:rPr>
                    <w:t>Forthergill</w:t>
                  </w:r>
                  <w:r w:rsidR="0067748E" w:rsidRPr="00134297">
                    <w:rPr>
                      <w:rFonts w:ascii="Arial" w:hAnsi="Arial" w:cs="Arial"/>
                    </w:rPr>
                    <w:t xml:space="preserve"> Room, Spread Eagle Hotel, </w:t>
                  </w:r>
                  <w:r w:rsidR="0067748E" w:rsidRPr="00134297">
                    <w:rPr>
                      <w:rStyle w:val="xbe"/>
                      <w:rFonts w:ascii="Arial" w:hAnsi="Arial" w:cs="Arial"/>
                    </w:rPr>
                    <w:t>Cornmarket, Thame OX9 2BW</w:t>
                  </w:r>
                </w:p>
              </w:tc>
            </w:tr>
            <w:tr w:rsidR="0067748E" w:rsidRPr="00134297" w:rsidTr="003A2957">
              <w:tc>
                <w:tcPr>
                  <w:tcW w:w="1075" w:type="pct"/>
                  <w:tcMar>
                    <w:top w:w="0" w:type="dxa"/>
                    <w:left w:w="108" w:type="dxa"/>
                    <w:bottom w:w="0" w:type="dxa"/>
                    <w:right w:w="108" w:type="dxa"/>
                  </w:tcMar>
                </w:tcPr>
                <w:p w:rsidR="0067748E" w:rsidRDefault="0067748E" w:rsidP="0067748E">
                  <w:pPr>
                    <w:rPr>
                      <w:rFonts w:ascii="Arial" w:hAnsi="Arial" w:cs="Arial"/>
                      <w:b/>
                      <w:bCs/>
                    </w:rPr>
                  </w:pPr>
                  <w:r w:rsidRPr="00134297">
                    <w:rPr>
                      <w:rFonts w:ascii="Arial" w:hAnsi="Arial" w:cs="Arial"/>
                      <w:b/>
                      <w:bCs/>
                    </w:rPr>
                    <w:t>Council of Governors</w:t>
                  </w:r>
                </w:p>
                <w:p w:rsidR="00E50043" w:rsidRDefault="00E50043" w:rsidP="0067748E">
                  <w:pPr>
                    <w:rPr>
                      <w:rFonts w:ascii="Arial" w:hAnsi="Arial" w:cs="Arial"/>
                      <w:b/>
                      <w:bCs/>
                    </w:rPr>
                  </w:pPr>
                </w:p>
                <w:p w:rsidR="00E50043" w:rsidRPr="00134297" w:rsidRDefault="00E50043" w:rsidP="0067748E">
                  <w:pPr>
                    <w:rPr>
                      <w:rFonts w:ascii="Arial" w:hAnsi="Arial" w:cs="Arial"/>
                      <w:b/>
                      <w:bCs/>
                    </w:rPr>
                  </w:pPr>
                  <w:r>
                    <w:rPr>
                      <w:rFonts w:ascii="Arial" w:hAnsi="Arial" w:cs="Arial"/>
                      <w:b/>
                      <w:bCs/>
                    </w:rPr>
                    <w:t>Annual General Meeting and Annual Members</w:t>
                  </w:r>
                  <w:r w:rsidR="00E10EF0">
                    <w:rPr>
                      <w:rFonts w:ascii="Arial" w:hAnsi="Arial" w:cs="Arial"/>
                      <w:b/>
                      <w:bCs/>
                    </w:rPr>
                    <w:t>’</w:t>
                  </w:r>
                  <w:r>
                    <w:rPr>
                      <w:rFonts w:ascii="Arial" w:hAnsi="Arial" w:cs="Arial"/>
                      <w:b/>
                      <w:bCs/>
                    </w:rPr>
                    <w:t xml:space="preserve"> Meeting</w:t>
                  </w:r>
                </w:p>
                <w:p w:rsidR="0067748E" w:rsidRPr="00134297" w:rsidRDefault="0067748E" w:rsidP="0067748E">
                  <w:pPr>
                    <w:rPr>
                      <w:rFonts w:ascii="Arial" w:hAnsi="Arial" w:cs="Arial"/>
                      <w:b/>
                      <w:bCs/>
                    </w:rPr>
                  </w:pPr>
                </w:p>
              </w:tc>
              <w:tc>
                <w:tcPr>
                  <w:tcW w:w="1514" w:type="pct"/>
                  <w:tcMar>
                    <w:top w:w="0" w:type="dxa"/>
                    <w:left w:w="108" w:type="dxa"/>
                    <w:bottom w:w="0" w:type="dxa"/>
                    <w:right w:w="108" w:type="dxa"/>
                  </w:tcMar>
                  <w:hideMark/>
                </w:tcPr>
                <w:p w:rsidR="0067748E" w:rsidRDefault="00E50043" w:rsidP="0067748E">
                  <w:pPr>
                    <w:rPr>
                      <w:rFonts w:ascii="Arial" w:hAnsi="Arial" w:cs="Arial"/>
                    </w:rPr>
                  </w:pPr>
                  <w:r>
                    <w:rPr>
                      <w:rFonts w:ascii="Arial" w:hAnsi="Arial" w:cs="Arial"/>
                    </w:rPr>
                    <w:t>Wednesday, 05 September</w:t>
                  </w:r>
                  <w:r w:rsidR="0067748E" w:rsidRPr="00134297">
                    <w:rPr>
                      <w:rFonts w:ascii="Arial" w:hAnsi="Arial" w:cs="Arial"/>
                    </w:rPr>
                    <w:t xml:space="preserve"> 2018 18:00-20:00</w:t>
                  </w:r>
                </w:p>
                <w:p w:rsidR="00E50043" w:rsidRDefault="00E50043" w:rsidP="0067748E">
                  <w:pPr>
                    <w:rPr>
                      <w:rFonts w:ascii="Arial" w:hAnsi="Arial" w:cs="Arial"/>
                    </w:rPr>
                  </w:pPr>
                  <w:r>
                    <w:rPr>
                      <w:rFonts w:ascii="Arial" w:hAnsi="Arial" w:cs="Arial"/>
                    </w:rPr>
                    <w:t xml:space="preserve">Wednesday, 19 September 2018 </w:t>
                  </w:r>
                </w:p>
                <w:p w:rsidR="00E50043" w:rsidRPr="00134297" w:rsidRDefault="00E50043" w:rsidP="0067748E">
                  <w:pPr>
                    <w:rPr>
                      <w:rFonts w:ascii="Arial" w:hAnsi="Arial" w:cs="Arial"/>
                    </w:rPr>
                  </w:pPr>
                  <w:r>
                    <w:rPr>
                      <w:rFonts w:ascii="Arial" w:hAnsi="Arial" w:cs="Arial"/>
                    </w:rPr>
                    <w:t>17:30-20:00</w:t>
                  </w:r>
                </w:p>
              </w:tc>
              <w:tc>
                <w:tcPr>
                  <w:tcW w:w="2411" w:type="pct"/>
                  <w:tcMar>
                    <w:top w:w="0" w:type="dxa"/>
                    <w:left w:w="108" w:type="dxa"/>
                    <w:bottom w:w="0" w:type="dxa"/>
                    <w:right w:w="108" w:type="dxa"/>
                  </w:tcMar>
                  <w:hideMark/>
                </w:tcPr>
                <w:p w:rsidR="0067748E" w:rsidRDefault="00E50043" w:rsidP="0067748E">
                  <w:pPr>
                    <w:rPr>
                      <w:rFonts w:ascii="Arial" w:hAnsi="Arial" w:cs="Arial"/>
                    </w:rPr>
                  </w:pPr>
                  <w:r w:rsidRPr="00E50043">
                    <w:rPr>
                      <w:rFonts w:ascii="Arial" w:hAnsi="Arial" w:cs="Arial"/>
                    </w:rPr>
                    <w:t>Forthergill Room, Spread Eagle Hotel, Cornmarket, Thame OX9 2BW</w:t>
                  </w:r>
                </w:p>
                <w:p w:rsidR="00E50043" w:rsidRPr="00134297" w:rsidRDefault="00E50043" w:rsidP="0067748E">
                  <w:pPr>
                    <w:rPr>
                      <w:rFonts w:ascii="Arial" w:hAnsi="Arial" w:cs="Arial"/>
                    </w:rPr>
                  </w:pPr>
                  <w:r w:rsidRPr="00E50043">
                    <w:rPr>
                      <w:rFonts w:ascii="Arial" w:hAnsi="Arial" w:cs="Arial"/>
                    </w:rPr>
                    <w:t>Jury’s Inn, Godstow R</w:t>
                  </w:r>
                  <w:r w:rsidR="00E10EF0">
                    <w:rPr>
                      <w:rFonts w:ascii="Arial" w:hAnsi="Arial" w:cs="Arial"/>
                    </w:rPr>
                    <w:t>oa</w:t>
                  </w:r>
                  <w:r w:rsidRPr="00E50043">
                    <w:rPr>
                      <w:rFonts w:ascii="Arial" w:hAnsi="Arial" w:cs="Arial"/>
                    </w:rPr>
                    <w:t>d, Oxford OX2 8AL</w:t>
                  </w:r>
                </w:p>
              </w:tc>
            </w:tr>
          </w:tbl>
          <w:p w:rsidR="0067748E" w:rsidRPr="00134297" w:rsidRDefault="0067748E" w:rsidP="0067748E">
            <w:pPr>
              <w:jc w:val="both"/>
              <w:rPr>
                <w:rFonts w:ascii="Arial" w:hAnsi="Arial" w:cs="Arial"/>
              </w:rPr>
            </w:pPr>
          </w:p>
        </w:tc>
        <w:tc>
          <w:tcPr>
            <w:tcW w:w="582" w:type="pct"/>
          </w:tcPr>
          <w:p w:rsidR="0067748E" w:rsidRPr="00134297" w:rsidRDefault="0067748E" w:rsidP="0067748E">
            <w:pPr>
              <w:rPr>
                <w:rFonts w:ascii="Arial" w:hAnsi="Arial" w:cs="Arial"/>
                <w:szCs w:val="24"/>
              </w:rPr>
            </w:pPr>
          </w:p>
        </w:tc>
      </w:tr>
    </w:tbl>
    <w:p w:rsidR="009E0916" w:rsidRPr="00134297" w:rsidRDefault="009E0916">
      <w:pPr>
        <w:spacing w:after="200" w:line="276" w:lineRule="auto"/>
        <w:rPr>
          <w:rFonts w:ascii="Arial" w:hAnsi="Arial" w:cs="Arial"/>
          <w:sz w:val="20"/>
        </w:rPr>
      </w:pPr>
      <w:r w:rsidRPr="00134297">
        <w:rPr>
          <w:rFonts w:ascii="Arial" w:hAnsi="Arial" w:cs="Arial"/>
          <w:sz w:val="20"/>
        </w:rPr>
        <w:br w:type="page"/>
      </w:r>
    </w:p>
    <w:p w:rsidR="00B74A1D" w:rsidRPr="00134297" w:rsidRDefault="00B74A1D" w:rsidP="00B74A1D">
      <w:pPr>
        <w:jc w:val="center"/>
        <w:rPr>
          <w:rFonts w:ascii="Arial" w:hAnsi="Arial" w:cs="Arial"/>
          <w:b/>
        </w:rPr>
      </w:pPr>
      <w:r w:rsidRPr="00134297">
        <w:rPr>
          <w:rFonts w:ascii="Arial" w:hAnsi="Arial" w:cs="Arial"/>
          <w:b/>
        </w:rPr>
        <w:lastRenderedPageBreak/>
        <w:t>Council of Governors</w:t>
      </w:r>
    </w:p>
    <w:p w:rsidR="00B74A1D" w:rsidRPr="00134297" w:rsidRDefault="00672165" w:rsidP="00B74A1D">
      <w:pPr>
        <w:jc w:val="center"/>
        <w:rPr>
          <w:rFonts w:ascii="Arial" w:hAnsi="Arial" w:cs="Arial"/>
          <w:b/>
        </w:rPr>
      </w:pPr>
      <w:r>
        <w:rPr>
          <w:rFonts w:ascii="Arial" w:hAnsi="Arial" w:cs="Arial"/>
          <w:b/>
        </w:rPr>
        <w:t>Member attendance 20</w:t>
      </w:r>
      <w:r w:rsidR="00B74A1D" w:rsidRPr="00134297">
        <w:rPr>
          <w:rFonts w:ascii="Arial" w:hAnsi="Arial" w:cs="Arial"/>
          <w:b/>
        </w:rPr>
        <w:t>18</w:t>
      </w:r>
    </w:p>
    <w:p w:rsidR="00B74A1D" w:rsidRPr="00134297" w:rsidRDefault="00B74A1D" w:rsidP="00B74A1D">
      <w:pPr>
        <w:rPr>
          <w:rFonts w:ascii="Arial" w:hAnsi="Arial" w:cs="Arial"/>
          <w:b/>
        </w:rPr>
      </w:pPr>
    </w:p>
    <w:tbl>
      <w:tblPr>
        <w:tblStyle w:val="TableGrid"/>
        <w:tblW w:w="0" w:type="auto"/>
        <w:tblLook w:val="04A0" w:firstRow="1" w:lastRow="0" w:firstColumn="1" w:lastColumn="0" w:noHBand="0" w:noVBand="1"/>
      </w:tblPr>
      <w:tblGrid>
        <w:gridCol w:w="2736"/>
        <w:gridCol w:w="1868"/>
        <w:gridCol w:w="1857"/>
      </w:tblGrid>
      <w:tr w:rsidR="00672165" w:rsidRPr="00134297" w:rsidTr="00E10EF0">
        <w:tc>
          <w:tcPr>
            <w:tcW w:w="2736" w:type="dxa"/>
          </w:tcPr>
          <w:p w:rsidR="00672165" w:rsidRPr="00134297" w:rsidRDefault="00672165" w:rsidP="002B6360">
            <w:pPr>
              <w:rPr>
                <w:rFonts w:ascii="Arial" w:hAnsi="Arial" w:cs="Arial"/>
                <w:b/>
              </w:rPr>
            </w:pPr>
            <w:r w:rsidRPr="00134297">
              <w:rPr>
                <w:rFonts w:ascii="Arial" w:hAnsi="Arial" w:cs="Arial"/>
                <w:b/>
              </w:rPr>
              <w:t>Name</w:t>
            </w:r>
          </w:p>
        </w:tc>
        <w:tc>
          <w:tcPr>
            <w:tcW w:w="1868" w:type="dxa"/>
          </w:tcPr>
          <w:p w:rsidR="00672165" w:rsidRPr="00134297" w:rsidRDefault="00672165" w:rsidP="002B6360">
            <w:pPr>
              <w:rPr>
                <w:rFonts w:ascii="Arial" w:hAnsi="Arial" w:cs="Arial"/>
                <w:b/>
              </w:rPr>
            </w:pPr>
            <w:r w:rsidRPr="00134297">
              <w:rPr>
                <w:rFonts w:ascii="Arial" w:hAnsi="Arial" w:cs="Arial"/>
                <w:b/>
              </w:rPr>
              <w:t>March 2018</w:t>
            </w:r>
          </w:p>
        </w:tc>
        <w:tc>
          <w:tcPr>
            <w:tcW w:w="1857" w:type="dxa"/>
          </w:tcPr>
          <w:p w:rsidR="00672165" w:rsidRPr="00134297" w:rsidRDefault="00672165" w:rsidP="002B6360">
            <w:pPr>
              <w:rPr>
                <w:rFonts w:ascii="Arial" w:hAnsi="Arial" w:cs="Arial"/>
                <w:b/>
              </w:rPr>
            </w:pPr>
            <w:r>
              <w:rPr>
                <w:rFonts w:ascii="Arial" w:hAnsi="Arial" w:cs="Arial"/>
                <w:b/>
              </w:rPr>
              <w:t>June 2018</w:t>
            </w:r>
          </w:p>
        </w:tc>
      </w:tr>
      <w:tr w:rsidR="00DC4F23" w:rsidRPr="00134297" w:rsidTr="00E10EF0">
        <w:tc>
          <w:tcPr>
            <w:tcW w:w="2736" w:type="dxa"/>
          </w:tcPr>
          <w:p w:rsidR="00DC4F23" w:rsidRPr="00134297" w:rsidRDefault="00DC4F23" w:rsidP="002B6360">
            <w:pPr>
              <w:rPr>
                <w:rFonts w:ascii="Arial" w:hAnsi="Arial" w:cs="Arial"/>
                <w:sz w:val="22"/>
                <w:szCs w:val="22"/>
              </w:rPr>
            </w:pPr>
            <w:r w:rsidRPr="00134297">
              <w:rPr>
                <w:rFonts w:ascii="Arial" w:hAnsi="Arial" w:cs="Arial"/>
                <w:sz w:val="22"/>
                <w:szCs w:val="22"/>
              </w:rPr>
              <w:t>Abdul Okoro</w:t>
            </w:r>
          </w:p>
        </w:tc>
        <w:tc>
          <w:tcPr>
            <w:tcW w:w="1868" w:type="dxa"/>
          </w:tcPr>
          <w:p w:rsidR="00DC4F23" w:rsidRPr="00134297" w:rsidRDefault="00D51E38" w:rsidP="002B6360">
            <w:pPr>
              <w:jc w:val="center"/>
              <w:rPr>
                <w:rFonts w:ascii="Arial" w:hAnsi="Arial" w:cs="Arial"/>
                <w:b/>
                <w:sz w:val="20"/>
              </w:rPr>
            </w:pPr>
            <w:r>
              <w:rPr>
                <w:rFonts w:ascii="Arial" w:hAnsi="Arial" w:cs="Arial"/>
                <w:b/>
                <w:sz w:val="20"/>
              </w:rPr>
              <w:sym w:font="Wingdings" w:char="F0FC"/>
            </w:r>
          </w:p>
        </w:tc>
        <w:tc>
          <w:tcPr>
            <w:tcW w:w="1857" w:type="dxa"/>
          </w:tcPr>
          <w:p w:rsidR="00DC4F23" w:rsidRPr="00134297" w:rsidRDefault="009573D4" w:rsidP="002B6360">
            <w:pPr>
              <w:jc w:val="center"/>
              <w:rPr>
                <w:rFonts w:ascii="Arial" w:hAnsi="Arial" w:cs="Arial"/>
                <w:b/>
                <w:sz w:val="20"/>
              </w:rPr>
            </w:pPr>
            <w:r>
              <w:rPr>
                <w:rFonts w:ascii="Arial" w:hAnsi="Arial" w:cs="Arial"/>
                <w:b/>
                <w:sz w:val="20"/>
              </w:rPr>
              <w:sym w:font="Wingdings" w:char="F0FC"/>
            </w:r>
          </w:p>
        </w:tc>
      </w:tr>
      <w:tr w:rsidR="00672165" w:rsidRPr="00134297" w:rsidTr="00E10EF0">
        <w:tc>
          <w:tcPr>
            <w:tcW w:w="2736" w:type="dxa"/>
          </w:tcPr>
          <w:p w:rsidR="00672165" w:rsidRPr="00134297" w:rsidRDefault="00672165" w:rsidP="002B6360">
            <w:pPr>
              <w:rPr>
                <w:rFonts w:ascii="Arial" w:hAnsi="Arial" w:cs="Arial"/>
                <w:sz w:val="22"/>
                <w:szCs w:val="22"/>
              </w:rPr>
            </w:pPr>
            <w:r w:rsidRPr="00134297">
              <w:rPr>
                <w:rFonts w:ascii="Arial" w:hAnsi="Arial" w:cs="Arial"/>
                <w:sz w:val="22"/>
                <w:szCs w:val="22"/>
              </w:rPr>
              <w:t>Adeel Arif</w:t>
            </w:r>
          </w:p>
        </w:tc>
        <w:tc>
          <w:tcPr>
            <w:tcW w:w="1868" w:type="dxa"/>
          </w:tcPr>
          <w:p w:rsidR="00672165" w:rsidRPr="00134297" w:rsidRDefault="00D51E38" w:rsidP="002B6360">
            <w:pPr>
              <w:jc w:val="center"/>
              <w:rPr>
                <w:rFonts w:ascii="Arial" w:hAnsi="Arial" w:cs="Arial"/>
                <w:b/>
                <w:sz w:val="20"/>
              </w:rPr>
            </w:pPr>
            <w:r w:rsidRPr="00D51E38">
              <w:rPr>
                <w:rFonts w:ascii="Arial" w:hAnsi="Arial" w:cs="Arial"/>
                <w:sz w:val="20"/>
              </w:rPr>
              <w:t>X</w:t>
            </w:r>
          </w:p>
        </w:tc>
        <w:tc>
          <w:tcPr>
            <w:tcW w:w="1857" w:type="dxa"/>
          </w:tcPr>
          <w:p w:rsidR="00672165" w:rsidRPr="00134297" w:rsidRDefault="009573D4" w:rsidP="002B6360">
            <w:pPr>
              <w:jc w:val="center"/>
              <w:rPr>
                <w:rFonts w:ascii="Arial" w:hAnsi="Arial" w:cs="Arial"/>
                <w:b/>
                <w:sz w:val="20"/>
              </w:rPr>
            </w:pPr>
            <w:r w:rsidRPr="00D51E38">
              <w:rPr>
                <w:rFonts w:ascii="Arial" w:hAnsi="Arial" w:cs="Arial"/>
                <w:sz w:val="20"/>
              </w:rPr>
              <w:t>X</w:t>
            </w:r>
          </w:p>
        </w:tc>
      </w:tr>
      <w:tr w:rsidR="00672165" w:rsidRPr="00134297" w:rsidTr="00E10EF0">
        <w:tc>
          <w:tcPr>
            <w:tcW w:w="2736" w:type="dxa"/>
          </w:tcPr>
          <w:p w:rsidR="00672165" w:rsidRPr="00134297" w:rsidRDefault="00672165" w:rsidP="002B6360">
            <w:pPr>
              <w:rPr>
                <w:rFonts w:ascii="Arial" w:hAnsi="Arial" w:cs="Arial"/>
                <w:sz w:val="22"/>
                <w:szCs w:val="22"/>
              </w:rPr>
            </w:pPr>
            <w:r w:rsidRPr="00134297">
              <w:rPr>
                <w:rFonts w:ascii="Arial" w:hAnsi="Arial" w:cs="Arial"/>
                <w:sz w:val="22"/>
                <w:szCs w:val="22"/>
              </w:rPr>
              <w:t>Alan Jones</w:t>
            </w:r>
          </w:p>
        </w:tc>
        <w:tc>
          <w:tcPr>
            <w:tcW w:w="1868" w:type="dxa"/>
          </w:tcPr>
          <w:p w:rsidR="00672165" w:rsidRPr="00134297" w:rsidRDefault="00D51E38" w:rsidP="006D7063">
            <w:pPr>
              <w:pStyle w:val="ListParagraph"/>
              <w:rPr>
                <w:rFonts w:ascii="Arial" w:hAnsi="Arial" w:cs="Arial"/>
                <w:b/>
                <w:sz w:val="20"/>
              </w:rPr>
            </w:pPr>
            <w:r>
              <w:rPr>
                <w:rFonts w:ascii="Arial" w:hAnsi="Arial" w:cs="Arial"/>
                <w:b/>
                <w:sz w:val="20"/>
              </w:rPr>
              <w:sym w:font="Wingdings" w:char="F0FC"/>
            </w:r>
          </w:p>
        </w:tc>
        <w:tc>
          <w:tcPr>
            <w:tcW w:w="1857" w:type="dxa"/>
          </w:tcPr>
          <w:p w:rsidR="00672165" w:rsidRPr="00134297" w:rsidRDefault="009573D4" w:rsidP="00E10EF0">
            <w:pPr>
              <w:pStyle w:val="ListParagraph"/>
              <w:rPr>
                <w:rFonts w:ascii="Arial" w:hAnsi="Arial" w:cs="Arial"/>
                <w:b/>
                <w:sz w:val="20"/>
              </w:rPr>
            </w:pPr>
            <w:r>
              <w:rPr>
                <w:rFonts w:ascii="Arial" w:hAnsi="Arial" w:cs="Arial"/>
                <w:b/>
                <w:sz w:val="20"/>
              </w:rPr>
              <w:sym w:font="Wingdings" w:char="F0FC"/>
            </w:r>
          </w:p>
        </w:tc>
      </w:tr>
      <w:tr w:rsidR="00DC4F23" w:rsidRPr="00134297" w:rsidTr="00E10EF0">
        <w:tc>
          <w:tcPr>
            <w:tcW w:w="2736" w:type="dxa"/>
          </w:tcPr>
          <w:p w:rsidR="00DC4F23" w:rsidRPr="00134297" w:rsidRDefault="00DC4F23" w:rsidP="002B6360">
            <w:pPr>
              <w:rPr>
                <w:rFonts w:ascii="Arial" w:hAnsi="Arial" w:cs="Arial"/>
                <w:sz w:val="22"/>
                <w:szCs w:val="22"/>
              </w:rPr>
            </w:pPr>
            <w:r w:rsidRPr="00134297">
              <w:rPr>
                <w:rFonts w:ascii="Arial" w:hAnsi="Arial" w:cs="Arial"/>
                <w:sz w:val="22"/>
                <w:szCs w:val="22"/>
              </w:rPr>
              <w:t>Allan Johnson</w:t>
            </w:r>
          </w:p>
        </w:tc>
        <w:tc>
          <w:tcPr>
            <w:tcW w:w="1868" w:type="dxa"/>
          </w:tcPr>
          <w:p w:rsidR="00DC4F23" w:rsidRPr="00134297" w:rsidRDefault="00D51E38" w:rsidP="006D7063">
            <w:pPr>
              <w:pStyle w:val="ListParagraph"/>
              <w:rPr>
                <w:rFonts w:ascii="Arial" w:hAnsi="Arial" w:cs="Arial"/>
                <w:b/>
                <w:sz w:val="20"/>
              </w:rPr>
            </w:pPr>
            <w:r>
              <w:rPr>
                <w:rFonts w:ascii="Arial" w:hAnsi="Arial" w:cs="Arial"/>
                <w:b/>
                <w:sz w:val="20"/>
              </w:rPr>
              <w:sym w:font="Wingdings" w:char="F0FC"/>
            </w:r>
          </w:p>
        </w:tc>
        <w:tc>
          <w:tcPr>
            <w:tcW w:w="1857" w:type="dxa"/>
          </w:tcPr>
          <w:p w:rsidR="00DC4F23" w:rsidRPr="00134297" w:rsidRDefault="009573D4" w:rsidP="00E10EF0">
            <w:pPr>
              <w:pStyle w:val="ListParagraph"/>
              <w:rPr>
                <w:rFonts w:ascii="Arial" w:hAnsi="Arial" w:cs="Arial"/>
                <w:b/>
                <w:sz w:val="20"/>
              </w:rPr>
            </w:pPr>
            <w:r>
              <w:rPr>
                <w:rFonts w:ascii="Arial" w:hAnsi="Arial" w:cs="Arial"/>
                <w:b/>
                <w:sz w:val="20"/>
              </w:rPr>
              <w:sym w:font="Wingdings" w:char="F0FC"/>
            </w:r>
          </w:p>
        </w:tc>
      </w:tr>
      <w:tr w:rsidR="00DC4F23" w:rsidRPr="00134297" w:rsidTr="00E10EF0">
        <w:tc>
          <w:tcPr>
            <w:tcW w:w="2736" w:type="dxa"/>
          </w:tcPr>
          <w:p w:rsidR="00DC4F23" w:rsidRPr="00134297" w:rsidRDefault="00DC4F23" w:rsidP="002B6360">
            <w:pPr>
              <w:rPr>
                <w:rFonts w:ascii="Arial" w:hAnsi="Arial" w:cs="Arial"/>
                <w:sz w:val="22"/>
                <w:szCs w:val="22"/>
              </w:rPr>
            </w:pPr>
            <w:r w:rsidRPr="00DC4F23">
              <w:rPr>
                <w:rFonts w:ascii="Arial" w:hAnsi="Arial" w:cs="Arial"/>
                <w:sz w:val="22"/>
                <w:szCs w:val="22"/>
              </w:rPr>
              <w:t>Andrea McCubbin</w:t>
            </w:r>
          </w:p>
        </w:tc>
        <w:tc>
          <w:tcPr>
            <w:tcW w:w="1868" w:type="dxa"/>
          </w:tcPr>
          <w:p w:rsidR="00DC4F23" w:rsidRPr="00134297" w:rsidRDefault="00D51E38" w:rsidP="006D7063">
            <w:pPr>
              <w:pStyle w:val="ListParagraph"/>
              <w:rPr>
                <w:rFonts w:ascii="Arial" w:hAnsi="Arial" w:cs="Arial"/>
                <w:b/>
                <w:sz w:val="20"/>
              </w:rPr>
            </w:pPr>
            <w:r>
              <w:rPr>
                <w:rFonts w:ascii="Arial" w:hAnsi="Arial" w:cs="Arial"/>
                <w:b/>
                <w:sz w:val="20"/>
              </w:rPr>
              <w:sym w:font="Wingdings" w:char="F0FC"/>
            </w:r>
          </w:p>
        </w:tc>
        <w:tc>
          <w:tcPr>
            <w:tcW w:w="1857" w:type="dxa"/>
          </w:tcPr>
          <w:p w:rsidR="00DC4F23" w:rsidRDefault="009573D4" w:rsidP="00E10EF0">
            <w:pPr>
              <w:pStyle w:val="ListParagraph"/>
              <w:rPr>
                <w:rFonts w:ascii="Arial" w:hAnsi="Arial" w:cs="Arial"/>
                <w:sz w:val="20"/>
              </w:rPr>
            </w:pPr>
            <w:r w:rsidRPr="00D51E38">
              <w:rPr>
                <w:rFonts w:ascii="Arial" w:hAnsi="Arial" w:cs="Arial"/>
                <w:sz w:val="20"/>
              </w:rPr>
              <w:t>X</w:t>
            </w:r>
          </w:p>
        </w:tc>
      </w:tr>
      <w:tr w:rsidR="00672165" w:rsidRPr="00134297" w:rsidTr="00E10EF0">
        <w:tc>
          <w:tcPr>
            <w:tcW w:w="2736" w:type="dxa"/>
          </w:tcPr>
          <w:p w:rsidR="00672165" w:rsidRPr="00134297" w:rsidRDefault="00672165" w:rsidP="002B6360">
            <w:pPr>
              <w:rPr>
                <w:rFonts w:ascii="Arial" w:hAnsi="Arial" w:cs="Arial"/>
                <w:sz w:val="22"/>
                <w:szCs w:val="22"/>
              </w:rPr>
            </w:pPr>
            <w:r w:rsidRPr="00134297">
              <w:rPr>
                <w:rFonts w:ascii="Arial" w:hAnsi="Arial" w:cs="Arial"/>
                <w:sz w:val="22"/>
                <w:szCs w:val="22"/>
              </w:rPr>
              <w:t>Andy Harman</w:t>
            </w:r>
          </w:p>
        </w:tc>
        <w:tc>
          <w:tcPr>
            <w:tcW w:w="1868" w:type="dxa"/>
          </w:tcPr>
          <w:p w:rsidR="00672165" w:rsidRPr="00134297" w:rsidRDefault="00D51E38" w:rsidP="006D7063">
            <w:pPr>
              <w:pStyle w:val="ListParagraph"/>
              <w:rPr>
                <w:rFonts w:ascii="Arial" w:hAnsi="Arial" w:cs="Arial"/>
                <w:b/>
                <w:sz w:val="20"/>
              </w:rPr>
            </w:pPr>
            <w:r>
              <w:rPr>
                <w:rFonts w:ascii="Arial" w:hAnsi="Arial" w:cs="Arial"/>
                <w:b/>
                <w:sz w:val="20"/>
              </w:rPr>
              <w:sym w:font="Wingdings" w:char="F0FC"/>
            </w:r>
          </w:p>
        </w:tc>
        <w:tc>
          <w:tcPr>
            <w:tcW w:w="1857" w:type="dxa"/>
          </w:tcPr>
          <w:p w:rsidR="00672165" w:rsidRPr="00672165" w:rsidRDefault="00672165" w:rsidP="00E10EF0">
            <w:pPr>
              <w:pStyle w:val="ListParagraph"/>
              <w:rPr>
                <w:rFonts w:ascii="Arial" w:hAnsi="Arial" w:cs="Arial"/>
                <w:sz w:val="20"/>
              </w:rPr>
            </w:pPr>
            <w:r>
              <w:rPr>
                <w:rFonts w:ascii="Arial" w:hAnsi="Arial" w:cs="Arial"/>
                <w:sz w:val="20"/>
              </w:rPr>
              <w:t>N/A</w:t>
            </w:r>
          </w:p>
        </w:tc>
      </w:tr>
      <w:tr w:rsidR="00DC4F23" w:rsidRPr="00134297" w:rsidTr="00E10EF0">
        <w:tc>
          <w:tcPr>
            <w:tcW w:w="2736" w:type="dxa"/>
          </w:tcPr>
          <w:p w:rsidR="00DC4F23" w:rsidRPr="00134297" w:rsidRDefault="00DC4F23" w:rsidP="002B6360">
            <w:pPr>
              <w:rPr>
                <w:rFonts w:ascii="Arial" w:hAnsi="Arial" w:cs="Arial"/>
                <w:sz w:val="22"/>
                <w:szCs w:val="22"/>
              </w:rPr>
            </w:pPr>
            <w:r w:rsidRPr="00DC4F23">
              <w:rPr>
                <w:rFonts w:ascii="Arial" w:hAnsi="Arial" w:cs="Arial"/>
                <w:sz w:val="22"/>
                <w:szCs w:val="22"/>
              </w:rPr>
              <w:t>Astrid Schloerscheidt</w:t>
            </w:r>
          </w:p>
        </w:tc>
        <w:tc>
          <w:tcPr>
            <w:tcW w:w="1868" w:type="dxa"/>
          </w:tcPr>
          <w:p w:rsidR="00DC4F23" w:rsidRPr="00D51E38" w:rsidRDefault="00D51E38" w:rsidP="006D7063">
            <w:pPr>
              <w:pStyle w:val="ListParagraph"/>
              <w:rPr>
                <w:rFonts w:ascii="Arial" w:hAnsi="Arial" w:cs="Arial"/>
                <w:sz w:val="20"/>
              </w:rPr>
            </w:pPr>
            <w:r w:rsidRPr="00D51E38">
              <w:rPr>
                <w:rFonts w:ascii="Arial" w:hAnsi="Arial" w:cs="Arial"/>
                <w:sz w:val="20"/>
              </w:rPr>
              <w:t>X</w:t>
            </w:r>
          </w:p>
        </w:tc>
        <w:tc>
          <w:tcPr>
            <w:tcW w:w="1857" w:type="dxa"/>
          </w:tcPr>
          <w:p w:rsidR="00DC4F23" w:rsidRDefault="009573D4" w:rsidP="00E10EF0">
            <w:pPr>
              <w:pStyle w:val="ListParagraph"/>
              <w:rPr>
                <w:rFonts w:ascii="Arial" w:hAnsi="Arial" w:cs="Arial"/>
                <w:sz w:val="20"/>
              </w:rPr>
            </w:pPr>
            <w:r w:rsidRPr="00D51E38">
              <w:rPr>
                <w:rFonts w:ascii="Arial" w:hAnsi="Arial" w:cs="Arial"/>
                <w:sz w:val="20"/>
              </w:rPr>
              <w:t>X</w:t>
            </w:r>
          </w:p>
        </w:tc>
      </w:tr>
      <w:tr w:rsidR="00672165" w:rsidRPr="00134297" w:rsidTr="00E10EF0">
        <w:tc>
          <w:tcPr>
            <w:tcW w:w="2736" w:type="dxa"/>
          </w:tcPr>
          <w:p w:rsidR="00672165" w:rsidRPr="00134297" w:rsidRDefault="00672165" w:rsidP="002B6360">
            <w:pPr>
              <w:rPr>
                <w:rFonts w:ascii="Arial" w:hAnsi="Arial" w:cs="Arial"/>
                <w:sz w:val="22"/>
                <w:szCs w:val="22"/>
              </w:rPr>
            </w:pPr>
            <w:r w:rsidRPr="00134297">
              <w:rPr>
                <w:rFonts w:ascii="Arial" w:hAnsi="Arial" w:cs="Arial"/>
                <w:sz w:val="22"/>
                <w:szCs w:val="22"/>
              </w:rPr>
              <w:t>Caroline Birch</w:t>
            </w:r>
          </w:p>
        </w:tc>
        <w:tc>
          <w:tcPr>
            <w:tcW w:w="1868" w:type="dxa"/>
          </w:tcPr>
          <w:p w:rsidR="00672165" w:rsidRPr="00134297" w:rsidRDefault="00D51E38" w:rsidP="006D7063">
            <w:pPr>
              <w:pStyle w:val="ListParagraph"/>
              <w:rPr>
                <w:rFonts w:ascii="Arial" w:hAnsi="Arial" w:cs="Arial"/>
                <w:b/>
                <w:sz w:val="20"/>
              </w:rPr>
            </w:pPr>
            <w:r>
              <w:rPr>
                <w:rFonts w:ascii="Arial" w:hAnsi="Arial" w:cs="Arial"/>
                <w:b/>
                <w:sz w:val="20"/>
              </w:rPr>
              <w:sym w:font="Wingdings" w:char="F0FC"/>
            </w:r>
          </w:p>
        </w:tc>
        <w:tc>
          <w:tcPr>
            <w:tcW w:w="1857" w:type="dxa"/>
          </w:tcPr>
          <w:p w:rsidR="00672165" w:rsidRPr="00134297" w:rsidRDefault="009573D4" w:rsidP="00E10EF0">
            <w:pPr>
              <w:pStyle w:val="ListParagraph"/>
              <w:rPr>
                <w:rFonts w:ascii="Arial" w:hAnsi="Arial" w:cs="Arial"/>
                <w:b/>
                <w:sz w:val="20"/>
              </w:rPr>
            </w:pPr>
            <w:r w:rsidRPr="00D51E38">
              <w:rPr>
                <w:rFonts w:ascii="Arial" w:hAnsi="Arial" w:cs="Arial"/>
                <w:sz w:val="20"/>
              </w:rPr>
              <w:t>X</w:t>
            </w:r>
          </w:p>
        </w:tc>
      </w:tr>
      <w:tr w:rsidR="00672165" w:rsidRPr="00134297" w:rsidTr="00E10EF0">
        <w:tc>
          <w:tcPr>
            <w:tcW w:w="2736" w:type="dxa"/>
          </w:tcPr>
          <w:p w:rsidR="00672165" w:rsidRPr="00134297" w:rsidRDefault="00672165" w:rsidP="002B6360">
            <w:pPr>
              <w:rPr>
                <w:rFonts w:ascii="Arial" w:hAnsi="Arial" w:cs="Arial"/>
                <w:sz w:val="22"/>
                <w:szCs w:val="22"/>
              </w:rPr>
            </w:pPr>
            <w:r w:rsidRPr="00134297">
              <w:rPr>
                <w:rFonts w:ascii="Arial" w:hAnsi="Arial" w:cs="Arial"/>
                <w:sz w:val="22"/>
                <w:szCs w:val="22"/>
              </w:rPr>
              <w:t>Chris Mace</w:t>
            </w:r>
          </w:p>
        </w:tc>
        <w:tc>
          <w:tcPr>
            <w:tcW w:w="1868" w:type="dxa"/>
          </w:tcPr>
          <w:p w:rsidR="00672165" w:rsidRPr="00134297" w:rsidRDefault="00D51E38" w:rsidP="006D7063">
            <w:pPr>
              <w:pStyle w:val="ListParagraph"/>
              <w:rPr>
                <w:rFonts w:ascii="Arial" w:hAnsi="Arial" w:cs="Arial"/>
                <w:b/>
                <w:sz w:val="20"/>
              </w:rPr>
            </w:pPr>
            <w:r>
              <w:rPr>
                <w:rFonts w:ascii="Arial" w:hAnsi="Arial" w:cs="Arial"/>
                <w:b/>
                <w:sz w:val="20"/>
              </w:rPr>
              <w:sym w:font="Wingdings" w:char="F0FC"/>
            </w:r>
          </w:p>
        </w:tc>
        <w:tc>
          <w:tcPr>
            <w:tcW w:w="1857" w:type="dxa"/>
          </w:tcPr>
          <w:p w:rsidR="00672165" w:rsidRPr="00134297" w:rsidRDefault="009573D4" w:rsidP="00E10EF0">
            <w:pPr>
              <w:pStyle w:val="ListParagraph"/>
              <w:rPr>
                <w:rFonts w:ascii="Arial" w:hAnsi="Arial" w:cs="Arial"/>
                <w:b/>
                <w:sz w:val="20"/>
              </w:rPr>
            </w:pPr>
            <w:r w:rsidRPr="00D51E38">
              <w:rPr>
                <w:rFonts w:ascii="Arial" w:hAnsi="Arial" w:cs="Arial"/>
                <w:sz w:val="20"/>
              </w:rPr>
              <w:t>X</w:t>
            </w:r>
          </w:p>
        </w:tc>
      </w:tr>
      <w:tr w:rsidR="00672165" w:rsidRPr="00134297" w:rsidTr="00E10EF0">
        <w:tc>
          <w:tcPr>
            <w:tcW w:w="2736" w:type="dxa"/>
          </w:tcPr>
          <w:p w:rsidR="00672165" w:rsidRPr="00134297" w:rsidRDefault="00672165" w:rsidP="002B6360">
            <w:pPr>
              <w:rPr>
                <w:rFonts w:ascii="Arial" w:hAnsi="Arial" w:cs="Arial"/>
                <w:sz w:val="22"/>
                <w:szCs w:val="22"/>
              </w:rPr>
            </w:pPr>
            <w:r w:rsidRPr="00134297">
              <w:rPr>
                <w:rFonts w:ascii="Arial" w:hAnsi="Arial" w:cs="Arial"/>
                <w:sz w:val="22"/>
                <w:szCs w:val="22"/>
              </w:rPr>
              <w:t>Chris Roberts</w:t>
            </w:r>
          </w:p>
        </w:tc>
        <w:tc>
          <w:tcPr>
            <w:tcW w:w="1868" w:type="dxa"/>
          </w:tcPr>
          <w:p w:rsidR="00672165" w:rsidRPr="006D7063" w:rsidRDefault="00D51E38" w:rsidP="00D51E38">
            <w:pPr>
              <w:jc w:val="center"/>
              <w:rPr>
                <w:rFonts w:ascii="Arial" w:hAnsi="Arial" w:cs="Arial"/>
                <w:b/>
                <w:sz w:val="20"/>
              </w:rPr>
            </w:pPr>
            <w:r>
              <w:rPr>
                <w:rFonts w:ascii="Arial" w:hAnsi="Arial" w:cs="Arial"/>
                <w:b/>
                <w:sz w:val="20"/>
              </w:rPr>
              <w:sym w:font="Wingdings" w:char="F0FC"/>
            </w:r>
          </w:p>
        </w:tc>
        <w:tc>
          <w:tcPr>
            <w:tcW w:w="1857" w:type="dxa"/>
          </w:tcPr>
          <w:p w:rsidR="00672165" w:rsidRPr="00134297" w:rsidRDefault="009573D4" w:rsidP="00E10EF0">
            <w:pPr>
              <w:pStyle w:val="ListParagraph"/>
              <w:rPr>
                <w:rFonts w:ascii="Arial" w:hAnsi="Arial" w:cs="Arial"/>
                <w:b/>
                <w:sz w:val="20"/>
              </w:rPr>
            </w:pPr>
            <w:r>
              <w:rPr>
                <w:rFonts w:ascii="Arial" w:hAnsi="Arial" w:cs="Arial"/>
                <w:b/>
                <w:sz w:val="20"/>
              </w:rPr>
              <w:sym w:font="Wingdings" w:char="F0FC"/>
            </w:r>
          </w:p>
        </w:tc>
      </w:tr>
      <w:tr w:rsidR="00D51E38" w:rsidRPr="00134297" w:rsidTr="00E10EF0">
        <w:tc>
          <w:tcPr>
            <w:tcW w:w="2736" w:type="dxa"/>
          </w:tcPr>
          <w:p w:rsidR="00D51E38" w:rsidRPr="00134297" w:rsidRDefault="00D51E38" w:rsidP="002B6360">
            <w:pPr>
              <w:rPr>
                <w:rFonts w:ascii="Arial" w:hAnsi="Arial" w:cs="Arial"/>
                <w:sz w:val="22"/>
                <w:szCs w:val="22"/>
              </w:rPr>
            </w:pPr>
            <w:r>
              <w:rPr>
                <w:rFonts w:ascii="Arial" w:hAnsi="Arial" w:cs="Arial"/>
                <w:sz w:val="22"/>
                <w:szCs w:val="22"/>
              </w:rPr>
              <w:t>Claire Sessions</w:t>
            </w:r>
          </w:p>
        </w:tc>
        <w:tc>
          <w:tcPr>
            <w:tcW w:w="1868" w:type="dxa"/>
          </w:tcPr>
          <w:p w:rsidR="00D51E38" w:rsidRPr="00D51E38" w:rsidRDefault="00D51E38" w:rsidP="00D51E38">
            <w:pPr>
              <w:jc w:val="center"/>
              <w:rPr>
                <w:rFonts w:ascii="Arial" w:hAnsi="Arial" w:cs="Arial"/>
                <w:sz w:val="20"/>
              </w:rPr>
            </w:pPr>
            <w:r>
              <w:rPr>
                <w:rFonts w:ascii="Arial" w:hAnsi="Arial" w:cs="Arial"/>
                <w:sz w:val="20"/>
              </w:rPr>
              <w:t>N/A</w:t>
            </w:r>
          </w:p>
        </w:tc>
        <w:tc>
          <w:tcPr>
            <w:tcW w:w="1857" w:type="dxa"/>
          </w:tcPr>
          <w:p w:rsidR="00D51E38" w:rsidRPr="00134297" w:rsidRDefault="009573D4" w:rsidP="00E10EF0">
            <w:pPr>
              <w:pStyle w:val="ListParagraph"/>
              <w:rPr>
                <w:rFonts w:ascii="Arial" w:hAnsi="Arial" w:cs="Arial"/>
                <w:b/>
                <w:sz w:val="20"/>
              </w:rPr>
            </w:pPr>
            <w:r>
              <w:rPr>
                <w:rFonts w:ascii="Arial" w:hAnsi="Arial" w:cs="Arial"/>
                <w:b/>
                <w:sz w:val="20"/>
              </w:rPr>
              <w:sym w:font="Wingdings" w:char="F0FC"/>
            </w:r>
          </w:p>
        </w:tc>
      </w:tr>
      <w:tr w:rsidR="00672165" w:rsidRPr="00134297" w:rsidTr="00E10EF0">
        <w:tc>
          <w:tcPr>
            <w:tcW w:w="2736" w:type="dxa"/>
          </w:tcPr>
          <w:p w:rsidR="00672165" w:rsidRPr="00134297" w:rsidRDefault="00672165" w:rsidP="002B6360">
            <w:pPr>
              <w:rPr>
                <w:rFonts w:ascii="Arial" w:hAnsi="Arial" w:cs="Arial"/>
                <w:sz w:val="22"/>
                <w:szCs w:val="22"/>
              </w:rPr>
            </w:pPr>
            <w:r w:rsidRPr="00134297">
              <w:rPr>
                <w:rFonts w:ascii="Arial" w:hAnsi="Arial" w:cs="Arial"/>
                <w:sz w:val="22"/>
                <w:szCs w:val="22"/>
              </w:rPr>
              <w:t>Davina Logan</w:t>
            </w:r>
          </w:p>
        </w:tc>
        <w:tc>
          <w:tcPr>
            <w:tcW w:w="1868" w:type="dxa"/>
          </w:tcPr>
          <w:p w:rsidR="00672165" w:rsidRPr="00134297" w:rsidRDefault="00D51E38" w:rsidP="006D7063">
            <w:pPr>
              <w:pStyle w:val="ListParagraph"/>
              <w:rPr>
                <w:rFonts w:ascii="Arial" w:hAnsi="Arial" w:cs="Arial"/>
                <w:b/>
                <w:sz w:val="20"/>
              </w:rPr>
            </w:pPr>
            <w:r>
              <w:rPr>
                <w:rFonts w:ascii="Arial" w:hAnsi="Arial" w:cs="Arial"/>
                <w:b/>
                <w:sz w:val="20"/>
              </w:rPr>
              <w:sym w:font="Wingdings" w:char="F0FC"/>
            </w:r>
          </w:p>
        </w:tc>
        <w:tc>
          <w:tcPr>
            <w:tcW w:w="1857" w:type="dxa"/>
          </w:tcPr>
          <w:p w:rsidR="00672165" w:rsidRPr="00134297" w:rsidRDefault="009573D4" w:rsidP="00E10EF0">
            <w:pPr>
              <w:pStyle w:val="ListParagraph"/>
              <w:rPr>
                <w:rFonts w:ascii="Arial" w:hAnsi="Arial" w:cs="Arial"/>
                <w:b/>
                <w:sz w:val="20"/>
              </w:rPr>
            </w:pPr>
            <w:r>
              <w:rPr>
                <w:rFonts w:ascii="Arial" w:hAnsi="Arial" w:cs="Arial"/>
                <w:b/>
                <w:sz w:val="20"/>
              </w:rPr>
              <w:sym w:font="Wingdings" w:char="F0FC"/>
            </w:r>
          </w:p>
        </w:tc>
      </w:tr>
      <w:tr w:rsidR="00DC4F23" w:rsidRPr="00134297" w:rsidTr="00E10EF0">
        <w:tc>
          <w:tcPr>
            <w:tcW w:w="2736" w:type="dxa"/>
          </w:tcPr>
          <w:p w:rsidR="00DC4F23" w:rsidRPr="00134297" w:rsidRDefault="00DC4F23" w:rsidP="002B6360">
            <w:pPr>
              <w:rPr>
                <w:rFonts w:ascii="Arial" w:hAnsi="Arial" w:cs="Arial"/>
                <w:sz w:val="22"/>
                <w:szCs w:val="22"/>
              </w:rPr>
            </w:pPr>
            <w:r w:rsidRPr="00134297">
              <w:rPr>
                <w:rFonts w:ascii="Arial" w:hAnsi="Arial" w:cs="Arial"/>
                <w:sz w:val="22"/>
                <w:szCs w:val="22"/>
              </w:rPr>
              <w:t>Debbie Richards</w:t>
            </w:r>
          </w:p>
        </w:tc>
        <w:tc>
          <w:tcPr>
            <w:tcW w:w="1868" w:type="dxa"/>
          </w:tcPr>
          <w:p w:rsidR="00DC4F23" w:rsidRPr="00134297" w:rsidRDefault="00D51E38" w:rsidP="006D7063">
            <w:pPr>
              <w:pStyle w:val="ListParagraph"/>
              <w:rPr>
                <w:rFonts w:ascii="Arial" w:hAnsi="Arial" w:cs="Arial"/>
                <w:b/>
                <w:sz w:val="20"/>
              </w:rPr>
            </w:pPr>
            <w:r w:rsidRPr="00D51E38">
              <w:rPr>
                <w:rFonts w:ascii="Arial" w:hAnsi="Arial" w:cs="Arial"/>
                <w:sz w:val="20"/>
              </w:rPr>
              <w:t>X</w:t>
            </w:r>
          </w:p>
        </w:tc>
        <w:tc>
          <w:tcPr>
            <w:tcW w:w="1857" w:type="dxa"/>
          </w:tcPr>
          <w:p w:rsidR="00DC4F23" w:rsidRPr="00134297" w:rsidRDefault="009573D4" w:rsidP="00E10EF0">
            <w:pPr>
              <w:pStyle w:val="ListParagraph"/>
              <w:rPr>
                <w:rFonts w:ascii="Arial" w:hAnsi="Arial" w:cs="Arial"/>
                <w:b/>
                <w:sz w:val="20"/>
              </w:rPr>
            </w:pPr>
            <w:r>
              <w:rPr>
                <w:rFonts w:ascii="Arial" w:hAnsi="Arial" w:cs="Arial"/>
                <w:b/>
                <w:sz w:val="20"/>
              </w:rPr>
              <w:sym w:font="Wingdings" w:char="F0FC"/>
            </w:r>
          </w:p>
        </w:tc>
      </w:tr>
      <w:tr w:rsidR="00DC4F23" w:rsidRPr="00134297" w:rsidTr="00E10EF0">
        <w:tc>
          <w:tcPr>
            <w:tcW w:w="2736" w:type="dxa"/>
          </w:tcPr>
          <w:p w:rsidR="00DC4F23" w:rsidRPr="00134297" w:rsidRDefault="00DC4F23" w:rsidP="002B6360">
            <w:pPr>
              <w:rPr>
                <w:rFonts w:ascii="Arial" w:hAnsi="Arial" w:cs="Arial"/>
                <w:sz w:val="22"/>
                <w:szCs w:val="22"/>
              </w:rPr>
            </w:pPr>
            <w:r w:rsidRPr="00134297">
              <w:rPr>
                <w:rFonts w:ascii="Arial" w:hAnsi="Arial" w:cs="Arial"/>
                <w:sz w:val="22"/>
                <w:szCs w:val="22"/>
              </w:rPr>
              <w:t>Geoff Braham</w:t>
            </w:r>
          </w:p>
        </w:tc>
        <w:tc>
          <w:tcPr>
            <w:tcW w:w="1868" w:type="dxa"/>
          </w:tcPr>
          <w:p w:rsidR="00DC4F23" w:rsidRPr="00134297" w:rsidRDefault="00D51E38" w:rsidP="002B6360">
            <w:pPr>
              <w:jc w:val="center"/>
              <w:rPr>
                <w:rFonts w:ascii="Arial" w:hAnsi="Arial" w:cs="Arial"/>
                <w:b/>
                <w:sz w:val="20"/>
              </w:rPr>
            </w:pPr>
            <w:r>
              <w:rPr>
                <w:rFonts w:ascii="Arial" w:hAnsi="Arial" w:cs="Arial"/>
                <w:b/>
                <w:sz w:val="20"/>
              </w:rPr>
              <w:sym w:font="Wingdings" w:char="F0FC"/>
            </w:r>
          </w:p>
        </w:tc>
        <w:tc>
          <w:tcPr>
            <w:tcW w:w="1857" w:type="dxa"/>
          </w:tcPr>
          <w:p w:rsidR="00DC4F23" w:rsidRPr="00134297" w:rsidRDefault="009573D4" w:rsidP="002B6360">
            <w:pPr>
              <w:jc w:val="center"/>
              <w:rPr>
                <w:rFonts w:ascii="Arial" w:hAnsi="Arial" w:cs="Arial"/>
                <w:b/>
                <w:sz w:val="20"/>
              </w:rPr>
            </w:pPr>
            <w:r>
              <w:rPr>
                <w:rFonts w:ascii="Arial" w:hAnsi="Arial" w:cs="Arial"/>
                <w:b/>
                <w:sz w:val="20"/>
              </w:rPr>
              <w:sym w:font="Wingdings" w:char="F0FC"/>
            </w:r>
          </w:p>
        </w:tc>
      </w:tr>
      <w:tr w:rsidR="00672165" w:rsidRPr="00134297" w:rsidTr="00E10EF0">
        <w:tc>
          <w:tcPr>
            <w:tcW w:w="2736" w:type="dxa"/>
          </w:tcPr>
          <w:p w:rsidR="00672165" w:rsidRPr="00134297" w:rsidRDefault="00672165" w:rsidP="002B6360">
            <w:pPr>
              <w:rPr>
                <w:rFonts w:ascii="Arial" w:hAnsi="Arial" w:cs="Arial"/>
                <w:sz w:val="22"/>
                <w:szCs w:val="22"/>
              </w:rPr>
            </w:pPr>
            <w:r w:rsidRPr="00134297">
              <w:rPr>
                <w:rFonts w:ascii="Arial" w:hAnsi="Arial" w:cs="Arial"/>
                <w:sz w:val="22"/>
                <w:szCs w:val="22"/>
              </w:rPr>
              <w:t>Gill</w:t>
            </w:r>
            <w:r w:rsidR="00D51E38">
              <w:rPr>
                <w:rFonts w:ascii="Arial" w:hAnsi="Arial" w:cs="Arial"/>
                <w:sz w:val="22"/>
                <w:szCs w:val="22"/>
              </w:rPr>
              <w:t>ian</w:t>
            </w:r>
            <w:r w:rsidRPr="00134297">
              <w:rPr>
                <w:rFonts w:ascii="Arial" w:hAnsi="Arial" w:cs="Arial"/>
                <w:sz w:val="22"/>
                <w:szCs w:val="22"/>
              </w:rPr>
              <w:t xml:space="preserve"> Randall</w:t>
            </w:r>
          </w:p>
        </w:tc>
        <w:tc>
          <w:tcPr>
            <w:tcW w:w="1868" w:type="dxa"/>
          </w:tcPr>
          <w:p w:rsidR="00672165" w:rsidRPr="00134297" w:rsidRDefault="00D51E38" w:rsidP="002B6360">
            <w:pPr>
              <w:jc w:val="center"/>
              <w:rPr>
                <w:rFonts w:ascii="Arial" w:hAnsi="Arial" w:cs="Arial"/>
                <w:b/>
                <w:sz w:val="20"/>
              </w:rPr>
            </w:pPr>
            <w:r w:rsidRPr="00D51E38">
              <w:rPr>
                <w:rFonts w:ascii="Arial" w:hAnsi="Arial" w:cs="Arial"/>
                <w:sz w:val="20"/>
              </w:rPr>
              <w:t>X</w:t>
            </w:r>
          </w:p>
        </w:tc>
        <w:tc>
          <w:tcPr>
            <w:tcW w:w="1857" w:type="dxa"/>
          </w:tcPr>
          <w:p w:rsidR="00672165" w:rsidRPr="00134297" w:rsidRDefault="009573D4" w:rsidP="002B6360">
            <w:pPr>
              <w:jc w:val="center"/>
              <w:rPr>
                <w:rFonts w:ascii="Arial" w:hAnsi="Arial" w:cs="Arial"/>
                <w:b/>
                <w:sz w:val="20"/>
              </w:rPr>
            </w:pPr>
            <w:r>
              <w:rPr>
                <w:rFonts w:ascii="Arial" w:hAnsi="Arial" w:cs="Arial"/>
                <w:b/>
                <w:sz w:val="20"/>
              </w:rPr>
              <w:sym w:font="Wingdings" w:char="F0FC"/>
            </w:r>
          </w:p>
        </w:tc>
      </w:tr>
      <w:tr w:rsidR="00672165" w:rsidRPr="00134297" w:rsidTr="00E10EF0">
        <w:tc>
          <w:tcPr>
            <w:tcW w:w="2736" w:type="dxa"/>
          </w:tcPr>
          <w:p w:rsidR="00672165" w:rsidRPr="00134297" w:rsidRDefault="00672165" w:rsidP="002B6360">
            <w:pPr>
              <w:rPr>
                <w:rFonts w:ascii="Arial" w:hAnsi="Arial" w:cs="Arial"/>
                <w:sz w:val="22"/>
                <w:szCs w:val="22"/>
              </w:rPr>
            </w:pPr>
            <w:r w:rsidRPr="00134297">
              <w:rPr>
                <w:rFonts w:ascii="Arial" w:hAnsi="Arial" w:cs="Arial"/>
                <w:sz w:val="22"/>
                <w:szCs w:val="22"/>
              </w:rPr>
              <w:t>Gillian Evans</w:t>
            </w:r>
          </w:p>
        </w:tc>
        <w:tc>
          <w:tcPr>
            <w:tcW w:w="1868" w:type="dxa"/>
          </w:tcPr>
          <w:p w:rsidR="00672165" w:rsidRPr="00134297" w:rsidRDefault="00D51E38" w:rsidP="002B6360">
            <w:pPr>
              <w:jc w:val="center"/>
              <w:rPr>
                <w:rFonts w:ascii="Arial" w:hAnsi="Arial" w:cs="Arial"/>
                <w:b/>
                <w:sz w:val="20"/>
              </w:rPr>
            </w:pPr>
            <w:r w:rsidRPr="00D51E38">
              <w:rPr>
                <w:rFonts w:ascii="Arial" w:hAnsi="Arial" w:cs="Arial"/>
                <w:sz w:val="20"/>
              </w:rPr>
              <w:t>X</w:t>
            </w:r>
          </w:p>
        </w:tc>
        <w:tc>
          <w:tcPr>
            <w:tcW w:w="1857" w:type="dxa"/>
          </w:tcPr>
          <w:p w:rsidR="00672165" w:rsidRPr="00134297" w:rsidRDefault="009573D4" w:rsidP="002B6360">
            <w:pPr>
              <w:jc w:val="center"/>
              <w:rPr>
                <w:rFonts w:ascii="Arial" w:hAnsi="Arial" w:cs="Arial"/>
                <w:b/>
                <w:sz w:val="20"/>
              </w:rPr>
            </w:pPr>
            <w:r w:rsidRPr="00D51E38">
              <w:rPr>
                <w:rFonts w:ascii="Arial" w:hAnsi="Arial" w:cs="Arial"/>
                <w:sz w:val="20"/>
              </w:rPr>
              <w:t>X</w:t>
            </w:r>
          </w:p>
        </w:tc>
      </w:tr>
      <w:tr w:rsidR="00D51E38" w:rsidRPr="00134297" w:rsidTr="00E10EF0">
        <w:tc>
          <w:tcPr>
            <w:tcW w:w="2736" w:type="dxa"/>
          </w:tcPr>
          <w:p w:rsidR="00D51E38" w:rsidRPr="00134297" w:rsidRDefault="00D51E38" w:rsidP="002B6360">
            <w:pPr>
              <w:rPr>
                <w:rFonts w:ascii="Arial" w:hAnsi="Arial" w:cs="Arial"/>
                <w:sz w:val="22"/>
                <w:szCs w:val="22"/>
              </w:rPr>
            </w:pPr>
            <w:r>
              <w:rPr>
                <w:rFonts w:ascii="Arial" w:hAnsi="Arial" w:cs="Arial"/>
                <w:sz w:val="22"/>
                <w:szCs w:val="22"/>
              </w:rPr>
              <w:t>Gordon Davenport</w:t>
            </w:r>
          </w:p>
        </w:tc>
        <w:tc>
          <w:tcPr>
            <w:tcW w:w="1868" w:type="dxa"/>
          </w:tcPr>
          <w:p w:rsidR="00D51E38" w:rsidRPr="00D51E38" w:rsidRDefault="00D51E38" w:rsidP="002B6360">
            <w:pPr>
              <w:jc w:val="center"/>
              <w:rPr>
                <w:rFonts w:ascii="Arial" w:hAnsi="Arial" w:cs="Arial"/>
                <w:sz w:val="20"/>
              </w:rPr>
            </w:pPr>
            <w:r w:rsidRPr="00D51E38">
              <w:rPr>
                <w:rFonts w:ascii="Arial" w:hAnsi="Arial" w:cs="Arial"/>
                <w:sz w:val="20"/>
              </w:rPr>
              <w:t>N/A</w:t>
            </w:r>
          </w:p>
        </w:tc>
        <w:tc>
          <w:tcPr>
            <w:tcW w:w="1857" w:type="dxa"/>
          </w:tcPr>
          <w:p w:rsidR="00D51E38" w:rsidRPr="00134297" w:rsidRDefault="009573D4" w:rsidP="002B6360">
            <w:pPr>
              <w:jc w:val="center"/>
              <w:rPr>
                <w:rFonts w:ascii="Arial" w:hAnsi="Arial" w:cs="Arial"/>
                <w:b/>
                <w:sz w:val="20"/>
              </w:rPr>
            </w:pPr>
            <w:r w:rsidRPr="00D51E38">
              <w:rPr>
                <w:rFonts w:ascii="Arial" w:hAnsi="Arial" w:cs="Arial"/>
                <w:sz w:val="20"/>
              </w:rPr>
              <w:t>X</w:t>
            </w:r>
          </w:p>
        </w:tc>
      </w:tr>
      <w:tr w:rsidR="00D51E38" w:rsidRPr="00134297" w:rsidTr="00E10EF0">
        <w:tc>
          <w:tcPr>
            <w:tcW w:w="2736" w:type="dxa"/>
          </w:tcPr>
          <w:p w:rsidR="00D51E38" w:rsidRPr="00134297" w:rsidRDefault="00D51E38" w:rsidP="002B6360">
            <w:pPr>
              <w:rPr>
                <w:rFonts w:ascii="Arial" w:hAnsi="Arial" w:cs="Arial"/>
                <w:sz w:val="22"/>
                <w:szCs w:val="22"/>
              </w:rPr>
            </w:pPr>
            <w:r w:rsidRPr="00D51E38">
              <w:rPr>
                <w:rFonts w:ascii="Arial" w:hAnsi="Arial" w:cs="Arial"/>
                <w:sz w:val="22"/>
                <w:szCs w:val="22"/>
              </w:rPr>
              <w:t>Jacqueline-Anne McKenna</w:t>
            </w:r>
          </w:p>
        </w:tc>
        <w:tc>
          <w:tcPr>
            <w:tcW w:w="1868" w:type="dxa"/>
          </w:tcPr>
          <w:p w:rsidR="00D51E38" w:rsidRPr="00D51E38" w:rsidRDefault="00D51E38" w:rsidP="002B6360">
            <w:pPr>
              <w:jc w:val="center"/>
              <w:rPr>
                <w:rFonts w:ascii="Arial" w:hAnsi="Arial" w:cs="Arial"/>
                <w:sz w:val="20"/>
              </w:rPr>
            </w:pPr>
            <w:r>
              <w:rPr>
                <w:rFonts w:ascii="Arial" w:hAnsi="Arial" w:cs="Arial"/>
                <w:sz w:val="20"/>
              </w:rPr>
              <w:t>N/A</w:t>
            </w:r>
          </w:p>
        </w:tc>
        <w:tc>
          <w:tcPr>
            <w:tcW w:w="1857" w:type="dxa"/>
          </w:tcPr>
          <w:p w:rsidR="00D51E38" w:rsidRPr="00134297" w:rsidRDefault="009573D4" w:rsidP="002B6360">
            <w:pPr>
              <w:jc w:val="center"/>
              <w:rPr>
                <w:rFonts w:ascii="Arial" w:hAnsi="Arial" w:cs="Arial"/>
                <w:b/>
                <w:sz w:val="20"/>
              </w:rPr>
            </w:pPr>
            <w:r>
              <w:rPr>
                <w:rFonts w:ascii="Arial" w:hAnsi="Arial" w:cs="Arial"/>
                <w:b/>
                <w:sz w:val="20"/>
              </w:rPr>
              <w:sym w:font="Wingdings" w:char="F0FC"/>
            </w:r>
          </w:p>
        </w:tc>
      </w:tr>
      <w:tr w:rsidR="00672165" w:rsidRPr="00134297" w:rsidTr="00E10EF0">
        <w:tc>
          <w:tcPr>
            <w:tcW w:w="2736" w:type="dxa"/>
          </w:tcPr>
          <w:p w:rsidR="00672165" w:rsidRPr="00134297" w:rsidRDefault="00672165" w:rsidP="002B6360">
            <w:pPr>
              <w:rPr>
                <w:rFonts w:ascii="Arial" w:hAnsi="Arial" w:cs="Arial"/>
                <w:sz w:val="22"/>
                <w:szCs w:val="22"/>
              </w:rPr>
            </w:pPr>
            <w:r w:rsidRPr="00134297">
              <w:rPr>
                <w:rFonts w:ascii="Arial" w:hAnsi="Arial" w:cs="Arial"/>
                <w:sz w:val="22"/>
                <w:szCs w:val="22"/>
              </w:rPr>
              <w:t>Karen Holmes</w:t>
            </w:r>
          </w:p>
        </w:tc>
        <w:tc>
          <w:tcPr>
            <w:tcW w:w="1868" w:type="dxa"/>
          </w:tcPr>
          <w:p w:rsidR="00672165" w:rsidRPr="00134297" w:rsidRDefault="00D51E38" w:rsidP="006D7063">
            <w:pPr>
              <w:pStyle w:val="ListParagraph"/>
              <w:rPr>
                <w:rFonts w:ascii="Arial" w:hAnsi="Arial" w:cs="Arial"/>
                <w:b/>
                <w:sz w:val="20"/>
              </w:rPr>
            </w:pPr>
            <w:r>
              <w:rPr>
                <w:rFonts w:ascii="Arial" w:hAnsi="Arial" w:cs="Arial"/>
                <w:b/>
                <w:sz w:val="20"/>
              </w:rPr>
              <w:sym w:font="Wingdings" w:char="F0FC"/>
            </w:r>
          </w:p>
        </w:tc>
        <w:tc>
          <w:tcPr>
            <w:tcW w:w="1857" w:type="dxa"/>
          </w:tcPr>
          <w:p w:rsidR="00672165" w:rsidRPr="00134297" w:rsidRDefault="009573D4" w:rsidP="00E10EF0">
            <w:pPr>
              <w:pStyle w:val="ListParagraph"/>
              <w:rPr>
                <w:rFonts w:ascii="Arial" w:hAnsi="Arial" w:cs="Arial"/>
                <w:b/>
                <w:sz w:val="20"/>
              </w:rPr>
            </w:pPr>
            <w:r w:rsidRPr="00D51E38">
              <w:rPr>
                <w:rFonts w:ascii="Arial" w:hAnsi="Arial" w:cs="Arial"/>
                <w:sz w:val="20"/>
              </w:rPr>
              <w:t>X</w:t>
            </w:r>
          </w:p>
        </w:tc>
      </w:tr>
      <w:tr w:rsidR="00672165" w:rsidRPr="00134297" w:rsidTr="00E10EF0">
        <w:tc>
          <w:tcPr>
            <w:tcW w:w="2736" w:type="dxa"/>
          </w:tcPr>
          <w:p w:rsidR="00672165" w:rsidRPr="00134297" w:rsidRDefault="00672165" w:rsidP="002B6360">
            <w:pPr>
              <w:rPr>
                <w:rFonts w:ascii="Arial" w:hAnsi="Arial" w:cs="Arial"/>
                <w:sz w:val="22"/>
                <w:szCs w:val="22"/>
              </w:rPr>
            </w:pPr>
            <w:r w:rsidRPr="00134297">
              <w:rPr>
                <w:rFonts w:ascii="Arial" w:hAnsi="Arial" w:cs="Arial"/>
                <w:sz w:val="22"/>
                <w:szCs w:val="22"/>
              </w:rPr>
              <w:t xml:space="preserve">Kelly Bark </w:t>
            </w:r>
          </w:p>
        </w:tc>
        <w:tc>
          <w:tcPr>
            <w:tcW w:w="1868" w:type="dxa"/>
          </w:tcPr>
          <w:p w:rsidR="00672165" w:rsidRPr="00134297" w:rsidRDefault="00D51E38" w:rsidP="006D7063">
            <w:pPr>
              <w:pStyle w:val="ListParagraph"/>
              <w:rPr>
                <w:rFonts w:ascii="Arial" w:hAnsi="Arial" w:cs="Arial"/>
                <w:b/>
                <w:sz w:val="20"/>
              </w:rPr>
            </w:pPr>
            <w:r>
              <w:rPr>
                <w:rFonts w:ascii="Arial" w:hAnsi="Arial" w:cs="Arial"/>
                <w:b/>
                <w:sz w:val="20"/>
              </w:rPr>
              <w:sym w:font="Wingdings" w:char="F0FC"/>
            </w:r>
          </w:p>
        </w:tc>
        <w:tc>
          <w:tcPr>
            <w:tcW w:w="1857" w:type="dxa"/>
          </w:tcPr>
          <w:p w:rsidR="00672165" w:rsidRPr="00134297" w:rsidRDefault="009573D4" w:rsidP="00E10EF0">
            <w:pPr>
              <w:pStyle w:val="ListParagraph"/>
              <w:rPr>
                <w:rFonts w:ascii="Arial" w:hAnsi="Arial" w:cs="Arial"/>
                <w:b/>
                <w:sz w:val="20"/>
              </w:rPr>
            </w:pPr>
            <w:r>
              <w:rPr>
                <w:rFonts w:ascii="Arial" w:hAnsi="Arial" w:cs="Arial"/>
                <w:b/>
                <w:sz w:val="20"/>
              </w:rPr>
              <w:sym w:font="Wingdings" w:char="F0FC"/>
            </w:r>
          </w:p>
        </w:tc>
      </w:tr>
      <w:tr w:rsidR="00D51E38" w:rsidRPr="00134297" w:rsidTr="00E10EF0">
        <w:tc>
          <w:tcPr>
            <w:tcW w:w="2736" w:type="dxa"/>
          </w:tcPr>
          <w:p w:rsidR="00D51E38" w:rsidRPr="00134297" w:rsidRDefault="00D51E38" w:rsidP="00D51E38">
            <w:pPr>
              <w:rPr>
                <w:rFonts w:ascii="Arial" w:hAnsi="Arial" w:cs="Arial"/>
                <w:sz w:val="22"/>
                <w:szCs w:val="22"/>
              </w:rPr>
            </w:pPr>
            <w:r w:rsidRPr="00134297">
              <w:rPr>
                <w:rFonts w:ascii="Arial" w:hAnsi="Arial" w:cs="Arial"/>
                <w:sz w:val="22"/>
                <w:szCs w:val="22"/>
              </w:rPr>
              <w:t xml:space="preserve">Lin Hazell </w:t>
            </w:r>
          </w:p>
        </w:tc>
        <w:tc>
          <w:tcPr>
            <w:tcW w:w="1868" w:type="dxa"/>
          </w:tcPr>
          <w:p w:rsidR="00D51E38" w:rsidRDefault="00D51E38" w:rsidP="00D51E38">
            <w:pPr>
              <w:jc w:val="center"/>
            </w:pPr>
            <w:r w:rsidRPr="00E27A61">
              <w:rPr>
                <w:rFonts w:ascii="Arial" w:hAnsi="Arial" w:cs="Arial"/>
                <w:sz w:val="20"/>
              </w:rPr>
              <w:t>X</w:t>
            </w:r>
          </w:p>
        </w:tc>
        <w:tc>
          <w:tcPr>
            <w:tcW w:w="1857" w:type="dxa"/>
          </w:tcPr>
          <w:p w:rsidR="00D51E38" w:rsidRPr="00134297" w:rsidRDefault="009573D4" w:rsidP="00D51E38">
            <w:pPr>
              <w:jc w:val="center"/>
              <w:rPr>
                <w:rFonts w:ascii="Arial" w:hAnsi="Arial" w:cs="Arial"/>
                <w:b/>
                <w:sz w:val="20"/>
              </w:rPr>
            </w:pPr>
            <w:r w:rsidRPr="00D51E38">
              <w:rPr>
                <w:rFonts w:ascii="Arial" w:hAnsi="Arial" w:cs="Arial"/>
                <w:sz w:val="20"/>
              </w:rPr>
              <w:t>X</w:t>
            </w:r>
          </w:p>
        </w:tc>
      </w:tr>
      <w:tr w:rsidR="00D51E38" w:rsidRPr="00134297" w:rsidTr="00E10EF0">
        <w:tc>
          <w:tcPr>
            <w:tcW w:w="2736" w:type="dxa"/>
          </w:tcPr>
          <w:p w:rsidR="00D51E38" w:rsidRPr="00134297" w:rsidRDefault="00D51E38" w:rsidP="00D51E38">
            <w:pPr>
              <w:rPr>
                <w:rFonts w:ascii="Arial" w:hAnsi="Arial" w:cs="Arial"/>
                <w:sz w:val="22"/>
                <w:szCs w:val="22"/>
              </w:rPr>
            </w:pPr>
            <w:r w:rsidRPr="00134297">
              <w:rPr>
                <w:rFonts w:ascii="Arial" w:hAnsi="Arial" w:cs="Arial"/>
                <w:sz w:val="22"/>
                <w:szCs w:val="22"/>
              </w:rPr>
              <w:t>Lawrie Stratford</w:t>
            </w:r>
          </w:p>
        </w:tc>
        <w:tc>
          <w:tcPr>
            <w:tcW w:w="1868" w:type="dxa"/>
          </w:tcPr>
          <w:p w:rsidR="00D51E38" w:rsidRDefault="00D51E38" w:rsidP="00D51E38">
            <w:pPr>
              <w:jc w:val="center"/>
            </w:pPr>
            <w:r w:rsidRPr="00E27A61">
              <w:rPr>
                <w:rFonts w:ascii="Arial" w:hAnsi="Arial" w:cs="Arial"/>
                <w:sz w:val="20"/>
              </w:rPr>
              <w:t>X</w:t>
            </w:r>
          </w:p>
        </w:tc>
        <w:tc>
          <w:tcPr>
            <w:tcW w:w="1857" w:type="dxa"/>
          </w:tcPr>
          <w:p w:rsidR="00D51E38" w:rsidRPr="00134297" w:rsidRDefault="009573D4" w:rsidP="00D51E38">
            <w:pPr>
              <w:jc w:val="center"/>
              <w:rPr>
                <w:rFonts w:ascii="Arial" w:hAnsi="Arial" w:cs="Arial"/>
                <w:b/>
                <w:sz w:val="20"/>
              </w:rPr>
            </w:pPr>
            <w:r w:rsidRPr="00D51E38">
              <w:rPr>
                <w:rFonts w:ascii="Arial" w:hAnsi="Arial" w:cs="Arial"/>
                <w:sz w:val="20"/>
              </w:rPr>
              <w:t>X</w:t>
            </w:r>
          </w:p>
        </w:tc>
      </w:tr>
      <w:tr w:rsidR="00672165" w:rsidRPr="00134297" w:rsidTr="00E10EF0">
        <w:tc>
          <w:tcPr>
            <w:tcW w:w="2736" w:type="dxa"/>
          </w:tcPr>
          <w:p w:rsidR="00672165" w:rsidRPr="00134297" w:rsidRDefault="00672165" w:rsidP="002B6360">
            <w:pPr>
              <w:rPr>
                <w:rFonts w:ascii="Arial" w:hAnsi="Arial" w:cs="Arial"/>
                <w:sz w:val="22"/>
                <w:szCs w:val="22"/>
              </w:rPr>
            </w:pPr>
            <w:r w:rsidRPr="00134297">
              <w:rPr>
                <w:rFonts w:ascii="Arial" w:hAnsi="Arial" w:cs="Arial"/>
                <w:sz w:val="22"/>
                <w:szCs w:val="22"/>
              </w:rPr>
              <w:t>Madeleine Radburn</w:t>
            </w:r>
          </w:p>
        </w:tc>
        <w:tc>
          <w:tcPr>
            <w:tcW w:w="1868" w:type="dxa"/>
          </w:tcPr>
          <w:p w:rsidR="00672165" w:rsidRPr="00134297" w:rsidRDefault="00D51E38" w:rsidP="006D7063">
            <w:pPr>
              <w:pStyle w:val="ListParagraph"/>
              <w:rPr>
                <w:rFonts w:ascii="Arial" w:hAnsi="Arial" w:cs="Arial"/>
                <w:b/>
                <w:sz w:val="20"/>
              </w:rPr>
            </w:pPr>
            <w:r>
              <w:rPr>
                <w:rFonts w:ascii="Arial" w:hAnsi="Arial" w:cs="Arial"/>
                <w:b/>
                <w:sz w:val="20"/>
              </w:rPr>
              <w:sym w:font="Wingdings" w:char="F0FC"/>
            </w:r>
          </w:p>
        </w:tc>
        <w:tc>
          <w:tcPr>
            <w:tcW w:w="1857" w:type="dxa"/>
          </w:tcPr>
          <w:p w:rsidR="00672165" w:rsidRPr="00134297" w:rsidRDefault="009573D4" w:rsidP="00E10EF0">
            <w:pPr>
              <w:pStyle w:val="ListParagraph"/>
              <w:rPr>
                <w:rFonts w:ascii="Arial" w:hAnsi="Arial" w:cs="Arial"/>
                <w:b/>
                <w:sz w:val="20"/>
              </w:rPr>
            </w:pPr>
            <w:r w:rsidRPr="00D51E38">
              <w:rPr>
                <w:rFonts w:ascii="Arial" w:hAnsi="Arial" w:cs="Arial"/>
                <w:sz w:val="20"/>
              </w:rPr>
              <w:t>X</w:t>
            </w:r>
          </w:p>
        </w:tc>
      </w:tr>
      <w:tr w:rsidR="00DC4F23" w:rsidRPr="00134297" w:rsidTr="00E10EF0">
        <w:tc>
          <w:tcPr>
            <w:tcW w:w="2736" w:type="dxa"/>
          </w:tcPr>
          <w:p w:rsidR="00DC4F23" w:rsidRPr="00134297" w:rsidRDefault="00DC4F23" w:rsidP="002B6360">
            <w:pPr>
              <w:rPr>
                <w:rFonts w:ascii="Arial" w:hAnsi="Arial" w:cs="Arial"/>
                <w:sz w:val="22"/>
                <w:szCs w:val="22"/>
              </w:rPr>
            </w:pPr>
            <w:r>
              <w:rPr>
                <w:rFonts w:ascii="Arial" w:hAnsi="Arial" w:cs="Arial"/>
                <w:sz w:val="22"/>
                <w:szCs w:val="22"/>
              </w:rPr>
              <w:t>Mark Bhagwandin</w:t>
            </w:r>
          </w:p>
        </w:tc>
        <w:tc>
          <w:tcPr>
            <w:tcW w:w="1868" w:type="dxa"/>
          </w:tcPr>
          <w:p w:rsidR="00DC4F23" w:rsidRPr="00134297" w:rsidRDefault="00D51E38" w:rsidP="006D7063">
            <w:pPr>
              <w:pStyle w:val="ListParagraph"/>
              <w:rPr>
                <w:rFonts w:ascii="Arial" w:hAnsi="Arial" w:cs="Arial"/>
                <w:b/>
                <w:sz w:val="20"/>
              </w:rPr>
            </w:pPr>
            <w:r w:rsidRPr="00D51E38">
              <w:rPr>
                <w:rFonts w:ascii="Arial" w:hAnsi="Arial" w:cs="Arial"/>
                <w:sz w:val="20"/>
              </w:rPr>
              <w:t>X</w:t>
            </w:r>
          </w:p>
        </w:tc>
        <w:tc>
          <w:tcPr>
            <w:tcW w:w="1857" w:type="dxa"/>
          </w:tcPr>
          <w:p w:rsidR="00DC4F23" w:rsidRPr="00134297" w:rsidRDefault="009573D4" w:rsidP="00E10EF0">
            <w:pPr>
              <w:pStyle w:val="ListParagraph"/>
              <w:rPr>
                <w:rFonts w:ascii="Arial" w:hAnsi="Arial" w:cs="Arial"/>
                <w:b/>
                <w:sz w:val="20"/>
              </w:rPr>
            </w:pPr>
            <w:r w:rsidRPr="00D51E38">
              <w:rPr>
                <w:rFonts w:ascii="Arial" w:hAnsi="Arial" w:cs="Arial"/>
                <w:sz w:val="20"/>
              </w:rPr>
              <w:t>X</w:t>
            </w:r>
          </w:p>
        </w:tc>
      </w:tr>
      <w:tr w:rsidR="00DC4F23" w:rsidRPr="00134297" w:rsidTr="00E10EF0">
        <w:tc>
          <w:tcPr>
            <w:tcW w:w="2736" w:type="dxa"/>
          </w:tcPr>
          <w:p w:rsidR="00DC4F23" w:rsidRPr="00134297" w:rsidRDefault="00DC4F23" w:rsidP="00DC4F23">
            <w:pPr>
              <w:rPr>
                <w:rFonts w:ascii="Arial" w:hAnsi="Arial" w:cs="Arial"/>
                <w:sz w:val="22"/>
                <w:szCs w:val="22"/>
              </w:rPr>
            </w:pPr>
            <w:r>
              <w:rPr>
                <w:rFonts w:ascii="Arial" w:hAnsi="Arial" w:cs="Arial"/>
                <w:sz w:val="22"/>
                <w:szCs w:val="22"/>
              </w:rPr>
              <w:t>Matthew Bezzant</w:t>
            </w:r>
          </w:p>
        </w:tc>
        <w:tc>
          <w:tcPr>
            <w:tcW w:w="1868" w:type="dxa"/>
          </w:tcPr>
          <w:p w:rsidR="00DC4F23" w:rsidRPr="00134297" w:rsidRDefault="00DC4F23" w:rsidP="00DC4F23">
            <w:pPr>
              <w:pStyle w:val="ListParagraph"/>
              <w:rPr>
                <w:rFonts w:ascii="Arial" w:hAnsi="Arial" w:cs="Arial"/>
                <w:sz w:val="20"/>
              </w:rPr>
            </w:pPr>
            <w:r>
              <w:rPr>
                <w:rFonts w:ascii="Arial" w:hAnsi="Arial" w:cs="Arial"/>
                <w:sz w:val="20"/>
              </w:rPr>
              <w:t>N/A</w:t>
            </w:r>
          </w:p>
        </w:tc>
        <w:tc>
          <w:tcPr>
            <w:tcW w:w="1857" w:type="dxa"/>
          </w:tcPr>
          <w:p w:rsidR="00DC4F23" w:rsidRPr="00134297" w:rsidRDefault="009573D4" w:rsidP="00DC4F23">
            <w:pPr>
              <w:pStyle w:val="ListParagraph"/>
              <w:rPr>
                <w:rFonts w:ascii="Arial" w:hAnsi="Arial" w:cs="Arial"/>
                <w:b/>
                <w:sz w:val="20"/>
              </w:rPr>
            </w:pPr>
            <w:r>
              <w:rPr>
                <w:rFonts w:ascii="Arial" w:hAnsi="Arial" w:cs="Arial"/>
                <w:b/>
                <w:sz w:val="20"/>
              </w:rPr>
              <w:sym w:font="Wingdings" w:char="F0FC"/>
            </w:r>
          </w:p>
        </w:tc>
      </w:tr>
      <w:tr w:rsidR="00D51E38" w:rsidRPr="00134297" w:rsidTr="00E10EF0">
        <w:tc>
          <w:tcPr>
            <w:tcW w:w="2736" w:type="dxa"/>
          </w:tcPr>
          <w:p w:rsidR="00D51E38" w:rsidRDefault="00D51E38" w:rsidP="00DC4F23">
            <w:pPr>
              <w:rPr>
                <w:rFonts w:ascii="Arial" w:hAnsi="Arial" w:cs="Arial"/>
                <w:sz w:val="22"/>
                <w:szCs w:val="22"/>
              </w:rPr>
            </w:pPr>
            <w:r>
              <w:rPr>
                <w:rFonts w:ascii="Arial" w:hAnsi="Arial" w:cs="Arial"/>
                <w:sz w:val="22"/>
                <w:szCs w:val="22"/>
              </w:rPr>
              <w:t>Maureen Cundell</w:t>
            </w:r>
          </w:p>
        </w:tc>
        <w:tc>
          <w:tcPr>
            <w:tcW w:w="1868" w:type="dxa"/>
          </w:tcPr>
          <w:p w:rsidR="00D51E38" w:rsidRDefault="00D51E38" w:rsidP="00DC4F23">
            <w:pPr>
              <w:pStyle w:val="ListParagraph"/>
              <w:rPr>
                <w:rFonts w:ascii="Arial" w:hAnsi="Arial" w:cs="Arial"/>
                <w:sz w:val="20"/>
              </w:rPr>
            </w:pPr>
            <w:r>
              <w:rPr>
                <w:rFonts w:ascii="Arial" w:hAnsi="Arial" w:cs="Arial"/>
                <w:sz w:val="20"/>
              </w:rPr>
              <w:t>N/A</w:t>
            </w:r>
          </w:p>
        </w:tc>
        <w:tc>
          <w:tcPr>
            <w:tcW w:w="1857" w:type="dxa"/>
          </w:tcPr>
          <w:p w:rsidR="00D51E38" w:rsidRPr="00134297" w:rsidRDefault="009573D4" w:rsidP="00DC4F23">
            <w:pPr>
              <w:pStyle w:val="ListParagraph"/>
              <w:rPr>
                <w:rFonts w:ascii="Arial" w:hAnsi="Arial" w:cs="Arial"/>
                <w:b/>
                <w:sz w:val="20"/>
              </w:rPr>
            </w:pPr>
            <w:r>
              <w:rPr>
                <w:rFonts w:ascii="Arial" w:hAnsi="Arial" w:cs="Arial"/>
                <w:b/>
                <w:sz w:val="20"/>
              </w:rPr>
              <w:sym w:font="Wingdings" w:char="F0FC"/>
            </w:r>
          </w:p>
        </w:tc>
      </w:tr>
      <w:tr w:rsidR="00672165" w:rsidRPr="00134297" w:rsidTr="00E10EF0">
        <w:tc>
          <w:tcPr>
            <w:tcW w:w="2736" w:type="dxa"/>
          </w:tcPr>
          <w:p w:rsidR="00672165" w:rsidRPr="00134297" w:rsidRDefault="00672165" w:rsidP="00DD7A0F">
            <w:pPr>
              <w:rPr>
                <w:rFonts w:ascii="Arial" w:hAnsi="Arial" w:cs="Arial"/>
                <w:sz w:val="22"/>
                <w:szCs w:val="22"/>
              </w:rPr>
            </w:pPr>
            <w:r w:rsidRPr="00134297">
              <w:rPr>
                <w:rFonts w:ascii="Arial" w:hAnsi="Arial" w:cs="Arial"/>
                <w:sz w:val="22"/>
                <w:szCs w:val="22"/>
              </w:rPr>
              <w:t>Neil Oastler</w:t>
            </w:r>
          </w:p>
        </w:tc>
        <w:tc>
          <w:tcPr>
            <w:tcW w:w="1868" w:type="dxa"/>
          </w:tcPr>
          <w:p w:rsidR="00672165" w:rsidRPr="00134297" w:rsidRDefault="00D51E38" w:rsidP="006D7063">
            <w:pPr>
              <w:pStyle w:val="ListParagraph"/>
              <w:rPr>
                <w:rFonts w:ascii="Arial" w:hAnsi="Arial" w:cs="Arial"/>
                <w:b/>
                <w:sz w:val="20"/>
              </w:rPr>
            </w:pPr>
            <w:r>
              <w:rPr>
                <w:rFonts w:ascii="Arial" w:hAnsi="Arial" w:cs="Arial"/>
                <w:b/>
                <w:sz w:val="20"/>
              </w:rPr>
              <w:sym w:font="Wingdings" w:char="F0FC"/>
            </w:r>
          </w:p>
        </w:tc>
        <w:tc>
          <w:tcPr>
            <w:tcW w:w="1857" w:type="dxa"/>
          </w:tcPr>
          <w:p w:rsidR="00672165" w:rsidRPr="00134297" w:rsidRDefault="009573D4" w:rsidP="00E10EF0">
            <w:pPr>
              <w:pStyle w:val="ListParagraph"/>
              <w:rPr>
                <w:rFonts w:ascii="Arial" w:hAnsi="Arial" w:cs="Arial"/>
                <w:b/>
                <w:sz w:val="20"/>
              </w:rPr>
            </w:pPr>
            <w:r>
              <w:rPr>
                <w:rFonts w:ascii="Arial" w:hAnsi="Arial" w:cs="Arial"/>
                <w:b/>
                <w:sz w:val="20"/>
              </w:rPr>
              <w:sym w:font="Wingdings" w:char="F0FC"/>
            </w:r>
          </w:p>
        </w:tc>
      </w:tr>
      <w:tr w:rsidR="00DC4F23" w:rsidRPr="00134297" w:rsidTr="00E10EF0">
        <w:tc>
          <w:tcPr>
            <w:tcW w:w="2736" w:type="dxa"/>
          </w:tcPr>
          <w:p w:rsidR="00DC4F23" w:rsidRPr="00134297" w:rsidRDefault="00DC4F23" w:rsidP="00DC4F23">
            <w:pPr>
              <w:rPr>
                <w:rFonts w:ascii="Arial" w:hAnsi="Arial" w:cs="Arial"/>
                <w:sz w:val="22"/>
                <w:szCs w:val="22"/>
              </w:rPr>
            </w:pPr>
            <w:r w:rsidRPr="00134297">
              <w:rPr>
                <w:rFonts w:ascii="Arial" w:hAnsi="Arial" w:cs="Arial"/>
                <w:sz w:val="22"/>
                <w:szCs w:val="22"/>
              </w:rPr>
              <w:t>Reinhard Kowalski</w:t>
            </w:r>
          </w:p>
        </w:tc>
        <w:tc>
          <w:tcPr>
            <w:tcW w:w="1868" w:type="dxa"/>
          </w:tcPr>
          <w:p w:rsidR="00DC4F23" w:rsidRPr="00134297" w:rsidRDefault="00D51E38" w:rsidP="00DC4F23">
            <w:pPr>
              <w:pStyle w:val="ListParagraph"/>
              <w:rPr>
                <w:rFonts w:ascii="Arial" w:hAnsi="Arial" w:cs="Arial"/>
                <w:b/>
                <w:sz w:val="20"/>
              </w:rPr>
            </w:pPr>
            <w:r w:rsidRPr="00D51E38">
              <w:rPr>
                <w:rFonts w:ascii="Arial" w:hAnsi="Arial" w:cs="Arial"/>
                <w:sz w:val="20"/>
              </w:rPr>
              <w:t>X</w:t>
            </w:r>
          </w:p>
        </w:tc>
        <w:tc>
          <w:tcPr>
            <w:tcW w:w="1857" w:type="dxa"/>
          </w:tcPr>
          <w:p w:rsidR="00DC4F23" w:rsidRPr="00134297" w:rsidRDefault="009573D4" w:rsidP="00DC4F23">
            <w:pPr>
              <w:pStyle w:val="ListParagraph"/>
              <w:rPr>
                <w:rFonts w:ascii="Arial" w:hAnsi="Arial" w:cs="Arial"/>
                <w:b/>
                <w:sz w:val="20"/>
              </w:rPr>
            </w:pPr>
            <w:r>
              <w:rPr>
                <w:rFonts w:ascii="Arial" w:hAnsi="Arial" w:cs="Arial"/>
                <w:b/>
                <w:sz w:val="20"/>
              </w:rPr>
              <w:sym w:font="Wingdings" w:char="F0FC"/>
            </w:r>
          </w:p>
        </w:tc>
      </w:tr>
      <w:tr w:rsidR="00DC4F23" w:rsidRPr="00134297" w:rsidTr="00E10EF0">
        <w:tc>
          <w:tcPr>
            <w:tcW w:w="2736" w:type="dxa"/>
          </w:tcPr>
          <w:p w:rsidR="00DC4F23" w:rsidRPr="00134297" w:rsidRDefault="00DC4F23" w:rsidP="00DC4F23">
            <w:pPr>
              <w:rPr>
                <w:rFonts w:ascii="Arial" w:hAnsi="Arial" w:cs="Arial"/>
                <w:sz w:val="22"/>
                <w:szCs w:val="22"/>
              </w:rPr>
            </w:pPr>
            <w:r w:rsidRPr="00DC4F23">
              <w:rPr>
                <w:rFonts w:ascii="Arial" w:hAnsi="Arial" w:cs="Arial"/>
                <w:sz w:val="22"/>
                <w:szCs w:val="22"/>
              </w:rPr>
              <w:t>Richard Mandunya</w:t>
            </w:r>
          </w:p>
        </w:tc>
        <w:tc>
          <w:tcPr>
            <w:tcW w:w="1868" w:type="dxa"/>
          </w:tcPr>
          <w:p w:rsidR="00DC4F23" w:rsidRPr="00134297" w:rsidRDefault="00D51E38" w:rsidP="00DC4F23">
            <w:pPr>
              <w:pStyle w:val="ListParagraph"/>
              <w:rPr>
                <w:rFonts w:ascii="Arial" w:hAnsi="Arial" w:cs="Arial"/>
                <w:b/>
                <w:sz w:val="20"/>
              </w:rPr>
            </w:pPr>
            <w:r w:rsidRPr="00D51E38">
              <w:rPr>
                <w:rFonts w:ascii="Arial" w:hAnsi="Arial" w:cs="Arial"/>
                <w:sz w:val="20"/>
              </w:rPr>
              <w:t>X</w:t>
            </w:r>
          </w:p>
        </w:tc>
        <w:tc>
          <w:tcPr>
            <w:tcW w:w="1857" w:type="dxa"/>
          </w:tcPr>
          <w:p w:rsidR="00DC4F23" w:rsidRPr="00134297" w:rsidRDefault="009573D4" w:rsidP="00DC4F23">
            <w:pPr>
              <w:pStyle w:val="ListParagraph"/>
              <w:rPr>
                <w:rFonts w:ascii="Arial" w:hAnsi="Arial" w:cs="Arial"/>
                <w:b/>
                <w:sz w:val="20"/>
              </w:rPr>
            </w:pPr>
            <w:r w:rsidRPr="00D51E38">
              <w:rPr>
                <w:rFonts w:ascii="Arial" w:hAnsi="Arial" w:cs="Arial"/>
                <w:sz w:val="20"/>
              </w:rPr>
              <w:t>X</w:t>
            </w:r>
          </w:p>
        </w:tc>
      </w:tr>
      <w:tr w:rsidR="00672165" w:rsidRPr="00134297" w:rsidTr="00E10EF0">
        <w:tc>
          <w:tcPr>
            <w:tcW w:w="2736" w:type="dxa"/>
          </w:tcPr>
          <w:p w:rsidR="00672165" w:rsidRPr="00134297" w:rsidRDefault="00672165" w:rsidP="00DD7A0F">
            <w:pPr>
              <w:rPr>
                <w:rFonts w:ascii="Arial" w:hAnsi="Arial" w:cs="Arial"/>
                <w:sz w:val="22"/>
                <w:szCs w:val="22"/>
              </w:rPr>
            </w:pPr>
            <w:r w:rsidRPr="00134297">
              <w:rPr>
                <w:rFonts w:ascii="Arial" w:hAnsi="Arial" w:cs="Arial"/>
                <w:sz w:val="22"/>
                <w:szCs w:val="22"/>
              </w:rPr>
              <w:t>Sula Wiltshire</w:t>
            </w:r>
          </w:p>
        </w:tc>
        <w:tc>
          <w:tcPr>
            <w:tcW w:w="1868" w:type="dxa"/>
          </w:tcPr>
          <w:p w:rsidR="00672165" w:rsidRPr="00134297" w:rsidRDefault="00D51E38" w:rsidP="006D7063">
            <w:pPr>
              <w:pStyle w:val="ListParagraph"/>
              <w:rPr>
                <w:rFonts w:ascii="Arial" w:hAnsi="Arial" w:cs="Arial"/>
                <w:b/>
                <w:sz w:val="20"/>
              </w:rPr>
            </w:pPr>
            <w:r>
              <w:rPr>
                <w:rFonts w:ascii="Arial" w:hAnsi="Arial" w:cs="Arial"/>
                <w:b/>
                <w:sz w:val="20"/>
              </w:rPr>
              <w:sym w:font="Wingdings" w:char="F0FC"/>
            </w:r>
          </w:p>
        </w:tc>
        <w:tc>
          <w:tcPr>
            <w:tcW w:w="1857" w:type="dxa"/>
          </w:tcPr>
          <w:p w:rsidR="00672165" w:rsidRPr="00134297" w:rsidRDefault="009573D4" w:rsidP="00E10EF0">
            <w:pPr>
              <w:pStyle w:val="ListParagraph"/>
              <w:rPr>
                <w:rFonts w:ascii="Arial" w:hAnsi="Arial" w:cs="Arial"/>
                <w:b/>
                <w:sz w:val="20"/>
              </w:rPr>
            </w:pPr>
            <w:r w:rsidRPr="00D51E38">
              <w:rPr>
                <w:rFonts w:ascii="Arial" w:hAnsi="Arial" w:cs="Arial"/>
                <w:sz w:val="20"/>
              </w:rPr>
              <w:t>X</w:t>
            </w:r>
          </w:p>
        </w:tc>
      </w:tr>
      <w:tr w:rsidR="00672165" w:rsidRPr="00134297" w:rsidTr="00E10EF0">
        <w:tc>
          <w:tcPr>
            <w:tcW w:w="2736" w:type="dxa"/>
          </w:tcPr>
          <w:p w:rsidR="00672165" w:rsidRPr="00134297" w:rsidRDefault="00672165" w:rsidP="00DD7A0F">
            <w:pPr>
              <w:rPr>
                <w:rFonts w:ascii="Arial" w:hAnsi="Arial" w:cs="Arial"/>
                <w:sz w:val="22"/>
                <w:szCs w:val="22"/>
              </w:rPr>
            </w:pPr>
            <w:r w:rsidRPr="00134297">
              <w:rPr>
                <w:rFonts w:ascii="Arial" w:hAnsi="Arial" w:cs="Arial"/>
                <w:sz w:val="22"/>
                <w:szCs w:val="22"/>
              </w:rPr>
              <w:t>Soo Yeo</w:t>
            </w:r>
          </w:p>
        </w:tc>
        <w:tc>
          <w:tcPr>
            <w:tcW w:w="1868" w:type="dxa"/>
          </w:tcPr>
          <w:p w:rsidR="00672165" w:rsidRPr="00134297" w:rsidRDefault="00D51E38" w:rsidP="00DD7A0F">
            <w:pPr>
              <w:jc w:val="center"/>
              <w:rPr>
                <w:rFonts w:ascii="Arial" w:hAnsi="Arial" w:cs="Arial"/>
                <w:b/>
                <w:sz w:val="20"/>
              </w:rPr>
            </w:pPr>
            <w:r w:rsidRPr="00D51E38">
              <w:rPr>
                <w:rFonts w:ascii="Arial" w:hAnsi="Arial" w:cs="Arial"/>
                <w:sz w:val="20"/>
              </w:rPr>
              <w:t>X</w:t>
            </w:r>
          </w:p>
        </w:tc>
        <w:tc>
          <w:tcPr>
            <w:tcW w:w="1857" w:type="dxa"/>
          </w:tcPr>
          <w:p w:rsidR="00672165" w:rsidRPr="00134297" w:rsidRDefault="009573D4" w:rsidP="00DD7A0F">
            <w:pPr>
              <w:jc w:val="center"/>
              <w:rPr>
                <w:rFonts w:ascii="Arial" w:hAnsi="Arial" w:cs="Arial"/>
                <w:b/>
                <w:sz w:val="20"/>
              </w:rPr>
            </w:pPr>
            <w:r>
              <w:rPr>
                <w:rFonts w:ascii="Arial" w:hAnsi="Arial" w:cs="Arial"/>
                <w:b/>
                <w:sz w:val="20"/>
              </w:rPr>
              <w:sym w:font="Wingdings" w:char="F0FC"/>
            </w:r>
          </w:p>
        </w:tc>
      </w:tr>
      <w:tr w:rsidR="00672165" w:rsidRPr="00134297" w:rsidTr="00E10EF0">
        <w:tc>
          <w:tcPr>
            <w:tcW w:w="2736" w:type="dxa"/>
          </w:tcPr>
          <w:p w:rsidR="00672165" w:rsidRPr="00134297" w:rsidRDefault="00672165" w:rsidP="00DD7A0F">
            <w:pPr>
              <w:rPr>
                <w:rFonts w:ascii="Arial" w:hAnsi="Arial" w:cs="Arial"/>
                <w:sz w:val="22"/>
                <w:szCs w:val="22"/>
              </w:rPr>
            </w:pPr>
            <w:r w:rsidRPr="00134297">
              <w:rPr>
                <w:rFonts w:ascii="Arial" w:hAnsi="Arial" w:cs="Arial"/>
                <w:sz w:val="22"/>
                <w:szCs w:val="22"/>
              </w:rPr>
              <w:t>Terry Burridge</w:t>
            </w:r>
          </w:p>
        </w:tc>
        <w:tc>
          <w:tcPr>
            <w:tcW w:w="1868" w:type="dxa"/>
          </w:tcPr>
          <w:p w:rsidR="00672165" w:rsidRPr="00134297" w:rsidRDefault="00D51E38" w:rsidP="006D7063">
            <w:pPr>
              <w:pStyle w:val="ListParagraph"/>
              <w:rPr>
                <w:rFonts w:ascii="Arial" w:hAnsi="Arial" w:cs="Arial"/>
                <w:b/>
                <w:sz w:val="20"/>
              </w:rPr>
            </w:pPr>
            <w:r>
              <w:rPr>
                <w:rFonts w:ascii="Arial" w:hAnsi="Arial" w:cs="Arial"/>
                <w:b/>
                <w:sz w:val="20"/>
              </w:rPr>
              <w:sym w:font="Wingdings" w:char="F0FC"/>
            </w:r>
          </w:p>
        </w:tc>
        <w:tc>
          <w:tcPr>
            <w:tcW w:w="1857" w:type="dxa"/>
          </w:tcPr>
          <w:p w:rsidR="00672165" w:rsidRPr="00134297" w:rsidRDefault="009573D4" w:rsidP="00E10EF0">
            <w:pPr>
              <w:pStyle w:val="ListParagraph"/>
              <w:rPr>
                <w:rFonts w:ascii="Arial" w:hAnsi="Arial" w:cs="Arial"/>
                <w:b/>
                <w:sz w:val="20"/>
              </w:rPr>
            </w:pPr>
            <w:r w:rsidRPr="00D51E38">
              <w:rPr>
                <w:rFonts w:ascii="Arial" w:hAnsi="Arial" w:cs="Arial"/>
                <w:sz w:val="20"/>
              </w:rPr>
              <w:t>X</w:t>
            </w:r>
          </w:p>
        </w:tc>
      </w:tr>
      <w:tr w:rsidR="00672165" w:rsidRPr="00134297" w:rsidTr="00E10EF0">
        <w:tc>
          <w:tcPr>
            <w:tcW w:w="2736" w:type="dxa"/>
          </w:tcPr>
          <w:p w:rsidR="00672165" w:rsidRPr="00134297" w:rsidRDefault="00672165" w:rsidP="00DD7A0F">
            <w:pPr>
              <w:rPr>
                <w:rFonts w:ascii="Arial" w:hAnsi="Arial" w:cs="Arial"/>
                <w:sz w:val="22"/>
                <w:szCs w:val="22"/>
              </w:rPr>
            </w:pPr>
            <w:r w:rsidRPr="00134297">
              <w:rPr>
                <w:rFonts w:ascii="Arial" w:hAnsi="Arial" w:cs="Arial"/>
                <w:sz w:val="22"/>
                <w:szCs w:val="22"/>
              </w:rPr>
              <w:t>Tina Kenny</w:t>
            </w:r>
          </w:p>
        </w:tc>
        <w:tc>
          <w:tcPr>
            <w:tcW w:w="1868" w:type="dxa"/>
          </w:tcPr>
          <w:p w:rsidR="00672165" w:rsidRPr="00134297" w:rsidRDefault="00D51E38" w:rsidP="00DD7A0F">
            <w:pPr>
              <w:jc w:val="center"/>
              <w:rPr>
                <w:rFonts w:ascii="Arial" w:hAnsi="Arial" w:cs="Arial"/>
                <w:sz w:val="20"/>
              </w:rPr>
            </w:pPr>
            <w:r w:rsidRPr="00D51E38">
              <w:rPr>
                <w:rFonts w:ascii="Arial" w:hAnsi="Arial" w:cs="Arial"/>
                <w:sz w:val="20"/>
              </w:rPr>
              <w:t>X</w:t>
            </w:r>
          </w:p>
        </w:tc>
        <w:tc>
          <w:tcPr>
            <w:tcW w:w="1857" w:type="dxa"/>
          </w:tcPr>
          <w:p w:rsidR="00672165" w:rsidRPr="00134297" w:rsidRDefault="009573D4" w:rsidP="00DD7A0F">
            <w:pPr>
              <w:jc w:val="center"/>
              <w:rPr>
                <w:rFonts w:ascii="Arial" w:hAnsi="Arial" w:cs="Arial"/>
                <w:sz w:val="20"/>
              </w:rPr>
            </w:pPr>
            <w:r>
              <w:rPr>
                <w:rFonts w:ascii="Arial" w:hAnsi="Arial" w:cs="Arial"/>
                <w:b/>
                <w:sz w:val="20"/>
              </w:rPr>
              <w:sym w:font="Wingdings" w:char="F0FC"/>
            </w:r>
          </w:p>
        </w:tc>
      </w:tr>
      <w:tr w:rsidR="00672165" w:rsidRPr="00134297" w:rsidTr="00E10EF0">
        <w:tc>
          <w:tcPr>
            <w:tcW w:w="2736" w:type="dxa"/>
          </w:tcPr>
          <w:p w:rsidR="00672165" w:rsidRPr="00134297" w:rsidRDefault="00DC4F23" w:rsidP="00233DD9">
            <w:pPr>
              <w:rPr>
                <w:rFonts w:ascii="Arial" w:hAnsi="Arial" w:cs="Arial"/>
                <w:sz w:val="22"/>
                <w:szCs w:val="22"/>
              </w:rPr>
            </w:pPr>
            <w:r>
              <w:rPr>
                <w:rFonts w:ascii="Arial" w:hAnsi="Arial" w:cs="Arial"/>
                <w:sz w:val="22"/>
                <w:szCs w:val="22"/>
              </w:rPr>
              <w:t>Tom Hayes</w:t>
            </w:r>
          </w:p>
        </w:tc>
        <w:tc>
          <w:tcPr>
            <w:tcW w:w="1868" w:type="dxa"/>
          </w:tcPr>
          <w:p w:rsidR="00672165" w:rsidRPr="00134297" w:rsidRDefault="00D51E38" w:rsidP="006D7063">
            <w:pPr>
              <w:pStyle w:val="ListParagraph"/>
              <w:rPr>
                <w:rFonts w:ascii="Arial" w:hAnsi="Arial" w:cs="Arial"/>
                <w:sz w:val="20"/>
              </w:rPr>
            </w:pPr>
            <w:r>
              <w:rPr>
                <w:rFonts w:ascii="Arial" w:hAnsi="Arial" w:cs="Arial"/>
                <w:sz w:val="20"/>
              </w:rPr>
              <w:t>N/A</w:t>
            </w:r>
          </w:p>
        </w:tc>
        <w:tc>
          <w:tcPr>
            <w:tcW w:w="1857" w:type="dxa"/>
          </w:tcPr>
          <w:p w:rsidR="00672165" w:rsidRPr="00134297" w:rsidRDefault="009573D4" w:rsidP="00E10EF0">
            <w:pPr>
              <w:pStyle w:val="ListParagraph"/>
              <w:rPr>
                <w:rFonts w:ascii="Arial" w:hAnsi="Arial" w:cs="Arial"/>
                <w:sz w:val="20"/>
              </w:rPr>
            </w:pPr>
            <w:r w:rsidRPr="00D51E38">
              <w:rPr>
                <w:rFonts w:ascii="Arial" w:hAnsi="Arial" w:cs="Arial"/>
                <w:sz w:val="20"/>
              </w:rPr>
              <w:t>X</w:t>
            </w:r>
          </w:p>
        </w:tc>
      </w:tr>
      <w:tr w:rsidR="00672165" w:rsidRPr="00134297" w:rsidTr="00E10EF0">
        <w:tc>
          <w:tcPr>
            <w:tcW w:w="2736" w:type="dxa"/>
          </w:tcPr>
          <w:p w:rsidR="00672165" w:rsidRPr="00134297" w:rsidRDefault="00D51E38" w:rsidP="00233DD9">
            <w:pPr>
              <w:rPr>
                <w:rFonts w:ascii="Arial" w:hAnsi="Arial" w:cs="Arial"/>
                <w:sz w:val="22"/>
                <w:szCs w:val="22"/>
              </w:rPr>
            </w:pPr>
            <w:r>
              <w:rPr>
                <w:rFonts w:ascii="Arial" w:hAnsi="Arial" w:cs="Arial"/>
                <w:sz w:val="22"/>
                <w:szCs w:val="22"/>
              </w:rPr>
              <w:t>Vicky Drew</w:t>
            </w:r>
          </w:p>
        </w:tc>
        <w:tc>
          <w:tcPr>
            <w:tcW w:w="1868" w:type="dxa"/>
          </w:tcPr>
          <w:p w:rsidR="00672165" w:rsidRPr="00134297" w:rsidRDefault="00D51E38" w:rsidP="00672165">
            <w:pPr>
              <w:pStyle w:val="ListParagraph"/>
              <w:rPr>
                <w:rFonts w:ascii="Arial" w:hAnsi="Arial" w:cs="Arial"/>
                <w:sz w:val="20"/>
              </w:rPr>
            </w:pPr>
            <w:r>
              <w:rPr>
                <w:rFonts w:ascii="Arial" w:hAnsi="Arial" w:cs="Arial"/>
                <w:sz w:val="20"/>
              </w:rPr>
              <w:t>N/A</w:t>
            </w:r>
          </w:p>
        </w:tc>
        <w:tc>
          <w:tcPr>
            <w:tcW w:w="1857" w:type="dxa"/>
          </w:tcPr>
          <w:p w:rsidR="00672165" w:rsidRPr="00134297" w:rsidRDefault="00CB31EF" w:rsidP="00E10EF0">
            <w:pPr>
              <w:pStyle w:val="ListParagraph"/>
              <w:rPr>
                <w:rFonts w:ascii="Arial" w:hAnsi="Arial" w:cs="Arial"/>
                <w:sz w:val="20"/>
              </w:rPr>
            </w:pPr>
            <w:r>
              <w:rPr>
                <w:rFonts w:ascii="Arial" w:hAnsi="Arial" w:cs="Arial"/>
                <w:sz w:val="20"/>
              </w:rPr>
              <w:t>N/A</w:t>
            </w:r>
          </w:p>
        </w:tc>
      </w:tr>
      <w:tr w:rsidR="00672165" w:rsidRPr="00134297" w:rsidTr="00E10EF0">
        <w:tc>
          <w:tcPr>
            <w:tcW w:w="2736" w:type="dxa"/>
            <w:shd w:val="clear" w:color="auto" w:fill="000000" w:themeFill="text1"/>
          </w:tcPr>
          <w:p w:rsidR="00672165" w:rsidRPr="00134297" w:rsidRDefault="00672165" w:rsidP="00233DD9">
            <w:pPr>
              <w:rPr>
                <w:rFonts w:ascii="Arial" w:hAnsi="Arial" w:cs="Arial"/>
                <w:sz w:val="22"/>
                <w:szCs w:val="22"/>
              </w:rPr>
            </w:pPr>
          </w:p>
        </w:tc>
        <w:tc>
          <w:tcPr>
            <w:tcW w:w="1868" w:type="dxa"/>
            <w:shd w:val="clear" w:color="auto" w:fill="000000" w:themeFill="text1"/>
          </w:tcPr>
          <w:p w:rsidR="00672165" w:rsidRPr="00134297" w:rsidRDefault="00672165" w:rsidP="00233DD9">
            <w:pPr>
              <w:jc w:val="center"/>
              <w:rPr>
                <w:rFonts w:ascii="Arial" w:hAnsi="Arial" w:cs="Arial"/>
                <w:sz w:val="20"/>
              </w:rPr>
            </w:pPr>
          </w:p>
        </w:tc>
        <w:tc>
          <w:tcPr>
            <w:tcW w:w="1857" w:type="dxa"/>
            <w:shd w:val="clear" w:color="auto" w:fill="000000" w:themeFill="text1"/>
          </w:tcPr>
          <w:p w:rsidR="00672165" w:rsidRPr="00134297" w:rsidRDefault="00672165" w:rsidP="00233DD9">
            <w:pPr>
              <w:jc w:val="center"/>
              <w:rPr>
                <w:rFonts w:ascii="Arial" w:hAnsi="Arial" w:cs="Arial"/>
                <w:sz w:val="20"/>
              </w:rPr>
            </w:pPr>
          </w:p>
        </w:tc>
      </w:tr>
      <w:tr w:rsidR="00672165" w:rsidRPr="00134297" w:rsidTr="00E10EF0">
        <w:tc>
          <w:tcPr>
            <w:tcW w:w="2736" w:type="dxa"/>
          </w:tcPr>
          <w:p w:rsidR="00672165" w:rsidRPr="00134297" w:rsidRDefault="00DC4F23" w:rsidP="00233DD9">
            <w:pPr>
              <w:tabs>
                <w:tab w:val="left" w:pos="2520"/>
              </w:tabs>
              <w:rPr>
                <w:rFonts w:ascii="Arial" w:hAnsi="Arial" w:cs="Arial"/>
                <w:sz w:val="22"/>
                <w:szCs w:val="22"/>
              </w:rPr>
            </w:pPr>
            <w:r w:rsidRPr="00134297">
              <w:rPr>
                <w:rFonts w:ascii="Arial" w:hAnsi="Arial" w:cs="Arial"/>
                <w:sz w:val="22"/>
                <w:szCs w:val="22"/>
              </w:rPr>
              <w:t>Alyson Coates</w:t>
            </w:r>
          </w:p>
        </w:tc>
        <w:tc>
          <w:tcPr>
            <w:tcW w:w="1868" w:type="dxa"/>
          </w:tcPr>
          <w:p w:rsidR="00672165" w:rsidRPr="00134297" w:rsidRDefault="00433186" w:rsidP="006D7063">
            <w:pPr>
              <w:pStyle w:val="ListParagraph"/>
              <w:tabs>
                <w:tab w:val="left" w:pos="2520"/>
              </w:tabs>
              <w:rPr>
                <w:rFonts w:ascii="Arial" w:hAnsi="Arial" w:cs="Arial"/>
                <w:sz w:val="20"/>
              </w:rPr>
            </w:pPr>
            <w:r>
              <w:rPr>
                <w:rFonts w:ascii="Arial" w:hAnsi="Arial" w:cs="Arial"/>
                <w:sz w:val="20"/>
              </w:rPr>
              <w:t>X</w:t>
            </w:r>
          </w:p>
        </w:tc>
        <w:tc>
          <w:tcPr>
            <w:tcW w:w="1857" w:type="dxa"/>
          </w:tcPr>
          <w:p w:rsidR="00672165" w:rsidRPr="00134297" w:rsidRDefault="00616B3C" w:rsidP="006D7063">
            <w:pPr>
              <w:pStyle w:val="ListParagraph"/>
              <w:tabs>
                <w:tab w:val="left" w:pos="2520"/>
              </w:tabs>
              <w:rPr>
                <w:rFonts w:ascii="Arial" w:hAnsi="Arial" w:cs="Arial"/>
                <w:sz w:val="20"/>
              </w:rPr>
            </w:pPr>
            <w:r>
              <w:rPr>
                <w:rFonts w:ascii="Arial" w:hAnsi="Arial" w:cs="Arial"/>
                <w:b/>
                <w:sz w:val="20"/>
              </w:rPr>
              <w:sym w:font="Wingdings" w:char="F0FC"/>
            </w:r>
          </w:p>
        </w:tc>
      </w:tr>
      <w:tr w:rsidR="00DC4F23" w:rsidRPr="00134297" w:rsidTr="00E10EF0">
        <w:tc>
          <w:tcPr>
            <w:tcW w:w="2736" w:type="dxa"/>
          </w:tcPr>
          <w:p w:rsidR="00DC4F23" w:rsidRPr="00134297" w:rsidRDefault="00DC4F23" w:rsidP="00233DD9">
            <w:pPr>
              <w:tabs>
                <w:tab w:val="left" w:pos="2520"/>
              </w:tabs>
              <w:rPr>
                <w:rFonts w:ascii="Arial" w:hAnsi="Arial" w:cs="Arial"/>
                <w:sz w:val="22"/>
                <w:szCs w:val="22"/>
              </w:rPr>
            </w:pPr>
            <w:r w:rsidRPr="00134297">
              <w:rPr>
                <w:rFonts w:ascii="Arial" w:hAnsi="Arial" w:cs="Arial"/>
                <w:sz w:val="22"/>
                <w:szCs w:val="22"/>
              </w:rPr>
              <w:t>Aroop Mozumder</w:t>
            </w:r>
          </w:p>
        </w:tc>
        <w:tc>
          <w:tcPr>
            <w:tcW w:w="1868" w:type="dxa"/>
          </w:tcPr>
          <w:p w:rsidR="00DC4F23" w:rsidRPr="00134297" w:rsidRDefault="00D51E38" w:rsidP="00233DD9">
            <w:pPr>
              <w:tabs>
                <w:tab w:val="left" w:pos="2520"/>
              </w:tabs>
              <w:jc w:val="center"/>
              <w:rPr>
                <w:rFonts w:ascii="Arial" w:hAnsi="Arial" w:cs="Arial"/>
                <w:sz w:val="20"/>
              </w:rPr>
            </w:pPr>
            <w:r>
              <w:rPr>
                <w:rFonts w:ascii="Arial" w:hAnsi="Arial" w:cs="Arial"/>
                <w:b/>
                <w:sz w:val="20"/>
              </w:rPr>
              <w:sym w:font="Wingdings" w:char="F0FC"/>
            </w:r>
          </w:p>
        </w:tc>
        <w:tc>
          <w:tcPr>
            <w:tcW w:w="1857" w:type="dxa"/>
          </w:tcPr>
          <w:p w:rsidR="00DC4F23" w:rsidRPr="00134297" w:rsidRDefault="009573D4" w:rsidP="00233DD9">
            <w:pPr>
              <w:tabs>
                <w:tab w:val="left" w:pos="2520"/>
              </w:tabs>
              <w:jc w:val="center"/>
              <w:rPr>
                <w:rFonts w:ascii="Arial" w:hAnsi="Arial" w:cs="Arial"/>
                <w:sz w:val="20"/>
              </w:rPr>
            </w:pPr>
            <w:r w:rsidRPr="00D51E38">
              <w:rPr>
                <w:rFonts w:ascii="Arial" w:hAnsi="Arial" w:cs="Arial"/>
                <w:sz w:val="20"/>
              </w:rPr>
              <w:t>X</w:t>
            </w:r>
          </w:p>
        </w:tc>
      </w:tr>
      <w:tr w:rsidR="00616B3C" w:rsidRPr="00134297" w:rsidTr="00E10EF0">
        <w:tc>
          <w:tcPr>
            <w:tcW w:w="2736" w:type="dxa"/>
          </w:tcPr>
          <w:p w:rsidR="00616B3C" w:rsidRPr="00134297" w:rsidRDefault="00616B3C" w:rsidP="00616B3C">
            <w:pPr>
              <w:tabs>
                <w:tab w:val="left" w:pos="2520"/>
              </w:tabs>
              <w:rPr>
                <w:rFonts w:ascii="Arial" w:hAnsi="Arial" w:cs="Arial"/>
                <w:sz w:val="22"/>
                <w:szCs w:val="22"/>
              </w:rPr>
            </w:pPr>
            <w:r w:rsidRPr="00134297">
              <w:rPr>
                <w:rFonts w:ascii="Arial" w:hAnsi="Arial" w:cs="Arial"/>
                <w:sz w:val="22"/>
                <w:szCs w:val="22"/>
              </w:rPr>
              <w:t>Bernard Galton</w:t>
            </w:r>
          </w:p>
        </w:tc>
        <w:tc>
          <w:tcPr>
            <w:tcW w:w="1868" w:type="dxa"/>
          </w:tcPr>
          <w:p w:rsidR="00616B3C" w:rsidRPr="00134297" w:rsidRDefault="00616B3C" w:rsidP="00616B3C">
            <w:pPr>
              <w:tabs>
                <w:tab w:val="left" w:pos="2520"/>
              </w:tabs>
              <w:jc w:val="center"/>
              <w:rPr>
                <w:rFonts w:ascii="Arial" w:hAnsi="Arial" w:cs="Arial"/>
                <w:sz w:val="20"/>
              </w:rPr>
            </w:pPr>
            <w:r w:rsidRPr="00D51E38">
              <w:rPr>
                <w:rFonts w:ascii="Arial" w:hAnsi="Arial" w:cs="Arial"/>
                <w:sz w:val="20"/>
              </w:rPr>
              <w:t>X</w:t>
            </w:r>
          </w:p>
        </w:tc>
        <w:tc>
          <w:tcPr>
            <w:tcW w:w="1857" w:type="dxa"/>
          </w:tcPr>
          <w:p w:rsidR="00616B3C" w:rsidRDefault="00616B3C" w:rsidP="00616B3C">
            <w:pPr>
              <w:jc w:val="center"/>
            </w:pPr>
            <w:r w:rsidRPr="0097732D">
              <w:rPr>
                <w:rFonts w:ascii="Arial" w:hAnsi="Arial" w:cs="Arial"/>
                <w:b/>
                <w:sz w:val="20"/>
              </w:rPr>
              <w:sym w:font="Wingdings" w:char="F0FC"/>
            </w:r>
          </w:p>
        </w:tc>
      </w:tr>
      <w:tr w:rsidR="00616B3C" w:rsidRPr="00134297" w:rsidTr="00E10EF0">
        <w:tc>
          <w:tcPr>
            <w:tcW w:w="2736" w:type="dxa"/>
          </w:tcPr>
          <w:p w:rsidR="00616B3C" w:rsidRPr="00134297" w:rsidRDefault="00616B3C" w:rsidP="00616B3C">
            <w:pPr>
              <w:tabs>
                <w:tab w:val="left" w:pos="2520"/>
              </w:tabs>
              <w:rPr>
                <w:rFonts w:ascii="Arial" w:hAnsi="Arial" w:cs="Arial"/>
                <w:sz w:val="22"/>
                <w:szCs w:val="22"/>
              </w:rPr>
            </w:pPr>
            <w:r w:rsidRPr="00134297">
              <w:rPr>
                <w:rFonts w:ascii="Arial" w:hAnsi="Arial" w:cs="Arial"/>
                <w:sz w:val="22"/>
                <w:szCs w:val="22"/>
              </w:rPr>
              <w:t>Chris Hurst</w:t>
            </w:r>
          </w:p>
        </w:tc>
        <w:tc>
          <w:tcPr>
            <w:tcW w:w="1868" w:type="dxa"/>
          </w:tcPr>
          <w:p w:rsidR="00616B3C" w:rsidRPr="00134297" w:rsidRDefault="00616B3C" w:rsidP="00616B3C">
            <w:pPr>
              <w:tabs>
                <w:tab w:val="left" w:pos="2520"/>
              </w:tabs>
              <w:jc w:val="center"/>
              <w:rPr>
                <w:rFonts w:ascii="Arial" w:hAnsi="Arial" w:cs="Arial"/>
                <w:sz w:val="20"/>
              </w:rPr>
            </w:pPr>
            <w:r>
              <w:rPr>
                <w:rFonts w:ascii="Arial" w:hAnsi="Arial" w:cs="Arial"/>
                <w:b/>
                <w:sz w:val="20"/>
              </w:rPr>
              <w:sym w:font="Wingdings" w:char="F0FC"/>
            </w:r>
          </w:p>
        </w:tc>
        <w:tc>
          <w:tcPr>
            <w:tcW w:w="1857" w:type="dxa"/>
          </w:tcPr>
          <w:p w:rsidR="00616B3C" w:rsidRDefault="00616B3C" w:rsidP="00616B3C">
            <w:pPr>
              <w:jc w:val="center"/>
            </w:pPr>
            <w:r w:rsidRPr="0097732D">
              <w:rPr>
                <w:rFonts w:ascii="Arial" w:hAnsi="Arial" w:cs="Arial"/>
                <w:b/>
                <w:sz w:val="20"/>
              </w:rPr>
              <w:sym w:font="Wingdings" w:char="F0FC"/>
            </w:r>
          </w:p>
        </w:tc>
      </w:tr>
      <w:tr w:rsidR="00616B3C" w:rsidRPr="00134297" w:rsidTr="00E10EF0">
        <w:tc>
          <w:tcPr>
            <w:tcW w:w="2736" w:type="dxa"/>
          </w:tcPr>
          <w:p w:rsidR="00616B3C" w:rsidRPr="00134297" w:rsidRDefault="00616B3C" w:rsidP="00616B3C">
            <w:pPr>
              <w:tabs>
                <w:tab w:val="left" w:pos="2520"/>
              </w:tabs>
              <w:rPr>
                <w:rFonts w:ascii="Arial" w:hAnsi="Arial" w:cs="Arial"/>
                <w:sz w:val="22"/>
                <w:szCs w:val="22"/>
              </w:rPr>
            </w:pPr>
            <w:r w:rsidRPr="00134297">
              <w:rPr>
                <w:rFonts w:ascii="Arial" w:hAnsi="Arial" w:cs="Arial"/>
                <w:sz w:val="22"/>
                <w:szCs w:val="22"/>
              </w:rPr>
              <w:t>Dominic Hardisty</w:t>
            </w:r>
          </w:p>
        </w:tc>
        <w:tc>
          <w:tcPr>
            <w:tcW w:w="1868" w:type="dxa"/>
          </w:tcPr>
          <w:p w:rsidR="00616B3C" w:rsidRPr="00134297" w:rsidRDefault="00616B3C" w:rsidP="00616B3C">
            <w:pPr>
              <w:tabs>
                <w:tab w:val="left" w:pos="2520"/>
              </w:tabs>
              <w:jc w:val="center"/>
              <w:rPr>
                <w:rFonts w:ascii="Arial" w:hAnsi="Arial" w:cs="Arial"/>
                <w:sz w:val="20"/>
              </w:rPr>
            </w:pPr>
            <w:r>
              <w:rPr>
                <w:rFonts w:ascii="Arial" w:hAnsi="Arial" w:cs="Arial"/>
                <w:b/>
                <w:sz w:val="20"/>
              </w:rPr>
              <w:sym w:font="Wingdings" w:char="F0FC"/>
            </w:r>
          </w:p>
        </w:tc>
        <w:tc>
          <w:tcPr>
            <w:tcW w:w="1857" w:type="dxa"/>
          </w:tcPr>
          <w:p w:rsidR="00616B3C" w:rsidRDefault="00616B3C" w:rsidP="00616B3C">
            <w:pPr>
              <w:jc w:val="center"/>
            </w:pPr>
            <w:r w:rsidRPr="0097732D">
              <w:rPr>
                <w:rFonts w:ascii="Arial" w:hAnsi="Arial" w:cs="Arial"/>
                <w:b/>
                <w:sz w:val="20"/>
              </w:rPr>
              <w:sym w:font="Wingdings" w:char="F0FC"/>
            </w:r>
          </w:p>
        </w:tc>
      </w:tr>
      <w:tr w:rsidR="00616B3C" w:rsidRPr="00134297" w:rsidTr="00E10EF0">
        <w:tc>
          <w:tcPr>
            <w:tcW w:w="2736" w:type="dxa"/>
          </w:tcPr>
          <w:p w:rsidR="00616B3C" w:rsidRPr="00134297" w:rsidRDefault="00616B3C" w:rsidP="00616B3C">
            <w:pPr>
              <w:tabs>
                <w:tab w:val="left" w:pos="2520"/>
              </w:tabs>
              <w:rPr>
                <w:rFonts w:ascii="Arial" w:hAnsi="Arial" w:cs="Arial"/>
                <w:sz w:val="22"/>
                <w:szCs w:val="22"/>
              </w:rPr>
            </w:pPr>
            <w:r w:rsidRPr="00134297">
              <w:rPr>
                <w:rFonts w:ascii="Arial" w:hAnsi="Arial" w:cs="Arial"/>
                <w:sz w:val="22"/>
                <w:szCs w:val="22"/>
              </w:rPr>
              <w:t>John Allison</w:t>
            </w:r>
          </w:p>
        </w:tc>
        <w:tc>
          <w:tcPr>
            <w:tcW w:w="1868" w:type="dxa"/>
          </w:tcPr>
          <w:p w:rsidR="00616B3C" w:rsidRPr="00134297" w:rsidRDefault="00616B3C" w:rsidP="00616B3C">
            <w:pPr>
              <w:tabs>
                <w:tab w:val="left" w:pos="2520"/>
              </w:tabs>
              <w:jc w:val="center"/>
              <w:rPr>
                <w:rFonts w:ascii="Arial" w:hAnsi="Arial" w:cs="Arial"/>
                <w:sz w:val="20"/>
              </w:rPr>
            </w:pPr>
            <w:r>
              <w:rPr>
                <w:rFonts w:ascii="Arial" w:hAnsi="Arial" w:cs="Arial"/>
                <w:b/>
                <w:sz w:val="20"/>
              </w:rPr>
              <w:sym w:font="Wingdings" w:char="F0FC"/>
            </w:r>
          </w:p>
        </w:tc>
        <w:tc>
          <w:tcPr>
            <w:tcW w:w="1857" w:type="dxa"/>
          </w:tcPr>
          <w:p w:rsidR="00616B3C" w:rsidRDefault="00616B3C" w:rsidP="00616B3C">
            <w:pPr>
              <w:jc w:val="center"/>
            </w:pPr>
            <w:r w:rsidRPr="0097732D">
              <w:rPr>
                <w:rFonts w:ascii="Arial" w:hAnsi="Arial" w:cs="Arial"/>
                <w:b/>
                <w:sz w:val="20"/>
              </w:rPr>
              <w:sym w:font="Wingdings" w:char="F0FC"/>
            </w:r>
          </w:p>
        </w:tc>
      </w:tr>
      <w:tr w:rsidR="00616B3C" w:rsidRPr="00134297" w:rsidTr="00E10EF0">
        <w:tc>
          <w:tcPr>
            <w:tcW w:w="2736" w:type="dxa"/>
          </w:tcPr>
          <w:p w:rsidR="00616B3C" w:rsidRPr="00134297" w:rsidRDefault="00616B3C" w:rsidP="00616B3C">
            <w:pPr>
              <w:tabs>
                <w:tab w:val="left" w:pos="2520"/>
              </w:tabs>
              <w:rPr>
                <w:rFonts w:ascii="Arial" w:hAnsi="Arial" w:cs="Arial"/>
                <w:sz w:val="22"/>
                <w:szCs w:val="22"/>
              </w:rPr>
            </w:pPr>
            <w:r w:rsidRPr="00134297">
              <w:rPr>
                <w:rFonts w:ascii="Arial" w:hAnsi="Arial" w:cs="Arial"/>
                <w:sz w:val="22"/>
                <w:szCs w:val="22"/>
              </w:rPr>
              <w:t xml:space="preserve">Jonathan Asbridge </w:t>
            </w:r>
          </w:p>
        </w:tc>
        <w:tc>
          <w:tcPr>
            <w:tcW w:w="1868" w:type="dxa"/>
          </w:tcPr>
          <w:p w:rsidR="00616B3C" w:rsidRPr="00134297" w:rsidRDefault="00616B3C" w:rsidP="00616B3C">
            <w:pPr>
              <w:tabs>
                <w:tab w:val="left" w:pos="2520"/>
              </w:tabs>
              <w:jc w:val="center"/>
              <w:rPr>
                <w:rFonts w:ascii="Arial" w:hAnsi="Arial" w:cs="Arial"/>
                <w:sz w:val="20"/>
              </w:rPr>
            </w:pPr>
            <w:r w:rsidRPr="00D51E38">
              <w:rPr>
                <w:rFonts w:ascii="Arial" w:hAnsi="Arial" w:cs="Arial"/>
                <w:sz w:val="20"/>
              </w:rPr>
              <w:t>X</w:t>
            </w:r>
          </w:p>
        </w:tc>
        <w:tc>
          <w:tcPr>
            <w:tcW w:w="1857" w:type="dxa"/>
          </w:tcPr>
          <w:p w:rsidR="00616B3C" w:rsidRDefault="00616B3C" w:rsidP="00616B3C">
            <w:pPr>
              <w:jc w:val="center"/>
            </w:pPr>
            <w:r w:rsidRPr="0097732D">
              <w:rPr>
                <w:rFonts w:ascii="Arial" w:hAnsi="Arial" w:cs="Arial"/>
                <w:b/>
                <w:sz w:val="20"/>
              </w:rPr>
              <w:sym w:font="Wingdings" w:char="F0FC"/>
            </w:r>
          </w:p>
        </w:tc>
      </w:tr>
      <w:tr w:rsidR="00672165" w:rsidRPr="00134297" w:rsidTr="00E10EF0">
        <w:tc>
          <w:tcPr>
            <w:tcW w:w="2736" w:type="dxa"/>
          </w:tcPr>
          <w:p w:rsidR="00672165" w:rsidRPr="00134297" w:rsidRDefault="00DC4F23" w:rsidP="00233DD9">
            <w:pPr>
              <w:tabs>
                <w:tab w:val="left" w:pos="2520"/>
              </w:tabs>
              <w:rPr>
                <w:rFonts w:ascii="Arial" w:hAnsi="Arial" w:cs="Arial"/>
                <w:sz w:val="22"/>
                <w:szCs w:val="22"/>
              </w:rPr>
            </w:pPr>
            <w:r w:rsidRPr="00134297">
              <w:rPr>
                <w:rFonts w:ascii="Arial" w:hAnsi="Arial" w:cs="Arial"/>
                <w:sz w:val="22"/>
                <w:szCs w:val="22"/>
              </w:rPr>
              <w:t>Kerry Rogers</w:t>
            </w:r>
          </w:p>
        </w:tc>
        <w:tc>
          <w:tcPr>
            <w:tcW w:w="1868" w:type="dxa"/>
          </w:tcPr>
          <w:p w:rsidR="00672165" w:rsidRPr="00E05A66" w:rsidRDefault="00ED228A" w:rsidP="00E05A66">
            <w:pPr>
              <w:tabs>
                <w:tab w:val="left" w:pos="2520"/>
              </w:tabs>
              <w:rPr>
                <w:rFonts w:ascii="Arial" w:hAnsi="Arial" w:cs="Arial"/>
                <w:sz w:val="20"/>
              </w:rPr>
            </w:pPr>
            <w:r>
              <w:rPr>
                <w:rFonts w:ascii="Arial" w:hAnsi="Arial" w:cs="Arial"/>
                <w:sz w:val="20"/>
              </w:rPr>
              <w:t>deputised for</w:t>
            </w:r>
          </w:p>
        </w:tc>
        <w:tc>
          <w:tcPr>
            <w:tcW w:w="1857" w:type="dxa"/>
          </w:tcPr>
          <w:p w:rsidR="00672165" w:rsidRPr="006D7063" w:rsidRDefault="00ED228A" w:rsidP="00E05A66">
            <w:pPr>
              <w:tabs>
                <w:tab w:val="left" w:pos="2520"/>
              </w:tabs>
              <w:rPr>
                <w:rFonts w:ascii="Arial" w:hAnsi="Arial" w:cs="Arial"/>
                <w:sz w:val="20"/>
              </w:rPr>
            </w:pPr>
            <w:r>
              <w:rPr>
                <w:rFonts w:ascii="Arial" w:hAnsi="Arial" w:cs="Arial"/>
                <w:sz w:val="20"/>
              </w:rPr>
              <w:t>deputised for</w:t>
            </w:r>
          </w:p>
        </w:tc>
      </w:tr>
      <w:tr w:rsidR="007F3A03" w:rsidRPr="00134297" w:rsidTr="00E10EF0">
        <w:tc>
          <w:tcPr>
            <w:tcW w:w="2736" w:type="dxa"/>
          </w:tcPr>
          <w:p w:rsidR="007F3A03" w:rsidRPr="00134297" w:rsidRDefault="007F3A03" w:rsidP="007F3A03">
            <w:pPr>
              <w:tabs>
                <w:tab w:val="left" w:pos="2520"/>
              </w:tabs>
              <w:rPr>
                <w:rFonts w:ascii="Arial" w:hAnsi="Arial" w:cs="Arial"/>
                <w:sz w:val="22"/>
                <w:szCs w:val="22"/>
              </w:rPr>
            </w:pPr>
            <w:r w:rsidRPr="00134297">
              <w:rPr>
                <w:rFonts w:ascii="Arial" w:hAnsi="Arial" w:cs="Arial"/>
                <w:sz w:val="22"/>
                <w:szCs w:val="22"/>
              </w:rPr>
              <w:t>Lucy Weston</w:t>
            </w:r>
          </w:p>
        </w:tc>
        <w:tc>
          <w:tcPr>
            <w:tcW w:w="1868" w:type="dxa"/>
          </w:tcPr>
          <w:p w:rsidR="007F3A03" w:rsidRPr="00134297" w:rsidRDefault="007F3A03" w:rsidP="007F3A03">
            <w:pPr>
              <w:pStyle w:val="ListParagraph"/>
              <w:tabs>
                <w:tab w:val="left" w:pos="2520"/>
              </w:tabs>
              <w:rPr>
                <w:rFonts w:ascii="Arial" w:hAnsi="Arial" w:cs="Arial"/>
                <w:sz w:val="20"/>
              </w:rPr>
            </w:pPr>
            <w:r w:rsidRPr="00D51E38">
              <w:rPr>
                <w:rFonts w:ascii="Arial" w:hAnsi="Arial" w:cs="Arial"/>
                <w:sz w:val="20"/>
              </w:rPr>
              <w:t>X</w:t>
            </w:r>
          </w:p>
        </w:tc>
        <w:tc>
          <w:tcPr>
            <w:tcW w:w="1857" w:type="dxa"/>
          </w:tcPr>
          <w:p w:rsidR="007F3A03" w:rsidRDefault="007F3A03" w:rsidP="007F3A03">
            <w:pPr>
              <w:jc w:val="center"/>
            </w:pPr>
            <w:r w:rsidRPr="00A14E9A">
              <w:rPr>
                <w:rFonts w:ascii="Arial" w:hAnsi="Arial" w:cs="Arial"/>
                <w:b/>
                <w:sz w:val="20"/>
              </w:rPr>
              <w:sym w:font="Wingdings" w:char="F0FC"/>
            </w:r>
          </w:p>
        </w:tc>
      </w:tr>
      <w:tr w:rsidR="007F3A03" w:rsidRPr="00134297" w:rsidTr="00E10EF0">
        <w:tc>
          <w:tcPr>
            <w:tcW w:w="2736" w:type="dxa"/>
          </w:tcPr>
          <w:p w:rsidR="007F3A03" w:rsidRPr="00134297" w:rsidRDefault="007F3A03" w:rsidP="007F3A03">
            <w:pPr>
              <w:tabs>
                <w:tab w:val="left" w:pos="2520"/>
              </w:tabs>
              <w:rPr>
                <w:rFonts w:ascii="Arial" w:hAnsi="Arial" w:cs="Arial"/>
                <w:sz w:val="22"/>
                <w:szCs w:val="22"/>
              </w:rPr>
            </w:pPr>
            <w:r w:rsidRPr="00134297">
              <w:rPr>
                <w:rFonts w:ascii="Arial" w:hAnsi="Arial" w:cs="Arial"/>
                <w:sz w:val="22"/>
                <w:szCs w:val="22"/>
              </w:rPr>
              <w:t>Mark Hancock</w:t>
            </w:r>
          </w:p>
        </w:tc>
        <w:tc>
          <w:tcPr>
            <w:tcW w:w="1868" w:type="dxa"/>
          </w:tcPr>
          <w:p w:rsidR="007F3A03" w:rsidRPr="00134297" w:rsidRDefault="007F3A03" w:rsidP="007F3A03">
            <w:pPr>
              <w:tabs>
                <w:tab w:val="left" w:pos="2520"/>
              </w:tabs>
              <w:jc w:val="center"/>
              <w:rPr>
                <w:rFonts w:ascii="Arial" w:hAnsi="Arial" w:cs="Arial"/>
                <w:sz w:val="20"/>
              </w:rPr>
            </w:pPr>
            <w:r>
              <w:rPr>
                <w:rFonts w:ascii="Arial" w:hAnsi="Arial" w:cs="Arial"/>
                <w:b/>
                <w:sz w:val="20"/>
              </w:rPr>
              <w:sym w:font="Wingdings" w:char="F0FC"/>
            </w:r>
          </w:p>
        </w:tc>
        <w:tc>
          <w:tcPr>
            <w:tcW w:w="1857" w:type="dxa"/>
          </w:tcPr>
          <w:p w:rsidR="007F3A03" w:rsidRDefault="007F3A03" w:rsidP="007F3A03">
            <w:pPr>
              <w:jc w:val="center"/>
            </w:pPr>
            <w:r w:rsidRPr="00A14E9A">
              <w:rPr>
                <w:rFonts w:ascii="Arial" w:hAnsi="Arial" w:cs="Arial"/>
                <w:b/>
                <w:sz w:val="20"/>
              </w:rPr>
              <w:sym w:font="Wingdings" w:char="F0FC"/>
            </w:r>
          </w:p>
        </w:tc>
      </w:tr>
      <w:tr w:rsidR="007F3A03" w:rsidRPr="00134297" w:rsidTr="00E10EF0">
        <w:tc>
          <w:tcPr>
            <w:tcW w:w="2736" w:type="dxa"/>
          </w:tcPr>
          <w:p w:rsidR="007F3A03" w:rsidRPr="00134297" w:rsidRDefault="007F3A03" w:rsidP="007F3A03">
            <w:pPr>
              <w:tabs>
                <w:tab w:val="left" w:pos="2520"/>
              </w:tabs>
              <w:rPr>
                <w:rFonts w:ascii="Arial" w:hAnsi="Arial" w:cs="Arial"/>
                <w:sz w:val="22"/>
                <w:szCs w:val="22"/>
              </w:rPr>
            </w:pPr>
            <w:r w:rsidRPr="00134297">
              <w:rPr>
                <w:rFonts w:ascii="Arial" w:hAnsi="Arial" w:cs="Arial"/>
                <w:sz w:val="22"/>
                <w:szCs w:val="22"/>
              </w:rPr>
              <w:t>Martin Howell</w:t>
            </w:r>
          </w:p>
        </w:tc>
        <w:tc>
          <w:tcPr>
            <w:tcW w:w="1868" w:type="dxa"/>
          </w:tcPr>
          <w:p w:rsidR="007F3A03" w:rsidRPr="00134297" w:rsidRDefault="007F3A03" w:rsidP="007F3A03">
            <w:pPr>
              <w:pStyle w:val="ListParagraph"/>
              <w:tabs>
                <w:tab w:val="left" w:pos="2520"/>
              </w:tabs>
              <w:rPr>
                <w:rFonts w:ascii="Arial" w:hAnsi="Arial" w:cs="Arial"/>
                <w:sz w:val="20"/>
              </w:rPr>
            </w:pPr>
            <w:r>
              <w:rPr>
                <w:rFonts w:ascii="Arial" w:hAnsi="Arial" w:cs="Arial"/>
                <w:b/>
                <w:sz w:val="20"/>
              </w:rPr>
              <w:sym w:font="Wingdings" w:char="F0FC"/>
            </w:r>
          </w:p>
        </w:tc>
        <w:tc>
          <w:tcPr>
            <w:tcW w:w="1857" w:type="dxa"/>
          </w:tcPr>
          <w:p w:rsidR="007F3A03" w:rsidRDefault="007F3A03" w:rsidP="007F3A03">
            <w:pPr>
              <w:jc w:val="center"/>
            </w:pPr>
            <w:r w:rsidRPr="00A14E9A">
              <w:rPr>
                <w:rFonts w:ascii="Arial" w:hAnsi="Arial" w:cs="Arial"/>
                <w:b/>
                <w:sz w:val="20"/>
              </w:rPr>
              <w:sym w:font="Wingdings" w:char="F0FC"/>
            </w:r>
          </w:p>
        </w:tc>
      </w:tr>
      <w:tr w:rsidR="007F3A03" w:rsidRPr="00134297" w:rsidTr="00E10EF0">
        <w:tc>
          <w:tcPr>
            <w:tcW w:w="2736" w:type="dxa"/>
          </w:tcPr>
          <w:p w:rsidR="007F3A03" w:rsidRPr="00134297" w:rsidRDefault="007F3A03" w:rsidP="007F3A03">
            <w:pPr>
              <w:tabs>
                <w:tab w:val="left" w:pos="2520"/>
              </w:tabs>
              <w:rPr>
                <w:rFonts w:ascii="Arial" w:hAnsi="Arial" w:cs="Arial"/>
                <w:sz w:val="22"/>
                <w:szCs w:val="22"/>
              </w:rPr>
            </w:pPr>
            <w:r w:rsidRPr="00DC4F23">
              <w:rPr>
                <w:rFonts w:ascii="Arial" w:hAnsi="Arial" w:cs="Arial"/>
                <w:sz w:val="22"/>
                <w:szCs w:val="22"/>
              </w:rPr>
              <w:t>Martyn Ward</w:t>
            </w:r>
          </w:p>
        </w:tc>
        <w:tc>
          <w:tcPr>
            <w:tcW w:w="1868" w:type="dxa"/>
          </w:tcPr>
          <w:p w:rsidR="007F3A03" w:rsidRPr="00D51E38" w:rsidRDefault="00ED228A" w:rsidP="007F3A03">
            <w:pPr>
              <w:tabs>
                <w:tab w:val="left" w:pos="2520"/>
              </w:tabs>
              <w:rPr>
                <w:rFonts w:ascii="Arial" w:hAnsi="Arial" w:cs="Arial"/>
                <w:sz w:val="20"/>
              </w:rPr>
            </w:pPr>
            <w:r>
              <w:rPr>
                <w:rFonts w:ascii="Arial" w:hAnsi="Arial" w:cs="Arial"/>
                <w:sz w:val="20"/>
              </w:rPr>
              <w:t>deputised for</w:t>
            </w:r>
          </w:p>
        </w:tc>
        <w:tc>
          <w:tcPr>
            <w:tcW w:w="1857" w:type="dxa"/>
          </w:tcPr>
          <w:p w:rsidR="007F3A03" w:rsidRDefault="007F3A03" w:rsidP="007F3A03">
            <w:pPr>
              <w:jc w:val="center"/>
            </w:pPr>
            <w:r w:rsidRPr="00A14E9A">
              <w:rPr>
                <w:rFonts w:ascii="Arial" w:hAnsi="Arial" w:cs="Arial"/>
                <w:b/>
                <w:sz w:val="20"/>
              </w:rPr>
              <w:sym w:font="Wingdings" w:char="F0FC"/>
            </w:r>
          </w:p>
        </w:tc>
      </w:tr>
      <w:tr w:rsidR="007F3A03" w:rsidRPr="00134297" w:rsidTr="00E10EF0">
        <w:tc>
          <w:tcPr>
            <w:tcW w:w="2736" w:type="dxa"/>
          </w:tcPr>
          <w:p w:rsidR="007F3A03" w:rsidRPr="00134297" w:rsidRDefault="007F3A03" w:rsidP="007F3A03">
            <w:pPr>
              <w:tabs>
                <w:tab w:val="left" w:pos="2520"/>
              </w:tabs>
              <w:rPr>
                <w:rFonts w:ascii="Arial" w:hAnsi="Arial" w:cs="Arial"/>
                <w:sz w:val="22"/>
                <w:szCs w:val="22"/>
              </w:rPr>
            </w:pPr>
            <w:r w:rsidRPr="00134297">
              <w:rPr>
                <w:rFonts w:ascii="Arial" w:hAnsi="Arial" w:cs="Arial"/>
                <w:sz w:val="22"/>
                <w:szCs w:val="22"/>
              </w:rPr>
              <w:t xml:space="preserve">Mike McEnaney </w:t>
            </w:r>
          </w:p>
        </w:tc>
        <w:tc>
          <w:tcPr>
            <w:tcW w:w="1868" w:type="dxa"/>
          </w:tcPr>
          <w:p w:rsidR="007F3A03" w:rsidRPr="00134297" w:rsidRDefault="007F3A03" w:rsidP="007F3A03">
            <w:pPr>
              <w:pStyle w:val="ListParagraph"/>
              <w:tabs>
                <w:tab w:val="left" w:pos="2520"/>
              </w:tabs>
              <w:rPr>
                <w:rFonts w:ascii="Arial" w:hAnsi="Arial" w:cs="Arial"/>
                <w:sz w:val="20"/>
              </w:rPr>
            </w:pPr>
            <w:r>
              <w:rPr>
                <w:rFonts w:ascii="Arial" w:hAnsi="Arial" w:cs="Arial"/>
                <w:b/>
                <w:sz w:val="20"/>
              </w:rPr>
              <w:sym w:font="Wingdings" w:char="F0FC"/>
            </w:r>
          </w:p>
        </w:tc>
        <w:tc>
          <w:tcPr>
            <w:tcW w:w="1857" w:type="dxa"/>
          </w:tcPr>
          <w:p w:rsidR="007F3A03" w:rsidRDefault="007F3A03" w:rsidP="007F3A03">
            <w:pPr>
              <w:jc w:val="center"/>
            </w:pPr>
            <w:r w:rsidRPr="00A14E9A">
              <w:rPr>
                <w:rFonts w:ascii="Arial" w:hAnsi="Arial" w:cs="Arial"/>
                <w:b/>
                <w:sz w:val="20"/>
              </w:rPr>
              <w:sym w:font="Wingdings" w:char="F0FC"/>
            </w:r>
          </w:p>
        </w:tc>
      </w:tr>
      <w:tr w:rsidR="00672165" w:rsidRPr="00134297" w:rsidTr="00E10EF0">
        <w:tc>
          <w:tcPr>
            <w:tcW w:w="2736" w:type="dxa"/>
          </w:tcPr>
          <w:p w:rsidR="00672165" w:rsidRPr="00134297" w:rsidRDefault="00DC4F23" w:rsidP="00233DD9">
            <w:pPr>
              <w:tabs>
                <w:tab w:val="left" w:pos="2520"/>
              </w:tabs>
              <w:rPr>
                <w:rFonts w:ascii="Arial" w:hAnsi="Arial" w:cs="Arial"/>
                <w:sz w:val="22"/>
                <w:szCs w:val="22"/>
              </w:rPr>
            </w:pPr>
            <w:r w:rsidRPr="00DC4F23">
              <w:rPr>
                <w:rFonts w:ascii="Arial" w:hAnsi="Arial" w:cs="Arial"/>
                <w:sz w:val="22"/>
                <w:szCs w:val="22"/>
              </w:rPr>
              <w:t>Ros Alstead</w:t>
            </w:r>
          </w:p>
        </w:tc>
        <w:tc>
          <w:tcPr>
            <w:tcW w:w="1868" w:type="dxa"/>
          </w:tcPr>
          <w:p w:rsidR="00672165" w:rsidRPr="00134297" w:rsidRDefault="00D51E38" w:rsidP="006D7063">
            <w:pPr>
              <w:pStyle w:val="ListParagraph"/>
              <w:tabs>
                <w:tab w:val="left" w:pos="2520"/>
              </w:tabs>
              <w:rPr>
                <w:rFonts w:ascii="Arial" w:hAnsi="Arial" w:cs="Arial"/>
                <w:sz w:val="20"/>
              </w:rPr>
            </w:pPr>
            <w:r>
              <w:rPr>
                <w:rFonts w:ascii="Arial" w:hAnsi="Arial" w:cs="Arial"/>
                <w:b/>
                <w:sz w:val="20"/>
              </w:rPr>
              <w:sym w:font="Wingdings" w:char="F0FC"/>
            </w:r>
          </w:p>
        </w:tc>
        <w:tc>
          <w:tcPr>
            <w:tcW w:w="1857" w:type="dxa"/>
          </w:tcPr>
          <w:p w:rsidR="00672165" w:rsidRPr="005D3F12" w:rsidRDefault="00ED228A" w:rsidP="005D3F12">
            <w:pPr>
              <w:tabs>
                <w:tab w:val="left" w:pos="2520"/>
              </w:tabs>
              <w:rPr>
                <w:rFonts w:ascii="Arial" w:hAnsi="Arial" w:cs="Arial"/>
                <w:sz w:val="20"/>
              </w:rPr>
            </w:pPr>
            <w:r>
              <w:rPr>
                <w:rFonts w:ascii="Arial" w:hAnsi="Arial" w:cs="Arial"/>
                <w:sz w:val="20"/>
              </w:rPr>
              <w:t>deputised for</w:t>
            </w:r>
          </w:p>
        </w:tc>
      </w:tr>
      <w:tr w:rsidR="00672165" w:rsidRPr="00134297" w:rsidTr="00E10EF0">
        <w:tc>
          <w:tcPr>
            <w:tcW w:w="2736" w:type="dxa"/>
          </w:tcPr>
          <w:p w:rsidR="00672165" w:rsidRPr="00134297" w:rsidRDefault="00DC4F23" w:rsidP="00233DD9">
            <w:pPr>
              <w:tabs>
                <w:tab w:val="left" w:pos="2520"/>
              </w:tabs>
              <w:rPr>
                <w:rFonts w:ascii="Arial" w:hAnsi="Arial" w:cs="Arial"/>
                <w:sz w:val="22"/>
                <w:szCs w:val="22"/>
              </w:rPr>
            </w:pPr>
            <w:r w:rsidRPr="00134297">
              <w:rPr>
                <w:rFonts w:ascii="Arial" w:hAnsi="Arial" w:cs="Arial"/>
                <w:sz w:val="22"/>
                <w:szCs w:val="22"/>
              </w:rPr>
              <w:t>Stuart Bell</w:t>
            </w:r>
          </w:p>
        </w:tc>
        <w:tc>
          <w:tcPr>
            <w:tcW w:w="1868" w:type="dxa"/>
          </w:tcPr>
          <w:p w:rsidR="00672165" w:rsidRPr="00134297" w:rsidRDefault="00D51E38" w:rsidP="00E10EF0">
            <w:pPr>
              <w:pStyle w:val="ListParagraph"/>
              <w:tabs>
                <w:tab w:val="left" w:pos="2520"/>
              </w:tabs>
              <w:rPr>
                <w:rFonts w:ascii="Arial" w:hAnsi="Arial" w:cs="Arial"/>
                <w:sz w:val="20"/>
              </w:rPr>
            </w:pPr>
            <w:r>
              <w:rPr>
                <w:rFonts w:ascii="Arial" w:hAnsi="Arial" w:cs="Arial"/>
                <w:b/>
                <w:sz w:val="20"/>
              </w:rPr>
              <w:sym w:font="Wingdings" w:char="F0FC"/>
            </w:r>
          </w:p>
        </w:tc>
        <w:tc>
          <w:tcPr>
            <w:tcW w:w="1857" w:type="dxa"/>
          </w:tcPr>
          <w:p w:rsidR="00672165" w:rsidRPr="00134297" w:rsidRDefault="007F3A03" w:rsidP="00E10EF0">
            <w:pPr>
              <w:pStyle w:val="ListParagraph"/>
              <w:tabs>
                <w:tab w:val="left" w:pos="2520"/>
              </w:tabs>
              <w:rPr>
                <w:rFonts w:ascii="Arial" w:hAnsi="Arial" w:cs="Arial"/>
                <w:sz w:val="20"/>
              </w:rPr>
            </w:pPr>
            <w:r>
              <w:rPr>
                <w:rFonts w:ascii="Arial" w:hAnsi="Arial" w:cs="Arial"/>
                <w:b/>
                <w:sz w:val="20"/>
              </w:rPr>
              <w:sym w:font="Wingdings" w:char="F0FC"/>
            </w:r>
          </w:p>
        </w:tc>
      </w:tr>
      <w:tr w:rsidR="00672165" w:rsidRPr="00134297" w:rsidTr="00E10EF0">
        <w:tc>
          <w:tcPr>
            <w:tcW w:w="2736" w:type="dxa"/>
          </w:tcPr>
          <w:p w:rsidR="00672165" w:rsidRPr="00134297" w:rsidRDefault="00DC4F23" w:rsidP="00233DD9">
            <w:pPr>
              <w:tabs>
                <w:tab w:val="left" w:pos="2520"/>
              </w:tabs>
              <w:rPr>
                <w:rFonts w:ascii="Arial" w:hAnsi="Arial" w:cs="Arial"/>
                <w:sz w:val="22"/>
                <w:szCs w:val="22"/>
              </w:rPr>
            </w:pPr>
            <w:r w:rsidRPr="00134297">
              <w:rPr>
                <w:rFonts w:ascii="Arial" w:hAnsi="Arial" w:cs="Arial"/>
                <w:sz w:val="22"/>
                <w:szCs w:val="22"/>
              </w:rPr>
              <w:t>Sue Dopson</w:t>
            </w:r>
          </w:p>
        </w:tc>
        <w:tc>
          <w:tcPr>
            <w:tcW w:w="1868" w:type="dxa"/>
          </w:tcPr>
          <w:p w:rsidR="00672165" w:rsidRPr="00134297" w:rsidRDefault="00D51E38" w:rsidP="006D7063">
            <w:pPr>
              <w:pStyle w:val="ListParagraph"/>
              <w:tabs>
                <w:tab w:val="left" w:pos="2520"/>
              </w:tabs>
              <w:rPr>
                <w:rFonts w:ascii="Arial" w:hAnsi="Arial" w:cs="Arial"/>
                <w:sz w:val="20"/>
              </w:rPr>
            </w:pPr>
            <w:r>
              <w:rPr>
                <w:rFonts w:ascii="Arial" w:hAnsi="Arial" w:cs="Arial"/>
                <w:b/>
                <w:sz w:val="20"/>
              </w:rPr>
              <w:sym w:font="Wingdings" w:char="F0FC"/>
            </w:r>
          </w:p>
        </w:tc>
        <w:tc>
          <w:tcPr>
            <w:tcW w:w="1857" w:type="dxa"/>
          </w:tcPr>
          <w:p w:rsidR="00672165" w:rsidRPr="00134297" w:rsidRDefault="009573D4" w:rsidP="006D7063">
            <w:pPr>
              <w:pStyle w:val="ListParagraph"/>
              <w:tabs>
                <w:tab w:val="left" w:pos="2520"/>
              </w:tabs>
              <w:rPr>
                <w:rFonts w:ascii="Arial" w:hAnsi="Arial" w:cs="Arial"/>
                <w:sz w:val="20"/>
              </w:rPr>
            </w:pPr>
            <w:r w:rsidRPr="00D51E38">
              <w:rPr>
                <w:rFonts w:ascii="Arial" w:hAnsi="Arial" w:cs="Arial"/>
                <w:sz w:val="20"/>
              </w:rPr>
              <w:t>X</w:t>
            </w:r>
          </w:p>
        </w:tc>
      </w:tr>
      <w:tr w:rsidR="00DC4F23" w:rsidRPr="00134297" w:rsidTr="00E10EF0">
        <w:tc>
          <w:tcPr>
            <w:tcW w:w="2736" w:type="dxa"/>
          </w:tcPr>
          <w:p w:rsidR="00DC4F23" w:rsidRPr="00134297" w:rsidRDefault="00DC4F23" w:rsidP="00233DD9">
            <w:pPr>
              <w:tabs>
                <w:tab w:val="left" w:pos="2520"/>
              </w:tabs>
              <w:rPr>
                <w:rFonts w:ascii="Arial" w:hAnsi="Arial" w:cs="Arial"/>
                <w:sz w:val="22"/>
                <w:szCs w:val="22"/>
              </w:rPr>
            </w:pPr>
            <w:r>
              <w:rPr>
                <w:rFonts w:ascii="Arial" w:hAnsi="Arial" w:cs="Arial"/>
                <w:sz w:val="22"/>
                <w:szCs w:val="22"/>
              </w:rPr>
              <w:t>Tim Boylin</w:t>
            </w:r>
          </w:p>
        </w:tc>
        <w:tc>
          <w:tcPr>
            <w:tcW w:w="1868" w:type="dxa"/>
          </w:tcPr>
          <w:p w:rsidR="00DC4F23" w:rsidRPr="00134297" w:rsidRDefault="00D51E38" w:rsidP="006D7063">
            <w:pPr>
              <w:pStyle w:val="ListParagraph"/>
              <w:tabs>
                <w:tab w:val="left" w:pos="2520"/>
              </w:tabs>
              <w:rPr>
                <w:rFonts w:ascii="Arial" w:hAnsi="Arial" w:cs="Arial"/>
                <w:sz w:val="20"/>
              </w:rPr>
            </w:pPr>
            <w:r>
              <w:rPr>
                <w:rFonts w:ascii="Arial" w:hAnsi="Arial" w:cs="Arial"/>
                <w:b/>
                <w:sz w:val="20"/>
              </w:rPr>
              <w:sym w:font="Wingdings" w:char="F0FC"/>
            </w:r>
          </w:p>
        </w:tc>
        <w:tc>
          <w:tcPr>
            <w:tcW w:w="1857" w:type="dxa"/>
          </w:tcPr>
          <w:p w:rsidR="00DC4F23" w:rsidRPr="00134297" w:rsidRDefault="007F3A03" w:rsidP="006D7063">
            <w:pPr>
              <w:pStyle w:val="ListParagraph"/>
              <w:tabs>
                <w:tab w:val="left" w:pos="2520"/>
              </w:tabs>
              <w:rPr>
                <w:rFonts w:ascii="Arial" w:hAnsi="Arial" w:cs="Arial"/>
                <w:sz w:val="20"/>
              </w:rPr>
            </w:pPr>
            <w:r>
              <w:rPr>
                <w:rFonts w:ascii="Arial" w:hAnsi="Arial" w:cs="Arial"/>
                <w:b/>
                <w:sz w:val="20"/>
              </w:rPr>
              <w:sym w:font="Wingdings" w:char="F0FC"/>
            </w:r>
          </w:p>
        </w:tc>
      </w:tr>
    </w:tbl>
    <w:p w:rsidR="00BD5873" w:rsidRDefault="00BD5873">
      <w:pPr>
        <w:spacing w:after="200" w:line="276" w:lineRule="auto"/>
        <w:rPr>
          <w:rFonts w:ascii="Arial" w:hAnsi="Arial" w:cs="Arial"/>
          <w:sz w:val="20"/>
        </w:rPr>
        <w:sectPr w:rsidR="00BD5873" w:rsidSect="000672A6">
          <w:footerReference w:type="default" r:id="rId9"/>
          <w:pgSz w:w="11906" w:h="16838"/>
          <w:pgMar w:top="680" w:right="862" w:bottom="680" w:left="862" w:header="720" w:footer="0" w:gutter="0"/>
          <w:cols w:space="720"/>
          <w:docGrid w:linePitch="360"/>
        </w:sectPr>
      </w:pPr>
    </w:p>
    <w:p w:rsidR="00BD5873" w:rsidRPr="00BD5873" w:rsidRDefault="00BD5873" w:rsidP="00BD5873">
      <w:pPr>
        <w:jc w:val="center"/>
        <w:rPr>
          <w:rFonts w:ascii="Arial" w:hAnsi="Arial" w:cs="Arial"/>
          <w:b/>
          <w:i/>
          <w:color w:val="FF0000"/>
          <w:szCs w:val="24"/>
        </w:rPr>
      </w:pPr>
      <w:r w:rsidRPr="00BD5873">
        <w:rPr>
          <w:rFonts w:ascii="Arial" w:hAnsi="Arial" w:cs="Arial"/>
          <w:b/>
          <w:szCs w:val="24"/>
        </w:rPr>
        <w:lastRenderedPageBreak/>
        <w:t>Summary of Actions from the meeting of the Council of Governors on 13 June 2018</w:t>
      </w:r>
    </w:p>
    <w:tbl>
      <w:tblPr>
        <w:tblpPr w:leftFromText="180" w:rightFromText="180" w:vertAnchor="page" w:horzAnchor="margin" w:tblpXSpec="center" w:tblpY="2442"/>
        <w:tblW w:w="13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8351"/>
        <w:gridCol w:w="3041"/>
      </w:tblGrid>
      <w:tr w:rsidR="00BD5873" w:rsidRPr="00BD5873" w:rsidTr="001E04A4">
        <w:trPr>
          <w:trHeight w:val="439"/>
        </w:trPr>
        <w:tc>
          <w:tcPr>
            <w:tcW w:w="2197" w:type="dxa"/>
            <w:vAlign w:val="center"/>
          </w:tcPr>
          <w:p w:rsidR="00BD5873" w:rsidRPr="00BD5873" w:rsidRDefault="00BD5873" w:rsidP="001E04A4">
            <w:pPr>
              <w:rPr>
                <w:rFonts w:ascii="Arial" w:hAnsi="Arial" w:cs="Arial"/>
                <w:b/>
                <w:szCs w:val="24"/>
              </w:rPr>
            </w:pPr>
            <w:r w:rsidRPr="00BD5873">
              <w:rPr>
                <w:rFonts w:ascii="Arial" w:hAnsi="Arial" w:cs="Arial"/>
                <w:b/>
                <w:szCs w:val="24"/>
              </w:rPr>
              <w:t>Relevant Item</w:t>
            </w:r>
          </w:p>
        </w:tc>
        <w:tc>
          <w:tcPr>
            <w:tcW w:w="8351" w:type="dxa"/>
            <w:vAlign w:val="center"/>
          </w:tcPr>
          <w:p w:rsidR="00BD5873" w:rsidRPr="00BD5873" w:rsidRDefault="00BD5873" w:rsidP="001E04A4">
            <w:pPr>
              <w:rPr>
                <w:rFonts w:ascii="Arial" w:hAnsi="Arial" w:cs="Arial"/>
                <w:b/>
                <w:szCs w:val="24"/>
              </w:rPr>
            </w:pPr>
            <w:r w:rsidRPr="00BD5873">
              <w:rPr>
                <w:rFonts w:ascii="Arial" w:hAnsi="Arial" w:cs="Arial"/>
                <w:b/>
                <w:szCs w:val="24"/>
              </w:rPr>
              <w:t>Action</w:t>
            </w:r>
          </w:p>
        </w:tc>
        <w:tc>
          <w:tcPr>
            <w:tcW w:w="3041" w:type="dxa"/>
            <w:vAlign w:val="center"/>
          </w:tcPr>
          <w:p w:rsidR="00BD5873" w:rsidRPr="00BD5873" w:rsidRDefault="00BD5873" w:rsidP="001E04A4">
            <w:pPr>
              <w:rPr>
                <w:rFonts w:ascii="Arial" w:hAnsi="Arial" w:cs="Arial"/>
                <w:b/>
                <w:szCs w:val="24"/>
              </w:rPr>
            </w:pPr>
            <w:r w:rsidRPr="00BD5873">
              <w:rPr>
                <w:rFonts w:ascii="Arial" w:hAnsi="Arial" w:cs="Arial"/>
                <w:b/>
                <w:szCs w:val="24"/>
              </w:rPr>
              <w:t>Responsibility:</w:t>
            </w:r>
          </w:p>
        </w:tc>
      </w:tr>
      <w:tr w:rsidR="00BD5873" w:rsidRPr="00BD5873" w:rsidTr="001E04A4">
        <w:trPr>
          <w:trHeight w:val="1340"/>
        </w:trPr>
        <w:tc>
          <w:tcPr>
            <w:tcW w:w="2197" w:type="dxa"/>
            <w:shd w:val="clear" w:color="auto" w:fill="auto"/>
          </w:tcPr>
          <w:p w:rsidR="00BD5873" w:rsidRPr="00BD5873" w:rsidRDefault="00BD5873" w:rsidP="001E04A4">
            <w:pPr>
              <w:jc w:val="center"/>
              <w:rPr>
                <w:rFonts w:ascii="Arial" w:hAnsi="Arial" w:cs="Arial"/>
                <w:szCs w:val="24"/>
              </w:rPr>
            </w:pPr>
          </w:p>
          <w:p w:rsidR="00BD5873" w:rsidRPr="00BD5873" w:rsidRDefault="00BD5873" w:rsidP="001E04A4">
            <w:pPr>
              <w:jc w:val="center"/>
              <w:rPr>
                <w:rFonts w:ascii="Arial" w:hAnsi="Arial" w:cs="Arial"/>
                <w:szCs w:val="24"/>
              </w:rPr>
            </w:pPr>
            <w:r w:rsidRPr="00BD5873">
              <w:rPr>
                <w:rFonts w:ascii="Arial" w:hAnsi="Arial" w:cs="Arial"/>
                <w:szCs w:val="24"/>
              </w:rPr>
              <w:t>2(c)</w:t>
            </w:r>
          </w:p>
        </w:tc>
        <w:tc>
          <w:tcPr>
            <w:tcW w:w="8351" w:type="dxa"/>
          </w:tcPr>
          <w:p w:rsidR="00BD5873" w:rsidRPr="00BD5873" w:rsidRDefault="00BD5873" w:rsidP="001E04A4">
            <w:pPr>
              <w:jc w:val="both"/>
              <w:rPr>
                <w:rFonts w:ascii="Arial" w:hAnsi="Arial" w:cs="Arial"/>
                <w:szCs w:val="24"/>
              </w:rPr>
            </w:pPr>
            <w:r>
              <w:rPr>
                <w:rFonts w:ascii="Arial" w:hAnsi="Arial" w:cs="Arial"/>
                <w:b/>
                <w:szCs w:val="24"/>
              </w:rPr>
              <w:t>Booking appointments in community services</w:t>
            </w:r>
          </w:p>
          <w:p w:rsidR="00BD5873" w:rsidRPr="00BD5873" w:rsidRDefault="00BD5873" w:rsidP="001E04A4">
            <w:pPr>
              <w:jc w:val="both"/>
              <w:rPr>
                <w:rFonts w:ascii="Arial" w:hAnsi="Arial" w:cs="Arial"/>
                <w:szCs w:val="24"/>
              </w:rPr>
            </w:pPr>
          </w:p>
          <w:p w:rsidR="00BD5873" w:rsidRPr="00BD5873" w:rsidRDefault="00BD5873" w:rsidP="001E04A4">
            <w:pPr>
              <w:jc w:val="both"/>
              <w:rPr>
                <w:rFonts w:ascii="Arial" w:hAnsi="Arial" w:cs="Arial"/>
                <w:szCs w:val="24"/>
              </w:rPr>
            </w:pPr>
            <w:r>
              <w:rPr>
                <w:rFonts w:ascii="Arial" w:hAnsi="Arial" w:cs="Arial"/>
                <w:szCs w:val="24"/>
              </w:rPr>
              <w:t xml:space="preserve">Chris Roberts to check with Madeleine Radburn the outcome of discussions on this point with Dominic McKenny, Chief Information Officer.  To consider if this should be followed up further.  </w:t>
            </w:r>
          </w:p>
          <w:p w:rsidR="00BD5873" w:rsidRPr="00BD5873" w:rsidRDefault="00BD5873" w:rsidP="001E04A4">
            <w:pPr>
              <w:jc w:val="both"/>
              <w:rPr>
                <w:rFonts w:ascii="Arial" w:hAnsi="Arial" w:cs="Arial"/>
                <w:b/>
                <w:i/>
                <w:color w:val="FF0000"/>
                <w:szCs w:val="24"/>
              </w:rPr>
            </w:pPr>
          </w:p>
          <w:p w:rsidR="00BD5873" w:rsidRPr="00BD5873" w:rsidRDefault="00BD5873" w:rsidP="001E04A4">
            <w:pPr>
              <w:jc w:val="both"/>
              <w:rPr>
                <w:rFonts w:ascii="Arial" w:hAnsi="Arial" w:cs="Arial"/>
                <w:b/>
                <w:i/>
                <w:color w:val="FF0000"/>
                <w:szCs w:val="24"/>
              </w:rPr>
            </w:pPr>
            <w:r w:rsidRPr="00BD5873">
              <w:rPr>
                <w:rFonts w:ascii="Arial" w:hAnsi="Arial" w:cs="Arial"/>
                <w:b/>
                <w:i/>
                <w:color w:val="FF0000"/>
                <w:szCs w:val="24"/>
              </w:rPr>
              <w:t xml:space="preserve">Status </w:t>
            </w:r>
            <w:r w:rsidRPr="00BD5873">
              <w:rPr>
                <w:rFonts w:ascii="Arial" w:hAnsi="Arial" w:cs="Arial"/>
                <w:i/>
                <w:color w:val="FF0000"/>
                <w:szCs w:val="24"/>
              </w:rPr>
              <w:t>(please delete as applicable and include further detail if required to clarify):</w:t>
            </w:r>
            <w:r w:rsidRPr="00BD5873">
              <w:rPr>
                <w:rFonts w:ascii="Arial" w:hAnsi="Arial" w:cs="Arial"/>
                <w:b/>
                <w:i/>
                <w:color w:val="FF0000"/>
                <w:szCs w:val="24"/>
              </w:rPr>
              <w:t xml:space="preserve"> completed / on the agenda / in progress / not yet actioned</w:t>
            </w:r>
          </w:p>
          <w:p w:rsidR="00BD5873" w:rsidRPr="00BD5873" w:rsidRDefault="00BD5873" w:rsidP="001E04A4">
            <w:pPr>
              <w:jc w:val="both"/>
              <w:rPr>
                <w:rFonts w:ascii="Arial" w:hAnsi="Arial" w:cs="Arial"/>
                <w:bCs/>
                <w:szCs w:val="24"/>
              </w:rPr>
            </w:pPr>
          </w:p>
        </w:tc>
        <w:tc>
          <w:tcPr>
            <w:tcW w:w="3041" w:type="dxa"/>
            <w:shd w:val="clear" w:color="auto" w:fill="auto"/>
          </w:tcPr>
          <w:p w:rsidR="00BD5873" w:rsidRPr="00BD5873" w:rsidRDefault="00BD5873" w:rsidP="001E04A4">
            <w:pPr>
              <w:jc w:val="center"/>
              <w:rPr>
                <w:rFonts w:ascii="Arial" w:hAnsi="Arial" w:cs="Arial"/>
                <w:szCs w:val="24"/>
              </w:rPr>
            </w:pPr>
          </w:p>
          <w:p w:rsidR="00BD5873" w:rsidRPr="00BD5873" w:rsidRDefault="00BD5873" w:rsidP="001E04A4">
            <w:pPr>
              <w:jc w:val="center"/>
              <w:rPr>
                <w:rFonts w:ascii="Arial" w:hAnsi="Arial" w:cs="Arial"/>
                <w:szCs w:val="24"/>
              </w:rPr>
            </w:pPr>
          </w:p>
          <w:p w:rsidR="00BD5873" w:rsidRPr="00BD5873" w:rsidRDefault="00BD5873" w:rsidP="001E04A4">
            <w:pPr>
              <w:jc w:val="center"/>
              <w:rPr>
                <w:rFonts w:ascii="Arial" w:hAnsi="Arial" w:cs="Arial"/>
                <w:szCs w:val="24"/>
              </w:rPr>
            </w:pPr>
            <w:r>
              <w:rPr>
                <w:rFonts w:ascii="Arial" w:hAnsi="Arial" w:cs="Arial"/>
                <w:szCs w:val="24"/>
              </w:rPr>
              <w:t>CR</w:t>
            </w:r>
          </w:p>
        </w:tc>
      </w:tr>
      <w:tr w:rsidR="00BD5873" w:rsidRPr="00BD5873" w:rsidTr="001E04A4">
        <w:trPr>
          <w:trHeight w:val="1340"/>
        </w:trPr>
        <w:tc>
          <w:tcPr>
            <w:tcW w:w="2197" w:type="dxa"/>
            <w:shd w:val="clear" w:color="auto" w:fill="auto"/>
          </w:tcPr>
          <w:p w:rsidR="00BD5873" w:rsidRPr="00BD5873" w:rsidRDefault="00BD5873" w:rsidP="001E04A4">
            <w:pPr>
              <w:jc w:val="center"/>
              <w:rPr>
                <w:rFonts w:ascii="Arial" w:hAnsi="Arial" w:cs="Arial"/>
                <w:szCs w:val="24"/>
              </w:rPr>
            </w:pPr>
          </w:p>
          <w:p w:rsidR="00BD5873" w:rsidRPr="00BD5873" w:rsidRDefault="00ED228A" w:rsidP="001E04A4">
            <w:pPr>
              <w:jc w:val="center"/>
              <w:rPr>
                <w:rFonts w:ascii="Arial" w:hAnsi="Arial" w:cs="Arial"/>
                <w:szCs w:val="24"/>
              </w:rPr>
            </w:pPr>
            <w:r>
              <w:rPr>
                <w:rFonts w:ascii="Arial" w:hAnsi="Arial" w:cs="Arial"/>
                <w:szCs w:val="24"/>
              </w:rPr>
              <w:t>7(b)</w:t>
            </w:r>
          </w:p>
        </w:tc>
        <w:tc>
          <w:tcPr>
            <w:tcW w:w="8351" w:type="dxa"/>
          </w:tcPr>
          <w:p w:rsidR="00BD5873" w:rsidRDefault="00ED228A" w:rsidP="001E04A4">
            <w:pPr>
              <w:jc w:val="both"/>
              <w:rPr>
                <w:rFonts w:ascii="Arial" w:hAnsi="Arial" w:cs="Arial"/>
                <w:b/>
                <w:szCs w:val="24"/>
              </w:rPr>
            </w:pPr>
            <w:r w:rsidRPr="00ED228A">
              <w:rPr>
                <w:rFonts w:ascii="Arial" w:hAnsi="Arial" w:cs="Arial"/>
                <w:b/>
                <w:szCs w:val="24"/>
              </w:rPr>
              <w:t xml:space="preserve">Joint Governor/Non-Executive Director session </w:t>
            </w:r>
          </w:p>
          <w:p w:rsidR="00ED228A" w:rsidRPr="00BD5873" w:rsidRDefault="00ED228A" w:rsidP="001E04A4">
            <w:pPr>
              <w:jc w:val="both"/>
              <w:rPr>
                <w:rFonts w:ascii="Arial" w:hAnsi="Arial" w:cs="Arial"/>
                <w:szCs w:val="24"/>
              </w:rPr>
            </w:pPr>
          </w:p>
          <w:p w:rsidR="00ED228A" w:rsidRPr="00BD5873" w:rsidRDefault="00ED228A" w:rsidP="00ED228A">
            <w:pPr>
              <w:jc w:val="both"/>
              <w:rPr>
                <w:rFonts w:ascii="Arial" w:hAnsi="Arial" w:cs="Arial"/>
                <w:szCs w:val="24"/>
              </w:rPr>
            </w:pPr>
            <w:r>
              <w:rPr>
                <w:rFonts w:ascii="Arial" w:hAnsi="Arial" w:cs="Arial"/>
                <w:szCs w:val="24"/>
              </w:rPr>
              <w:t xml:space="preserve">To consider holding a joint session for Governors and Non-Executive Directors; this </w:t>
            </w:r>
            <w:r w:rsidRPr="00ED228A">
              <w:rPr>
                <w:rFonts w:ascii="Arial" w:hAnsi="Arial" w:cs="Arial"/>
                <w:szCs w:val="24"/>
              </w:rPr>
              <w:t>may be especially</w:t>
            </w:r>
            <w:r>
              <w:rPr>
                <w:rFonts w:ascii="Arial" w:hAnsi="Arial" w:cs="Arial"/>
                <w:szCs w:val="24"/>
              </w:rPr>
              <w:t xml:space="preserve"> helpful for the newly elected G</w:t>
            </w:r>
            <w:r w:rsidRPr="00ED228A">
              <w:rPr>
                <w:rFonts w:ascii="Arial" w:hAnsi="Arial" w:cs="Arial"/>
                <w:szCs w:val="24"/>
              </w:rPr>
              <w:t xml:space="preserve">overnors as well as for the newer Non-Executive Directors.  </w:t>
            </w:r>
          </w:p>
          <w:p w:rsidR="00BD5873" w:rsidRPr="00BD5873" w:rsidRDefault="00BD5873" w:rsidP="001E04A4">
            <w:pPr>
              <w:jc w:val="both"/>
              <w:rPr>
                <w:rFonts w:ascii="Arial" w:hAnsi="Arial" w:cs="Arial"/>
                <w:b/>
                <w:i/>
                <w:color w:val="FF0000"/>
                <w:szCs w:val="24"/>
              </w:rPr>
            </w:pPr>
          </w:p>
          <w:p w:rsidR="00BD5873" w:rsidRPr="00BD5873" w:rsidRDefault="00BD5873" w:rsidP="001E04A4">
            <w:pPr>
              <w:jc w:val="both"/>
              <w:rPr>
                <w:rFonts w:ascii="Arial" w:hAnsi="Arial" w:cs="Arial"/>
                <w:b/>
                <w:i/>
                <w:color w:val="FF0000"/>
                <w:szCs w:val="24"/>
              </w:rPr>
            </w:pPr>
            <w:r w:rsidRPr="00BD5873">
              <w:rPr>
                <w:rFonts w:ascii="Arial" w:hAnsi="Arial" w:cs="Arial"/>
                <w:b/>
                <w:i/>
                <w:color w:val="FF0000"/>
                <w:szCs w:val="24"/>
              </w:rPr>
              <w:t xml:space="preserve">Status </w:t>
            </w:r>
            <w:r w:rsidRPr="00BD5873">
              <w:rPr>
                <w:rFonts w:ascii="Arial" w:hAnsi="Arial" w:cs="Arial"/>
                <w:i/>
                <w:color w:val="FF0000"/>
                <w:szCs w:val="24"/>
              </w:rPr>
              <w:t>(please delete as applicable and include further detail if required to clarify):</w:t>
            </w:r>
            <w:r w:rsidRPr="00BD5873">
              <w:rPr>
                <w:rFonts w:ascii="Arial" w:hAnsi="Arial" w:cs="Arial"/>
                <w:b/>
                <w:i/>
                <w:color w:val="FF0000"/>
                <w:szCs w:val="24"/>
              </w:rPr>
              <w:t xml:space="preserve"> completed / on the agenda / in progress / not yet actioned</w:t>
            </w:r>
          </w:p>
          <w:p w:rsidR="00BD5873" w:rsidRPr="00BD5873" w:rsidRDefault="00BD5873" w:rsidP="001E04A4">
            <w:pPr>
              <w:jc w:val="both"/>
              <w:rPr>
                <w:rFonts w:ascii="Arial" w:hAnsi="Arial" w:cs="Arial"/>
                <w:bCs/>
                <w:szCs w:val="24"/>
              </w:rPr>
            </w:pPr>
          </w:p>
        </w:tc>
        <w:tc>
          <w:tcPr>
            <w:tcW w:w="3041" w:type="dxa"/>
            <w:shd w:val="clear" w:color="auto" w:fill="auto"/>
          </w:tcPr>
          <w:p w:rsidR="00BD5873" w:rsidRPr="00BD5873" w:rsidRDefault="00BD5873" w:rsidP="001E04A4">
            <w:pPr>
              <w:jc w:val="center"/>
              <w:rPr>
                <w:rFonts w:ascii="Arial" w:hAnsi="Arial" w:cs="Arial"/>
                <w:szCs w:val="24"/>
              </w:rPr>
            </w:pPr>
          </w:p>
          <w:p w:rsidR="00BD5873" w:rsidRPr="00BD5873" w:rsidRDefault="00BD5873" w:rsidP="001E04A4">
            <w:pPr>
              <w:jc w:val="center"/>
              <w:rPr>
                <w:rFonts w:ascii="Arial" w:hAnsi="Arial" w:cs="Arial"/>
                <w:szCs w:val="24"/>
              </w:rPr>
            </w:pPr>
          </w:p>
          <w:p w:rsidR="00BD5873" w:rsidRPr="00BD5873" w:rsidRDefault="00ED228A" w:rsidP="001E04A4">
            <w:pPr>
              <w:jc w:val="center"/>
              <w:rPr>
                <w:rFonts w:ascii="Arial" w:hAnsi="Arial" w:cs="Arial"/>
                <w:szCs w:val="24"/>
              </w:rPr>
            </w:pPr>
            <w:r>
              <w:rPr>
                <w:rFonts w:ascii="Arial" w:hAnsi="Arial" w:cs="Arial"/>
                <w:szCs w:val="24"/>
              </w:rPr>
              <w:t>MGH/KR</w:t>
            </w:r>
          </w:p>
        </w:tc>
      </w:tr>
      <w:tr w:rsidR="00BD5873" w:rsidRPr="00BD5873" w:rsidTr="001E04A4">
        <w:trPr>
          <w:trHeight w:val="1340"/>
        </w:trPr>
        <w:tc>
          <w:tcPr>
            <w:tcW w:w="2197" w:type="dxa"/>
            <w:shd w:val="clear" w:color="auto" w:fill="auto"/>
          </w:tcPr>
          <w:p w:rsidR="00BD5873" w:rsidRPr="00BD5873" w:rsidRDefault="00BD5873" w:rsidP="001E04A4">
            <w:pPr>
              <w:jc w:val="center"/>
              <w:rPr>
                <w:rFonts w:ascii="Arial" w:hAnsi="Arial" w:cs="Arial"/>
                <w:szCs w:val="24"/>
              </w:rPr>
            </w:pPr>
          </w:p>
          <w:p w:rsidR="00BD5873" w:rsidRPr="00BD5873" w:rsidRDefault="00ED228A" w:rsidP="001E04A4">
            <w:pPr>
              <w:jc w:val="center"/>
              <w:rPr>
                <w:rFonts w:ascii="Arial" w:hAnsi="Arial" w:cs="Arial"/>
                <w:szCs w:val="24"/>
              </w:rPr>
            </w:pPr>
            <w:r>
              <w:rPr>
                <w:rFonts w:ascii="Arial" w:hAnsi="Arial" w:cs="Arial"/>
                <w:szCs w:val="24"/>
              </w:rPr>
              <w:t>17(d)</w:t>
            </w:r>
          </w:p>
        </w:tc>
        <w:tc>
          <w:tcPr>
            <w:tcW w:w="8351" w:type="dxa"/>
          </w:tcPr>
          <w:p w:rsidR="00BD5873" w:rsidRPr="00BD5873" w:rsidRDefault="00ED228A" w:rsidP="001E04A4">
            <w:pPr>
              <w:jc w:val="both"/>
              <w:rPr>
                <w:rFonts w:ascii="Arial" w:hAnsi="Arial" w:cs="Arial"/>
                <w:szCs w:val="24"/>
              </w:rPr>
            </w:pPr>
            <w:r>
              <w:rPr>
                <w:rFonts w:ascii="Arial" w:hAnsi="Arial" w:cs="Arial"/>
                <w:b/>
                <w:szCs w:val="24"/>
              </w:rPr>
              <w:t>Oxfordshire Night Team</w:t>
            </w:r>
          </w:p>
          <w:p w:rsidR="00BD5873" w:rsidRPr="00BD5873" w:rsidRDefault="00BD5873" w:rsidP="001E04A4">
            <w:pPr>
              <w:jc w:val="both"/>
              <w:rPr>
                <w:rFonts w:ascii="Arial" w:hAnsi="Arial" w:cs="Arial"/>
                <w:szCs w:val="24"/>
              </w:rPr>
            </w:pPr>
          </w:p>
          <w:p w:rsidR="00BD5873" w:rsidRDefault="00ED228A" w:rsidP="001E04A4">
            <w:pPr>
              <w:jc w:val="both"/>
              <w:rPr>
                <w:rFonts w:ascii="Arial" w:hAnsi="Arial" w:cs="Arial"/>
                <w:szCs w:val="24"/>
              </w:rPr>
            </w:pPr>
            <w:r>
              <w:rPr>
                <w:rFonts w:ascii="Arial" w:hAnsi="Arial" w:cs="Arial"/>
                <w:szCs w:val="24"/>
              </w:rPr>
              <w:t xml:space="preserve">To be discussed further at the meetings of the Quality Committee and of the Governors’ Safety &amp; Effectiveness sub-group in July 2018.  </w:t>
            </w:r>
          </w:p>
          <w:p w:rsidR="00ED228A" w:rsidRDefault="00ED228A" w:rsidP="001E04A4">
            <w:pPr>
              <w:jc w:val="both"/>
              <w:rPr>
                <w:rFonts w:ascii="Arial" w:hAnsi="Arial" w:cs="Arial"/>
                <w:szCs w:val="24"/>
              </w:rPr>
            </w:pPr>
          </w:p>
          <w:p w:rsidR="00BD5873" w:rsidRPr="00BD5873" w:rsidRDefault="00BD5873" w:rsidP="001E04A4">
            <w:pPr>
              <w:jc w:val="both"/>
              <w:rPr>
                <w:rFonts w:ascii="Arial" w:hAnsi="Arial" w:cs="Arial"/>
                <w:b/>
                <w:i/>
                <w:color w:val="FF0000"/>
                <w:szCs w:val="24"/>
              </w:rPr>
            </w:pPr>
            <w:r w:rsidRPr="00BD5873">
              <w:rPr>
                <w:rFonts w:ascii="Arial" w:hAnsi="Arial" w:cs="Arial"/>
                <w:b/>
                <w:i/>
                <w:color w:val="FF0000"/>
                <w:szCs w:val="24"/>
              </w:rPr>
              <w:t>Status</w:t>
            </w:r>
            <w:r w:rsidRPr="00BD5873">
              <w:rPr>
                <w:rFonts w:ascii="Arial" w:hAnsi="Arial" w:cs="Arial"/>
                <w:i/>
                <w:color w:val="FF0000"/>
                <w:szCs w:val="24"/>
              </w:rPr>
              <w:t>:</w:t>
            </w:r>
            <w:r w:rsidRPr="00BD5873">
              <w:rPr>
                <w:rFonts w:ascii="Arial" w:hAnsi="Arial" w:cs="Arial"/>
                <w:b/>
                <w:i/>
                <w:color w:val="FF0000"/>
                <w:szCs w:val="24"/>
              </w:rPr>
              <w:t xml:space="preserve"> completed </w:t>
            </w:r>
          </w:p>
          <w:p w:rsidR="00BD5873" w:rsidRPr="00BD5873" w:rsidRDefault="00BD5873" w:rsidP="001E04A4">
            <w:pPr>
              <w:jc w:val="both"/>
              <w:rPr>
                <w:rFonts w:ascii="Arial" w:hAnsi="Arial" w:cs="Arial"/>
                <w:bCs/>
                <w:szCs w:val="24"/>
              </w:rPr>
            </w:pPr>
          </w:p>
        </w:tc>
        <w:tc>
          <w:tcPr>
            <w:tcW w:w="3041" w:type="dxa"/>
            <w:shd w:val="clear" w:color="auto" w:fill="auto"/>
          </w:tcPr>
          <w:p w:rsidR="00BD5873" w:rsidRPr="00BD5873" w:rsidRDefault="00BD5873" w:rsidP="001E04A4">
            <w:pPr>
              <w:jc w:val="center"/>
              <w:rPr>
                <w:rFonts w:ascii="Arial" w:hAnsi="Arial" w:cs="Arial"/>
                <w:szCs w:val="24"/>
              </w:rPr>
            </w:pPr>
          </w:p>
          <w:p w:rsidR="00BD5873" w:rsidRPr="00BD5873" w:rsidRDefault="00BD5873" w:rsidP="001E04A4">
            <w:pPr>
              <w:jc w:val="center"/>
              <w:rPr>
                <w:rFonts w:ascii="Arial" w:hAnsi="Arial" w:cs="Arial"/>
                <w:szCs w:val="24"/>
              </w:rPr>
            </w:pPr>
          </w:p>
          <w:p w:rsidR="00BD5873" w:rsidRPr="00BD5873" w:rsidRDefault="00ED228A" w:rsidP="001E04A4">
            <w:pPr>
              <w:jc w:val="center"/>
              <w:rPr>
                <w:rFonts w:ascii="Arial" w:hAnsi="Arial" w:cs="Arial"/>
                <w:szCs w:val="24"/>
              </w:rPr>
            </w:pPr>
            <w:r>
              <w:rPr>
                <w:rFonts w:ascii="Arial" w:hAnsi="Arial" w:cs="Arial"/>
                <w:szCs w:val="24"/>
              </w:rPr>
              <w:t>DH/JAsb</w:t>
            </w:r>
          </w:p>
        </w:tc>
      </w:tr>
    </w:tbl>
    <w:p w:rsidR="009E0916" w:rsidRPr="00CD6661" w:rsidRDefault="009E0916">
      <w:pPr>
        <w:spacing w:after="200" w:line="276" w:lineRule="auto"/>
        <w:rPr>
          <w:rFonts w:ascii="Arial" w:hAnsi="Arial" w:cs="Arial"/>
          <w:sz w:val="20"/>
        </w:rPr>
      </w:pPr>
    </w:p>
    <w:sectPr w:rsidR="009E0916" w:rsidRPr="00CD6661" w:rsidSect="00BD5873">
      <w:pgSz w:w="16838" w:h="11906" w:orient="landscape"/>
      <w:pgMar w:top="862" w:right="680" w:bottom="862" w:left="6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609" w:rsidRDefault="00C52609" w:rsidP="00527BFF">
      <w:r>
        <w:separator/>
      </w:r>
    </w:p>
  </w:endnote>
  <w:endnote w:type="continuationSeparator" w:id="0">
    <w:p w:rsidR="00C52609" w:rsidRDefault="00C52609" w:rsidP="0052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6775771"/>
      <w:docPartObj>
        <w:docPartGallery w:val="Page Numbers (Bottom of Page)"/>
        <w:docPartUnique/>
      </w:docPartObj>
    </w:sdtPr>
    <w:sdtEndPr>
      <w:rPr>
        <w:rFonts w:ascii="Arial" w:hAnsi="Arial" w:cs="Arial"/>
        <w:noProof/>
      </w:rPr>
    </w:sdtEndPr>
    <w:sdtContent>
      <w:p w:rsidR="00C52609" w:rsidRPr="000672A6" w:rsidRDefault="00C52609">
        <w:pPr>
          <w:pStyle w:val="Footer"/>
          <w:jc w:val="center"/>
          <w:rPr>
            <w:rFonts w:ascii="Arial" w:hAnsi="Arial" w:cs="Arial"/>
          </w:rPr>
        </w:pPr>
        <w:r w:rsidRPr="000672A6">
          <w:rPr>
            <w:rFonts w:ascii="Arial" w:hAnsi="Arial" w:cs="Arial"/>
          </w:rPr>
          <w:fldChar w:fldCharType="begin"/>
        </w:r>
        <w:r w:rsidRPr="000672A6">
          <w:rPr>
            <w:rFonts w:ascii="Arial" w:hAnsi="Arial" w:cs="Arial"/>
          </w:rPr>
          <w:instrText xml:space="preserve"> PAGE   \* MERGEFORMAT </w:instrText>
        </w:r>
        <w:r w:rsidRPr="000672A6">
          <w:rPr>
            <w:rFonts w:ascii="Arial" w:hAnsi="Arial" w:cs="Arial"/>
          </w:rPr>
          <w:fldChar w:fldCharType="separate"/>
        </w:r>
        <w:r w:rsidR="009A2D29">
          <w:rPr>
            <w:rFonts w:ascii="Arial" w:hAnsi="Arial" w:cs="Arial"/>
            <w:noProof/>
          </w:rPr>
          <w:t>13</w:t>
        </w:r>
        <w:r w:rsidRPr="000672A6">
          <w:rPr>
            <w:rFonts w:ascii="Arial" w:hAnsi="Arial" w:cs="Arial"/>
            <w:noProof/>
          </w:rPr>
          <w:fldChar w:fldCharType="end"/>
        </w:r>
      </w:p>
    </w:sdtContent>
  </w:sdt>
  <w:p w:rsidR="00C52609" w:rsidRDefault="00C52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609" w:rsidRDefault="00C52609" w:rsidP="00527BFF">
      <w:r>
        <w:separator/>
      </w:r>
    </w:p>
  </w:footnote>
  <w:footnote w:type="continuationSeparator" w:id="0">
    <w:p w:rsidR="00C52609" w:rsidRDefault="00C52609" w:rsidP="00527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23C1"/>
    <w:multiLevelType w:val="hybridMultilevel"/>
    <w:tmpl w:val="9586B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D42D7"/>
    <w:multiLevelType w:val="hybridMultilevel"/>
    <w:tmpl w:val="7D1646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B2739"/>
    <w:multiLevelType w:val="hybridMultilevel"/>
    <w:tmpl w:val="E82A3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46AD4"/>
    <w:multiLevelType w:val="hybridMultilevel"/>
    <w:tmpl w:val="3B48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26AD2"/>
    <w:multiLevelType w:val="hybridMultilevel"/>
    <w:tmpl w:val="A98E24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D8C574F"/>
    <w:multiLevelType w:val="hybridMultilevel"/>
    <w:tmpl w:val="95CAED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81180D"/>
    <w:multiLevelType w:val="hybridMultilevel"/>
    <w:tmpl w:val="D6AAB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7C23F8"/>
    <w:multiLevelType w:val="hybridMultilevel"/>
    <w:tmpl w:val="464A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03D52"/>
    <w:multiLevelType w:val="hybridMultilevel"/>
    <w:tmpl w:val="5BF2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34EF5"/>
    <w:multiLevelType w:val="hybridMultilevel"/>
    <w:tmpl w:val="526C5B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EA71F5"/>
    <w:multiLevelType w:val="hybridMultilevel"/>
    <w:tmpl w:val="1DB6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4135AB"/>
    <w:multiLevelType w:val="hybridMultilevel"/>
    <w:tmpl w:val="1994A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846DD2"/>
    <w:multiLevelType w:val="hybridMultilevel"/>
    <w:tmpl w:val="8DC2F10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CF65FF"/>
    <w:multiLevelType w:val="hybridMultilevel"/>
    <w:tmpl w:val="5DCE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604E40"/>
    <w:multiLevelType w:val="hybridMultilevel"/>
    <w:tmpl w:val="D9FE7A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160819"/>
    <w:multiLevelType w:val="hybridMultilevel"/>
    <w:tmpl w:val="922C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60751B"/>
    <w:multiLevelType w:val="hybridMultilevel"/>
    <w:tmpl w:val="BE2E8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6837B5"/>
    <w:multiLevelType w:val="hybridMultilevel"/>
    <w:tmpl w:val="CE58A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9E2218"/>
    <w:multiLevelType w:val="hybridMultilevel"/>
    <w:tmpl w:val="452C3D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AA31AA"/>
    <w:multiLevelType w:val="hybridMultilevel"/>
    <w:tmpl w:val="44166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E8537D"/>
    <w:multiLevelType w:val="hybridMultilevel"/>
    <w:tmpl w:val="423E9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AF00F1"/>
    <w:multiLevelType w:val="hybridMultilevel"/>
    <w:tmpl w:val="9168E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1D66AA"/>
    <w:multiLevelType w:val="hybridMultilevel"/>
    <w:tmpl w:val="9DCC4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8C47E9"/>
    <w:multiLevelType w:val="hybridMultilevel"/>
    <w:tmpl w:val="F3D0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B5382D"/>
    <w:multiLevelType w:val="hybridMultilevel"/>
    <w:tmpl w:val="B9D0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32741F"/>
    <w:multiLevelType w:val="hybridMultilevel"/>
    <w:tmpl w:val="4888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A81AA0"/>
    <w:multiLevelType w:val="hybridMultilevel"/>
    <w:tmpl w:val="4F1A27C8"/>
    <w:lvl w:ilvl="0" w:tplc="C1986B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865EF4"/>
    <w:multiLevelType w:val="hybridMultilevel"/>
    <w:tmpl w:val="1B82BD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0EC0E33"/>
    <w:multiLevelType w:val="hybridMultilevel"/>
    <w:tmpl w:val="D7CE7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8865AA"/>
    <w:multiLevelType w:val="hybridMultilevel"/>
    <w:tmpl w:val="072EF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1D4621"/>
    <w:multiLevelType w:val="hybridMultilevel"/>
    <w:tmpl w:val="5B369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AD4D04"/>
    <w:multiLevelType w:val="hybridMultilevel"/>
    <w:tmpl w:val="774E8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B22322"/>
    <w:multiLevelType w:val="hybridMultilevel"/>
    <w:tmpl w:val="B09A78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F028DA"/>
    <w:multiLevelType w:val="hybridMultilevel"/>
    <w:tmpl w:val="C6869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DA587C"/>
    <w:multiLevelType w:val="hybridMultilevel"/>
    <w:tmpl w:val="9BFC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E77B06"/>
    <w:multiLevelType w:val="hybridMultilevel"/>
    <w:tmpl w:val="CF92BCA0"/>
    <w:lvl w:ilvl="0" w:tplc="C1986BD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CA2086"/>
    <w:multiLevelType w:val="hybridMultilevel"/>
    <w:tmpl w:val="BAD87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796BA1"/>
    <w:multiLevelType w:val="hybridMultilevel"/>
    <w:tmpl w:val="B42A2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1A2E71"/>
    <w:multiLevelType w:val="hybridMultilevel"/>
    <w:tmpl w:val="CD781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E510E3"/>
    <w:multiLevelType w:val="hybridMultilevel"/>
    <w:tmpl w:val="1BCE2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39078F"/>
    <w:multiLevelType w:val="hybridMultilevel"/>
    <w:tmpl w:val="4B206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EA0AFF"/>
    <w:multiLevelType w:val="hybridMultilevel"/>
    <w:tmpl w:val="318E7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1E51F0"/>
    <w:multiLevelType w:val="hybridMultilevel"/>
    <w:tmpl w:val="5774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060F01"/>
    <w:multiLevelType w:val="hybridMultilevel"/>
    <w:tmpl w:val="AEF46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937AE0"/>
    <w:multiLevelType w:val="hybridMultilevel"/>
    <w:tmpl w:val="8BBE5946"/>
    <w:lvl w:ilvl="0" w:tplc="91E2FD4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FD72328"/>
    <w:multiLevelType w:val="hybridMultilevel"/>
    <w:tmpl w:val="800E4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1"/>
  </w:num>
  <w:num w:numId="3">
    <w:abstractNumId w:val="18"/>
  </w:num>
  <w:num w:numId="4">
    <w:abstractNumId w:val="11"/>
  </w:num>
  <w:num w:numId="5">
    <w:abstractNumId w:val="26"/>
  </w:num>
  <w:num w:numId="6">
    <w:abstractNumId w:val="0"/>
  </w:num>
  <w:num w:numId="7">
    <w:abstractNumId w:val="8"/>
  </w:num>
  <w:num w:numId="8">
    <w:abstractNumId w:val="40"/>
  </w:num>
  <w:num w:numId="9">
    <w:abstractNumId w:val="14"/>
  </w:num>
  <w:num w:numId="10">
    <w:abstractNumId w:val="32"/>
  </w:num>
  <w:num w:numId="11">
    <w:abstractNumId w:val="27"/>
  </w:num>
  <w:num w:numId="12">
    <w:abstractNumId w:val="7"/>
  </w:num>
  <w:num w:numId="13">
    <w:abstractNumId w:val="10"/>
  </w:num>
  <w:num w:numId="14">
    <w:abstractNumId w:val="5"/>
  </w:num>
  <w:num w:numId="15">
    <w:abstractNumId w:val="19"/>
  </w:num>
  <w:num w:numId="16">
    <w:abstractNumId w:val="17"/>
  </w:num>
  <w:num w:numId="17">
    <w:abstractNumId w:val="44"/>
  </w:num>
  <w:num w:numId="18">
    <w:abstractNumId w:val="43"/>
  </w:num>
  <w:num w:numId="19">
    <w:abstractNumId w:val="36"/>
  </w:num>
  <w:num w:numId="20">
    <w:abstractNumId w:val="30"/>
  </w:num>
  <w:num w:numId="21">
    <w:abstractNumId w:val="39"/>
  </w:num>
  <w:num w:numId="22">
    <w:abstractNumId w:val="3"/>
  </w:num>
  <w:num w:numId="23">
    <w:abstractNumId w:val="45"/>
  </w:num>
  <w:num w:numId="24">
    <w:abstractNumId w:val="13"/>
  </w:num>
  <w:num w:numId="25">
    <w:abstractNumId w:val="16"/>
  </w:num>
  <w:num w:numId="26">
    <w:abstractNumId w:val="23"/>
  </w:num>
  <w:num w:numId="27">
    <w:abstractNumId w:val="25"/>
  </w:num>
  <w:num w:numId="28">
    <w:abstractNumId w:val="1"/>
  </w:num>
  <w:num w:numId="29">
    <w:abstractNumId w:val="12"/>
  </w:num>
  <w:num w:numId="30">
    <w:abstractNumId w:val="9"/>
  </w:num>
  <w:num w:numId="31">
    <w:abstractNumId w:val="2"/>
  </w:num>
  <w:num w:numId="32">
    <w:abstractNumId w:val="24"/>
  </w:num>
  <w:num w:numId="33">
    <w:abstractNumId w:val="38"/>
  </w:num>
  <w:num w:numId="34">
    <w:abstractNumId w:val="33"/>
  </w:num>
  <w:num w:numId="35">
    <w:abstractNumId w:val="4"/>
  </w:num>
  <w:num w:numId="36">
    <w:abstractNumId w:val="37"/>
  </w:num>
  <w:num w:numId="37">
    <w:abstractNumId w:val="21"/>
  </w:num>
  <w:num w:numId="38">
    <w:abstractNumId w:val="15"/>
  </w:num>
  <w:num w:numId="39">
    <w:abstractNumId w:val="20"/>
  </w:num>
  <w:num w:numId="40">
    <w:abstractNumId w:val="35"/>
  </w:num>
  <w:num w:numId="41">
    <w:abstractNumId w:val="41"/>
  </w:num>
  <w:num w:numId="42">
    <w:abstractNumId w:val="29"/>
  </w:num>
  <w:num w:numId="43">
    <w:abstractNumId w:val="22"/>
  </w:num>
  <w:num w:numId="44">
    <w:abstractNumId w:val="28"/>
  </w:num>
  <w:num w:numId="45">
    <w:abstractNumId w:val="34"/>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BFF"/>
    <w:rsid w:val="00001064"/>
    <w:rsid w:val="00011750"/>
    <w:rsid w:val="0001726C"/>
    <w:rsid w:val="00022E02"/>
    <w:rsid w:val="0004266D"/>
    <w:rsid w:val="000439A3"/>
    <w:rsid w:val="00047488"/>
    <w:rsid w:val="00054C38"/>
    <w:rsid w:val="00060929"/>
    <w:rsid w:val="000672A6"/>
    <w:rsid w:val="0006774E"/>
    <w:rsid w:val="0007081F"/>
    <w:rsid w:val="00070D9C"/>
    <w:rsid w:val="000761EA"/>
    <w:rsid w:val="0009684B"/>
    <w:rsid w:val="000977CB"/>
    <w:rsid w:val="000B4227"/>
    <w:rsid w:val="000C2076"/>
    <w:rsid w:val="000C4B84"/>
    <w:rsid w:val="000D3A14"/>
    <w:rsid w:val="000D63F0"/>
    <w:rsid w:val="000E110E"/>
    <w:rsid w:val="000E5E29"/>
    <w:rsid w:val="000F3D77"/>
    <w:rsid w:val="000F70FA"/>
    <w:rsid w:val="00113A4B"/>
    <w:rsid w:val="0011618E"/>
    <w:rsid w:val="00117671"/>
    <w:rsid w:val="00120E1A"/>
    <w:rsid w:val="00125EB1"/>
    <w:rsid w:val="0012764E"/>
    <w:rsid w:val="00134297"/>
    <w:rsid w:val="00136DBB"/>
    <w:rsid w:val="001410B8"/>
    <w:rsid w:val="00141638"/>
    <w:rsid w:val="00141697"/>
    <w:rsid w:val="001632FF"/>
    <w:rsid w:val="00163BA1"/>
    <w:rsid w:val="001720C6"/>
    <w:rsid w:val="0018337E"/>
    <w:rsid w:val="001837A5"/>
    <w:rsid w:val="001848A9"/>
    <w:rsid w:val="00186FDE"/>
    <w:rsid w:val="001A4447"/>
    <w:rsid w:val="001A58C3"/>
    <w:rsid w:val="001B3873"/>
    <w:rsid w:val="001B529A"/>
    <w:rsid w:val="001B66C8"/>
    <w:rsid w:val="001D0D36"/>
    <w:rsid w:val="001D2621"/>
    <w:rsid w:val="001E1BC4"/>
    <w:rsid w:val="001E3969"/>
    <w:rsid w:val="001E4776"/>
    <w:rsid w:val="001E4A93"/>
    <w:rsid w:val="001F4EDF"/>
    <w:rsid w:val="001F7D66"/>
    <w:rsid w:val="002109F6"/>
    <w:rsid w:val="002117AD"/>
    <w:rsid w:val="00213F35"/>
    <w:rsid w:val="00233DD9"/>
    <w:rsid w:val="002403BA"/>
    <w:rsid w:val="00241A7F"/>
    <w:rsid w:val="0024432A"/>
    <w:rsid w:val="00244EC9"/>
    <w:rsid w:val="00272996"/>
    <w:rsid w:val="002863D8"/>
    <w:rsid w:val="00287BFD"/>
    <w:rsid w:val="00291575"/>
    <w:rsid w:val="00297EAD"/>
    <w:rsid w:val="002A53DA"/>
    <w:rsid w:val="002A5A7F"/>
    <w:rsid w:val="002A7E46"/>
    <w:rsid w:val="002B2879"/>
    <w:rsid w:val="002B2F88"/>
    <w:rsid w:val="002B51BE"/>
    <w:rsid w:val="002B6360"/>
    <w:rsid w:val="002C34E8"/>
    <w:rsid w:val="002C73CD"/>
    <w:rsid w:val="002D25B4"/>
    <w:rsid w:val="002D2B30"/>
    <w:rsid w:val="002E03B3"/>
    <w:rsid w:val="002E1899"/>
    <w:rsid w:val="002E65DC"/>
    <w:rsid w:val="002F0A0B"/>
    <w:rsid w:val="002F2789"/>
    <w:rsid w:val="00326517"/>
    <w:rsid w:val="00342AA4"/>
    <w:rsid w:val="00345C5D"/>
    <w:rsid w:val="003464C5"/>
    <w:rsid w:val="00350E36"/>
    <w:rsid w:val="00353305"/>
    <w:rsid w:val="003750DF"/>
    <w:rsid w:val="00382511"/>
    <w:rsid w:val="003952DB"/>
    <w:rsid w:val="003953E4"/>
    <w:rsid w:val="003977DB"/>
    <w:rsid w:val="003A2957"/>
    <w:rsid w:val="003B173A"/>
    <w:rsid w:val="003B3C24"/>
    <w:rsid w:val="003B56C1"/>
    <w:rsid w:val="003B7EDB"/>
    <w:rsid w:val="003C06C0"/>
    <w:rsid w:val="003C306C"/>
    <w:rsid w:val="003C7468"/>
    <w:rsid w:val="003D2CE1"/>
    <w:rsid w:val="003D7A69"/>
    <w:rsid w:val="003E2637"/>
    <w:rsid w:val="003E3925"/>
    <w:rsid w:val="003F2344"/>
    <w:rsid w:val="003F3FC7"/>
    <w:rsid w:val="004075C9"/>
    <w:rsid w:val="00411071"/>
    <w:rsid w:val="00416F38"/>
    <w:rsid w:val="004233ED"/>
    <w:rsid w:val="00424557"/>
    <w:rsid w:val="004274AC"/>
    <w:rsid w:val="00433186"/>
    <w:rsid w:val="00437050"/>
    <w:rsid w:val="00437064"/>
    <w:rsid w:val="004438F7"/>
    <w:rsid w:val="00444081"/>
    <w:rsid w:val="00455756"/>
    <w:rsid w:val="00467FB9"/>
    <w:rsid w:val="00473431"/>
    <w:rsid w:val="004846A6"/>
    <w:rsid w:val="004926C1"/>
    <w:rsid w:val="004928CC"/>
    <w:rsid w:val="004A3020"/>
    <w:rsid w:val="004A6190"/>
    <w:rsid w:val="004A7A2A"/>
    <w:rsid w:val="004B142E"/>
    <w:rsid w:val="004B27BF"/>
    <w:rsid w:val="004C1B1B"/>
    <w:rsid w:val="004C4B8F"/>
    <w:rsid w:val="004D321C"/>
    <w:rsid w:val="004D640D"/>
    <w:rsid w:val="004E305A"/>
    <w:rsid w:val="004F14E8"/>
    <w:rsid w:val="004F7031"/>
    <w:rsid w:val="005006EC"/>
    <w:rsid w:val="00505DDC"/>
    <w:rsid w:val="00512E2D"/>
    <w:rsid w:val="00513B4C"/>
    <w:rsid w:val="005218C0"/>
    <w:rsid w:val="00527352"/>
    <w:rsid w:val="00527BFF"/>
    <w:rsid w:val="00531B09"/>
    <w:rsid w:val="00537C87"/>
    <w:rsid w:val="005524FC"/>
    <w:rsid w:val="0057094F"/>
    <w:rsid w:val="0057216A"/>
    <w:rsid w:val="005747C8"/>
    <w:rsid w:val="005835D4"/>
    <w:rsid w:val="00585F3C"/>
    <w:rsid w:val="00590972"/>
    <w:rsid w:val="0059411A"/>
    <w:rsid w:val="00597FB7"/>
    <w:rsid w:val="005A1E38"/>
    <w:rsid w:val="005A4715"/>
    <w:rsid w:val="005B510D"/>
    <w:rsid w:val="005B6264"/>
    <w:rsid w:val="005B62B7"/>
    <w:rsid w:val="005C0E9A"/>
    <w:rsid w:val="005D1E7E"/>
    <w:rsid w:val="005D3A98"/>
    <w:rsid w:val="005D3F12"/>
    <w:rsid w:val="005D7361"/>
    <w:rsid w:val="005E1AFE"/>
    <w:rsid w:val="005E1EE2"/>
    <w:rsid w:val="005E43B0"/>
    <w:rsid w:val="005F0145"/>
    <w:rsid w:val="006150BE"/>
    <w:rsid w:val="006151A5"/>
    <w:rsid w:val="00616B3C"/>
    <w:rsid w:val="00622784"/>
    <w:rsid w:val="0062321B"/>
    <w:rsid w:val="006326CA"/>
    <w:rsid w:val="0064782D"/>
    <w:rsid w:val="00661630"/>
    <w:rsid w:val="006624F8"/>
    <w:rsid w:val="00662809"/>
    <w:rsid w:val="00671B47"/>
    <w:rsid w:val="00672165"/>
    <w:rsid w:val="0067748E"/>
    <w:rsid w:val="00685EE9"/>
    <w:rsid w:val="00692EFE"/>
    <w:rsid w:val="00693E58"/>
    <w:rsid w:val="00694B7D"/>
    <w:rsid w:val="006C0547"/>
    <w:rsid w:val="006C11BD"/>
    <w:rsid w:val="006D4EEC"/>
    <w:rsid w:val="006D7063"/>
    <w:rsid w:val="006F21CE"/>
    <w:rsid w:val="006F31B5"/>
    <w:rsid w:val="006F6EE7"/>
    <w:rsid w:val="007020F0"/>
    <w:rsid w:val="007059F5"/>
    <w:rsid w:val="007164AA"/>
    <w:rsid w:val="007177FE"/>
    <w:rsid w:val="00725324"/>
    <w:rsid w:val="007274C7"/>
    <w:rsid w:val="00746233"/>
    <w:rsid w:val="00754402"/>
    <w:rsid w:val="007546AE"/>
    <w:rsid w:val="007625DF"/>
    <w:rsid w:val="007659D8"/>
    <w:rsid w:val="00776110"/>
    <w:rsid w:val="00781F61"/>
    <w:rsid w:val="007959C7"/>
    <w:rsid w:val="007B4479"/>
    <w:rsid w:val="007B4BA8"/>
    <w:rsid w:val="007E4615"/>
    <w:rsid w:val="007E509F"/>
    <w:rsid w:val="007E78FB"/>
    <w:rsid w:val="007F2FE7"/>
    <w:rsid w:val="007F3A03"/>
    <w:rsid w:val="007F4F83"/>
    <w:rsid w:val="007F6538"/>
    <w:rsid w:val="008001B6"/>
    <w:rsid w:val="00803899"/>
    <w:rsid w:val="00807AD1"/>
    <w:rsid w:val="00807EBA"/>
    <w:rsid w:val="008107E9"/>
    <w:rsid w:val="00812E40"/>
    <w:rsid w:val="00817A63"/>
    <w:rsid w:val="00823266"/>
    <w:rsid w:val="008305D0"/>
    <w:rsid w:val="00833F00"/>
    <w:rsid w:val="00834929"/>
    <w:rsid w:val="0083542F"/>
    <w:rsid w:val="00840597"/>
    <w:rsid w:val="00843523"/>
    <w:rsid w:val="008450E4"/>
    <w:rsid w:val="00847831"/>
    <w:rsid w:val="008713A9"/>
    <w:rsid w:val="00871F8A"/>
    <w:rsid w:val="008904AF"/>
    <w:rsid w:val="008A085E"/>
    <w:rsid w:val="008A1E8F"/>
    <w:rsid w:val="008A37CD"/>
    <w:rsid w:val="008B3259"/>
    <w:rsid w:val="008C3FCA"/>
    <w:rsid w:val="008C5BD6"/>
    <w:rsid w:val="008D492A"/>
    <w:rsid w:val="008E2B20"/>
    <w:rsid w:val="008E67D4"/>
    <w:rsid w:val="008E7CB5"/>
    <w:rsid w:val="008F551E"/>
    <w:rsid w:val="008F760A"/>
    <w:rsid w:val="00910F4E"/>
    <w:rsid w:val="00911FA3"/>
    <w:rsid w:val="00914D63"/>
    <w:rsid w:val="009210A0"/>
    <w:rsid w:val="00925185"/>
    <w:rsid w:val="00926219"/>
    <w:rsid w:val="00930D50"/>
    <w:rsid w:val="00944CBA"/>
    <w:rsid w:val="00950055"/>
    <w:rsid w:val="00950DA3"/>
    <w:rsid w:val="009548CE"/>
    <w:rsid w:val="009573D4"/>
    <w:rsid w:val="009642F3"/>
    <w:rsid w:val="00967864"/>
    <w:rsid w:val="00976BF3"/>
    <w:rsid w:val="00985DE6"/>
    <w:rsid w:val="00987EA7"/>
    <w:rsid w:val="009961B8"/>
    <w:rsid w:val="009A09E5"/>
    <w:rsid w:val="009A0A01"/>
    <w:rsid w:val="009A127C"/>
    <w:rsid w:val="009A2D29"/>
    <w:rsid w:val="009B73AF"/>
    <w:rsid w:val="009C24EA"/>
    <w:rsid w:val="009C2563"/>
    <w:rsid w:val="009D012E"/>
    <w:rsid w:val="009D513A"/>
    <w:rsid w:val="009D68B9"/>
    <w:rsid w:val="009E0916"/>
    <w:rsid w:val="009E2415"/>
    <w:rsid w:val="009E5DA8"/>
    <w:rsid w:val="009F1D24"/>
    <w:rsid w:val="009F28CB"/>
    <w:rsid w:val="00A037B9"/>
    <w:rsid w:val="00A04E7E"/>
    <w:rsid w:val="00A05823"/>
    <w:rsid w:val="00A0707D"/>
    <w:rsid w:val="00A10089"/>
    <w:rsid w:val="00A11D61"/>
    <w:rsid w:val="00A12980"/>
    <w:rsid w:val="00A21023"/>
    <w:rsid w:val="00A2600A"/>
    <w:rsid w:val="00A30CD8"/>
    <w:rsid w:val="00A31DE7"/>
    <w:rsid w:val="00A36A4F"/>
    <w:rsid w:val="00A41DA1"/>
    <w:rsid w:val="00A45AC7"/>
    <w:rsid w:val="00A5016C"/>
    <w:rsid w:val="00A657D8"/>
    <w:rsid w:val="00A706A1"/>
    <w:rsid w:val="00AB425A"/>
    <w:rsid w:val="00AC6CC3"/>
    <w:rsid w:val="00AD55CD"/>
    <w:rsid w:val="00AE0DEC"/>
    <w:rsid w:val="00AF4288"/>
    <w:rsid w:val="00B00481"/>
    <w:rsid w:val="00B33A22"/>
    <w:rsid w:val="00B37289"/>
    <w:rsid w:val="00B41910"/>
    <w:rsid w:val="00B423ED"/>
    <w:rsid w:val="00B53D36"/>
    <w:rsid w:val="00B54B7B"/>
    <w:rsid w:val="00B6231A"/>
    <w:rsid w:val="00B67AE6"/>
    <w:rsid w:val="00B74A1D"/>
    <w:rsid w:val="00B8282C"/>
    <w:rsid w:val="00B83480"/>
    <w:rsid w:val="00B85C8A"/>
    <w:rsid w:val="00B85FEF"/>
    <w:rsid w:val="00B96DF1"/>
    <w:rsid w:val="00BA11EC"/>
    <w:rsid w:val="00BA6D2B"/>
    <w:rsid w:val="00BB70BF"/>
    <w:rsid w:val="00BC2C69"/>
    <w:rsid w:val="00BC2F41"/>
    <w:rsid w:val="00BC4E1A"/>
    <w:rsid w:val="00BD438B"/>
    <w:rsid w:val="00BD5873"/>
    <w:rsid w:val="00BD6CC0"/>
    <w:rsid w:val="00BE1F40"/>
    <w:rsid w:val="00C02257"/>
    <w:rsid w:val="00C07193"/>
    <w:rsid w:val="00C1037E"/>
    <w:rsid w:val="00C124C9"/>
    <w:rsid w:val="00C1585D"/>
    <w:rsid w:val="00C168AE"/>
    <w:rsid w:val="00C16BF6"/>
    <w:rsid w:val="00C301E6"/>
    <w:rsid w:val="00C32A90"/>
    <w:rsid w:val="00C341A6"/>
    <w:rsid w:val="00C3443B"/>
    <w:rsid w:val="00C40268"/>
    <w:rsid w:val="00C46D18"/>
    <w:rsid w:val="00C47DDE"/>
    <w:rsid w:val="00C52609"/>
    <w:rsid w:val="00C561EE"/>
    <w:rsid w:val="00C71E34"/>
    <w:rsid w:val="00C75A21"/>
    <w:rsid w:val="00C8602D"/>
    <w:rsid w:val="00C91EDE"/>
    <w:rsid w:val="00C959B6"/>
    <w:rsid w:val="00C961D2"/>
    <w:rsid w:val="00CB07F0"/>
    <w:rsid w:val="00CB31EF"/>
    <w:rsid w:val="00CB34AE"/>
    <w:rsid w:val="00CC7E44"/>
    <w:rsid w:val="00CD6661"/>
    <w:rsid w:val="00CE1678"/>
    <w:rsid w:val="00CE2AEF"/>
    <w:rsid w:val="00CF5560"/>
    <w:rsid w:val="00CF6225"/>
    <w:rsid w:val="00D055E4"/>
    <w:rsid w:val="00D07E39"/>
    <w:rsid w:val="00D105BD"/>
    <w:rsid w:val="00D13046"/>
    <w:rsid w:val="00D17B4B"/>
    <w:rsid w:val="00D23B9B"/>
    <w:rsid w:val="00D368BB"/>
    <w:rsid w:val="00D5078A"/>
    <w:rsid w:val="00D51E38"/>
    <w:rsid w:val="00D54F33"/>
    <w:rsid w:val="00D5559B"/>
    <w:rsid w:val="00D6114F"/>
    <w:rsid w:val="00D71D1A"/>
    <w:rsid w:val="00D76CC5"/>
    <w:rsid w:val="00D81B36"/>
    <w:rsid w:val="00D91042"/>
    <w:rsid w:val="00D911F6"/>
    <w:rsid w:val="00D92156"/>
    <w:rsid w:val="00D9522B"/>
    <w:rsid w:val="00DA0B2B"/>
    <w:rsid w:val="00DA6711"/>
    <w:rsid w:val="00DB3BE6"/>
    <w:rsid w:val="00DB4E7A"/>
    <w:rsid w:val="00DC2397"/>
    <w:rsid w:val="00DC33A8"/>
    <w:rsid w:val="00DC4F23"/>
    <w:rsid w:val="00DC568A"/>
    <w:rsid w:val="00DC6617"/>
    <w:rsid w:val="00DC737E"/>
    <w:rsid w:val="00DD3ECB"/>
    <w:rsid w:val="00DD7A0F"/>
    <w:rsid w:val="00DE0D5C"/>
    <w:rsid w:val="00DE1513"/>
    <w:rsid w:val="00DE4E3B"/>
    <w:rsid w:val="00DE7A50"/>
    <w:rsid w:val="00DF169A"/>
    <w:rsid w:val="00E05A66"/>
    <w:rsid w:val="00E104E9"/>
    <w:rsid w:val="00E10EF0"/>
    <w:rsid w:val="00E152FE"/>
    <w:rsid w:val="00E20362"/>
    <w:rsid w:val="00E215EE"/>
    <w:rsid w:val="00E271BF"/>
    <w:rsid w:val="00E27B4A"/>
    <w:rsid w:val="00E30D94"/>
    <w:rsid w:val="00E33840"/>
    <w:rsid w:val="00E427FC"/>
    <w:rsid w:val="00E50043"/>
    <w:rsid w:val="00E50F7D"/>
    <w:rsid w:val="00E559AA"/>
    <w:rsid w:val="00E5751B"/>
    <w:rsid w:val="00E63663"/>
    <w:rsid w:val="00E66E30"/>
    <w:rsid w:val="00E76D5B"/>
    <w:rsid w:val="00E92FCD"/>
    <w:rsid w:val="00EA1654"/>
    <w:rsid w:val="00EC16C2"/>
    <w:rsid w:val="00ED18BE"/>
    <w:rsid w:val="00ED228A"/>
    <w:rsid w:val="00ED5104"/>
    <w:rsid w:val="00EF1F9B"/>
    <w:rsid w:val="00EF4342"/>
    <w:rsid w:val="00F05629"/>
    <w:rsid w:val="00F21008"/>
    <w:rsid w:val="00F217DC"/>
    <w:rsid w:val="00F2594D"/>
    <w:rsid w:val="00F31B1F"/>
    <w:rsid w:val="00F41367"/>
    <w:rsid w:val="00F4245F"/>
    <w:rsid w:val="00F65338"/>
    <w:rsid w:val="00F67BCE"/>
    <w:rsid w:val="00F70DB9"/>
    <w:rsid w:val="00F75F5E"/>
    <w:rsid w:val="00F829BA"/>
    <w:rsid w:val="00F935F0"/>
    <w:rsid w:val="00F97678"/>
    <w:rsid w:val="00FA0FEA"/>
    <w:rsid w:val="00FB030A"/>
    <w:rsid w:val="00FB3496"/>
    <w:rsid w:val="00FB4429"/>
    <w:rsid w:val="00FB6F9A"/>
    <w:rsid w:val="00FC32DC"/>
    <w:rsid w:val="00FF2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74A40F2"/>
  <w15:docId w15:val="{CF2E3323-F94C-44EC-8F3D-795CE755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BF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27BFF"/>
    <w:pPr>
      <w:keepNext/>
      <w:jc w:val="center"/>
      <w:outlineLvl w:val="0"/>
    </w:pPr>
    <w:rPr>
      <w:b/>
      <w:sz w:val="28"/>
      <w:u w:val="single"/>
    </w:rPr>
  </w:style>
  <w:style w:type="paragraph" w:styleId="Heading2">
    <w:name w:val="heading 2"/>
    <w:basedOn w:val="Normal"/>
    <w:next w:val="Normal"/>
    <w:link w:val="Heading2Char"/>
    <w:qFormat/>
    <w:rsid w:val="00527BFF"/>
    <w:pPr>
      <w:keepNext/>
      <w:outlineLvl w:val="1"/>
    </w:pPr>
    <w:rPr>
      <w:u w:val="single"/>
    </w:rPr>
  </w:style>
  <w:style w:type="paragraph" w:styleId="Heading3">
    <w:name w:val="heading 3"/>
    <w:basedOn w:val="Normal"/>
    <w:next w:val="Normal"/>
    <w:link w:val="Heading3Char"/>
    <w:qFormat/>
    <w:rsid w:val="00527BFF"/>
    <w:pPr>
      <w:keepNext/>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7BFF"/>
    <w:rPr>
      <w:rFonts w:ascii="Times New Roman" w:eastAsia="Times New Roman" w:hAnsi="Times New Roman" w:cs="Times New Roman"/>
      <w:b/>
      <w:sz w:val="28"/>
      <w:szCs w:val="20"/>
      <w:u w:val="single"/>
    </w:rPr>
  </w:style>
  <w:style w:type="character" w:customStyle="1" w:styleId="Heading2Char">
    <w:name w:val="Heading 2 Char"/>
    <w:basedOn w:val="DefaultParagraphFont"/>
    <w:link w:val="Heading2"/>
    <w:rsid w:val="00527BFF"/>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527BFF"/>
    <w:rPr>
      <w:rFonts w:ascii="Times New Roman" w:eastAsia="Times New Roman" w:hAnsi="Times New Roman" w:cs="Times New Roman"/>
      <w:sz w:val="28"/>
      <w:szCs w:val="20"/>
    </w:rPr>
  </w:style>
  <w:style w:type="paragraph" w:styleId="BodyText">
    <w:name w:val="Body Text"/>
    <w:basedOn w:val="Normal"/>
    <w:link w:val="BodyTextChar"/>
    <w:rsid w:val="00527BFF"/>
    <w:pPr>
      <w:jc w:val="center"/>
    </w:pPr>
    <w:rPr>
      <w:b/>
      <w:sz w:val="32"/>
    </w:rPr>
  </w:style>
  <w:style w:type="character" w:customStyle="1" w:styleId="BodyTextChar">
    <w:name w:val="Body Text Char"/>
    <w:basedOn w:val="DefaultParagraphFont"/>
    <w:link w:val="BodyText"/>
    <w:rsid w:val="00527BFF"/>
    <w:rPr>
      <w:rFonts w:ascii="Times New Roman" w:eastAsia="Times New Roman" w:hAnsi="Times New Roman" w:cs="Times New Roman"/>
      <w:b/>
      <w:sz w:val="32"/>
      <w:szCs w:val="20"/>
    </w:rPr>
  </w:style>
  <w:style w:type="paragraph" w:styleId="BodyTextIndent">
    <w:name w:val="Body Text Indent"/>
    <w:basedOn w:val="Normal"/>
    <w:link w:val="BodyTextIndentChar"/>
    <w:rsid w:val="00527BFF"/>
    <w:pPr>
      <w:ind w:firstLine="720"/>
    </w:pPr>
    <w:rPr>
      <w:sz w:val="28"/>
    </w:rPr>
  </w:style>
  <w:style w:type="character" w:customStyle="1" w:styleId="BodyTextIndentChar">
    <w:name w:val="Body Text Indent Char"/>
    <w:basedOn w:val="DefaultParagraphFont"/>
    <w:link w:val="BodyTextIndent"/>
    <w:rsid w:val="00527BFF"/>
    <w:rPr>
      <w:rFonts w:ascii="Times New Roman" w:eastAsia="Times New Roman" w:hAnsi="Times New Roman" w:cs="Times New Roman"/>
      <w:sz w:val="28"/>
      <w:szCs w:val="20"/>
    </w:rPr>
  </w:style>
  <w:style w:type="paragraph" w:styleId="Header">
    <w:name w:val="header"/>
    <w:basedOn w:val="Normal"/>
    <w:link w:val="HeaderChar"/>
    <w:rsid w:val="00527BFF"/>
    <w:pPr>
      <w:tabs>
        <w:tab w:val="center" w:pos="4153"/>
        <w:tab w:val="right" w:pos="8306"/>
      </w:tabs>
    </w:pPr>
  </w:style>
  <w:style w:type="character" w:customStyle="1" w:styleId="HeaderChar">
    <w:name w:val="Header Char"/>
    <w:basedOn w:val="DefaultParagraphFont"/>
    <w:link w:val="Header"/>
    <w:rsid w:val="00527BFF"/>
    <w:rPr>
      <w:rFonts w:ascii="Times New Roman" w:eastAsia="Times New Roman" w:hAnsi="Times New Roman" w:cs="Times New Roman"/>
      <w:sz w:val="24"/>
      <w:szCs w:val="20"/>
    </w:rPr>
  </w:style>
  <w:style w:type="paragraph" w:styleId="Footer">
    <w:name w:val="footer"/>
    <w:basedOn w:val="Normal"/>
    <w:link w:val="FooterChar"/>
    <w:uiPriority w:val="99"/>
    <w:rsid w:val="00527BFF"/>
    <w:pPr>
      <w:tabs>
        <w:tab w:val="center" w:pos="4153"/>
        <w:tab w:val="right" w:pos="8306"/>
      </w:tabs>
    </w:pPr>
  </w:style>
  <w:style w:type="character" w:customStyle="1" w:styleId="FooterChar">
    <w:name w:val="Footer Char"/>
    <w:basedOn w:val="DefaultParagraphFont"/>
    <w:link w:val="Footer"/>
    <w:uiPriority w:val="99"/>
    <w:rsid w:val="00527BFF"/>
    <w:rPr>
      <w:rFonts w:ascii="Times New Roman" w:eastAsia="Times New Roman" w:hAnsi="Times New Roman" w:cs="Times New Roman"/>
      <w:sz w:val="24"/>
      <w:szCs w:val="20"/>
    </w:rPr>
  </w:style>
  <w:style w:type="character" w:styleId="Hyperlink">
    <w:name w:val="Hyperlink"/>
    <w:basedOn w:val="DefaultParagraphFont"/>
    <w:rsid w:val="00527BFF"/>
    <w:rPr>
      <w:color w:val="0000FF"/>
      <w:u w:val="single"/>
    </w:rPr>
  </w:style>
  <w:style w:type="paragraph" w:styleId="ListParagraph">
    <w:name w:val="List Paragraph"/>
    <w:basedOn w:val="Normal"/>
    <w:uiPriority w:val="34"/>
    <w:qFormat/>
    <w:rsid w:val="00527BFF"/>
    <w:pPr>
      <w:ind w:left="720"/>
      <w:contextualSpacing/>
    </w:pPr>
  </w:style>
  <w:style w:type="paragraph" w:styleId="FootnoteText">
    <w:name w:val="footnote text"/>
    <w:basedOn w:val="Normal"/>
    <w:link w:val="FootnoteTextChar"/>
    <w:rsid w:val="00527BFF"/>
    <w:rPr>
      <w:sz w:val="20"/>
    </w:rPr>
  </w:style>
  <w:style w:type="character" w:customStyle="1" w:styleId="FootnoteTextChar">
    <w:name w:val="Footnote Text Char"/>
    <w:basedOn w:val="DefaultParagraphFont"/>
    <w:link w:val="FootnoteText"/>
    <w:rsid w:val="00527BFF"/>
    <w:rPr>
      <w:rFonts w:ascii="Times New Roman" w:eastAsia="Times New Roman" w:hAnsi="Times New Roman" w:cs="Times New Roman"/>
      <w:sz w:val="20"/>
      <w:szCs w:val="20"/>
    </w:rPr>
  </w:style>
  <w:style w:type="character" w:styleId="FootnoteReference">
    <w:name w:val="footnote reference"/>
    <w:basedOn w:val="DefaultParagraphFont"/>
    <w:rsid w:val="00527BFF"/>
    <w:rPr>
      <w:vertAlign w:val="superscript"/>
    </w:rPr>
  </w:style>
  <w:style w:type="table" w:styleId="TableGrid">
    <w:name w:val="Table Grid"/>
    <w:basedOn w:val="TableNormal"/>
    <w:uiPriority w:val="59"/>
    <w:rsid w:val="00FB6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3F35"/>
    <w:rPr>
      <w:rFonts w:ascii="Tahoma" w:hAnsi="Tahoma" w:cs="Tahoma"/>
      <w:sz w:val="16"/>
      <w:szCs w:val="16"/>
    </w:rPr>
  </w:style>
  <w:style w:type="character" w:customStyle="1" w:styleId="BalloonTextChar">
    <w:name w:val="Balloon Text Char"/>
    <w:basedOn w:val="DefaultParagraphFont"/>
    <w:link w:val="BalloonText"/>
    <w:uiPriority w:val="99"/>
    <w:semiHidden/>
    <w:rsid w:val="00213F35"/>
    <w:rPr>
      <w:rFonts w:ascii="Tahoma" w:eastAsia="Times New Roman" w:hAnsi="Tahoma" w:cs="Tahoma"/>
      <w:sz w:val="16"/>
      <w:szCs w:val="16"/>
    </w:rPr>
  </w:style>
  <w:style w:type="paragraph" w:customStyle="1" w:styleId="Default">
    <w:name w:val="Default"/>
    <w:rsid w:val="00833F00"/>
    <w:pPr>
      <w:autoSpaceDE w:val="0"/>
      <w:autoSpaceDN w:val="0"/>
      <w:adjustRightInd w:val="0"/>
      <w:spacing w:after="0" w:line="240" w:lineRule="auto"/>
    </w:pPr>
    <w:rPr>
      <w:rFonts w:ascii="Verdana" w:hAnsi="Verdana" w:cs="Verdana"/>
      <w:color w:val="000000"/>
      <w:sz w:val="24"/>
      <w:szCs w:val="24"/>
    </w:rPr>
  </w:style>
  <w:style w:type="paragraph" w:styleId="BodyText3">
    <w:name w:val="Body Text 3"/>
    <w:basedOn w:val="Normal"/>
    <w:link w:val="BodyText3Char"/>
    <w:rsid w:val="001E1BC4"/>
    <w:pPr>
      <w:jc w:val="center"/>
    </w:pPr>
    <w:rPr>
      <w:rFonts w:ascii="Arial" w:hAnsi="Arial" w:cs="Arial"/>
      <w:b/>
      <w:sz w:val="28"/>
      <w:szCs w:val="24"/>
      <w:lang w:val="en-US"/>
    </w:rPr>
  </w:style>
  <w:style w:type="character" w:customStyle="1" w:styleId="BodyText3Char">
    <w:name w:val="Body Text 3 Char"/>
    <w:basedOn w:val="DefaultParagraphFont"/>
    <w:link w:val="BodyText3"/>
    <w:rsid w:val="001E1BC4"/>
    <w:rPr>
      <w:rFonts w:ascii="Arial" w:eastAsia="Times New Roman" w:hAnsi="Arial" w:cs="Arial"/>
      <w:b/>
      <w:sz w:val="28"/>
      <w:szCs w:val="24"/>
      <w:lang w:val="en-US"/>
    </w:rPr>
  </w:style>
  <w:style w:type="character" w:customStyle="1" w:styleId="xbe">
    <w:name w:val="_xbe"/>
    <w:basedOn w:val="DefaultParagraphFont"/>
    <w:rsid w:val="00D92156"/>
  </w:style>
  <w:style w:type="character" w:customStyle="1" w:styleId="tgc">
    <w:name w:val="_tgc"/>
    <w:basedOn w:val="DefaultParagraphFont"/>
    <w:rsid w:val="00416F38"/>
  </w:style>
  <w:style w:type="paragraph" w:styleId="PlainText">
    <w:name w:val="Plain Text"/>
    <w:basedOn w:val="Normal"/>
    <w:link w:val="PlainTextChar"/>
    <w:uiPriority w:val="99"/>
    <w:unhideWhenUsed/>
    <w:rsid w:val="002A53DA"/>
    <w:rPr>
      <w:rFonts w:ascii="Arial" w:eastAsiaTheme="minorHAnsi" w:hAnsi="Arial" w:cs="Arial"/>
      <w:sz w:val="20"/>
    </w:rPr>
  </w:style>
  <w:style w:type="character" w:customStyle="1" w:styleId="PlainTextChar">
    <w:name w:val="Plain Text Char"/>
    <w:basedOn w:val="DefaultParagraphFont"/>
    <w:link w:val="PlainText"/>
    <w:uiPriority w:val="99"/>
    <w:rsid w:val="002A53DA"/>
    <w:rPr>
      <w:rFonts w:ascii="Arial" w:hAnsi="Arial" w:cs="Arial"/>
      <w:sz w:val="20"/>
      <w:szCs w:val="20"/>
    </w:rPr>
  </w:style>
  <w:style w:type="character" w:customStyle="1" w:styleId="st1">
    <w:name w:val="st1"/>
    <w:basedOn w:val="DefaultParagraphFont"/>
    <w:rsid w:val="00BC4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34923">
      <w:bodyDiv w:val="1"/>
      <w:marLeft w:val="0"/>
      <w:marRight w:val="0"/>
      <w:marTop w:val="0"/>
      <w:marBottom w:val="0"/>
      <w:divBdr>
        <w:top w:val="none" w:sz="0" w:space="0" w:color="auto"/>
        <w:left w:val="none" w:sz="0" w:space="0" w:color="auto"/>
        <w:bottom w:val="none" w:sz="0" w:space="0" w:color="auto"/>
        <w:right w:val="none" w:sz="0" w:space="0" w:color="auto"/>
      </w:divBdr>
    </w:div>
    <w:div w:id="255333749">
      <w:bodyDiv w:val="1"/>
      <w:marLeft w:val="0"/>
      <w:marRight w:val="0"/>
      <w:marTop w:val="0"/>
      <w:marBottom w:val="0"/>
      <w:divBdr>
        <w:top w:val="none" w:sz="0" w:space="0" w:color="auto"/>
        <w:left w:val="none" w:sz="0" w:space="0" w:color="auto"/>
        <w:bottom w:val="none" w:sz="0" w:space="0" w:color="auto"/>
        <w:right w:val="none" w:sz="0" w:space="0" w:color="auto"/>
      </w:divBdr>
    </w:div>
    <w:div w:id="320231018">
      <w:bodyDiv w:val="1"/>
      <w:marLeft w:val="0"/>
      <w:marRight w:val="0"/>
      <w:marTop w:val="0"/>
      <w:marBottom w:val="0"/>
      <w:divBdr>
        <w:top w:val="none" w:sz="0" w:space="0" w:color="auto"/>
        <w:left w:val="none" w:sz="0" w:space="0" w:color="auto"/>
        <w:bottom w:val="none" w:sz="0" w:space="0" w:color="auto"/>
        <w:right w:val="none" w:sz="0" w:space="0" w:color="auto"/>
      </w:divBdr>
    </w:div>
    <w:div w:id="429551710">
      <w:bodyDiv w:val="1"/>
      <w:marLeft w:val="0"/>
      <w:marRight w:val="0"/>
      <w:marTop w:val="0"/>
      <w:marBottom w:val="0"/>
      <w:divBdr>
        <w:top w:val="none" w:sz="0" w:space="0" w:color="auto"/>
        <w:left w:val="none" w:sz="0" w:space="0" w:color="auto"/>
        <w:bottom w:val="none" w:sz="0" w:space="0" w:color="auto"/>
        <w:right w:val="none" w:sz="0" w:space="0" w:color="auto"/>
      </w:divBdr>
    </w:div>
    <w:div w:id="500315328">
      <w:bodyDiv w:val="1"/>
      <w:marLeft w:val="0"/>
      <w:marRight w:val="0"/>
      <w:marTop w:val="0"/>
      <w:marBottom w:val="0"/>
      <w:divBdr>
        <w:top w:val="none" w:sz="0" w:space="0" w:color="auto"/>
        <w:left w:val="none" w:sz="0" w:space="0" w:color="auto"/>
        <w:bottom w:val="none" w:sz="0" w:space="0" w:color="auto"/>
        <w:right w:val="none" w:sz="0" w:space="0" w:color="auto"/>
      </w:divBdr>
    </w:div>
    <w:div w:id="1397044169">
      <w:bodyDiv w:val="1"/>
      <w:marLeft w:val="0"/>
      <w:marRight w:val="0"/>
      <w:marTop w:val="0"/>
      <w:marBottom w:val="0"/>
      <w:divBdr>
        <w:top w:val="none" w:sz="0" w:space="0" w:color="auto"/>
        <w:left w:val="none" w:sz="0" w:space="0" w:color="auto"/>
        <w:bottom w:val="none" w:sz="0" w:space="0" w:color="auto"/>
        <w:right w:val="none" w:sz="0" w:space="0" w:color="auto"/>
      </w:divBdr>
    </w:div>
    <w:div w:id="1617833655">
      <w:bodyDiv w:val="1"/>
      <w:marLeft w:val="0"/>
      <w:marRight w:val="0"/>
      <w:marTop w:val="0"/>
      <w:marBottom w:val="0"/>
      <w:divBdr>
        <w:top w:val="none" w:sz="0" w:space="0" w:color="auto"/>
        <w:left w:val="none" w:sz="0" w:space="0" w:color="auto"/>
        <w:bottom w:val="none" w:sz="0" w:space="0" w:color="auto"/>
        <w:right w:val="none" w:sz="0" w:space="0" w:color="auto"/>
      </w:divBdr>
    </w:div>
    <w:div w:id="176521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FF67C-0234-4387-A57A-925D7EB36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6949</Words>
  <Characters>39611</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46468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lauraj.smith@oxfordhealth.nhs.uk</dc:creator>
  <cp:lastModifiedBy>Smith Hannah (RNU) Oxford Health</cp:lastModifiedBy>
  <cp:revision>4</cp:revision>
  <cp:lastPrinted>2018-04-04T08:17:00Z</cp:lastPrinted>
  <dcterms:created xsi:type="dcterms:W3CDTF">2018-09-07T19:32:00Z</dcterms:created>
  <dcterms:modified xsi:type="dcterms:W3CDTF">2018-09-07T19:33:00Z</dcterms:modified>
</cp:coreProperties>
</file>