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69" w:rsidRDefault="00E26D07" w:rsidP="000D5C6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                  </w:t>
      </w:r>
    </w:p>
    <w:p w:rsidR="00436CDB" w:rsidRDefault="00436CDB" w:rsidP="00B9767F">
      <w:pPr>
        <w:pStyle w:val="Heading1"/>
        <w:rPr>
          <w:sz w:val="28"/>
          <w:u w:val="none"/>
        </w:rPr>
      </w:pPr>
    </w:p>
    <w:p w:rsidR="00F028AD" w:rsidRPr="00F028AD" w:rsidRDefault="00F028AD" w:rsidP="00F028AD"/>
    <w:p w:rsidR="005531CE" w:rsidRPr="004E698B" w:rsidRDefault="00944272" w:rsidP="000D5C69">
      <w:pPr>
        <w:pStyle w:val="Heading1"/>
        <w:jc w:val="center"/>
        <w:rPr>
          <w:sz w:val="28"/>
          <w:u w:val="none"/>
        </w:rPr>
      </w:pPr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CC3E" wp14:editId="39AA2A69">
                <wp:simplePos x="0" y="0"/>
                <wp:positionH relativeFrom="column">
                  <wp:posOffset>4314824</wp:posOffset>
                </wp:positionH>
                <wp:positionV relativeFrom="paragraph">
                  <wp:posOffset>27939</wp:posOffset>
                </wp:positionV>
                <wp:extent cx="1343025" cy="542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30A" w:rsidRPr="00F028AD" w:rsidRDefault="00F028AD" w:rsidP="00541934">
                            <w:pPr>
                              <w:pStyle w:val="Heading1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 xml:space="preserve">BOD </w:t>
                            </w:r>
                            <w:r w:rsidR="00D4673C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141</w:t>
                            </w:r>
                            <w:bookmarkStart w:id="0" w:name="_GoBack"/>
                            <w:bookmarkEnd w:id="0"/>
                            <w:r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/</w:t>
                            </w:r>
                            <w:r w:rsidR="00574F9B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2018</w:t>
                            </w:r>
                          </w:p>
                          <w:p w:rsidR="00F028AD" w:rsidRPr="00F028AD" w:rsidRDefault="00F028AD" w:rsidP="005419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028AD">
                              <w:rPr>
                                <w:rFonts w:ascii="Arial" w:hAnsi="Arial" w:cs="Arial"/>
                              </w:rPr>
                              <w:t>(agenda item:</w:t>
                            </w:r>
                            <w:r w:rsidR="005419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028AD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541934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F028A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F028AD" w:rsidRDefault="00F02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C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75pt;margin-top:2.2pt;width:105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">
                <v:textbox>
                  <w:txbxContent>
                    <w:p w:rsidR="0015230A" w:rsidRPr="00F028AD" w:rsidRDefault="00F028AD" w:rsidP="00541934">
                      <w:pPr>
                        <w:pStyle w:val="Heading1"/>
                        <w:jc w:val="center"/>
                        <w:rPr>
                          <w:rFonts w:cs="Arial"/>
                          <w:sz w:val="22"/>
                          <w:szCs w:val="22"/>
                          <w:u w:val="none"/>
                        </w:rPr>
                      </w:pPr>
                      <w:r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 xml:space="preserve">BOD </w:t>
                      </w:r>
                      <w:r w:rsidR="00D4673C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141</w:t>
                      </w:r>
                      <w:bookmarkStart w:id="1" w:name="_GoBack"/>
                      <w:bookmarkEnd w:id="1"/>
                      <w:r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/</w:t>
                      </w:r>
                      <w:r w:rsidR="00574F9B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2018</w:t>
                      </w:r>
                    </w:p>
                    <w:p w:rsidR="00F028AD" w:rsidRPr="00F028AD" w:rsidRDefault="00F028AD" w:rsidP="005419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028AD">
                        <w:rPr>
                          <w:rFonts w:ascii="Arial" w:hAnsi="Arial" w:cs="Arial"/>
                        </w:rPr>
                        <w:t>(agenda item:</w:t>
                      </w:r>
                      <w:r w:rsidR="00541934">
                        <w:rPr>
                          <w:rFonts w:ascii="Arial" w:hAnsi="Arial" w:cs="Arial"/>
                        </w:rPr>
                        <w:t xml:space="preserve"> </w:t>
                      </w:r>
                      <w:r w:rsidRPr="00F028AD">
                        <w:rPr>
                          <w:rFonts w:ascii="Arial" w:hAnsi="Arial" w:cs="Arial"/>
                        </w:rPr>
                        <w:t>1</w:t>
                      </w:r>
                      <w:r w:rsidR="00541934">
                        <w:rPr>
                          <w:rFonts w:ascii="Arial" w:hAnsi="Arial" w:cs="Arial"/>
                        </w:rPr>
                        <w:t>1</w:t>
                      </w:r>
                      <w:r w:rsidRPr="00F028AD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F028AD" w:rsidRDefault="00F028AD"/>
                  </w:txbxContent>
                </v:textbox>
              </v:shape>
            </w:pict>
          </mc:Fallback>
        </mc:AlternateContent>
      </w:r>
      <w:r w:rsidR="00DC43FD" w:rsidRPr="004E698B">
        <w:rPr>
          <w:sz w:val="28"/>
          <w:u w:val="none"/>
        </w:rPr>
        <w:t xml:space="preserve">Report to </w:t>
      </w:r>
      <w:r w:rsidR="003141D8" w:rsidRPr="004E698B">
        <w:rPr>
          <w:sz w:val="28"/>
          <w:u w:val="none"/>
        </w:rPr>
        <w:t>Board of Directors</w:t>
      </w:r>
      <w:r w:rsidR="00BF10D1" w:rsidRPr="004E698B">
        <w:rPr>
          <w:color w:val="FF0000"/>
          <w:sz w:val="28"/>
          <w:u w:val="none"/>
        </w:rPr>
        <w:br/>
      </w:r>
    </w:p>
    <w:p w:rsidR="002666AC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698B"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2666AC">
        <w:rPr>
          <w:rFonts w:ascii="Arial" w:hAnsi="Arial" w:cs="Arial"/>
          <w:b/>
          <w:bCs/>
          <w:sz w:val="24"/>
          <w:szCs w:val="24"/>
        </w:rPr>
        <w:t>2018-19</w:t>
      </w:r>
    </w:p>
    <w:p w:rsidR="00672EF2" w:rsidRPr="004E698B" w:rsidRDefault="007528B4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 201</w:t>
      </w:r>
      <w:r w:rsidR="00A704CA">
        <w:rPr>
          <w:rFonts w:ascii="Arial" w:hAnsi="Arial" w:cs="Arial"/>
          <w:b/>
          <w:bCs/>
          <w:sz w:val="24"/>
          <w:szCs w:val="24"/>
        </w:rPr>
        <w:t>8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, Month </w:t>
      </w:r>
      <w:r w:rsidR="00B53DF8">
        <w:rPr>
          <w:rFonts w:ascii="Arial" w:hAnsi="Arial" w:cs="Arial"/>
          <w:b/>
          <w:bCs/>
          <w:sz w:val="24"/>
          <w:szCs w:val="24"/>
        </w:rPr>
        <w:t>7</w:t>
      </w:r>
    </w:p>
    <w:p w:rsidR="00D53BED" w:rsidRPr="004E698B" w:rsidRDefault="000D5C69" w:rsidP="008262C9">
      <w:pPr>
        <w:jc w:val="center"/>
        <w:rPr>
          <w:b/>
          <w:bCs/>
          <w:sz w:val="28"/>
          <w:szCs w:val="28"/>
        </w:rPr>
      </w:pPr>
      <w:r w:rsidRPr="004E698B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4E698B">
        <w:rPr>
          <w:rFonts w:ascii="Arial" w:hAnsi="Arial" w:cs="Arial"/>
          <w:b/>
          <w:sz w:val="24"/>
          <w:szCs w:val="24"/>
        </w:rPr>
        <w:t>Information</w:t>
      </w:r>
    </w:p>
    <w:p w:rsidR="005E67CA" w:rsidRPr="00F01CCA" w:rsidRDefault="005E67CA" w:rsidP="00C83A83">
      <w:pPr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b/>
          <w:sz w:val="24"/>
          <w:szCs w:val="24"/>
        </w:rPr>
        <w:t>Introduction</w:t>
      </w:r>
    </w:p>
    <w:p w:rsidR="004E698B" w:rsidRPr="00F01CCA" w:rsidRDefault="005E67CA" w:rsidP="00C83A83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This report summarises the financial perfor</w:t>
      </w:r>
      <w:r w:rsidR="004E698B" w:rsidRPr="00F01CCA">
        <w:rPr>
          <w:rFonts w:ascii="Arial" w:hAnsi="Arial" w:cs="Arial"/>
          <w:sz w:val="24"/>
          <w:szCs w:val="24"/>
        </w:rPr>
        <w:t xml:space="preserve">mance of the Trust for </w:t>
      </w:r>
      <w:r w:rsidR="00B53DF8">
        <w:rPr>
          <w:rFonts w:ascii="Arial" w:hAnsi="Arial" w:cs="Arial"/>
          <w:sz w:val="24"/>
          <w:szCs w:val="24"/>
        </w:rPr>
        <w:t>October</w:t>
      </w:r>
      <w:r w:rsidR="004E698B" w:rsidRPr="00F01CCA">
        <w:rPr>
          <w:rFonts w:ascii="Arial" w:hAnsi="Arial" w:cs="Arial"/>
          <w:sz w:val="24"/>
          <w:szCs w:val="24"/>
        </w:rPr>
        <w:t xml:space="preserve"> 201</w:t>
      </w:r>
      <w:r w:rsidR="00A704CA" w:rsidRPr="00F01CCA">
        <w:rPr>
          <w:rFonts w:ascii="Arial" w:hAnsi="Arial" w:cs="Arial"/>
          <w:sz w:val="24"/>
          <w:szCs w:val="24"/>
        </w:rPr>
        <w:t>8</w:t>
      </w:r>
      <w:r w:rsidR="004E698B" w:rsidRPr="00F01CCA">
        <w:rPr>
          <w:rFonts w:ascii="Arial" w:hAnsi="Arial" w:cs="Arial"/>
          <w:sz w:val="24"/>
          <w:szCs w:val="24"/>
        </w:rPr>
        <w:t>.</w:t>
      </w:r>
    </w:p>
    <w:p w:rsidR="00754F44" w:rsidRPr="00F01CCA" w:rsidRDefault="00100C1B" w:rsidP="00C83A83">
      <w:pPr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b/>
          <w:sz w:val="24"/>
          <w:szCs w:val="24"/>
        </w:rPr>
        <w:t>Performance to D</w:t>
      </w:r>
      <w:r w:rsidR="00754F44" w:rsidRPr="00F01CCA">
        <w:rPr>
          <w:rFonts w:ascii="Arial" w:hAnsi="Arial" w:cs="Arial"/>
          <w:b/>
          <w:sz w:val="24"/>
          <w:szCs w:val="24"/>
        </w:rPr>
        <w:t>ate</w:t>
      </w:r>
    </w:p>
    <w:p w:rsidR="00E41757" w:rsidRPr="00F01CCA" w:rsidRDefault="0063561D" w:rsidP="00E41757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The Income Statement at month </w:t>
      </w:r>
      <w:r w:rsidR="00B53DF8">
        <w:rPr>
          <w:rFonts w:ascii="Arial" w:hAnsi="Arial" w:cs="Arial"/>
          <w:sz w:val="24"/>
          <w:szCs w:val="24"/>
        </w:rPr>
        <w:t>7</w:t>
      </w:r>
      <w:r w:rsidR="00E41757" w:rsidRPr="00F01CCA">
        <w:rPr>
          <w:rFonts w:ascii="Arial" w:hAnsi="Arial" w:cs="Arial"/>
          <w:sz w:val="24"/>
          <w:szCs w:val="24"/>
        </w:rPr>
        <w:t xml:space="preserve"> is included at Appendix A.</w:t>
      </w:r>
    </w:p>
    <w:p w:rsidR="008955DE" w:rsidRPr="00F01CCA" w:rsidRDefault="00FB644D" w:rsidP="008955DE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The key financial results f</w:t>
      </w:r>
      <w:r w:rsidR="00312ACF" w:rsidRPr="00F01CCA">
        <w:rPr>
          <w:rFonts w:ascii="Arial" w:hAnsi="Arial" w:cs="Arial"/>
          <w:sz w:val="24"/>
          <w:szCs w:val="24"/>
        </w:rPr>
        <w:t xml:space="preserve">or </w:t>
      </w:r>
      <w:r w:rsidR="00A84EC0">
        <w:rPr>
          <w:rFonts w:ascii="Arial" w:hAnsi="Arial" w:cs="Arial"/>
          <w:sz w:val="24"/>
          <w:szCs w:val="24"/>
        </w:rPr>
        <w:t xml:space="preserve">October </w:t>
      </w:r>
      <w:r w:rsidR="004E698B" w:rsidRPr="00F01CCA">
        <w:rPr>
          <w:rFonts w:ascii="Arial" w:hAnsi="Arial" w:cs="Arial"/>
          <w:sz w:val="24"/>
          <w:szCs w:val="24"/>
        </w:rPr>
        <w:t>201</w:t>
      </w:r>
      <w:r w:rsidR="00A704CA" w:rsidRPr="00F01CCA">
        <w:rPr>
          <w:rFonts w:ascii="Arial" w:hAnsi="Arial" w:cs="Arial"/>
          <w:sz w:val="24"/>
          <w:szCs w:val="24"/>
        </w:rPr>
        <w:t>8</w:t>
      </w:r>
      <w:r w:rsidR="00CC79BA" w:rsidRPr="00F01CCA">
        <w:rPr>
          <w:rFonts w:ascii="Arial" w:hAnsi="Arial" w:cs="Arial"/>
          <w:sz w:val="24"/>
          <w:szCs w:val="24"/>
        </w:rPr>
        <w:t xml:space="preserve"> </w:t>
      </w:r>
      <w:r w:rsidRPr="00F01CCA">
        <w:rPr>
          <w:rFonts w:ascii="Arial" w:hAnsi="Arial" w:cs="Arial"/>
          <w:sz w:val="24"/>
          <w:szCs w:val="24"/>
        </w:rPr>
        <w:t>are</w:t>
      </w:r>
      <w:r w:rsidR="00C83A83" w:rsidRPr="00F01CCA">
        <w:rPr>
          <w:rFonts w:ascii="Arial" w:hAnsi="Arial" w:cs="Arial"/>
          <w:sz w:val="24"/>
          <w:szCs w:val="24"/>
        </w:rPr>
        <w:t>:</w:t>
      </w:r>
    </w:p>
    <w:p w:rsidR="008C6DC8" w:rsidRPr="00F01CCA" w:rsidRDefault="008C6DC8" w:rsidP="008C6DC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An Income and Expenditure deficit of </w:t>
      </w:r>
      <w:r w:rsidRPr="00F01CCA">
        <w:rPr>
          <w:rFonts w:ascii="Arial" w:hAnsi="Arial" w:cs="Arial"/>
          <w:b/>
          <w:sz w:val="24"/>
          <w:szCs w:val="24"/>
        </w:rPr>
        <w:t>£</w:t>
      </w:r>
      <w:r w:rsidR="00A84EC0">
        <w:rPr>
          <w:rFonts w:ascii="Arial" w:hAnsi="Arial" w:cs="Arial"/>
          <w:b/>
          <w:sz w:val="24"/>
          <w:szCs w:val="24"/>
        </w:rPr>
        <w:t>7.3</w:t>
      </w:r>
      <w:r w:rsidRPr="00F01CCA">
        <w:rPr>
          <w:rFonts w:ascii="Arial" w:hAnsi="Arial" w:cs="Arial"/>
          <w:b/>
          <w:sz w:val="24"/>
          <w:szCs w:val="24"/>
        </w:rPr>
        <w:t xml:space="preserve">m </w:t>
      </w:r>
      <w:r w:rsidRPr="00F01CCA">
        <w:rPr>
          <w:rFonts w:ascii="Arial" w:hAnsi="Arial" w:cs="Arial"/>
          <w:sz w:val="24"/>
          <w:szCs w:val="24"/>
        </w:rPr>
        <w:t xml:space="preserve">which is </w:t>
      </w:r>
      <w:r w:rsidRPr="00F01CCA">
        <w:rPr>
          <w:rFonts w:ascii="Arial" w:hAnsi="Arial" w:cs="Arial"/>
          <w:b/>
          <w:sz w:val="24"/>
          <w:szCs w:val="24"/>
        </w:rPr>
        <w:t>£</w:t>
      </w:r>
      <w:r w:rsidR="00A84EC0">
        <w:rPr>
          <w:rFonts w:ascii="Arial" w:hAnsi="Arial" w:cs="Arial"/>
          <w:b/>
          <w:sz w:val="24"/>
          <w:szCs w:val="24"/>
        </w:rPr>
        <w:t>4.8</w:t>
      </w:r>
      <w:r w:rsidRPr="00F01CCA">
        <w:rPr>
          <w:rFonts w:ascii="Arial" w:hAnsi="Arial" w:cs="Arial"/>
          <w:b/>
          <w:sz w:val="24"/>
          <w:szCs w:val="24"/>
        </w:rPr>
        <w:t>m a</w:t>
      </w:r>
      <w:r w:rsidR="004A2FDD" w:rsidRPr="00F01CCA">
        <w:rPr>
          <w:rFonts w:ascii="Arial" w:hAnsi="Arial" w:cs="Arial"/>
          <w:b/>
          <w:sz w:val="24"/>
          <w:szCs w:val="24"/>
        </w:rPr>
        <w:t>dverse</w:t>
      </w:r>
      <w:r w:rsidRPr="00F01CCA">
        <w:rPr>
          <w:rFonts w:ascii="Arial" w:hAnsi="Arial" w:cs="Arial"/>
          <w:b/>
          <w:sz w:val="24"/>
          <w:szCs w:val="24"/>
        </w:rPr>
        <w:t xml:space="preserve"> </w:t>
      </w:r>
      <w:r w:rsidRPr="00F01CCA">
        <w:rPr>
          <w:rFonts w:ascii="Arial" w:hAnsi="Arial" w:cs="Arial"/>
          <w:sz w:val="24"/>
          <w:szCs w:val="24"/>
        </w:rPr>
        <w:t>to plan.</w:t>
      </w:r>
      <w:r w:rsidR="00F4617C" w:rsidRPr="00F4617C">
        <w:rPr>
          <w:rFonts w:ascii="Arial" w:eastAsiaTheme="majorEastAsia" w:hAnsi="Arial" w:cs="Arial"/>
          <w:color w:val="000000" w:themeColor="text1"/>
          <w:kern w:val="24"/>
          <w:sz w:val="18"/>
          <w:szCs w:val="18"/>
        </w:rPr>
        <w:t xml:space="preserve"> </w:t>
      </w:r>
      <w:r w:rsidR="00F4617C" w:rsidRPr="00F4617C">
        <w:rPr>
          <w:rFonts w:ascii="Arial" w:hAnsi="Arial" w:cs="Arial"/>
          <w:sz w:val="24"/>
          <w:szCs w:val="24"/>
        </w:rPr>
        <w:t xml:space="preserve">After adjusting for items excluded from measuring performance against the Trust’s Control Total (mainly excluding Provider Sustainability Funding) the underlying performance is a deficit of 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>£</w:t>
      </w:r>
      <w:r w:rsidR="00A84EC0">
        <w:rPr>
          <w:rFonts w:ascii="Arial" w:hAnsi="Arial" w:cs="Arial"/>
          <w:b/>
          <w:bCs/>
          <w:sz w:val="24"/>
          <w:szCs w:val="24"/>
        </w:rPr>
        <w:t>7.7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>m</w:t>
      </w:r>
      <w:r w:rsidR="00F4617C" w:rsidRPr="00F4617C">
        <w:rPr>
          <w:rFonts w:ascii="Arial" w:hAnsi="Arial" w:cs="Arial"/>
          <w:sz w:val="24"/>
          <w:szCs w:val="24"/>
        </w:rPr>
        <w:t xml:space="preserve">, which is 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>£</w:t>
      </w:r>
      <w:r w:rsidR="00A84EC0">
        <w:rPr>
          <w:rFonts w:ascii="Arial" w:hAnsi="Arial" w:cs="Arial"/>
          <w:b/>
          <w:bCs/>
          <w:sz w:val="24"/>
          <w:szCs w:val="24"/>
        </w:rPr>
        <w:t>4.0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 xml:space="preserve">m </w:t>
      </w:r>
      <w:r w:rsidR="00F4617C" w:rsidRPr="00F4617C">
        <w:rPr>
          <w:rFonts w:ascii="Arial" w:hAnsi="Arial" w:cs="Arial"/>
          <w:sz w:val="24"/>
          <w:szCs w:val="24"/>
        </w:rPr>
        <w:t>adverse to the Trust’s Control Total</w:t>
      </w:r>
      <w:r w:rsidR="00F4617C">
        <w:rPr>
          <w:rFonts w:ascii="Arial" w:hAnsi="Arial" w:cs="Arial"/>
          <w:sz w:val="24"/>
          <w:szCs w:val="24"/>
        </w:rPr>
        <w:t xml:space="preserve"> and plan</w:t>
      </w:r>
      <w:r w:rsidR="00F4617C" w:rsidRPr="00F4617C">
        <w:rPr>
          <w:rFonts w:ascii="Arial" w:hAnsi="Arial" w:cs="Arial"/>
          <w:sz w:val="24"/>
          <w:szCs w:val="24"/>
        </w:rPr>
        <w:t xml:space="preserve"> at month </w:t>
      </w:r>
      <w:r w:rsidR="00A84EC0">
        <w:rPr>
          <w:rFonts w:ascii="Arial" w:hAnsi="Arial" w:cs="Arial"/>
          <w:sz w:val="24"/>
          <w:szCs w:val="24"/>
        </w:rPr>
        <w:t>7</w:t>
      </w:r>
      <w:r w:rsidR="00F4617C" w:rsidRPr="00F4617C">
        <w:rPr>
          <w:rFonts w:ascii="Arial" w:hAnsi="Arial" w:cs="Arial"/>
          <w:sz w:val="24"/>
          <w:szCs w:val="24"/>
        </w:rPr>
        <w:t>.</w:t>
      </w:r>
      <w:r w:rsidR="00F4617C">
        <w:rPr>
          <w:rFonts w:ascii="Arial" w:hAnsi="Arial" w:cs="Arial"/>
          <w:sz w:val="24"/>
          <w:szCs w:val="24"/>
        </w:rPr>
        <w:t>)</w:t>
      </w:r>
    </w:p>
    <w:p w:rsidR="008955DE" w:rsidRPr="00F01CCA" w:rsidRDefault="008955DE" w:rsidP="008955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EBITDA (Earnings before interest, taxation, depreciation and amortisation) of </w:t>
      </w:r>
      <w:r w:rsidR="00B25DDF" w:rsidRPr="00F01CCA">
        <w:rPr>
          <w:rFonts w:ascii="Arial" w:hAnsi="Arial" w:cs="Arial"/>
          <w:b/>
        </w:rPr>
        <w:t>£</w:t>
      </w:r>
      <w:r w:rsidR="007D2785" w:rsidRPr="00F01CCA">
        <w:rPr>
          <w:rFonts w:ascii="Arial" w:hAnsi="Arial" w:cs="Arial"/>
          <w:b/>
        </w:rPr>
        <w:t>0.</w:t>
      </w:r>
      <w:r w:rsidR="00A84EC0">
        <w:rPr>
          <w:rFonts w:ascii="Arial" w:hAnsi="Arial" w:cs="Arial"/>
          <w:b/>
        </w:rPr>
        <w:t>1</w:t>
      </w:r>
      <w:r w:rsidRPr="00F01CCA">
        <w:rPr>
          <w:rFonts w:ascii="Arial" w:hAnsi="Arial" w:cs="Arial"/>
          <w:b/>
        </w:rPr>
        <w:t>m</w:t>
      </w:r>
      <w:r w:rsidR="004A2BE6" w:rsidRPr="00F01CCA">
        <w:rPr>
          <w:rFonts w:ascii="Arial" w:hAnsi="Arial" w:cs="Arial"/>
        </w:rPr>
        <w:t xml:space="preserve">, </w:t>
      </w:r>
      <w:r w:rsidR="004A2FDD" w:rsidRPr="00F01CCA">
        <w:rPr>
          <w:rFonts w:ascii="Arial" w:hAnsi="Arial" w:cs="Arial"/>
          <w:b/>
        </w:rPr>
        <w:t>£</w:t>
      </w:r>
      <w:r w:rsidR="00A84EC0">
        <w:rPr>
          <w:rFonts w:ascii="Arial" w:hAnsi="Arial" w:cs="Arial"/>
          <w:b/>
        </w:rPr>
        <w:t>5.4</w:t>
      </w:r>
      <w:r w:rsidR="004A2FDD" w:rsidRPr="00F01CCA">
        <w:rPr>
          <w:rFonts w:ascii="Arial" w:hAnsi="Arial" w:cs="Arial"/>
          <w:b/>
        </w:rPr>
        <w:t>m</w:t>
      </w:r>
      <w:r w:rsidR="004A2FDD" w:rsidRPr="00F01CCA">
        <w:rPr>
          <w:rFonts w:ascii="Arial" w:hAnsi="Arial" w:cs="Arial"/>
        </w:rPr>
        <w:t xml:space="preserve"> adverse to plan.</w:t>
      </w:r>
      <w:r w:rsidRPr="00F01CCA">
        <w:rPr>
          <w:rFonts w:ascii="Arial" w:hAnsi="Arial" w:cs="Arial"/>
        </w:rPr>
        <w:t xml:space="preserve"> </w:t>
      </w:r>
    </w:p>
    <w:p w:rsidR="00B25DDF" w:rsidRPr="00F01CCA" w:rsidRDefault="00B25DDF" w:rsidP="00B25DDF">
      <w:pPr>
        <w:pStyle w:val="ListParagraph"/>
        <w:rPr>
          <w:rFonts w:ascii="Arial" w:hAnsi="Arial" w:cs="Arial"/>
        </w:rPr>
      </w:pPr>
    </w:p>
    <w:p w:rsidR="006B776F" w:rsidRPr="00F01CCA" w:rsidRDefault="004A2BE6" w:rsidP="000C202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01CCA">
        <w:rPr>
          <w:rFonts w:ascii="Arial" w:eastAsia="Calibri" w:hAnsi="Arial" w:cs="Arial"/>
          <w:lang w:eastAsia="en-US"/>
        </w:rPr>
        <w:t>The Trust is experiencing operational pressures</w:t>
      </w:r>
      <w:r w:rsidR="00CF270D" w:rsidRPr="00F01CCA">
        <w:rPr>
          <w:rFonts w:ascii="Arial" w:eastAsia="Calibri" w:hAnsi="Arial" w:cs="Arial"/>
          <w:lang w:eastAsia="en-US"/>
        </w:rPr>
        <w:t xml:space="preserve"> in services, in particular Out of Area Treatments and residential c</w:t>
      </w:r>
      <w:r w:rsidRPr="00F01CCA">
        <w:rPr>
          <w:rFonts w:ascii="Arial" w:eastAsia="Calibri" w:hAnsi="Arial" w:cs="Arial"/>
          <w:lang w:eastAsia="en-US"/>
        </w:rPr>
        <w:t>are in the Adults Directorate</w:t>
      </w:r>
      <w:r w:rsidR="00CA112E" w:rsidRPr="00F01CCA">
        <w:rPr>
          <w:rFonts w:ascii="Arial" w:eastAsia="Calibri" w:hAnsi="Arial" w:cs="Arial"/>
          <w:lang w:eastAsia="en-US"/>
        </w:rPr>
        <w:t xml:space="preserve"> and in the Oxfordshire CAHMS services</w:t>
      </w:r>
      <w:r w:rsidRPr="00F01CCA">
        <w:rPr>
          <w:rFonts w:ascii="Arial" w:eastAsia="Calibri" w:hAnsi="Arial" w:cs="Arial"/>
          <w:lang w:eastAsia="en-US"/>
        </w:rPr>
        <w:t>. These pressures</w:t>
      </w:r>
      <w:r w:rsidR="00CF270D" w:rsidRPr="00F01CCA">
        <w:rPr>
          <w:rFonts w:ascii="Arial" w:eastAsia="Calibri" w:hAnsi="Arial" w:cs="Arial"/>
          <w:lang w:eastAsia="en-US"/>
        </w:rPr>
        <w:t xml:space="preserve"> have bee</w:t>
      </w:r>
      <w:r w:rsidRPr="00F01CCA">
        <w:rPr>
          <w:rFonts w:ascii="Arial" w:eastAsia="Calibri" w:hAnsi="Arial" w:cs="Arial"/>
          <w:lang w:eastAsia="en-US"/>
        </w:rPr>
        <w:t xml:space="preserve">n partly offset by a one-off technical gain with respect to a reduction in the Trust’s PFI liability. The underlying </w:t>
      </w:r>
      <w:r w:rsidR="00F4617C">
        <w:rPr>
          <w:rFonts w:ascii="Arial" w:eastAsia="Calibri" w:hAnsi="Arial" w:cs="Arial"/>
          <w:lang w:eastAsia="en-US"/>
        </w:rPr>
        <w:t xml:space="preserve">Income and Expenditure </w:t>
      </w:r>
      <w:r w:rsidRPr="00F01CCA">
        <w:rPr>
          <w:rFonts w:ascii="Arial" w:eastAsia="Calibri" w:hAnsi="Arial" w:cs="Arial"/>
          <w:lang w:eastAsia="en-US"/>
        </w:rPr>
        <w:t xml:space="preserve">position excluding </w:t>
      </w:r>
      <w:r w:rsidR="00DE5455" w:rsidRPr="00F01CCA">
        <w:rPr>
          <w:rFonts w:ascii="Arial" w:eastAsia="Calibri" w:hAnsi="Arial" w:cs="Arial"/>
          <w:lang w:eastAsia="en-US"/>
        </w:rPr>
        <w:t xml:space="preserve">this technical gain </w:t>
      </w:r>
      <w:r w:rsidR="00DE5455" w:rsidRPr="00A23E5C">
        <w:rPr>
          <w:rFonts w:ascii="Arial" w:eastAsia="Calibri" w:hAnsi="Arial" w:cs="Arial"/>
          <w:lang w:eastAsia="en-US"/>
        </w:rPr>
        <w:t xml:space="preserve">is </w:t>
      </w:r>
      <w:r w:rsidR="00DE5455" w:rsidRPr="00A23E5C">
        <w:rPr>
          <w:rFonts w:ascii="Arial" w:eastAsia="Calibri" w:hAnsi="Arial" w:cs="Arial"/>
          <w:b/>
          <w:lang w:eastAsia="en-US"/>
        </w:rPr>
        <w:t>£</w:t>
      </w:r>
      <w:r w:rsidR="00A23E5C" w:rsidRPr="00A23E5C">
        <w:rPr>
          <w:rFonts w:ascii="Arial" w:eastAsia="Calibri" w:hAnsi="Arial" w:cs="Arial"/>
          <w:b/>
          <w:lang w:eastAsia="en-US"/>
        </w:rPr>
        <w:t>4.8</w:t>
      </w:r>
      <w:r w:rsidRPr="00A23E5C">
        <w:rPr>
          <w:rFonts w:ascii="Arial" w:eastAsia="Calibri" w:hAnsi="Arial" w:cs="Arial"/>
          <w:b/>
          <w:lang w:eastAsia="en-US"/>
        </w:rPr>
        <w:t>m</w:t>
      </w:r>
      <w:r w:rsidRPr="00A23E5C">
        <w:rPr>
          <w:rFonts w:ascii="Arial" w:eastAsia="Calibri" w:hAnsi="Arial" w:cs="Arial"/>
          <w:lang w:eastAsia="en-US"/>
        </w:rPr>
        <w:t xml:space="preserve"> adverse to plan.</w:t>
      </w:r>
    </w:p>
    <w:p w:rsidR="00CF270D" w:rsidRPr="00F01CCA" w:rsidRDefault="00CF270D" w:rsidP="00CF270D">
      <w:pPr>
        <w:pStyle w:val="ListParagraph"/>
        <w:rPr>
          <w:rFonts w:ascii="Arial" w:hAnsi="Arial" w:cs="Arial"/>
          <w:lang w:val="en-US"/>
        </w:rPr>
      </w:pPr>
    </w:p>
    <w:p w:rsidR="007C6437" w:rsidRPr="00F01CCA" w:rsidRDefault="007C6437" w:rsidP="00CD00D9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01CCA">
        <w:rPr>
          <w:rFonts w:ascii="Arial" w:hAnsi="Arial" w:cs="Arial"/>
          <w:sz w:val="24"/>
          <w:szCs w:val="24"/>
        </w:rPr>
        <w:t xml:space="preserve">A </w:t>
      </w:r>
      <w:r w:rsidR="00B25DDF" w:rsidRPr="00F01CCA">
        <w:rPr>
          <w:rFonts w:ascii="Arial" w:hAnsi="Arial" w:cs="Arial"/>
          <w:sz w:val="24"/>
          <w:szCs w:val="24"/>
        </w:rPr>
        <w:t xml:space="preserve">period-end </w:t>
      </w:r>
      <w:r w:rsidRPr="00F01CCA">
        <w:rPr>
          <w:rFonts w:ascii="Arial" w:hAnsi="Arial" w:cs="Arial"/>
          <w:sz w:val="24"/>
          <w:szCs w:val="24"/>
        </w:rPr>
        <w:t>cash balance of</w:t>
      </w:r>
      <w:r w:rsidR="004A58CB" w:rsidRPr="00F01CCA">
        <w:rPr>
          <w:rFonts w:ascii="Arial" w:hAnsi="Arial" w:cs="Arial"/>
          <w:sz w:val="24"/>
          <w:szCs w:val="24"/>
        </w:rPr>
        <w:t xml:space="preserve"> </w:t>
      </w:r>
      <w:r w:rsidR="00B25DDF" w:rsidRPr="00F01CCA">
        <w:rPr>
          <w:rFonts w:ascii="Arial" w:hAnsi="Arial" w:cs="Arial"/>
          <w:b/>
          <w:sz w:val="24"/>
          <w:szCs w:val="24"/>
        </w:rPr>
        <w:t>£</w:t>
      </w:r>
      <w:r w:rsidR="007D2785" w:rsidRPr="00F01CCA">
        <w:rPr>
          <w:rFonts w:ascii="Arial" w:hAnsi="Arial" w:cs="Arial"/>
          <w:b/>
          <w:sz w:val="24"/>
          <w:szCs w:val="24"/>
        </w:rPr>
        <w:t>1</w:t>
      </w:r>
      <w:r w:rsidR="00A84EC0">
        <w:rPr>
          <w:rFonts w:ascii="Arial" w:hAnsi="Arial" w:cs="Arial"/>
          <w:b/>
          <w:sz w:val="24"/>
          <w:szCs w:val="24"/>
        </w:rPr>
        <w:t>7</w:t>
      </w:r>
      <w:r w:rsidR="007D2785" w:rsidRPr="00F01CCA">
        <w:rPr>
          <w:rFonts w:ascii="Arial" w:hAnsi="Arial" w:cs="Arial"/>
          <w:b/>
          <w:sz w:val="24"/>
          <w:szCs w:val="24"/>
        </w:rPr>
        <w:t>.</w:t>
      </w:r>
      <w:r w:rsidR="00A84EC0">
        <w:rPr>
          <w:rFonts w:ascii="Arial" w:hAnsi="Arial" w:cs="Arial"/>
          <w:b/>
          <w:sz w:val="24"/>
          <w:szCs w:val="24"/>
        </w:rPr>
        <w:t>8</w:t>
      </w:r>
      <w:r w:rsidR="004A58CB" w:rsidRPr="00F01CCA">
        <w:rPr>
          <w:rFonts w:ascii="Arial" w:hAnsi="Arial" w:cs="Arial"/>
          <w:b/>
          <w:sz w:val="24"/>
          <w:szCs w:val="24"/>
        </w:rPr>
        <w:t>m</w:t>
      </w:r>
      <w:r w:rsidR="004A58CB" w:rsidRPr="00F01CCA">
        <w:rPr>
          <w:rFonts w:ascii="Arial" w:hAnsi="Arial" w:cs="Arial"/>
          <w:sz w:val="24"/>
          <w:szCs w:val="24"/>
        </w:rPr>
        <w:t xml:space="preserve"> which is </w:t>
      </w:r>
      <w:r w:rsidR="00B25DDF" w:rsidRPr="00F01CCA">
        <w:rPr>
          <w:rFonts w:ascii="Arial" w:hAnsi="Arial" w:cs="Arial"/>
          <w:b/>
          <w:sz w:val="24"/>
          <w:szCs w:val="24"/>
        </w:rPr>
        <w:t>£</w:t>
      </w:r>
      <w:r w:rsidR="007D2785" w:rsidRPr="00F01CCA">
        <w:rPr>
          <w:rFonts w:ascii="Arial" w:hAnsi="Arial" w:cs="Arial"/>
          <w:b/>
          <w:sz w:val="24"/>
          <w:szCs w:val="24"/>
        </w:rPr>
        <w:t>0.3</w:t>
      </w:r>
      <w:r w:rsidR="00CA4776" w:rsidRPr="00F01CCA">
        <w:rPr>
          <w:rFonts w:ascii="Arial" w:hAnsi="Arial" w:cs="Arial"/>
          <w:b/>
          <w:sz w:val="24"/>
          <w:szCs w:val="24"/>
        </w:rPr>
        <w:t>m</w:t>
      </w:r>
      <w:r w:rsidR="00DA3D92" w:rsidRPr="00F01CCA">
        <w:rPr>
          <w:rFonts w:ascii="Arial" w:hAnsi="Arial" w:cs="Arial"/>
          <w:sz w:val="24"/>
          <w:szCs w:val="24"/>
        </w:rPr>
        <w:t xml:space="preserve"> </w:t>
      </w:r>
      <w:r w:rsidR="007D2785" w:rsidRPr="00F01CCA">
        <w:rPr>
          <w:rFonts w:ascii="Arial" w:hAnsi="Arial" w:cs="Arial"/>
          <w:sz w:val="24"/>
          <w:szCs w:val="24"/>
        </w:rPr>
        <w:t>behind plan.</w:t>
      </w:r>
      <w:r w:rsidRPr="00F01CCA">
        <w:rPr>
          <w:rFonts w:ascii="Arial" w:hAnsi="Arial" w:cs="Arial"/>
          <w:sz w:val="24"/>
          <w:szCs w:val="24"/>
        </w:rPr>
        <w:t xml:space="preserve"> </w:t>
      </w:r>
      <w:r w:rsidR="00CD00D9" w:rsidRPr="00CD00D9">
        <w:rPr>
          <w:rFonts w:ascii="Arial" w:hAnsi="Arial" w:cs="Arial"/>
          <w:sz w:val="24"/>
          <w:szCs w:val="24"/>
        </w:rPr>
        <w:t>As part of the Q2 re-forecast the year-end cash position is forecast to reduce to £6.6m and, as a result of this, cash management arrangements have been strengthened</w:t>
      </w:r>
      <w:r w:rsidR="002E6980">
        <w:rPr>
          <w:rFonts w:ascii="Arial" w:hAnsi="Arial" w:cs="Arial"/>
          <w:sz w:val="24"/>
          <w:szCs w:val="24"/>
        </w:rPr>
        <w:t>. C</w:t>
      </w:r>
      <w:r w:rsidR="00CD00D9" w:rsidRPr="00CD00D9">
        <w:rPr>
          <w:rFonts w:ascii="Arial" w:hAnsi="Arial" w:cs="Arial"/>
          <w:sz w:val="24"/>
          <w:szCs w:val="24"/>
        </w:rPr>
        <w:t xml:space="preserve">onsideration is </w:t>
      </w:r>
      <w:r w:rsidR="002E6980">
        <w:rPr>
          <w:rFonts w:ascii="Arial" w:hAnsi="Arial" w:cs="Arial"/>
          <w:sz w:val="24"/>
          <w:szCs w:val="24"/>
        </w:rPr>
        <w:t xml:space="preserve">also </w:t>
      </w:r>
      <w:r w:rsidR="00CD00D9" w:rsidRPr="00CD00D9">
        <w:rPr>
          <w:rFonts w:ascii="Arial" w:hAnsi="Arial" w:cs="Arial"/>
          <w:sz w:val="24"/>
          <w:szCs w:val="24"/>
        </w:rPr>
        <w:t xml:space="preserve">being given to reducing capital spend and working capital to </w:t>
      </w:r>
      <w:r w:rsidR="002E6980">
        <w:rPr>
          <w:rFonts w:ascii="Arial" w:hAnsi="Arial" w:cs="Arial"/>
          <w:sz w:val="24"/>
          <w:szCs w:val="24"/>
        </w:rPr>
        <w:t>support</w:t>
      </w:r>
      <w:r w:rsidR="00CD00D9" w:rsidRPr="00CD00D9">
        <w:rPr>
          <w:rFonts w:ascii="Arial" w:hAnsi="Arial" w:cs="Arial"/>
          <w:sz w:val="24"/>
          <w:szCs w:val="24"/>
        </w:rPr>
        <w:t xml:space="preserve"> the cash position.</w:t>
      </w:r>
    </w:p>
    <w:p w:rsidR="00A704CA" w:rsidRPr="00F01CCA" w:rsidRDefault="006B776F" w:rsidP="00A704CA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At </w:t>
      </w:r>
      <w:r w:rsidR="00471434" w:rsidRPr="00F01CCA">
        <w:rPr>
          <w:rFonts w:ascii="Arial" w:hAnsi="Arial" w:cs="Arial"/>
        </w:rPr>
        <w:t xml:space="preserve">month </w:t>
      </w:r>
      <w:r w:rsidR="00A84EC0">
        <w:rPr>
          <w:rFonts w:ascii="Arial" w:hAnsi="Arial" w:cs="Arial"/>
        </w:rPr>
        <w:t>7</w:t>
      </w:r>
      <w:r w:rsidR="00206C78" w:rsidRPr="00F01CCA">
        <w:rPr>
          <w:rFonts w:ascii="Arial" w:hAnsi="Arial" w:cs="Arial"/>
        </w:rPr>
        <w:t xml:space="preserve"> </w:t>
      </w:r>
      <w:r w:rsidR="00A704CA" w:rsidRPr="00F01CCA">
        <w:rPr>
          <w:rFonts w:ascii="Arial" w:hAnsi="Arial" w:cs="Arial"/>
        </w:rPr>
        <w:t>t</w:t>
      </w:r>
      <w:r w:rsidR="00A704CA" w:rsidRPr="00F01CCA">
        <w:rPr>
          <w:rFonts w:ascii="Arial" w:eastAsiaTheme="majorEastAsia" w:hAnsi="Arial" w:cs="Arial"/>
          <w:kern w:val="24"/>
        </w:rPr>
        <w:t>he Trust’s overall Use o</w:t>
      </w:r>
      <w:r w:rsidR="00F4617C">
        <w:rPr>
          <w:rFonts w:ascii="Arial" w:eastAsiaTheme="majorEastAsia" w:hAnsi="Arial" w:cs="Arial"/>
          <w:kern w:val="24"/>
        </w:rPr>
        <w:t>f Resources risk rating is</w:t>
      </w:r>
      <w:r w:rsidR="00A704CA" w:rsidRPr="00F01CCA">
        <w:rPr>
          <w:rFonts w:ascii="Arial" w:eastAsiaTheme="majorEastAsia" w:hAnsi="Arial" w:cs="Arial"/>
          <w:kern w:val="24"/>
        </w:rPr>
        <w:t xml:space="preserve"> a ‘</w:t>
      </w:r>
      <w:r w:rsidR="00A84EC0">
        <w:rPr>
          <w:rFonts w:ascii="Arial" w:eastAsiaTheme="majorEastAsia" w:hAnsi="Arial" w:cs="Arial"/>
          <w:kern w:val="24"/>
        </w:rPr>
        <w:t>4</w:t>
      </w:r>
      <w:r w:rsidR="00A704CA" w:rsidRPr="00F01CCA">
        <w:rPr>
          <w:rFonts w:ascii="Arial" w:eastAsiaTheme="majorEastAsia" w:hAnsi="Arial" w:cs="Arial"/>
          <w:kern w:val="24"/>
        </w:rPr>
        <w:t xml:space="preserve">’. Within this the Agency metric is rated as a ‘4’ because spend on agency staff was significantly </w:t>
      </w:r>
      <w:r w:rsidR="004A2BE6" w:rsidRPr="00F01CCA">
        <w:rPr>
          <w:rFonts w:ascii="Arial" w:eastAsiaTheme="majorEastAsia" w:hAnsi="Arial" w:cs="Arial"/>
          <w:kern w:val="24"/>
        </w:rPr>
        <w:t>above the ceiling set by NHSI; t</w:t>
      </w:r>
      <w:r w:rsidR="00A704CA" w:rsidRPr="00F01CCA">
        <w:rPr>
          <w:rFonts w:ascii="Arial" w:eastAsiaTheme="majorEastAsia" w:hAnsi="Arial" w:cs="Arial"/>
          <w:kern w:val="24"/>
        </w:rPr>
        <w:t>he Trust continues to work on solutions to help address spend on agency. Additionally</w:t>
      </w:r>
      <w:r w:rsidR="00AF0CCC" w:rsidRPr="00F01CCA">
        <w:rPr>
          <w:rFonts w:ascii="Arial" w:eastAsiaTheme="majorEastAsia" w:hAnsi="Arial" w:cs="Arial"/>
          <w:kern w:val="24"/>
        </w:rPr>
        <w:t>,</w:t>
      </w:r>
      <w:r w:rsidR="004A2BE6" w:rsidRPr="00F01CCA">
        <w:rPr>
          <w:rFonts w:ascii="Arial" w:eastAsiaTheme="majorEastAsia" w:hAnsi="Arial" w:cs="Arial"/>
          <w:kern w:val="24"/>
        </w:rPr>
        <w:t xml:space="preserve"> the I&amp;E Margin</w:t>
      </w:r>
      <w:r w:rsidR="00A704CA" w:rsidRPr="00F01CCA">
        <w:rPr>
          <w:rFonts w:ascii="Arial" w:eastAsiaTheme="majorEastAsia" w:hAnsi="Arial" w:cs="Arial"/>
          <w:kern w:val="24"/>
        </w:rPr>
        <w:t xml:space="preserve"> metric</w:t>
      </w:r>
      <w:r w:rsidR="001D5C60">
        <w:rPr>
          <w:rFonts w:ascii="Arial" w:eastAsiaTheme="majorEastAsia" w:hAnsi="Arial" w:cs="Arial"/>
          <w:kern w:val="24"/>
        </w:rPr>
        <w:t xml:space="preserve"> </w:t>
      </w:r>
      <w:r w:rsidR="001D5C60">
        <w:rPr>
          <w:rFonts w:ascii="Arial" w:eastAsiaTheme="majorEastAsia" w:hAnsi="Arial" w:cs="Arial"/>
          <w:kern w:val="24"/>
        </w:rPr>
        <w:lastRenderedPageBreak/>
        <w:t xml:space="preserve">and Capital service cover </w:t>
      </w:r>
      <w:r w:rsidR="006B5A40">
        <w:rPr>
          <w:rFonts w:ascii="Arial" w:eastAsiaTheme="majorEastAsia" w:hAnsi="Arial" w:cs="Arial"/>
          <w:kern w:val="24"/>
        </w:rPr>
        <w:t>are</w:t>
      </w:r>
      <w:r w:rsidR="00A704CA" w:rsidRPr="00F01CCA">
        <w:rPr>
          <w:rFonts w:ascii="Arial" w:eastAsiaTheme="majorEastAsia" w:hAnsi="Arial" w:cs="Arial"/>
          <w:kern w:val="24"/>
        </w:rPr>
        <w:t xml:space="preserve"> rated as</w:t>
      </w:r>
      <w:r w:rsidR="006B5A40">
        <w:rPr>
          <w:rFonts w:ascii="Arial" w:eastAsiaTheme="majorEastAsia" w:hAnsi="Arial" w:cs="Arial"/>
          <w:kern w:val="24"/>
        </w:rPr>
        <w:t xml:space="preserve"> a </w:t>
      </w:r>
      <w:r w:rsidR="00A704CA" w:rsidRPr="00F01CCA">
        <w:rPr>
          <w:rFonts w:ascii="Arial" w:eastAsiaTheme="majorEastAsia" w:hAnsi="Arial" w:cs="Arial"/>
          <w:kern w:val="24"/>
        </w:rPr>
        <w:t xml:space="preserve">‘4’ because of </w:t>
      </w:r>
      <w:r w:rsidR="004A2BE6" w:rsidRPr="00F01CCA">
        <w:rPr>
          <w:rFonts w:ascii="Arial" w:eastAsiaTheme="majorEastAsia" w:hAnsi="Arial" w:cs="Arial"/>
          <w:kern w:val="24"/>
        </w:rPr>
        <w:t>the operating deficit position.</w:t>
      </w:r>
    </w:p>
    <w:p w:rsidR="0073651A" w:rsidRPr="00F01CCA" w:rsidRDefault="0073651A" w:rsidP="0073651A">
      <w:pPr>
        <w:pStyle w:val="ListParagraph"/>
        <w:jc w:val="both"/>
        <w:textAlignment w:val="baseline"/>
        <w:rPr>
          <w:rFonts w:ascii="Arial" w:hAnsi="Arial" w:cs="Arial"/>
        </w:rPr>
      </w:pPr>
    </w:p>
    <w:p w:rsidR="00C04A03" w:rsidRPr="00F01CCA" w:rsidRDefault="006B09B9" w:rsidP="007D2785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Due to the ongoing operational pressures, the lower than planned commissioner income and the risks of under delivery on CIP, the recovery work started in June has been established as a formal Financial Recovery Plan. The </w:t>
      </w:r>
      <w:r w:rsidR="00F4617C">
        <w:rPr>
          <w:rFonts w:ascii="Arial" w:hAnsi="Arial" w:cs="Arial"/>
        </w:rPr>
        <w:t xml:space="preserve">revised </w:t>
      </w:r>
      <w:r w:rsidRPr="00F01CCA">
        <w:rPr>
          <w:rFonts w:ascii="Arial" w:hAnsi="Arial" w:cs="Arial"/>
        </w:rPr>
        <w:t xml:space="preserve">forecast was formally reviewed by FIC on 10 October and approved by the Board on 12 October and the re-forecast position submitted to NHSI at Q2. The re-forecast position is </w:t>
      </w:r>
      <w:r w:rsidRPr="00F01CCA">
        <w:rPr>
          <w:rFonts w:ascii="Arial" w:hAnsi="Arial" w:cs="Arial"/>
          <w:b/>
          <w:bCs/>
        </w:rPr>
        <w:t xml:space="preserve">£7.6m </w:t>
      </w:r>
      <w:r w:rsidRPr="00F01CCA">
        <w:rPr>
          <w:rFonts w:ascii="Arial" w:hAnsi="Arial" w:cs="Arial"/>
        </w:rPr>
        <w:t xml:space="preserve">adverse to </w:t>
      </w:r>
      <w:r w:rsidR="00F4617C">
        <w:rPr>
          <w:rFonts w:ascii="Arial" w:hAnsi="Arial" w:cs="Arial"/>
        </w:rPr>
        <w:t xml:space="preserve">operating </w:t>
      </w:r>
      <w:r w:rsidRPr="00F01CCA">
        <w:rPr>
          <w:rFonts w:ascii="Arial" w:hAnsi="Arial" w:cs="Arial"/>
        </w:rPr>
        <w:t>plan, excluding PSF, and</w:t>
      </w:r>
      <w:r w:rsidRPr="00F01CCA">
        <w:rPr>
          <w:rFonts w:ascii="Arial" w:hAnsi="Arial" w:cs="Arial"/>
          <w:b/>
          <w:bCs/>
        </w:rPr>
        <w:t xml:space="preserve"> £9.9m </w:t>
      </w:r>
      <w:r w:rsidRPr="00F01CCA">
        <w:rPr>
          <w:rFonts w:ascii="Arial" w:hAnsi="Arial" w:cs="Arial"/>
        </w:rPr>
        <w:t xml:space="preserve">adverse </w:t>
      </w:r>
      <w:r w:rsidR="00F4617C">
        <w:rPr>
          <w:rFonts w:ascii="Arial" w:hAnsi="Arial" w:cs="Arial"/>
        </w:rPr>
        <w:t xml:space="preserve">when </w:t>
      </w:r>
      <w:r w:rsidRPr="00F01CCA">
        <w:rPr>
          <w:rFonts w:ascii="Arial" w:hAnsi="Arial" w:cs="Arial"/>
        </w:rPr>
        <w:t>including PSF.</w:t>
      </w:r>
    </w:p>
    <w:p w:rsidR="00CA112E" w:rsidRPr="00F01CCA" w:rsidRDefault="00CA112E" w:rsidP="00CA112E">
      <w:pPr>
        <w:pStyle w:val="ListParagraph"/>
        <w:rPr>
          <w:rFonts w:ascii="Arial" w:hAnsi="Arial" w:cs="Arial"/>
        </w:rPr>
      </w:pPr>
    </w:p>
    <w:p w:rsidR="00CA112E" w:rsidRPr="00F01CCA" w:rsidRDefault="00CA112E" w:rsidP="0073651A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Regarding the longer-term financial sustainability, a review is underway of the </w:t>
      </w:r>
      <w:r w:rsidR="00F4617C">
        <w:rPr>
          <w:rFonts w:ascii="Arial" w:hAnsi="Arial" w:cs="Arial"/>
        </w:rPr>
        <w:t xml:space="preserve">under </w:t>
      </w:r>
      <w:r w:rsidRPr="00F01CCA">
        <w:rPr>
          <w:rFonts w:ascii="Arial" w:hAnsi="Arial" w:cs="Arial"/>
        </w:rPr>
        <w:t>investment made by commissioners into mental health services to ensure parity of esteem and the appropriate resource allocation to mental health.</w:t>
      </w:r>
    </w:p>
    <w:p w:rsidR="00E05A27" w:rsidRDefault="00100C1B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b/>
          <w:sz w:val="24"/>
          <w:szCs w:val="24"/>
        </w:rPr>
        <w:t>Cost Improvement P</w:t>
      </w:r>
      <w:r w:rsidR="003C6A03" w:rsidRPr="00F01CCA">
        <w:rPr>
          <w:rFonts w:ascii="Arial" w:hAnsi="Arial" w:cs="Arial"/>
          <w:b/>
          <w:sz w:val="24"/>
          <w:szCs w:val="24"/>
        </w:rPr>
        <w:t>rogramme</w:t>
      </w:r>
    </w:p>
    <w:p w:rsidR="00450A00" w:rsidRPr="00F01CCA" w:rsidRDefault="005F4076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The Trust had</w:t>
      </w:r>
      <w:r w:rsidR="00B221FF" w:rsidRPr="00F01CCA">
        <w:rPr>
          <w:rFonts w:ascii="Arial" w:hAnsi="Arial" w:cs="Arial"/>
          <w:sz w:val="24"/>
          <w:szCs w:val="24"/>
        </w:rPr>
        <w:t xml:space="preserve"> a cost improvement</w:t>
      </w:r>
      <w:r w:rsidR="00D53BED" w:rsidRPr="00F01CCA">
        <w:rPr>
          <w:rFonts w:ascii="Arial" w:hAnsi="Arial" w:cs="Arial"/>
          <w:sz w:val="24"/>
          <w:szCs w:val="24"/>
        </w:rPr>
        <w:t xml:space="preserve"> target of </w:t>
      </w:r>
      <w:r w:rsidR="00B221FF" w:rsidRPr="00F01CCA">
        <w:rPr>
          <w:rFonts w:ascii="Arial" w:hAnsi="Arial" w:cs="Arial"/>
          <w:b/>
          <w:sz w:val="24"/>
          <w:szCs w:val="24"/>
        </w:rPr>
        <w:t>£</w:t>
      </w:r>
      <w:r w:rsidR="00850D2E" w:rsidRPr="00F01CCA">
        <w:rPr>
          <w:rFonts w:ascii="Arial" w:hAnsi="Arial" w:cs="Arial"/>
          <w:b/>
          <w:sz w:val="24"/>
          <w:szCs w:val="24"/>
        </w:rPr>
        <w:t>6.0</w:t>
      </w:r>
      <w:r w:rsidR="00D53BED" w:rsidRPr="00F01CCA">
        <w:rPr>
          <w:rFonts w:ascii="Arial" w:hAnsi="Arial" w:cs="Arial"/>
          <w:b/>
          <w:sz w:val="24"/>
          <w:szCs w:val="24"/>
        </w:rPr>
        <w:t>m</w:t>
      </w:r>
      <w:r w:rsidR="00B25DDF" w:rsidRPr="00F01CCA">
        <w:rPr>
          <w:rFonts w:ascii="Arial" w:hAnsi="Arial" w:cs="Arial"/>
          <w:sz w:val="24"/>
          <w:szCs w:val="24"/>
        </w:rPr>
        <w:t xml:space="preserve"> for 201</w:t>
      </w:r>
      <w:r w:rsidR="00850D2E" w:rsidRPr="00F01CCA">
        <w:rPr>
          <w:rFonts w:ascii="Arial" w:hAnsi="Arial" w:cs="Arial"/>
          <w:sz w:val="24"/>
          <w:szCs w:val="24"/>
        </w:rPr>
        <w:t>8</w:t>
      </w:r>
      <w:r w:rsidR="00B25DDF" w:rsidRPr="00F01CCA">
        <w:rPr>
          <w:rFonts w:ascii="Arial" w:hAnsi="Arial" w:cs="Arial"/>
          <w:sz w:val="24"/>
          <w:szCs w:val="24"/>
        </w:rPr>
        <w:t>/1</w:t>
      </w:r>
      <w:r w:rsidR="00850D2E" w:rsidRPr="00F01CCA">
        <w:rPr>
          <w:rFonts w:ascii="Arial" w:hAnsi="Arial" w:cs="Arial"/>
          <w:sz w:val="24"/>
          <w:szCs w:val="24"/>
        </w:rPr>
        <w:t>9.</w:t>
      </w:r>
    </w:p>
    <w:p w:rsidR="00850D2E" w:rsidRPr="0035048B" w:rsidRDefault="00D53BED" w:rsidP="00AF22E0">
      <w:pPr>
        <w:pStyle w:val="ListParagraph"/>
        <w:numPr>
          <w:ilvl w:val="0"/>
          <w:numId w:val="7"/>
        </w:numPr>
        <w:spacing w:before="120" w:after="120"/>
        <w:jc w:val="both"/>
        <w:textAlignment w:val="baseline"/>
        <w:rPr>
          <w:rFonts w:ascii="Arial" w:hAnsi="Arial" w:cs="Arial"/>
          <w:b/>
        </w:rPr>
      </w:pPr>
      <w:r w:rsidRPr="00F01CCA">
        <w:rPr>
          <w:rFonts w:ascii="Arial" w:hAnsi="Arial" w:cs="Arial"/>
        </w:rPr>
        <w:t xml:space="preserve">Cost improvements of </w:t>
      </w:r>
      <w:r w:rsidR="00B221FF" w:rsidRPr="00F01CCA">
        <w:rPr>
          <w:rFonts w:ascii="Arial" w:hAnsi="Arial" w:cs="Arial"/>
          <w:b/>
        </w:rPr>
        <w:t>£</w:t>
      </w:r>
      <w:r w:rsidR="004A2BE6" w:rsidRPr="00F01CCA">
        <w:rPr>
          <w:rFonts w:ascii="Arial" w:hAnsi="Arial" w:cs="Arial"/>
          <w:b/>
        </w:rPr>
        <w:t>2</w:t>
      </w:r>
      <w:r w:rsidR="007D2785" w:rsidRPr="00F01CCA">
        <w:rPr>
          <w:rFonts w:ascii="Arial" w:hAnsi="Arial" w:cs="Arial"/>
          <w:b/>
        </w:rPr>
        <w:t>.</w:t>
      </w:r>
      <w:r w:rsidR="00A84EC0">
        <w:rPr>
          <w:rFonts w:ascii="Arial" w:hAnsi="Arial" w:cs="Arial"/>
          <w:b/>
        </w:rPr>
        <w:t>9</w:t>
      </w:r>
      <w:r w:rsidR="00850D2E" w:rsidRPr="00F01CCA">
        <w:rPr>
          <w:rFonts w:ascii="Arial" w:hAnsi="Arial" w:cs="Arial"/>
          <w:b/>
        </w:rPr>
        <w:t>m</w:t>
      </w:r>
      <w:r w:rsidRPr="00F01CCA">
        <w:rPr>
          <w:rFonts w:ascii="Arial" w:hAnsi="Arial" w:cs="Arial"/>
        </w:rPr>
        <w:t xml:space="preserve"> have been delivered</w:t>
      </w:r>
      <w:r w:rsidR="00471434" w:rsidRPr="00F01CCA">
        <w:rPr>
          <w:rFonts w:ascii="Arial" w:hAnsi="Arial" w:cs="Arial"/>
        </w:rPr>
        <w:t xml:space="preserve"> </w:t>
      </w:r>
      <w:r w:rsidR="009E364E" w:rsidRPr="00F01CCA">
        <w:rPr>
          <w:rFonts w:ascii="Arial" w:hAnsi="Arial" w:cs="Arial"/>
        </w:rPr>
        <w:t xml:space="preserve">as at the end of </w:t>
      </w:r>
      <w:r w:rsidR="00A84EC0">
        <w:rPr>
          <w:rFonts w:ascii="Arial" w:hAnsi="Arial" w:cs="Arial"/>
        </w:rPr>
        <w:t>October</w:t>
      </w:r>
      <w:r w:rsidR="00F4617C">
        <w:rPr>
          <w:rFonts w:ascii="Arial" w:hAnsi="Arial" w:cs="Arial"/>
        </w:rPr>
        <w:t xml:space="preserve"> of which </w:t>
      </w:r>
      <w:r w:rsidR="00F4617C" w:rsidRPr="00F4617C">
        <w:rPr>
          <w:rFonts w:ascii="Arial" w:hAnsi="Arial" w:cs="Arial"/>
          <w:b/>
        </w:rPr>
        <w:t>£2.</w:t>
      </w:r>
      <w:r w:rsidR="00A84EC0">
        <w:rPr>
          <w:rFonts w:ascii="Arial" w:hAnsi="Arial" w:cs="Arial"/>
          <w:b/>
        </w:rPr>
        <w:t>1</w:t>
      </w:r>
      <w:r w:rsidR="00F4617C" w:rsidRPr="00F4617C">
        <w:rPr>
          <w:rFonts w:ascii="Arial" w:hAnsi="Arial" w:cs="Arial"/>
          <w:b/>
        </w:rPr>
        <w:t>m</w:t>
      </w:r>
      <w:r w:rsidR="00F4617C">
        <w:rPr>
          <w:rFonts w:ascii="Arial" w:hAnsi="Arial" w:cs="Arial"/>
        </w:rPr>
        <w:t xml:space="preserve"> is non-recurring</w:t>
      </w:r>
      <w:r w:rsidR="009E364E" w:rsidRPr="00F01CCA">
        <w:rPr>
          <w:rFonts w:ascii="Arial" w:hAnsi="Arial" w:cs="Arial"/>
        </w:rPr>
        <w:t>.</w:t>
      </w:r>
      <w:r w:rsidR="0050178F" w:rsidRPr="00F01CCA">
        <w:rPr>
          <w:rFonts w:ascii="Arial" w:hAnsi="Arial" w:cs="Arial"/>
        </w:rPr>
        <w:t xml:space="preserve"> </w:t>
      </w:r>
      <w:r w:rsidR="002666AC" w:rsidRPr="00F01CCA">
        <w:rPr>
          <w:rFonts w:ascii="Arial" w:eastAsiaTheme="majorEastAsia" w:hAnsi="Arial" w:cs="Arial"/>
          <w:color w:val="0D0D0D"/>
          <w:kern w:val="24"/>
        </w:rPr>
        <w:t>Project</w:t>
      </w:r>
      <w:r w:rsidR="009E364E" w:rsidRPr="00F01CCA">
        <w:rPr>
          <w:rFonts w:ascii="Arial" w:eastAsiaTheme="majorEastAsia" w:hAnsi="Arial" w:cs="Arial"/>
          <w:color w:val="0D0D0D"/>
          <w:kern w:val="24"/>
        </w:rPr>
        <w:t>s continue to be developed</w:t>
      </w:r>
      <w:r w:rsidR="002666AC" w:rsidRPr="00F01CCA">
        <w:rPr>
          <w:rFonts w:ascii="Arial" w:eastAsiaTheme="majorEastAsia" w:hAnsi="Arial" w:cs="Arial"/>
          <w:color w:val="0D0D0D"/>
          <w:kern w:val="24"/>
        </w:rPr>
        <w:t xml:space="preserve"> to achieve the full year target.</w:t>
      </w:r>
    </w:p>
    <w:p w:rsidR="0035048B" w:rsidRPr="00F01CCA" w:rsidRDefault="0035048B" w:rsidP="0035048B">
      <w:pPr>
        <w:pStyle w:val="ListParagraph"/>
        <w:spacing w:before="120" w:after="120"/>
        <w:jc w:val="both"/>
        <w:textAlignment w:val="baseline"/>
        <w:rPr>
          <w:rFonts w:ascii="Arial" w:hAnsi="Arial" w:cs="Arial"/>
          <w:b/>
        </w:rPr>
      </w:pPr>
    </w:p>
    <w:p w:rsidR="00B221FF" w:rsidRPr="00F01CCA" w:rsidRDefault="00100C1B" w:rsidP="00B221FF">
      <w:pPr>
        <w:rPr>
          <w:rFonts w:ascii="Arial" w:hAnsi="Arial" w:cs="Arial"/>
          <w:b/>
          <w:sz w:val="24"/>
          <w:szCs w:val="24"/>
          <w:lang w:val="en-US"/>
        </w:rPr>
      </w:pPr>
      <w:r w:rsidRPr="00F01CCA">
        <w:rPr>
          <w:rFonts w:ascii="Arial" w:hAnsi="Arial" w:cs="Arial"/>
          <w:b/>
          <w:sz w:val="24"/>
          <w:szCs w:val="24"/>
          <w:lang w:val="en-US"/>
        </w:rPr>
        <w:t>Capital P</w:t>
      </w:r>
      <w:r w:rsidR="00E73A42" w:rsidRPr="00F01CCA">
        <w:rPr>
          <w:rFonts w:ascii="Arial" w:hAnsi="Arial" w:cs="Arial"/>
          <w:b/>
          <w:sz w:val="24"/>
          <w:szCs w:val="24"/>
          <w:lang w:val="en-US"/>
        </w:rPr>
        <w:t>rogramme</w:t>
      </w:r>
    </w:p>
    <w:p w:rsidR="008F116A" w:rsidRDefault="00E41757" w:rsidP="00E05A27">
      <w:pPr>
        <w:pStyle w:val="ListParagraph"/>
        <w:numPr>
          <w:ilvl w:val="0"/>
          <w:numId w:val="28"/>
        </w:numPr>
        <w:spacing w:before="120" w:after="120"/>
        <w:jc w:val="both"/>
        <w:textAlignment w:val="baseline"/>
        <w:rPr>
          <w:rFonts w:ascii="Arial" w:eastAsiaTheme="minorEastAsia" w:hAnsi="Arial" w:cs="Arial"/>
          <w:color w:val="0D0D0D"/>
          <w:kern w:val="24"/>
        </w:rPr>
      </w:pPr>
      <w:r w:rsidRPr="00E05A27">
        <w:rPr>
          <w:rFonts w:ascii="Arial" w:hAnsi="Arial" w:cs="Arial"/>
        </w:rPr>
        <w:t xml:space="preserve">Capital expenditure in month </w:t>
      </w:r>
      <w:r w:rsidR="00A84EC0" w:rsidRPr="00E05A27">
        <w:rPr>
          <w:rFonts w:ascii="Arial" w:hAnsi="Arial" w:cs="Arial"/>
        </w:rPr>
        <w:t>7</w:t>
      </w:r>
      <w:r w:rsidR="005C0FB0" w:rsidRPr="00E05A27">
        <w:rPr>
          <w:rFonts w:ascii="Arial" w:hAnsi="Arial" w:cs="Arial"/>
        </w:rPr>
        <w:t xml:space="preserve"> </w:t>
      </w:r>
      <w:r w:rsidRPr="00E05A27">
        <w:rPr>
          <w:rFonts w:ascii="Arial" w:hAnsi="Arial" w:cs="Arial"/>
        </w:rPr>
        <w:t xml:space="preserve">was </w:t>
      </w:r>
      <w:r w:rsidR="004A2BE6" w:rsidRPr="00E05A27">
        <w:rPr>
          <w:rFonts w:ascii="Arial" w:hAnsi="Arial" w:cs="Arial"/>
          <w:b/>
          <w:bCs/>
        </w:rPr>
        <w:t>£</w:t>
      </w:r>
      <w:r w:rsidR="007D2785" w:rsidRPr="00E05A27">
        <w:rPr>
          <w:rFonts w:ascii="Arial" w:hAnsi="Arial" w:cs="Arial"/>
          <w:b/>
          <w:bCs/>
        </w:rPr>
        <w:t>0.5</w:t>
      </w:r>
      <w:r w:rsidRPr="00E05A27">
        <w:rPr>
          <w:rFonts w:ascii="Arial" w:hAnsi="Arial" w:cs="Arial"/>
          <w:b/>
          <w:bCs/>
        </w:rPr>
        <w:t>m, £</w:t>
      </w:r>
      <w:r w:rsidR="00A84EC0" w:rsidRPr="00E05A27">
        <w:rPr>
          <w:rFonts w:ascii="Arial" w:hAnsi="Arial" w:cs="Arial"/>
          <w:b/>
          <w:bCs/>
        </w:rPr>
        <w:t>2.0</w:t>
      </w:r>
      <w:r w:rsidRPr="00E05A27">
        <w:rPr>
          <w:rFonts w:ascii="Arial" w:hAnsi="Arial" w:cs="Arial"/>
          <w:b/>
          <w:bCs/>
        </w:rPr>
        <w:t xml:space="preserve">m </w:t>
      </w:r>
      <w:r w:rsidRPr="00E05A27">
        <w:rPr>
          <w:rFonts w:ascii="Arial" w:hAnsi="Arial" w:cs="Arial"/>
        </w:rPr>
        <w:t xml:space="preserve">below plan.  The FY19 capital plan was set at </w:t>
      </w:r>
      <w:r w:rsidRPr="00E05A27">
        <w:rPr>
          <w:rFonts w:ascii="Arial" w:hAnsi="Arial" w:cs="Arial"/>
          <w:b/>
          <w:bCs/>
        </w:rPr>
        <w:t>£12.8m</w:t>
      </w:r>
      <w:r w:rsidRPr="00E05A27">
        <w:rPr>
          <w:rFonts w:ascii="Arial" w:hAnsi="Arial" w:cs="Arial"/>
        </w:rPr>
        <w:t xml:space="preserve">, which includes </w:t>
      </w:r>
      <w:r w:rsidRPr="00E05A27">
        <w:rPr>
          <w:rFonts w:ascii="Arial" w:hAnsi="Arial" w:cs="Arial"/>
          <w:b/>
          <w:bCs/>
        </w:rPr>
        <w:t>£4.5m</w:t>
      </w:r>
      <w:r w:rsidRPr="00E05A27">
        <w:rPr>
          <w:rFonts w:ascii="Arial" w:hAnsi="Arial" w:cs="Arial"/>
        </w:rPr>
        <w:t xml:space="preserve"> for major building projects</w:t>
      </w:r>
      <w:r w:rsidR="00773ED2" w:rsidRPr="00E05A27">
        <w:rPr>
          <w:rFonts w:ascii="Arial" w:hAnsi="Arial" w:cs="Arial"/>
        </w:rPr>
        <w:t xml:space="preserve"> (</w:t>
      </w:r>
      <w:r w:rsidR="002666AC" w:rsidRPr="00E05A27">
        <w:rPr>
          <w:rFonts w:ascii="Arial" w:hAnsi="Arial" w:cs="Arial"/>
        </w:rPr>
        <w:t xml:space="preserve">including a </w:t>
      </w:r>
      <w:r w:rsidR="00773ED2" w:rsidRPr="00E05A27">
        <w:rPr>
          <w:rFonts w:ascii="Arial" w:hAnsi="Arial" w:cs="Arial"/>
        </w:rPr>
        <w:t>L</w:t>
      </w:r>
      <w:r w:rsidR="002666AC" w:rsidRPr="00E05A27">
        <w:rPr>
          <w:rFonts w:ascii="Arial" w:hAnsi="Arial" w:cs="Arial"/>
        </w:rPr>
        <w:t xml:space="preserve">earning </w:t>
      </w:r>
      <w:r w:rsidR="00773ED2" w:rsidRPr="00E05A27">
        <w:rPr>
          <w:rFonts w:ascii="Arial" w:hAnsi="Arial" w:cs="Arial"/>
        </w:rPr>
        <w:t>D</w:t>
      </w:r>
      <w:r w:rsidR="002666AC" w:rsidRPr="00E05A27">
        <w:rPr>
          <w:rFonts w:ascii="Arial" w:hAnsi="Arial" w:cs="Arial"/>
        </w:rPr>
        <w:t>isability</w:t>
      </w:r>
      <w:r w:rsidR="00773ED2" w:rsidRPr="00E05A27">
        <w:rPr>
          <w:rFonts w:ascii="Arial" w:hAnsi="Arial" w:cs="Arial"/>
        </w:rPr>
        <w:t xml:space="preserve"> L</w:t>
      </w:r>
      <w:r w:rsidR="002666AC" w:rsidRPr="00E05A27">
        <w:rPr>
          <w:rFonts w:ascii="Arial" w:hAnsi="Arial" w:cs="Arial"/>
        </w:rPr>
        <w:t xml:space="preserve">ow </w:t>
      </w:r>
      <w:r w:rsidR="00773ED2" w:rsidRPr="00E05A27">
        <w:rPr>
          <w:rFonts w:ascii="Arial" w:hAnsi="Arial" w:cs="Arial"/>
        </w:rPr>
        <w:t>S</w:t>
      </w:r>
      <w:r w:rsidR="002666AC" w:rsidRPr="00E05A27">
        <w:rPr>
          <w:rFonts w:ascii="Arial" w:hAnsi="Arial" w:cs="Arial"/>
        </w:rPr>
        <w:t xml:space="preserve">ecure </w:t>
      </w:r>
      <w:r w:rsidR="00773ED2" w:rsidRPr="00E05A27">
        <w:rPr>
          <w:rFonts w:ascii="Arial" w:hAnsi="Arial" w:cs="Arial"/>
        </w:rPr>
        <w:t>U</w:t>
      </w:r>
      <w:r w:rsidR="002666AC" w:rsidRPr="00E05A27">
        <w:rPr>
          <w:rFonts w:ascii="Arial" w:hAnsi="Arial" w:cs="Arial"/>
        </w:rPr>
        <w:t>nit</w:t>
      </w:r>
      <w:r w:rsidR="00773ED2" w:rsidRPr="00E05A27">
        <w:rPr>
          <w:rFonts w:ascii="Arial" w:hAnsi="Arial" w:cs="Arial"/>
        </w:rPr>
        <w:t xml:space="preserve"> and P</w:t>
      </w:r>
      <w:r w:rsidR="002666AC" w:rsidRPr="00E05A27">
        <w:rPr>
          <w:rFonts w:ascii="Arial" w:hAnsi="Arial" w:cs="Arial"/>
        </w:rPr>
        <w:t xml:space="preserve">aediatric </w:t>
      </w:r>
      <w:r w:rsidR="00773ED2" w:rsidRPr="00E05A27">
        <w:rPr>
          <w:rFonts w:ascii="Arial" w:hAnsi="Arial" w:cs="Arial"/>
        </w:rPr>
        <w:t>I</w:t>
      </w:r>
      <w:r w:rsidR="002666AC" w:rsidRPr="00E05A27">
        <w:rPr>
          <w:rFonts w:ascii="Arial" w:hAnsi="Arial" w:cs="Arial"/>
        </w:rPr>
        <w:t xml:space="preserve">ntensive </w:t>
      </w:r>
      <w:r w:rsidR="00773ED2" w:rsidRPr="00E05A27">
        <w:rPr>
          <w:rFonts w:ascii="Arial" w:hAnsi="Arial" w:cs="Arial"/>
        </w:rPr>
        <w:t>C</w:t>
      </w:r>
      <w:r w:rsidR="002666AC" w:rsidRPr="00E05A27">
        <w:rPr>
          <w:rFonts w:ascii="Arial" w:hAnsi="Arial" w:cs="Arial"/>
        </w:rPr>
        <w:t xml:space="preserve">are </w:t>
      </w:r>
      <w:r w:rsidR="00773ED2" w:rsidRPr="00E05A27">
        <w:rPr>
          <w:rFonts w:ascii="Arial" w:hAnsi="Arial" w:cs="Arial"/>
        </w:rPr>
        <w:t>U</w:t>
      </w:r>
      <w:r w:rsidR="002666AC" w:rsidRPr="00E05A27">
        <w:rPr>
          <w:rFonts w:ascii="Arial" w:hAnsi="Arial" w:cs="Arial"/>
        </w:rPr>
        <w:t>nit</w:t>
      </w:r>
      <w:r w:rsidR="00773ED2" w:rsidRPr="00E05A27">
        <w:rPr>
          <w:rFonts w:ascii="Arial" w:hAnsi="Arial" w:cs="Arial"/>
        </w:rPr>
        <w:t>)</w:t>
      </w:r>
      <w:r w:rsidRPr="00E05A27">
        <w:rPr>
          <w:rFonts w:ascii="Arial" w:hAnsi="Arial" w:cs="Arial"/>
        </w:rPr>
        <w:t xml:space="preserve"> and </w:t>
      </w:r>
      <w:r w:rsidRPr="00E05A27">
        <w:rPr>
          <w:rFonts w:ascii="Arial" w:hAnsi="Arial" w:cs="Arial"/>
          <w:b/>
          <w:bCs/>
        </w:rPr>
        <w:t xml:space="preserve">£2.0m </w:t>
      </w:r>
      <w:r w:rsidRPr="00E05A27">
        <w:rPr>
          <w:rFonts w:ascii="Arial" w:hAnsi="Arial" w:cs="Arial"/>
        </w:rPr>
        <w:t>f</w:t>
      </w:r>
      <w:r w:rsidR="009D596C" w:rsidRPr="00E05A27">
        <w:rPr>
          <w:rFonts w:ascii="Arial" w:hAnsi="Arial" w:cs="Arial"/>
        </w:rPr>
        <w:t xml:space="preserve">or </w:t>
      </w:r>
      <w:r w:rsidR="004740DF" w:rsidRPr="00E05A27">
        <w:rPr>
          <w:rFonts w:ascii="Arial" w:hAnsi="Arial" w:cs="Arial"/>
        </w:rPr>
        <w:t xml:space="preserve">the </w:t>
      </w:r>
      <w:r w:rsidR="002666AC" w:rsidRPr="00E05A27">
        <w:rPr>
          <w:rFonts w:ascii="Arial" w:hAnsi="Arial" w:cs="Arial"/>
        </w:rPr>
        <w:t xml:space="preserve">national </w:t>
      </w:r>
      <w:r w:rsidRPr="00E05A27">
        <w:rPr>
          <w:rFonts w:ascii="Arial" w:hAnsi="Arial" w:cs="Arial"/>
        </w:rPr>
        <w:t>G</w:t>
      </w:r>
      <w:r w:rsidR="004740DF" w:rsidRPr="00E05A27">
        <w:rPr>
          <w:rFonts w:ascii="Arial" w:hAnsi="Arial" w:cs="Arial"/>
        </w:rPr>
        <w:t xml:space="preserve">lobal </w:t>
      </w:r>
      <w:r w:rsidRPr="00E05A27">
        <w:rPr>
          <w:rFonts w:ascii="Arial" w:hAnsi="Arial" w:cs="Arial"/>
        </w:rPr>
        <w:t>D</w:t>
      </w:r>
      <w:r w:rsidR="004740DF" w:rsidRPr="00E05A27">
        <w:rPr>
          <w:rFonts w:ascii="Arial" w:hAnsi="Arial" w:cs="Arial"/>
        </w:rPr>
        <w:t xml:space="preserve">igital </w:t>
      </w:r>
      <w:r w:rsidRPr="00E05A27">
        <w:rPr>
          <w:rFonts w:ascii="Arial" w:hAnsi="Arial" w:cs="Arial"/>
        </w:rPr>
        <w:t>E</w:t>
      </w:r>
      <w:r w:rsidR="004740DF" w:rsidRPr="00E05A27">
        <w:rPr>
          <w:rFonts w:ascii="Arial" w:hAnsi="Arial" w:cs="Arial"/>
        </w:rPr>
        <w:t>xemplar programme</w:t>
      </w:r>
      <w:r w:rsidRPr="00E05A27">
        <w:rPr>
          <w:rFonts w:ascii="Arial" w:hAnsi="Arial" w:cs="Arial"/>
        </w:rPr>
        <w:t>.</w:t>
      </w:r>
      <w:r w:rsidR="00F01CCA" w:rsidRPr="00E05A27">
        <w:rPr>
          <w:rFonts w:ascii="Arial" w:eastAsiaTheme="minorEastAsia" w:hAnsi="Arial" w:cs="Arial"/>
          <w:color w:val="0D0D0D"/>
          <w:kern w:val="24"/>
        </w:rPr>
        <w:t xml:space="preserve"> </w:t>
      </w:r>
      <w:r w:rsidR="0035048B" w:rsidRPr="00E05A27">
        <w:rPr>
          <w:rFonts w:ascii="Arial" w:eastAsiaTheme="minorEastAsia" w:hAnsi="Arial" w:cs="Arial"/>
          <w:color w:val="0D0D0D"/>
          <w:kern w:val="24"/>
        </w:rPr>
        <w:t xml:space="preserve">As part of the Q2 re-forecast, the planned capital spend of </w:t>
      </w:r>
      <w:r w:rsidR="0035048B" w:rsidRPr="00E05A27">
        <w:rPr>
          <w:rFonts w:ascii="Arial" w:eastAsiaTheme="minorEastAsia" w:hAnsi="Arial" w:cs="Arial"/>
          <w:b/>
          <w:color w:val="0D0D0D"/>
          <w:kern w:val="24"/>
        </w:rPr>
        <w:t>£12.8m</w:t>
      </w:r>
      <w:r w:rsidR="0035048B" w:rsidRPr="00E05A27">
        <w:rPr>
          <w:rFonts w:ascii="Arial" w:eastAsiaTheme="minorEastAsia" w:hAnsi="Arial" w:cs="Arial"/>
          <w:color w:val="0D0D0D"/>
          <w:kern w:val="24"/>
        </w:rPr>
        <w:t xml:space="preserve"> was re-assessed at </w:t>
      </w:r>
      <w:r w:rsidR="0035048B" w:rsidRPr="00E05A27">
        <w:rPr>
          <w:rFonts w:ascii="Arial" w:eastAsiaTheme="minorEastAsia" w:hAnsi="Arial" w:cs="Arial"/>
          <w:b/>
          <w:color w:val="0D0D0D"/>
          <w:kern w:val="24"/>
        </w:rPr>
        <w:t>£9.1m</w:t>
      </w:r>
      <w:r w:rsidR="0035048B" w:rsidRPr="00E05A27">
        <w:rPr>
          <w:rFonts w:ascii="Arial" w:eastAsiaTheme="minorEastAsia" w:hAnsi="Arial" w:cs="Arial"/>
          <w:color w:val="0D0D0D"/>
          <w:kern w:val="24"/>
        </w:rPr>
        <w:t xml:space="preserve"> and, given the </w:t>
      </w:r>
      <w:r w:rsidR="002E6980">
        <w:rPr>
          <w:rFonts w:ascii="Arial" w:eastAsiaTheme="minorEastAsia" w:hAnsi="Arial" w:cs="Arial"/>
          <w:color w:val="0D0D0D"/>
          <w:kern w:val="24"/>
        </w:rPr>
        <w:t xml:space="preserve">forecast </w:t>
      </w:r>
      <w:r w:rsidR="0035048B" w:rsidRPr="00E05A27">
        <w:rPr>
          <w:rFonts w:ascii="Arial" w:eastAsiaTheme="minorEastAsia" w:hAnsi="Arial" w:cs="Arial"/>
          <w:color w:val="0D0D0D"/>
          <w:kern w:val="24"/>
        </w:rPr>
        <w:t>deterioration in the cash position, the Executive is currently considering options to reduce this further.</w:t>
      </w:r>
    </w:p>
    <w:p w:rsidR="00E05A27" w:rsidRPr="00E05A27" w:rsidRDefault="00E05A27" w:rsidP="00E05A27">
      <w:pPr>
        <w:pStyle w:val="ListParagraph"/>
        <w:spacing w:before="120" w:after="120"/>
        <w:jc w:val="both"/>
        <w:textAlignment w:val="baseline"/>
        <w:rPr>
          <w:rFonts w:ascii="Arial" w:eastAsiaTheme="minorEastAsia" w:hAnsi="Arial" w:cs="Arial"/>
          <w:color w:val="0D0D0D"/>
          <w:kern w:val="24"/>
        </w:rPr>
      </w:pPr>
    </w:p>
    <w:p w:rsidR="003D1564" w:rsidRPr="00E05A27" w:rsidRDefault="003D1564" w:rsidP="00E05A27">
      <w:pPr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E05A27">
        <w:rPr>
          <w:rFonts w:ascii="Arial" w:hAnsi="Arial" w:cs="Arial"/>
          <w:b/>
          <w:sz w:val="24"/>
          <w:szCs w:val="24"/>
        </w:rPr>
        <w:t>201</w:t>
      </w:r>
      <w:r w:rsidR="00254307" w:rsidRPr="00E05A27">
        <w:rPr>
          <w:rFonts w:ascii="Arial" w:hAnsi="Arial" w:cs="Arial"/>
          <w:b/>
          <w:sz w:val="24"/>
          <w:szCs w:val="24"/>
        </w:rPr>
        <w:t>8</w:t>
      </w:r>
      <w:r w:rsidRPr="00E05A27">
        <w:rPr>
          <w:rFonts w:ascii="Arial" w:hAnsi="Arial" w:cs="Arial"/>
          <w:b/>
          <w:sz w:val="24"/>
          <w:szCs w:val="24"/>
        </w:rPr>
        <w:t>-1</w:t>
      </w:r>
      <w:r w:rsidR="00254307" w:rsidRPr="00E05A27">
        <w:rPr>
          <w:rFonts w:ascii="Arial" w:hAnsi="Arial" w:cs="Arial"/>
          <w:b/>
          <w:sz w:val="24"/>
          <w:szCs w:val="24"/>
        </w:rPr>
        <w:t>9</w:t>
      </w:r>
      <w:r w:rsidRPr="00E05A27">
        <w:rPr>
          <w:rFonts w:ascii="Arial" w:hAnsi="Arial" w:cs="Arial"/>
          <w:b/>
          <w:sz w:val="24"/>
          <w:szCs w:val="24"/>
        </w:rPr>
        <w:t xml:space="preserve"> Plan</w:t>
      </w:r>
      <w:r w:rsidR="00C92595" w:rsidRPr="00E05A27">
        <w:rPr>
          <w:rFonts w:ascii="Arial" w:hAnsi="Arial" w:cs="Arial"/>
          <w:b/>
          <w:sz w:val="24"/>
          <w:szCs w:val="24"/>
        </w:rPr>
        <w:t xml:space="preserve"> and Re-fo</w:t>
      </w:r>
      <w:r w:rsidR="008C5E24" w:rsidRPr="00E05A27">
        <w:rPr>
          <w:rFonts w:ascii="Arial" w:hAnsi="Arial" w:cs="Arial"/>
          <w:b/>
          <w:sz w:val="24"/>
          <w:szCs w:val="24"/>
        </w:rPr>
        <w:t>r</w:t>
      </w:r>
      <w:r w:rsidR="00C92595" w:rsidRPr="00E05A27">
        <w:rPr>
          <w:rFonts w:ascii="Arial" w:hAnsi="Arial" w:cs="Arial"/>
          <w:b/>
          <w:sz w:val="24"/>
          <w:szCs w:val="24"/>
        </w:rPr>
        <w:t>ecast</w:t>
      </w:r>
      <w:r w:rsidRPr="00E05A27">
        <w:rPr>
          <w:rFonts w:ascii="Arial" w:hAnsi="Arial" w:cs="Arial"/>
          <w:b/>
          <w:sz w:val="24"/>
          <w:szCs w:val="24"/>
        </w:rPr>
        <w:t>:</w:t>
      </w:r>
    </w:p>
    <w:p w:rsidR="003D1564" w:rsidRPr="00F01CCA" w:rsidRDefault="003D1564" w:rsidP="003D1564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The full year plan </w:t>
      </w:r>
      <w:r w:rsidR="00C92595">
        <w:rPr>
          <w:rFonts w:ascii="Arial" w:hAnsi="Arial" w:cs="Arial"/>
          <w:sz w:val="24"/>
          <w:szCs w:val="24"/>
        </w:rPr>
        <w:t xml:space="preserve">and </w:t>
      </w:r>
      <w:r w:rsidR="008C5E24">
        <w:rPr>
          <w:rFonts w:ascii="Arial" w:hAnsi="Arial" w:cs="Arial"/>
          <w:sz w:val="24"/>
          <w:szCs w:val="24"/>
        </w:rPr>
        <w:t>Q2 re-</w:t>
      </w:r>
      <w:r w:rsidR="00C92595">
        <w:rPr>
          <w:rFonts w:ascii="Arial" w:hAnsi="Arial" w:cs="Arial"/>
          <w:sz w:val="24"/>
          <w:szCs w:val="24"/>
        </w:rPr>
        <w:t>for</w:t>
      </w:r>
      <w:r w:rsidR="008C5E24">
        <w:rPr>
          <w:rFonts w:ascii="Arial" w:hAnsi="Arial" w:cs="Arial"/>
          <w:sz w:val="24"/>
          <w:szCs w:val="24"/>
        </w:rPr>
        <w:t>e</w:t>
      </w:r>
      <w:r w:rsidR="00C92595">
        <w:rPr>
          <w:rFonts w:ascii="Arial" w:hAnsi="Arial" w:cs="Arial"/>
          <w:sz w:val="24"/>
          <w:szCs w:val="24"/>
        </w:rPr>
        <w:t xml:space="preserve">cast (in brackets) </w:t>
      </w:r>
      <w:r w:rsidR="004740DF" w:rsidRPr="00F01CCA">
        <w:rPr>
          <w:rFonts w:ascii="Arial" w:hAnsi="Arial" w:cs="Arial"/>
          <w:sz w:val="24"/>
          <w:szCs w:val="24"/>
        </w:rPr>
        <w:t>is as follows</w:t>
      </w:r>
      <w:r w:rsidRPr="00F01CCA">
        <w:rPr>
          <w:rFonts w:ascii="Arial" w:hAnsi="Arial" w:cs="Arial"/>
          <w:sz w:val="24"/>
          <w:szCs w:val="24"/>
        </w:rPr>
        <w:t>: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An Income &amp; Expenditure surplus of </w:t>
      </w:r>
      <w:r w:rsidRPr="00A740E9">
        <w:rPr>
          <w:rFonts w:ascii="Arial" w:hAnsi="Arial" w:cs="Arial"/>
          <w:b/>
          <w:sz w:val="24"/>
          <w:szCs w:val="24"/>
        </w:rPr>
        <w:t>£1.</w:t>
      </w:r>
      <w:r w:rsidR="00E41757" w:rsidRPr="00A740E9">
        <w:rPr>
          <w:rFonts w:ascii="Arial" w:hAnsi="Arial" w:cs="Arial"/>
          <w:b/>
          <w:sz w:val="24"/>
          <w:szCs w:val="24"/>
        </w:rPr>
        <w:t>9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C92595">
        <w:rPr>
          <w:rFonts w:ascii="Arial" w:hAnsi="Arial" w:cs="Arial"/>
          <w:sz w:val="24"/>
          <w:szCs w:val="24"/>
        </w:rPr>
        <w:t xml:space="preserve"> (deficit of </w:t>
      </w:r>
      <w:r w:rsidR="00C92595" w:rsidRPr="00A740E9">
        <w:rPr>
          <w:rFonts w:ascii="Arial" w:hAnsi="Arial" w:cs="Arial"/>
          <w:b/>
          <w:sz w:val="24"/>
          <w:szCs w:val="24"/>
        </w:rPr>
        <w:t>£8m</w:t>
      </w:r>
      <w:r w:rsidR="00C92595">
        <w:rPr>
          <w:rFonts w:ascii="Arial" w:hAnsi="Arial" w:cs="Arial"/>
          <w:sz w:val="24"/>
          <w:szCs w:val="24"/>
        </w:rPr>
        <w:t>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EBITDA of £</w:t>
      </w:r>
      <w:r w:rsidRPr="00A740E9">
        <w:rPr>
          <w:rFonts w:ascii="Arial" w:hAnsi="Arial" w:cs="Arial"/>
          <w:b/>
          <w:sz w:val="24"/>
          <w:szCs w:val="24"/>
        </w:rPr>
        <w:t>1</w:t>
      </w:r>
      <w:r w:rsidR="00E41757" w:rsidRPr="00A740E9">
        <w:rPr>
          <w:rFonts w:ascii="Arial" w:hAnsi="Arial" w:cs="Arial"/>
          <w:b/>
          <w:sz w:val="24"/>
          <w:szCs w:val="24"/>
        </w:rPr>
        <w:t>5.6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C92595">
        <w:rPr>
          <w:rFonts w:ascii="Arial" w:hAnsi="Arial" w:cs="Arial"/>
          <w:sz w:val="24"/>
          <w:szCs w:val="24"/>
        </w:rPr>
        <w:t xml:space="preserve"> </w:t>
      </w:r>
      <w:r w:rsidR="00C92595" w:rsidRPr="00A740E9">
        <w:rPr>
          <w:rFonts w:ascii="Arial" w:hAnsi="Arial" w:cs="Arial"/>
          <w:b/>
          <w:sz w:val="24"/>
          <w:szCs w:val="24"/>
        </w:rPr>
        <w:t>(£4.</w:t>
      </w:r>
      <w:r w:rsidR="005C0FB0">
        <w:rPr>
          <w:rFonts w:ascii="Arial" w:hAnsi="Arial" w:cs="Arial"/>
          <w:b/>
          <w:sz w:val="24"/>
          <w:szCs w:val="24"/>
        </w:rPr>
        <w:t>9</w:t>
      </w:r>
      <w:r w:rsidR="00C92595" w:rsidRPr="00A740E9">
        <w:rPr>
          <w:rFonts w:ascii="Arial" w:hAnsi="Arial" w:cs="Arial"/>
          <w:b/>
          <w:sz w:val="24"/>
          <w:szCs w:val="24"/>
        </w:rPr>
        <w:t>m</w:t>
      </w:r>
      <w:r w:rsidR="00C92595">
        <w:rPr>
          <w:rFonts w:ascii="Arial" w:hAnsi="Arial" w:cs="Arial"/>
          <w:sz w:val="24"/>
          <w:szCs w:val="24"/>
        </w:rPr>
        <w:t>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CIP delivery of </w:t>
      </w:r>
      <w:r w:rsidRPr="00A740E9">
        <w:rPr>
          <w:rFonts w:ascii="Arial" w:hAnsi="Arial" w:cs="Arial"/>
          <w:b/>
          <w:sz w:val="24"/>
          <w:szCs w:val="24"/>
        </w:rPr>
        <w:t>£</w:t>
      </w:r>
      <w:r w:rsidR="00E41757" w:rsidRPr="00A740E9">
        <w:rPr>
          <w:rFonts w:ascii="Arial" w:hAnsi="Arial" w:cs="Arial"/>
          <w:b/>
          <w:sz w:val="24"/>
          <w:szCs w:val="24"/>
        </w:rPr>
        <w:t>6.0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A740E9">
        <w:rPr>
          <w:rFonts w:ascii="Arial" w:hAnsi="Arial" w:cs="Arial"/>
          <w:b/>
          <w:sz w:val="24"/>
          <w:szCs w:val="24"/>
        </w:rPr>
        <w:t xml:space="preserve"> (£4.9m)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A Use of Resources Rating of ‘</w:t>
      </w:r>
      <w:r w:rsidR="00E41757" w:rsidRPr="00F01CCA">
        <w:rPr>
          <w:rFonts w:ascii="Arial" w:hAnsi="Arial" w:cs="Arial"/>
          <w:sz w:val="24"/>
          <w:szCs w:val="24"/>
        </w:rPr>
        <w:t>3</w:t>
      </w:r>
      <w:r w:rsidRPr="00F01CCA">
        <w:rPr>
          <w:rFonts w:ascii="Arial" w:hAnsi="Arial" w:cs="Arial"/>
          <w:sz w:val="24"/>
          <w:szCs w:val="24"/>
        </w:rPr>
        <w:t>’</w:t>
      </w:r>
      <w:r w:rsidR="005C0FB0">
        <w:rPr>
          <w:rFonts w:ascii="Arial" w:hAnsi="Arial" w:cs="Arial"/>
          <w:sz w:val="24"/>
          <w:szCs w:val="24"/>
        </w:rPr>
        <w:t xml:space="preserve"> (‘4’)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A year-end cash balance of </w:t>
      </w:r>
      <w:r w:rsidRPr="00A740E9">
        <w:rPr>
          <w:rFonts w:ascii="Arial" w:hAnsi="Arial" w:cs="Arial"/>
          <w:b/>
          <w:sz w:val="24"/>
          <w:szCs w:val="24"/>
        </w:rPr>
        <w:t>£</w:t>
      </w:r>
      <w:r w:rsidR="00E41757" w:rsidRPr="00A740E9">
        <w:rPr>
          <w:rFonts w:ascii="Arial" w:hAnsi="Arial" w:cs="Arial"/>
          <w:b/>
          <w:sz w:val="24"/>
          <w:szCs w:val="24"/>
        </w:rPr>
        <w:t>13.</w:t>
      </w:r>
      <w:r w:rsidR="004A41BF" w:rsidRPr="00A740E9">
        <w:rPr>
          <w:rFonts w:ascii="Arial" w:hAnsi="Arial" w:cs="Arial"/>
          <w:b/>
          <w:sz w:val="24"/>
          <w:szCs w:val="24"/>
        </w:rPr>
        <w:t>6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A740E9">
        <w:rPr>
          <w:rFonts w:ascii="Arial" w:hAnsi="Arial" w:cs="Arial"/>
          <w:sz w:val="24"/>
          <w:szCs w:val="24"/>
        </w:rPr>
        <w:t xml:space="preserve"> </w:t>
      </w:r>
      <w:r w:rsidR="00A740E9" w:rsidRPr="00A740E9">
        <w:rPr>
          <w:rFonts w:ascii="Arial" w:hAnsi="Arial" w:cs="Arial"/>
          <w:b/>
          <w:sz w:val="24"/>
          <w:szCs w:val="24"/>
        </w:rPr>
        <w:t>(£6.6m</w:t>
      </w:r>
      <w:r w:rsidR="00A740E9">
        <w:rPr>
          <w:rFonts w:ascii="Arial" w:hAnsi="Arial" w:cs="Arial"/>
          <w:sz w:val="24"/>
          <w:szCs w:val="24"/>
        </w:rPr>
        <w:t>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Capital investment of £</w:t>
      </w:r>
      <w:r w:rsidR="004A41BF" w:rsidRPr="00F01CCA">
        <w:rPr>
          <w:rFonts w:ascii="Arial" w:hAnsi="Arial" w:cs="Arial"/>
          <w:sz w:val="24"/>
          <w:szCs w:val="24"/>
        </w:rPr>
        <w:t>1</w:t>
      </w:r>
      <w:r w:rsidR="004740DF" w:rsidRPr="00F01CCA">
        <w:rPr>
          <w:rFonts w:ascii="Arial" w:hAnsi="Arial" w:cs="Arial"/>
          <w:sz w:val="24"/>
          <w:szCs w:val="24"/>
        </w:rPr>
        <w:t>2</w:t>
      </w:r>
      <w:r w:rsidR="004A41BF" w:rsidRPr="00F01CCA">
        <w:rPr>
          <w:rFonts w:ascii="Arial" w:hAnsi="Arial" w:cs="Arial"/>
          <w:sz w:val="24"/>
          <w:szCs w:val="24"/>
        </w:rPr>
        <w:t>.8</w:t>
      </w:r>
      <w:r w:rsidRPr="00F01CCA">
        <w:rPr>
          <w:rFonts w:ascii="Arial" w:hAnsi="Arial" w:cs="Arial"/>
          <w:sz w:val="24"/>
          <w:szCs w:val="24"/>
        </w:rPr>
        <w:t>m</w:t>
      </w:r>
      <w:r w:rsidR="00A740E9">
        <w:rPr>
          <w:rFonts w:ascii="Arial" w:hAnsi="Arial" w:cs="Arial"/>
          <w:sz w:val="24"/>
          <w:szCs w:val="24"/>
        </w:rPr>
        <w:t xml:space="preserve"> (</w:t>
      </w:r>
      <w:r w:rsidR="00A740E9" w:rsidRPr="00A740E9">
        <w:rPr>
          <w:rFonts w:ascii="Arial" w:hAnsi="Arial" w:cs="Arial"/>
          <w:b/>
          <w:sz w:val="24"/>
          <w:szCs w:val="24"/>
        </w:rPr>
        <w:t>£9.1m</w:t>
      </w:r>
      <w:r w:rsidR="00A740E9">
        <w:rPr>
          <w:rFonts w:ascii="Arial" w:hAnsi="Arial" w:cs="Arial"/>
          <w:sz w:val="24"/>
          <w:szCs w:val="24"/>
        </w:rPr>
        <w:t>)</w:t>
      </w:r>
    </w:p>
    <w:p w:rsidR="00E05A27" w:rsidRDefault="00E05A27" w:rsidP="008449F4">
      <w:pPr>
        <w:rPr>
          <w:rFonts w:ascii="Arial" w:hAnsi="Arial" w:cs="Arial"/>
          <w:b/>
          <w:sz w:val="24"/>
          <w:szCs w:val="24"/>
          <w:lang w:val="en-US"/>
        </w:rPr>
      </w:pPr>
    </w:p>
    <w:p w:rsidR="00E05A27" w:rsidRDefault="00E05A27" w:rsidP="008449F4">
      <w:pPr>
        <w:rPr>
          <w:rFonts w:ascii="Arial" w:hAnsi="Arial" w:cs="Arial"/>
          <w:b/>
          <w:sz w:val="24"/>
          <w:szCs w:val="24"/>
          <w:lang w:val="en-US"/>
        </w:rPr>
      </w:pPr>
    </w:p>
    <w:p w:rsidR="00E05A27" w:rsidRDefault="00E05A27" w:rsidP="008449F4">
      <w:pPr>
        <w:rPr>
          <w:rFonts w:ascii="Arial" w:hAnsi="Arial" w:cs="Arial"/>
          <w:b/>
          <w:sz w:val="24"/>
          <w:szCs w:val="24"/>
          <w:lang w:val="en-US"/>
        </w:rPr>
      </w:pPr>
    </w:p>
    <w:p w:rsidR="00E05A27" w:rsidRDefault="00E05A27" w:rsidP="008449F4">
      <w:pPr>
        <w:rPr>
          <w:rFonts w:ascii="Arial" w:hAnsi="Arial" w:cs="Arial"/>
          <w:b/>
          <w:sz w:val="24"/>
          <w:szCs w:val="24"/>
          <w:lang w:val="en-US"/>
        </w:rPr>
      </w:pPr>
    </w:p>
    <w:p w:rsidR="00E05A27" w:rsidRDefault="00E05A27" w:rsidP="008449F4">
      <w:pPr>
        <w:rPr>
          <w:rFonts w:ascii="Arial" w:hAnsi="Arial" w:cs="Arial"/>
          <w:b/>
          <w:sz w:val="24"/>
          <w:szCs w:val="24"/>
          <w:lang w:val="en-US"/>
        </w:rPr>
      </w:pPr>
    </w:p>
    <w:p w:rsidR="000D5C69" w:rsidRPr="00F01CCA" w:rsidRDefault="000D5C69" w:rsidP="008449F4">
      <w:pPr>
        <w:rPr>
          <w:rFonts w:ascii="Arial" w:hAnsi="Arial" w:cs="Arial"/>
          <w:b/>
          <w:sz w:val="24"/>
          <w:szCs w:val="24"/>
          <w:lang w:val="en-US"/>
        </w:rPr>
      </w:pPr>
      <w:r w:rsidRPr="00F01CCA">
        <w:rPr>
          <w:rFonts w:ascii="Arial" w:hAnsi="Arial" w:cs="Arial"/>
          <w:b/>
          <w:sz w:val="24"/>
          <w:szCs w:val="24"/>
          <w:lang w:val="en-US"/>
        </w:rPr>
        <w:t>Recommendation</w:t>
      </w:r>
    </w:p>
    <w:p w:rsidR="007D7D56" w:rsidRPr="00F01CCA" w:rsidRDefault="00094CA9" w:rsidP="0042468A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The </w:t>
      </w:r>
      <w:r w:rsidR="00B221FF" w:rsidRPr="00F01CCA">
        <w:rPr>
          <w:rFonts w:ascii="Arial" w:hAnsi="Arial" w:cs="Arial"/>
          <w:sz w:val="24"/>
          <w:szCs w:val="24"/>
        </w:rPr>
        <w:t>Board</w:t>
      </w:r>
      <w:r w:rsidRPr="00F01CCA">
        <w:rPr>
          <w:rFonts w:ascii="Arial" w:hAnsi="Arial" w:cs="Arial"/>
          <w:sz w:val="24"/>
          <w:szCs w:val="24"/>
        </w:rPr>
        <w:t xml:space="preserve"> is asked to note the </w:t>
      </w:r>
      <w:r w:rsidR="00B221FF" w:rsidRPr="00F01CCA">
        <w:rPr>
          <w:rFonts w:ascii="Arial" w:hAnsi="Arial" w:cs="Arial"/>
          <w:sz w:val="24"/>
          <w:szCs w:val="24"/>
        </w:rPr>
        <w:t>financial position of the Trust</w:t>
      </w:r>
      <w:r w:rsidR="007D7D56" w:rsidRPr="00F01CCA">
        <w:rPr>
          <w:rFonts w:ascii="Arial" w:hAnsi="Arial" w:cs="Arial"/>
          <w:sz w:val="24"/>
          <w:szCs w:val="24"/>
        </w:rPr>
        <w:t>.</w:t>
      </w:r>
    </w:p>
    <w:p w:rsidR="00E05A27" w:rsidRPr="00E05A27" w:rsidRDefault="00E05A27" w:rsidP="00E05A27">
      <w:pPr>
        <w:rPr>
          <w:rFonts w:ascii="Arial" w:hAnsi="Arial" w:cs="Arial"/>
          <w:sz w:val="24"/>
          <w:szCs w:val="24"/>
        </w:rPr>
      </w:pPr>
      <w:r w:rsidRPr="00E05A27">
        <w:rPr>
          <w:rFonts w:ascii="Arial" w:hAnsi="Arial" w:cs="Arial"/>
          <w:b/>
          <w:sz w:val="24"/>
          <w:szCs w:val="24"/>
        </w:rPr>
        <w:t>Author and Title:</w:t>
      </w:r>
      <w:r w:rsidRPr="00E05A27">
        <w:rPr>
          <w:rFonts w:ascii="Arial" w:hAnsi="Arial" w:cs="Arial"/>
          <w:sz w:val="24"/>
          <w:szCs w:val="24"/>
        </w:rPr>
        <w:t xml:space="preserve"> </w:t>
      </w:r>
      <w:r w:rsidRPr="00E05A27">
        <w:rPr>
          <w:rFonts w:ascii="Arial" w:hAnsi="Arial" w:cs="Arial"/>
          <w:sz w:val="24"/>
          <w:szCs w:val="24"/>
        </w:rPr>
        <w:tab/>
      </w:r>
      <w:r w:rsidRPr="00E05A27">
        <w:rPr>
          <w:rFonts w:ascii="Arial" w:hAnsi="Arial" w:cs="Arial"/>
          <w:sz w:val="24"/>
          <w:szCs w:val="24"/>
        </w:rPr>
        <w:tab/>
        <w:t>Paul Pattison Head of Financial Management</w:t>
      </w:r>
    </w:p>
    <w:p w:rsidR="00E05A27" w:rsidRPr="00E05A27" w:rsidRDefault="00E05A27" w:rsidP="00E05A27">
      <w:pPr>
        <w:rPr>
          <w:rFonts w:ascii="Arial" w:hAnsi="Arial" w:cs="Arial"/>
          <w:sz w:val="24"/>
          <w:szCs w:val="24"/>
        </w:rPr>
      </w:pPr>
      <w:r w:rsidRPr="00E05A27">
        <w:rPr>
          <w:rFonts w:ascii="Arial" w:hAnsi="Arial" w:cs="Arial"/>
          <w:b/>
          <w:sz w:val="24"/>
          <w:szCs w:val="24"/>
        </w:rPr>
        <w:t>Lead Executive Director</w:t>
      </w:r>
      <w:r w:rsidRPr="00E05A27">
        <w:rPr>
          <w:rFonts w:ascii="Arial" w:hAnsi="Arial" w:cs="Arial"/>
          <w:sz w:val="24"/>
          <w:szCs w:val="24"/>
        </w:rPr>
        <w:t xml:space="preserve">: </w:t>
      </w:r>
      <w:r w:rsidRPr="00E05A27">
        <w:rPr>
          <w:rFonts w:ascii="Arial" w:hAnsi="Arial" w:cs="Arial"/>
          <w:sz w:val="24"/>
          <w:szCs w:val="24"/>
        </w:rPr>
        <w:tab/>
        <w:t>Mike McEnaney, Director of Finance</w:t>
      </w:r>
    </w:p>
    <w:p w:rsidR="00E41757" w:rsidRPr="00F01CCA" w:rsidRDefault="00E41757" w:rsidP="0042468A">
      <w:pPr>
        <w:rPr>
          <w:rFonts w:ascii="Arial" w:hAnsi="Arial" w:cs="Arial"/>
          <w:sz w:val="24"/>
          <w:szCs w:val="24"/>
        </w:rPr>
      </w:pPr>
    </w:p>
    <w:p w:rsidR="00E41757" w:rsidRDefault="00E41757" w:rsidP="0042468A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</w:p>
    <w:p w:rsidR="00E41757" w:rsidRPr="00F01CCA" w:rsidRDefault="00E41757" w:rsidP="00E41757">
      <w:pPr>
        <w:ind w:left="7200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Appendix A</w:t>
      </w:r>
    </w:p>
    <w:p w:rsidR="00E41757" w:rsidRPr="00F01CCA" w:rsidRDefault="00E41757" w:rsidP="0042468A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Income Statement 2018-19 – month </w:t>
      </w:r>
      <w:r w:rsidR="00B53DF8">
        <w:rPr>
          <w:rFonts w:ascii="Arial" w:hAnsi="Arial" w:cs="Arial"/>
          <w:sz w:val="24"/>
          <w:szCs w:val="24"/>
        </w:rPr>
        <w:t>7</w:t>
      </w:r>
    </w:p>
    <w:p w:rsidR="00E41757" w:rsidRDefault="00B53DF8" w:rsidP="0042468A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4CACC44" wp14:editId="50CC89F5">
            <wp:extent cx="6380187" cy="2835246"/>
            <wp:effectExtent l="0" t="0" r="1905" b="381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28F8DC8-E79B-4A8C-BADC-01374A4105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28F8DC8-E79B-4A8C-BADC-01374A4105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3245" cy="28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757" w:rsidRPr="008B135A" w:rsidRDefault="00E41757" w:rsidP="0042468A">
      <w:pPr>
        <w:rPr>
          <w:rFonts w:ascii="Arial" w:hAnsi="Arial" w:cs="Arial"/>
        </w:rPr>
      </w:pPr>
    </w:p>
    <w:sectPr w:rsidR="00E41757" w:rsidRPr="008B135A" w:rsidSect="005F6D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33E" w:rsidRDefault="00DB133E" w:rsidP="009F70C5">
      <w:pPr>
        <w:spacing w:after="0" w:line="240" w:lineRule="auto"/>
      </w:pPr>
      <w:r>
        <w:separator/>
      </w:r>
    </w:p>
  </w:endnote>
  <w:endnote w:type="continuationSeparator" w:id="0">
    <w:p w:rsidR="00DB133E" w:rsidRDefault="00DB133E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33E" w:rsidRDefault="00DB133E" w:rsidP="009F70C5">
      <w:pPr>
        <w:spacing w:after="0" w:line="240" w:lineRule="auto"/>
      </w:pPr>
      <w:r>
        <w:separator/>
      </w:r>
    </w:p>
  </w:footnote>
  <w:footnote w:type="continuationSeparator" w:id="0">
    <w:p w:rsidR="00DB133E" w:rsidRDefault="00DB133E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A16243B"/>
    <w:multiLevelType w:val="hybridMultilevel"/>
    <w:tmpl w:val="47ACFA32"/>
    <w:lvl w:ilvl="0" w:tplc="FBDE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C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AB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8D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AB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63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81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0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63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D24B2C"/>
    <w:multiLevelType w:val="hybridMultilevel"/>
    <w:tmpl w:val="177C4D8C"/>
    <w:lvl w:ilvl="0" w:tplc="7C88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4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4F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6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2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96491"/>
    <w:multiLevelType w:val="hybridMultilevel"/>
    <w:tmpl w:val="A552AED0"/>
    <w:lvl w:ilvl="0" w:tplc="D258F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AD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C5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62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A4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02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A9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4D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6A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AC24C9"/>
    <w:multiLevelType w:val="hybridMultilevel"/>
    <w:tmpl w:val="C5C00E84"/>
    <w:lvl w:ilvl="0" w:tplc="5AA0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8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05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C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0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8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E6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C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33793C"/>
    <w:multiLevelType w:val="hybridMultilevel"/>
    <w:tmpl w:val="692C1F0E"/>
    <w:lvl w:ilvl="0" w:tplc="A972E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66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EE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A9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E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4F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02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A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2F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523E4"/>
    <w:multiLevelType w:val="hybridMultilevel"/>
    <w:tmpl w:val="0D548C76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10"/>
  </w:num>
  <w:num w:numId="3">
    <w:abstractNumId w:val="9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21"/>
  </w:num>
  <w:num w:numId="9">
    <w:abstractNumId w:val="8"/>
  </w:num>
  <w:num w:numId="10">
    <w:abstractNumId w:val="26"/>
  </w:num>
  <w:num w:numId="11">
    <w:abstractNumId w:val="12"/>
  </w:num>
  <w:num w:numId="12">
    <w:abstractNumId w:val="4"/>
  </w:num>
  <w:num w:numId="13">
    <w:abstractNumId w:val="1"/>
  </w:num>
  <w:num w:numId="14">
    <w:abstractNumId w:val="20"/>
  </w:num>
  <w:num w:numId="15">
    <w:abstractNumId w:val="2"/>
  </w:num>
  <w:num w:numId="16">
    <w:abstractNumId w:val="27"/>
  </w:num>
  <w:num w:numId="17">
    <w:abstractNumId w:val="11"/>
  </w:num>
  <w:num w:numId="18">
    <w:abstractNumId w:val="22"/>
  </w:num>
  <w:num w:numId="19">
    <w:abstractNumId w:val="24"/>
  </w:num>
  <w:num w:numId="20">
    <w:abstractNumId w:val="25"/>
  </w:num>
  <w:num w:numId="21">
    <w:abstractNumId w:val="19"/>
  </w:num>
  <w:num w:numId="22">
    <w:abstractNumId w:val="23"/>
  </w:num>
  <w:num w:numId="23">
    <w:abstractNumId w:val="18"/>
  </w:num>
  <w:num w:numId="24">
    <w:abstractNumId w:val="5"/>
  </w:num>
  <w:num w:numId="25">
    <w:abstractNumId w:val="7"/>
  </w:num>
  <w:num w:numId="26">
    <w:abstractNumId w:val="15"/>
  </w:num>
  <w:num w:numId="27">
    <w:abstractNumId w:val="3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83"/>
    <w:rsid w:val="0000299A"/>
    <w:rsid w:val="0000414E"/>
    <w:rsid w:val="000054A4"/>
    <w:rsid w:val="00012EB9"/>
    <w:rsid w:val="00021327"/>
    <w:rsid w:val="00021ED3"/>
    <w:rsid w:val="00022C5D"/>
    <w:rsid w:val="000238C4"/>
    <w:rsid w:val="000315B9"/>
    <w:rsid w:val="00037D28"/>
    <w:rsid w:val="00047F68"/>
    <w:rsid w:val="00050EA0"/>
    <w:rsid w:val="00053A0A"/>
    <w:rsid w:val="00054C2B"/>
    <w:rsid w:val="00056711"/>
    <w:rsid w:val="00071C7B"/>
    <w:rsid w:val="00081456"/>
    <w:rsid w:val="00083A8A"/>
    <w:rsid w:val="000947B0"/>
    <w:rsid w:val="00094CA9"/>
    <w:rsid w:val="000B059E"/>
    <w:rsid w:val="000B3A8A"/>
    <w:rsid w:val="000B468D"/>
    <w:rsid w:val="000C0340"/>
    <w:rsid w:val="000C0D33"/>
    <w:rsid w:val="000D4B86"/>
    <w:rsid w:val="000D5C69"/>
    <w:rsid w:val="000D6F3A"/>
    <w:rsid w:val="000E0C56"/>
    <w:rsid w:val="000E29FA"/>
    <w:rsid w:val="000E79D5"/>
    <w:rsid w:val="000F6123"/>
    <w:rsid w:val="00100C1B"/>
    <w:rsid w:val="00112C34"/>
    <w:rsid w:val="0011311B"/>
    <w:rsid w:val="00116361"/>
    <w:rsid w:val="00123BBF"/>
    <w:rsid w:val="00124880"/>
    <w:rsid w:val="00124F66"/>
    <w:rsid w:val="00130D1C"/>
    <w:rsid w:val="0013276E"/>
    <w:rsid w:val="001362A8"/>
    <w:rsid w:val="00144701"/>
    <w:rsid w:val="00145E39"/>
    <w:rsid w:val="0015230A"/>
    <w:rsid w:val="00153B4F"/>
    <w:rsid w:val="00156FA0"/>
    <w:rsid w:val="001630CA"/>
    <w:rsid w:val="001634E5"/>
    <w:rsid w:val="00163E15"/>
    <w:rsid w:val="00163E92"/>
    <w:rsid w:val="0016765F"/>
    <w:rsid w:val="00171CE2"/>
    <w:rsid w:val="00175742"/>
    <w:rsid w:val="001766F1"/>
    <w:rsid w:val="00183975"/>
    <w:rsid w:val="0019274A"/>
    <w:rsid w:val="001944DA"/>
    <w:rsid w:val="001A112D"/>
    <w:rsid w:val="001A3A97"/>
    <w:rsid w:val="001A72DD"/>
    <w:rsid w:val="001A750D"/>
    <w:rsid w:val="001B0FB6"/>
    <w:rsid w:val="001B3F3E"/>
    <w:rsid w:val="001C1915"/>
    <w:rsid w:val="001C1A23"/>
    <w:rsid w:val="001C4DD8"/>
    <w:rsid w:val="001D3A0D"/>
    <w:rsid w:val="001D5A0A"/>
    <w:rsid w:val="001D5C60"/>
    <w:rsid w:val="001D715F"/>
    <w:rsid w:val="001E061A"/>
    <w:rsid w:val="001E3D3C"/>
    <w:rsid w:val="001F245E"/>
    <w:rsid w:val="00205F52"/>
    <w:rsid w:val="00206C78"/>
    <w:rsid w:val="002216FE"/>
    <w:rsid w:val="00221729"/>
    <w:rsid w:val="00226030"/>
    <w:rsid w:val="00227C01"/>
    <w:rsid w:val="002321AA"/>
    <w:rsid w:val="0023598E"/>
    <w:rsid w:val="00254307"/>
    <w:rsid w:val="002666AC"/>
    <w:rsid w:val="00276DFE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D095E"/>
    <w:rsid w:val="002D21F5"/>
    <w:rsid w:val="002E1DD5"/>
    <w:rsid w:val="002E3AA5"/>
    <w:rsid w:val="002E6980"/>
    <w:rsid w:val="002F011C"/>
    <w:rsid w:val="003049DC"/>
    <w:rsid w:val="00306313"/>
    <w:rsid w:val="00307EDD"/>
    <w:rsid w:val="00311234"/>
    <w:rsid w:val="003118E9"/>
    <w:rsid w:val="00312ACF"/>
    <w:rsid w:val="003141D8"/>
    <w:rsid w:val="00324270"/>
    <w:rsid w:val="0033086E"/>
    <w:rsid w:val="00330982"/>
    <w:rsid w:val="00332518"/>
    <w:rsid w:val="00334D66"/>
    <w:rsid w:val="003459BD"/>
    <w:rsid w:val="0035048B"/>
    <w:rsid w:val="00361583"/>
    <w:rsid w:val="003617BE"/>
    <w:rsid w:val="00362296"/>
    <w:rsid w:val="0036610A"/>
    <w:rsid w:val="00367766"/>
    <w:rsid w:val="00380327"/>
    <w:rsid w:val="00381AE6"/>
    <w:rsid w:val="00383304"/>
    <w:rsid w:val="00384650"/>
    <w:rsid w:val="003950D0"/>
    <w:rsid w:val="003961B1"/>
    <w:rsid w:val="00397525"/>
    <w:rsid w:val="003C6A03"/>
    <w:rsid w:val="003D1564"/>
    <w:rsid w:val="003D477D"/>
    <w:rsid w:val="003E06AF"/>
    <w:rsid w:val="003E1AC4"/>
    <w:rsid w:val="003E1C35"/>
    <w:rsid w:val="003E4B0F"/>
    <w:rsid w:val="003F03A6"/>
    <w:rsid w:val="003F1D98"/>
    <w:rsid w:val="003F1E09"/>
    <w:rsid w:val="003F2793"/>
    <w:rsid w:val="003F2961"/>
    <w:rsid w:val="003F78A8"/>
    <w:rsid w:val="0040025C"/>
    <w:rsid w:val="00403354"/>
    <w:rsid w:val="004051EB"/>
    <w:rsid w:val="00410478"/>
    <w:rsid w:val="00413C90"/>
    <w:rsid w:val="00421108"/>
    <w:rsid w:val="00423B9A"/>
    <w:rsid w:val="0042468A"/>
    <w:rsid w:val="00433291"/>
    <w:rsid w:val="00436CDB"/>
    <w:rsid w:val="0044134B"/>
    <w:rsid w:val="00441986"/>
    <w:rsid w:val="004432F6"/>
    <w:rsid w:val="00443D4E"/>
    <w:rsid w:val="00450A00"/>
    <w:rsid w:val="004603B2"/>
    <w:rsid w:val="00460FA3"/>
    <w:rsid w:val="0046312B"/>
    <w:rsid w:val="00471434"/>
    <w:rsid w:val="004737AA"/>
    <w:rsid w:val="004737D7"/>
    <w:rsid w:val="004739EB"/>
    <w:rsid w:val="004740DF"/>
    <w:rsid w:val="00482E8D"/>
    <w:rsid w:val="00483205"/>
    <w:rsid w:val="004870DA"/>
    <w:rsid w:val="00487DE7"/>
    <w:rsid w:val="00493288"/>
    <w:rsid w:val="004A1739"/>
    <w:rsid w:val="004A2BE6"/>
    <w:rsid w:val="004A2FDD"/>
    <w:rsid w:val="004A3BAC"/>
    <w:rsid w:val="004A41BF"/>
    <w:rsid w:val="004A58CB"/>
    <w:rsid w:val="004A6EDD"/>
    <w:rsid w:val="004C15B7"/>
    <w:rsid w:val="004D6F5F"/>
    <w:rsid w:val="004E1C79"/>
    <w:rsid w:val="004E20DF"/>
    <w:rsid w:val="004E6270"/>
    <w:rsid w:val="004E698B"/>
    <w:rsid w:val="004F06C5"/>
    <w:rsid w:val="004F252D"/>
    <w:rsid w:val="004F7349"/>
    <w:rsid w:val="0050178F"/>
    <w:rsid w:val="00503ED2"/>
    <w:rsid w:val="005156B3"/>
    <w:rsid w:val="00524C85"/>
    <w:rsid w:val="0053291E"/>
    <w:rsid w:val="0053293D"/>
    <w:rsid w:val="0053444B"/>
    <w:rsid w:val="0053675B"/>
    <w:rsid w:val="00536A1D"/>
    <w:rsid w:val="00540498"/>
    <w:rsid w:val="00541934"/>
    <w:rsid w:val="00545B04"/>
    <w:rsid w:val="005531CE"/>
    <w:rsid w:val="00553ACF"/>
    <w:rsid w:val="0055584A"/>
    <w:rsid w:val="00557FC7"/>
    <w:rsid w:val="00571104"/>
    <w:rsid w:val="005726BF"/>
    <w:rsid w:val="00573B14"/>
    <w:rsid w:val="00574F9B"/>
    <w:rsid w:val="00585C5C"/>
    <w:rsid w:val="00593FCB"/>
    <w:rsid w:val="005A1806"/>
    <w:rsid w:val="005A3BE0"/>
    <w:rsid w:val="005B6E1C"/>
    <w:rsid w:val="005B6EAF"/>
    <w:rsid w:val="005B753E"/>
    <w:rsid w:val="005C0FB0"/>
    <w:rsid w:val="005C21BC"/>
    <w:rsid w:val="005C306B"/>
    <w:rsid w:val="005C5C89"/>
    <w:rsid w:val="005D02D5"/>
    <w:rsid w:val="005D07EE"/>
    <w:rsid w:val="005D5685"/>
    <w:rsid w:val="005E29E0"/>
    <w:rsid w:val="005E30B0"/>
    <w:rsid w:val="005E327F"/>
    <w:rsid w:val="005E67CA"/>
    <w:rsid w:val="005F21D4"/>
    <w:rsid w:val="005F4076"/>
    <w:rsid w:val="005F58F8"/>
    <w:rsid w:val="005F6D75"/>
    <w:rsid w:val="0060283E"/>
    <w:rsid w:val="00614C34"/>
    <w:rsid w:val="006352A5"/>
    <w:rsid w:val="0063561D"/>
    <w:rsid w:val="006360C0"/>
    <w:rsid w:val="0063623B"/>
    <w:rsid w:val="00636264"/>
    <w:rsid w:val="00641155"/>
    <w:rsid w:val="00646D10"/>
    <w:rsid w:val="0065200D"/>
    <w:rsid w:val="00655672"/>
    <w:rsid w:val="0066482F"/>
    <w:rsid w:val="006659D0"/>
    <w:rsid w:val="00667F67"/>
    <w:rsid w:val="00672EF2"/>
    <w:rsid w:val="0067410B"/>
    <w:rsid w:val="00685168"/>
    <w:rsid w:val="006855C3"/>
    <w:rsid w:val="0068742B"/>
    <w:rsid w:val="0069109C"/>
    <w:rsid w:val="006951DC"/>
    <w:rsid w:val="006952E7"/>
    <w:rsid w:val="00695F5E"/>
    <w:rsid w:val="006979B5"/>
    <w:rsid w:val="006B09B9"/>
    <w:rsid w:val="006B27B5"/>
    <w:rsid w:val="006B5A40"/>
    <w:rsid w:val="006B776F"/>
    <w:rsid w:val="006D2226"/>
    <w:rsid w:val="006D2D1D"/>
    <w:rsid w:val="006D7236"/>
    <w:rsid w:val="006F2428"/>
    <w:rsid w:val="006F3A8E"/>
    <w:rsid w:val="00700CEB"/>
    <w:rsid w:val="00724BC7"/>
    <w:rsid w:val="0073312B"/>
    <w:rsid w:val="0073651A"/>
    <w:rsid w:val="0074006D"/>
    <w:rsid w:val="00742AC8"/>
    <w:rsid w:val="007528B4"/>
    <w:rsid w:val="00753079"/>
    <w:rsid w:val="00753392"/>
    <w:rsid w:val="00753B87"/>
    <w:rsid w:val="00754F44"/>
    <w:rsid w:val="00761EEF"/>
    <w:rsid w:val="007633DD"/>
    <w:rsid w:val="007644ED"/>
    <w:rsid w:val="007652AF"/>
    <w:rsid w:val="007714E5"/>
    <w:rsid w:val="0077299F"/>
    <w:rsid w:val="00773ED2"/>
    <w:rsid w:val="00775001"/>
    <w:rsid w:val="00780314"/>
    <w:rsid w:val="00784E93"/>
    <w:rsid w:val="0078577D"/>
    <w:rsid w:val="007903B0"/>
    <w:rsid w:val="007920B0"/>
    <w:rsid w:val="00792B94"/>
    <w:rsid w:val="007A13CE"/>
    <w:rsid w:val="007A4E7F"/>
    <w:rsid w:val="007A752E"/>
    <w:rsid w:val="007A7AEB"/>
    <w:rsid w:val="007B1286"/>
    <w:rsid w:val="007C39B7"/>
    <w:rsid w:val="007C6437"/>
    <w:rsid w:val="007D0366"/>
    <w:rsid w:val="007D2447"/>
    <w:rsid w:val="007D2785"/>
    <w:rsid w:val="007D511C"/>
    <w:rsid w:val="007D7D56"/>
    <w:rsid w:val="007E155D"/>
    <w:rsid w:val="007E196C"/>
    <w:rsid w:val="007E5243"/>
    <w:rsid w:val="007F3857"/>
    <w:rsid w:val="007F3952"/>
    <w:rsid w:val="007F5D22"/>
    <w:rsid w:val="007F68AF"/>
    <w:rsid w:val="008042C5"/>
    <w:rsid w:val="008058BD"/>
    <w:rsid w:val="00806B64"/>
    <w:rsid w:val="00806E8B"/>
    <w:rsid w:val="00822A76"/>
    <w:rsid w:val="0082316C"/>
    <w:rsid w:val="00823477"/>
    <w:rsid w:val="00824DD5"/>
    <w:rsid w:val="008262C9"/>
    <w:rsid w:val="008449F4"/>
    <w:rsid w:val="00850D2E"/>
    <w:rsid w:val="008627A2"/>
    <w:rsid w:val="00887886"/>
    <w:rsid w:val="008911DE"/>
    <w:rsid w:val="008955DE"/>
    <w:rsid w:val="00895D9C"/>
    <w:rsid w:val="008B01B3"/>
    <w:rsid w:val="008B135A"/>
    <w:rsid w:val="008B5804"/>
    <w:rsid w:val="008C1F2D"/>
    <w:rsid w:val="008C3DC6"/>
    <w:rsid w:val="008C4DCD"/>
    <w:rsid w:val="008C5E24"/>
    <w:rsid w:val="008C6B9A"/>
    <w:rsid w:val="008C6DC8"/>
    <w:rsid w:val="008D209F"/>
    <w:rsid w:val="008D248D"/>
    <w:rsid w:val="008D268D"/>
    <w:rsid w:val="008D58D1"/>
    <w:rsid w:val="008F116A"/>
    <w:rsid w:val="008F467F"/>
    <w:rsid w:val="008F48E6"/>
    <w:rsid w:val="00901F23"/>
    <w:rsid w:val="00903FCF"/>
    <w:rsid w:val="009046CE"/>
    <w:rsid w:val="0092416A"/>
    <w:rsid w:val="00926477"/>
    <w:rsid w:val="009275E0"/>
    <w:rsid w:val="00927D40"/>
    <w:rsid w:val="0093147F"/>
    <w:rsid w:val="00934361"/>
    <w:rsid w:val="00944272"/>
    <w:rsid w:val="00946007"/>
    <w:rsid w:val="00954971"/>
    <w:rsid w:val="00966796"/>
    <w:rsid w:val="009710DF"/>
    <w:rsid w:val="00973879"/>
    <w:rsid w:val="00973F72"/>
    <w:rsid w:val="009742BB"/>
    <w:rsid w:val="0097475E"/>
    <w:rsid w:val="00980354"/>
    <w:rsid w:val="00981318"/>
    <w:rsid w:val="00983C1C"/>
    <w:rsid w:val="0098550A"/>
    <w:rsid w:val="00985F1F"/>
    <w:rsid w:val="009925E6"/>
    <w:rsid w:val="009A23D5"/>
    <w:rsid w:val="009A4A08"/>
    <w:rsid w:val="009A7309"/>
    <w:rsid w:val="009B64FA"/>
    <w:rsid w:val="009D596C"/>
    <w:rsid w:val="009D5D3F"/>
    <w:rsid w:val="009D5D6E"/>
    <w:rsid w:val="009D612D"/>
    <w:rsid w:val="009E364E"/>
    <w:rsid w:val="009E404B"/>
    <w:rsid w:val="009E53B4"/>
    <w:rsid w:val="009F5972"/>
    <w:rsid w:val="009F70C5"/>
    <w:rsid w:val="00A0140D"/>
    <w:rsid w:val="00A02ED2"/>
    <w:rsid w:val="00A1224A"/>
    <w:rsid w:val="00A1604D"/>
    <w:rsid w:val="00A16B30"/>
    <w:rsid w:val="00A16D41"/>
    <w:rsid w:val="00A22D02"/>
    <w:rsid w:val="00A23E5C"/>
    <w:rsid w:val="00A241C4"/>
    <w:rsid w:val="00A26271"/>
    <w:rsid w:val="00A3197C"/>
    <w:rsid w:val="00A3531E"/>
    <w:rsid w:val="00A36647"/>
    <w:rsid w:val="00A375EC"/>
    <w:rsid w:val="00A406E1"/>
    <w:rsid w:val="00A53CEF"/>
    <w:rsid w:val="00A54466"/>
    <w:rsid w:val="00A54E45"/>
    <w:rsid w:val="00A55A32"/>
    <w:rsid w:val="00A57052"/>
    <w:rsid w:val="00A63C91"/>
    <w:rsid w:val="00A64882"/>
    <w:rsid w:val="00A65DE8"/>
    <w:rsid w:val="00A704CA"/>
    <w:rsid w:val="00A740E9"/>
    <w:rsid w:val="00A84EC0"/>
    <w:rsid w:val="00A94C1D"/>
    <w:rsid w:val="00AA1B54"/>
    <w:rsid w:val="00AA297A"/>
    <w:rsid w:val="00AA3C0F"/>
    <w:rsid w:val="00AA512B"/>
    <w:rsid w:val="00AA5ECD"/>
    <w:rsid w:val="00AB22FB"/>
    <w:rsid w:val="00AB48CB"/>
    <w:rsid w:val="00AC46E4"/>
    <w:rsid w:val="00AD4DD8"/>
    <w:rsid w:val="00AD656D"/>
    <w:rsid w:val="00AF0CCC"/>
    <w:rsid w:val="00AF33D5"/>
    <w:rsid w:val="00AF4197"/>
    <w:rsid w:val="00AF47A3"/>
    <w:rsid w:val="00AF6C19"/>
    <w:rsid w:val="00B0435D"/>
    <w:rsid w:val="00B06FD7"/>
    <w:rsid w:val="00B12924"/>
    <w:rsid w:val="00B15D83"/>
    <w:rsid w:val="00B221FF"/>
    <w:rsid w:val="00B248AC"/>
    <w:rsid w:val="00B25DDF"/>
    <w:rsid w:val="00B269B8"/>
    <w:rsid w:val="00B31FAD"/>
    <w:rsid w:val="00B3600F"/>
    <w:rsid w:val="00B36D66"/>
    <w:rsid w:val="00B404CF"/>
    <w:rsid w:val="00B41429"/>
    <w:rsid w:val="00B4657B"/>
    <w:rsid w:val="00B53DF8"/>
    <w:rsid w:val="00B67E51"/>
    <w:rsid w:val="00B73313"/>
    <w:rsid w:val="00B7335C"/>
    <w:rsid w:val="00B75848"/>
    <w:rsid w:val="00B779D1"/>
    <w:rsid w:val="00B77D1B"/>
    <w:rsid w:val="00B90122"/>
    <w:rsid w:val="00B9767F"/>
    <w:rsid w:val="00BA01E1"/>
    <w:rsid w:val="00BA5E86"/>
    <w:rsid w:val="00BA780D"/>
    <w:rsid w:val="00BB11DF"/>
    <w:rsid w:val="00BB133D"/>
    <w:rsid w:val="00BB1448"/>
    <w:rsid w:val="00BB26ED"/>
    <w:rsid w:val="00BB294E"/>
    <w:rsid w:val="00BB7AA1"/>
    <w:rsid w:val="00BC0201"/>
    <w:rsid w:val="00BC2D8F"/>
    <w:rsid w:val="00BC2EE0"/>
    <w:rsid w:val="00BD0D5D"/>
    <w:rsid w:val="00BD3C70"/>
    <w:rsid w:val="00BD553B"/>
    <w:rsid w:val="00BE1AE7"/>
    <w:rsid w:val="00BE5CDC"/>
    <w:rsid w:val="00BF10D1"/>
    <w:rsid w:val="00BF2C7F"/>
    <w:rsid w:val="00BF335E"/>
    <w:rsid w:val="00BF71DD"/>
    <w:rsid w:val="00BF7D72"/>
    <w:rsid w:val="00C01DED"/>
    <w:rsid w:val="00C04A03"/>
    <w:rsid w:val="00C04BE4"/>
    <w:rsid w:val="00C05C41"/>
    <w:rsid w:val="00C10236"/>
    <w:rsid w:val="00C13CD4"/>
    <w:rsid w:val="00C17D75"/>
    <w:rsid w:val="00C21AF0"/>
    <w:rsid w:val="00C26242"/>
    <w:rsid w:val="00C26402"/>
    <w:rsid w:val="00C40767"/>
    <w:rsid w:val="00C422BC"/>
    <w:rsid w:val="00C429DB"/>
    <w:rsid w:val="00C61442"/>
    <w:rsid w:val="00C81172"/>
    <w:rsid w:val="00C83A83"/>
    <w:rsid w:val="00C84E30"/>
    <w:rsid w:val="00C87BC1"/>
    <w:rsid w:val="00C90570"/>
    <w:rsid w:val="00C909A3"/>
    <w:rsid w:val="00C92595"/>
    <w:rsid w:val="00C93E7E"/>
    <w:rsid w:val="00CA112E"/>
    <w:rsid w:val="00CA12E5"/>
    <w:rsid w:val="00CA1E27"/>
    <w:rsid w:val="00CA4776"/>
    <w:rsid w:val="00CA5D01"/>
    <w:rsid w:val="00CB21C3"/>
    <w:rsid w:val="00CC0080"/>
    <w:rsid w:val="00CC1B8B"/>
    <w:rsid w:val="00CC79BA"/>
    <w:rsid w:val="00CD00D9"/>
    <w:rsid w:val="00CD1574"/>
    <w:rsid w:val="00CD489F"/>
    <w:rsid w:val="00CE01A3"/>
    <w:rsid w:val="00CE0528"/>
    <w:rsid w:val="00CE0BEA"/>
    <w:rsid w:val="00CE2C97"/>
    <w:rsid w:val="00CE3BF4"/>
    <w:rsid w:val="00CE3C87"/>
    <w:rsid w:val="00CF270D"/>
    <w:rsid w:val="00CF792A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4673C"/>
    <w:rsid w:val="00D5261D"/>
    <w:rsid w:val="00D52F7D"/>
    <w:rsid w:val="00D53BED"/>
    <w:rsid w:val="00D54326"/>
    <w:rsid w:val="00D60AEB"/>
    <w:rsid w:val="00D64C85"/>
    <w:rsid w:val="00D65597"/>
    <w:rsid w:val="00D67D84"/>
    <w:rsid w:val="00D77AD2"/>
    <w:rsid w:val="00D81949"/>
    <w:rsid w:val="00D8239B"/>
    <w:rsid w:val="00D82526"/>
    <w:rsid w:val="00D82AF8"/>
    <w:rsid w:val="00D90D44"/>
    <w:rsid w:val="00DA1852"/>
    <w:rsid w:val="00DA3D92"/>
    <w:rsid w:val="00DB133E"/>
    <w:rsid w:val="00DB13FC"/>
    <w:rsid w:val="00DB5FAF"/>
    <w:rsid w:val="00DC0240"/>
    <w:rsid w:val="00DC1039"/>
    <w:rsid w:val="00DC3A8A"/>
    <w:rsid w:val="00DC43FD"/>
    <w:rsid w:val="00DC55E6"/>
    <w:rsid w:val="00DD357C"/>
    <w:rsid w:val="00DE19CD"/>
    <w:rsid w:val="00DE5455"/>
    <w:rsid w:val="00DE56B7"/>
    <w:rsid w:val="00E05A27"/>
    <w:rsid w:val="00E0724B"/>
    <w:rsid w:val="00E10141"/>
    <w:rsid w:val="00E1471B"/>
    <w:rsid w:val="00E20419"/>
    <w:rsid w:val="00E26496"/>
    <w:rsid w:val="00E26D07"/>
    <w:rsid w:val="00E31E6D"/>
    <w:rsid w:val="00E3286F"/>
    <w:rsid w:val="00E41757"/>
    <w:rsid w:val="00E4371D"/>
    <w:rsid w:val="00E44E48"/>
    <w:rsid w:val="00E51B8A"/>
    <w:rsid w:val="00E56128"/>
    <w:rsid w:val="00E561E7"/>
    <w:rsid w:val="00E635B0"/>
    <w:rsid w:val="00E67B75"/>
    <w:rsid w:val="00E72534"/>
    <w:rsid w:val="00E73A42"/>
    <w:rsid w:val="00E771CA"/>
    <w:rsid w:val="00E86C73"/>
    <w:rsid w:val="00E91F16"/>
    <w:rsid w:val="00E93A47"/>
    <w:rsid w:val="00E97302"/>
    <w:rsid w:val="00EA6424"/>
    <w:rsid w:val="00EC0295"/>
    <w:rsid w:val="00EC2C09"/>
    <w:rsid w:val="00EC72AD"/>
    <w:rsid w:val="00ED054F"/>
    <w:rsid w:val="00EE1CEA"/>
    <w:rsid w:val="00EE232B"/>
    <w:rsid w:val="00EE73C7"/>
    <w:rsid w:val="00EF3769"/>
    <w:rsid w:val="00EF5EC9"/>
    <w:rsid w:val="00F00278"/>
    <w:rsid w:val="00F00C7F"/>
    <w:rsid w:val="00F01CCA"/>
    <w:rsid w:val="00F028AD"/>
    <w:rsid w:val="00F07668"/>
    <w:rsid w:val="00F232B4"/>
    <w:rsid w:val="00F30B6F"/>
    <w:rsid w:val="00F318D1"/>
    <w:rsid w:val="00F45A75"/>
    <w:rsid w:val="00F4617C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71565"/>
    <w:rsid w:val="00F76A0F"/>
    <w:rsid w:val="00F77B0E"/>
    <w:rsid w:val="00F91F5D"/>
    <w:rsid w:val="00F930E4"/>
    <w:rsid w:val="00F9424C"/>
    <w:rsid w:val="00F95469"/>
    <w:rsid w:val="00F9716A"/>
    <w:rsid w:val="00FB3869"/>
    <w:rsid w:val="00FB644D"/>
    <w:rsid w:val="00FC5673"/>
    <w:rsid w:val="00FC75AF"/>
    <w:rsid w:val="00FD4EB7"/>
    <w:rsid w:val="00FE0E17"/>
    <w:rsid w:val="00FE55EA"/>
    <w:rsid w:val="00FF32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C830AA"/>
  <w15:docId w15:val="{A5467F56-45F7-42F9-9665-5053107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  <w:style w:type="paragraph" w:styleId="Revision">
    <w:name w:val="Revision"/>
    <w:hidden/>
    <w:uiPriority w:val="99"/>
    <w:semiHidden/>
    <w:rsid w:val="00AA5E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48">
          <w:marLeft w:val="259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0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4377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372">
          <w:marLeft w:val="25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435">
          <w:marLeft w:val="259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8B7B-9E05-49E0-A607-FB30389A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Hardy Imogen (RNU) Oxford Health</cp:lastModifiedBy>
  <cp:revision>4</cp:revision>
  <cp:lastPrinted>2017-02-14T15:53:00Z</cp:lastPrinted>
  <dcterms:created xsi:type="dcterms:W3CDTF">2018-11-22T14:09:00Z</dcterms:created>
  <dcterms:modified xsi:type="dcterms:W3CDTF">2018-11-23T12:29:00Z</dcterms:modified>
</cp:coreProperties>
</file>