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924C1D" w:rsidRDefault="00527352" w:rsidP="00527352">
      <w:pPr>
        <w:jc w:val="right"/>
      </w:pPr>
      <w:r w:rsidRPr="00924C1D">
        <w:rPr>
          <w:noProof/>
          <w:lang w:eastAsia="en-GB"/>
        </w:rPr>
        <w:drawing>
          <wp:inline distT="0" distB="0" distL="0" distR="0" wp14:anchorId="4BF6B4D3" wp14:editId="5283EBB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924C1D" w:rsidRDefault="00527352" w:rsidP="008A1E8F">
      <w:pPr>
        <w:ind w:right="17"/>
        <w:jc w:val="center"/>
        <w:rPr>
          <w:rFonts w:ascii="Arial" w:hAnsi="Arial" w:cs="Arial"/>
          <w:b/>
          <w:bCs/>
          <w:noProof/>
          <w:sz w:val="28"/>
          <w:szCs w:val="28"/>
          <w:lang w:val="en-US" w:eastAsia="zh-TW"/>
        </w:rPr>
      </w:pPr>
    </w:p>
    <w:p w:rsidR="009B04B0" w:rsidRPr="0019647C" w:rsidRDefault="009B04B0" w:rsidP="009B04B0">
      <w:pPr>
        <w:ind w:right="17"/>
        <w:jc w:val="center"/>
        <w:rPr>
          <w:rFonts w:ascii="Arial" w:hAnsi="Arial" w:cs="Arial"/>
          <w:b/>
          <w:sz w:val="28"/>
          <w:szCs w:val="28"/>
        </w:rPr>
      </w:pPr>
      <w:r w:rsidRPr="0019647C">
        <w:rPr>
          <w:rFonts w:ascii="Arial" w:hAnsi="Arial" w:cs="Arial"/>
          <w:b/>
          <w:sz w:val="28"/>
          <w:szCs w:val="28"/>
        </w:rPr>
        <w:t xml:space="preserve">Meeting of the Oxford Health NHS Foundation Trust </w:t>
      </w:r>
    </w:p>
    <w:p w:rsidR="009B04B0" w:rsidRPr="0019647C" w:rsidRDefault="00F226E8" w:rsidP="009B04B0">
      <w:pPr>
        <w:ind w:right="17"/>
        <w:jc w:val="center"/>
        <w:rPr>
          <w:rFonts w:ascii="Arial" w:hAnsi="Arial" w:cs="Arial"/>
          <w:b/>
          <w:sz w:val="28"/>
          <w:szCs w:val="28"/>
        </w:rPr>
      </w:pPr>
      <w:r w:rsidRPr="0019647C">
        <w:rPr>
          <w:rFonts w:ascii="Arial" w:hAnsi="Arial" w:cs="Arial"/>
          <w:b/>
          <w:sz w:val="28"/>
          <w:szCs w:val="28"/>
        </w:rPr>
        <w:t>Finance and Investment</w:t>
      </w:r>
      <w:r w:rsidR="00D8103B" w:rsidRPr="0019647C">
        <w:rPr>
          <w:rFonts w:ascii="Arial" w:hAnsi="Arial" w:cs="Arial"/>
          <w:b/>
          <w:sz w:val="28"/>
          <w:szCs w:val="28"/>
        </w:rPr>
        <w:t xml:space="preserve"> Committee</w:t>
      </w:r>
    </w:p>
    <w:p w:rsidR="009B04B0" w:rsidRPr="0019647C" w:rsidRDefault="00F6688B" w:rsidP="009B04B0">
      <w:pPr>
        <w:ind w:right="17"/>
        <w:jc w:val="center"/>
        <w:rPr>
          <w:rFonts w:ascii="Arial" w:hAnsi="Arial" w:cs="Arial"/>
          <w:b/>
          <w:sz w:val="28"/>
          <w:szCs w:val="28"/>
        </w:rPr>
      </w:pPr>
      <w:r w:rsidRPr="0019647C">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5095875</wp:posOffset>
                </wp:positionH>
                <wp:positionV relativeFrom="paragraph">
                  <wp:posOffset>151130</wp:posOffset>
                </wp:positionV>
                <wp:extent cx="1371600" cy="367030"/>
                <wp:effectExtent l="9525" t="13335"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0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664F" w:rsidRPr="00F6688B" w:rsidRDefault="005B3997" w:rsidP="00F6688B">
                            <w:pPr>
                              <w:pStyle w:val="BodyText"/>
                              <w:rPr>
                                <w:rFonts w:ascii="Segoe UI" w:hAnsi="Segoe UI" w:cs="Segoe UI"/>
                                <w:sz w:val="22"/>
                                <w:szCs w:val="22"/>
                              </w:rPr>
                            </w:pPr>
                            <w:proofErr w:type="spellStart"/>
                            <w:r>
                              <w:rPr>
                                <w:rFonts w:ascii="Segoe UI" w:hAnsi="Segoe UI" w:cs="Segoe UI"/>
                                <w:sz w:val="22"/>
                                <w:szCs w:val="22"/>
                              </w:rPr>
                              <w:t>BoD</w:t>
                            </w:r>
                            <w:proofErr w:type="spellEnd"/>
                            <w:r>
                              <w:rPr>
                                <w:rFonts w:ascii="Segoe UI" w:hAnsi="Segoe UI" w:cs="Segoe UI"/>
                                <w:sz w:val="22"/>
                                <w:szCs w:val="22"/>
                              </w:rPr>
                              <w:t xml:space="preserve"> 147</w:t>
                            </w:r>
                            <w:bookmarkStart w:id="0" w:name="_GoBack"/>
                            <w:bookmarkEnd w:id="0"/>
                            <w:r w:rsidR="006E664F" w:rsidRPr="00F6688B">
                              <w:rPr>
                                <w:rFonts w:ascii="Segoe UI" w:hAnsi="Segoe UI" w:cs="Segoe UI"/>
                                <w:sz w:val="22"/>
                                <w:szCs w:val="22"/>
                              </w:rPr>
                              <w:t>/2018</w:t>
                            </w:r>
                          </w:p>
                          <w:p w:rsidR="006E664F" w:rsidRPr="00F6688B" w:rsidRDefault="00E14EC6" w:rsidP="00F6688B">
                            <w:pPr>
                              <w:pStyle w:val="BodyText"/>
                              <w:rPr>
                                <w:rFonts w:ascii="Segoe UI" w:hAnsi="Segoe UI" w:cs="Segoe UI"/>
                                <w:b w:val="0"/>
                                <w:sz w:val="22"/>
                                <w:szCs w:val="22"/>
                              </w:rPr>
                            </w:pPr>
                            <w:r>
                              <w:rPr>
                                <w:rFonts w:ascii="Segoe UI" w:hAnsi="Segoe UI" w:cs="Segoe UI"/>
                                <w:b w:val="0"/>
                                <w:sz w:val="22"/>
                                <w:szCs w:val="22"/>
                              </w:rPr>
                              <w:t>(Agenda item: 14d</w:t>
                            </w:r>
                            <w:r w:rsidR="006E664F" w:rsidRPr="00F6688B">
                              <w:rPr>
                                <w:rFonts w:ascii="Segoe UI" w:hAnsi="Segoe UI" w:cs="Segoe UI"/>
                                <w:b w:val="0"/>
                                <w:sz w:val="22"/>
                                <w:szCs w:val="22"/>
                              </w:rPr>
                              <w:t>)</w:t>
                            </w:r>
                          </w:p>
                          <w:p w:rsidR="006E664F" w:rsidRPr="00F6688B" w:rsidRDefault="006E664F" w:rsidP="00F6688B">
                            <w:pPr>
                              <w:jc w:val="center"/>
                              <w:rPr>
                                <w:b/>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01.25pt;margin-top:11.9pt;width:108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">
                <v:textbox inset="0,0,0,0">
                  <w:txbxContent>
                    <w:p w:rsidR="006E664F" w:rsidRPr="00F6688B" w:rsidRDefault="005B3997" w:rsidP="00F6688B">
                      <w:pPr>
                        <w:pStyle w:val="BodyText"/>
                        <w:rPr>
                          <w:rFonts w:ascii="Segoe UI" w:hAnsi="Segoe UI" w:cs="Segoe UI"/>
                          <w:sz w:val="22"/>
                          <w:szCs w:val="22"/>
                        </w:rPr>
                      </w:pPr>
                      <w:proofErr w:type="spellStart"/>
                      <w:r>
                        <w:rPr>
                          <w:rFonts w:ascii="Segoe UI" w:hAnsi="Segoe UI" w:cs="Segoe UI"/>
                          <w:sz w:val="22"/>
                          <w:szCs w:val="22"/>
                        </w:rPr>
                        <w:t>BoD</w:t>
                      </w:r>
                      <w:proofErr w:type="spellEnd"/>
                      <w:r>
                        <w:rPr>
                          <w:rFonts w:ascii="Segoe UI" w:hAnsi="Segoe UI" w:cs="Segoe UI"/>
                          <w:sz w:val="22"/>
                          <w:szCs w:val="22"/>
                        </w:rPr>
                        <w:t xml:space="preserve"> 147</w:t>
                      </w:r>
                      <w:bookmarkStart w:id="1" w:name="_GoBack"/>
                      <w:bookmarkEnd w:id="1"/>
                      <w:r w:rsidR="006E664F" w:rsidRPr="00F6688B">
                        <w:rPr>
                          <w:rFonts w:ascii="Segoe UI" w:hAnsi="Segoe UI" w:cs="Segoe UI"/>
                          <w:sz w:val="22"/>
                          <w:szCs w:val="22"/>
                        </w:rPr>
                        <w:t>/2018</w:t>
                      </w:r>
                    </w:p>
                    <w:p w:rsidR="006E664F" w:rsidRPr="00F6688B" w:rsidRDefault="00E14EC6" w:rsidP="00F6688B">
                      <w:pPr>
                        <w:pStyle w:val="BodyText"/>
                        <w:rPr>
                          <w:rFonts w:ascii="Segoe UI" w:hAnsi="Segoe UI" w:cs="Segoe UI"/>
                          <w:b w:val="0"/>
                          <w:sz w:val="22"/>
                          <w:szCs w:val="22"/>
                        </w:rPr>
                      </w:pPr>
                      <w:r>
                        <w:rPr>
                          <w:rFonts w:ascii="Segoe UI" w:hAnsi="Segoe UI" w:cs="Segoe UI"/>
                          <w:b w:val="0"/>
                          <w:sz w:val="22"/>
                          <w:szCs w:val="22"/>
                        </w:rPr>
                        <w:t>(Agenda item: 14d</w:t>
                      </w:r>
                      <w:r w:rsidR="006E664F" w:rsidRPr="00F6688B">
                        <w:rPr>
                          <w:rFonts w:ascii="Segoe UI" w:hAnsi="Segoe UI" w:cs="Segoe UI"/>
                          <w:b w:val="0"/>
                          <w:sz w:val="22"/>
                          <w:szCs w:val="22"/>
                        </w:rPr>
                        <w:t>)</w:t>
                      </w:r>
                    </w:p>
                    <w:p w:rsidR="006E664F" w:rsidRPr="00F6688B" w:rsidRDefault="006E664F" w:rsidP="00F6688B">
                      <w:pPr>
                        <w:jc w:val="center"/>
                        <w:rPr>
                          <w:b/>
                          <w:sz w:val="22"/>
                          <w:szCs w:val="22"/>
                        </w:rPr>
                      </w:pPr>
                    </w:p>
                  </w:txbxContent>
                </v:textbox>
              </v:rect>
            </w:pict>
          </mc:Fallback>
        </mc:AlternateContent>
      </w:r>
    </w:p>
    <w:p w:rsidR="009B04B0" w:rsidRPr="0019647C" w:rsidRDefault="009B04B0" w:rsidP="009B04B0">
      <w:pPr>
        <w:pStyle w:val="BodyText3"/>
      </w:pPr>
      <w:r w:rsidRPr="0019647C">
        <w:t xml:space="preserve">Minutes of a meeting held on </w:t>
      </w:r>
    </w:p>
    <w:p w:rsidR="009B04B0" w:rsidRPr="0019647C" w:rsidRDefault="00991333" w:rsidP="009B04B0">
      <w:pPr>
        <w:pStyle w:val="BodyText3"/>
        <w:tabs>
          <w:tab w:val="left" w:pos="345"/>
          <w:tab w:val="center" w:pos="4323"/>
        </w:tabs>
      </w:pPr>
      <w:r w:rsidRPr="0019647C">
        <w:t xml:space="preserve">Thursday </w:t>
      </w:r>
      <w:r w:rsidR="005144ED" w:rsidRPr="0019647C">
        <w:t>1</w:t>
      </w:r>
      <w:r w:rsidR="00A745F8">
        <w:t>3</w:t>
      </w:r>
      <w:r w:rsidR="005144ED" w:rsidRPr="0019647C">
        <w:t xml:space="preserve"> </w:t>
      </w:r>
      <w:r w:rsidR="00A745F8">
        <w:t>September</w:t>
      </w:r>
      <w:r w:rsidR="009B04B0" w:rsidRPr="0019647C">
        <w:t xml:space="preserve"> 2018 at </w:t>
      </w:r>
      <w:r w:rsidR="008122C7" w:rsidRPr="0019647C">
        <w:t>09:00</w:t>
      </w:r>
      <w:r w:rsidR="009B04B0" w:rsidRPr="0019647C">
        <w:t xml:space="preserve"> </w:t>
      </w:r>
    </w:p>
    <w:p w:rsidR="009B04B0" w:rsidRDefault="009B04B0" w:rsidP="009B04B0">
      <w:pPr>
        <w:pStyle w:val="BodyText3"/>
        <w:tabs>
          <w:tab w:val="left" w:pos="345"/>
          <w:tab w:val="center" w:pos="4323"/>
        </w:tabs>
      </w:pPr>
      <w:r w:rsidRPr="0019647C">
        <w:t xml:space="preserve">in the </w:t>
      </w:r>
      <w:r w:rsidR="005144ED" w:rsidRPr="0019647C">
        <w:t>Boardroom</w:t>
      </w:r>
      <w:r w:rsidR="00813F01">
        <w:t xml:space="preserve">, </w:t>
      </w:r>
      <w:r w:rsidR="005144ED" w:rsidRPr="0019647C">
        <w:t xml:space="preserve">Warneford Hospital, </w:t>
      </w:r>
      <w:r w:rsidR="00813F01">
        <w:t xml:space="preserve">Oxford </w:t>
      </w:r>
      <w:r w:rsidR="005144ED" w:rsidRPr="0019647C">
        <w:t>OX3 7JX</w:t>
      </w:r>
    </w:p>
    <w:p w:rsidR="00813F01" w:rsidRPr="0019647C" w:rsidRDefault="00813F01" w:rsidP="009B04B0">
      <w:pPr>
        <w:pStyle w:val="BodyText3"/>
        <w:tabs>
          <w:tab w:val="left" w:pos="345"/>
          <w:tab w:val="center" w:pos="4323"/>
        </w:tabs>
      </w:pPr>
    </w:p>
    <w:p w:rsidR="008A1E8F" w:rsidRPr="0019647C" w:rsidRDefault="008A1E8F" w:rsidP="008A1E8F">
      <w:pPr>
        <w:jc w:val="center"/>
        <w:rPr>
          <w:rFonts w:ascii="Arial" w:hAnsi="Arial" w:cs="Arial"/>
        </w:rPr>
      </w:pPr>
    </w:p>
    <w:tbl>
      <w:tblPr>
        <w:tblW w:w="9589" w:type="dxa"/>
        <w:jc w:val="center"/>
        <w:tblLook w:val="0000" w:firstRow="0" w:lastRow="0" w:firstColumn="0" w:lastColumn="0" w:noHBand="0" w:noVBand="0"/>
      </w:tblPr>
      <w:tblGrid>
        <w:gridCol w:w="2315"/>
        <w:gridCol w:w="7274"/>
      </w:tblGrid>
      <w:tr w:rsidR="00071322" w:rsidRPr="0019647C" w:rsidTr="0007512A">
        <w:trPr>
          <w:trHeight w:val="281"/>
          <w:jc w:val="center"/>
        </w:trPr>
        <w:tc>
          <w:tcPr>
            <w:tcW w:w="2315" w:type="dxa"/>
          </w:tcPr>
          <w:p w:rsidR="000D3A14" w:rsidRPr="0019647C" w:rsidRDefault="000D3A14" w:rsidP="000C3FA5">
            <w:pPr>
              <w:tabs>
                <w:tab w:val="left" w:pos="1305"/>
              </w:tabs>
              <w:rPr>
                <w:rFonts w:ascii="Arial" w:hAnsi="Arial" w:cs="Arial"/>
                <w:b/>
              </w:rPr>
            </w:pPr>
            <w:r w:rsidRPr="0019647C">
              <w:rPr>
                <w:rFonts w:ascii="Arial" w:hAnsi="Arial" w:cs="Arial"/>
                <w:b/>
              </w:rPr>
              <w:t>Present</w:t>
            </w:r>
            <w:r w:rsidR="000F47E5">
              <w:rPr>
                <w:rStyle w:val="FootnoteReference"/>
                <w:rFonts w:ascii="Arial" w:hAnsi="Arial" w:cs="Arial"/>
                <w:b/>
              </w:rPr>
              <w:footnoteReference w:id="1"/>
            </w:r>
            <w:r w:rsidRPr="0019647C">
              <w:rPr>
                <w:rFonts w:ascii="Arial" w:hAnsi="Arial" w:cs="Arial"/>
                <w:b/>
              </w:rPr>
              <w:t>:</w:t>
            </w:r>
          </w:p>
        </w:tc>
        <w:tc>
          <w:tcPr>
            <w:tcW w:w="7274" w:type="dxa"/>
          </w:tcPr>
          <w:p w:rsidR="000D3A14" w:rsidRPr="0019647C" w:rsidRDefault="000D3A14" w:rsidP="000C3FA5">
            <w:pPr>
              <w:rPr>
                <w:rFonts w:ascii="Arial" w:hAnsi="Arial" w:cs="Arial"/>
                <w:i/>
              </w:rPr>
            </w:pPr>
          </w:p>
        </w:tc>
      </w:tr>
      <w:tr w:rsidR="00A745F8" w:rsidRPr="00A745F8" w:rsidTr="0007512A">
        <w:trPr>
          <w:trHeight w:val="293"/>
          <w:jc w:val="center"/>
        </w:trPr>
        <w:tc>
          <w:tcPr>
            <w:tcW w:w="2315" w:type="dxa"/>
          </w:tcPr>
          <w:p w:rsidR="00D81B36" w:rsidRPr="00476390" w:rsidRDefault="007E1101" w:rsidP="000C3FA5">
            <w:pPr>
              <w:tabs>
                <w:tab w:val="left" w:pos="1305"/>
              </w:tabs>
              <w:rPr>
                <w:rFonts w:ascii="Arial" w:hAnsi="Arial" w:cs="Arial"/>
              </w:rPr>
            </w:pPr>
            <w:r w:rsidRPr="00476390">
              <w:rPr>
                <w:rFonts w:ascii="Arial" w:hAnsi="Arial" w:cs="Arial"/>
              </w:rPr>
              <w:t>Chris Hurst</w:t>
            </w:r>
          </w:p>
          <w:p w:rsidR="002314E1" w:rsidRDefault="002314E1" w:rsidP="000C3FA5">
            <w:pPr>
              <w:tabs>
                <w:tab w:val="left" w:pos="1305"/>
              </w:tabs>
              <w:rPr>
                <w:rFonts w:ascii="Arial" w:hAnsi="Arial" w:cs="Arial"/>
              </w:rPr>
            </w:pPr>
            <w:r>
              <w:rPr>
                <w:rFonts w:ascii="Arial" w:hAnsi="Arial" w:cs="Arial"/>
              </w:rPr>
              <w:t>Stuart Bell</w:t>
            </w:r>
          </w:p>
          <w:p w:rsidR="006B632C" w:rsidRPr="00476390" w:rsidRDefault="00112F45" w:rsidP="000C3FA5">
            <w:pPr>
              <w:tabs>
                <w:tab w:val="left" w:pos="1305"/>
              </w:tabs>
              <w:rPr>
                <w:rFonts w:ascii="Arial" w:hAnsi="Arial" w:cs="Arial"/>
              </w:rPr>
            </w:pPr>
            <w:r w:rsidRPr="00476390">
              <w:rPr>
                <w:rFonts w:ascii="Arial" w:hAnsi="Arial" w:cs="Arial"/>
              </w:rPr>
              <w:t xml:space="preserve">Martin Howell </w:t>
            </w:r>
          </w:p>
          <w:p w:rsidR="00D9158F" w:rsidRPr="00476390" w:rsidRDefault="00D9158F" w:rsidP="000C3FA5">
            <w:pPr>
              <w:tabs>
                <w:tab w:val="left" w:pos="1305"/>
              </w:tabs>
              <w:rPr>
                <w:rFonts w:ascii="Arial" w:hAnsi="Arial" w:cs="Arial"/>
              </w:rPr>
            </w:pPr>
            <w:r w:rsidRPr="00476390">
              <w:rPr>
                <w:rFonts w:ascii="Arial" w:hAnsi="Arial" w:cs="Arial"/>
              </w:rPr>
              <w:t>Mike McEnaney</w:t>
            </w:r>
          </w:p>
        </w:tc>
        <w:tc>
          <w:tcPr>
            <w:tcW w:w="7274" w:type="dxa"/>
          </w:tcPr>
          <w:p w:rsidR="00D81B36" w:rsidRPr="00476390" w:rsidRDefault="00B361B4" w:rsidP="000C3FA5">
            <w:pPr>
              <w:rPr>
                <w:rFonts w:ascii="Arial" w:hAnsi="Arial" w:cs="Arial"/>
              </w:rPr>
            </w:pPr>
            <w:r w:rsidRPr="00476390">
              <w:rPr>
                <w:rFonts w:ascii="Arial" w:hAnsi="Arial" w:cs="Arial"/>
              </w:rPr>
              <w:t>Non-Executive Director (</w:t>
            </w:r>
            <w:r w:rsidR="007E1101" w:rsidRPr="00476390">
              <w:rPr>
                <w:rFonts w:ascii="Arial" w:hAnsi="Arial" w:cs="Arial"/>
                <w:b/>
              </w:rPr>
              <w:t>C</w:t>
            </w:r>
            <w:r w:rsidR="007D1604">
              <w:rPr>
                <w:rFonts w:ascii="Arial" w:hAnsi="Arial" w:cs="Arial"/>
                <w:b/>
              </w:rPr>
              <w:t>M</w:t>
            </w:r>
            <w:r w:rsidR="007E1101" w:rsidRPr="00476390">
              <w:rPr>
                <w:rFonts w:ascii="Arial" w:hAnsi="Arial" w:cs="Arial"/>
                <w:b/>
              </w:rPr>
              <w:t>H</w:t>
            </w:r>
            <w:r w:rsidRPr="00476390">
              <w:rPr>
                <w:rFonts w:ascii="Arial" w:hAnsi="Arial" w:cs="Arial"/>
              </w:rPr>
              <w:t>) (Chair)</w:t>
            </w:r>
          </w:p>
          <w:p w:rsidR="00476390" w:rsidRPr="00476390" w:rsidRDefault="00476390" w:rsidP="00476390">
            <w:pPr>
              <w:rPr>
                <w:rFonts w:ascii="Arial" w:hAnsi="Arial" w:cs="Arial"/>
              </w:rPr>
            </w:pPr>
            <w:r w:rsidRPr="00476390">
              <w:rPr>
                <w:rFonts w:ascii="Arial" w:hAnsi="Arial" w:cs="Arial"/>
              </w:rPr>
              <w:t>Chief Executive (</w:t>
            </w:r>
            <w:r w:rsidRPr="00476390">
              <w:rPr>
                <w:rFonts w:ascii="Arial" w:hAnsi="Arial" w:cs="Arial"/>
                <w:b/>
              </w:rPr>
              <w:t>SB</w:t>
            </w:r>
            <w:r w:rsidRPr="00476390">
              <w:rPr>
                <w:rFonts w:ascii="Arial" w:hAnsi="Arial" w:cs="Arial"/>
              </w:rPr>
              <w:t xml:space="preserve">) </w:t>
            </w:r>
          </w:p>
          <w:p w:rsidR="00B361B4" w:rsidRPr="00476390" w:rsidRDefault="00E74A11" w:rsidP="000C3FA5">
            <w:pPr>
              <w:rPr>
                <w:rFonts w:ascii="Arial" w:hAnsi="Arial" w:cs="Arial"/>
              </w:rPr>
            </w:pPr>
            <w:r w:rsidRPr="00476390">
              <w:rPr>
                <w:rFonts w:ascii="Arial" w:hAnsi="Arial" w:cs="Arial"/>
              </w:rPr>
              <w:t>Trust Chair (</w:t>
            </w:r>
            <w:r w:rsidRPr="00476390">
              <w:rPr>
                <w:rFonts w:ascii="Arial" w:hAnsi="Arial" w:cs="Arial"/>
                <w:b/>
              </w:rPr>
              <w:t>M</w:t>
            </w:r>
            <w:r w:rsidR="007D1604">
              <w:rPr>
                <w:rFonts w:ascii="Arial" w:hAnsi="Arial" w:cs="Arial"/>
                <w:b/>
              </w:rPr>
              <w:t>G</w:t>
            </w:r>
            <w:r w:rsidRPr="00476390">
              <w:rPr>
                <w:rFonts w:ascii="Arial" w:hAnsi="Arial" w:cs="Arial"/>
                <w:b/>
              </w:rPr>
              <w:t>H</w:t>
            </w:r>
            <w:r w:rsidRPr="00476390">
              <w:rPr>
                <w:rFonts w:ascii="Arial" w:hAnsi="Arial" w:cs="Arial"/>
              </w:rPr>
              <w:t xml:space="preserve">) </w:t>
            </w:r>
          </w:p>
          <w:p w:rsidR="00E74A11" w:rsidRPr="00476390" w:rsidRDefault="00476390" w:rsidP="00E042AA">
            <w:pPr>
              <w:rPr>
                <w:rFonts w:ascii="Arial" w:hAnsi="Arial" w:cs="Arial"/>
              </w:rPr>
            </w:pPr>
            <w:r w:rsidRPr="00476390">
              <w:rPr>
                <w:rFonts w:ascii="Arial" w:hAnsi="Arial" w:cs="Arial"/>
              </w:rPr>
              <w:t>Director of Finance (</w:t>
            </w:r>
            <w:r w:rsidRPr="00476390">
              <w:rPr>
                <w:rFonts w:ascii="Arial" w:hAnsi="Arial" w:cs="Arial"/>
                <w:b/>
              </w:rPr>
              <w:t>MME</w:t>
            </w:r>
            <w:r w:rsidRPr="00476390">
              <w:rPr>
                <w:rFonts w:ascii="Arial" w:hAnsi="Arial" w:cs="Arial"/>
              </w:rPr>
              <w:t xml:space="preserve">) </w:t>
            </w:r>
          </w:p>
        </w:tc>
      </w:tr>
      <w:tr w:rsidR="00A745F8" w:rsidRPr="00A745F8" w:rsidTr="0007512A">
        <w:trPr>
          <w:trHeight w:val="281"/>
          <w:jc w:val="center"/>
        </w:trPr>
        <w:tc>
          <w:tcPr>
            <w:tcW w:w="2315" w:type="dxa"/>
          </w:tcPr>
          <w:p w:rsidR="00D81B36" w:rsidRPr="00E042AA" w:rsidRDefault="00D81B36" w:rsidP="000C3FA5">
            <w:pPr>
              <w:tabs>
                <w:tab w:val="left" w:pos="1305"/>
              </w:tabs>
              <w:rPr>
                <w:rFonts w:ascii="Arial" w:hAnsi="Arial" w:cs="Arial"/>
              </w:rPr>
            </w:pPr>
          </w:p>
          <w:p w:rsidR="00D81B36" w:rsidRPr="00E042AA" w:rsidRDefault="00D81B36" w:rsidP="000C3FA5">
            <w:pPr>
              <w:tabs>
                <w:tab w:val="left" w:pos="1305"/>
              </w:tabs>
              <w:rPr>
                <w:rFonts w:ascii="Arial" w:hAnsi="Arial" w:cs="Arial"/>
                <w:b/>
              </w:rPr>
            </w:pPr>
            <w:r w:rsidRPr="00E042AA">
              <w:rPr>
                <w:rFonts w:ascii="Arial" w:hAnsi="Arial" w:cs="Arial"/>
                <w:b/>
              </w:rPr>
              <w:t xml:space="preserve">In attendance: </w:t>
            </w:r>
          </w:p>
          <w:p w:rsidR="00813F01" w:rsidRDefault="00614E60" w:rsidP="000C3FA5">
            <w:pPr>
              <w:tabs>
                <w:tab w:val="left" w:pos="1305"/>
              </w:tabs>
              <w:rPr>
                <w:rFonts w:ascii="Arial" w:hAnsi="Arial" w:cs="Arial"/>
              </w:rPr>
            </w:pPr>
            <w:r w:rsidRPr="00E042AA">
              <w:rPr>
                <w:rFonts w:ascii="Arial" w:hAnsi="Arial" w:cs="Arial"/>
              </w:rPr>
              <w:t>Dominic Hardisty</w:t>
            </w:r>
          </w:p>
          <w:p w:rsidR="007272EF" w:rsidRPr="00E042AA" w:rsidRDefault="00813F01" w:rsidP="000C3FA5">
            <w:pPr>
              <w:tabs>
                <w:tab w:val="left" w:pos="1305"/>
              </w:tabs>
              <w:rPr>
                <w:rFonts w:ascii="Arial" w:hAnsi="Arial" w:cs="Arial"/>
              </w:rPr>
            </w:pPr>
            <w:r>
              <w:rPr>
                <w:rFonts w:ascii="Arial" w:hAnsi="Arial" w:cs="Arial"/>
              </w:rPr>
              <w:t>Wayne Heal</w:t>
            </w:r>
          </w:p>
          <w:p w:rsidR="00813F01" w:rsidRDefault="00D9158F" w:rsidP="000C3FA5">
            <w:pPr>
              <w:tabs>
                <w:tab w:val="left" w:pos="1305"/>
              </w:tabs>
              <w:rPr>
                <w:rFonts w:ascii="Arial" w:hAnsi="Arial" w:cs="Arial"/>
              </w:rPr>
            </w:pPr>
            <w:r w:rsidRPr="00E042AA">
              <w:rPr>
                <w:rFonts w:ascii="Arial" w:hAnsi="Arial" w:cs="Arial"/>
              </w:rPr>
              <w:t>Hannah Smith</w:t>
            </w:r>
          </w:p>
          <w:p w:rsidR="00225C8C" w:rsidRPr="00E042AA" w:rsidRDefault="00E042AA" w:rsidP="000C3FA5">
            <w:pPr>
              <w:tabs>
                <w:tab w:val="left" w:pos="1305"/>
              </w:tabs>
              <w:rPr>
                <w:rFonts w:ascii="Arial" w:hAnsi="Arial" w:cs="Arial"/>
              </w:rPr>
            </w:pPr>
            <w:r>
              <w:rPr>
                <w:rFonts w:ascii="Arial" w:hAnsi="Arial" w:cs="Arial"/>
              </w:rPr>
              <w:t>Michael Williams</w:t>
            </w:r>
          </w:p>
          <w:p w:rsidR="007D1604" w:rsidRPr="007D1604" w:rsidRDefault="00E042AA" w:rsidP="000C3FA5">
            <w:pPr>
              <w:tabs>
                <w:tab w:val="left" w:pos="1305"/>
              </w:tabs>
              <w:rPr>
                <w:rFonts w:ascii="Arial" w:hAnsi="Arial" w:cs="Arial"/>
              </w:rPr>
            </w:pPr>
            <w:r w:rsidRPr="00E042AA">
              <w:rPr>
                <w:rFonts w:ascii="Arial" w:hAnsi="Arial" w:cs="Arial"/>
              </w:rPr>
              <w:t>Deborah Darch</w:t>
            </w:r>
          </w:p>
        </w:tc>
        <w:tc>
          <w:tcPr>
            <w:tcW w:w="7274" w:type="dxa"/>
          </w:tcPr>
          <w:p w:rsidR="00D81B36" w:rsidRPr="00E042AA" w:rsidRDefault="00D81B36" w:rsidP="000C3FA5">
            <w:pPr>
              <w:rPr>
                <w:rFonts w:ascii="Arial" w:hAnsi="Arial" w:cs="Arial"/>
              </w:rPr>
            </w:pPr>
          </w:p>
          <w:p w:rsidR="00B361B4" w:rsidRPr="00E042AA" w:rsidRDefault="00B361B4" w:rsidP="000C3FA5">
            <w:pPr>
              <w:rPr>
                <w:rFonts w:ascii="Arial" w:hAnsi="Arial" w:cs="Arial"/>
              </w:rPr>
            </w:pPr>
          </w:p>
          <w:p w:rsidR="00813F01" w:rsidRPr="00581E33" w:rsidRDefault="00E74A11" w:rsidP="000C3FA5">
            <w:pPr>
              <w:rPr>
                <w:rFonts w:ascii="Arial" w:hAnsi="Arial" w:cs="Arial"/>
              </w:rPr>
            </w:pPr>
            <w:r w:rsidRPr="00E042AA">
              <w:rPr>
                <w:rFonts w:ascii="Arial" w:hAnsi="Arial" w:cs="Arial"/>
              </w:rPr>
              <w:t>Chief Operating Officer (</w:t>
            </w:r>
            <w:r w:rsidRPr="00E042AA">
              <w:rPr>
                <w:rFonts w:ascii="Arial" w:hAnsi="Arial" w:cs="Arial"/>
                <w:b/>
              </w:rPr>
              <w:t>DH</w:t>
            </w:r>
            <w:r w:rsidRPr="00E042AA">
              <w:rPr>
                <w:rFonts w:ascii="Arial" w:hAnsi="Arial" w:cs="Arial"/>
              </w:rPr>
              <w:t>)</w:t>
            </w:r>
            <w:r w:rsidR="00581E33">
              <w:rPr>
                <w:rFonts w:ascii="Arial" w:hAnsi="Arial" w:cs="Arial"/>
              </w:rPr>
              <w:t xml:space="preserve"> (</w:t>
            </w:r>
            <w:r w:rsidR="00581E33">
              <w:rPr>
                <w:rFonts w:ascii="Arial" w:hAnsi="Arial" w:cs="Arial"/>
                <w:i/>
              </w:rPr>
              <w:t>part meeting</w:t>
            </w:r>
            <w:r w:rsidR="00581E33">
              <w:rPr>
                <w:rFonts w:ascii="Arial" w:hAnsi="Arial" w:cs="Arial"/>
              </w:rPr>
              <w:t>)</w:t>
            </w:r>
          </w:p>
          <w:p w:rsidR="007272EF" w:rsidRPr="00E042AA" w:rsidRDefault="00813F01" w:rsidP="000C3FA5">
            <w:pPr>
              <w:rPr>
                <w:rFonts w:ascii="Arial" w:hAnsi="Arial" w:cs="Arial"/>
              </w:rPr>
            </w:pPr>
            <w:r w:rsidRPr="00476390">
              <w:rPr>
                <w:rFonts w:ascii="Arial" w:hAnsi="Arial" w:cs="Arial"/>
              </w:rPr>
              <w:t>Head of Property Services, Estates and Facilities</w:t>
            </w:r>
            <w:r>
              <w:rPr>
                <w:rFonts w:ascii="Arial" w:hAnsi="Arial" w:cs="Arial"/>
              </w:rPr>
              <w:t xml:space="preserve"> (</w:t>
            </w:r>
            <w:r w:rsidRPr="002314E1">
              <w:rPr>
                <w:rFonts w:ascii="Arial" w:hAnsi="Arial" w:cs="Arial"/>
                <w:b/>
              </w:rPr>
              <w:t>WH</w:t>
            </w:r>
            <w:r>
              <w:rPr>
                <w:rFonts w:ascii="Arial" w:hAnsi="Arial" w:cs="Arial"/>
              </w:rPr>
              <w:t>)</w:t>
            </w:r>
          </w:p>
          <w:p w:rsidR="00E042AA" w:rsidRDefault="00E74A11" w:rsidP="00E042AA">
            <w:pPr>
              <w:rPr>
                <w:rFonts w:ascii="Arial" w:hAnsi="Arial" w:cs="Arial"/>
              </w:rPr>
            </w:pPr>
            <w:r w:rsidRPr="00E042AA">
              <w:rPr>
                <w:rFonts w:ascii="Arial" w:hAnsi="Arial" w:cs="Arial"/>
              </w:rPr>
              <w:t>Assistant Trust Secretary (</w:t>
            </w:r>
            <w:r w:rsidRPr="00E042AA">
              <w:rPr>
                <w:rFonts w:ascii="Arial" w:hAnsi="Arial" w:cs="Arial"/>
                <w:b/>
              </w:rPr>
              <w:t>HS</w:t>
            </w:r>
            <w:r w:rsidRPr="00E042AA">
              <w:rPr>
                <w:rFonts w:ascii="Arial" w:hAnsi="Arial" w:cs="Arial"/>
              </w:rPr>
              <w:t xml:space="preserve">) </w:t>
            </w:r>
            <w:r w:rsidR="001B130E">
              <w:rPr>
                <w:rFonts w:ascii="Arial" w:hAnsi="Arial" w:cs="Arial"/>
              </w:rPr>
              <w:t>(Minutes)</w:t>
            </w:r>
          </w:p>
          <w:p w:rsidR="007D1604" w:rsidRDefault="00E042AA" w:rsidP="00E042AA">
            <w:pPr>
              <w:rPr>
                <w:rFonts w:ascii="Arial" w:hAnsi="Arial" w:cs="Arial"/>
              </w:rPr>
            </w:pPr>
            <w:r w:rsidRPr="00E042AA">
              <w:rPr>
                <w:rFonts w:ascii="Arial" w:hAnsi="Arial" w:cs="Arial"/>
              </w:rPr>
              <w:t>Financial Controller</w:t>
            </w:r>
            <w:r w:rsidR="002314E1">
              <w:rPr>
                <w:rFonts w:ascii="Arial" w:hAnsi="Arial" w:cs="Arial"/>
              </w:rPr>
              <w:t xml:space="preserve"> (</w:t>
            </w:r>
            <w:r w:rsidR="002314E1" w:rsidRPr="002314E1">
              <w:rPr>
                <w:rFonts w:ascii="Arial" w:hAnsi="Arial" w:cs="Arial"/>
                <w:b/>
              </w:rPr>
              <w:t>MW</w:t>
            </w:r>
            <w:r w:rsidR="002314E1">
              <w:rPr>
                <w:rFonts w:ascii="Arial" w:hAnsi="Arial" w:cs="Arial"/>
              </w:rPr>
              <w:t>)</w:t>
            </w:r>
          </w:p>
          <w:p w:rsidR="007D1604" w:rsidRPr="00E042AA" w:rsidRDefault="00E042AA" w:rsidP="0007512A">
            <w:pPr>
              <w:rPr>
                <w:rFonts w:ascii="Arial" w:hAnsi="Arial" w:cs="Arial"/>
              </w:rPr>
            </w:pPr>
            <w:r w:rsidRPr="00E042AA">
              <w:rPr>
                <w:rFonts w:ascii="Arial" w:hAnsi="Arial" w:cs="Arial"/>
              </w:rPr>
              <w:t>Executive PA to Medical Director</w:t>
            </w:r>
            <w:r w:rsidR="00B361B4" w:rsidRPr="00E042AA">
              <w:rPr>
                <w:rFonts w:ascii="Arial" w:hAnsi="Arial" w:cs="Arial"/>
              </w:rPr>
              <w:t xml:space="preserve"> </w:t>
            </w:r>
            <w:r w:rsidR="009C15F8" w:rsidRPr="00E042AA">
              <w:rPr>
                <w:rFonts w:ascii="Arial" w:hAnsi="Arial" w:cs="Arial"/>
              </w:rPr>
              <w:t>(m</w:t>
            </w:r>
            <w:r w:rsidR="00B361B4" w:rsidRPr="00E042AA">
              <w:rPr>
                <w:rFonts w:ascii="Arial" w:hAnsi="Arial" w:cs="Arial"/>
              </w:rPr>
              <w:t xml:space="preserve">inutes) </w:t>
            </w:r>
          </w:p>
        </w:tc>
      </w:tr>
      <w:tr w:rsidR="0007512A" w:rsidRPr="00A745F8" w:rsidTr="0007512A">
        <w:trPr>
          <w:trHeight w:val="281"/>
          <w:jc w:val="center"/>
        </w:trPr>
        <w:tc>
          <w:tcPr>
            <w:tcW w:w="9589" w:type="dxa"/>
            <w:gridSpan w:val="2"/>
          </w:tcPr>
          <w:p w:rsidR="0007512A" w:rsidRPr="00E042AA" w:rsidRDefault="0007512A" w:rsidP="0007512A">
            <w:pPr>
              <w:tabs>
                <w:tab w:val="left" w:pos="1305"/>
              </w:tabs>
              <w:rPr>
                <w:rFonts w:ascii="Arial" w:hAnsi="Arial" w:cs="Arial"/>
              </w:rPr>
            </w:pPr>
            <w:r>
              <w:rPr>
                <w:rFonts w:ascii="Arial" w:hAnsi="Arial" w:cs="Arial"/>
                <w:b/>
                <w:i/>
              </w:rPr>
              <w:t xml:space="preserve">Oxford Pharmacy Store (OPS) Team: </w:t>
            </w:r>
          </w:p>
        </w:tc>
      </w:tr>
      <w:tr w:rsidR="0007512A" w:rsidRPr="00A745F8" w:rsidTr="0007512A">
        <w:trPr>
          <w:trHeight w:val="281"/>
          <w:jc w:val="center"/>
        </w:trPr>
        <w:tc>
          <w:tcPr>
            <w:tcW w:w="2315" w:type="dxa"/>
          </w:tcPr>
          <w:p w:rsidR="0007512A" w:rsidRDefault="0007512A" w:rsidP="0007512A">
            <w:pPr>
              <w:tabs>
                <w:tab w:val="left" w:pos="1305"/>
              </w:tabs>
              <w:rPr>
                <w:rFonts w:ascii="Arial" w:hAnsi="Arial" w:cs="Arial"/>
              </w:rPr>
            </w:pPr>
            <w:r>
              <w:rPr>
                <w:rFonts w:ascii="Arial" w:hAnsi="Arial" w:cs="Arial"/>
              </w:rPr>
              <w:t>Mark Byrne</w:t>
            </w:r>
          </w:p>
          <w:p w:rsidR="0007512A" w:rsidRDefault="0007512A" w:rsidP="0007512A">
            <w:pPr>
              <w:tabs>
                <w:tab w:val="left" w:pos="1305"/>
              </w:tabs>
              <w:rPr>
                <w:rFonts w:ascii="Arial" w:hAnsi="Arial" w:cs="Arial"/>
              </w:rPr>
            </w:pPr>
            <w:r>
              <w:rPr>
                <w:rFonts w:ascii="Arial" w:hAnsi="Arial" w:cs="Arial"/>
              </w:rPr>
              <w:t>Jewel Mollah</w:t>
            </w:r>
          </w:p>
          <w:p w:rsidR="0007512A" w:rsidRPr="00E042AA" w:rsidRDefault="0007512A" w:rsidP="0007512A">
            <w:pPr>
              <w:tabs>
                <w:tab w:val="left" w:pos="1305"/>
              </w:tabs>
              <w:rPr>
                <w:rFonts w:ascii="Arial" w:hAnsi="Arial" w:cs="Arial"/>
              </w:rPr>
            </w:pPr>
            <w:r>
              <w:rPr>
                <w:rFonts w:ascii="Arial" w:hAnsi="Arial" w:cs="Arial"/>
              </w:rPr>
              <w:t>Richard Roach</w:t>
            </w:r>
          </w:p>
          <w:p w:rsidR="0007512A" w:rsidRPr="00E042AA" w:rsidRDefault="0007512A" w:rsidP="0007512A">
            <w:pPr>
              <w:tabs>
                <w:tab w:val="left" w:pos="1305"/>
              </w:tabs>
              <w:rPr>
                <w:rFonts w:ascii="Arial" w:hAnsi="Arial" w:cs="Arial"/>
              </w:rPr>
            </w:pPr>
            <w:r>
              <w:rPr>
                <w:rFonts w:ascii="Arial" w:hAnsi="Arial" w:cs="Arial"/>
              </w:rPr>
              <w:t>Michael Timms</w:t>
            </w:r>
          </w:p>
        </w:tc>
        <w:tc>
          <w:tcPr>
            <w:tcW w:w="7274" w:type="dxa"/>
          </w:tcPr>
          <w:p w:rsidR="0007512A" w:rsidRPr="007D1604" w:rsidRDefault="0007512A" w:rsidP="0007512A">
            <w:pPr>
              <w:rPr>
                <w:rFonts w:ascii="Arial" w:hAnsi="Arial" w:cs="Arial"/>
              </w:rPr>
            </w:pPr>
            <w:r>
              <w:rPr>
                <w:rFonts w:ascii="Arial" w:hAnsi="Arial" w:cs="Arial"/>
              </w:rPr>
              <w:t>OPS Sales &amp; Marketing Manager (</w:t>
            </w:r>
            <w:r>
              <w:rPr>
                <w:rFonts w:ascii="Arial" w:hAnsi="Arial" w:cs="Arial"/>
                <w:i/>
              </w:rPr>
              <w:t>part meeting</w:t>
            </w:r>
            <w:r>
              <w:rPr>
                <w:rFonts w:ascii="Arial" w:hAnsi="Arial" w:cs="Arial"/>
              </w:rPr>
              <w:t>)</w:t>
            </w:r>
          </w:p>
          <w:p w:rsidR="0007512A" w:rsidRDefault="0007512A" w:rsidP="0007512A">
            <w:pPr>
              <w:rPr>
                <w:rFonts w:ascii="Arial" w:hAnsi="Arial" w:cs="Arial"/>
              </w:rPr>
            </w:pPr>
            <w:r>
              <w:rPr>
                <w:rFonts w:ascii="Arial" w:hAnsi="Arial" w:cs="Arial"/>
              </w:rPr>
              <w:t>OPS Senior Financial Accountant (</w:t>
            </w:r>
            <w:r>
              <w:rPr>
                <w:rFonts w:ascii="Arial" w:hAnsi="Arial" w:cs="Arial"/>
                <w:i/>
              </w:rPr>
              <w:t>part meeting</w:t>
            </w:r>
            <w:r>
              <w:rPr>
                <w:rFonts w:ascii="Arial" w:hAnsi="Arial" w:cs="Arial"/>
              </w:rPr>
              <w:t>)</w:t>
            </w:r>
          </w:p>
          <w:p w:rsidR="0007512A" w:rsidRPr="007D1604" w:rsidRDefault="0007512A" w:rsidP="0007512A">
            <w:pPr>
              <w:rPr>
                <w:rFonts w:ascii="Arial" w:hAnsi="Arial" w:cs="Arial"/>
              </w:rPr>
            </w:pPr>
            <w:r>
              <w:rPr>
                <w:rFonts w:ascii="Arial" w:hAnsi="Arial" w:cs="Arial"/>
              </w:rPr>
              <w:t>OPS</w:t>
            </w:r>
            <w:r w:rsidRPr="007D1604">
              <w:rPr>
                <w:rFonts w:ascii="Arial" w:hAnsi="Arial" w:cs="Arial"/>
              </w:rPr>
              <w:t xml:space="preserve"> General Manager</w:t>
            </w:r>
            <w:r>
              <w:rPr>
                <w:rFonts w:ascii="Arial" w:hAnsi="Arial" w:cs="Arial"/>
              </w:rPr>
              <w:t xml:space="preserve"> (</w:t>
            </w:r>
            <w:r>
              <w:rPr>
                <w:rFonts w:ascii="Arial" w:hAnsi="Arial" w:cs="Arial"/>
                <w:b/>
              </w:rPr>
              <w:t>RR</w:t>
            </w:r>
            <w:r>
              <w:rPr>
                <w:rFonts w:ascii="Arial" w:hAnsi="Arial" w:cs="Arial"/>
              </w:rPr>
              <w:t>) (</w:t>
            </w:r>
            <w:r>
              <w:rPr>
                <w:rFonts w:ascii="Arial" w:hAnsi="Arial" w:cs="Arial"/>
                <w:i/>
              </w:rPr>
              <w:t>part meeting</w:t>
            </w:r>
            <w:r>
              <w:rPr>
                <w:rFonts w:ascii="Arial" w:hAnsi="Arial" w:cs="Arial"/>
              </w:rPr>
              <w:t>)</w:t>
            </w:r>
          </w:p>
          <w:p w:rsidR="0007512A" w:rsidRDefault="0007512A" w:rsidP="0007512A">
            <w:pPr>
              <w:rPr>
                <w:rFonts w:ascii="Arial" w:hAnsi="Arial" w:cs="Arial"/>
              </w:rPr>
            </w:pPr>
            <w:r>
              <w:rPr>
                <w:rFonts w:ascii="Arial" w:hAnsi="Arial" w:cs="Arial"/>
              </w:rPr>
              <w:t>OPS Procurement &amp; Logistics Manager (</w:t>
            </w:r>
            <w:r>
              <w:rPr>
                <w:rFonts w:ascii="Arial" w:hAnsi="Arial" w:cs="Arial"/>
                <w:i/>
              </w:rPr>
              <w:t>part meeting</w:t>
            </w:r>
            <w:r>
              <w:rPr>
                <w:rFonts w:ascii="Arial" w:hAnsi="Arial" w:cs="Arial"/>
              </w:rPr>
              <w:t>)</w:t>
            </w:r>
          </w:p>
          <w:p w:rsidR="0007512A" w:rsidRPr="00E042AA" w:rsidRDefault="0007512A" w:rsidP="000C3FA5">
            <w:pPr>
              <w:rPr>
                <w:rFonts w:ascii="Arial" w:hAnsi="Arial" w:cs="Arial"/>
              </w:rPr>
            </w:pPr>
          </w:p>
        </w:tc>
      </w:tr>
    </w:tbl>
    <w:p w:rsidR="00D81B36" w:rsidRPr="0019647C" w:rsidRDefault="00D81B36"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46"/>
        <w:gridCol w:w="964"/>
      </w:tblGrid>
      <w:tr w:rsidR="00071322" w:rsidRPr="0019647C" w:rsidTr="00AB522E">
        <w:trPr>
          <w:trHeight w:val="693"/>
          <w:jc w:val="center"/>
        </w:trPr>
        <w:tc>
          <w:tcPr>
            <w:tcW w:w="276" w:type="pct"/>
          </w:tcPr>
          <w:p w:rsidR="008A1E8F" w:rsidRPr="0019647C" w:rsidRDefault="000D3A14" w:rsidP="005D1E7E">
            <w:pPr>
              <w:rPr>
                <w:rFonts w:ascii="Arial" w:hAnsi="Arial" w:cs="Arial"/>
                <w:b/>
              </w:rPr>
            </w:pPr>
            <w:r w:rsidRPr="0019647C">
              <w:rPr>
                <w:rFonts w:ascii="Arial" w:hAnsi="Arial" w:cs="Arial"/>
                <w:b/>
              </w:rPr>
              <w:t>1.</w:t>
            </w:r>
          </w:p>
          <w:p w:rsidR="009B04B0" w:rsidRPr="0019647C" w:rsidRDefault="009B04B0" w:rsidP="005D1E7E">
            <w:pPr>
              <w:rPr>
                <w:rFonts w:ascii="Arial" w:hAnsi="Arial" w:cs="Arial"/>
                <w:b/>
              </w:rPr>
            </w:pPr>
          </w:p>
          <w:p w:rsidR="009B04B0" w:rsidRPr="0019647C" w:rsidRDefault="009B04B0" w:rsidP="005D1E7E">
            <w:pPr>
              <w:rPr>
                <w:rFonts w:ascii="Arial" w:hAnsi="Arial" w:cs="Arial"/>
              </w:rPr>
            </w:pPr>
            <w:r w:rsidRPr="0019647C">
              <w:rPr>
                <w:rFonts w:ascii="Arial" w:hAnsi="Arial" w:cs="Arial"/>
              </w:rPr>
              <w:t>a</w:t>
            </w:r>
          </w:p>
        </w:tc>
        <w:tc>
          <w:tcPr>
            <w:tcW w:w="4250" w:type="pct"/>
            <w:vAlign w:val="center"/>
          </w:tcPr>
          <w:p w:rsidR="00F75F5E" w:rsidRPr="0019647C" w:rsidRDefault="00835F02" w:rsidP="00807AD1">
            <w:pPr>
              <w:jc w:val="both"/>
              <w:rPr>
                <w:rFonts w:ascii="Arial" w:hAnsi="Arial" w:cs="Arial"/>
                <w:b/>
              </w:rPr>
            </w:pPr>
            <w:r w:rsidRPr="0019647C">
              <w:rPr>
                <w:rFonts w:ascii="Arial" w:hAnsi="Arial" w:cs="Arial"/>
                <w:b/>
              </w:rPr>
              <w:t xml:space="preserve">Apologies for Absence </w:t>
            </w:r>
          </w:p>
          <w:p w:rsidR="000D3A14" w:rsidRPr="0019647C" w:rsidRDefault="000D3A14" w:rsidP="00807AD1">
            <w:pPr>
              <w:jc w:val="both"/>
              <w:rPr>
                <w:rFonts w:ascii="Arial" w:hAnsi="Arial" w:cs="Arial"/>
              </w:rPr>
            </w:pPr>
          </w:p>
          <w:p w:rsidR="00E042AA" w:rsidRDefault="00D94F55" w:rsidP="0068690A">
            <w:pPr>
              <w:jc w:val="both"/>
              <w:rPr>
                <w:rFonts w:ascii="Arial" w:hAnsi="Arial" w:cs="Arial"/>
              </w:rPr>
            </w:pPr>
            <w:r w:rsidRPr="0019647C">
              <w:rPr>
                <w:rFonts w:ascii="Arial" w:hAnsi="Arial" w:cs="Arial"/>
              </w:rPr>
              <w:t>Apologies for absence were received from</w:t>
            </w:r>
            <w:r w:rsidR="00813F01">
              <w:rPr>
                <w:rFonts w:ascii="Arial" w:hAnsi="Arial" w:cs="Arial"/>
              </w:rPr>
              <w:t>:</w:t>
            </w:r>
            <w:r w:rsidRPr="0019647C">
              <w:rPr>
                <w:rFonts w:ascii="Arial" w:hAnsi="Arial" w:cs="Arial"/>
              </w:rPr>
              <w:t xml:space="preserve"> </w:t>
            </w:r>
            <w:r w:rsidR="00225C8C" w:rsidRPr="00E042AA">
              <w:rPr>
                <w:rFonts w:ascii="Arial" w:hAnsi="Arial" w:cs="Arial"/>
              </w:rPr>
              <w:t>Kerry Rogers, Director of Corpora</w:t>
            </w:r>
            <w:r w:rsidR="00813F01">
              <w:rPr>
                <w:rFonts w:ascii="Arial" w:hAnsi="Arial" w:cs="Arial"/>
              </w:rPr>
              <w:t>te Affairs &amp; Company Secretary;</w:t>
            </w:r>
            <w:r w:rsidR="00E042AA" w:rsidRPr="00E042AA">
              <w:rPr>
                <w:rFonts w:ascii="Arial" w:hAnsi="Arial" w:cs="Arial"/>
              </w:rPr>
              <w:t xml:space="preserve"> </w:t>
            </w:r>
            <w:r w:rsidR="00225C8C" w:rsidRPr="00E042AA">
              <w:rPr>
                <w:rFonts w:ascii="Arial" w:hAnsi="Arial" w:cs="Arial"/>
              </w:rPr>
              <w:t>Paul Do</w:t>
            </w:r>
            <w:r w:rsidR="00E042AA" w:rsidRPr="00E042AA">
              <w:rPr>
                <w:rFonts w:ascii="Arial" w:hAnsi="Arial" w:cs="Arial"/>
              </w:rPr>
              <w:t>dd, Deputy Director of Finance</w:t>
            </w:r>
            <w:r w:rsidR="00813F01">
              <w:rPr>
                <w:rFonts w:ascii="Arial" w:hAnsi="Arial" w:cs="Arial"/>
              </w:rPr>
              <w:t>;</w:t>
            </w:r>
            <w:r w:rsidR="00E042AA" w:rsidRPr="00E042AA">
              <w:rPr>
                <w:rFonts w:ascii="Arial" w:hAnsi="Arial" w:cs="Arial"/>
              </w:rPr>
              <w:t xml:space="preserve"> and </w:t>
            </w:r>
            <w:r w:rsidR="00476390" w:rsidRPr="00E042AA">
              <w:rPr>
                <w:rFonts w:ascii="Arial" w:hAnsi="Arial" w:cs="Arial"/>
              </w:rPr>
              <w:t>John Allison</w:t>
            </w:r>
            <w:r w:rsidR="00E042AA" w:rsidRPr="00E042AA">
              <w:rPr>
                <w:rFonts w:ascii="Arial" w:hAnsi="Arial" w:cs="Arial"/>
              </w:rPr>
              <w:t>,</w:t>
            </w:r>
            <w:r w:rsidR="00476390" w:rsidRPr="00E042AA">
              <w:rPr>
                <w:rFonts w:ascii="Arial" w:hAnsi="Arial" w:cs="Arial"/>
              </w:rPr>
              <w:t xml:space="preserve"> </w:t>
            </w:r>
            <w:r w:rsidR="00E042AA" w:rsidRPr="00E042AA">
              <w:rPr>
                <w:rFonts w:ascii="Arial" w:hAnsi="Arial" w:cs="Arial"/>
              </w:rPr>
              <w:t>Non-Executive Director</w:t>
            </w:r>
            <w:r w:rsidR="001F5A09">
              <w:rPr>
                <w:rFonts w:ascii="Arial" w:hAnsi="Arial" w:cs="Arial"/>
              </w:rPr>
              <w:t>.</w:t>
            </w:r>
          </w:p>
          <w:p w:rsidR="001F5A09" w:rsidRPr="0019647C" w:rsidRDefault="001F5A09" w:rsidP="001F5A09">
            <w:pPr>
              <w:rPr>
                <w:rFonts w:ascii="Arial" w:hAnsi="Arial" w:cs="Arial"/>
              </w:rPr>
            </w:pPr>
          </w:p>
        </w:tc>
        <w:tc>
          <w:tcPr>
            <w:tcW w:w="474" w:type="pct"/>
          </w:tcPr>
          <w:p w:rsidR="008A1E8F" w:rsidRPr="0019647C" w:rsidRDefault="000D3A14" w:rsidP="00823266">
            <w:pPr>
              <w:rPr>
                <w:rFonts w:ascii="Arial" w:hAnsi="Arial" w:cs="Arial"/>
                <w:b/>
              </w:rPr>
            </w:pPr>
            <w:r w:rsidRPr="0019647C">
              <w:rPr>
                <w:rFonts w:ascii="Arial" w:hAnsi="Arial" w:cs="Arial"/>
                <w:b/>
              </w:rPr>
              <w:t>Action</w:t>
            </w:r>
          </w:p>
        </w:tc>
      </w:tr>
      <w:tr w:rsidR="00071322" w:rsidRPr="0019647C" w:rsidTr="00AB522E">
        <w:trPr>
          <w:trHeight w:val="2730"/>
          <w:jc w:val="center"/>
        </w:trPr>
        <w:tc>
          <w:tcPr>
            <w:tcW w:w="276" w:type="pct"/>
          </w:tcPr>
          <w:p w:rsidR="009B04B0" w:rsidRPr="0019647C" w:rsidRDefault="007272EF" w:rsidP="007272EF">
            <w:pPr>
              <w:jc w:val="both"/>
              <w:rPr>
                <w:rFonts w:ascii="Arial" w:hAnsi="Arial" w:cs="Arial"/>
                <w:b/>
              </w:rPr>
            </w:pPr>
            <w:r w:rsidRPr="0019647C">
              <w:rPr>
                <w:rFonts w:ascii="Arial" w:hAnsi="Arial" w:cs="Arial"/>
                <w:b/>
                <w:szCs w:val="24"/>
              </w:rPr>
              <w:lastRenderedPageBreak/>
              <w:t>2</w:t>
            </w:r>
            <w:r w:rsidR="000D3A14" w:rsidRPr="0019647C">
              <w:rPr>
                <w:rFonts w:ascii="Arial" w:hAnsi="Arial" w:cs="Arial"/>
                <w:b/>
                <w:szCs w:val="24"/>
              </w:rPr>
              <w:t>.</w:t>
            </w:r>
            <w:r w:rsidR="009B04B0" w:rsidRPr="0019647C">
              <w:rPr>
                <w:rFonts w:ascii="Arial" w:hAnsi="Arial" w:cs="Arial"/>
                <w:b/>
              </w:rPr>
              <w:t xml:space="preserve"> </w:t>
            </w:r>
          </w:p>
          <w:p w:rsidR="009B04B0" w:rsidRPr="0019647C" w:rsidRDefault="009B04B0" w:rsidP="007272EF">
            <w:pPr>
              <w:jc w:val="both"/>
              <w:rPr>
                <w:rFonts w:ascii="Arial" w:hAnsi="Arial" w:cs="Arial"/>
              </w:rPr>
            </w:pPr>
          </w:p>
          <w:p w:rsidR="0067345D" w:rsidRPr="0019647C" w:rsidRDefault="0067345D" w:rsidP="007272EF">
            <w:pPr>
              <w:jc w:val="both"/>
              <w:rPr>
                <w:rFonts w:ascii="Arial" w:hAnsi="Arial" w:cs="Arial"/>
              </w:rPr>
            </w:pPr>
            <w:r w:rsidRPr="0019647C">
              <w:rPr>
                <w:rFonts w:ascii="Arial" w:hAnsi="Arial" w:cs="Arial"/>
              </w:rPr>
              <w:t>a</w:t>
            </w:r>
          </w:p>
          <w:p w:rsidR="007272EF" w:rsidRDefault="007272EF" w:rsidP="007272EF">
            <w:pPr>
              <w:jc w:val="both"/>
              <w:rPr>
                <w:rFonts w:ascii="Arial" w:hAnsi="Arial" w:cs="Arial"/>
              </w:rPr>
            </w:pPr>
          </w:p>
          <w:p w:rsidR="003A7EBB" w:rsidRDefault="003A7EBB" w:rsidP="007272EF">
            <w:pPr>
              <w:jc w:val="both"/>
              <w:rPr>
                <w:rFonts w:ascii="Arial" w:hAnsi="Arial" w:cs="Arial"/>
              </w:rPr>
            </w:pPr>
          </w:p>
          <w:p w:rsidR="0097648F" w:rsidRPr="0019647C" w:rsidRDefault="0097648F" w:rsidP="007272EF">
            <w:pPr>
              <w:jc w:val="both"/>
              <w:rPr>
                <w:rFonts w:ascii="Arial" w:hAnsi="Arial" w:cs="Arial"/>
              </w:rPr>
            </w:pPr>
          </w:p>
          <w:p w:rsidR="007272EF" w:rsidRPr="0019647C" w:rsidRDefault="0067345D" w:rsidP="007272EF">
            <w:pPr>
              <w:jc w:val="both"/>
              <w:rPr>
                <w:rFonts w:ascii="Arial" w:hAnsi="Arial" w:cs="Arial"/>
              </w:rPr>
            </w:pPr>
            <w:r w:rsidRPr="0019647C">
              <w:rPr>
                <w:rFonts w:ascii="Arial" w:hAnsi="Arial" w:cs="Arial"/>
              </w:rPr>
              <w:t>b</w:t>
            </w:r>
          </w:p>
          <w:p w:rsidR="0067345D" w:rsidRPr="0019647C" w:rsidRDefault="0067345D" w:rsidP="007272EF">
            <w:pPr>
              <w:jc w:val="both"/>
              <w:rPr>
                <w:rFonts w:ascii="Arial" w:hAnsi="Arial" w:cs="Arial"/>
              </w:rPr>
            </w:pPr>
          </w:p>
          <w:p w:rsidR="0067345D" w:rsidRDefault="0067345D" w:rsidP="007272EF">
            <w:pPr>
              <w:jc w:val="both"/>
              <w:rPr>
                <w:rFonts w:ascii="Arial" w:hAnsi="Arial" w:cs="Arial"/>
              </w:rPr>
            </w:pPr>
          </w:p>
          <w:p w:rsidR="00A83B3E" w:rsidRDefault="00A83B3E" w:rsidP="007272EF">
            <w:pPr>
              <w:jc w:val="both"/>
              <w:rPr>
                <w:rFonts w:ascii="Arial" w:hAnsi="Arial" w:cs="Arial"/>
              </w:rPr>
            </w:pPr>
          </w:p>
          <w:p w:rsidR="00A83B3E" w:rsidRDefault="00A83B3E" w:rsidP="007272EF">
            <w:pPr>
              <w:jc w:val="both"/>
              <w:rPr>
                <w:rFonts w:ascii="Arial" w:hAnsi="Arial" w:cs="Arial"/>
              </w:rPr>
            </w:pPr>
          </w:p>
          <w:p w:rsidR="00A83B3E" w:rsidRDefault="00A83B3E" w:rsidP="007272EF">
            <w:pPr>
              <w:jc w:val="both"/>
              <w:rPr>
                <w:rFonts w:ascii="Arial" w:hAnsi="Arial" w:cs="Arial"/>
              </w:rPr>
            </w:pPr>
            <w:r>
              <w:rPr>
                <w:rFonts w:ascii="Arial" w:hAnsi="Arial" w:cs="Arial"/>
              </w:rPr>
              <w:t>c</w:t>
            </w:r>
          </w:p>
          <w:p w:rsidR="00A83B3E" w:rsidRDefault="00A83B3E" w:rsidP="007272EF">
            <w:pPr>
              <w:jc w:val="both"/>
              <w:rPr>
                <w:rFonts w:ascii="Arial" w:hAnsi="Arial" w:cs="Arial"/>
              </w:rPr>
            </w:pPr>
          </w:p>
          <w:p w:rsidR="00A83B3E" w:rsidRDefault="00A83B3E" w:rsidP="007272EF">
            <w:pPr>
              <w:jc w:val="both"/>
              <w:rPr>
                <w:rFonts w:ascii="Arial" w:hAnsi="Arial" w:cs="Arial"/>
              </w:rPr>
            </w:pPr>
          </w:p>
          <w:p w:rsidR="00A83B3E" w:rsidRDefault="00A83B3E" w:rsidP="007272EF">
            <w:pPr>
              <w:jc w:val="both"/>
              <w:rPr>
                <w:rFonts w:ascii="Arial" w:hAnsi="Arial" w:cs="Arial"/>
              </w:rPr>
            </w:pPr>
          </w:p>
          <w:p w:rsidR="00A83B3E" w:rsidRDefault="00A83B3E" w:rsidP="007272EF">
            <w:pPr>
              <w:jc w:val="both"/>
              <w:rPr>
                <w:rFonts w:ascii="Arial" w:hAnsi="Arial" w:cs="Arial"/>
              </w:rPr>
            </w:pPr>
          </w:p>
          <w:p w:rsidR="00A83B3E" w:rsidRDefault="00A83B3E" w:rsidP="007272EF">
            <w:pPr>
              <w:jc w:val="both"/>
              <w:rPr>
                <w:rFonts w:ascii="Arial" w:hAnsi="Arial" w:cs="Arial"/>
              </w:rPr>
            </w:pPr>
          </w:p>
          <w:p w:rsidR="00A83B3E" w:rsidRPr="0019647C" w:rsidRDefault="00A83B3E" w:rsidP="007272EF">
            <w:pPr>
              <w:jc w:val="both"/>
              <w:rPr>
                <w:rFonts w:ascii="Arial" w:hAnsi="Arial" w:cs="Arial"/>
              </w:rPr>
            </w:pPr>
            <w:r>
              <w:rPr>
                <w:rFonts w:ascii="Arial" w:hAnsi="Arial" w:cs="Arial"/>
              </w:rPr>
              <w:t>d</w:t>
            </w:r>
          </w:p>
        </w:tc>
        <w:tc>
          <w:tcPr>
            <w:tcW w:w="4250" w:type="pct"/>
          </w:tcPr>
          <w:p w:rsidR="000D3A14" w:rsidRPr="0019647C" w:rsidRDefault="00835F02" w:rsidP="007272EF">
            <w:pPr>
              <w:jc w:val="both"/>
              <w:rPr>
                <w:rFonts w:ascii="Arial" w:hAnsi="Arial" w:cs="Arial"/>
                <w:b/>
              </w:rPr>
            </w:pPr>
            <w:r w:rsidRPr="0019647C">
              <w:rPr>
                <w:rFonts w:ascii="Arial" w:hAnsi="Arial" w:cs="Arial"/>
                <w:b/>
              </w:rPr>
              <w:t xml:space="preserve">Minutes of the meeting </w:t>
            </w:r>
            <w:r w:rsidR="007272EF" w:rsidRPr="0019647C">
              <w:rPr>
                <w:rFonts w:ascii="Arial" w:hAnsi="Arial" w:cs="Arial"/>
                <w:b/>
              </w:rPr>
              <w:t xml:space="preserve">on </w:t>
            </w:r>
            <w:r w:rsidR="005144ED" w:rsidRPr="0019647C">
              <w:rPr>
                <w:rFonts w:ascii="Arial" w:hAnsi="Arial" w:cs="Arial"/>
                <w:b/>
              </w:rPr>
              <w:t>1</w:t>
            </w:r>
            <w:r w:rsidR="00A745F8">
              <w:rPr>
                <w:rFonts w:ascii="Arial" w:hAnsi="Arial" w:cs="Arial"/>
                <w:b/>
              </w:rPr>
              <w:t>2</w:t>
            </w:r>
            <w:r w:rsidR="005144ED" w:rsidRPr="0019647C">
              <w:rPr>
                <w:rFonts w:ascii="Arial" w:hAnsi="Arial" w:cs="Arial"/>
                <w:b/>
              </w:rPr>
              <w:t xml:space="preserve"> </w:t>
            </w:r>
            <w:r w:rsidR="00A745F8">
              <w:rPr>
                <w:rFonts w:ascii="Arial" w:hAnsi="Arial" w:cs="Arial"/>
                <w:b/>
              </w:rPr>
              <w:t>Jul</w:t>
            </w:r>
            <w:r w:rsidR="005144ED" w:rsidRPr="0019647C">
              <w:rPr>
                <w:rFonts w:ascii="Arial" w:hAnsi="Arial" w:cs="Arial"/>
                <w:b/>
              </w:rPr>
              <w:t>y</w:t>
            </w:r>
            <w:r w:rsidR="00D9158F" w:rsidRPr="0019647C">
              <w:rPr>
                <w:rFonts w:ascii="Arial" w:hAnsi="Arial" w:cs="Arial"/>
                <w:b/>
              </w:rPr>
              <w:t xml:space="preserve"> 2018</w:t>
            </w:r>
            <w:r w:rsidR="007272EF" w:rsidRPr="0019647C">
              <w:rPr>
                <w:rFonts w:ascii="Arial" w:hAnsi="Arial" w:cs="Arial"/>
                <w:b/>
              </w:rPr>
              <w:t xml:space="preserve"> </w:t>
            </w:r>
            <w:r w:rsidRPr="0019647C">
              <w:rPr>
                <w:rFonts w:ascii="Arial" w:hAnsi="Arial" w:cs="Arial"/>
                <w:b/>
              </w:rPr>
              <w:t xml:space="preserve">and Matters Arising </w:t>
            </w:r>
          </w:p>
          <w:p w:rsidR="000D3A14" w:rsidRPr="0019647C" w:rsidRDefault="000D3A14" w:rsidP="007272EF">
            <w:pPr>
              <w:jc w:val="both"/>
              <w:rPr>
                <w:rFonts w:ascii="Arial" w:hAnsi="Arial" w:cs="Arial"/>
              </w:rPr>
            </w:pPr>
          </w:p>
          <w:p w:rsidR="006B111E" w:rsidRPr="0019647C" w:rsidRDefault="0097648F" w:rsidP="007272EF">
            <w:pPr>
              <w:jc w:val="both"/>
              <w:rPr>
                <w:rFonts w:ascii="Arial" w:hAnsi="Arial" w:cs="Arial"/>
              </w:rPr>
            </w:pPr>
            <w:r>
              <w:rPr>
                <w:rFonts w:ascii="Arial" w:hAnsi="Arial" w:cs="Arial"/>
              </w:rPr>
              <w:t xml:space="preserve">The </w:t>
            </w:r>
            <w:r w:rsidR="002721CC" w:rsidRPr="0019647C">
              <w:rPr>
                <w:rFonts w:ascii="Arial" w:hAnsi="Arial" w:cs="Arial"/>
              </w:rPr>
              <w:t xml:space="preserve">Minutes </w:t>
            </w:r>
            <w:r>
              <w:rPr>
                <w:rFonts w:ascii="Arial" w:hAnsi="Arial" w:cs="Arial"/>
              </w:rPr>
              <w:t>were approved as a</w:t>
            </w:r>
            <w:r w:rsidR="002721CC" w:rsidRPr="0019647C">
              <w:rPr>
                <w:rFonts w:ascii="Arial" w:hAnsi="Arial" w:cs="Arial"/>
              </w:rPr>
              <w:t xml:space="preserve"> </w:t>
            </w:r>
            <w:r>
              <w:rPr>
                <w:rFonts w:ascii="Arial" w:hAnsi="Arial" w:cs="Arial"/>
              </w:rPr>
              <w:t xml:space="preserve">true and </w:t>
            </w:r>
            <w:r w:rsidR="006B111E" w:rsidRPr="0019647C">
              <w:rPr>
                <w:rFonts w:ascii="Arial" w:hAnsi="Arial" w:cs="Arial"/>
              </w:rPr>
              <w:t>accurate record of the meeting</w:t>
            </w:r>
            <w:r w:rsidR="00631AD7" w:rsidRPr="0019647C">
              <w:rPr>
                <w:rFonts w:ascii="Arial" w:hAnsi="Arial" w:cs="Arial"/>
              </w:rPr>
              <w:t>.</w:t>
            </w:r>
          </w:p>
          <w:p w:rsidR="00835F02" w:rsidRPr="0019647C" w:rsidRDefault="00835F02" w:rsidP="007272EF">
            <w:pPr>
              <w:jc w:val="both"/>
              <w:rPr>
                <w:rFonts w:ascii="Arial" w:hAnsi="Arial" w:cs="Arial"/>
              </w:rPr>
            </w:pPr>
          </w:p>
          <w:p w:rsidR="00835F02" w:rsidRDefault="00835F02" w:rsidP="007272EF">
            <w:pPr>
              <w:jc w:val="both"/>
              <w:rPr>
                <w:rFonts w:ascii="Arial" w:hAnsi="Arial" w:cs="Arial"/>
                <w:szCs w:val="24"/>
              </w:rPr>
            </w:pPr>
            <w:r w:rsidRPr="0097648F">
              <w:rPr>
                <w:rFonts w:ascii="Arial" w:hAnsi="Arial" w:cs="Arial"/>
                <w:b/>
                <w:i/>
                <w:szCs w:val="24"/>
              </w:rPr>
              <w:t xml:space="preserve">Matters Arising </w:t>
            </w:r>
          </w:p>
          <w:p w:rsidR="0097648F" w:rsidRDefault="0097648F" w:rsidP="007272EF">
            <w:pPr>
              <w:jc w:val="both"/>
              <w:rPr>
                <w:rFonts w:ascii="Arial" w:hAnsi="Arial" w:cs="Arial"/>
                <w:szCs w:val="24"/>
              </w:rPr>
            </w:pPr>
          </w:p>
          <w:p w:rsidR="0097648F" w:rsidRPr="0068690A" w:rsidRDefault="003A7EBB" w:rsidP="007272EF">
            <w:pPr>
              <w:jc w:val="both"/>
              <w:rPr>
                <w:rFonts w:ascii="Arial" w:hAnsi="Arial" w:cs="Arial"/>
                <w:szCs w:val="24"/>
              </w:rPr>
            </w:pPr>
            <w:r>
              <w:rPr>
                <w:rFonts w:ascii="Arial" w:hAnsi="Arial" w:cs="Arial"/>
                <w:b/>
                <w:szCs w:val="24"/>
              </w:rPr>
              <w:t>Item 14(a)</w:t>
            </w:r>
            <w:r w:rsidR="0068690A">
              <w:rPr>
                <w:rFonts w:ascii="Arial" w:hAnsi="Arial" w:cs="Arial"/>
                <w:b/>
                <w:szCs w:val="24"/>
              </w:rPr>
              <w:t xml:space="preserve"> from 08 February 2018 – OPS Business Plan</w:t>
            </w:r>
          </w:p>
          <w:p w:rsidR="003A7EBB" w:rsidRDefault="003A7EBB" w:rsidP="007272EF">
            <w:pPr>
              <w:jc w:val="both"/>
              <w:rPr>
                <w:rFonts w:ascii="Arial" w:hAnsi="Arial" w:cs="Arial"/>
                <w:szCs w:val="24"/>
              </w:rPr>
            </w:pPr>
          </w:p>
          <w:p w:rsidR="003A7EBB" w:rsidRDefault="0068690A" w:rsidP="007272EF">
            <w:pPr>
              <w:jc w:val="both"/>
              <w:rPr>
                <w:rFonts w:ascii="Arial" w:hAnsi="Arial" w:cs="Arial"/>
                <w:szCs w:val="24"/>
              </w:rPr>
            </w:pPr>
            <w:r>
              <w:rPr>
                <w:rFonts w:ascii="Arial" w:hAnsi="Arial" w:cs="Arial"/>
                <w:szCs w:val="24"/>
              </w:rPr>
              <w:t>A presentation on the OPS FY19 Business Plan was noted to be on the</w:t>
            </w:r>
            <w:r w:rsidR="00581E33">
              <w:rPr>
                <w:rFonts w:ascii="Arial" w:hAnsi="Arial" w:cs="Arial"/>
                <w:szCs w:val="24"/>
              </w:rPr>
              <w:t xml:space="preserve"> agenda for the meeting at item 9</w:t>
            </w:r>
            <w:r>
              <w:rPr>
                <w:rFonts w:ascii="Arial" w:hAnsi="Arial" w:cs="Arial"/>
                <w:szCs w:val="24"/>
              </w:rPr>
              <w:t xml:space="preserve"> below</w:t>
            </w:r>
            <w:r w:rsidR="005307F8">
              <w:rPr>
                <w:rFonts w:ascii="Arial" w:hAnsi="Arial" w:cs="Arial"/>
                <w:szCs w:val="24"/>
              </w:rPr>
              <w:t xml:space="preserve">; action completed.  </w:t>
            </w:r>
            <w:r>
              <w:rPr>
                <w:rFonts w:ascii="Arial" w:hAnsi="Arial" w:cs="Arial"/>
                <w:szCs w:val="24"/>
              </w:rPr>
              <w:t xml:space="preserve">  </w:t>
            </w:r>
          </w:p>
          <w:p w:rsidR="0068690A" w:rsidRPr="0097648F" w:rsidRDefault="0068690A" w:rsidP="007272EF">
            <w:pPr>
              <w:jc w:val="both"/>
              <w:rPr>
                <w:rFonts w:ascii="Arial" w:hAnsi="Arial" w:cs="Arial"/>
                <w:szCs w:val="24"/>
              </w:rPr>
            </w:pPr>
          </w:p>
          <w:p w:rsidR="00835F02" w:rsidRPr="007F4C91" w:rsidRDefault="0068690A" w:rsidP="007272EF">
            <w:pPr>
              <w:jc w:val="both"/>
              <w:rPr>
                <w:rFonts w:ascii="Arial" w:hAnsi="Arial" w:cs="Arial"/>
                <w:szCs w:val="24"/>
              </w:rPr>
            </w:pPr>
            <w:r w:rsidRPr="0068690A">
              <w:rPr>
                <w:rFonts w:ascii="Arial" w:hAnsi="Arial" w:cs="Arial"/>
                <w:b/>
                <w:szCs w:val="24"/>
              </w:rPr>
              <w:t xml:space="preserve">Item </w:t>
            </w:r>
            <w:r w:rsidR="00615D88" w:rsidRPr="0068690A">
              <w:rPr>
                <w:rFonts w:ascii="Arial" w:hAnsi="Arial" w:cs="Arial"/>
                <w:b/>
                <w:szCs w:val="24"/>
              </w:rPr>
              <w:t>11</w:t>
            </w:r>
            <w:r w:rsidRPr="0068690A">
              <w:rPr>
                <w:rFonts w:ascii="Arial" w:hAnsi="Arial" w:cs="Arial"/>
                <w:b/>
                <w:szCs w:val="24"/>
              </w:rPr>
              <w:t>(</w:t>
            </w:r>
            <w:r w:rsidR="00615D88" w:rsidRPr="0068690A">
              <w:rPr>
                <w:rFonts w:ascii="Arial" w:hAnsi="Arial" w:cs="Arial"/>
                <w:b/>
                <w:szCs w:val="24"/>
              </w:rPr>
              <w:t>c</w:t>
            </w:r>
            <w:r w:rsidRPr="0068690A">
              <w:rPr>
                <w:rFonts w:ascii="Arial" w:hAnsi="Arial" w:cs="Arial"/>
                <w:b/>
                <w:szCs w:val="24"/>
              </w:rPr>
              <w:t>)</w:t>
            </w:r>
            <w:r w:rsidR="00615D88" w:rsidRPr="0068690A">
              <w:rPr>
                <w:rFonts w:ascii="Arial" w:hAnsi="Arial" w:cs="Arial"/>
                <w:b/>
                <w:szCs w:val="24"/>
              </w:rPr>
              <w:t xml:space="preserve"> </w:t>
            </w:r>
            <w:r>
              <w:rPr>
                <w:rFonts w:ascii="Arial" w:hAnsi="Arial" w:cs="Arial"/>
                <w:b/>
                <w:szCs w:val="24"/>
              </w:rPr>
              <w:t xml:space="preserve">from 12 July 2018 – </w:t>
            </w:r>
            <w:r w:rsidR="007F4C91">
              <w:rPr>
                <w:rFonts w:ascii="Arial" w:hAnsi="Arial" w:cs="Arial"/>
                <w:b/>
                <w:szCs w:val="24"/>
              </w:rPr>
              <w:t xml:space="preserve">item on </w:t>
            </w:r>
            <w:r>
              <w:rPr>
                <w:rFonts w:ascii="Arial" w:hAnsi="Arial" w:cs="Arial"/>
                <w:b/>
                <w:szCs w:val="24"/>
              </w:rPr>
              <w:t>Learning Disabilities</w:t>
            </w:r>
            <w:r w:rsidR="007F4C91">
              <w:rPr>
                <w:rFonts w:ascii="Arial" w:hAnsi="Arial" w:cs="Arial"/>
                <w:b/>
                <w:szCs w:val="24"/>
              </w:rPr>
              <w:t xml:space="preserve"> to be scheduled for a future Board Seminar </w:t>
            </w:r>
          </w:p>
          <w:p w:rsidR="0068690A" w:rsidRDefault="0068690A" w:rsidP="007272EF">
            <w:pPr>
              <w:jc w:val="both"/>
              <w:rPr>
                <w:rFonts w:ascii="Arial" w:hAnsi="Arial" w:cs="Arial"/>
                <w:szCs w:val="24"/>
              </w:rPr>
            </w:pPr>
          </w:p>
          <w:p w:rsidR="0068690A" w:rsidRDefault="007F4C91" w:rsidP="007272EF">
            <w:pPr>
              <w:jc w:val="both"/>
              <w:rPr>
                <w:rFonts w:ascii="Arial" w:hAnsi="Arial" w:cs="Arial"/>
                <w:szCs w:val="24"/>
              </w:rPr>
            </w:pPr>
            <w:r>
              <w:rPr>
                <w:rFonts w:ascii="Arial" w:hAnsi="Arial" w:cs="Arial"/>
                <w:szCs w:val="24"/>
              </w:rPr>
              <w:t xml:space="preserve">This action was noted to still be in progress – space may become available on a seminar agenda from December onwards.  </w:t>
            </w:r>
          </w:p>
          <w:p w:rsidR="0068690A" w:rsidRDefault="0068690A" w:rsidP="007272EF">
            <w:pPr>
              <w:jc w:val="both"/>
              <w:rPr>
                <w:rFonts w:ascii="Arial" w:hAnsi="Arial" w:cs="Arial"/>
                <w:szCs w:val="24"/>
              </w:rPr>
            </w:pPr>
          </w:p>
          <w:p w:rsidR="0068690A" w:rsidRDefault="007F4C91" w:rsidP="007272EF">
            <w:pPr>
              <w:jc w:val="both"/>
              <w:rPr>
                <w:rFonts w:ascii="Arial" w:hAnsi="Arial" w:cs="Arial"/>
                <w:szCs w:val="24"/>
              </w:rPr>
            </w:pPr>
            <w:r>
              <w:rPr>
                <w:rFonts w:ascii="Arial" w:hAnsi="Arial" w:cs="Arial"/>
                <w:b/>
                <w:szCs w:val="24"/>
              </w:rPr>
              <w:t>Item 16(b) from 12 July 2018 – Director of Strategy and Chief Information Officer</w:t>
            </w:r>
            <w:r w:rsidR="00A83B3E">
              <w:rPr>
                <w:rFonts w:ascii="Arial" w:hAnsi="Arial" w:cs="Arial"/>
                <w:b/>
                <w:szCs w:val="24"/>
              </w:rPr>
              <w:t xml:space="preserve"> (CIO)</w:t>
            </w:r>
            <w:r>
              <w:rPr>
                <w:rFonts w:ascii="Arial" w:hAnsi="Arial" w:cs="Arial"/>
                <w:b/>
                <w:szCs w:val="24"/>
              </w:rPr>
              <w:t xml:space="preserve"> to be invited to future meetings to present on IM&amp;T</w:t>
            </w:r>
          </w:p>
          <w:p w:rsidR="005307F8" w:rsidRDefault="005307F8" w:rsidP="00F73FB6">
            <w:pPr>
              <w:jc w:val="both"/>
              <w:rPr>
                <w:rFonts w:ascii="Arial" w:hAnsi="Arial" w:cs="Arial"/>
                <w:szCs w:val="24"/>
              </w:rPr>
            </w:pPr>
          </w:p>
          <w:p w:rsidR="007272EF" w:rsidRPr="005307F8" w:rsidRDefault="007F4C91" w:rsidP="00F73FB6">
            <w:pPr>
              <w:jc w:val="both"/>
              <w:rPr>
                <w:rFonts w:ascii="Arial" w:hAnsi="Arial" w:cs="Arial"/>
                <w:szCs w:val="24"/>
              </w:rPr>
            </w:pPr>
            <w:r>
              <w:rPr>
                <w:rFonts w:ascii="Arial" w:hAnsi="Arial" w:cs="Arial"/>
                <w:szCs w:val="24"/>
              </w:rPr>
              <w:t>Action: to check that Martyn Ward</w:t>
            </w:r>
            <w:r w:rsidR="00A83B3E">
              <w:rPr>
                <w:rFonts w:ascii="Arial" w:hAnsi="Arial" w:cs="Arial"/>
                <w:szCs w:val="24"/>
              </w:rPr>
              <w:t>, Director of Strategy &amp; CIO</w:t>
            </w:r>
            <w:r w:rsidR="00113828">
              <w:rPr>
                <w:rFonts w:ascii="Arial" w:hAnsi="Arial" w:cs="Arial"/>
                <w:szCs w:val="24"/>
              </w:rPr>
              <w:t>,</w:t>
            </w:r>
            <w:r w:rsidR="005307F8">
              <w:rPr>
                <w:rFonts w:ascii="Arial" w:hAnsi="Arial" w:cs="Arial"/>
                <w:szCs w:val="24"/>
              </w:rPr>
              <w:t xml:space="preserve"> </w:t>
            </w:r>
            <w:r w:rsidR="00615D88">
              <w:rPr>
                <w:rFonts w:ascii="Arial" w:eastAsiaTheme="minorHAnsi" w:hAnsi="Arial" w:cs="Arial"/>
                <w:szCs w:val="24"/>
              </w:rPr>
              <w:t>has</w:t>
            </w:r>
            <w:r w:rsidR="00E042AA" w:rsidRPr="00E042AA">
              <w:rPr>
                <w:rFonts w:ascii="Arial" w:eastAsiaTheme="minorHAnsi" w:hAnsi="Arial" w:cs="Arial"/>
                <w:szCs w:val="24"/>
              </w:rPr>
              <w:t xml:space="preserve"> be</w:t>
            </w:r>
            <w:r w:rsidR="00615D88">
              <w:rPr>
                <w:rFonts w:ascii="Arial" w:eastAsiaTheme="minorHAnsi" w:hAnsi="Arial" w:cs="Arial"/>
                <w:szCs w:val="24"/>
              </w:rPr>
              <w:t>en</w:t>
            </w:r>
            <w:r w:rsidR="00E042AA" w:rsidRPr="00E042AA">
              <w:rPr>
                <w:rFonts w:ascii="Arial" w:eastAsiaTheme="minorHAnsi" w:hAnsi="Arial" w:cs="Arial"/>
                <w:szCs w:val="24"/>
              </w:rPr>
              <w:t xml:space="preserve"> invited to attend future meetings</w:t>
            </w:r>
            <w:r w:rsidR="00E042AA">
              <w:rPr>
                <w:rFonts w:ascii="Arial" w:eastAsiaTheme="minorHAnsi" w:hAnsi="Arial" w:cs="Arial"/>
                <w:szCs w:val="24"/>
              </w:rPr>
              <w:t>.</w:t>
            </w:r>
            <w:r w:rsidR="00E042AA" w:rsidRPr="00E042AA">
              <w:rPr>
                <w:rFonts w:ascii="Arial" w:hAnsi="Arial" w:cs="Arial"/>
                <w:szCs w:val="24"/>
              </w:rPr>
              <w:t xml:space="preserve"> </w:t>
            </w:r>
            <w:r w:rsidR="00F73FB6">
              <w:rPr>
                <w:rFonts w:ascii="Arial" w:hAnsi="Arial" w:cs="Arial"/>
                <w:szCs w:val="24"/>
              </w:rPr>
              <w:t xml:space="preserve"> </w:t>
            </w:r>
          </w:p>
          <w:p w:rsidR="00F73FB6" w:rsidRPr="00615D88" w:rsidRDefault="00F73FB6" w:rsidP="00F73FB6">
            <w:pPr>
              <w:jc w:val="both"/>
              <w:rPr>
                <w:rFonts w:ascii="Arial" w:hAnsi="Arial" w:cs="Arial"/>
                <w:bCs/>
                <w:i/>
                <w:szCs w:val="24"/>
              </w:rPr>
            </w:pPr>
          </w:p>
        </w:tc>
        <w:tc>
          <w:tcPr>
            <w:tcW w:w="474" w:type="pct"/>
          </w:tcPr>
          <w:p w:rsidR="00967864" w:rsidRDefault="00967864" w:rsidP="007272EF">
            <w:pPr>
              <w:jc w:val="both"/>
              <w:rPr>
                <w:rFonts w:ascii="Arial" w:hAnsi="Arial" w:cs="Arial"/>
                <w:b/>
                <w:szCs w:val="24"/>
              </w:rPr>
            </w:pPr>
          </w:p>
          <w:p w:rsidR="009E32D9" w:rsidRDefault="009E32D9" w:rsidP="007272EF">
            <w:pPr>
              <w:jc w:val="both"/>
              <w:rPr>
                <w:rFonts w:ascii="Arial" w:hAnsi="Arial" w:cs="Arial"/>
                <w:b/>
                <w:szCs w:val="24"/>
              </w:rPr>
            </w:pPr>
          </w:p>
          <w:p w:rsidR="009E32D9" w:rsidRDefault="009E32D9" w:rsidP="007272EF">
            <w:pPr>
              <w:jc w:val="both"/>
              <w:rPr>
                <w:rFonts w:ascii="Arial" w:hAnsi="Arial" w:cs="Arial"/>
                <w:b/>
                <w:szCs w:val="24"/>
              </w:rPr>
            </w:pPr>
          </w:p>
          <w:p w:rsidR="009E32D9" w:rsidRDefault="009E32D9" w:rsidP="007272EF">
            <w:pPr>
              <w:jc w:val="both"/>
              <w:rPr>
                <w:rFonts w:ascii="Arial" w:hAnsi="Arial" w:cs="Arial"/>
                <w:b/>
                <w:szCs w:val="24"/>
              </w:rPr>
            </w:pPr>
          </w:p>
          <w:p w:rsidR="0068690A" w:rsidRDefault="0068690A" w:rsidP="007272EF">
            <w:pPr>
              <w:jc w:val="both"/>
              <w:rPr>
                <w:rFonts w:ascii="Arial" w:hAnsi="Arial" w:cs="Arial"/>
                <w:b/>
                <w:szCs w:val="24"/>
              </w:rPr>
            </w:pPr>
          </w:p>
          <w:p w:rsidR="0068690A" w:rsidRDefault="0068690A" w:rsidP="007272EF">
            <w:pPr>
              <w:jc w:val="both"/>
              <w:rPr>
                <w:rFonts w:ascii="Arial" w:hAnsi="Arial" w:cs="Arial"/>
                <w:b/>
                <w:szCs w:val="24"/>
              </w:rPr>
            </w:pPr>
          </w:p>
          <w:p w:rsidR="0068690A" w:rsidRDefault="0068690A" w:rsidP="007272EF">
            <w:pPr>
              <w:jc w:val="both"/>
              <w:rPr>
                <w:rFonts w:ascii="Arial" w:hAnsi="Arial" w:cs="Arial"/>
                <w:b/>
                <w:szCs w:val="24"/>
              </w:rPr>
            </w:pPr>
          </w:p>
          <w:p w:rsidR="00A83B3E" w:rsidRDefault="00A83B3E" w:rsidP="007272EF">
            <w:pPr>
              <w:jc w:val="both"/>
              <w:rPr>
                <w:rFonts w:ascii="Arial" w:hAnsi="Arial" w:cs="Arial"/>
                <w:b/>
                <w:szCs w:val="24"/>
              </w:rPr>
            </w:pPr>
          </w:p>
          <w:p w:rsidR="0068690A" w:rsidRDefault="0068690A" w:rsidP="007272EF">
            <w:pPr>
              <w:jc w:val="both"/>
              <w:rPr>
                <w:rFonts w:ascii="Arial" w:hAnsi="Arial" w:cs="Arial"/>
                <w:b/>
                <w:szCs w:val="24"/>
              </w:rPr>
            </w:pPr>
          </w:p>
          <w:p w:rsidR="009E32D9" w:rsidRDefault="009E32D9" w:rsidP="007272EF">
            <w:pPr>
              <w:jc w:val="both"/>
              <w:rPr>
                <w:rFonts w:ascii="Arial" w:hAnsi="Arial" w:cs="Arial"/>
                <w:b/>
                <w:szCs w:val="24"/>
              </w:rPr>
            </w:pPr>
          </w:p>
          <w:p w:rsidR="009E32D9" w:rsidRDefault="009E32D9" w:rsidP="007272EF">
            <w:pPr>
              <w:jc w:val="both"/>
              <w:rPr>
                <w:rFonts w:ascii="Arial" w:hAnsi="Arial" w:cs="Arial"/>
                <w:b/>
                <w:szCs w:val="24"/>
              </w:rPr>
            </w:pPr>
          </w:p>
          <w:p w:rsidR="0068690A" w:rsidRDefault="0068690A" w:rsidP="007272EF">
            <w:pPr>
              <w:jc w:val="both"/>
              <w:rPr>
                <w:rFonts w:ascii="Arial" w:hAnsi="Arial" w:cs="Arial"/>
                <w:b/>
                <w:szCs w:val="24"/>
              </w:rPr>
            </w:pPr>
          </w:p>
          <w:p w:rsidR="0068690A" w:rsidRDefault="0068690A" w:rsidP="007272EF">
            <w:pPr>
              <w:jc w:val="both"/>
              <w:rPr>
                <w:rFonts w:ascii="Arial" w:hAnsi="Arial" w:cs="Arial"/>
                <w:b/>
                <w:szCs w:val="24"/>
              </w:rPr>
            </w:pPr>
          </w:p>
          <w:p w:rsidR="0068690A" w:rsidRDefault="0068690A" w:rsidP="007272EF">
            <w:pPr>
              <w:jc w:val="both"/>
              <w:rPr>
                <w:rFonts w:ascii="Arial" w:hAnsi="Arial" w:cs="Arial"/>
                <w:b/>
                <w:szCs w:val="24"/>
              </w:rPr>
            </w:pPr>
          </w:p>
          <w:p w:rsidR="0068690A" w:rsidRDefault="00A83B3E" w:rsidP="007272EF">
            <w:pPr>
              <w:jc w:val="both"/>
              <w:rPr>
                <w:rFonts w:ascii="Arial" w:hAnsi="Arial" w:cs="Arial"/>
                <w:b/>
                <w:szCs w:val="24"/>
              </w:rPr>
            </w:pPr>
            <w:r>
              <w:rPr>
                <w:rFonts w:ascii="Arial" w:hAnsi="Arial" w:cs="Arial"/>
                <w:b/>
                <w:szCs w:val="24"/>
              </w:rPr>
              <w:t>HS</w:t>
            </w:r>
          </w:p>
          <w:p w:rsidR="0068690A" w:rsidRDefault="0068690A" w:rsidP="007272EF">
            <w:pPr>
              <w:jc w:val="both"/>
              <w:rPr>
                <w:rFonts w:ascii="Arial" w:hAnsi="Arial" w:cs="Arial"/>
                <w:b/>
                <w:szCs w:val="24"/>
              </w:rPr>
            </w:pPr>
          </w:p>
          <w:p w:rsidR="0068690A" w:rsidRDefault="0068690A" w:rsidP="007272EF">
            <w:pPr>
              <w:jc w:val="both"/>
              <w:rPr>
                <w:rFonts w:ascii="Arial" w:hAnsi="Arial" w:cs="Arial"/>
                <w:b/>
                <w:szCs w:val="24"/>
              </w:rPr>
            </w:pPr>
          </w:p>
          <w:p w:rsidR="005307F8" w:rsidRDefault="005307F8" w:rsidP="007272EF">
            <w:pPr>
              <w:jc w:val="both"/>
              <w:rPr>
                <w:rFonts w:ascii="Arial" w:hAnsi="Arial" w:cs="Arial"/>
                <w:b/>
                <w:szCs w:val="24"/>
              </w:rPr>
            </w:pPr>
          </w:p>
          <w:p w:rsidR="005307F8" w:rsidRDefault="005307F8" w:rsidP="007272EF">
            <w:pPr>
              <w:jc w:val="both"/>
              <w:rPr>
                <w:rFonts w:ascii="Arial" w:hAnsi="Arial" w:cs="Arial"/>
                <w:b/>
                <w:szCs w:val="24"/>
              </w:rPr>
            </w:pPr>
          </w:p>
          <w:p w:rsidR="00A83B3E" w:rsidRDefault="00A83B3E" w:rsidP="007272EF">
            <w:pPr>
              <w:jc w:val="both"/>
              <w:rPr>
                <w:rFonts w:ascii="Arial" w:hAnsi="Arial" w:cs="Arial"/>
                <w:b/>
                <w:szCs w:val="24"/>
              </w:rPr>
            </w:pPr>
          </w:p>
          <w:p w:rsidR="009E32D9" w:rsidRPr="0019647C" w:rsidRDefault="009E32D9" w:rsidP="007272EF">
            <w:pPr>
              <w:jc w:val="both"/>
              <w:rPr>
                <w:rFonts w:ascii="Arial" w:hAnsi="Arial" w:cs="Arial"/>
                <w:b/>
                <w:szCs w:val="24"/>
              </w:rPr>
            </w:pPr>
            <w:r>
              <w:rPr>
                <w:rFonts w:ascii="Arial" w:hAnsi="Arial" w:cs="Arial"/>
                <w:b/>
                <w:szCs w:val="24"/>
              </w:rPr>
              <w:t>HS</w:t>
            </w:r>
          </w:p>
        </w:tc>
      </w:tr>
      <w:tr w:rsidR="001B130E" w:rsidRPr="0019647C" w:rsidTr="001B130E">
        <w:trPr>
          <w:trHeight w:val="502"/>
          <w:jc w:val="center"/>
        </w:trPr>
        <w:tc>
          <w:tcPr>
            <w:tcW w:w="5000" w:type="pct"/>
            <w:gridSpan w:val="3"/>
          </w:tcPr>
          <w:p w:rsidR="001B130E" w:rsidRPr="0019647C" w:rsidRDefault="001B130E" w:rsidP="00823266">
            <w:pPr>
              <w:rPr>
                <w:rFonts w:ascii="Arial" w:hAnsi="Arial" w:cs="Arial"/>
                <w:szCs w:val="24"/>
              </w:rPr>
            </w:pPr>
            <w:r w:rsidRPr="00A2741B">
              <w:rPr>
                <w:rFonts w:ascii="Arial" w:hAnsi="Arial" w:cs="Arial"/>
                <w:b/>
              </w:rPr>
              <w:t>Estates and Capital Business</w:t>
            </w:r>
          </w:p>
        </w:tc>
      </w:tr>
      <w:tr w:rsidR="008D43AD" w:rsidRPr="0019647C" w:rsidTr="00AB522E">
        <w:trPr>
          <w:trHeight w:val="839"/>
          <w:jc w:val="center"/>
        </w:trPr>
        <w:tc>
          <w:tcPr>
            <w:tcW w:w="276" w:type="pct"/>
          </w:tcPr>
          <w:p w:rsidR="008D43AD" w:rsidRDefault="008D43AD" w:rsidP="008D43AD">
            <w:pPr>
              <w:rPr>
                <w:rFonts w:ascii="Arial" w:hAnsi="Arial" w:cs="Arial"/>
                <w:szCs w:val="24"/>
              </w:rPr>
            </w:pPr>
            <w:r w:rsidRPr="007D4585">
              <w:rPr>
                <w:rFonts w:ascii="Arial" w:hAnsi="Arial" w:cs="Arial"/>
                <w:b/>
                <w:szCs w:val="24"/>
              </w:rPr>
              <w:t>3</w:t>
            </w:r>
            <w:r>
              <w:rPr>
                <w:rFonts w:ascii="Arial" w:hAnsi="Arial" w:cs="Arial"/>
                <w:szCs w:val="24"/>
              </w:rPr>
              <w:t>.</w:t>
            </w: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5B7CAC" w:rsidP="008D43AD">
            <w:pPr>
              <w:rPr>
                <w:rFonts w:ascii="Arial" w:hAnsi="Arial" w:cs="Arial"/>
                <w:szCs w:val="24"/>
              </w:rPr>
            </w:pPr>
            <w:r>
              <w:rPr>
                <w:rFonts w:ascii="Arial" w:hAnsi="Arial" w:cs="Arial"/>
                <w:szCs w:val="24"/>
              </w:rPr>
              <w:t>a</w:t>
            </w: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F73FB6" w:rsidRDefault="005B7CAC" w:rsidP="008D43AD">
            <w:pPr>
              <w:rPr>
                <w:rFonts w:ascii="Arial" w:hAnsi="Arial" w:cs="Arial"/>
                <w:szCs w:val="24"/>
              </w:rPr>
            </w:pPr>
            <w:r>
              <w:rPr>
                <w:rFonts w:ascii="Arial" w:hAnsi="Arial" w:cs="Arial"/>
                <w:szCs w:val="24"/>
              </w:rPr>
              <w:t>b</w:t>
            </w: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5B7CAC" w:rsidRDefault="005B7CAC" w:rsidP="008D43AD">
            <w:pPr>
              <w:rPr>
                <w:rFonts w:ascii="Arial" w:hAnsi="Arial" w:cs="Arial"/>
                <w:szCs w:val="24"/>
              </w:rPr>
            </w:pPr>
          </w:p>
          <w:p w:rsidR="005B7CAC" w:rsidRDefault="005B7CAC" w:rsidP="008D43AD">
            <w:pPr>
              <w:rPr>
                <w:rFonts w:ascii="Arial" w:hAnsi="Arial" w:cs="Arial"/>
                <w:szCs w:val="24"/>
              </w:rPr>
            </w:pPr>
          </w:p>
          <w:p w:rsidR="005B7CAC" w:rsidRDefault="005B7CAC" w:rsidP="008D43AD">
            <w:pPr>
              <w:rPr>
                <w:rFonts w:ascii="Arial" w:hAnsi="Arial" w:cs="Arial"/>
                <w:szCs w:val="24"/>
              </w:rPr>
            </w:pPr>
          </w:p>
          <w:p w:rsidR="005B7CAC" w:rsidRDefault="005B7CAC" w:rsidP="008D43AD">
            <w:pPr>
              <w:rPr>
                <w:rFonts w:ascii="Arial" w:hAnsi="Arial" w:cs="Arial"/>
                <w:szCs w:val="24"/>
              </w:rPr>
            </w:pPr>
          </w:p>
          <w:p w:rsidR="005B7CAC" w:rsidRDefault="005B7CAC" w:rsidP="008D43AD">
            <w:pPr>
              <w:rPr>
                <w:rFonts w:ascii="Arial" w:hAnsi="Arial" w:cs="Arial"/>
                <w:szCs w:val="24"/>
              </w:rPr>
            </w:pPr>
          </w:p>
          <w:p w:rsidR="005B7CAC" w:rsidRDefault="005B7CAC" w:rsidP="008D43AD">
            <w:pPr>
              <w:rPr>
                <w:rFonts w:ascii="Arial" w:hAnsi="Arial" w:cs="Arial"/>
                <w:szCs w:val="24"/>
              </w:rPr>
            </w:pPr>
          </w:p>
          <w:p w:rsidR="00F73FB6" w:rsidRDefault="00F73FB6" w:rsidP="008D43AD">
            <w:pPr>
              <w:rPr>
                <w:rFonts w:ascii="Arial" w:hAnsi="Arial" w:cs="Arial"/>
                <w:szCs w:val="24"/>
              </w:rPr>
            </w:pPr>
          </w:p>
          <w:p w:rsidR="00F73FB6" w:rsidRDefault="005B7CAC" w:rsidP="008D43AD">
            <w:pPr>
              <w:rPr>
                <w:rFonts w:ascii="Arial" w:hAnsi="Arial" w:cs="Arial"/>
                <w:szCs w:val="24"/>
              </w:rPr>
            </w:pPr>
            <w:r>
              <w:rPr>
                <w:rFonts w:ascii="Arial" w:hAnsi="Arial" w:cs="Arial"/>
                <w:szCs w:val="24"/>
              </w:rPr>
              <w:lastRenderedPageBreak/>
              <w:t>c</w:t>
            </w: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F73FB6" w:rsidRDefault="005B7CAC" w:rsidP="008D43AD">
            <w:pPr>
              <w:rPr>
                <w:rFonts w:ascii="Arial" w:hAnsi="Arial" w:cs="Arial"/>
                <w:szCs w:val="24"/>
              </w:rPr>
            </w:pPr>
            <w:r>
              <w:rPr>
                <w:rFonts w:ascii="Arial" w:hAnsi="Arial" w:cs="Arial"/>
                <w:szCs w:val="24"/>
              </w:rPr>
              <w:t>d</w:t>
            </w: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F73FB6" w:rsidP="008D43AD">
            <w:pPr>
              <w:rPr>
                <w:rFonts w:ascii="Arial" w:hAnsi="Arial" w:cs="Arial"/>
                <w:szCs w:val="24"/>
              </w:rPr>
            </w:pPr>
          </w:p>
          <w:p w:rsidR="00F73FB6" w:rsidRDefault="00F73FB6" w:rsidP="005B7CAC">
            <w:pPr>
              <w:rPr>
                <w:rFonts w:ascii="Arial" w:hAnsi="Arial" w:cs="Arial"/>
                <w:szCs w:val="24"/>
              </w:rPr>
            </w:pPr>
          </w:p>
          <w:p w:rsidR="00E13339" w:rsidRDefault="00E13339" w:rsidP="005B7CAC">
            <w:pPr>
              <w:rPr>
                <w:rFonts w:ascii="Arial" w:hAnsi="Arial" w:cs="Arial"/>
                <w:szCs w:val="24"/>
              </w:rPr>
            </w:pPr>
          </w:p>
          <w:p w:rsidR="00E13339" w:rsidRDefault="00E13339" w:rsidP="005B7CAC">
            <w:pPr>
              <w:rPr>
                <w:rFonts w:ascii="Arial" w:hAnsi="Arial" w:cs="Arial"/>
                <w:szCs w:val="24"/>
              </w:rPr>
            </w:pPr>
          </w:p>
          <w:p w:rsidR="00E13339" w:rsidRDefault="00E13339" w:rsidP="005B7CAC">
            <w:pPr>
              <w:rPr>
                <w:rFonts w:ascii="Arial" w:hAnsi="Arial" w:cs="Arial"/>
                <w:szCs w:val="24"/>
              </w:rPr>
            </w:pPr>
            <w:r>
              <w:rPr>
                <w:rFonts w:ascii="Arial" w:hAnsi="Arial" w:cs="Arial"/>
                <w:szCs w:val="24"/>
              </w:rPr>
              <w:t>e</w:t>
            </w:r>
          </w:p>
        </w:tc>
        <w:tc>
          <w:tcPr>
            <w:tcW w:w="4250" w:type="pct"/>
          </w:tcPr>
          <w:p w:rsidR="008D43AD" w:rsidRPr="007D4585" w:rsidRDefault="008D43AD" w:rsidP="0068690A">
            <w:pPr>
              <w:pStyle w:val="Header"/>
              <w:tabs>
                <w:tab w:val="clear" w:pos="4153"/>
                <w:tab w:val="clear" w:pos="8306"/>
              </w:tabs>
              <w:jc w:val="both"/>
              <w:rPr>
                <w:rFonts w:ascii="Arial" w:hAnsi="Arial" w:cs="Arial"/>
                <w:b/>
                <w:szCs w:val="24"/>
              </w:rPr>
            </w:pPr>
            <w:r w:rsidRPr="007D4585">
              <w:rPr>
                <w:rFonts w:ascii="Arial" w:hAnsi="Arial" w:cs="Arial"/>
                <w:b/>
                <w:szCs w:val="24"/>
              </w:rPr>
              <w:lastRenderedPageBreak/>
              <w:t>Minutes of the Warneford Hospital Build</w:t>
            </w:r>
            <w:r w:rsidR="000F47E5">
              <w:rPr>
                <w:rFonts w:ascii="Arial" w:hAnsi="Arial" w:cs="Arial"/>
                <w:b/>
                <w:szCs w:val="24"/>
              </w:rPr>
              <w:t xml:space="preserve">ings and Estates Working Group meeting on 25 June 2018  </w:t>
            </w:r>
          </w:p>
          <w:p w:rsidR="009E32D9" w:rsidRDefault="009E32D9" w:rsidP="0068690A">
            <w:pPr>
              <w:jc w:val="both"/>
              <w:rPr>
                <w:rFonts w:ascii="Arial" w:eastAsiaTheme="minorHAnsi" w:hAnsi="Arial" w:cs="Arial"/>
                <w:szCs w:val="24"/>
              </w:rPr>
            </w:pPr>
          </w:p>
          <w:p w:rsidR="000F47E5" w:rsidRDefault="000F47E5" w:rsidP="0068690A">
            <w:pPr>
              <w:jc w:val="both"/>
              <w:rPr>
                <w:rFonts w:ascii="Arial" w:eastAsiaTheme="minorHAnsi" w:hAnsi="Arial" w:cs="Arial"/>
                <w:szCs w:val="24"/>
              </w:rPr>
            </w:pPr>
            <w:r>
              <w:rPr>
                <w:rFonts w:ascii="Arial" w:eastAsiaTheme="minorHAnsi" w:hAnsi="Arial" w:cs="Arial"/>
                <w:szCs w:val="24"/>
              </w:rPr>
              <w:t xml:space="preserve">The Chief Executive and the Director of Finance presented the minutes at </w:t>
            </w:r>
            <w:r>
              <w:rPr>
                <w:rFonts w:ascii="Arial" w:hAnsi="Arial" w:cs="Arial"/>
                <w:szCs w:val="24"/>
              </w:rPr>
              <w:t xml:space="preserve">paper </w:t>
            </w:r>
            <w:r w:rsidRPr="000F47E5">
              <w:rPr>
                <w:rFonts w:ascii="Arial" w:hAnsi="Arial" w:cs="Arial"/>
                <w:szCs w:val="24"/>
              </w:rPr>
              <w:t>FIC 48/2018</w:t>
            </w:r>
            <w:r w:rsidR="00820858">
              <w:rPr>
                <w:rFonts w:ascii="Arial" w:hAnsi="Arial" w:cs="Arial"/>
                <w:szCs w:val="24"/>
              </w:rPr>
              <w:t xml:space="preserve"> and explained </w:t>
            </w:r>
            <w:r w:rsidR="006A7581">
              <w:rPr>
                <w:rFonts w:ascii="Arial" w:hAnsi="Arial" w:cs="Arial"/>
                <w:szCs w:val="24"/>
              </w:rPr>
              <w:t>the concept of developing</w:t>
            </w:r>
            <w:r w:rsidR="00820858">
              <w:rPr>
                <w:rFonts w:ascii="Arial" w:hAnsi="Arial" w:cs="Arial"/>
                <w:szCs w:val="24"/>
              </w:rPr>
              <w:t xml:space="preserve"> the site</w:t>
            </w:r>
            <w:r w:rsidR="006A7581">
              <w:rPr>
                <w:rFonts w:ascii="Arial" w:hAnsi="Arial" w:cs="Arial"/>
                <w:szCs w:val="24"/>
              </w:rPr>
              <w:t xml:space="preserve"> into a world-class medical and research campus</w:t>
            </w:r>
            <w:r w:rsidR="005B7CAC">
              <w:rPr>
                <w:rFonts w:ascii="Arial" w:hAnsi="Arial" w:cs="Arial"/>
                <w:szCs w:val="24"/>
              </w:rPr>
              <w:t>, with shared educational facilities,</w:t>
            </w:r>
            <w:r w:rsidR="006A7581">
              <w:rPr>
                <w:rFonts w:ascii="Arial" w:hAnsi="Arial" w:cs="Arial"/>
                <w:szCs w:val="24"/>
              </w:rPr>
              <w:t xml:space="preserve"> through</w:t>
            </w:r>
            <w:r w:rsidR="00A24980">
              <w:rPr>
                <w:rFonts w:ascii="Arial" w:hAnsi="Arial" w:cs="Arial"/>
                <w:szCs w:val="24"/>
              </w:rPr>
              <w:t xml:space="preserve"> a potential joint venture with the university and a biotech business.  If these suggestions were developed and went ahead then the joint venture partners would be individually liable for the fit-out costs of each of their respective facilities.  </w:t>
            </w:r>
            <w:r w:rsidR="00D8532B">
              <w:rPr>
                <w:rFonts w:ascii="Arial" w:hAnsi="Arial" w:cs="Arial"/>
                <w:szCs w:val="24"/>
              </w:rPr>
              <w:t xml:space="preserve">If debt finance was required then the Trust would require regulatory approval.  </w:t>
            </w:r>
            <w:r w:rsidR="00A24980">
              <w:rPr>
                <w:rFonts w:ascii="Arial" w:hAnsi="Arial" w:cs="Arial"/>
                <w:szCs w:val="24"/>
              </w:rPr>
              <w:t>This</w:t>
            </w:r>
            <w:r w:rsidR="007B4FA2">
              <w:rPr>
                <w:rFonts w:ascii="Arial" w:hAnsi="Arial" w:cs="Arial"/>
                <w:szCs w:val="24"/>
              </w:rPr>
              <w:t xml:space="preserve"> concept</w:t>
            </w:r>
            <w:r w:rsidR="00A24980">
              <w:rPr>
                <w:rFonts w:ascii="Arial" w:hAnsi="Arial" w:cs="Arial"/>
                <w:szCs w:val="24"/>
              </w:rPr>
              <w:t xml:space="preserve"> </w:t>
            </w:r>
            <w:r w:rsidR="00E30D5C">
              <w:rPr>
                <w:rFonts w:ascii="Arial" w:hAnsi="Arial" w:cs="Arial"/>
                <w:szCs w:val="24"/>
              </w:rPr>
              <w:t>c</w:t>
            </w:r>
            <w:r w:rsidR="00A24980">
              <w:rPr>
                <w:rFonts w:ascii="Arial" w:hAnsi="Arial" w:cs="Arial"/>
                <w:szCs w:val="24"/>
              </w:rPr>
              <w:t>ould potentially be financially viable for the Trust to participate in</w:t>
            </w:r>
            <w:r w:rsidR="007B4FA2">
              <w:rPr>
                <w:rFonts w:ascii="Arial" w:hAnsi="Arial" w:cs="Arial"/>
                <w:szCs w:val="24"/>
              </w:rPr>
              <w:t xml:space="preserve"> and in the long term could set up a self-funding and capital-generating legacy for the Warneford hospital and site.  </w:t>
            </w:r>
            <w:r w:rsidR="006A7581">
              <w:rPr>
                <w:rFonts w:ascii="Arial" w:hAnsi="Arial" w:cs="Arial"/>
                <w:szCs w:val="24"/>
              </w:rPr>
              <w:t>However, the concept was subject to further work and development espec</w:t>
            </w:r>
            <w:r w:rsidR="005B7CAC">
              <w:rPr>
                <w:rFonts w:ascii="Arial" w:hAnsi="Arial" w:cs="Arial"/>
                <w:szCs w:val="24"/>
              </w:rPr>
              <w:t xml:space="preserve">ially around maintenance costs and tax, </w:t>
            </w:r>
            <w:r w:rsidR="00E30D5C">
              <w:rPr>
                <w:rFonts w:ascii="Arial" w:hAnsi="Arial" w:cs="Arial"/>
                <w:szCs w:val="24"/>
              </w:rPr>
              <w:t xml:space="preserve">legal </w:t>
            </w:r>
            <w:r w:rsidR="008B2AB5">
              <w:rPr>
                <w:rFonts w:ascii="Arial" w:hAnsi="Arial" w:cs="Arial"/>
                <w:szCs w:val="24"/>
              </w:rPr>
              <w:t>and Public Dividend C</w:t>
            </w:r>
            <w:r w:rsidR="005B7CAC">
              <w:rPr>
                <w:rFonts w:ascii="Arial" w:hAnsi="Arial" w:cs="Arial"/>
                <w:szCs w:val="24"/>
              </w:rPr>
              <w:t>apital</w:t>
            </w:r>
            <w:r w:rsidR="008B2AB5">
              <w:rPr>
                <w:rFonts w:ascii="Arial" w:hAnsi="Arial" w:cs="Arial"/>
                <w:szCs w:val="24"/>
              </w:rPr>
              <w:t xml:space="preserve"> (</w:t>
            </w:r>
            <w:r w:rsidR="008B2AB5">
              <w:rPr>
                <w:rFonts w:ascii="Arial" w:hAnsi="Arial" w:cs="Arial"/>
                <w:b/>
                <w:szCs w:val="24"/>
              </w:rPr>
              <w:t>PDC</w:t>
            </w:r>
            <w:r w:rsidR="008B2AB5">
              <w:rPr>
                <w:rFonts w:ascii="Arial" w:hAnsi="Arial" w:cs="Arial"/>
                <w:szCs w:val="24"/>
              </w:rPr>
              <w:t>)</w:t>
            </w:r>
            <w:r w:rsidR="005B7CAC">
              <w:rPr>
                <w:rFonts w:ascii="Arial" w:hAnsi="Arial" w:cs="Arial"/>
                <w:szCs w:val="24"/>
              </w:rPr>
              <w:t xml:space="preserve"> </w:t>
            </w:r>
            <w:r w:rsidR="006A7581">
              <w:rPr>
                <w:rFonts w:ascii="Arial" w:hAnsi="Arial" w:cs="Arial"/>
                <w:szCs w:val="24"/>
              </w:rPr>
              <w:t xml:space="preserve">implications.  </w:t>
            </w:r>
          </w:p>
          <w:p w:rsidR="000F47E5" w:rsidRDefault="000F47E5" w:rsidP="0068690A">
            <w:pPr>
              <w:jc w:val="both"/>
              <w:rPr>
                <w:rFonts w:ascii="Arial" w:eastAsiaTheme="minorHAnsi" w:hAnsi="Arial" w:cs="Arial"/>
                <w:szCs w:val="24"/>
              </w:rPr>
            </w:pPr>
          </w:p>
          <w:p w:rsidR="005B7CAC" w:rsidRDefault="00E30D5C" w:rsidP="006A7581">
            <w:pPr>
              <w:spacing w:after="200" w:line="276" w:lineRule="auto"/>
              <w:contextualSpacing/>
              <w:jc w:val="both"/>
              <w:rPr>
                <w:rFonts w:ascii="Arial" w:eastAsiaTheme="minorHAnsi" w:hAnsi="Arial" w:cs="Arial"/>
                <w:szCs w:val="24"/>
              </w:rPr>
            </w:pPr>
            <w:r>
              <w:rPr>
                <w:rFonts w:ascii="Arial" w:eastAsiaTheme="minorHAnsi" w:hAnsi="Arial" w:cs="Arial"/>
                <w:szCs w:val="24"/>
              </w:rPr>
              <w:t xml:space="preserve">The Committee discussed processes to share the concept with </w:t>
            </w:r>
            <w:r w:rsidR="000E7716">
              <w:rPr>
                <w:rFonts w:ascii="Arial" w:eastAsiaTheme="minorHAnsi" w:hAnsi="Arial" w:cs="Arial"/>
                <w:szCs w:val="24"/>
              </w:rPr>
              <w:t>the Council of Governors</w:t>
            </w:r>
            <w:r w:rsidR="00D8532B">
              <w:rPr>
                <w:rFonts w:ascii="Arial" w:eastAsiaTheme="minorHAnsi" w:hAnsi="Arial" w:cs="Arial"/>
                <w:szCs w:val="24"/>
              </w:rPr>
              <w:t xml:space="preserve"> and the Governors’ Finance sub-group</w:t>
            </w:r>
            <w:r w:rsidR="000E7716">
              <w:rPr>
                <w:rFonts w:ascii="Arial" w:eastAsiaTheme="minorHAnsi" w:hAnsi="Arial" w:cs="Arial"/>
                <w:szCs w:val="24"/>
              </w:rPr>
              <w:t xml:space="preserve">, </w:t>
            </w:r>
            <w:r>
              <w:rPr>
                <w:rFonts w:ascii="Arial" w:eastAsiaTheme="minorHAnsi" w:hAnsi="Arial" w:cs="Arial"/>
                <w:szCs w:val="24"/>
              </w:rPr>
              <w:t>NHS Improvement</w:t>
            </w:r>
            <w:r w:rsidR="000E7716">
              <w:rPr>
                <w:rFonts w:ascii="Arial" w:eastAsiaTheme="minorHAnsi" w:hAnsi="Arial" w:cs="Arial"/>
                <w:szCs w:val="24"/>
              </w:rPr>
              <w:t>, commissioners and other partners in the Sustainability &amp; Transformation Partnership</w:t>
            </w:r>
            <w:r w:rsidR="00531017">
              <w:rPr>
                <w:rFonts w:ascii="Arial" w:eastAsiaTheme="minorHAnsi" w:hAnsi="Arial" w:cs="Arial"/>
                <w:szCs w:val="24"/>
              </w:rPr>
              <w:t xml:space="preserve"> (</w:t>
            </w:r>
            <w:r w:rsidR="00531017">
              <w:rPr>
                <w:rFonts w:ascii="Arial" w:eastAsiaTheme="minorHAnsi" w:hAnsi="Arial" w:cs="Arial"/>
                <w:b/>
                <w:szCs w:val="24"/>
              </w:rPr>
              <w:t>STP</w:t>
            </w:r>
            <w:r w:rsidR="00531017">
              <w:rPr>
                <w:rFonts w:ascii="Arial" w:eastAsiaTheme="minorHAnsi" w:hAnsi="Arial" w:cs="Arial"/>
                <w:szCs w:val="24"/>
              </w:rPr>
              <w:t>)</w:t>
            </w:r>
            <w:r w:rsidR="000E7716">
              <w:rPr>
                <w:rFonts w:ascii="Arial" w:eastAsiaTheme="minorHAnsi" w:hAnsi="Arial" w:cs="Arial"/>
                <w:szCs w:val="24"/>
              </w:rPr>
              <w:t xml:space="preserve">. </w:t>
            </w:r>
            <w:r w:rsidR="00D35234">
              <w:rPr>
                <w:rFonts w:ascii="Arial" w:eastAsiaTheme="minorHAnsi" w:hAnsi="Arial" w:cs="Arial"/>
                <w:szCs w:val="24"/>
              </w:rPr>
              <w:t>HS reminded the Committee of its remit to</w:t>
            </w:r>
            <w:r w:rsidR="000C1C36">
              <w:rPr>
                <w:rFonts w:ascii="Arial" w:eastAsiaTheme="minorHAnsi" w:hAnsi="Arial" w:cs="Arial"/>
                <w:szCs w:val="24"/>
              </w:rPr>
              <w:t>:</w:t>
            </w:r>
            <w:r w:rsidR="00D35234">
              <w:rPr>
                <w:rFonts w:ascii="Arial" w:eastAsiaTheme="minorHAnsi" w:hAnsi="Arial" w:cs="Arial"/>
                <w:szCs w:val="24"/>
              </w:rPr>
              <w:t xml:space="preserve"> approve business cases over £500,000 and less than £2 milli</w:t>
            </w:r>
            <w:r w:rsidR="000C1C36">
              <w:rPr>
                <w:rFonts w:ascii="Arial" w:eastAsiaTheme="minorHAnsi" w:hAnsi="Arial" w:cs="Arial"/>
                <w:szCs w:val="24"/>
              </w:rPr>
              <w:t>on; and to recommend bu</w:t>
            </w:r>
            <w:r w:rsidR="004934D4">
              <w:rPr>
                <w:rFonts w:ascii="Arial" w:eastAsiaTheme="minorHAnsi" w:hAnsi="Arial" w:cs="Arial"/>
                <w:szCs w:val="24"/>
              </w:rPr>
              <w:t>siness cases over £2 million to</w:t>
            </w:r>
            <w:r w:rsidR="000C1C36">
              <w:rPr>
                <w:rFonts w:ascii="Arial" w:eastAsiaTheme="minorHAnsi" w:hAnsi="Arial" w:cs="Arial"/>
                <w:szCs w:val="24"/>
              </w:rPr>
              <w:t xml:space="preserve"> the Board</w:t>
            </w:r>
            <w:r w:rsidR="005B7CAC">
              <w:rPr>
                <w:rFonts w:ascii="Arial" w:eastAsiaTheme="minorHAnsi" w:hAnsi="Arial" w:cs="Arial"/>
                <w:szCs w:val="24"/>
              </w:rPr>
              <w:t xml:space="preserve"> for review.  The Committee noted that a</w:t>
            </w:r>
            <w:r w:rsidR="000E7716">
              <w:rPr>
                <w:rFonts w:ascii="Arial" w:eastAsiaTheme="minorHAnsi" w:hAnsi="Arial" w:cs="Arial"/>
                <w:szCs w:val="24"/>
              </w:rPr>
              <w:t xml:space="preserve"> formal business case would also be required for the</w:t>
            </w:r>
            <w:r w:rsidR="005B7CAC">
              <w:rPr>
                <w:rFonts w:ascii="Arial" w:eastAsiaTheme="minorHAnsi" w:hAnsi="Arial" w:cs="Arial"/>
                <w:szCs w:val="24"/>
              </w:rPr>
              <w:t xml:space="preserve"> Board to review</w:t>
            </w:r>
            <w:r w:rsidR="000E7716">
              <w:rPr>
                <w:rFonts w:ascii="Arial" w:eastAsiaTheme="minorHAnsi" w:hAnsi="Arial" w:cs="Arial"/>
                <w:szCs w:val="24"/>
              </w:rPr>
              <w:t xml:space="preserve">.  The concept was also subject to review and approval by joint venture partners.  </w:t>
            </w:r>
          </w:p>
          <w:p w:rsidR="005B7CAC" w:rsidRDefault="005B7CAC" w:rsidP="006A7581">
            <w:pPr>
              <w:spacing w:after="200" w:line="276" w:lineRule="auto"/>
              <w:contextualSpacing/>
              <w:jc w:val="both"/>
              <w:rPr>
                <w:rFonts w:ascii="Arial" w:eastAsiaTheme="minorHAnsi" w:hAnsi="Arial" w:cs="Arial"/>
                <w:szCs w:val="24"/>
              </w:rPr>
            </w:pPr>
          </w:p>
          <w:p w:rsidR="008D43AD" w:rsidRPr="007D4585" w:rsidRDefault="00201923" w:rsidP="006A7581">
            <w:pPr>
              <w:spacing w:after="200" w:line="276" w:lineRule="auto"/>
              <w:contextualSpacing/>
              <w:jc w:val="both"/>
              <w:rPr>
                <w:rFonts w:ascii="Arial" w:eastAsiaTheme="minorHAnsi" w:hAnsi="Arial" w:cs="Arial"/>
                <w:szCs w:val="24"/>
              </w:rPr>
            </w:pPr>
            <w:r>
              <w:rPr>
                <w:rFonts w:ascii="Arial" w:eastAsiaTheme="minorHAnsi" w:hAnsi="Arial" w:cs="Arial"/>
                <w:szCs w:val="24"/>
              </w:rPr>
              <w:lastRenderedPageBreak/>
              <w:t xml:space="preserve">The Chair noted how this innovative concept could be a positive message for regulators as well as demonstrating partnership working.  </w:t>
            </w:r>
            <w:r w:rsidR="005B7CAC">
              <w:rPr>
                <w:rFonts w:ascii="Arial" w:eastAsiaTheme="minorHAnsi" w:hAnsi="Arial" w:cs="Arial"/>
                <w:szCs w:val="24"/>
              </w:rPr>
              <w:t>He asked about next steps to develop and, if appropriate, approve the concept.  The Director of Finance replied that the aim was to be able to sign up to a Memorandum of Understanding (</w:t>
            </w:r>
            <w:r w:rsidR="005B7CAC">
              <w:rPr>
                <w:rFonts w:ascii="Arial" w:eastAsiaTheme="minorHAnsi" w:hAnsi="Arial" w:cs="Arial"/>
                <w:b/>
                <w:szCs w:val="24"/>
              </w:rPr>
              <w:t>MoU</w:t>
            </w:r>
            <w:r w:rsidR="005B7CAC">
              <w:rPr>
                <w:rFonts w:ascii="Arial" w:eastAsiaTheme="minorHAnsi" w:hAnsi="Arial" w:cs="Arial"/>
                <w:szCs w:val="24"/>
              </w:rPr>
              <w:t>)</w:t>
            </w:r>
            <w:r w:rsidR="005B7CAC">
              <w:rPr>
                <w:rFonts w:ascii="Arial" w:eastAsiaTheme="minorHAnsi" w:hAnsi="Arial" w:cs="Arial"/>
                <w:b/>
                <w:szCs w:val="24"/>
              </w:rPr>
              <w:t xml:space="preserve"> </w:t>
            </w:r>
            <w:r w:rsidR="005B7CAC">
              <w:rPr>
                <w:rFonts w:ascii="Arial" w:eastAsiaTheme="minorHAnsi" w:hAnsi="Arial" w:cs="Arial"/>
                <w:szCs w:val="24"/>
              </w:rPr>
              <w:t xml:space="preserve">in December 2018 therefore a formal paper should be presented to the Board by the end of November 2018.  </w:t>
            </w:r>
          </w:p>
          <w:p w:rsidR="00F73FB6" w:rsidRDefault="00F73FB6" w:rsidP="0068690A">
            <w:pPr>
              <w:spacing w:after="200" w:line="276" w:lineRule="auto"/>
              <w:contextualSpacing/>
              <w:jc w:val="both"/>
              <w:rPr>
                <w:rFonts w:ascii="Arial" w:eastAsiaTheme="minorHAnsi" w:hAnsi="Arial" w:cs="Arial"/>
                <w:szCs w:val="24"/>
              </w:rPr>
            </w:pPr>
          </w:p>
          <w:p w:rsidR="005B7CAC" w:rsidRDefault="005B7CAC" w:rsidP="0068690A">
            <w:pPr>
              <w:spacing w:after="200" w:line="276" w:lineRule="auto"/>
              <w:contextualSpacing/>
              <w:jc w:val="both"/>
              <w:rPr>
                <w:rFonts w:ascii="Arial" w:eastAsiaTheme="minorHAnsi" w:hAnsi="Arial" w:cs="Arial"/>
                <w:szCs w:val="24"/>
              </w:rPr>
            </w:pPr>
            <w:r>
              <w:rPr>
                <w:rFonts w:ascii="Arial" w:eastAsiaTheme="minorHAnsi" w:hAnsi="Arial" w:cs="Arial"/>
                <w:szCs w:val="24"/>
              </w:rPr>
              <w:t xml:space="preserve">The Chief Operating Officer commented upon the potential impact upon the Trust’s </w:t>
            </w:r>
            <w:r w:rsidR="00C73227">
              <w:rPr>
                <w:rFonts w:ascii="Arial" w:eastAsiaTheme="minorHAnsi" w:hAnsi="Arial" w:cs="Arial"/>
                <w:szCs w:val="24"/>
              </w:rPr>
              <w:t>i</w:t>
            </w:r>
            <w:r w:rsidR="008D43AD" w:rsidRPr="007D4585">
              <w:rPr>
                <w:rFonts w:ascii="Arial" w:eastAsiaTheme="minorHAnsi" w:hAnsi="Arial" w:cs="Arial"/>
                <w:szCs w:val="24"/>
              </w:rPr>
              <w:t xml:space="preserve">ncome </w:t>
            </w:r>
            <w:r w:rsidR="00C73227">
              <w:rPr>
                <w:rFonts w:ascii="Arial" w:eastAsiaTheme="minorHAnsi" w:hAnsi="Arial" w:cs="Arial"/>
                <w:szCs w:val="24"/>
              </w:rPr>
              <w:t>and e</w:t>
            </w:r>
            <w:r w:rsidR="008D43AD" w:rsidRPr="007D4585">
              <w:rPr>
                <w:rFonts w:ascii="Arial" w:eastAsiaTheme="minorHAnsi" w:hAnsi="Arial" w:cs="Arial"/>
                <w:szCs w:val="24"/>
              </w:rPr>
              <w:t xml:space="preserve">xpenditure if </w:t>
            </w:r>
            <w:r>
              <w:rPr>
                <w:rFonts w:ascii="Arial" w:eastAsiaTheme="minorHAnsi" w:hAnsi="Arial" w:cs="Arial"/>
                <w:szCs w:val="24"/>
              </w:rPr>
              <w:t>the concept led to a significant cost pressure.  The Director of Finance replied that</w:t>
            </w:r>
            <w:r w:rsidR="003E4ACC">
              <w:rPr>
                <w:rFonts w:ascii="Arial" w:eastAsiaTheme="minorHAnsi" w:hAnsi="Arial" w:cs="Arial"/>
                <w:szCs w:val="24"/>
              </w:rPr>
              <w:t xml:space="preserve"> the impact would be considered; he </w:t>
            </w:r>
            <w:r>
              <w:rPr>
                <w:rFonts w:ascii="Arial" w:eastAsiaTheme="minorHAnsi" w:hAnsi="Arial" w:cs="Arial"/>
                <w:szCs w:val="24"/>
              </w:rPr>
              <w:t xml:space="preserve">noted that at the stage of signing up to the MoU, working assumptions would be available but there may still be further work to do on the detailed figures.  </w:t>
            </w:r>
          </w:p>
          <w:p w:rsidR="005B7CAC" w:rsidRDefault="005B7CAC" w:rsidP="0068690A">
            <w:pPr>
              <w:spacing w:after="200" w:line="276" w:lineRule="auto"/>
              <w:contextualSpacing/>
              <w:jc w:val="both"/>
              <w:rPr>
                <w:rFonts w:ascii="Arial" w:eastAsiaTheme="minorHAnsi" w:hAnsi="Arial" w:cs="Arial"/>
                <w:szCs w:val="24"/>
              </w:rPr>
            </w:pPr>
          </w:p>
          <w:p w:rsidR="008D43AD" w:rsidRPr="005B7CAC" w:rsidRDefault="005B7CAC" w:rsidP="0068690A">
            <w:pPr>
              <w:spacing w:after="200" w:line="276" w:lineRule="auto"/>
              <w:jc w:val="both"/>
              <w:rPr>
                <w:rFonts w:ascii="Arial" w:hAnsi="Arial" w:cs="Arial"/>
                <w:b/>
                <w:szCs w:val="24"/>
              </w:rPr>
            </w:pPr>
            <w:r w:rsidRPr="005B7CAC">
              <w:rPr>
                <w:rFonts w:ascii="Arial" w:hAnsi="Arial" w:cs="Arial"/>
                <w:b/>
                <w:szCs w:val="24"/>
              </w:rPr>
              <w:t>The Committee</w:t>
            </w:r>
            <w:r>
              <w:rPr>
                <w:rFonts w:ascii="Arial" w:hAnsi="Arial" w:cs="Arial"/>
                <w:b/>
                <w:szCs w:val="24"/>
              </w:rPr>
              <w:t xml:space="preserve"> received the minutes and noted t</w:t>
            </w:r>
            <w:r w:rsidR="00E13339">
              <w:rPr>
                <w:rFonts w:ascii="Arial" w:hAnsi="Arial" w:cs="Arial"/>
                <w:b/>
                <w:szCs w:val="24"/>
              </w:rPr>
              <w:t xml:space="preserve">hat a further update may be presented to the next meeting, prior to the Board receiving a business case at the end of November 2018.  </w:t>
            </w:r>
          </w:p>
        </w:tc>
        <w:tc>
          <w:tcPr>
            <w:tcW w:w="474" w:type="pct"/>
          </w:tcPr>
          <w:p w:rsidR="008D43AD" w:rsidRDefault="008D43AD"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E13339" w:rsidRDefault="00E13339" w:rsidP="008D43AD">
            <w:pPr>
              <w:rPr>
                <w:rFonts w:ascii="Arial" w:hAnsi="Arial" w:cs="Arial"/>
                <w:szCs w:val="24"/>
              </w:rPr>
            </w:pPr>
          </w:p>
          <w:p w:rsidR="00E13339" w:rsidRDefault="00E13339" w:rsidP="008D43AD">
            <w:pPr>
              <w:rPr>
                <w:rFonts w:ascii="Arial" w:hAnsi="Arial" w:cs="Arial"/>
                <w:szCs w:val="24"/>
              </w:rPr>
            </w:pPr>
          </w:p>
          <w:p w:rsidR="00E13339" w:rsidRDefault="00E13339" w:rsidP="008D43AD">
            <w:pPr>
              <w:rPr>
                <w:rFonts w:ascii="Arial" w:hAnsi="Arial" w:cs="Arial"/>
                <w:szCs w:val="24"/>
              </w:rPr>
            </w:pPr>
          </w:p>
          <w:p w:rsidR="00E13339" w:rsidRPr="00E13339" w:rsidRDefault="00E13339" w:rsidP="008D43AD">
            <w:pPr>
              <w:rPr>
                <w:rFonts w:ascii="Arial" w:hAnsi="Arial" w:cs="Arial"/>
                <w:b/>
                <w:szCs w:val="24"/>
              </w:rPr>
            </w:pPr>
            <w:r>
              <w:rPr>
                <w:rFonts w:ascii="Arial" w:hAnsi="Arial" w:cs="Arial"/>
                <w:b/>
                <w:szCs w:val="24"/>
              </w:rPr>
              <w:t>MME</w:t>
            </w: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Pr="004934D4" w:rsidRDefault="004934D4" w:rsidP="008D43AD">
            <w:pPr>
              <w:rPr>
                <w:rFonts w:ascii="Arial" w:hAnsi="Arial" w:cs="Arial"/>
                <w:b/>
                <w:szCs w:val="24"/>
              </w:rPr>
            </w:pPr>
            <w:r>
              <w:rPr>
                <w:rFonts w:ascii="Arial" w:hAnsi="Arial" w:cs="Arial"/>
                <w:b/>
                <w:szCs w:val="24"/>
              </w:rPr>
              <w:t>MME</w:t>
            </w: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Pr="0019647C" w:rsidRDefault="009E32D9" w:rsidP="005B7CAC">
            <w:pPr>
              <w:rPr>
                <w:rFonts w:ascii="Arial" w:hAnsi="Arial" w:cs="Arial"/>
                <w:szCs w:val="24"/>
              </w:rPr>
            </w:pPr>
          </w:p>
        </w:tc>
      </w:tr>
      <w:tr w:rsidR="008D43AD" w:rsidRPr="0019647C" w:rsidTr="00AB522E">
        <w:trPr>
          <w:trHeight w:val="839"/>
          <w:jc w:val="center"/>
        </w:trPr>
        <w:tc>
          <w:tcPr>
            <w:tcW w:w="276" w:type="pct"/>
          </w:tcPr>
          <w:p w:rsidR="008D43AD" w:rsidRDefault="002B5392" w:rsidP="008D43AD">
            <w:pPr>
              <w:rPr>
                <w:rFonts w:ascii="Arial" w:hAnsi="Arial" w:cs="Arial"/>
                <w:b/>
                <w:szCs w:val="24"/>
              </w:rPr>
            </w:pPr>
            <w:r w:rsidRPr="007D4585">
              <w:rPr>
                <w:rFonts w:ascii="Arial" w:hAnsi="Arial" w:cs="Arial"/>
                <w:b/>
                <w:szCs w:val="24"/>
              </w:rPr>
              <w:lastRenderedPageBreak/>
              <w:t>4.</w:t>
            </w:r>
          </w:p>
          <w:p w:rsidR="005B5979" w:rsidRPr="005B5979" w:rsidRDefault="005B5979" w:rsidP="008D43AD">
            <w:pPr>
              <w:rPr>
                <w:rFonts w:ascii="Arial" w:hAnsi="Arial" w:cs="Arial"/>
                <w:szCs w:val="24"/>
              </w:rPr>
            </w:pPr>
          </w:p>
          <w:p w:rsidR="005B5979" w:rsidRDefault="00927263" w:rsidP="008D43AD">
            <w:pPr>
              <w:rPr>
                <w:rFonts w:ascii="Arial" w:hAnsi="Arial" w:cs="Arial"/>
                <w:szCs w:val="24"/>
              </w:rPr>
            </w:pPr>
            <w:r>
              <w:rPr>
                <w:rFonts w:ascii="Arial" w:hAnsi="Arial" w:cs="Arial"/>
                <w:szCs w:val="24"/>
              </w:rPr>
              <w:t>a</w:t>
            </w: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927263" w:rsidP="008D43AD">
            <w:pPr>
              <w:rPr>
                <w:rFonts w:ascii="Arial" w:hAnsi="Arial" w:cs="Arial"/>
                <w:szCs w:val="24"/>
              </w:rPr>
            </w:pPr>
            <w:r>
              <w:rPr>
                <w:rFonts w:ascii="Arial" w:hAnsi="Arial" w:cs="Arial"/>
                <w:szCs w:val="24"/>
              </w:rPr>
              <w:t>b</w:t>
            </w: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927263" w:rsidRDefault="00927263" w:rsidP="008D43AD">
            <w:pPr>
              <w:rPr>
                <w:rFonts w:ascii="Arial" w:hAnsi="Arial" w:cs="Arial"/>
                <w:szCs w:val="24"/>
              </w:rPr>
            </w:pPr>
          </w:p>
          <w:p w:rsidR="00927263" w:rsidRDefault="00927263"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927263" w:rsidP="008D43AD">
            <w:pPr>
              <w:rPr>
                <w:rFonts w:ascii="Arial" w:hAnsi="Arial" w:cs="Arial"/>
                <w:szCs w:val="24"/>
              </w:rPr>
            </w:pPr>
            <w:r>
              <w:rPr>
                <w:rFonts w:ascii="Arial" w:hAnsi="Arial" w:cs="Arial"/>
                <w:szCs w:val="24"/>
              </w:rPr>
              <w:t>c</w:t>
            </w:r>
          </w:p>
          <w:p w:rsidR="00927263" w:rsidRDefault="00927263"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975CDC" w:rsidRDefault="00975CDC" w:rsidP="008D43AD">
            <w:pPr>
              <w:rPr>
                <w:rFonts w:ascii="Arial" w:hAnsi="Arial" w:cs="Arial"/>
                <w:szCs w:val="24"/>
              </w:rPr>
            </w:pPr>
          </w:p>
          <w:p w:rsidR="005B5979" w:rsidRDefault="005B5979" w:rsidP="008D43AD">
            <w:pPr>
              <w:rPr>
                <w:rFonts w:ascii="Arial" w:hAnsi="Arial" w:cs="Arial"/>
                <w:szCs w:val="24"/>
              </w:rPr>
            </w:pPr>
          </w:p>
          <w:p w:rsidR="00975CDC" w:rsidRDefault="00975CDC"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927263" w:rsidP="008D43AD">
            <w:pPr>
              <w:rPr>
                <w:rFonts w:ascii="Arial" w:hAnsi="Arial" w:cs="Arial"/>
                <w:szCs w:val="24"/>
              </w:rPr>
            </w:pPr>
            <w:r>
              <w:rPr>
                <w:rFonts w:ascii="Arial" w:hAnsi="Arial" w:cs="Arial"/>
                <w:szCs w:val="24"/>
              </w:rPr>
              <w:t>d</w:t>
            </w:r>
          </w:p>
          <w:p w:rsidR="005B5979" w:rsidRDefault="005B5979" w:rsidP="008D43AD">
            <w:pPr>
              <w:rPr>
                <w:rFonts w:ascii="Arial" w:hAnsi="Arial" w:cs="Arial"/>
                <w:szCs w:val="24"/>
              </w:rPr>
            </w:pPr>
          </w:p>
          <w:p w:rsidR="005B5979" w:rsidRPr="007D4585" w:rsidRDefault="005B5979" w:rsidP="008D43AD">
            <w:pPr>
              <w:rPr>
                <w:rFonts w:ascii="Arial" w:hAnsi="Arial" w:cs="Arial"/>
                <w:b/>
                <w:szCs w:val="24"/>
              </w:rPr>
            </w:pPr>
          </w:p>
        </w:tc>
        <w:tc>
          <w:tcPr>
            <w:tcW w:w="4250" w:type="pct"/>
          </w:tcPr>
          <w:p w:rsidR="00E13339" w:rsidRDefault="008D43AD" w:rsidP="0068690A">
            <w:pPr>
              <w:spacing w:after="200" w:line="276" w:lineRule="auto"/>
              <w:jc w:val="both"/>
              <w:rPr>
                <w:rFonts w:ascii="Arial" w:hAnsi="Arial" w:cs="Arial"/>
                <w:b/>
                <w:szCs w:val="24"/>
              </w:rPr>
            </w:pPr>
            <w:r w:rsidRPr="007D4585">
              <w:rPr>
                <w:rFonts w:ascii="Arial" w:hAnsi="Arial" w:cs="Arial"/>
                <w:b/>
                <w:szCs w:val="24"/>
              </w:rPr>
              <w:t xml:space="preserve">Minutes of the Capital Programme Sub Group </w:t>
            </w:r>
            <w:r w:rsidR="00E13339">
              <w:rPr>
                <w:rFonts w:ascii="Arial" w:hAnsi="Arial" w:cs="Arial"/>
                <w:b/>
                <w:szCs w:val="24"/>
              </w:rPr>
              <w:t>meeting on 03 July 2018</w:t>
            </w:r>
          </w:p>
          <w:p w:rsidR="008D43AD" w:rsidRDefault="00E13339" w:rsidP="0068690A">
            <w:pPr>
              <w:spacing w:after="200" w:line="276" w:lineRule="auto"/>
              <w:jc w:val="both"/>
              <w:rPr>
                <w:rFonts w:ascii="Arial" w:hAnsi="Arial" w:cs="Arial"/>
                <w:szCs w:val="24"/>
              </w:rPr>
            </w:pPr>
            <w:r>
              <w:rPr>
                <w:rFonts w:ascii="Arial" w:hAnsi="Arial" w:cs="Arial"/>
                <w:szCs w:val="24"/>
              </w:rPr>
              <w:t xml:space="preserve">The Director of Finance presented the minutes at paper </w:t>
            </w:r>
            <w:r w:rsidRPr="00E13339">
              <w:rPr>
                <w:rFonts w:ascii="Arial" w:hAnsi="Arial" w:cs="Arial"/>
                <w:szCs w:val="24"/>
              </w:rPr>
              <w:t>FIC 49/2018</w:t>
            </w:r>
            <w:r>
              <w:rPr>
                <w:rFonts w:ascii="Arial" w:hAnsi="Arial" w:cs="Arial"/>
                <w:szCs w:val="24"/>
              </w:rPr>
              <w:t xml:space="preserve"> and highlighted the opportunity, on page 4 at item 5(b), for the Trust to acquire the freehold interest in AG Palmer House.  </w:t>
            </w:r>
            <w:r w:rsidR="00317606">
              <w:rPr>
                <w:rFonts w:ascii="Arial" w:hAnsi="Arial" w:cs="Arial"/>
                <w:szCs w:val="24"/>
              </w:rPr>
              <w:t xml:space="preserve">WH explained the strategic opportunities for the Trust to further develop around the Littlemore site and working with various partner organisations.  </w:t>
            </w:r>
          </w:p>
          <w:p w:rsidR="00E13339" w:rsidRDefault="00317606" w:rsidP="0068690A">
            <w:pPr>
              <w:spacing w:after="200" w:line="276" w:lineRule="auto"/>
              <w:jc w:val="both"/>
              <w:rPr>
                <w:rFonts w:ascii="Arial" w:hAnsi="Arial" w:cs="Arial"/>
                <w:szCs w:val="24"/>
              </w:rPr>
            </w:pPr>
            <w:r>
              <w:rPr>
                <w:rFonts w:ascii="Arial" w:hAnsi="Arial" w:cs="Arial"/>
                <w:szCs w:val="24"/>
              </w:rPr>
              <w:t>The Chair emphasised the need for a strong business case to support any further acquisitions, noting that the strategic direction of travel may instead be for Estates rationalisation rather than acquisition on a speculative basis.  He reminded the meeting of previous discussions (at Board, committee and other meetings) around how the Trust planned to cope with demand for clinical space on the Littlemore site</w:t>
            </w:r>
            <w:r w:rsidR="00AC2465">
              <w:rPr>
                <w:rFonts w:ascii="Arial" w:hAnsi="Arial" w:cs="Arial"/>
                <w:szCs w:val="24"/>
              </w:rPr>
              <w:t xml:space="preserve"> and that the Trust should avoid carrying costs which were not income-generating.  The Director of Finance agreed and noted that this was not a decision the Trust should rush into.  </w:t>
            </w:r>
          </w:p>
          <w:p w:rsidR="00AC2465" w:rsidRPr="00AC2465" w:rsidRDefault="00AC2465" w:rsidP="0068690A">
            <w:pPr>
              <w:spacing w:after="200" w:line="276" w:lineRule="auto"/>
              <w:jc w:val="both"/>
              <w:rPr>
                <w:rFonts w:ascii="Arial" w:hAnsi="Arial" w:cs="Arial"/>
                <w:szCs w:val="24"/>
              </w:rPr>
            </w:pPr>
            <w:r>
              <w:rPr>
                <w:rFonts w:ascii="Arial" w:hAnsi="Arial" w:cs="Arial"/>
                <w:szCs w:val="24"/>
              </w:rPr>
              <w:t>The Director of Finance referred to the section on major project updates</w:t>
            </w:r>
            <w:r w:rsidR="00975CDC">
              <w:rPr>
                <w:rFonts w:ascii="Arial" w:hAnsi="Arial" w:cs="Arial"/>
                <w:szCs w:val="24"/>
              </w:rPr>
              <w:t>, on page 5 at item 6(b)</w:t>
            </w:r>
            <w:r>
              <w:rPr>
                <w:rFonts w:ascii="Arial" w:hAnsi="Arial" w:cs="Arial"/>
                <w:szCs w:val="24"/>
              </w:rPr>
              <w:t xml:space="preserve">.  He noted the potential of the </w:t>
            </w:r>
            <w:r w:rsidR="00975CDC">
              <w:rPr>
                <w:rFonts w:ascii="Arial" w:hAnsi="Arial" w:cs="Arial"/>
                <w:szCs w:val="24"/>
              </w:rPr>
              <w:t xml:space="preserve">Slade </w:t>
            </w:r>
            <w:r>
              <w:rPr>
                <w:rFonts w:ascii="Arial" w:hAnsi="Arial" w:cs="Arial"/>
                <w:szCs w:val="24"/>
              </w:rPr>
              <w:t xml:space="preserve">site for training purposes or </w:t>
            </w:r>
            <w:r w:rsidR="00975CDC">
              <w:rPr>
                <w:rFonts w:ascii="Arial" w:hAnsi="Arial" w:cs="Arial"/>
                <w:szCs w:val="24"/>
              </w:rPr>
              <w:t xml:space="preserve">further </w:t>
            </w:r>
            <w:r>
              <w:rPr>
                <w:rFonts w:ascii="Arial" w:hAnsi="Arial" w:cs="Arial"/>
                <w:szCs w:val="24"/>
              </w:rPr>
              <w:t xml:space="preserve">development.  However, if that direction of travel were chosen then the Trust would be giving up land which had already received special planning permission for mental health services.  If the Trust was to rationalise its estate then it would be unwise to reduce the footprint within it which had already received mental health planning consent as it could be difficult to obtain new </w:t>
            </w:r>
            <w:r w:rsidR="00927263">
              <w:rPr>
                <w:rFonts w:ascii="Arial" w:hAnsi="Arial" w:cs="Arial"/>
                <w:szCs w:val="24"/>
              </w:rPr>
              <w:t xml:space="preserve">mental health </w:t>
            </w:r>
            <w:r>
              <w:rPr>
                <w:rFonts w:ascii="Arial" w:hAnsi="Arial" w:cs="Arial"/>
                <w:szCs w:val="24"/>
              </w:rPr>
              <w:t xml:space="preserve">planning </w:t>
            </w:r>
            <w:r w:rsidR="00927263">
              <w:rPr>
                <w:rFonts w:ascii="Arial" w:hAnsi="Arial" w:cs="Arial"/>
                <w:szCs w:val="24"/>
              </w:rPr>
              <w:t xml:space="preserve">consent, especial as requirements were likely to increase.  </w:t>
            </w:r>
          </w:p>
          <w:p w:rsidR="008D43AD" w:rsidRPr="00927263" w:rsidRDefault="00927263" w:rsidP="0068690A">
            <w:pPr>
              <w:spacing w:after="200" w:line="276" w:lineRule="auto"/>
              <w:jc w:val="both"/>
              <w:rPr>
                <w:rFonts w:ascii="Arial" w:eastAsiaTheme="minorHAnsi" w:hAnsi="Arial" w:cs="Arial"/>
                <w:szCs w:val="24"/>
              </w:rPr>
            </w:pPr>
            <w:r>
              <w:rPr>
                <w:rFonts w:ascii="Arial" w:eastAsiaTheme="minorHAnsi" w:hAnsi="Arial" w:cs="Arial"/>
                <w:b/>
                <w:szCs w:val="24"/>
              </w:rPr>
              <w:t>The Committee received the minutes</w:t>
            </w:r>
            <w:r>
              <w:rPr>
                <w:rFonts w:ascii="Arial" w:eastAsiaTheme="minorHAnsi" w:hAnsi="Arial" w:cs="Arial"/>
                <w:szCs w:val="24"/>
              </w:rPr>
              <w:t xml:space="preserve">.  </w:t>
            </w:r>
          </w:p>
        </w:tc>
        <w:tc>
          <w:tcPr>
            <w:tcW w:w="474" w:type="pct"/>
          </w:tcPr>
          <w:p w:rsidR="008D43AD" w:rsidRPr="0019647C" w:rsidRDefault="008D43AD" w:rsidP="008D43AD">
            <w:pPr>
              <w:rPr>
                <w:rFonts w:ascii="Arial" w:hAnsi="Arial" w:cs="Arial"/>
                <w:szCs w:val="24"/>
              </w:rPr>
            </w:pPr>
          </w:p>
        </w:tc>
      </w:tr>
      <w:tr w:rsidR="002B5392" w:rsidRPr="007D4585" w:rsidTr="00AB522E">
        <w:trPr>
          <w:trHeight w:val="839"/>
          <w:jc w:val="center"/>
        </w:trPr>
        <w:tc>
          <w:tcPr>
            <w:tcW w:w="276" w:type="pct"/>
          </w:tcPr>
          <w:p w:rsidR="005B5979" w:rsidRDefault="007D4585" w:rsidP="005B5979">
            <w:pPr>
              <w:rPr>
                <w:rFonts w:ascii="Arial" w:hAnsi="Arial" w:cs="Arial"/>
                <w:szCs w:val="24"/>
              </w:rPr>
            </w:pPr>
            <w:r w:rsidRPr="007D4585">
              <w:rPr>
                <w:rFonts w:ascii="Arial" w:hAnsi="Arial" w:cs="Arial"/>
                <w:b/>
                <w:szCs w:val="24"/>
              </w:rPr>
              <w:lastRenderedPageBreak/>
              <w:t>5</w:t>
            </w:r>
            <w:r w:rsidRPr="007D4585">
              <w:rPr>
                <w:rFonts w:ascii="Arial" w:hAnsi="Arial" w:cs="Arial"/>
                <w:szCs w:val="24"/>
              </w:rPr>
              <w:t>.</w:t>
            </w:r>
            <w:r w:rsidR="005B5979">
              <w:rPr>
                <w:rFonts w:ascii="Arial" w:hAnsi="Arial" w:cs="Arial"/>
                <w:szCs w:val="24"/>
              </w:rPr>
              <w:t xml:space="preserve"> </w:t>
            </w:r>
          </w:p>
          <w:p w:rsidR="005B5979" w:rsidRDefault="005B5979" w:rsidP="005B5979">
            <w:pPr>
              <w:rPr>
                <w:rFonts w:ascii="Arial" w:hAnsi="Arial" w:cs="Arial"/>
                <w:szCs w:val="24"/>
              </w:rPr>
            </w:pPr>
          </w:p>
          <w:p w:rsidR="005B5979" w:rsidRDefault="006E097D" w:rsidP="005B5979">
            <w:pPr>
              <w:rPr>
                <w:rFonts w:ascii="Arial" w:hAnsi="Arial" w:cs="Arial"/>
                <w:szCs w:val="24"/>
              </w:rPr>
            </w:pPr>
            <w:r>
              <w:rPr>
                <w:rFonts w:ascii="Arial" w:hAnsi="Arial" w:cs="Arial"/>
                <w:szCs w:val="24"/>
              </w:rPr>
              <w:t>a</w:t>
            </w: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5B5979" w:rsidRDefault="006E097D" w:rsidP="005B5979">
            <w:pPr>
              <w:rPr>
                <w:rFonts w:ascii="Arial" w:hAnsi="Arial" w:cs="Arial"/>
                <w:szCs w:val="24"/>
              </w:rPr>
            </w:pPr>
            <w:r>
              <w:rPr>
                <w:rFonts w:ascii="Arial" w:hAnsi="Arial" w:cs="Arial"/>
                <w:szCs w:val="24"/>
              </w:rPr>
              <w:t>b</w:t>
            </w: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885D54" w:rsidRDefault="00885D54"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6E097D" w:rsidP="005B5979">
            <w:pPr>
              <w:rPr>
                <w:rFonts w:ascii="Arial" w:hAnsi="Arial" w:cs="Arial"/>
                <w:szCs w:val="24"/>
              </w:rPr>
            </w:pPr>
            <w:r>
              <w:rPr>
                <w:rFonts w:ascii="Arial" w:hAnsi="Arial" w:cs="Arial"/>
                <w:szCs w:val="24"/>
              </w:rPr>
              <w:t>c</w:t>
            </w:r>
          </w:p>
          <w:p w:rsidR="005B5979" w:rsidRDefault="005B5979" w:rsidP="005B5979">
            <w:pPr>
              <w:rPr>
                <w:rFonts w:ascii="Arial" w:hAnsi="Arial" w:cs="Arial"/>
                <w:szCs w:val="24"/>
              </w:rPr>
            </w:pPr>
          </w:p>
          <w:p w:rsidR="002B5392" w:rsidRDefault="002B5392"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p>
          <w:p w:rsidR="00885D54" w:rsidRDefault="00885D54" w:rsidP="005B5979">
            <w:pPr>
              <w:rPr>
                <w:rFonts w:ascii="Arial" w:hAnsi="Arial" w:cs="Arial"/>
                <w:szCs w:val="24"/>
              </w:rPr>
            </w:pPr>
            <w:r>
              <w:rPr>
                <w:rFonts w:ascii="Arial" w:hAnsi="Arial" w:cs="Arial"/>
                <w:szCs w:val="24"/>
              </w:rPr>
              <w:t>d</w:t>
            </w:r>
          </w:p>
          <w:p w:rsidR="005B5979" w:rsidRPr="007D4585" w:rsidRDefault="005B5979" w:rsidP="005B5979">
            <w:pPr>
              <w:rPr>
                <w:rFonts w:ascii="Arial" w:hAnsi="Arial" w:cs="Arial"/>
                <w:szCs w:val="24"/>
              </w:rPr>
            </w:pPr>
          </w:p>
        </w:tc>
        <w:tc>
          <w:tcPr>
            <w:tcW w:w="4250" w:type="pct"/>
          </w:tcPr>
          <w:p w:rsidR="002B5392" w:rsidRPr="007D4585" w:rsidRDefault="002B5392" w:rsidP="0068690A">
            <w:pPr>
              <w:spacing w:after="200" w:line="276" w:lineRule="auto"/>
              <w:jc w:val="both"/>
              <w:rPr>
                <w:rFonts w:ascii="Arial" w:eastAsiaTheme="minorHAnsi" w:hAnsi="Arial" w:cs="Arial"/>
                <w:b/>
                <w:szCs w:val="24"/>
              </w:rPr>
            </w:pPr>
            <w:r w:rsidRPr="007D4585">
              <w:rPr>
                <w:rFonts w:ascii="Arial" w:eastAsiaTheme="minorHAnsi" w:hAnsi="Arial" w:cs="Arial"/>
                <w:b/>
                <w:szCs w:val="24"/>
              </w:rPr>
              <w:t xml:space="preserve">Capital Programme Sub Group report </w:t>
            </w:r>
          </w:p>
          <w:p w:rsidR="006E097D" w:rsidRDefault="00DD705A" w:rsidP="006E097D">
            <w:pPr>
              <w:spacing w:after="200" w:line="276" w:lineRule="auto"/>
              <w:jc w:val="both"/>
              <w:rPr>
                <w:rFonts w:ascii="Arial" w:eastAsiaTheme="minorHAnsi" w:hAnsi="Arial" w:cs="Arial"/>
                <w:szCs w:val="24"/>
              </w:rPr>
            </w:pPr>
            <w:r w:rsidRPr="007D4585">
              <w:rPr>
                <w:rFonts w:ascii="Arial" w:eastAsiaTheme="minorHAnsi" w:hAnsi="Arial" w:cs="Arial"/>
                <w:szCs w:val="24"/>
              </w:rPr>
              <w:t>WH presented</w:t>
            </w:r>
            <w:r w:rsidR="00975CDC">
              <w:rPr>
                <w:rFonts w:ascii="Arial" w:eastAsiaTheme="minorHAnsi" w:hAnsi="Arial" w:cs="Arial"/>
                <w:szCs w:val="24"/>
              </w:rPr>
              <w:t xml:space="preserve"> the report </w:t>
            </w:r>
            <w:r w:rsidR="00975CDC" w:rsidRPr="00975CDC">
              <w:rPr>
                <w:rFonts w:ascii="Arial" w:eastAsiaTheme="minorHAnsi" w:hAnsi="Arial" w:cs="Arial"/>
                <w:szCs w:val="24"/>
              </w:rPr>
              <w:t>FIC 50/2018</w:t>
            </w:r>
            <w:r w:rsidR="00975CDC">
              <w:rPr>
                <w:rFonts w:ascii="Arial" w:eastAsiaTheme="minorHAnsi" w:hAnsi="Arial" w:cs="Arial"/>
                <w:szCs w:val="24"/>
              </w:rPr>
              <w:t xml:space="preserve"> which provided an update on approved capital schemes, a schedule of development schemes and a summary of the investment profile.  </w:t>
            </w:r>
            <w:r w:rsidR="006E097D">
              <w:rPr>
                <w:rFonts w:ascii="Arial" w:eastAsiaTheme="minorHAnsi" w:hAnsi="Arial" w:cs="Arial"/>
                <w:szCs w:val="24"/>
              </w:rPr>
              <w:t>He highlighted risks around expenditure currently allocated to the following projects:</w:t>
            </w:r>
          </w:p>
          <w:p w:rsidR="006E097D" w:rsidRDefault="006E097D" w:rsidP="006E097D">
            <w:pPr>
              <w:pStyle w:val="ListParagraph"/>
              <w:numPr>
                <w:ilvl w:val="0"/>
                <w:numId w:val="35"/>
              </w:numPr>
              <w:spacing w:after="200" w:line="276" w:lineRule="auto"/>
              <w:jc w:val="both"/>
              <w:rPr>
                <w:rFonts w:ascii="Arial" w:eastAsiaTheme="minorHAnsi" w:hAnsi="Arial" w:cs="Arial"/>
                <w:szCs w:val="24"/>
              </w:rPr>
            </w:pPr>
            <w:r>
              <w:rPr>
                <w:rFonts w:ascii="Arial" w:eastAsiaTheme="minorHAnsi" w:hAnsi="Arial" w:cs="Arial"/>
                <w:szCs w:val="24"/>
              </w:rPr>
              <w:t xml:space="preserve">Manchester Tool (ligature) works and the future investment which may be required now that the most recent Manchester Tool audit had identified patients at Lambourne House as inpatients.  Investment would be required to support this change of use and to change the risk profile of the building to meet inpatient standards; </w:t>
            </w:r>
          </w:p>
          <w:p w:rsidR="006E097D" w:rsidRDefault="006E097D" w:rsidP="006E097D">
            <w:pPr>
              <w:pStyle w:val="ListParagraph"/>
              <w:numPr>
                <w:ilvl w:val="0"/>
                <w:numId w:val="35"/>
              </w:numPr>
              <w:spacing w:after="200" w:line="276" w:lineRule="auto"/>
              <w:jc w:val="both"/>
              <w:rPr>
                <w:rFonts w:ascii="Arial" w:eastAsiaTheme="minorHAnsi" w:hAnsi="Arial" w:cs="Arial"/>
                <w:szCs w:val="24"/>
              </w:rPr>
            </w:pPr>
            <w:r>
              <w:rPr>
                <w:rFonts w:ascii="Arial" w:eastAsiaTheme="minorHAnsi" w:hAnsi="Arial" w:cs="Arial"/>
                <w:szCs w:val="24"/>
              </w:rPr>
              <w:t>works which may be required following the Care Quality Commission (</w:t>
            </w:r>
            <w:r>
              <w:rPr>
                <w:rFonts w:ascii="Arial" w:eastAsiaTheme="minorHAnsi" w:hAnsi="Arial" w:cs="Arial"/>
                <w:b/>
                <w:szCs w:val="24"/>
              </w:rPr>
              <w:t>CQC</w:t>
            </w:r>
            <w:r>
              <w:rPr>
                <w:rFonts w:ascii="Arial" w:eastAsiaTheme="minorHAnsi" w:hAnsi="Arial" w:cs="Arial"/>
                <w:szCs w:val="24"/>
              </w:rPr>
              <w:t xml:space="preserve">) inspection.  Estates hub managers were reviewing the requirements and profiling potential investment required; and </w:t>
            </w:r>
          </w:p>
          <w:p w:rsidR="006E097D" w:rsidRPr="006E097D" w:rsidRDefault="006E097D" w:rsidP="006E097D">
            <w:pPr>
              <w:pStyle w:val="ListParagraph"/>
              <w:numPr>
                <w:ilvl w:val="0"/>
                <w:numId w:val="35"/>
              </w:numPr>
              <w:spacing w:after="200" w:line="276" w:lineRule="auto"/>
              <w:jc w:val="both"/>
              <w:rPr>
                <w:rFonts w:ascii="Arial" w:eastAsiaTheme="minorHAnsi" w:hAnsi="Arial" w:cs="Arial"/>
                <w:szCs w:val="24"/>
              </w:rPr>
            </w:pPr>
            <w:r>
              <w:rPr>
                <w:rFonts w:ascii="Arial" w:eastAsiaTheme="minorHAnsi" w:hAnsi="Arial" w:cs="Arial"/>
                <w:szCs w:val="24"/>
              </w:rPr>
              <w:t xml:space="preserve">any works which may be required to support the temperature monitoring system purchased following the CQC inspection.  If air conditioning needed to be installed throughout all drugs rooms then this would </w:t>
            </w:r>
            <w:r w:rsidR="003E4ACC">
              <w:rPr>
                <w:rFonts w:ascii="Arial" w:eastAsiaTheme="minorHAnsi" w:hAnsi="Arial" w:cs="Arial"/>
                <w:szCs w:val="24"/>
              </w:rPr>
              <w:t>require</w:t>
            </w:r>
            <w:r>
              <w:rPr>
                <w:rFonts w:ascii="Arial" w:eastAsiaTheme="minorHAnsi" w:hAnsi="Arial" w:cs="Arial"/>
                <w:szCs w:val="24"/>
              </w:rPr>
              <w:t xml:space="preserve"> substantial investment.  </w:t>
            </w:r>
          </w:p>
          <w:p w:rsidR="006E097D" w:rsidRDefault="006E097D"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Chair asked </w:t>
            </w:r>
            <w:r w:rsidR="00531017">
              <w:rPr>
                <w:rFonts w:ascii="Arial" w:eastAsiaTheme="minorHAnsi" w:hAnsi="Arial" w:cs="Arial"/>
                <w:szCs w:val="24"/>
              </w:rPr>
              <w:t xml:space="preserve">whether it was feasible </w:t>
            </w:r>
            <w:r>
              <w:rPr>
                <w:rFonts w:ascii="Arial" w:eastAsiaTheme="minorHAnsi" w:hAnsi="Arial" w:cs="Arial"/>
                <w:szCs w:val="24"/>
              </w:rPr>
              <w:t xml:space="preserve">for </w:t>
            </w:r>
            <w:r w:rsidR="00531017">
              <w:rPr>
                <w:rFonts w:ascii="Arial" w:eastAsiaTheme="minorHAnsi" w:hAnsi="Arial" w:cs="Arial"/>
                <w:szCs w:val="24"/>
              </w:rPr>
              <w:t xml:space="preserve">requests for </w:t>
            </w:r>
            <w:r>
              <w:rPr>
                <w:rFonts w:ascii="Arial" w:eastAsiaTheme="minorHAnsi" w:hAnsi="Arial" w:cs="Arial"/>
                <w:szCs w:val="24"/>
              </w:rPr>
              <w:t xml:space="preserve">additional </w:t>
            </w:r>
            <w:r w:rsidR="00531017">
              <w:rPr>
                <w:rFonts w:ascii="Arial" w:eastAsiaTheme="minorHAnsi" w:hAnsi="Arial" w:cs="Arial"/>
                <w:szCs w:val="24"/>
              </w:rPr>
              <w:t>capital expenditure/budget to</w:t>
            </w:r>
            <w:r>
              <w:rPr>
                <w:rFonts w:ascii="Arial" w:eastAsiaTheme="minorHAnsi" w:hAnsi="Arial" w:cs="Arial"/>
                <w:szCs w:val="24"/>
              </w:rPr>
              <w:t xml:space="preserve"> be met</w:t>
            </w:r>
            <w:r w:rsidR="00531017">
              <w:rPr>
                <w:rFonts w:ascii="Arial" w:eastAsiaTheme="minorHAnsi" w:hAnsi="Arial" w:cs="Arial"/>
                <w:szCs w:val="24"/>
              </w:rPr>
              <w:t xml:space="preserve">.  The Director of Finance added that the Trust also needed to balance managing its cash spend.  Any requests for additional capital expenditure over and above the agreed capital programme would be reported back to this Committee as the Capital Programme sub-group did not have the authority to exceed the limit set in the programme for the year.  He reported that the Estates capital team was operating generally on plan and was expected to catch-up with scheduled commitments.  </w:t>
            </w:r>
          </w:p>
          <w:p w:rsidR="00531017" w:rsidRDefault="00531017" w:rsidP="0068690A">
            <w:pPr>
              <w:spacing w:after="200" w:line="276" w:lineRule="auto"/>
              <w:jc w:val="both"/>
              <w:rPr>
                <w:rFonts w:ascii="Arial" w:eastAsiaTheme="minorHAnsi" w:hAnsi="Arial" w:cs="Arial"/>
                <w:szCs w:val="24"/>
              </w:rPr>
            </w:pPr>
            <w:r>
              <w:rPr>
                <w:rFonts w:ascii="Arial" w:eastAsiaTheme="minorHAnsi" w:hAnsi="Arial" w:cs="Arial"/>
                <w:szCs w:val="24"/>
              </w:rPr>
              <w:t>The Chief Operating Officer asked whether the</w:t>
            </w:r>
            <w:r w:rsidR="00885D54">
              <w:rPr>
                <w:rFonts w:ascii="Arial" w:eastAsiaTheme="minorHAnsi" w:hAnsi="Arial" w:cs="Arial"/>
                <w:szCs w:val="24"/>
              </w:rPr>
              <w:t xml:space="preserve">re had been any news of funding from the STP bid to support development of the Learning </w:t>
            </w:r>
            <w:r w:rsidR="00885D54" w:rsidRPr="00885D54">
              <w:rPr>
                <w:rFonts w:ascii="Arial" w:eastAsiaTheme="minorHAnsi" w:hAnsi="Arial" w:cs="Arial"/>
                <w:szCs w:val="24"/>
              </w:rPr>
              <w:t>Disability Low Secure Unit</w:t>
            </w:r>
            <w:r w:rsidR="008B2AB5">
              <w:rPr>
                <w:rFonts w:ascii="Arial" w:eastAsiaTheme="minorHAnsi" w:hAnsi="Arial" w:cs="Arial"/>
                <w:szCs w:val="24"/>
              </w:rPr>
              <w:t xml:space="preserve"> (</w:t>
            </w:r>
            <w:r w:rsidR="008B2AB5">
              <w:rPr>
                <w:rFonts w:ascii="Arial" w:eastAsiaTheme="minorHAnsi" w:hAnsi="Arial" w:cs="Arial"/>
                <w:b/>
                <w:szCs w:val="24"/>
              </w:rPr>
              <w:t>LD LSU</w:t>
            </w:r>
            <w:r w:rsidR="008B2AB5">
              <w:rPr>
                <w:rFonts w:ascii="Arial" w:eastAsiaTheme="minorHAnsi" w:hAnsi="Arial" w:cs="Arial"/>
                <w:szCs w:val="24"/>
              </w:rPr>
              <w:t>)</w:t>
            </w:r>
            <w:r w:rsidR="00885D54">
              <w:rPr>
                <w:rFonts w:ascii="Arial" w:eastAsiaTheme="minorHAnsi" w:hAnsi="Arial" w:cs="Arial"/>
                <w:szCs w:val="24"/>
              </w:rPr>
              <w:t xml:space="preserve">.  The Committee confirmed that an announcement had not yet been received from the STP.  </w:t>
            </w:r>
          </w:p>
          <w:p w:rsidR="00DD705A" w:rsidRPr="00885D54" w:rsidRDefault="00885D54" w:rsidP="0068690A">
            <w:pPr>
              <w:spacing w:after="200" w:line="276" w:lineRule="auto"/>
              <w:jc w:val="both"/>
              <w:rPr>
                <w:rFonts w:ascii="Arial" w:eastAsiaTheme="minorHAnsi" w:hAnsi="Arial" w:cs="Arial"/>
                <w:szCs w:val="24"/>
              </w:rPr>
            </w:pPr>
            <w:r>
              <w:rPr>
                <w:rFonts w:ascii="Arial" w:eastAsiaTheme="minorHAnsi" w:hAnsi="Arial" w:cs="Arial"/>
                <w:b/>
                <w:szCs w:val="24"/>
              </w:rPr>
              <w:t>The Committee noted the report</w:t>
            </w:r>
            <w:r>
              <w:rPr>
                <w:rFonts w:ascii="Arial" w:eastAsiaTheme="minorHAnsi" w:hAnsi="Arial" w:cs="Arial"/>
                <w:szCs w:val="24"/>
              </w:rPr>
              <w:t xml:space="preserve">.  </w:t>
            </w:r>
          </w:p>
        </w:tc>
        <w:tc>
          <w:tcPr>
            <w:tcW w:w="474" w:type="pct"/>
          </w:tcPr>
          <w:p w:rsidR="002B5392" w:rsidRPr="007D4585" w:rsidRDefault="002B5392" w:rsidP="008D43AD">
            <w:pPr>
              <w:rPr>
                <w:rFonts w:ascii="Arial" w:hAnsi="Arial" w:cs="Arial"/>
                <w:b/>
                <w:szCs w:val="24"/>
              </w:rPr>
            </w:pPr>
          </w:p>
        </w:tc>
      </w:tr>
      <w:tr w:rsidR="002B5392" w:rsidRPr="007D4585" w:rsidTr="00AB522E">
        <w:trPr>
          <w:trHeight w:val="839"/>
          <w:jc w:val="center"/>
        </w:trPr>
        <w:tc>
          <w:tcPr>
            <w:tcW w:w="276" w:type="pct"/>
          </w:tcPr>
          <w:p w:rsidR="002B5392" w:rsidRPr="005F1B82" w:rsidRDefault="002B5392" w:rsidP="008D43AD">
            <w:pPr>
              <w:rPr>
                <w:rFonts w:ascii="Arial" w:hAnsi="Arial" w:cs="Arial"/>
                <w:b/>
                <w:szCs w:val="24"/>
              </w:rPr>
            </w:pPr>
            <w:r w:rsidRPr="005F1B82">
              <w:rPr>
                <w:rFonts w:ascii="Arial" w:hAnsi="Arial" w:cs="Arial"/>
                <w:b/>
                <w:szCs w:val="24"/>
              </w:rPr>
              <w:t>6.</w:t>
            </w:r>
          </w:p>
          <w:p w:rsidR="005B5979" w:rsidRDefault="005B5979" w:rsidP="008D43AD">
            <w:pPr>
              <w:rPr>
                <w:rFonts w:ascii="Arial" w:hAnsi="Arial" w:cs="Arial"/>
                <w:szCs w:val="24"/>
              </w:rPr>
            </w:pPr>
          </w:p>
          <w:p w:rsidR="005B5979" w:rsidRDefault="005F1B82" w:rsidP="008D43AD">
            <w:pPr>
              <w:rPr>
                <w:rFonts w:ascii="Arial" w:hAnsi="Arial" w:cs="Arial"/>
                <w:szCs w:val="24"/>
              </w:rPr>
            </w:pPr>
            <w:r>
              <w:rPr>
                <w:rFonts w:ascii="Arial" w:hAnsi="Arial" w:cs="Arial"/>
                <w:szCs w:val="24"/>
              </w:rPr>
              <w:t>a</w:t>
            </w: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742C10" w:rsidRDefault="00742C10" w:rsidP="008D43AD">
            <w:pPr>
              <w:rPr>
                <w:rFonts w:ascii="Arial" w:hAnsi="Arial" w:cs="Arial"/>
                <w:szCs w:val="24"/>
              </w:rPr>
            </w:pPr>
          </w:p>
          <w:p w:rsidR="00742C10" w:rsidRDefault="00742C10" w:rsidP="008D43AD">
            <w:pPr>
              <w:rPr>
                <w:rFonts w:ascii="Arial" w:hAnsi="Arial" w:cs="Arial"/>
                <w:szCs w:val="24"/>
              </w:rPr>
            </w:pPr>
          </w:p>
          <w:p w:rsidR="005B5979" w:rsidRDefault="00AF1D52" w:rsidP="008D43AD">
            <w:pPr>
              <w:rPr>
                <w:rFonts w:ascii="Arial" w:hAnsi="Arial" w:cs="Arial"/>
                <w:szCs w:val="24"/>
              </w:rPr>
            </w:pPr>
            <w:r>
              <w:rPr>
                <w:rFonts w:ascii="Arial" w:hAnsi="Arial" w:cs="Arial"/>
                <w:szCs w:val="24"/>
              </w:rPr>
              <w:lastRenderedPageBreak/>
              <w:t>b</w:t>
            </w:r>
          </w:p>
          <w:p w:rsidR="005B5979" w:rsidRDefault="005B5979" w:rsidP="008D43AD">
            <w:pPr>
              <w:rPr>
                <w:rFonts w:ascii="Arial" w:hAnsi="Arial" w:cs="Arial"/>
                <w:szCs w:val="24"/>
              </w:rPr>
            </w:pPr>
          </w:p>
          <w:p w:rsidR="00AF1D52" w:rsidRDefault="00AF1D52" w:rsidP="008D43AD">
            <w:pPr>
              <w:rPr>
                <w:rFonts w:ascii="Arial" w:hAnsi="Arial" w:cs="Arial"/>
                <w:szCs w:val="24"/>
              </w:rPr>
            </w:pPr>
          </w:p>
          <w:p w:rsidR="005B5979" w:rsidRDefault="00AF1D52" w:rsidP="008D43AD">
            <w:pPr>
              <w:rPr>
                <w:rFonts w:ascii="Arial" w:hAnsi="Arial" w:cs="Arial"/>
                <w:szCs w:val="24"/>
              </w:rPr>
            </w:pPr>
            <w:r>
              <w:rPr>
                <w:rFonts w:ascii="Arial" w:hAnsi="Arial" w:cs="Arial"/>
                <w:szCs w:val="24"/>
              </w:rPr>
              <w:t>c</w:t>
            </w:r>
          </w:p>
          <w:p w:rsidR="005B5979" w:rsidRDefault="005B5979" w:rsidP="008D43AD">
            <w:pPr>
              <w:rPr>
                <w:rFonts w:ascii="Arial" w:hAnsi="Arial" w:cs="Arial"/>
                <w:szCs w:val="24"/>
              </w:rPr>
            </w:pPr>
          </w:p>
          <w:p w:rsidR="005B5979" w:rsidRDefault="005B5979" w:rsidP="008D43AD">
            <w:pPr>
              <w:rPr>
                <w:rFonts w:ascii="Arial" w:hAnsi="Arial" w:cs="Arial"/>
                <w:szCs w:val="24"/>
              </w:rPr>
            </w:pPr>
          </w:p>
          <w:p w:rsidR="005B5979" w:rsidRPr="007D4585" w:rsidRDefault="00AF1D52" w:rsidP="008D43AD">
            <w:pPr>
              <w:rPr>
                <w:rFonts w:ascii="Arial" w:hAnsi="Arial" w:cs="Arial"/>
                <w:szCs w:val="24"/>
              </w:rPr>
            </w:pPr>
            <w:r>
              <w:rPr>
                <w:rFonts w:ascii="Arial" w:hAnsi="Arial" w:cs="Arial"/>
                <w:szCs w:val="24"/>
              </w:rPr>
              <w:t>d</w:t>
            </w:r>
          </w:p>
        </w:tc>
        <w:tc>
          <w:tcPr>
            <w:tcW w:w="4250" w:type="pct"/>
          </w:tcPr>
          <w:p w:rsidR="008B544D" w:rsidRPr="007D4585" w:rsidRDefault="002B5392" w:rsidP="0068690A">
            <w:pPr>
              <w:spacing w:after="200" w:line="276" w:lineRule="auto"/>
              <w:jc w:val="both"/>
              <w:rPr>
                <w:rFonts w:ascii="Arial" w:eastAsiaTheme="minorHAnsi" w:hAnsi="Arial" w:cs="Arial"/>
                <w:szCs w:val="24"/>
              </w:rPr>
            </w:pPr>
            <w:r w:rsidRPr="007D4585">
              <w:rPr>
                <w:rFonts w:ascii="Arial" w:hAnsi="Arial" w:cs="Arial"/>
                <w:b/>
                <w:szCs w:val="24"/>
              </w:rPr>
              <w:lastRenderedPageBreak/>
              <w:t xml:space="preserve">Capital Programme financial update </w:t>
            </w:r>
          </w:p>
          <w:p w:rsidR="003C58DD" w:rsidRDefault="005F1B82"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Director of Finance presented the report </w:t>
            </w:r>
            <w:r w:rsidRPr="005F1B82">
              <w:rPr>
                <w:rFonts w:ascii="Arial" w:eastAsiaTheme="minorHAnsi" w:hAnsi="Arial" w:cs="Arial"/>
                <w:szCs w:val="24"/>
              </w:rPr>
              <w:t>FIC 51/2018</w:t>
            </w:r>
            <w:r w:rsidR="008B2AB5">
              <w:rPr>
                <w:rFonts w:ascii="Arial" w:eastAsiaTheme="minorHAnsi" w:hAnsi="Arial" w:cs="Arial"/>
                <w:szCs w:val="24"/>
              </w:rPr>
              <w:t xml:space="preserve"> on the year-to-date financial position of the capital programme.  Although capital spend was </w:t>
            </w:r>
            <w:proofErr w:type="gramStart"/>
            <w:r w:rsidR="008B2AB5">
              <w:rPr>
                <w:rFonts w:ascii="Arial" w:eastAsiaTheme="minorHAnsi" w:hAnsi="Arial" w:cs="Arial"/>
                <w:szCs w:val="24"/>
              </w:rPr>
              <w:t>lagging behind</w:t>
            </w:r>
            <w:proofErr w:type="gramEnd"/>
            <w:r w:rsidR="008B2AB5">
              <w:rPr>
                <w:rFonts w:ascii="Arial" w:eastAsiaTheme="minorHAnsi" w:hAnsi="Arial" w:cs="Arial"/>
                <w:szCs w:val="24"/>
              </w:rPr>
              <w:t xml:space="preserve"> plan, recovery was anticipated</w:t>
            </w:r>
            <w:r w:rsidR="00AF1D52">
              <w:rPr>
                <w:rFonts w:ascii="Arial" w:eastAsiaTheme="minorHAnsi" w:hAnsi="Arial" w:cs="Arial"/>
                <w:szCs w:val="24"/>
              </w:rPr>
              <w:t xml:space="preserve">. </w:t>
            </w:r>
            <w:r w:rsidR="009951B9">
              <w:rPr>
                <w:rFonts w:ascii="Arial" w:eastAsiaTheme="minorHAnsi" w:hAnsi="Arial" w:cs="Arial"/>
                <w:szCs w:val="24"/>
              </w:rPr>
              <w:t>The forecast year-end position for spend of £12.8 milli</w:t>
            </w:r>
            <w:r w:rsidR="00AF1D52">
              <w:rPr>
                <w:rFonts w:ascii="Arial" w:eastAsiaTheme="minorHAnsi" w:hAnsi="Arial" w:cs="Arial"/>
                <w:szCs w:val="24"/>
              </w:rPr>
              <w:t>on therefore</w:t>
            </w:r>
            <w:r w:rsidR="00FD5E2F">
              <w:rPr>
                <w:rFonts w:ascii="Arial" w:eastAsiaTheme="minorHAnsi" w:hAnsi="Arial" w:cs="Arial"/>
                <w:szCs w:val="24"/>
              </w:rPr>
              <w:t>: (</w:t>
            </w:r>
            <w:proofErr w:type="spellStart"/>
            <w:r w:rsidR="00FD5E2F">
              <w:rPr>
                <w:rFonts w:ascii="Arial" w:eastAsiaTheme="minorHAnsi" w:hAnsi="Arial" w:cs="Arial"/>
                <w:szCs w:val="24"/>
              </w:rPr>
              <w:t>i</w:t>
            </w:r>
            <w:proofErr w:type="spellEnd"/>
            <w:r w:rsidR="00FD5E2F">
              <w:rPr>
                <w:rFonts w:ascii="Arial" w:eastAsiaTheme="minorHAnsi" w:hAnsi="Arial" w:cs="Arial"/>
                <w:szCs w:val="24"/>
              </w:rPr>
              <w:t>)</w:t>
            </w:r>
            <w:r w:rsidR="00AF1D52">
              <w:rPr>
                <w:rFonts w:ascii="Arial" w:eastAsiaTheme="minorHAnsi" w:hAnsi="Arial" w:cs="Arial"/>
                <w:szCs w:val="24"/>
              </w:rPr>
              <w:t xml:space="preserve"> remained unchanged</w:t>
            </w:r>
            <w:r w:rsidR="00FD5E2F">
              <w:rPr>
                <w:rFonts w:ascii="Arial" w:eastAsiaTheme="minorHAnsi" w:hAnsi="Arial" w:cs="Arial"/>
                <w:szCs w:val="24"/>
              </w:rPr>
              <w:t>;</w:t>
            </w:r>
            <w:r w:rsidR="00AF1D52">
              <w:rPr>
                <w:rFonts w:ascii="Arial" w:eastAsiaTheme="minorHAnsi" w:hAnsi="Arial" w:cs="Arial"/>
                <w:szCs w:val="24"/>
              </w:rPr>
              <w:t xml:space="preserve"> and</w:t>
            </w:r>
            <w:r w:rsidR="00FD5E2F">
              <w:rPr>
                <w:rFonts w:ascii="Arial" w:eastAsiaTheme="minorHAnsi" w:hAnsi="Arial" w:cs="Arial"/>
                <w:szCs w:val="24"/>
              </w:rPr>
              <w:t xml:space="preserve"> (ii)</w:t>
            </w:r>
            <w:r w:rsidR="00AF1D52">
              <w:rPr>
                <w:rFonts w:ascii="Arial" w:eastAsiaTheme="minorHAnsi" w:hAnsi="Arial" w:cs="Arial"/>
                <w:szCs w:val="24"/>
              </w:rPr>
              <w:t xml:space="preserve"> assumed slippage of £1.3 million </w:t>
            </w:r>
            <w:r w:rsidR="00FD5E2F">
              <w:rPr>
                <w:rFonts w:ascii="Arial" w:eastAsiaTheme="minorHAnsi" w:hAnsi="Arial" w:cs="Arial"/>
                <w:szCs w:val="24"/>
              </w:rPr>
              <w:t xml:space="preserve">- </w:t>
            </w:r>
            <w:r w:rsidR="00AF1D52">
              <w:rPr>
                <w:rFonts w:ascii="Arial" w:eastAsiaTheme="minorHAnsi" w:hAnsi="Arial" w:cs="Arial"/>
                <w:szCs w:val="24"/>
              </w:rPr>
              <w:t xml:space="preserve">due to later than planned start dates for </w:t>
            </w:r>
            <w:r w:rsidR="003C58DD">
              <w:rPr>
                <w:rFonts w:ascii="Arial" w:eastAsiaTheme="minorHAnsi" w:hAnsi="Arial" w:cs="Arial"/>
                <w:szCs w:val="24"/>
              </w:rPr>
              <w:t>schemes such as the LD LSU and the Paediatric Intensive Care Unit</w:t>
            </w:r>
            <w:r w:rsidR="00AF1D52">
              <w:rPr>
                <w:rFonts w:ascii="Arial" w:eastAsiaTheme="minorHAnsi" w:hAnsi="Arial" w:cs="Arial"/>
                <w:szCs w:val="24"/>
              </w:rPr>
              <w:t xml:space="preserve"> (</w:t>
            </w:r>
            <w:r w:rsidR="00AF1D52">
              <w:rPr>
                <w:rFonts w:ascii="Arial" w:eastAsiaTheme="minorHAnsi" w:hAnsi="Arial" w:cs="Arial"/>
                <w:b/>
                <w:szCs w:val="24"/>
              </w:rPr>
              <w:t>PICU</w:t>
            </w:r>
            <w:r w:rsidR="00AF1D52">
              <w:rPr>
                <w:rFonts w:ascii="Arial" w:eastAsiaTheme="minorHAnsi" w:hAnsi="Arial" w:cs="Arial"/>
                <w:szCs w:val="24"/>
              </w:rPr>
              <w:t>)</w:t>
            </w:r>
            <w:r w:rsidR="003C58DD">
              <w:rPr>
                <w:rFonts w:ascii="Arial" w:eastAsiaTheme="minorHAnsi" w:hAnsi="Arial" w:cs="Arial"/>
                <w:szCs w:val="24"/>
              </w:rPr>
              <w:t xml:space="preserve"> (for which PDC funding had been secured).  </w:t>
            </w:r>
            <w:r w:rsidR="00AF1D52">
              <w:rPr>
                <w:rFonts w:ascii="Arial" w:eastAsiaTheme="minorHAnsi" w:hAnsi="Arial" w:cs="Arial"/>
                <w:szCs w:val="24"/>
              </w:rPr>
              <w:t>The Chief Operating Officer added that there had been helpful discussions between Estates and the Children’s service on the PICU scheme.</w:t>
            </w:r>
          </w:p>
          <w:p w:rsidR="00AF1D52" w:rsidRDefault="00AF1D52" w:rsidP="0068690A">
            <w:pPr>
              <w:spacing w:after="200" w:line="276" w:lineRule="auto"/>
              <w:jc w:val="both"/>
              <w:rPr>
                <w:rFonts w:ascii="Arial" w:eastAsiaTheme="minorHAnsi" w:hAnsi="Arial" w:cs="Arial"/>
                <w:szCs w:val="24"/>
              </w:rPr>
            </w:pPr>
            <w:r>
              <w:rPr>
                <w:rFonts w:ascii="Arial" w:eastAsiaTheme="minorHAnsi" w:hAnsi="Arial" w:cs="Arial"/>
                <w:szCs w:val="24"/>
              </w:rPr>
              <w:lastRenderedPageBreak/>
              <w:t xml:space="preserve">The Chair suggested that it may be helpful for future reporting to also set out commitments on a regular basis.  </w:t>
            </w:r>
          </w:p>
          <w:p w:rsidR="002B5392" w:rsidRDefault="00AF1D52" w:rsidP="00AF1D52">
            <w:pPr>
              <w:spacing w:after="200" w:line="276" w:lineRule="auto"/>
              <w:jc w:val="both"/>
              <w:rPr>
                <w:rFonts w:ascii="Arial" w:eastAsiaTheme="minorHAnsi" w:hAnsi="Arial" w:cs="Arial"/>
                <w:szCs w:val="24"/>
              </w:rPr>
            </w:pPr>
            <w:r>
              <w:rPr>
                <w:rFonts w:ascii="Arial" w:eastAsiaTheme="minorHAnsi" w:hAnsi="Arial" w:cs="Arial"/>
                <w:szCs w:val="24"/>
              </w:rPr>
              <w:t xml:space="preserve">The Chief Operating Officer referred to the plan for LD flats/step-up service and reported that it may be possible to </w:t>
            </w:r>
            <w:r w:rsidR="008B544D" w:rsidRPr="007D4585">
              <w:rPr>
                <w:rFonts w:ascii="Arial" w:eastAsiaTheme="minorHAnsi" w:hAnsi="Arial" w:cs="Arial"/>
                <w:szCs w:val="24"/>
              </w:rPr>
              <w:t>secure additional funding from NHS</w:t>
            </w:r>
            <w:r>
              <w:rPr>
                <w:rFonts w:ascii="Arial" w:eastAsiaTheme="minorHAnsi" w:hAnsi="Arial" w:cs="Arial"/>
                <w:szCs w:val="24"/>
              </w:rPr>
              <w:t xml:space="preserve"> </w:t>
            </w:r>
            <w:r w:rsidR="008B544D" w:rsidRPr="007D4585">
              <w:rPr>
                <w:rFonts w:ascii="Arial" w:eastAsiaTheme="minorHAnsi" w:hAnsi="Arial" w:cs="Arial"/>
                <w:szCs w:val="24"/>
              </w:rPr>
              <w:t>E</w:t>
            </w:r>
            <w:r>
              <w:rPr>
                <w:rFonts w:ascii="Arial" w:eastAsiaTheme="minorHAnsi" w:hAnsi="Arial" w:cs="Arial"/>
                <w:szCs w:val="24"/>
              </w:rPr>
              <w:t xml:space="preserve">ngland. </w:t>
            </w:r>
          </w:p>
          <w:p w:rsidR="00AF1D52" w:rsidRPr="00AF1D52" w:rsidRDefault="00AF1D52" w:rsidP="00AF1D52">
            <w:pPr>
              <w:spacing w:after="200" w:line="276" w:lineRule="auto"/>
              <w:jc w:val="both"/>
              <w:rPr>
                <w:rFonts w:ascii="Arial" w:eastAsiaTheme="minorHAnsi" w:hAnsi="Arial" w:cs="Arial"/>
                <w:szCs w:val="24"/>
              </w:rPr>
            </w:pPr>
            <w:r>
              <w:rPr>
                <w:rFonts w:ascii="Arial" w:eastAsiaTheme="minorHAnsi" w:hAnsi="Arial" w:cs="Arial"/>
                <w:b/>
                <w:szCs w:val="24"/>
              </w:rPr>
              <w:t>The Committee noted the report</w:t>
            </w:r>
            <w:r>
              <w:rPr>
                <w:rFonts w:ascii="Arial" w:eastAsiaTheme="minorHAnsi" w:hAnsi="Arial" w:cs="Arial"/>
                <w:szCs w:val="24"/>
              </w:rPr>
              <w:t xml:space="preserve">.  </w:t>
            </w:r>
          </w:p>
        </w:tc>
        <w:tc>
          <w:tcPr>
            <w:tcW w:w="474" w:type="pct"/>
          </w:tcPr>
          <w:p w:rsidR="002B5392" w:rsidRDefault="002B5392"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p>
          <w:p w:rsidR="003671C5" w:rsidRDefault="003671C5" w:rsidP="008D43AD">
            <w:pPr>
              <w:rPr>
                <w:rFonts w:ascii="Arial" w:hAnsi="Arial" w:cs="Arial"/>
                <w:b/>
                <w:szCs w:val="24"/>
              </w:rPr>
            </w:pPr>
            <w:r>
              <w:rPr>
                <w:rFonts w:ascii="Arial" w:hAnsi="Arial" w:cs="Arial"/>
                <w:b/>
                <w:szCs w:val="24"/>
              </w:rPr>
              <w:lastRenderedPageBreak/>
              <w:t>PD/</w:t>
            </w:r>
          </w:p>
          <w:p w:rsidR="003671C5" w:rsidRPr="007D4585" w:rsidRDefault="003671C5" w:rsidP="008D43AD">
            <w:pPr>
              <w:rPr>
                <w:rFonts w:ascii="Arial" w:hAnsi="Arial" w:cs="Arial"/>
                <w:b/>
                <w:szCs w:val="24"/>
              </w:rPr>
            </w:pPr>
            <w:r>
              <w:rPr>
                <w:rFonts w:ascii="Arial" w:hAnsi="Arial" w:cs="Arial"/>
                <w:b/>
                <w:szCs w:val="24"/>
              </w:rPr>
              <w:t>MME</w:t>
            </w:r>
          </w:p>
        </w:tc>
      </w:tr>
      <w:tr w:rsidR="001B130E" w:rsidRPr="007D4585" w:rsidTr="001B130E">
        <w:trPr>
          <w:trHeight w:val="465"/>
          <w:jc w:val="center"/>
        </w:trPr>
        <w:tc>
          <w:tcPr>
            <w:tcW w:w="5000" w:type="pct"/>
            <w:gridSpan w:val="3"/>
          </w:tcPr>
          <w:p w:rsidR="001B130E" w:rsidRPr="007D4585" w:rsidRDefault="001B130E" w:rsidP="008D43AD">
            <w:pPr>
              <w:rPr>
                <w:rFonts w:ascii="Arial" w:hAnsi="Arial" w:cs="Arial"/>
                <w:b/>
                <w:szCs w:val="24"/>
              </w:rPr>
            </w:pPr>
            <w:r w:rsidRPr="007D4585">
              <w:rPr>
                <w:rFonts w:ascii="Arial" w:hAnsi="Arial" w:cs="Arial"/>
                <w:b/>
                <w:szCs w:val="24"/>
              </w:rPr>
              <w:lastRenderedPageBreak/>
              <w:t>Finance</w:t>
            </w:r>
          </w:p>
        </w:tc>
      </w:tr>
      <w:tr w:rsidR="008D43AD" w:rsidRPr="007D4585" w:rsidTr="00AB522E">
        <w:trPr>
          <w:trHeight w:val="839"/>
          <w:jc w:val="center"/>
        </w:trPr>
        <w:tc>
          <w:tcPr>
            <w:tcW w:w="276" w:type="pct"/>
          </w:tcPr>
          <w:p w:rsidR="008D43AD" w:rsidRDefault="008B544D" w:rsidP="008D43AD">
            <w:pPr>
              <w:rPr>
                <w:rFonts w:ascii="Arial" w:hAnsi="Arial" w:cs="Arial"/>
                <w:b/>
                <w:szCs w:val="24"/>
              </w:rPr>
            </w:pPr>
            <w:r w:rsidRPr="007D4585">
              <w:rPr>
                <w:rFonts w:ascii="Arial" w:hAnsi="Arial" w:cs="Arial"/>
                <w:b/>
                <w:szCs w:val="24"/>
              </w:rPr>
              <w:t>7</w:t>
            </w:r>
            <w:r w:rsidR="005B5979">
              <w:rPr>
                <w:rFonts w:ascii="Arial" w:hAnsi="Arial" w:cs="Arial"/>
                <w:b/>
                <w:szCs w:val="24"/>
              </w:rPr>
              <w:t>.</w:t>
            </w:r>
          </w:p>
          <w:p w:rsidR="005B5979" w:rsidRDefault="005B5979" w:rsidP="008D43AD">
            <w:pPr>
              <w:rPr>
                <w:rFonts w:ascii="Arial" w:hAnsi="Arial" w:cs="Arial"/>
                <w:b/>
                <w:szCs w:val="24"/>
              </w:rPr>
            </w:pPr>
          </w:p>
          <w:p w:rsidR="005B5979" w:rsidRDefault="00AB522E" w:rsidP="008D43AD">
            <w:pPr>
              <w:rPr>
                <w:rFonts w:ascii="Arial" w:hAnsi="Arial" w:cs="Arial"/>
                <w:szCs w:val="24"/>
              </w:rPr>
            </w:pPr>
            <w:r>
              <w:rPr>
                <w:rFonts w:ascii="Arial" w:hAnsi="Arial" w:cs="Arial"/>
                <w:szCs w:val="24"/>
              </w:rPr>
              <w:t>a</w:t>
            </w:r>
          </w:p>
          <w:p w:rsidR="005B5979" w:rsidRDefault="005B5979"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5B5979" w:rsidRDefault="00AB522E" w:rsidP="008D43AD">
            <w:pPr>
              <w:rPr>
                <w:rFonts w:ascii="Arial" w:hAnsi="Arial" w:cs="Arial"/>
                <w:szCs w:val="24"/>
              </w:rPr>
            </w:pPr>
            <w:r>
              <w:rPr>
                <w:rFonts w:ascii="Arial" w:hAnsi="Arial" w:cs="Arial"/>
                <w:szCs w:val="24"/>
              </w:rPr>
              <w:t>b</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c</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d</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e</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f</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g</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h</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roofErr w:type="spellStart"/>
            <w:r>
              <w:rPr>
                <w:rFonts w:ascii="Arial" w:hAnsi="Arial" w:cs="Arial"/>
                <w:szCs w:val="24"/>
              </w:rPr>
              <w:t>i</w:t>
            </w:r>
            <w:proofErr w:type="spellEnd"/>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lastRenderedPageBreak/>
              <w:t>j</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r>
              <w:rPr>
                <w:rFonts w:ascii="Arial" w:hAnsi="Arial" w:cs="Arial"/>
                <w:szCs w:val="24"/>
              </w:rPr>
              <w:t>k</w:t>
            </w: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Default="00AB522E" w:rsidP="008D43AD">
            <w:pPr>
              <w:rPr>
                <w:rFonts w:ascii="Arial" w:hAnsi="Arial" w:cs="Arial"/>
                <w:szCs w:val="24"/>
              </w:rPr>
            </w:pPr>
          </w:p>
          <w:p w:rsidR="00AB522E" w:rsidRPr="005B5979" w:rsidRDefault="00AB522E" w:rsidP="008D43AD">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5B5979" w:rsidP="005B5979">
            <w:pPr>
              <w:rPr>
                <w:rFonts w:ascii="Arial" w:hAnsi="Arial" w:cs="Arial"/>
                <w:szCs w:val="24"/>
              </w:rPr>
            </w:pPr>
          </w:p>
          <w:p w:rsidR="005B5979" w:rsidRDefault="00AB522E" w:rsidP="005B5979">
            <w:pPr>
              <w:rPr>
                <w:rFonts w:ascii="Arial" w:hAnsi="Arial" w:cs="Arial"/>
                <w:szCs w:val="24"/>
              </w:rPr>
            </w:pPr>
            <w:r>
              <w:rPr>
                <w:rFonts w:ascii="Arial" w:hAnsi="Arial" w:cs="Arial"/>
                <w:szCs w:val="24"/>
              </w:rPr>
              <w:t>l</w:t>
            </w:r>
          </w:p>
          <w:p w:rsidR="005B5979" w:rsidRPr="007D4585" w:rsidRDefault="005B5979" w:rsidP="001B254B">
            <w:pPr>
              <w:rPr>
                <w:rFonts w:ascii="Arial" w:hAnsi="Arial" w:cs="Arial"/>
                <w:b/>
                <w:szCs w:val="24"/>
              </w:rPr>
            </w:pPr>
          </w:p>
        </w:tc>
        <w:tc>
          <w:tcPr>
            <w:tcW w:w="4250" w:type="pct"/>
          </w:tcPr>
          <w:p w:rsidR="008D43AD" w:rsidRPr="007D4585" w:rsidRDefault="008B544D" w:rsidP="0068690A">
            <w:pPr>
              <w:spacing w:after="200" w:line="276" w:lineRule="auto"/>
              <w:jc w:val="both"/>
              <w:rPr>
                <w:rFonts w:ascii="Arial" w:eastAsiaTheme="minorHAnsi" w:hAnsi="Arial" w:cs="Arial"/>
                <w:szCs w:val="24"/>
              </w:rPr>
            </w:pPr>
            <w:r w:rsidRPr="007D4585">
              <w:rPr>
                <w:rFonts w:ascii="Arial" w:eastAsiaTheme="minorHAnsi" w:hAnsi="Arial" w:cs="Arial"/>
                <w:b/>
                <w:szCs w:val="24"/>
              </w:rPr>
              <w:lastRenderedPageBreak/>
              <w:t>Financial p</w:t>
            </w:r>
            <w:r w:rsidR="001F2269">
              <w:rPr>
                <w:rFonts w:ascii="Arial" w:eastAsiaTheme="minorHAnsi" w:hAnsi="Arial" w:cs="Arial"/>
                <w:b/>
                <w:szCs w:val="24"/>
              </w:rPr>
              <w:t>lan and utilisation of reserves</w:t>
            </w:r>
          </w:p>
          <w:p w:rsidR="00691056" w:rsidRDefault="00691056"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Director of Finance gave a presentation on the Financial Recovery and Sustainability Plan.  He explained that the Month 5 position had been worse than expected </w:t>
            </w:r>
            <w:proofErr w:type="gramStart"/>
            <w:r w:rsidR="00FD5EEB">
              <w:rPr>
                <w:rFonts w:ascii="Arial" w:eastAsiaTheme="minorHAnsi" w:hAnsi="Arial" w:cs="Arial"/>
                <w:szCs w:val="24"/>
              </w:rPr>
              <w:t>in particular due</w:t>
            </w:r>
            <w:proofErr w:type="gramEnd"/>
            <w:r w:rsidR="00FD5EEB">
              <w:rPr>
                <w:rFonts w:ascii="Arial" w:eastAsiaTheme="minorHAnsi" w:hAnsi="Arial" w:cs="Arial"/>
                <w:szCs w:val="24"/>
              </w:rPr>
              <w:t xml:space="preserve"> to: variance from plan in relation to Provider Sustainability Funding</w:t>
            </w:r>
            <w:r w:rsidR="006D2D62">
              <w:rPr>
                <w:rFonts w:ascii="Arial" w:eastAsiaTheme="minorHAnsi" w:hAnsi="Arial" w:cs="Arial"/>
                <w:szCs w:val="24"/>
              </w:rPr>
              <w:t>; and an increase in the agency run rate</w:t>
            </w:r>
            <w:r w:rsidR="002A05B0">
              <w:rPr>
                <w:rFonts w:ascii="Arial" w:eastAsiaTheme="minorHAnsi" w:hAnsi="Arial" w:cs="Arial"/>
                <w:szCs w:val="24"/>
              </w:rPr>
              <w:t>,</w:t>
            </w:r>
            <w:r w:rsidR="000C6A23">
              <w:rPr>
                <w:rFonts w:ascii="Arial" w:eastAsiaTheme="minorHAnsi" w:hAnsi="Arial" w:cs="Arial"/>
                <w:szCs w:val="24"/>
              </w:rPr>
              <w:t xml:space="preserve"> making Month 5 the month with the highest agency spend</w:t>
            </w:r>
            <w:r w:rsidR="006D2D62">
              <w:rPr>
                <w:rFonts w:ascii="Arial" w:eastAsiaTheme="minorHAnsi" w:hAnsi="Arial" w:cs="Arial"/>
                <w:szCs w:val="24"/>
              </w:rPr>
              <w:t xml:space="preserve">.  </w:t>
            </w:r>
            <w:r w:rsidR="000E3198">
              <w:rPr>
                <w:rFonts w:ascii="Arial" w:eastAsiaTheme="minorHAnsi" w:hAnsi="Arial" w:cs="Arial"/>
                <w:szCs w:val="24"/>
              </w:rPr>
              <w:t>He</w:t>
            </w:r>
            <w:r w:rsidR="000E3198" w:rsidRPr="000E3198">
              <w:rPr>
                <w:rFonts w:ascii="Arial" w:eastAsiaTheme="minorHAnsi" w:hAnsi="Arial" w:cs="Arial"/>
                <w:szCs w:val="24"/>
              </w:rPr>
              <w:t xml:space="preserve"> emphasised the severity of the position</w:t>
            </w:r>
            <w:r w:rsidR="000E3198">
              <w:rPr>
                <w:rFonts w:ascii="Arial" w:eastAsiaTheme="minorHAnsi" w:hAnsi="Arial" w:cs="Arial"/>
                <w:szCs w:val="24"/>
              </w:rPr>
              <w:t xml:space="preserve">.  </w:t>
            </w:r>
          </w:p>
          <w:p w:rsidR="000C6A23" w:rsidRDefault="000C6A23"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Committee reviewed the position on clinical directorates.  The Director of Finance explained that the Adult Directorate was in a worsening position; the Children &amp; Young People’s Directorate had been performing well during Quarter 1 and </w:t>
            </w:r>
            <w:r w:rsidR="002A05B0">
              <w:rPr>
                <w:rFonts w:ascii="Arial" w:eastAsiaTheme="minorHAnsi" w:hAnsi="Arial" w:cs="Arial"/>
                <w:szCs w:val="24"/>
              </w:rPr>
              <w:t>close to break-</w:t>
            </w:r>
            <w:r>
              <w:rPr>
                <w:rFonts w:ascii="Arial" w:eastAsiaTheme="minorHAnsi" w:hAnsi="Arial" w:cs="Arial"/>
                <w:szCs w:val="24"/>
              </w:rPr>
              <w:t>even</w:t>
            </w:r>
            <w:r w:rsidR="002A05B0">
              <w:rPr>
                <w:rFonts w:ascii="Arial" w:eastAsiaTheme="minorHAnsi" w:hAnsi="Arial" w:cs="Arial"/>
                <w:szCs w:val="24"/>
              </w:rPr>
              <w:t xml:space="preserve"> but</w:t>
            </w:r>
            <w:r>
              <w:rPr>
                <w:rFonts w:ascii="Arial" w:eastAsiaTheme="minorHAnsi" w:hAnsi="Arial" w:cs="Arial"/>
                <w:szCs w:val="24"/>
              </w:rPr>
              <w:t xml:space="preserve"> was now starting to experience pressure from agency and locum medical spend; and whilst the Older People’s Directorate had been in a good position, this was now starting to slip.  </w:t>
            </w:r>
          </w:p>
          <w:p w:rsidR="000C6A23" w:rsidRDefault="00EA0A8D"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Chair commented upon the </w:t>
            </w:r>
            <w:r w:rsidR="000E3198">
              <w:rPr>
                <w:rFonts w:ascii="Arial" w:eastAsiaTheme="minorHAnsi" w:hAnsi="Arial" w:cs="Arial"/>
                <w:szCs w:val="24"/>
              </w:rPr>
              <w:t>one-off adjustments</w:t>
            </w:r>
            <w:r>
              <w:rPr>
                <w:rFonts w:ascii="Arial" w:eastAsiaTheme="minorHAnsi" w:hAnsi="Arial" w:cs="Arial"/>
                <w:szCs w:val="24"/>
              </w:rPr>
              <w:t xml:space="preserve"> </w:t>
            </w:r>
            <w:r w:rsidR="000E3198">
              <w:rPr>
                <w:rFonts w:ascii="Arial" w:eastAsiaTheme="minorHAnsi" w:hAnsi="Arial" w:cs="Arial"/>
                <w:szCs w:val="24"/>
              </w:rPr>
              <w:t xml:space="preserve">which were contributing to the overall deteriorating position and potentially making it more difficult to analyse the underlying run rate trend.  He expressed most concern about the run rate trend and increasing pressure on operational budgets.  </w:t>
            </w:r>
          </w:p>
          <w:p w:rsidR="000C6A23" w:rsidRDefault="000E3198"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Director of Finance noted that he would present in more detail to the Board in private session at the end of September and </w:t>
            </w:r>
            <w:r w:rsidR="0028616D">
              <w:rPr>
                <w:rFonts w:ascii="Arial" w:eastAsiaTheme="minorHAnsi" w:hAnsi="Arial" w:cs="Arial"/>
                <w:szCs w:val="24"/>
              </w:rPr>
              <w:t xml:space="preserve">would </w:t>
            </w:r>
            <w:r>
              <w:rPr>
                <w:rFonts w:ascii="Arial" w:eastAsiaTheme="minorHAnsi" w:hAnsi="Arial" w:cs="Arial"/>
                <w:szCs w:val="24"/>
              </w:rPr>
              <w:t>set out the forecast, risks, opportunities, sensitivities and a range of potential actions and possible outcom</w:t>
            </w:r>
            <w:r w:rsidR="00B75765">
              <w:rPr>
                <w:rFonts w:ascii="Arial" w:eastAsiaTheme="minorHAnsi" w:hAnsi="Arial" w:cs="Arial"/>
                <w:szCs w:val="24"/>
              </w:rPr>
              <w:t xml:space="preserve">es </w:t>
            </w:r>
            <w:proofErr w:type="gramStart"/>
            <w:r w:rsidR="00B75765">
              <w:rPr>
                <w:rFonts w:ascii="Arial" w:eastAsiaTheme="minorHAnsi" w:hAnsi="Arial" w:cs="Arial"/>
                <w:szCs w:val="24"/>
              </w:rPr>
              <w:t>in order to</w:t>
            </w:r>
            <w:proofErr w:type="gramEnd"/>
            <w:r w:rsidR="00B75765">
              <w:rPr>
                <w:rFonts w:ascii="Arial" w:eastAsiaTheme="minorHAnsi" w:hAnsi="Arial" w:cs="Arial"/>
                <w:szCs w:val="24"/>
              </w:rPr>
              <w:t xml:space="preserve"> develop a revised forecast for submission to NHS Improvement at the end of Quarter 2.  In the meantime, he </w:t>
            </w:r>
            <w:r w:rsidR="00EA0A8D">
              <w:rPr>
                <w:rFonts w:ascii="Arial" w:eastAsiaTheme="minorHAnsi" w:hAnsi="Arial" w:cs="Arial"/>
                <w:szCs w:val="24"/>
              </w:rPr>
              <w:t>set out the in-year actions which were taking place, as per slide 4</w:t>
            </w:r>
            <w:r w:rsidR="00B75765">
              <w:rPr>
                <w:rFonts w:ascii="Arial" w:eastAsiaTheme="minorHAnsi" w:hAnsi="Arial" w:cs="Arial"/>
                <w:szCs w:val="24"/>
              </w:rPr>
              <w:t xml:space="preserve">.  Financial recovery plan meetings for each directorate were in the process of being set up; these would help to develop action plans by service lines and were a more detailed approach than had been taken previously.  </w:t>
            </w:r>
            <w:r w:rsidR="002A05B0">
              <w:rPr>
                <w:rFonts w:ascii="Arial" w:eastAsiaTheme="minorHAnsi" w:hAnsi="Arial" w:cs="Arial"/>
                <w:szCs w:val="24"/>
              </w:rPr>
              <w:t xml:space="preserve">The finance team was dedicating time to driving productivity schedules and reports.  </w:t>
            </w:r>
          </w:p>
          <w:p w:rsidR="00B75765" w:rsidRPr="00B75765" w:rsidRDefault="00B75765" w:rsidP="0068690A">
            <w:pPr>
              <w:spacing w:after="200" w:line="276" w:lineRule="auto"/>
              <w:jc w:val="both"/>
              <w:rPr>
                <w:rFonts w:ascii="Arial" w:eastAsiaTheme="minorHAnsi" w:hAnsi="Arial" w:cs="Arial"/>
                <w:szCs w:val="24"/>
              </w:rPr>
            </w:pPr>
            <w:r>
              <w:rPr>
                <w:rFonts w:ascii="Arial" w:eastAsiaTheme="minorHAnsi" w:hAnsi="Arial" w:cs="Arial"/>
                <w:szCs w:val="24"/>
              </w:rPr>
              <w:t>The Committee asked the Chief Operating Officer about leading a Trust-wide “save it” campaign to generate more savings/Cost Improvement Programme (</w:t>
            </w:r>
            <w:r>
              <w:rPr>
                <w:rFonts w:ascii="Arial" w:eastAsiaTheme="minorHAnsi" w:hAnsi="Arial" w:cs="Arial"/>
                <w:b/>
                <w:szCs w:val="24"/>
              </w:rPr>
              <w:t>CIP</w:t>
            </w:r>
            <w:r>
              <w:rPr>
                <w:rFonts w:ascii="Arial" w:eastAsiaTheme="minorHAnsi" w:hAnsi="Arial" w:cs="Arial"/>
                <w:szCs w:val="24"/>
              </w:rPr>
              <w:t xml:space="preserve">) ideas.  The Chief Operating Officer recommended caution after a few years of similar campaigns, noting that each year of such a campaign saw diminishing returns.  The Director of Finance acknowledged the challenge to maintain momentum but stated that it was important to communicate clearly that finances </w:t>
            </w:r>
            <w:r>
              <w:rPr>
                <w:rFonts w:ascii="Arial" w:eastAsiaTheme="minorHAnsi" w:hAnsi="Arial" w:cs="Arial"/>
                <w:szCs w:val="24"/>
              </w:rPr>
              <w:lastRenderedPageBreak/>
              <w:t xml:space="preserve">were even tighter than in previous years and that staff could help to contribute towards minimising spend.  He emphasised that this was not about cost cutting but about </w:t>
            </w:r>
            <w:r w:rsidR="007B04DC">
              <w:rPr>
                <w:rFonts w:ascii="Arial" w:eastAsiaTheme="minorHAnsi" w:hAnsi="Arial" w:cs="Arial"/>
                <w:szCs w:val="24"/>
              </w:rPr>
              <w:t>achieving staff engagement with</w:t>
            </w:r>
            <w:r>
              <w:rPr>
                <w:rFonts w:ascii="Arial" w:eastAsiaTheme="minorHAnsi" w:hAnsi="Arial" w:cs="Arial"/>
                <w:szCs w:val="24"/>
              </w:rPr>
              <w:t xml:space="preserve"> a commitment to minimise spend.  </w:t>
            </w:r>
          </w:p>
          <w:p w:rsidR="00B75765" w:rsidRDefault="007B04DC" w:rsidP="0068690A">
            <w:pPr>
              <w:spacing w:after="200" w:line="276" w:lineRule="auto"/>
              <w:jc w:val="both"/>
              <w:rPr>
                <w:rFonts w:ascii="Arial" w:eastAsiaTheme="minorHAnsi" w:hAnsi="Arial" w:cs="Arial"/>
                <w:szCs w:val="24"/>
              </w:rPr>
            </w:pPr>
            <w:r>
              <w:rPr>
                <w:rFonts w:ascii="Arial" w:eastAsiaTheme="minorHAnsi" w:hAnsi="Arial" w:cs="Arial"/>
                <w:szCs w:val="24"/>
              </w:rPr>
              <w:t>The Trust Chair referred to the cost of Out of Area Treatments</w:t>
            </w:r>
            <w:r w:rsidR="00DA19DC">
              <w:rPr>
                <w:rFonts w:ascii="Arial" w:eastAsiaTheme="minorHAnsi" w:hAnsi="Arial" w:cs="Arial"/>
                <w:szCs w:val="24"/>
              </w:rPr>
              <w:t xml:space="preserve"> (</w:t>
            </w:r>
            <w:r w:rsidR="00DA19DC">
              <w:rPr>
                <w:rFonts w:ascii="Arial" w:eastAsiaTheme="minorHAnsi" w:hAnsi="Arial" w:cs="Arial"/>
                <w:b/>
                <w:szCs w:val="24"/>
              </w:rPr>
              <w:t>OATs</w:t>
            </w:r>
            <w:r w:rsidR="00DA19DC">
              <w:rPr>
                <w:rFonts w:ascii="Arial" w:eastAsiaTheme="minorHAnsi" w:hAnsi="Arial" w:cs="Arial"/>
                <w:szCs w:val="24"/>
              </w:rPr>
              <w:t>)</w:t>
            </w:r>
            <w:r>
              <w:rPr>
                <w:rFonts w:ascii="Arial" w:eastAsiaTheme="minorHAnsi" w:hAnsi="Arial" w:cs="Arial"/>
                <w:szCs w:val="24"/>
              </w:rPr>
              <w:t xml:space="preserve"> and the impact of the Trust being insufficiently funded to provide capacity to treat.  He asked how much of the deficit may be related to the Trust having received less income than originally planned for.  The Director of Finance replied that this was relevant to the proposals for the Trust to achieve longer term sustainability.  However, in the first instance it would be more important to focus on achieving the best possible financial outturn this financial year and to demonstrate with rigour that all reasonable actions were being taken to manage budgets.   </w:t>
            </w:r>
          </w:p>
          <w:p w:rsidR="007B04DC" w:rsidRDefault="007B04DC"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Committee considered whether the Trust’s commitment to help the wider health and social care system, by providing additional capacity, was resulting in the Trust over-delivering against what it was funded to do.  The Chief Operating Officer noted that there was a possibility that this was the case and it would need to be considered carefully in the </w:t>
            </w:r>
            <w:r w:rsidR="00E7369E">
              <w:rPr>
                <w:rFonts w:ascii="Arial" w:eastAsiaTheme="minorHAnsi" w:hAnsi="Arial" w:cs="Arial"/>
                <w:szCs w:val="24"/>
              </w:rPr>
              <w:t xml:space="preserve">light of winter planning.  He added that the more significant concern for community services was that Delayed Transfers of Care were not reducing therefore the opportunities were not available to correspondingly reduce bed stock once patients had been transferred to reablement services.  In the meantime, mental health services were considering alternative care models to support ‘stranded patients’ and work was taking place to try to understand why the longest delayed patients had been delayed.  </w:t>
            </w:r>
          </w:p>
          <w:p w:rsidR="00E7369E" w:rsidRDefault="00E7369E"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Trust Chair noted that although workforce pressure was a difficult challenge, it was important to </w:t>
            </w:r>
            <w:r w:rsidR="001E44E8">
              <w:rPr>
                <w:rFonts w:ascii="Arial" w:eastAsiaTheme="minorHAnsi" w:hAnsi="Arial" w:cs="Arial"/>
                <w:szCs w:val="24"/>
              </w:rPr>
              <w:t>try to</w:t>
            </w:r>
            <w:r>
              <w:rPr>
                <w:rFonts w:ascii="Arial" w:eastAsiaTheme="minorHAnsi" w:hAnsi="Arial" w:cs="Arial"/>
                <w:szCs w:val="24"/>
              </w:rPr>
              <w:t xml:space="preserve"> reduce high agency spend.  The Chief Operating Officer agreed but </w:t>
            </w:r>
            <w:proofErr w:type="gramStart"/>
            <w:r>
              <w:rPr>
                <w:rFonts w:ascii="Arial" w:eastAsiaTheme="minorHAnsi" w:hAnsi="Arial" w:cs="Arial"/>
                <w:szCs w:val="24"/>
              </w:rPr>
              <w:t>referred back</w:t>
            </w:r>
            <w:proofErr w:type="gramEnd"/>
            <w:r>
              <w:rPr>
                <w:rFonts w:ascii="Arial" w:eastAsiaTheme="minorHAnsi" w:hAnsi="Arial" w:cs="Arial"/>
                <w:szCs w:val="24"/>
              </w:rPr>
              <w:t xml:space="preserve"> to the point made by the Director of Finance that it was also important to </w:t>
            </w:r>
            <w:r w:rsidRPr="00E7369E">
              <w:rPr>
                <w:rFonts w:ascii="Arial" w:eastAsiaTheme="minorHAnsi" w:hAnsi="Arial" w:cs="Arial"/>
                <w:szCs w:val="24"/>
              </w:rPr>
              <w:t>demonstrate with rigour that all reasonable actions were being taken to manage budgets</w:t>
            </w:r>
            <w:r>
              <w:rPr>
                <w:rFonts w:ascii="Arial" w:eastAsiaTheme="minorHAnsi" w:hAnsi="Arial" w:cs="Arial"/>
                <w:szCs w:val="24"/>
              </w:rPr>
              <w:t xml:space="preserve">.  He noted that more work could be done especially around longstanding agency staff (some of whom may have been contracted for up to 12 months or more) </w:t>
            </w:r>
            <w:r w:rsidR="001B254B">
              <w:rPr>
                <w:rFonts w:ascii="Arial" w:eastAsiaTheme="minorHAnsi" w:hAnsi="Arial" w:cs="Arial"/>
                <w:szCs w:val="24"/>
              </w:rPr>
              <w:t xml:space="preserve">who were costing commission/an agency premium.  The Chief Executive advised that the Director of Nursing and Clinical Standards and the Medical Director should also be consulted to ensure that any reduction in agency usage was also clinically appropriate.  </w:t>
            </w:r>
          </w:p>
          <w:p w:rsidR="00E7369E" w:rsidRDefault="001B254B"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Director of Finance referred to longer term sustainability and </w:t>
            </w:r>
            <w:r w:rsidR="001E44E8">
              <w:rPr>
                <w:rFonts w:ascii="Arial" w:eastAsiaTheme="minorHAnsi" w:hAnsi="Arial" w:cs="Arial"/>
                <w:szCs w:val="24"/>
              </w:rPr>
              <w:t xml:space="preserve">asked about </w:t>
            </w:r>
            <w:r>
              <w:rPr>
                <w:rFonts w:ascii="Arial" w:eastAsiaTheme="minorHAnsi" w:hAnsi="Arial" w:cs="Arial"/>
                <w:szCs w:val="24"/>
              </w:rPr>
              <w:t xml:space="preserve">the </w:t>
            </w:r>
            <w:r w:rsidR="00905E34">
              <w:rPr>
                <w:rFonts w:ascii="Arial" w:eastAsiaTheme="minorHAnsi" w:hAnsi="Arial" w:cs="Arial"/>
                <w:szCs w:val="24"/>
              </w:rPr>
              <w:t xml:space="preserve">potential impact </w:t>
            </w:r>
            <w:r>
              <w:rPr>
                <w:rFonts w:ascii="Arial" w:eastAsiaTheme="minorHAnsi" w:hAnsi="Arial" w:cs="Arial"/>
                <w:szCs w:val="24"/>
              </w:rPr>
              <w:t>for the Trust in working towards greater strategic integration and transformation</w:t>
            </w:r>
            <w:r w:rsidR="00905E34">
              <w:rPr>
                <w:rFonts w:ascii="Arial" w:eastAsiaTheme="minorHAnsi" w:hAnsi="Arial" w:cs="Arial"/>
                <w:szCs w:val="24"/>
              </w:rPr>
              <w:t xml:space="preserve">, at the possible expense of internal focus.  He noted that the organisation should challenge itself </w:t>
            </w:r>
            <w:r w:rsidR="00EC140D">
              <w:rPr>
                <w:rFonts w:ascii="Arial" w:eastAsiaTheme="minorHAnsi" w:hAnsi="Arial" w:cs="Arial"/>
                <w:szCs w:val="24"/>
              </w:rPr>
              <w:t xml:space="preserve">on its priorities; consider what activity should be accelerated and what could be ceased or delayed; analyse profit and loss by contract; review income and the cost of delivery; and identify where it was operating efficiently (or not) and where productivity may have improved (or deteriorated).  He emphasised the importance of taking stock of the financial consequences of decisions made.  </w:t>
            </w:r>
            <w:r w:rsidR="00905E34">
              <w:rPr>
                <w:rFonts w:ascii="Arial" w:eastAsiaTheme="minorHAnsi" w:hAnsi="Arial" w:cs="Arial"/>
                <w:szCs w:val="24"/>
              </w:rPr>
              <w:t xml:space="preserve"> </w:t>
            </w:r>
          </w:p>
          <w:p w:rsidR="00A62741" w:rsidRDefault="001E44E8" w:rsidP="0068690A">
            <w:pPr>
              <w:spacing w:after="200" w:line="276" w:lineRule="auto"/>
              <w:jc w:val="both"/>
              <w:rPr>
                <w:rFonts w:ascii="Arial" w:eastAsiaTheme="minorHAnsi" w:hAnsi="Arial" w:cs="Arial"/>
                <w:szCs w:val="24"/>
              </w:rPr>
            </w:pPr>
            <w:r>
              <w:rPr>
                <w:rFonts w:ascii="Arial" w:eastAsiaTheme="minorHAnsi" w:hAnsi="Arial" w:cs="Arial"/>
                <w:szCs w:val="24"/>
              </w:rPr>
              <w:lastRenderedPageBreak/>
              <w:t xml:space="preserve">The Committee considered the relative impact of profit and loss by contract and by county, noting the </w:t>
            </w:r>
            <w:proofErr w:type="gramStart"/>
            <w:r>
              <w:rPr>
                <w:rFonts w:ascii="Arial" w:eastAsiaTheme="minorHAnsi" w:hAnsi="Arial" w:cs="Arial"/>
                <w:szCs w:val="24"/>
              </w:rPr>
              <w:t>particular challenge</w:t>
            </w:r>
            <w:proofErr w:type="gramEnd"/>
            <w:r>
              <w:rPr>
                <w:rFonts w:ascii="Arial" w:eastAsiaTheme="minorHAnsi" w:hAnsi="Arial" w:cs="Arial"/>
                <w:szCs w:val="24"/>
              </w:rPr>
              <w:t xml:space="preserve"> in Oxfordshire.  </w:t>
            </w:r>
            <w:r w:rsidR="00DA19DC">
              <w:rPr>
                <w:rFonts w:ascii="Arial" w:eastAsiaTheme="minorHAnsi" w:hAnsi="Arial" w:cs="Arial"/>
                <w:szCs w:val="24"/>
              </w:rPr>
              <w:t xml:space="preserve">The Director of Finance added that further profit and loss analysis </w:t>
            </w:r>
            <w:r w:rsidR="00EF0D06">
              <w:rPr>
                <w:rFonts w:ascii="Arial" w:eastAsiaTheme="minorHAnsi" w:hAnsi="Arial" w:cs="Arial"/>
                <w:szCs w:val="24"/>
              </w:rPr>
              <w:t xml:space="preserve">could consider reference costs and benchmarking costs and attempt to analyse the impact of relative efficiency upon productivity.  He reminded the meeting of the independent work being conducted by Trevor Shipman, Non-Executive Director at Kettering General Hospital NHS FT, to review levels of investment in mental health in Oxfordshire and Buckinghamshire and which would also consider NHS benchmarking data around mental health service delivery.  </w:t>
            </w:r>
            <w:r w:rsidR="00A962E4">
              <w:rPr>
                <w:rFonts w:ascii="Arial" w:eastAsiaTheme="minorHAnsi" w:hAnsi="Arial" w:cs="Arial"/>
                <w:szCs w:val="24"/>
              </w:rPr>
              <w:t xml:space="preserve">He noted the importance of this in considerations around funding for mental health services.  The data around the Trust’s few number of beds against high length of stay also indicated that services were doing everything that they could under difficult circumstances.  </w:t>
            </w:r>
          </w:p>
          <w:p w:rsidR="00EF0D06" w:rsidRDefault="00A62741" w:rsidP="0068690A">
            <w:pPr>
              <w:spacing w:after="200" w:line="276" w:lineRule="auto"/>
              <w:jc w:val="both"/>
              <w:rPr>
                <w:rFonts w:ascii="Arial" w:eastAsiaTheme="minorHAnsi" w:hAnsi="Arial" w:cs="Arial"/>
                <w:szCs w:val="24"/>
              </w:rPr>
            </w:pPr>
            <w:r>
              <w:rPr>
                <w:rFonts w:ascii="Arial" w:eastAsiaTheme="minorHAnsi" w:hAnsi="Arial" w:cs="Arial"/>
                <w:szCs w:val="24"/>
              </w:rPr>
              <w:t xml:space="preserve">The Chair noted that many of the </w:t>
            </w:r>
            <w:r w:rsidR="00DA19DC">
              <w:rPr>
                <w:rFonts w:ascii="Arial" w:eastAsiaTheme="minorHAnsi" w:hAnsi="Arial" w:cs="Arial"/>
                <w:szCs w:val="24"/>
              </w:rPr>
              <w:t>short-term</w:t>
            </w:r>
            <w:r>
              <w:rPr>
                <w:rFonts w:ascii="Arial" w:eastAsiaTheme="minorHAnsi" w:hAnsi="Arial" w:cs="Arial"/>
                <w:szCs w:val="24"/>
              </w:rPr>
              <w:t xml:space="preserve"> pressures which the Trust was facing were </w:t>
            </w:r>
            <w:r w:rsidR="00DA19DC">
              <w:rPr>
                <w:rFonts w:ascii="Arial" w:eastAsiaTheme="minorHAnsi" w:hAnsi="Arial" w:cs="Arial"/>
                <w:szCs w:val="24"/>
              </w:rPr>
              <w:t xml:space="preserve">driven by the imbalance between demand for services and </w:t>
            </w:r>
            <w:r w:rsidR="00A962E4">
              <w:rPr>
                <w:rFonts w:ascii="Arial" w:eastAsiaTheme="minorHAnsi" w:hAnsi="Arial" w:cs="Arial"/>
                <w:szCs w:val="24"/>
              </w:rPr>
              <w:t xml:space="preserve">funded </w:t>
            </w:r>
            <w:r w:rsidR="00DA19DC">
              <w:rPr>
                <w:rFonts w:ascii="Arial" w:eastAsiaTheme="minorHAnsi" w:hAnsi="Arial" w:cs="Arial"/>
                <w:szCs w:val="24"/>
              </w:rPr>
              <w:t xml:space="preserve">capacity of services to provide care.  However, the way in which the Trust handled these pressures was critical in supporting the case to be made to commissioners for funding.  The Trust Chair agreed that all reasonable efforts should be made to deliver against budgets and to manage situations which were in the Trust’s control, whilst acknowledging that there were also factors outside of the Trust’s control, such as OATs and lack of funding, which were impacting upon the Trust’s ability to perform against budgets.  </w:t>
            </w:r>
            <w:r w:rsidR="00AB522E">
              <w:rPr>
                <w:rFonts w:ascii="Arial" w:eastAsiaTheme="minorHAnsi" w:hAnsi="Arial" w:cs="Arial"/>
                <w:szCs w:val="24"/>
              </w:rPr>
              <w:t xml:space="preserve">The Chair noted that services having been pushed beyond a reasonable point may increasingly struggle to bridge the gap between demand and capacity.  The Chief Executive added that where this then began to impact upon staff, this in turn could lead to increased agency usage.  </w:t>
            </w:r>
            <w:proofErr w:type="gramStart"/>
            <w:r w:rsidR="00AB522E">
              <w:rPr>
                <w:rFonts w:ascii="Arial" w:eastAsiaTheme="minorHAnsi" w:hAnsi="Arial" w:cs="Arial"/>
                <w:szCs w:val="24"/>
              </w:rPr>
              <w:t>In order to</w:t>
            </w:r>
            <w:proofErr w:type="gramEnd"/>
            <w:r w:rsidR="00AB522E">
              <w:rPr>
                <w:rFonts w:ascii="Arial" w:eastAsiaTheme="minorHAnsi" w:hAnsi="Arial" w:cs="Arial"/>
                <w:szCs w:val="24"/>
              </w:rPr>
              <w:t xml:space="preserve"> recover the position on agency, it would be necessary to reduce the pressure on staff – by reducing pressure on the system. </w:t>
            </w:r>
          </w:p>
          <w:p w:rsidR="008D43AD" w:rsidRPr="00AB522E" w:rsidRDefault="00AB522E" w:rsidP="0068690A">
            <w:pPr>
              <w:spacing w:after="200" w:line="276" w:lineRule="auto"/>
              <w:jc w:val="both"/>
              <w:rPr>
                <w:rFonts w:ascii="Arial" w:hAnsi="Arial" w:cs="Arial"/>
                <w:b/>
                <w:szCs w:val="24"/>
              </w:rPr>
            </w:pPr>
            <w:r>
              <w:rPr>
                <w:rFonts w:ascii="Arial" w:eastAsiaTheme="minorHAnsi" w:hAnsi="Arial" w:cs="Arial"/>
                <w:b/>
                <w:szCs w:val="24"/>
              </w:rPr>
              <w:t xml:space="preserve">The Committee noted the presentation and that this would be discussed further at the Board in private session in September 2018.  </w:t>
            </w:r>
          </w:p>
        </w:tc>
        <w:tc>
          <w:tcPr>
            <w:tcW w:w="474" w:type="pct"/>
          </w:tcPr>
          <w:p w:rsidR="008D43AD" w:rsidRDefault="008D43AD"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Default="00742C10" w:rsidP="008D43AD">
            <w:pPr>
              <w:rPr>
                <w:rFonts w:ascii="Arial" w:hAnsi="Arial" w:cs="Arial"/>
                <w:b/>
                <w:szCs w:val="24"/>
              </w:rPr>
            </w:pPr>
          </w:p>
          <w:p w:rsidR="00742C10" w:rsidRPr="007D4585" w:rsidRDefault="00742C10" w:rsidP="008D43AD">
            <w:pPr>
              <w:rPr>
                <w:rFonts w:ascii="Arial" w:hAnsi="Arial" w:cs="Arial"/>
                <w:b/>
                <w:szCs w:val="24"/>
              </w:rPr>
            </w:pPr>
          </w:p>
        </w:tc>
      </w:tr>
      <w:tr w:rsidR="00DD705A" w:rsidRPr="007D4585" w:rsidTr="00AB522E">
        <w:trPr>
          <w:trHeight w:val="683"/>
          <w:jc w:val="center"/>
        </w:trPr>
        <w:tc>
          <w:tcPr>
            <w:tcW w:w="276" w:type="pct"/>
          </w:tcPr>
          <w:p w:rsidR="00DD705A" w:rsidRDefault="00AB522E" w:rsidP="008D43AD">
            <w:pPr>
              <w:rPr>
                <w:rFonts w:ascii="Arial" w:hAnsi="Arial" w:cs="Arial"/>
                <w:b/>
                <w:szCs w:val="24"/>
              </w:rPr>
            </w:pPr>
            <w:r>
              <w:rPr>
                <w:rFonts w:ascii="Arial" w:hAnsi="Arial" w:cs="Arial"/>
                <w:b/>
                <w:szCs w:val="24"/>
              </w:rPr>
              <w:lastRenderedPageBreak/>
              <w:t>8</w:t>
            </w:r>
            <w:r w:rsidR="00DD705A" w:rsidRPr="007D4585">
              <w:rPr>
                <w:rFonts w:ascii="Arial" w:hAnsi="Arial" w:cs="Arial"/>
                <w:b/>
                <w:szCs w:val="24"/>
              </w:rPr>
              <w:t>.</w:t>
            </w:r>
          </w:p>
          <w:p w:rsidR="009E32D9" w:rsidRDefault="009E32D9" w:rsidP="008D43AD">
            <w:pPr>
              <w:rPr>
                <w:rFonts w:ascii="Arial" w:hAnsi="Arial" w:cs="Arial"/>
                <w:b/>
                <w:szCs w:val="24"/>
              </w:rPr>
            </w:pPr>
          </w:p>
          <w:p w:rsidR="009E32D9" w:rsidRDefault="00032E34" w:rsidP="008D43AD">
            <w:pPr>
              <w:rPr>
                <w:rFonts w:ascii="Arial" w:hAnsi="Arial" w:cs="Arial"/>
                <w:szCs w:val="24"/>
              </w:rPr>
            </w:pPr>
            <w:r>
              <w:rPr>
                <w:rFonts w:ascii="Arial" w:hAnsi="Arial" w:cs="Arial"/>
                <w:szCs w:val="24"/>
              </w:rPr>
              <w:t>a</w:t>
            </w: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A5145A" w:rsidRDefault="00A5145A" w:rsidP="008D43AD">
            <w:pPr>
              <w:rPr>
                <w:rFonts w:ascii="Arial" w:hAnsi="Arial" w:cs="Arial"/>
                <w:szCs w:val="24"/>
              </w:rPr>
            </w:pPr>
          </w:p>
          <w:p w:rsidR="009E32D9" w:rsidRDefault="009E32D9" w:rsidP="008D43AD">
            <w:pPr>
              <w:rPr>
                <w:rFonts w:ascii="Arial" w:hAnsi="Arial" w:cs="Arial"/>
                <w:szCs w:val="24"/>
              </w:rPr>
            </w:pPr>
          </w:p>
          <w:p w:rsidR="00A5145A" w:rsidRDefault="00A5145A" w:rsidP="008D43AD">
            <w:pPr>
              <w:rPr>
                <w:rFonts w:ascii="Arial" w:hAnsi="Arial" w:cs="Arial"/>
                <w:szCs w:val="24"/>
              </w:rPr>
            </w:pPr>
          </w:p>
          <w:p w:rsidR="00A5145A" w:rsidRDefault="00A5145A" w:rsidP="008D43AD">
            <w:pPr>
              <w:rPr>
                <w:rFonts w:ascii="Arial" w:hAnsi="Arial" w:cs="Arial"/>
                <w:szCs w:val="24"/>
              </w:rPr>
            </w:pPr>
          </w:p>
          <w:p w:rsidR="009E32D9" w:rsidRDefault="00032E34" w:rsidP="008D43AD">
            <w:pPr>
              <w:rPr>
                <w:rFonts w:ascii="Arial" w:hAnsi="Arial" w:cs="Arial"/>
                <w:szCs w:val="24"/>
              </w:rPr>
            </w:pPr>
            <w:r>
              <w:rPr>
                <w:rFonts w:ascii="Arial" w:hAnsi="Arial" w:cs="Arial"/>
                <w:szCs w:val="24"/>
              </w:rPr>
              <w:t>b</w:t>
            </w: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Pr="009E32D9" w:rsidRDefault="00A5145A" w:rsidP="008D43AD">
            <w:pPr>
              <w:rPr>
                <w:rFonts w:ascii="Arial" w:hAnsi="Arial" w:cs="Arial"/>
                <w:szCs w:val="24"/>
              </w:rPr>
            </w:pPr>
            <w:r>
              <w:rPr>
                <w:rFonts w:ascii="Arial" w:hAnsi="Arial" w:cs="Arial"/>
                <w:szCs w:val="24"/>
              </w:rPr>
              <w:t>c</w:t>
            </w:r>
          </w:p>
        </w:tc>
        <w:tc>
          <w:tcPr>
            <w:tcW w:w="4250" w:type="pct"/>
          </w:tcPr>
          <w:p w:rsidR="00DD705A" w:rsidRDefault="00DD705A" w:rsidP="0068690A">
            <w:pPr>
              <w:jc w:val="both"/>
              <w:rPr>
                <w:rFonts w:ascii="Arial" w:hAnsi="Arial" w:cs="Arial"/>
                <w:b/>
                <w:szCs w:val="24"/>
              </w:rPr>
            </w:pPr>
            <w:r w:rsidRPr="007D4585">
              <w:rPr>
                <w:rFonts w:ascii="Arial" w:hAnsi="Arial" w:cs="Arial"/>
                <w:b/>
                <w:szCs w:val="24"/>
              </w:rPr>
              <w:t xml:space="preserve">Cost Improvement Programme </w:t>
            </w:r>
            <w:r w:rsidR="00034784">
              <w:rPr>
                <w:rFonts w:ascii="Arial" w:hAnsi="Arial" w:cs="Arial"/>
                <w:b/>
                <w:szCs w:val="24"/>
              </w:rPr>
              <w:t>(CIP)</w:t>
            </w:r>
          </w:p>
          <w:p w:rsidR="00A90583" w:rsidRPr="007D4585" w:rsidRDefault="00A90583" w:rsidP="0068690A">
            <w:pPr>
              <w:jc w:val="both"/>
              <w:rPr>
                <w:rFonts w:ascii="Arial" w:hAnsi="Arial" w:cs="Arial"/>
                <w:b/>
                <w:szCs w:val="24"/>
              </w:rPr>
            </w:pPr>
          </w:p>
          <w:p w:rsidR="00032E34" w:rsidRDefault="00034784" w:rsidP="00032E34">
            <w:pPr>
              <w:spacing w:after="200" w:line="276" w:lineRule="auto"/>
              <w:jc w:val="both"/>
              <w:rPr>
                <w:rFonts w:ascii="Arial" w:eastAsiaTheme="minorHAnsi" w:hAnsi="Arial" w:cs="Arial"/>
                <w:szCs w:val="24"/>
              </w:rPr>
            </w:pPr>
            <w:r>
              <w:rPr>
                <w:rFonts w:ascii="Arial" w:eastAsiaTheme="minorHAnsi" w:hAnsi="Arial" w:cs="Arial"/>
                <w:szCs w:val="24"/>
              </w:rPr>
              <w:t xml:space="preserve">The Chair presented the report </w:t>
            </w:r>
            <w:r w:rsidRPr="00034784">
              <w:rPr>
                <w:rFonts w:ascii="Arial" w:eastAsiaTheme="minorHAnsi" w:hAnsi="Arial" w:cs="Arial"/>
                <w:szCs w:val="24"/>
              </w:rPr>
              <w:t>FIC 53/2018</w:t>
            </w:r>
            <w:r w:rsidR="00032E34">
              <w:rPr>
                <w:rFonts w:ascii="Arial" w:eastAsiaTheme="minorHAnsi" w:hAnsi="Arial" w:cs="Arial"/>
                <w:szCs w:val="24"/>
              </w:rPr>
              <w:t xml:space="preserve"> on delivery of CIP at Month 4 and the forecast to year-end.  Given the risk of under-delivery on CIP, he asked whether there were any areas where additional support may be able to leverage more progress.  The Committee </w:t>
            </w:r>
            <w:r w:rsidR="00FA56E3">
              <w:rPr>
                <w:rFonts w:ascii="Arial" w:eastAsiaTheme="minorHAnsi" w:hAnsi="Arial" w:cs="Arial"/>
                <w:szCs w:val="24"/>
              </w:rPr>
              <w:t>noted</w:t>
            </w:r>
            <w:r w:rsidR="00032E34">
              <w:rPr>
                <w:rFonts w:ascii="Arial" w:eastAsiaTheme="minorHAnsi" w:hAnsi="Arial" w:cs="Arial"/>
                <w:szCs w:val="24"/>
              </w:rPr>
              <w:t xml:space="preserve"> opportunities to accelerate projects to: </w:t>
            </w:r>
            <w:r w:rsidR="00032E34" w:rsidRPr="00032E34">
              <w:rPr>
                <w:rFonts w:ascii="Arial" w:eastAsiaTheme="minorHAnsi" w:hAnsi="Arial" w:cs="Arial"/>
                <w:szCs w:val="24"/>
              </w:rPr>
              <w:t>cut agency usage and save on agency premiums;</w:t>
            </w:r>
            <w:r w:rsidR="00032E34">
              <w:rPr>
                <w:rFonts w:ascii="Arial" w:eastAsiaTheme="minorHAnsi" w:hAnsi="Arial" w:cs="Arial"/>
                <w:szCs w:val="24"/>
              </w:rPr>
              <w:t xml:space="preserve"> and improve service line productivity. </w:t>
            </w:r>
          </w:p>
          <w:p w:rsidR="00DD705A" w:rsidRDefault="00A5145A" w:rsidP="0068690A">
            <w:pPr>
              <w:spacing w:after="200" w:line="276" w:lineRule="auto"/>
              <w:jc w:val="both"/>
              <w:rPr>
                <w:rFonts w:ascii="Arial" w:eastAsiaTheme="minorHAnsi" w:hAnsi="Arial" w:cs="Arial"/>
                <w:szCs w:val="24"/>
              </w:rPr>
            </w:pPr>
            <w:r>
              <w:rPr>
                <w:rFonts w:ascii="Arial" w:eastAsiaTheme="minorHAnsi" w:hAnsi="Arial" w:cs="Arial"/>
                <w:szCs w:val="24"/>
              </w:rPr>
              <w:t>The Chair noted that when a system was already working beyond capacity then its ability to reduce cost through increase</w:t>
            </w:r>
            <w:r w:rsidR="00FA56E3">
              <w:rPr>
                <w:rFonts w:ascii="Arial" w:eastAsiaTheme="minorHAnsi" w:hAnsi="Arial" w:cs="Arial"/>
                <w:szCs w:val="24"/>
              </w:rPr>
              <w:t>d</w:t>
            </w:r>
            <w:r>
              <w:rPr>
                <w:rFonts w:ascii="Arial" w:eastAsiaTheme="minorHAnsi" w:hAnsi="Arial" w:cs="Arial"/>
                <w:szCs w:val="24"/>
              </w:rPr>
              <w:t xml:space="preserve"> efficiency would rapidly decrease, as a by-product of the imbalance between demand and capacity. </w:t>
            </w:r>
          </w:p>
          <w:p w:rsidR="00A5145A" w:rsidRPr="00A5145A" w:rsidRDefault="00A5145A" w:rsidP="0068690A">
            <w:pPr>
              <w:spacing w:after="200" w:line="276" w:lineRule="auto"/>
              <w:jc w:val="both"/>
              <w:rPr>
                <w:rFonts w:ascii="Arial" w:eastAsiaTheme="minorHAnsi" w:hAnsi="Arial" w:cs="Arial"/>
                <w:szCs w:val="24"/>
              </w:rPr>
            </w:pPr>
            <w:r>
              <w:rPr>
                <w:rFonts w:ascii="Arial" w:eastAsiaTheme="minorHAnsi" w:hAnsi="Arial" w:cs="Arial"/>
                <w:b/>
                <w:szCs w:val="24"/>
              </w:rPr>
              <w:t xml:space="preserve">The Committee noted the report.  </w:t>
            </w:r>
          </w:p>
        </w:tc>
        <w:tc>
          <w:tcPr>
            <w:tcW w:w="474" w:type="pct"/>
          </w:tcPr>
          <w:p w:rsidR="00DD705A" w:rsidRPr="007D4585" w:rsidRDefault="00DD705A" w:rsidP="008D43AD">
            <w:pPr>
              <w:rPr>
                <w:rFonts w:ascii="Arial" w:hAnsi="Arial" w:cs="Arial"/>
                <w:szCs w:val="24"/>
              </w:rPr>
            </w:pPr>
          </w:p>
        </w:tc>
      </w:tr>
      <w:tr w:rsidR="00AB522E" w:rsidRPr="007D4585" w:rsidTr="00AB522E">
        <w:trPr>
          <w:trHeight w:val="488"/>
          <w:jc w:val="center"/>
        </w:trPr>
        <w:tc>
          <w:tcPr>
            <w:tcW w:w="5000" w:type="pct"/>
            <w:gridSpan w:val="3"/>
          </w:tcPr>
          <w:p w:rsidR="00AB522E" w:rsidRPr="007D4585" w:rsidRDefault="00AB522E" w:rsidP="008D43AD">
            <w:pPr>
              <w:rPr>
                <w:rFonts w:ascii="Arial" w:hAnsi="Arial" w:cs="Arial"/>
                <w:szCs w:val="24"/>
              </w:rPr>
            </w:pPr>
            <w:r>
              <w:rPr>
                <w:rFonts w:ascii="Arial" w:hAnsi="Arial" w:cs="Arial"/>
                <w:b/>
                <w:szCs w:val="24"/>
              </w:rPr>
              <w:lastRenderedPageBreak/>
              <w:t>Oxford Pharmacy Store (OPS)</w:t>
            </w:r>
          </w:p>
        </w:tc>
      </w:tr>
      <w:tr w:rsidR="00AB522E" w:rsidRPr="007D4585" w:rsidTr="00AB522E">
        <w:trPr>
          <w:trHeight w:val="683"/>
          <w:jc w:val="center"/>
        </w:trPr>
        <w:tc>
          <w:tcPr>
            <w:tcW w:w="276" w:type="pct"/>
          </w:tcPr>
          <w:p w:rsidR="00AB522E" w:rsidRDefault="00A5145A" w:rsidP="008D43AD">
            <w:pPr>
              <w:rPr>
                <w:rFonts w:ascii="Arial" w:hAnsi="Arial" w:cs="Arial"/>
                <w:szCs w:val="24"/>
              </w:rPr>
            </w:pPr>
            <w:r>
              <w:rPr>
                <w:rFonts w:ascii="Arial" w:hAnsi="Arial" w:cs="Arial"/>
                <w:b/>
                <w:szCs w:val="24"/>
              </w:rPr>
              <w:t>9.</w:t>
            </w:r>
          </w:p>
          <w:p w:rsidR="00D83816" w:rsidRDefault="00D83816" w:rsidP="008D43AD">
            <w:pPr>
              <w:rPr>
                <w:rFonts w:ascii="Arial" w:hAnsi="Arial" w:cs="Arial"/>
                <w:szCs w:val="24"/>
              </w:rPr>
            </w:pPr>
          </w:p>
          <w:p w:rsidR="00D83816" w:rsidRDefault="00D83816" w:rsidP="008D43AD">
            <w:pPr>
              <w:rPr>
                <w:rFonts w:ascii="Arial" w:hAnsi="Arial" w:cs="Arial"/>
                <w:szCs w:val="24"/>
              </w:rPr>
            </w:pPr>
            <w:r>
              <w:rPr>
                <w:rFonts w:ascii="Arial" w:hAnsi="Arial" w:cs="Arial"/>
                <w:szCs w:val="24"/>
              </w:rPr>
              <w:t>a</w:t>
            </w: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r>
              <w:rPr>
                <w:rFonts w:ascii="Arial" w:hAnsi="Arial" w:cs="Arial"/>
                <w:szCs w:val="24"/>
              </w:rPr>
              <w:t>b</w:t>
            </w: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r>
              <w:rPr>
                <w:rFonts w:ascii="Arial" w:hAnsi="Arial" w:cs="Arial"/>
                <w:szCs w:val="24"/>
              </w:rPr>
              <w:t>c</w:t>
            </w: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r>
              <w:rPr>
                <w:rFonts w:ascii="Arial" w:hAnsi="Arial" w:cs="Arial"/>
                <w:szCs w:val="24"/>
              </w:rPr>
              <w:t>d</w:t>
            </w: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r>
              <w:rPr>
                <w:rFonts w:ascii="Arial" w:hAnsi="Arial" w:cs="Arial"/>
                <w:szCs w:val="24"/>
              </w:rPr>
              <w:t>e</w:t>
            </w: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Default="00D83816" w:rsidP="008D43AD">
            <w:pPr>
              <w:rPr>
                <w:rFonts w:ascii="Arial" w:hAnsi="Arial" w:cs="Arial"/>
                <w:szCs w:val="24"/>
              </w:rPr>
            </w:pPr>
          </w:p>
          <w:p w:rsidR="00D83816" w:rsidRPr="00D83816" w:rsidRDefault="00D83816" w:rsidP="008D43AD">
            <w:pPr>
              <w:rPr>
                <w:rFonts w:ascii="Arial" w:hAnsi="Arial" w:cs="Arial"/>
                <w:szCs w:val="24"/>
              </w:rPr>
            </w:pPr>
            <w:r>
              <w:rPr>
                <w:rFonts w:ascii="Arial" w:hAnsi="Arial" w:cs="Arial"/>
                <w:szCs w:val="24"/>
              </w:rPr>
              <w:t>f</w:t>
            </w:r>
          </w:p>
        </w:tc>
        <w:tc>
          <w:tcPr>
            <w:tcW w:w="4250" w:type="pct"/>
          </w:tcPr>
          <w:p w:rsidR="00AB522E" w:rsidRPr="007D4585" w:rsidRDefault="00D83816" w:rsidP="00AB522E">
            <w:pPr>
              <w:jc w:val="both"/>
              <w:rPr>
                <w:rFonts w:ascii="Arial" w:hAnsi="Arial" w:cs="Arial"/>
                <w:b/>
                <w:szCs w:val="24"/>
              </w:rPr>
            </w:pPr>
            <w:r>
              <w:rPr>
                <w:rFonts w:ascii="Arial" w:hAnsi="Arial" w:cs="Arial"/>
                <w:b/>
                <w:szCs w:val="24"/>
              </w:rPr>
              <w:t xml:space="preserve">OPS </w:t>
            </w:r>
            <w:r w:rsidR="00AB522E">
              <w:rPr>
                <w:rFonts w:ascii="Arial" w:hAnsi="Arial" w:cs="Arial"/>
                <w:b/>
                <w:szCs w:val="24"/>
              </w:rPr>
              <w:t xml:space="preserve">Performance Report </w:t>
            </w:r>
            <w:r>
              <w:rPr>
                <w:rFonts w:ascii="Arial" w:hAnsi="Arial" w:cs="Arial"/>
                <w:b/>
                <w:szCs w:val="24"/>
              </w:rPr>
              <w:t>and Business Plan FY19</w:t>
            </w:r>
          </w:p>
          <w:p w:rsidR="00AB522E" w:rsidRPr="007D4585" w:rsidRDefault="00AB522E" w:rsidP="00AB522E">
            <w:pPr>
              <w:jc w:val="both"/>
              <w:rPr>
                <w:rFonts w:ascii="Arial" w:hAnsi="Arial" w:cs="Arial"/>
                <w:szCs w:val="24"/>
              </w:rPr>
            </w:pPr>
          </w:p>
          <w:p w:rsidR="00A5145A" w:rsidRDefault="00A5145A" w:rsidP="00AB522E">
            <w:pPr>
              <w:jc w:val="both"/>
              <w:rPr>
                <w:rFonts w:ascii="Arial" w:hAnsi="Arial" w:cs="Arial"/>
                <w:szCs w:val="24"/>
              </w:rPr>
            </w:pPr>
            <w:r>
              <w:rPr>
                <w:rFonts w:ascii="Arial" w:hAnsi="Arial" w:cs="Arial"/>
                <w:szCs w:val="24"/>
              </w:rPr>
              <w:t>The OPS Team joined the meeting and RR presented</w:t>
            </w:r>
            <w:r w:rsidR="00D83816">
              <w:rPr>
                <w:rFonts w:ascii="Arial" w:hAnsi="Arial" w:cs="Arial"/>
                <w:szCs w:val="24"/>
              </w:rPr>
              <w:t>:</w:t>
            </w:r>
            <w:r>
              <w:rPr>
                <w:rFonts w:ascii="Arial" w:hAnsi="Arial" w:cs="Arial"/>
                <w:szCs w:val="24"/>
              </w:rPr>
              <w:t xml:space="preserve"> the report FIC 55/2018 on OPS’ performance</w:t>
            </w:r>
            <w:r w:rsidR="00D83816">
              <w:rPr>
                <w:rFonts w:ascii="Arial" w:hAnsi="Arial" w:cs="Arial"/>
                <w:szCs w:val="24"/>
              </w:rPr>
              <w:t>; the OPS Board minutes at paper FIC 56/2018;</w:t>
            </w:r>
            <w:r>
              <w:rPr>
                <w:rFonts w:ascii="Arial" w:hAnsi="Arial" w:cs="Arial"/>
                <w:szCs w:val="24"/>
              </w:rPr>
              <w:t xml:space="preserve"> and a presentation on the OPS Business Plan FY19. </w:t>
            </w:r>
            <w:r w:rsidR="00D05DA8">
              <w:rPr>
                <w:rFonts w:ascii="Arial" w:hAnsi="Arial" w:cs="Arial"/>
                <w:szCs w:val="24"/>
              </w:rPr>
              <w:t xml:space="preserve"> He highlighted that although 84% of sales were to NHS hospitals, OPS </w:t>
            </w:r>
            <w:proofErr w:type="gramStart"/>
            <w:r w:rsidR="00D05DA8">
              <w:rPr>
                <w:rFonts w:ascii="Arial" w:hAnsi="Arial" w:cs="Arial"/>
                <w:szCs w:val="24"/>
              </w:rPr>
              <w:t>was</w:t>
            </w:r>
            <w:proofErr w:type="gramEnd"/>
            <w:r w:rsidR="00D05DA8">
              <w:rPr>
                <w:rFonts w:ascii="Arial" w:hAnsi="Arial" w:cs="Arial"/>
                <w:szCs w:val="24"/>
              </w:rPr>
              <w:t xml:space="preserve"> also starting to diversify into non-NHS hospitals.  </w:t>
            </w:r>
            <w:r>
              <w:rPr>
                <w:rFonts w:ascii="Arial" w:hAnsi="Arial" w:cs="Arial"/>
                <w:szCs w:val="24"/>
              </w:rPr>
              <w:t xml:space="preserve"> </w:t>
            </w:r>
          </w:p>
          <w:p w:rsidR="00A5145A" w:rsidRDefault="00A5145A" w:rsidP="00AB522E">
            <w:pPr>
              <w:jc w:val="both"/>
              <w:rPr>
                <w:rFonts w:ascii="Arial" w:hAnsi="Arial" w:cs="Arial"/>
                <w:szCs w:val="24"/>
              </w:rPr>
            </w:pPr>
          </w:p>
          <w:p w:rsidR="00AB522E" w:rsidRPr="00581E33" w:rsidRDefault="00581E33" w:rsidP="00AB522E">
            <w:pPr>
              <w:jc w:val="both"/>
              <w:rPr>
                <w:rFonts w:ascii="Arial" w:hAnsi="Arial" w:cs="Arial"/>
                <w:szCs w:val="24"/>
              </w:rPr>
            </w:pPr>
            <w:r>
              <w:rPr>
                <w:rFonts w:ascii="Arial" w:hAnsi="Arial" w:cs="Arial"/>
                <w:szCs w:val="24"/>
              </w:rPr>
              <w:t xml:space="preserve">The Chief Executive asked about the further investment in the OPS quality team, following the Medicines and Healthcare </w:t>
            </w:r>
            <w:proofErr w:type="gramStart"/>
            <w:r>
              <w:rPr>
                <w:rFonts w:ascii="Arial" w:hAnsi="Arial" w:cs="Arial"/>
                <w:szCs w:val="24"/>
              </w:rPr>
              <w:t>products</w:t>
            </w:r>
            <w:proofErr w:type="gramEnd"/>
            <w:r>
              <w:rPr>
                <w:rFonts w:ascii="Arial" w:hAnsi="Arial" w:cs="Arial"/>
                <w:szCs w:val="24"/>
              </w:rPr>
              <w:t xml:space="preserve"> Regulatory Agency (</w:t>
            </w:r>
            <w:r>
              <w:rPr>
                <w:rFonts w:ascii="Arial" w:hAnsi="Arial" w:cs="Arial"/>
                <w:b/>
                <w:szCs w:val="24"/>
              </w:rPr>
              <w:t>MHRA</w:t>
            </w:r>
            <w:r>
              <w:rPr>
                <w:rFonts w:ascii="Arial" w:hAnsi="Arial" w:cs="Arial"/>
                <w:szCs w:val="24"/>
              </w:rPr>
              <w:t xml:space="preserve">) inspection in 2016.  RR confirmed that the quality team had been strengthened.  The Chief Executive noted that quality and regulatory compliance should be considered core costs of doing business in this sector and added that the impact of ever increasing regulation and higher MHRA standards should be recognised as risks for OPS.    </w:t>
            </w:r>
          </w:p>
          <w:p w:rsidR="00A5145A" w:rsidRDefault="00A5145A" w:rsidP="00AB522E">
            <w:pPr>
              <w:jc w:val="both"/>
              <w:rPr>
                <w:rFonts w:ascii="Arial" w:hAnsi="Arial" w:cs="Arial"/>
                <w:szCs w:val="24"/>
              </w:rPr>
            </w:pPr>
          </w:p>
          <w:p w:rsidR="00A5145A" w:rsidRPr="00581E33" w:rsidRDefault="00581E33" w:rsidP="00AB522E">
            <w:pPr>
              <w:jc w:val="both"/>
              <w:rPr>
                <w:rFonts w:ascii="Arial" w:hAnsi="Arial" w:cs="Arial"/>
                <w:szCs w:val="24"/>
              </w:rPr>
            </w:pPr>
            <w:r>
              <w:rPr>
                <w:rFonts w:ascii="Arial" w:hAnsi="Arial" w:cs="Arial"/>
                <w:i/>
                <w:szCs w:val="24"/>
              </w:rPr>
              <w:t>The Chief Operating Officer left the meeting</w:t>
            </w:r>
            <w:r>
              <w:rPr>
                <w:rFonts w:ascii="Arial" w:hAnsi="Arial" w:cs="Arial"/>
                <w:szCs w:val="24"/>
              </w:rPr>
              <w:t xml:space="preserve">. </w:t>
            </w:r>
          </w:p>
          <w:p w:rsidR="00A5145A" w:rsidRPr="007D4585" w:rsidRDefault="00A5145A" w:rsidP="00AB522E">
            <w:pPr>
              <w:jc w:val="both"/>
              <w:rPr>
                <w:rFonts w:ascii="Arial" w:hAnsi="Arial" w:cs="Arial"/>
                <w:szCs w:val="24"/>
              </w:rPr>
            </w:pPr>
          </w:p>
          <w:p w:rsidR="00AB522E" w:rsidRPr="007D4585" w:rsidRDefault="003764A7" w:rsidP="00AB522E">
            <w:pPr>
              <w:jc w:val="both"/>
              <w:rPr>
                <w:rFonts w:ascii="Arial" w:hAnsi="Arial" w:cs="Arial"/>
                <w:szCs w:val="24"/>
              </w:rPr>
            </w:pPr>
            <w:r>
              <w:rPr>
                <w:rFonts w:ascii="Arial" w:hAnsi="Arial" w:cs="Arial"/>
                <w:szCs w:val="24"/>
              </w:rPr>
              <w:t xml:space="preserve">The meeting discussed whether to bring a quality report from OPS to one of the quality sub-committees on a regular basis.  The Director of Finance noted that he would consider whether this should be to the Well Led quality sub-committee or to the Safety quality sub-committee.  </w:t>
            </w:r>
          </w:p>
          <w:p w:rsidR="00AB522E" w:rsidRPr="007D4585" w:rsidRDefault="00AB522E" w:rsidP="00AB522E">
            <w:pPr>
              <w:jc w:val="both"/>
              <w:rPr>
                <w:rFonts w:ascii="Arial" w:hAnsi="Arial" w:cs="Arial"/>
                <w:szCs w:val="24"/>
              </w:rPr>
            </w:pPr>
          </w:p>
          <w:p w:rsidR="00AB522E" w:rsidRDefault="00D83816" w:rsidP="00AB522E">
            <w:pPr>
              <w:jc w:val="both"/>
              <w:rPr>
                <w:rFonts w:ascii="Arial" w:hAnsi="Arial" w:cs="Arial"/>
                <w:szCs w:val="24"/>
              </w:rPr>
            </w:pPr>
            <w:r>
              <w:rPr>
                <w:rFonts w:ascii="Arial" w:hAnsi="Arial" w:cs="Arial"/>
                <w:szCs w:val="24"/>
              </w:rPr>
              <w:t xml:space="preserve">The Committee discussed risks for OPS including around implementation of the Falsified Medicines Directive and the potential impact of Brexit (whilst noting the central position </w:t>
            </w:r>
            <w:r w:rsidR="00D82646">
              <w:rPr>
                <w:rFonts w:ascii="Arial" w:hAnsi="Arial" w:cs="Arial"/>
                <w:szCs w:val="24"/>
              </w:rPr>
              <w:t xml:space="preserve">on Brexit </w:t>
            </w:r>
            <w:r>
              <w:rPr>
                <w:rFonts w:ascii="Arial" w:hAnsi="Arial" w:cs="Arial"/>
                <w:szCs w:val="24"/>
              </w:rPr>
              <w:t xml:space="preserve">from the Department of Health &amp; Social Care and guidance from the MHRA).  The Chair asked whether OPS was exposed to any currency risks from Brexit.  The Director of Finance replied that OPS did not deal directly in foreign currency although he acknowledged that there could be an impact upon purchase prices.  </w:t>
            </w:r>
          </w:p>
          <w:p w:rsidR="00A37F89" w:rsidRDefault="00A37F89" w:rsidP="00AB522E">
            <w:pPr>
              <w:jc w:val="both"/>
              <w:rPr>
                <w:rFonts w:ascii="Arial" w:hAnsi="Arial" w:cs="Arial"/>
                <w:szCs w:val="24"/>
              </w:rPr>
            </w:pPr>
          </w:p>
          <w:p w:rsidR="00A37F89" w:rsidRDefault="00D83816" w:rsidP="00AB522E">
            <w:pPr>
              <w:jc w:val="both"/>
              <w:rPr>
                <w:rFonts w:ascii="Arial" w:hAnsi="Arial" w:cs="Arial"/>
                <w:szCs w:val="24"/>
              </w:rPr>
            </w:pPr>
            <w:r>
              <w:rPr>
                <w:rFonts w:ascii="Arial" w:hAnsi="Arial" w:cs="Arial"/>
                <w:szCs w:val="24"/>
              </w:rPr>
              <w:t>The Chair and the Chief Executive thanked RR and the OPS team for their presentation.  The Chair reminded the Committee that he and John Alliso</w:t>
            </w:r>
            <w:r w:rsidR="00D82646">
              <w:rPr>
                <w:rFonts w:ascii="Arial" w:hAnsi="Arial" w:cs="Arial"/>
                <w:szCs w:val="24"/>
              </w:rPr>
              <w:t>n had visited OPS</w:t>
            </w:r>
            <w:r>
              <w:rPr>
                <w:rFonts w:ascii="Arial" w:hAnsi="Arial" w:cs="Arial"/>
                <w:szCs w:val="24"/>
              </w:rPr>
              <w:t xml:space="preserve">; he praised the teamwork, cohesiveness and efficiency of the operation.  </w:t>
            </w:r>
          </w:p>
          <w:p w:rsidR="00AB522E" w:rsidRPr="007D4585" w:rsidRDefault="00AB522E" w:rsidP="00AB522E">
            <w:pPr>
              <w:jc w:val="both"/>
              <w:rPr>
                <w:rFonts w:ascii="Arial" w:hAnsi="Arial" w:cs="Arial"/>
                <w:szCs w:val="24"/>
              </w:rPr>
            </w:pPr>
          </w:p>
          <w:p w:rsidR="00AB522E" w:rsidRPr="00D83816" w:rsidRDefault="00D83816" w:rsidP="00AB522E">
            <w:pPr>
              <w:jc w:val="both"/>
              <w:rPr>
                <w:rFonts w:ascii="Arial" w:hAnsi="Arial" w:cs="Arial"/>
                <w:b/>
                <w:szCs w:val="24"/>
              </w:rPr>
            </w:pPr>
            <w:r w:rsidRPr="00D83816">
              <w:rPr>
                <w:rFonts w:ascii="Arial" w:hAnsi="Arial" w:cs="Arial"/>
                <w:b/>
                <w:szCs w:val="24"/>
              </w:rPr>
              <w:t xml:space="preserve">The Committee noted the reports and the presentation.  </w:t>
            </w:r>
          </w:p>
          <w:p w:rsidR="00AB522E" w:rsidRDefault="00AB522E" w:rsidP="00AB522E">
            <w:pPr>
              <w:jc w:val="both"/>
              <w:rPr>
                <w:rFonts w:ascii="Arial" w:hAnsi="Arial" w:cs="Arial"/>
                <w:szCs w:val="24"/>
              </w:rPr>
            </w:pPr>
          </w:p>
          <w:p w:rsidR="00AB522E" w:rsidRDefault="00D83816" w:rsidP="00AB522E">
            <w:pPr>
              <w:jc w:val="both"/>
              <w:rPr>
                <w:rFonts w:ascii="Arial" w:hAnsi="Arial" w:cs="Arial"/>
                <w:i/>
                <w:szCs w:val="24"/>
              </w:rPr>
            </w:pPr>
            <w:r>
              <w:rPr>
                <w:rFonts w:ascii="Arial" w:hAnsi="Arial" w:cs="Arial"/>
                <w:i/>
                <w:szCs w:val="24"/>
              </w:rPr>
              <w:t xml:space="preserve">The </w:t>
            </w:r>
            <w:r w:rsidR="00AB522E" w:rsidRPr="00F73FB6">
              <w:rPr>
                <w:rFonts w:ascii="Arial" w:hAnsi="Arial" w:cs="Arial"/>
                <w:i/>
                <w:szCs w:val="24"/>
              </w:rPr>
              <w:t xml:space="preserve">OPS team left </w:t>
            </w:r>
            <w:r w:rsidR="00AB522E">
              <w:rPr>
                <w:rFonts w:ascii="Arial" w:hAnsi="Arial" w:cs="Arial"/>
                <w:i/>
                <w:szCs w:val="24"/>
              </w:rPr>
              <w:t xml:space="preserve">the </w:t>
            </w:r>
            <w:r w:rsidR="00AB522E" w:rsidRPr="00F73FB6">
              <w:rPr>
                <w:rFonts w:ascii="Arial" w:hAnsi="Arial" w:cs="Arial"/>
                <w:i/>
                <w:szCs w:val="24"/>
              </w:rPr>
              <w:t xml:space="preserve">meeting. </w:t>
            </w:r>
          </w:p>
          <w:p w:rsidR="00AB522E" w:rsidRPr="007D4585" w:rsidRDefault="00AB522E" w:rsidP="00D83816">
            <w:pPr>
              <w:jc w:val="both"/>
              <w:rPr>
                <w:rFonts w:ascii="Arial" w:hAnsi="Arial" w:cs="Arial"/>
                <w:b/>
                <w:szCs w:val="24"/>
              </w:rPr>
            </w:pPr>
          </w:p>
        </w:tc>
        <w:tc>
          <w:tcPr>
            <w:tcW w:w="474" w:type="pct"/>
          </w:tcPr>
          <w:p w:rsidR="00AB522E" w:rsidRDefault="00AB522E"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Default="00940A5D" w:rsidP="008D43AD">
            <w:pPr>
              <w:rPr>
                <w:rFonts w:ascii="Arial" w:hAnsi="Arial" w:cs="Arial"/>
                <w:szCs w:val="24"/>
              </w:rPr>
            </w:pPr>
          </w:p>
          <w:p w:rsidR="00940A5D" w:rsidRPr="00940A5D" w:rsidRDefault="00940A5D" w:rsidP="008D43AD">
            <w:pPr>
              <w:rPr>
                <w:rFonts w:ascii="Arial" w:hAnsi="Arial" w:cs="Arial"/>
                <w:b/>
                <w:szCs w:val="24"/>
              </w:rPr>
            </w:pPr>
            <w:r>
              <w:rPr>
                <w:rFonts w:ascii="Arial" w:hAnsi="Arial" w:cs="Arial"/>
                <w:b/>
                <w:szCs w:val="24"/>
              </w:rPr>
              <w:t>MME</w:t>
            </w:r>
          </w:p>
        </w:tc>
      </w:tr>
      <w:tr w:rsidR="00AB522E" w:rsidRPr="007D4585" w:rsidTr="00AB522E">
        <w:trPr>
          <w:trHeight w:val="528"/>
          <w:jc w:val="center"/>
        </w:trPr>
        <w:tc>
          <w:tcPr>
            <w:tcW w:w="5000" w:type="pct"/>
            <w:gridSpan w:val="3"/>
          </w:tcPr>
          <w:p w:rsidR="00AB522E" w:rsidRPr="00AB522E" w:rsidRDefault="00AB522E" w:rsidP="008D43AD">
            <w:pPr>
              <w:rPr>
                <w:rFonts w:ascii="Arial" w:hAnsi="Arial" w:cs="Arial"/>
                <w:b/>
                <w:szCs w:val="24"/>
              </w:rPr>
            </w:pPr>
            <w:r>
              <w:rPr>
                <w:rFonts w:ascii="Arial" w:hAnsi="Arial" w:cs="Arial"/>
                <w:b/>
                <w:szCs w:val="24"/>
              </w:rPr>
              <w:t>Cashflow</w:t>
            </w:r>
          </w:p>
        </w:tc>
      </w:tr>
      <w:tr w:rsidR="00AB522E" w:rsidRPr="007D4585" w:rsidTr="00AB522E">
        <w:trPr>
          <w:trHeight w:val="683"/>
          <w:jc w:val="center"/>
        </w:trPr>
        <w:tc>
          <w:tcPr>
            <w:tcW w:w="276" w:type="pct"/>
          </w:tcPr>
          <w:p w:rsidR="00AB522E" w:rsidRDefault="00D83816" w:rsidP="008D43AD">
            <w:pPr>
              <w:rPr>
                <w:rFonts w:ascii="Arial" w:hAnsi="Arial" w:cs="Arial"/>
                <w:szCs w:val="24"/>
              </w:rPr>
            </w:pPr>
            <w:r>
              <w:rPr>
                <w:rFonts w:ascii="Arial" w:hAnsi="Arial" w:cs="Arial"/>
                <w:b/>
                <w:szCs w:val="24"/>
              </w:rPr>
              <w:t>10</w:t>
            </w:r>
            <w:r w:rsidR="00A5145A">
              <w:rPr>
                <w:rFonts w:ascii="Arial" w:hAnsi="Arial" w:cs="Arial"/>
                <w:b/>
                <w:szCs w:val="24"/>
              </w:rPr>
              <w:t>.</w:t>
            </w:r>
          </w:p>
          <w:p w:rsidR="002E5F00" w:rsidRDefault="002E5F00" w:rsidP="008D43AD">
            <w:pPr>
              <w:rPr>
                <w:rFonts w:ascii="Arial" w:hAnsi="Arial" w:cs="Arial"/>
                <w:szCs w:val="24"/>
              </w:rPr>
            </w:pPr>
          </w:p>
          <w:p w:rsidR="002E5F00" w:rsidRDefault="002E5F00" w:rsidP="008D43AD">
            <w:pPr>
              <w:rPr>
                <w:rFonts w:ascii="Arial" w:hAnsi="Arial" w:cs="Arial"/>
                <w:szCs w:val="24"/>
              </w:rPr>
            </w:pPr>
            <w:r>
              <w:rPr>
                <w:rFonts w:ascii="Arial" w:hAnsi="Arial" w:cs="Arial"/>
                <w:szCs w:val="24"/>
              </w:rPr>
              <w:t>a</w:t>
            </w:r>
          </w:p>
          <w:p w:rsidR="002E5F00" w:rsidRDefault="002E5F00" w:rsidP="008D43AD">
            <w:pPr>
              <w:rPr>
                <w:rFonts w:ascii="Arial" w:hAnsi="Arial" w:cs="Arial"/>
                <w:szCs w:val="24"/>
              </w:rPr>
            </w:pPr>
          </w:p>
          <w:p w:rsidR="002E5F00" w:rsidRDefault="002E5F00" w:rsidP="008D43AD">
            <w:pPr>
              <w:rPr>
                <w:rFonts w:ascii="Arial" w:hAnsi="Arial" w:cs="Arial"/>
                <w:szCs w:val="24"/>
              </w:rPr>
            </w:pPr>
          </w:p>
          <w:p w:rsidR="002E5F00" w:rsidRDefault="002E5F00" w:rsidP="008D43AD">
            <w:pPr>
              <w:rPr>
                <w:rFonts w:ascii="Arial" w:hAnsi="Arial" w:cs="Arial"/>
                <w:szCs w:val="24"/>
              </w:rPr>
            </w:pPr>
          </w:p>
          <w:p w:rsidR="002E5F00" w:rsidRPr="002E5F00" w:rsidRDefault="002E5F00" w:rsidP="008D43AD">
            <w:pPr>
              <w:rPr>
                <w:rFonts w:ascii="Arial" w:hAnsi="Arial" w:cs="Arial"/>
                <w:szCs w:val="24"/>
              </w:rPr>
            </w:pPr>
            <w:r>
              <w:rPr>
                <w:rFonts w:ascii="Arial" w:hAnsi="Arial" w:cs="Arial"/>
                <w:szCs w:val="24"/>
              </w:rPr>
              <w:t>b</w:t>
            </w:r>
          </w:p>
        </w:tc>
        <w:tc>
          <w:tcPr>
            <w:tcW w:w="4250" w:type="pct"/>
          </w:tcPr>
          <w:p w:rsidR="00AB522E" w:rsidRDefault="002E5F00" w:rsidP="00AB522E">
            <w:pPr>
              <w:jc w:val="both"/>
              <w:rPr>
                <w:rFonts w:ascii="Arial" w:hAnsi="Arial" w:cs="Arial"/>
                <w:szCs w:val="24"/>
              </w:rPr>
            </w:pPr>
            <w:r>
              <w:rPr>
                <w:rFonts w:ascii="Arial" w:hAnsi="Arial" w:cs="Arial"/>
                <w:b/>
                <w:szCs w:val="24"/>
              </w:rPr>
              <w:t>Cashflow report</w:t>
            </w:r>
          </w:p>
          <w:p w:rsidR="002E5F00" w:rsidRDefault="002E5F00" w:rsidP="00AB522E">
            <w:pPr>
              <w:jc w:val="both"/>
              <w:rPr>
                <w:rFonts w:ascii="Arial" w:hAnsi="Arial" w:cs="Arial"/>
                <w:szCs w:val="24"/>
              </w:rPr>
            </w:pPr>
          </w:p>
          <w:p w:rsidR="002E5F00" w:rsidRDefault="002E5F00" w:rsidP="00AB522E">
            <w:pPr>
              <w:jc w:val="both"/>
              <w:rPr>
                <w:rFonts w:ascii="Arial" w:hAnsi="Arial" w:cs="Arial"/>
                <w:szCs w:val="24"/>
              </w:rPr>
            </w:pPr>
            <w:r>
              <w:rPr>
                <w:rFonts w:ascii="Arial" w:hAnsi="Arial" w:cs="Arial"/>
                <w:szCs w:val="24"/>
              </w:rPr>
              <w:t xml:space="preserve">The Director of Finance presented the report FIC 52/2018 and noted that pressures on cashflow would also be considered as part of discussions around underfunding of services. </w:t>
            </w:r>
          </w:p>
          <w:p w:rsidR="002E5F00" w:rsidRDefault="002E5F00" w:rsidP="00AB522E">
            <w:pPr>
              <w:jc w:val="both"/>
              <w:rPr>
                <w:rFonts w:ascii="Arial" w:hAnsi="Arial" w:cs="Arial"/>
                <w:szCs w:val="24"/>
              </w:rPr>
            </w:pPr>
          </w:p>
          <w:p w:rsidR="002E5F00" w:rsidRPr="002E5F00" w:rsidRDefault="002E5F00" w:rsidP="00AB522E">
            <w:pPr>
              <w:jc w:val="both"/>
              <w:rPr>
                <w:rFonts w:ascii="Arial" w:hAnsi="Arial" w:cs="Arial"/>
                <w:szCs w:val="24"/>
              </w:rPr>
            </w:pPr>
            <w:r>
              <w:rPr>
                <w:rFonts w:ascii="Arial" w:hAnsi="Arial" w:cs="Arial"/>
                <w:b/>
                <w:szCs w:val="24"/>
              </w:rPr>
              <w:t>The Committee noted the report</w:t>
            </w:r>
            <w:r>
              <w:rPr>
                <w:rFonts w:ascii="Arial" w:hAnsi="Arial" w:cs="Arial"/>
                <w:szCs w:val="24"/>
              </w:rPr>
              <w:t xml:space="preserve">.  </w:t>
            </w:r>
          </w:p>
        </w:tc>
        <w:tc>
          <w:tcPr>
            <w:tcW w:w="474" w:type="pct"/>
          </w:tcPr>
          <w:p w:rsidR="00AB522E" w:rsidRPr="007D4585" w:rsidRDefault="00AB522E" w:rsidP="008D43AD">
            <w:pPr>
              <w:rPr>
                <w:rFonts w:ascii="Arial" w:hAnsi="Arial" w:cs="Arial"/>
                <w:szCs w:val="24"/>
              </w:rPr>
            </w:pPr>
          </w:p>
        </w:tc>
      </w:tr>
      <w:tr w:rsidR="001B130E" w:rsidRPr="007D4585" w:rsidTr="001B130E">
        <w:trPr>
          <w:trHeight w:val="444"/>
          <w:jc w:val="center"/>
        </w:trPr>
        <w:tc>
          <w:tcPr>
            <w:tcW w:w="5000" w:type="pct"/>
            <w:gridSpan w:val="3"/>
          </w:tcPr>
          <w:p w:rsidR="001B130E" w:rsidRPr="007D4585" w:rsidRDefault="002E5F00" w:rsidP="008D43AD">
            <w:pPr>
              <w:rPr>
                <w:rFonts w:ascii="Arial" w:hAnsi="Arial" w:cs="Arial"/>
                <w:szCs w:val="24"/>
              </w:rPr>
            </w:pPr>
            <w:r>
              <w:rPr>
                <w:rFonts w:ascii="Arial" w:hAnsi="Arial" w:cs="Arial"/>
                <w:b/>
                <w:szCs w:val="24"/>
              </w:rPr>
              <w:lastRenderedPageBreak/>
              <w:t>Information Management &amp; Technology (</w:t>
            </w:r>
            <w:r w:rsidR="001B130E" w:rsidRPr="007D4585">
              <w:rPr>
                <w:rFonts w:ascii="Arial" w:hAnsi="Arial" w:cs="Arial"/>
                <w:b/>
                <w:szCs w:val="24"/>
              </w:rPr>
              <w:t>IM&amp;T</w:t>
            </w:r>
            <w:r>
              <w:rPr>
                <w:rFonts w:ascii="Arial" w:hAnsi="Arial" w:cs="Arial"/>
                <w:b/>
                <w:szCs w:val="24"/>
              </w:rPr>
              <w:t>)</w:t>
            </w:r>
          </w:p>
        </w:tc>
      </w:tr>
      <w:tr w:rsidR="002B5392" w:rsidRPr="007D4585" w:rsidTr="00AB522E">
        <w:trPr>
          <w:trHeight w:val="683"/>
          <w:jc w:val="center"/>
        </w:trPr>
        <w:tc>
          <w:tcPr>
            <w:tcW w:w="276" w:type="pct"/>
          </w:tcPr>
          <w:p w:rsidR="002B5392" w:rsidRDefault="00D83816" w:rsidP="008D43AD">
            <w:pPr>
              <w:rPr>
                <w:rFonts w:ascii="Arial" w:hAnsi="Arial" w:cs="Arial"/>
                <w:b/>
                <w:szCs w:val="24"/>
              </w:rPr>
            </w:pPr>
            <w:r>
              <w:rPr>
                <w:rFonts w:ascii="Arial" w:hAnsi="Arial" w:cs="Arial"/>
                <w:b/>
                <w:szCs w:val="24"/>
              </w:rPr>
              <w:t>11</w:t>
            </w:r>
            <w:r w:rsidR="00DD705A" w:rsidRPr="007D4585">
              <w:rPr>
                <w:rFonts w:ascii="Arial" w:hAnsi="Arial" w:cs="Arial"/>
                <w:b/>
                <w:szCs w:val="24"/>
              </w:rPr>
              <w:t>.</w:t>
            </w:r>
          </w:p>
          <w:p w:rsidR="009E32D9" w:rsidRDefault="009E32D9" w:rsidP="008D43AD">
            <w:pPr>
              <w:rPr>
                <w:rFonts w:ascii="Arial" w:hAnsi="Arial" w:cs="Arial"/>
                <w:b/>
                <w:szCs w:val="24"/>
              </w:rPr>
            </w:pPr>
          </w:p>
          <w:p w:rsidR="009E32D9" w:rsidRPr="009E32D9" w:rsidRDefault="002E5F00" w:rsidP="008D43AD">
            <w:pPr>
              <w:rPr>
                <w:rFonts w:ascii="Arial" w:hAnsi="Arial" w:cs="Arial"/>
                <w:szCs w:val="24"/>
              </w:rPr>
            </w:pPr>
            <w:r>
              <w:rPr>
                <w:rFonts w:ascii="Arial" w:hAnsi="Arial" w:cs="Arial"/>
                <w:szCs w:val="24"/>
              </w:rPr>
              <w:t>a</w:t>
            </w:r>
          </w:p>
          <w:p w:rsidR="009E32D9" w:rsidRPr="007D4585" w:rsidRDefault="009E32D9" w:rsidP="008D43AD">
            <w:pPr>
              <w:rPr>
                <w:rFonts w:ascii="Arial" w:hAnsi="Arial" w:cs="Arial"/>
                <w:b/>
                <w:szCs w:val="24"/>
              </w:rPr>
            </w:pPr>
          </w:p>
        </w:tc>
        <w:tc>
          <w:tcPr>
            <w:tcW w:w="4250" w:type="pct"/>
          </w:tcPr>
          <w:p w:rsidR="002E5F00" w:rsidRDefault="00DD705A" w:rsidP="002E5F00">
            <w:pPr>
              <w:jc w:val="both"/>
              <w:rPr>
                <w:rFonts w:ascii="Arial" w:hAnsi="Arial" w:cs="Arial"/>
                <w:b/>
                <w:szCs w:val="24"/>
              </w:rPr>
            </w:pPr>
            <w:r w:rsidRPr="007D4585">
              <w:rPr>
                <w:rFonts w:ascii="Arial" w:hAnsi="Arial" w:cs="Arial"/>
                <w:b/>
                <w:szCs w:val="24"/>
              </w:rPr>
              <w:t xml:space="preserve">IM&amp;T update report </w:t>
            </w:r>
          </w:p>
          <w:p w:rsidR="002E5F00" w:rsidRDefault="002E5F00" w:rsidP="002E5F00">
            <w:pPr>
              <w:jc w:val="both"/>
              <w:rPr>
                <w:rFonts w:ascii="Arial" w:hAnsi="Arial" w:cs="Arial"/>
                <w:b/>
                <w:szCs w:val="24"/>
              </w:rPr>
            </w:pPr>
          </w:p>
          <w:p w:rsidR="002B5392" w:rsidRPr="002E5F00" w:rsidRDefault="002E5F00" w:rsidP="002E5F00">
            <w:pPr>
              <w:jc w:val="both"/>
              <w:rPr>
                <w:rFonts w:ascii="Arial" w:hAnsi="Arial" w:cs="Arial"/>
                <w:szCs w:val="24"/>
              </w:rPr>
            </w:pPr>
            <w:r>
              <w:rPr>
                <w:rFonts w:ascii="Arial" w:hAnsi="Arial" w:cs="Arial"/>
                <w:szCs w:val="24"/>
              </w:rPr>
              <w:t xml:space="preserve">The Chair noted that an update report was not available but that as far as meeting attendees were aware, there was nothing urgent to report.  The Chief Executive suggested that future reporting could be from the Digital Strategy Group (chaired by the Medical Director), </w:t>
            </w:r>
            <w:proofErr w:type="gramStart"/>
            <w:r>
              <w:rPr>
                <w:rFonts w:ascii="Arial" w:hAnsi="Arial" w:cs="Arial"/>
                <w:szCs w:val="24"/>
              </w:rPr>
              <w:t>so as to</w:t>
            </w:r>
            <w:proofErr w:type="gramEnd"/>
            <w:r>
              <w:rPr>
                <w:rFonts w:ascii="Arial" w:hAnsi="Arial" w:cs="Arial"/>
                <w:szCs w:val="24"/>
              </w:rPr>
              <w:t xml:space="preserve"> avoid duplicating reporting unnecessarily.  The Director of Finance to discuss future IM&amp;T reporting, potentially from the Digital Strategy Group, with the Director of Strategy &amp; CIO and the Medical Director.  </w:t>
            </w:r>
          </w:p>
        </w:tc>
        <w:tc>
          <w:tcPr>
            <w:tcW w:w="474" w:type="pct"/>
          </w:tcPr>
          <w:p w:rsidR="002B5392" w:rsidRDefault="002B5392" w:rsidP="008D43AD">
            <w:pPr>
              <w:rPr>
                <w:rFonts w:ascii="Arial" w:hAnsi="Arial" w:cs="Arial"/>
                <w:szCs w:val="24"/>
              </w:rPr>
            </w:pPr>
          </w:p>
          <w:p w:rsidR="00742C10" w:rsidRDefault="00742C10" w:rsidP="008D43AD">
            <w:pPr>
              <w:rPr>
                <w:rFonts w:ascii="Arial" w:hAnsi="Arial" w:cs="Arial"/>
                <w:szCs w:val="24"/>
              </w:rPr>
            </w:pPr>
          </w:p>
          <w:p w:rsidR="00742C10" w:rsidRDefault="00742C10" w:rsidP="008D43AD">
            <w:pPr>
              <w:rPr>
                <w:rFonts w:ascii="Arial" w:hAnsi="Arial" w:cs="Arial"/>
                <w:szCs w:val="24"/>
              </w:rPr>
            </w:pPr>
          </w:p>
          <w:p w:rsidR="00742C10" w:rsidRDefault="00742C10" w:rsidP="008D43AD">
            <w:pPr>
              <w:rPr>
                <w:rFonts w:ascii="Arial" w:hAnsi="Arial" w:cs="Arial"/>
                <w:szCs w:val="24"/>
              </w:rPr>
            </w:pPr>
          </w:p>
          <w:p w:rsidR="00742C10" w:rsidRDefault="00742C10" w:rsidP="008D43AD">
            <w:pPr>
              <w:rPr>
                <w:rFonts w:ascii="Arial" w:hAnsi="Arial" w:cs="Arial"/>
                <w:szCs w:val="24"/>
              </w:rPr>
            </w:pPr>
          </w:p>
          <w:p w:rsidR="00742C10" w:rsidRPr="002E5F00" w:rsidRDefault="00742C10" w:rsidP="008D43AD">
            <w:pPr>
              <w:rPr>
                <w:rFonts w:ascii="Arial" w:hAnsi="Arial" w:cs="Arial"/>
                <w:b/>
                <w:szCs w:val="24"/>
              </w:rPr>
            </w:pPr>
            <w:r w:rsidRPr="002E5F00">
              <w:rPr>
                <w:rFonts w:ascii="Arial" w:hAnsi="Arial" w:cs="Arial"/>
                <w:b/>
                <w:szCs w:val="24"/>
              </w:rPr>
              <w:t>MME</w:t>
            </w:r>
          </w:p>
        </w:tc>
      </w:tr>
      <w:tr w:rsidR="001B130E" w:rsidRPr="007D4585" w:rsidTr="001B130E">
        <w:trPr>
          <w:trHeight w:val="432"/>
          <w:jc w:val="center"/>
        </w:trPr>
        <w:tc>
          <w:tcPr>
            <w:tcW w:w="5000" w:type="pct"/>
            <w:gridSpan w:val="3"/>
          </w:tcPr>
          <w:p w:rsidR="001B130E" w:rsidRPr="007D4585" w:rsidRDefault="001B130E" w:rsidP="008D43AD">
            <w:pPr>
              <w:rPr>
                <w:rFonts w:ascii="Arial" w:hAnsi="Arial" w:cs="Arial"/>
                <w:szCs w:val="24"/>
              </w:rPr>
            </w:pPr>
            <w:r w:rsidRPr="007D4585">
              <w:rPr>
                <w:rFonts w:ascii="Arial" w:hAnsi="Arial" w:cs="Arial"/>
                <w:b/>
                <w:szCs w:val="24"/>
              </w:rPr>
              <w:t>Corporate</w:t>
            </w:r>
          </w:p>
        </w:tc>
      </w:tr>
      <w:tr w:rsidR="002B5392" w:rsidRPr="007D4585" w:rsidTr="00AB522E">
        <w:trPr>
          <w:trHeight w:val="683"/>
          <w:jc w:val="center"/>
        </w:trPr>
        <w:tc>
          <w:tcPr>
            <w:tcW w:w="276" w:type="pct"/>
          </w:tcPr>
          <w:p w:rsidR="002B5392" w:rsidRDefault="00D83816" w:rsidP="008D43AD">
            <w:pPr>
              <w:rPr>
                <w:rFonts w:ascii="Arial" w:hAnsi="Arial" w:cs="Arial"/>
                <w:b/>
                <w:szCs w:val="24"/>
              </w:rPr>
            </w:pPr>
            <w:r>
              <w:rPr>
                <w:rFonts w:ascii="Arial" w:hAnsi="Arial" w:cs="Arial"/>
                <w:b/>
                <w:szCs w:val="24"/>
              </w:rPr>
              <w:t>12</w:t>
            </w:r>
            <w:r w:rsidR="002B5392" w:rsidRPr="007D4585">
              <w:rPr>
                <w:rFonts w:ascii="Arial" w:hAnsi="Arial" w:cs="Arial"/>
                <w:b/>
                <w:szCs w:val="24"/>
              </w:rPr>
              <w:t>.</w:t>
            </w:r>
          </w:p>
          <w:p w:rsidR="009E32D9" w:rsidRPr="009E32D9" w:rsidRDefault="009E32D9" w:rsidP="008D43AD">
            <w:pPr>
              <w:rPr>
                <w:rFonts w:ascii="Arial" w:hAnsi="Arial" w:cs="Arial"/>
                <w:szCs w:val="24"/>
              </w:rPr>
            </w:pPr>
          </w:p>
          <w:p w:rsidR="009E32D9" w:rsidRDefault="00583545" w:rsidP="008D43AD">
            <w:pPr>
              <w:rPr>
                <w:rFonts w:ascii="Arial" w:hAnsi="Arial" w:cs="Arial"/>
                <w:szCs w:val="24"/>
              </w:rPr>
            </w:pPr>
            <w:r>
              <w:rPr>
                <w:rFonts w:ascii="Arial" w:hAnsi="Arial" w:cs="Arial"/>
                <w:szCs w:val="24"/>
              </w:rPr>
              <w:t>a</w:t>
            </w:r>
          </w:p>
          <w:p w:rsidR="009E32D9" w:rsidRDefault="009E32D9" w:rsidP="008D43AD">
            <w:pPr>
              <w:rPr>
                <w:rFonts w:ascii="Arial" w:hAnsi="Arial" w:cs="Arial"/>
                <w:szCs w:val="24"/>
              </w:rPr>
            </w:pPr>
          </w:p>
          <w:p w:rsidR="009E32D9" w:rsidRPr="009E32D9" w:rsidRDefault="009E32D9" w:rsidP="008D43AD">
            <w:pPr>
              <w:rPr>
                <w:rFonts w:ascii="Arial" w:hAnsi="Arial" w:cs="Arial"/>
                <w:szCs w:val="24"/>
              </w:rPr>
            </w:pPr>
          </w:p>
          <w:p w:rsidR="009E32D9" w:rsidRDefault="009E32D9"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b/>
                <w:szCs w:val="24"/>
              </w:rPr>
            </w:pPr>
          </w:p>
          <w:p w:rsidR="006E664F" w:rsidRDefault="006E664F" w:rsidP="00583545">
            <w:pPr>
              <w:rPr>
                <w:rFonts w:ascii="Arial" w:hAnsi="Arial" w:cs="Arial"/>
                <w:szCs w:val="24"/>
              </w:rPr>
            </w:pPr>
          </w:p>
          <w:p w:rsidR="006E664F" w:rsidRDefault="006E664F" w:rsidP="00583545">
            <w:pPr>
              <w:rPr>
                <w:rFonts w:ascii="Arial" w:hAnsi="Arial" w:cs="Arial"/>
                <w:szCs w:val="24"/>
              </w:rPr>
            </w:pPr>
          </w:p>
          <w:p w:rsidR="006E664F" w:rsidRDefault="006E664F" w:rsidP="00583545">
            <w:pPr>
              <w:rPr>
                <w:rFonts w:ascii="Arial" w:hAnsi="Arial" w:cs="Arial"/>
                <w:szCs w:val="24"/>
              </w:rPr>
            </w:pPr>
          </w:p>
          <w:p w:rsidR="006E664F" w:rsidRDefault="006E664F" w:rsidP="00583545">
            <w:pPr>
              <w:rPr>
                <w:rFonts w:ascii="Arial" w:hAnsi="Arial" w:cs="Arial"/>
                <w:szCs w:val="24"/>
              </w:rPr>
            </w:pPr>
          </w:p>
          <w:p w:rsidR="006E664F" w:rsidRPr="006E664F" w:rsidRDefault="006E664F" w:rsidP="00583545">
            <w:pPr>
              <w:rPr>
                <w:rFonts w:ascii="Arial" w:hAnsi="Arial" w:cs="Arial"/>
                <w:szCs w:val="24"/>
              </w:rPr>
            </w:pPr>
            <w:r>
              <w:rPr>
                <w:rFonts w:ascii="Arial" w:hAnsi="Arial" w:cs="Arial"/>
                <w:szCs w:val="24"/>
              </w:rPr>
              <w:t>b</w:t>
            </w:r>
          </w:p>
        </w:tc>
        <w:tc>
          <w:tcPr>
            <w:tcW w:w="4250" w:type="pct"/>
          </w:tcPr>
          <w:p w:rsidR="000A7332" w:rsidRDefault="002B5392" w:rsidP="0068690A">
            <w:pPr>
              <w:jc w:val="both"/>
              <w:rPr>
                <w:rFonts w:ascii="Arial" w:hAnsi="Arial" w:cs="Arial"/>
                <w:szCs w:val="24"/>
              </w:rPr>
            </w:pPr>
            <w:r w:rsidRPr="007D4585">
              <w:rPr>
                <w:rFonts w:ascii="Arial" w:hAnsi="Arial" w:cs="Arial"/>
                <w:b/>
                <w:szCs w:val="24"/>
              </w:rPr>
              <w:t xml:space="preserve">Finance and Investment Committee annual report </w:t>
            </w:r>
          </w:p>
          <w:p w:rsidR="00583545" w:rsidRDefault="00583545" w:rsidP="0068690A">
            <w:pPr>
              <w:jc w:val="both"/>
              <w:rPr>
                <w:rFonts w:ascii="Arial" w:hAnsi="Arial" w:cs="Arial"/>
                <w:szCs w:val="24"/>
              </w:rPr>
            </w:pPr>
          </w:p>
          <w:p w:rsidR="00583545" w:rsidRDefault="00583545" w:rsidP="0068690A">
            <w:pPr>
              <w:jc w:val="both"/>
              <w:rPr>
                <w:rFonts w:ascii="Arial" w:hAnsi="Arial" w:cs="Arial"/>
                <w:szCs w:val="24"/>
              </w:rPr>
            </w:pPr>
            <w:r>
              <w:rPr>
                <w:rFonts w:ascii="Arial" w:hAnsi="Arial" w:cs="Arial"/>
                <w:szCs w:val="24"/>
              </w:rPr>
              <w:t xml:space="preserve">The Chair presented the report </w:t>
            </w:r>
            <w:r w:rsidRPr="00583545">
              <w:rPr>
                <w:rFonts w:ascii="Arial" w:hAnsi="Arial" w:cs="Arial"/>
                <w:szCs w:val="24"/>
              </w:rPr>
              <w:t>FIC 57/2018</w:t>
            </w:r>
            <w:r>
              <w:rPr>
                <w:rFonts w:ascii="Arial" w:hAnsi="Arial" w:cs="Arial"/>
                <w:szCs w:val="24"/>
              </w:rPr>
              <w:t xml:space="preserve"> and suggested that it </w:t>
            </w:r>
            <w:r w:rsidR="00562D10">
              <w:rPr>
                <w:rFonts w:ascii="Arial" w:hAnsi="Arial" w:cs="Arial"/>
                <w:szCs w:val="24"/>
              </w:rPr>
              <w:t xml:space="preserve">be </w:t>
            </w:r>
            <w:r w:rsidR="004F3360">
              <w:rPr>
                <w:rFonts w:ascii="Arial" w:hAnsi="Arial" w:cs="Arial"/>
                <w:szCs w:val="24"/>
              </w:rPr>
              <w:t>amended</w:t>
            </w:r>
            <w:r w:rsidR="00562D10">
              <w:rPr>
                <w:rFonts w:ascii="Arial" w:hAnsi="Arial" w:cs="Arial"/>
                <w:szCs w:val="24"/>
              </w:rPr>
              <w:t xml:space="preserve"> to: </w:t>
            </w:r>
          </w:p>
          <w:p w:rsidR="004F3360" w:rsidRDefault="004F3360" w:rsidP="004F3360">
            <w:pPr>
              <w:pStyle w:val="ListParagraph"/>
              <w:numPr>
                <w:ilvl w:val="0"/>
                <w:numId w:val="37"/>
              </w:numPr>
              <w:jc w:val="both"/>
              <w:rPr>
                <w:rFonts w:ascii="Arial" w:hAnsi="Arial" w:cs="Arial"/>
                <w:szCs w:val="24"/>
              </w:rPr>
            </w:pPr>
            <w:r>
              <w:rPr>
                <w:rFonts w:ascii="Arial" w:hAnsi="Arial" w:cs="Arial"/>
                <w:szCs w:val="24"/>
              </w:rPr>
              <w:t xml:space="preserve">include the Committee’s consideration of Service Line Reporting (especially further to discussion earlier around </w:t>
            </w:r>
            <w:r w:rsidRPr="004F3360">
              <w:rPr>
                <w:rFonts w:ascii="Arial" w:hAnsi="Arial" w:cs="Arial"/>
                <w:szCs w:val="24"/>
              </w:rPr>
              <w:t>develop</w:t>
            </w:r>
            <w:r>
              <w:rPr>
                <w:rFonts w:ascii="Arial" w:hAnsi="Arial" w:cs="Arial"/>
                <w:szCs w:val="24"/>
              </w:rPr>
              <w:t>ing</w:t>
            </w:r>
            <w:r w:rsidRPr="004F3360">
              <w:rPr>
                <w:rFonts w:ascii="Arial" w:hAnsi="Arial" w:cs="Arial"/>
                <w:szCs w:val="24"/>
              </w:rPr>
              <w:t xml:space="preserve"> action plans by service lines</w:t>
            </w:r>
            <w:r>
              <w:rPr>
                <w:rFonts w:ascii="Arial" w:hAnsi="Arial" w:cs="Arial"/>
                <w:szCs w:val="24"/>
              </w:rPr>
              <w:t xml:space="preserve"> in relation to the </w:t>
            </w:r>
            <w:r w:rsidRPr="004F3360">
              <w:rPr>
                <w:rFonts w:ascii="Arial" w:hAnsi="Arial" w:cs="Arial"/>
                <w:szCs w:val="24"/>
              </w:rPr>
              <w:t>Financial Recovery and Sustainability Plan</w:t>
            </w:r>
            <w:r>
              <w:rPr>
                <w:rFonts w:ascii="Arial" w:hAnsi="Arial" w:cs="Arial"/>
                <w:szCs w:val="24"/>
              </w:rPr>
              <w:t xml:space="preserve">); </w:t>
            </w:r>
          </w:p>
          <w:p w:rsidR="004F3360" w:rsidRDefault="004F3360" w:rsidP="004F3360">
            <w:pPr>
              <w:pStyle w:val="ListParagraph"/>
              <w:numPr>
                <w:ilvl w:val="0"/>
                <w:numId w:val="37"/>
              </w:numPr>
              <w:jc w:val="both"/>
              <w:rPr>
                <w:rFonts w:ascii="Arial" w:hAnsi="Arial" w:cs="Arial"/>
                <w:szCs w:val="24"/>
              </w:rPr>
            </w:pPr>
            <w:r>
              <w:rPr>
                <w:rFonts w:ascii="Arial" w:hAnsi="Arial" w:cs="Arial"/>
                <w:szCs w:val="24"/>
              </w:rPr>
              <w:t xml:space="preserve">reference the importance of considering alternative approaches to CIP formulation this year, especially </w:t>
            </w:r>
            <w:proofErr w:type="gramStart"/>
            <w:r>
              <w:rPr>
                <w:rFonts w:ascii="Arial" w:hAnsi="Arial" w:cs="Arial"/>
                <w:szCs w:val="24"/>
              </w:rPr>
              <w:t>in light of</w:t>
            </w:r>
            <w:proofErr w:type="gramEnd"/>
            <w:r>
              <w:rPr>
                <w:rFonts w:ascii="Arial" w:hAnsi="Arial" w:cs="Arial"/>
                <w:szCs w:val="24"/>
              </w:rPr>
              <w:t xml:space="preserve"> recognised difficulties in continuing with a traditional CIP approach; </w:t>
            </w:r>
          </w:p>
          <w:p w:rsidR="004F3360" w:rsidRDefault="004F3360" w:rsidP="004F3360">
            <w:pPr>
              <w:pStyle w:val="ListParagraph"/>
              <w:numPr>
                <w:ilvl w:val="0"/>
                <w:numId w:val="37"/>
              </w:numPr>
              <w:jc w:val="both"/>
              <w:rPr>
                <w:rFonts w:ascii="Arial" w:hAnsi="Arial" w:cs="Arial"/>
                <w:szCs w:val="24"/>
              </w:rPr>
            </w:pPr>
            <w:r>
              <w:rPr>
                <w:rFonts w:ascii="Arial" w:hAnsi="Arial" w:cs="Arial"/>
                <w:szCs w:val="24"/>
              </w:rPr>
              <w:t xml:space="preserve">revise references </w:t>
            </w:r>
            <w:r w:rsidR="006E664F">
              <w:rPr>
                <w:rFonts w:ascii="Arial" w:hAnsi="Arial" w:cs="Arial"/>
                <w:szCs w:val="24"/>
              </w:rPr>
              <w:t xml:space="preserve">at 2.3 </w:t>
            </w:r>
            <w:r>
              <w:rPr>
                <w:rFonts w:ascii="Arial" w:hAnsi="Arial" w:cs="Arial"/>
                <w:szCs w:val="24"/>
              </w:rPr>
              <w:t>to capital expenditure slippage due to staffing issues with reference instead to short-term vacancies in the Estates team;</w:t>
            </w:r>
            <w:r w:rsidR="006E664F">
              <w:rPr>
                <w:rFonts w:ascii="Arial" w:hAnsi="Arial" w:cs="Arial"/>
                <w:szCs w:val="24"/>
              </w:rPr>
              <w:t xml:space="preserve"> and to commitment being closer to forecast with reference to financial commitments being closer to the </w:t>
            </w:r>
            <w:proofErr w:type="spellStart"/>
            <w:r w:rsidR="006E664F">
              <w:rPr>
                <w:rFonts w:ascii="Arial" w:hAnsi="Arial" w:cs="Arial"/>
                <w:szCs w:val="24"/>
              </w:rPr>
              <w:t>year end</w:t>
            </w:r>
            <w:proofErr w:type="spellEnd"/>
            <w:r w:rsidR="006E664F">
              <w:rPr>
                <w:rFonts w:ascii="Arial" w:hAnsi="Arial" w:cs="Arial"/>
                <w:szCs w:val="24"/>
              </w:rPr>
              <w:t xml:space="preserve">; and </w:t>
            </w:r>
            <w:r>
              <w:rPr>
                <w:rFonts w:ascii="Arial" w:hAnsi="Arial" w:cs="Arial"/>
                <w:szCs w:val="24"/>
              </w:rPr>
              <w:t xml:space="preserve"> </w:t>
            </w:r>
          </w:p>
          <w:p w:rsidR="004F3360" w:rsidRPr="004F3360" w:rsidRDefault="006E664F" w:rsidP="004F3360">
            <w:pPr>
              <w:pStyle w:val="ListParagraph"/>
              <w:numPr>
                <w:ilvl w:val="0"/>
                <w:numId w:val="37"/>
              </w:numPr>
              <w:jc w:val="both"/>
              <w:rPr>
                <w:rFonts w:ascii="Arial" w:hAnsi="Arial" w:cs="Arial"/>
                <w:szCs w:val="24"/>
              </w:rPr>
            </w:pPr>
            <w:r>
              <w:rPr>
                <w:rFonts w:ascii="Arial" w:hAnsi="Arial" w:cs="Arial"/>
                <w:szCs w:val="24"/>
              </w:rPr>
              <w:t xml:space="preserve">check the reference at section 1 to deputies being counted in the quorum and attendance as this may not be accurate for the current terms of reference of this Committee, but could be a useful addition.  </w:t>
            </w:r>
          </w:p>
          <w:p w:rsidR="009E32D9" w:rsidRDefault="009E32D9" w:rsidP="0068690A">
            <w:pPr>
              <w:jc w:val="both"/>
              <w:rPr>
                <w:rFonts w:ascii="Arial" w:eastAsiaTheme="minorHAnsi" w:hAnsi="Arial" w:cs="Arial"/>
                <w:szCs w:val="24"/>
              </w:rPr>
            </w:pPr>
          </w:p>
          <w:p w:rsidR="00DD705A" w:rsidRPr="006E664F" w:rsidRDefault="006E664F" w:rsidP="0068690A">
            <w:pPr>
              <w:spacing w:after="200" w:line="276" w:lineRule="auto"/>
              <w:jc w:val="both"/>
              <w:rPr>
                <w:rFonts w:ascii="Arial" w:eastAsiaTheme="minorHAnsi" w:hAnsi="Arial" w:cs="Arial"/>
                <w:szCs w:val="24"/>
              </w:rPr>
            </w:pPr>
            <w:r>
              <w:rPr>
                <w:rFonts w:ascii="Arial" w:eastAsiaTheme="minorHAnsi" w:hAnsi="Arial" w:cs="Arial"/>
                <w:b/>
                <w:szCs w:val="24"/>
              </w:rPr>
              <w:t xml:space="preserve">Subject to the amendments requested above, the Committee noted the report. </w:t>
            </w:r>
          </w:p>
        </w:tc>
        <w:tc>
          <w:tcPr>
            <w:tcW w:w="474" w:type="pct"/>
          </w:tcPr>
          <w:p w:rsidR="002B5392" w:rsidRDefault="002B5392"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9E32D9" w:rsidRDefault="009E32D9" w:rsidP="008D43AD">
            <w:pPr>
              <w:rPr>
                <w:rFonts w:ascii="Arial" w:hAnsi="Arial" w:cs="Arial"/>
                <w:szCs w:val="24"/>
              </w:rPr>
            </w:pPr>
          </w:p>
          <w:p w:rsidR="006E664F" w:rsidRDefault="006E664F" w:rsidP="008D43AD">
            <w:pPr>
              <w:rPr>
                <w:rFonts w:ascii="Arial" w:hAnsi="Arial" w:cs="Arial"/>
                <w:b/>
                <w:szCs w:val="24"/>
              </w:rPr>
            </w:pPr>
          </w:p>
          <w:p w:rsidR="006E664F" w:rsidRDefault="006E664F" w:rsidP="008D43AD">
            <w:pPr>
              <w:rPr>
                <w:rFonts w:ascii="Arial" w:hAnsi="Arial" w:cs="Arial"/>
                <w:b/>
                <w:szCs w:val="24"/>
              </w:rPr>
            </w:pPr>
          </w:p>
          <w:p w:rsidR="006E664F" w:rsidRDefault="006E664F" w:rsidP="008D43AD">
            <w:pPr>
              <w:rPr>
                <w:rFonts w:ascii="Arial" w:hAnsi="Arial" w:cs="Arial"/>
                <w:b/>
                <w:szCs w:val="24"/>
              </w:rPr>
            </w:pPr>
          </w:p>
          <w:p w:rsidR="006E664F" w:rsidRDefault="006E664F" w:rsidP="008D43AD">
            <w:pPr>
              <w:rPr>
                <w:rFonts w:ascii="Arial" w:hAnsi="Arial" w:cs="Arial"/>
                <w:b/>
                <w:szCs w:val="24"/>
              </w:rPr>
            </w:pPr>
          </w:p>
          <w:p w:rsidR="006E664F" w:rsidRDefault="006E664F" w:rsidP="008D43AD">
            <w:pPr>
              <w:rPr>
                <w:rFonts w:ascii="Arial" w:hAnsi="Arial" w:cs="Arial"/>
                <w:b/>
                <w:szCs w:val="24"/>
              </w:rPr>
            </w:pPr>
          </w:p>
          <w:p w:rsidR="009E32D9" w:rsidRPr="004F3360" w:rsidRDefault="008935B3" w:rsidP="008D43AD">
            <w:pPr>
              <w:rPr>
                <w:rFonts w:ascii="Arial" w:hAnsi="Arial" w:cs="Arial"/>
                <w:b/>
                <w:szCs w:val="24"/>
              </w:rPr>
            </w:pPr>
            <w:r>
              <w:rPr>
                <w:rFonts w:ascii="Arial" w:hAnsi="Arial" w:cs="Arial"/>
                <w:b/>
                <w:szCs w:val="24"/>
              </w:rPr>
              <w:t>HS/</w:t>
            </w:r>
            <w:r w:rsidR="004F3360">
              <w:rPr>
                <w:rFonts w:ascii="Arial" w:hAnsi="Arial" w:cs="Arial"/>
                <w:b/>
                <w:szCs w:val="24"/>
              </w:rPr>
              <w:t>KR</w:t>
            </w:r>
          </w:p>
        </w:tc>
      </w:tr>
      <w:tr w:rsidR="002B5392" w:rsidRPr="007D4585" w:rsidTr="00AB522E">
        <w:trPr>
          <w:trHeight w:val="683"/>
          <w:jc w:val="center"/>
        </w:trPr>
        <w:tc>
          <w:tcPr>
            <w:tcW w:w="276" w:type="pct"/>
          </w:tcPr>
          <w:p w:rsidR="002B5392" w:rsidRDefault="00D83816" w:rsidP="008D43AD">
            <w:pPr>
              <w:rPr>
                <w:rFonts w:ascii="Arial" w:hAnsi="Arial" w:cs="Arial"/>
                <w:b/>
                <w:szCs w:val="24"/>
              </w:rPr>
            </w:pPr>
            <w:r>
              <w:rPr>
                <w:rFonts w:ascii="Arial" w:hAnsi="Arial" w:cs="Arial"/>
                <w:b/>
                <w:szCs w:val="24"/>
              </w:rPr>
              <w:t>13</w:t>
            </w:r>
            <w:r w:rsidR="002B5392" w:rsidRPr="007D4585">
              <w:rPr>
                <w:rFonts w:ascii="Arial" w:hAnsi="Arial" w:cs="Arial"/>
                <w:b/>
                <w:szCs w:val="24"/>
              </w:rPr>
              <w:t>.</w:t>
            </w:r>
          </w:p>
          <w:p w:rsidR="009E32D9" w:rsidRDefault="009E32D9" w:rsidP="008D43AD">
            <w:pPr>
              <w:rPr>
                <w:rFonts w:ascii="Arial" w:hAnsi="Arial" w:cs="Arial"/>
                <w:b/>
                <w:szCs w:val="24"/>
              </w:rPr>
            </w:pPr>
          </w:p>
          <w:p w:rsidR="009E32D9" w:rsidRPr="009E32D9" w:rsidRDefault="003D4022" w:rsidP="008D43AD">
            <w:pPr>
              <w:rPr>
                <w:rFonts w:ascii="Arial" w:hAnsi="Arial" w:cs="Arial"/>
                <w:szCs w:val="24"/>
              </w:rPr>
            </w:pPr>
            <w:r>
              <w:rPr>
                <w:rFonts w:ascii="Arial" w:hAnsi="Arial" w:cs="Arial"/>
                <w:szCs w:val="24"/>
              </w:rPr>
              <w:t>a</w:t>
            </w:r>
          </w:p>
          <w:p w:rsidR="009E32D9" w:rsidRPr="009E32D9" w:rsidRDefault="009E32D9" w:rsidP="008D43AD">
            <w:pPr>
              <w:rPr>
                <w:rFonts w:ascii="Arial" w:hAnsi="Arial" w:cs="Arial"/>
                <w:szCs w:val="24"/>
              </w:rPr>
            </w:pPr>
          </w:p>
          <w:p w:rsidR="009E32D9" w:rsidRPr="009E32D9" w:rsidRDefault="009E32D9" w:rsidP="008D43AD">
            <w:pPr>
              <w:rPr>
                <w:rFonts w:ascii="Arial" w:hAnsi="Arial" w:cs="Arial"/>
                <w:szCs w:val="24"/>
              </w:rPr>
            </w:pPr>
          </w:p>
          <w:p w:rsidR="009E32D9" w:rsidRDefault="009E32D9" w:rsidP="008D43AD">
            <w:pPr>
              <w:rPr>
                <w:rFonts w:ascii="Arial" w:hAnsi="Arial" w:cs="Arial"/>
                <w:szCs w:val="24"/>
              </w:rPr>
            </w:pPr>
          </w:p>
          <w:p w:rsidR="003D4022" w:rsidRDefault="003D4022" w:rsidP="008D43AD">
            <w:pPr>
              <w:rPr>
                <w:rFonts w:ascii="Arial" w:hAnsi="Arial" w:cs="Arial"/>
                <w:szCs w:val="24"/>
              </w:rPr>
            </w:pPr>
          </w:p>
          <w:p w:rsidR="003D4022" w:rsidRDefault="003D4022" w:rsidP="008D43AD">
            <w:pPr>
              <w:rPr>
                <w:rFonts w:ascii="Arial" w:hAnsi="Arial" w:cs="Arial"/>
                <w:szCs w:val="24"/>
              </w:rPr>
            </w:pPr>
          </w:p>
          <w:p w:rsidR="003D4022" w:rsidRPr="009E32D9" w:rsidRDefault="003D4022" w:rsidP="008D43AD">
            <w:pPr>
              <w:rPr>
                <w:rFonts w:ascii="Arial" w:hAnsi="Arial" w:cs="Arial"/>
                <w:szCs w:val="24"/>
              </w:rPr>
            </w:pPr>
          </w:p>
          <w:p w:rsidR="009E32D9" w:rsidRPr="009E32D9" w:rsidRDefault="009E32D9" w:rsidP="008D43AD">
            <w:pPr>
              <w:rPr>
                <w:rFonts w:ascii="Arial" w:hAnsi="Arial" w:cs="Arial"/>
                <w:szCs w:val="24"/>
              </w:rPr>
            </w:pPr>
          </w:p>
          <w:p w:rsidR="009E32D9" w:rsidRPr="009E32D9" w:rsidRDefault="003D4022" w:rsidP="008D43AD">
            <w:pPr>
              <w:rPr>
                <w:rFonts w:ascii="Arial" w:hAnsi="Arial" w:cs="Arial"/>
                <w:szCs w:val="24"/>
              </w:rPr>
            </w:pPr>
            <w:r>
              <w:rPr>
                <w:rFonts w:ascii="Arial" w:hAnsi="Arial" w:cs="Arial"/>
                <w:szCs w:val="24"/>
              </w:rPr>
              <w:t>b</w:t>
            </w:r>
          </w:p>
          <w:p w:rsidR="009E32D9" w:rsidRPr="009E32D9" w:rsidRDefault="009E32D9" w:rsidP="008D43AD">
            <w:pPr>
              <w:rPr>
                <w:rFonts w:ascii="Arial" w:hAnsi="Arial" w:cs="Arial"/>
                <w:szCs w:val="24"/>
              </w:rPr>
            </w:pPr>
          </w:p>
          <w:p w:rsidR="009E32D9" w:rsidRPr="009E32D9" w:rsidRDefault="009E32D9" w:rsidP="008D43AD">
            <w:pPr>
              <w:rPr>
                <w:rFonts w:ascii="Arial" w:hAnsi="Arial" w:cs="Arial"/>
                <w:szCs w:val="24"/>
              </w:rPr>
            </w:pPr>
          </w:p>
          <w:p w:rsidR="009E32D9" w:rsidRPr="009E32D9" w:rsidRDefault="009E32D9" w:rsidP="008D43AD">
            <w:pPr>
              <w:rPr>
                <w:rFonts w:ascii="Arial" w:hAnsi="Arial" w:cs="Arial"/>
                <w:szCs w:val="24"/>
              </w:rPr>
            </w:pPr>
          </w:p>
          <w:p w:rsidR="009E32D9" w:rsidRPr="007D4585" w:rsidRDefault="003D4022" w:rsidP="008D43AD">
            <w:pPr>
              <w:rPr>
                <w:rFonts w:ascii="Arial" w:hAnsi="Arial" w:cs="Arial"/>
                <w:b/>
                <w:szCs w:val="24"/>
              </w:rPr>
            </w:pPr>
            <w:r>
              <w:rPr>
                <w:rFonts w:ascii="Arial" w:hAnsi="Arial" w:cs="Arial"/>
                <w:szCs w:val="24"/>
              </w:rPr>
              <w:t>c</w:t>
            </w:r>
          </w:p>
        </w:tc>
        <w:tc>
          <w:tcPr>
            <w:tcW w:w="4250" w:type="pct"/>
          </w:tcPr>
          <w:p w:rsidR="00DD705A" w:rsidRPr="007D4585" w:rsidRDefault="006E664F" w:rsidP="0068690A">
            <w:pPr>
              <w:jc w:val="both"/>
              <w:rPr>
                <w:rFonts w:ascii="Arial" w:hAnsi="Arial" w:cs="Arial"/>
                <w:b/>
                <w:szCs w:val="24"/>
              </w:rPr>
            </w:pPr>
            <w:r>
              <w:rPr>
                <w:rFonts w:ascii="Arial" w:hAnsi="Arial" w:cs="Arial"/>
                <w:b/>
                <w:szCs w:val="24"/>
              </w:rPr>
              <w:t>I</w:t>
            </w:r>
            <w:r w:rsidR="002B5392" w:rsidRPr="007D4585">
              <w:rPr>
                <w:rFonts w:ascii="Arial" w:hAnsi="Arial" w:cs="Arial"/>
                <w:b/>
                <w:szCs w:val="24"/>
              </w:rPr>
              <w:t xml:space="preserve">nquests </w:t>
            </w:r>
            <w:r>
              <w:rPr>
                <w:rFonts w:ascii="Arial" w:hAnsi="Arial" w:cs="Arial"/>
                <w:b/>
                <w:szCs w:val="24"/>
              </w:rPr>
              <w:t xml:space="preserve">and Claims (legal services) annual </w:t>
            </w:r>
            <w:r w:rsidR="002B5392" w:rsidRPr="007D4585">
              <w:rPr>
                <w:rFonts w:ascii="Arial" w:hAnsi="Arial" w:cs="Arial"/>
                <w:b/>
                <w:szCs w:val="24"/>
              </w:rPr>
              <w:t xml:space="preserve">report </w:t>
            </w:r>
            <w:r>
              <w:rPr>
                <w:rFonts w:ascii="Arial" w:hAnsi="Arial" w:cs="Arial"/>
                <w:b/>
                <w:szCs w:val="24"/>
              </w:rPr>
              <w:t xml:space="preserve">2017/18 </w:t>
            </w:r>
          </w:p>
          <w:p w:rsidR="00DD705A" w:rsidRPr="007D4585" w:rsidRDefault="00DD705A" w:rsidP="0068690A">
            <w:pPr>
              <w:jc w:val="both"/>
              <w:rPr>
                <w:rFonts w:ascii="Arial" w:hAnsi="Arial" w:cs="Arial"/>
                <w:szCs w:val="24"/>
              </w:rPr>
            </w:pPr>
          </w:p>
          <w:p w:rsidR="006E664F" w:rsidRDefault="00DD705A" w:rsidP="0068690A">
            <w:pPr>
              <w:jc w:val="both"/>
              <w:rPr>
                <w:rFonts w:ascii="Arial" w:hAnsi="Arial" w:cs="Arial"/>
                <w:szCs w:val="24"/>
              </w:rPr>
            </w:pPr>
            <w:r w:rsidRPr="007D4585">
              <w:rPr>
                <w:rFonts w:ascii="Arial" w:hAnsi="Arial" w:cs="Arial"/>
                <w:szCs w:val="24"/>
              </w:rPr>
              <w:t>HS p</w:t>
            </w:r>
            <w:r w:rsidR="006E664F">
              <w:rPr>
                <w:rFonts w:ascii="Arial" w:hAnsi="Arial" w:cs="Arial"/>
                <w:szCs w:val="24"/>
              </w:rPr>
              <w:t>resented the report FIC 58/2018 which set out the detail of claims, inquests and other insuranc</w:t>
            </w:r>
            <w:r w:rsidR="00FA285B">
              <w:rPr>
                <w:rFonts w:ascii="Arial" w:hAnsi="Arial" w:cs="Arial"/>
                <w:szCs w:val="24"/>
              </w:rPr>
              <w:t>e and legal services activity, including the cost of membership of the NHS Resolution</w:t>
            </w:r>
            <w:r w:rsidR="00587CCF">
              <w:rPr>
                <w:rFonts w:ascii="Arial" w:hAnsi="Arial" w:cs="Arial"/>
                <w:szCs w:val="24"/>
              </w:rPr>
              <w:t xml:space="preserve"> (</w:t>
            </w:r>
            <w:r w:rsidR="00587CCF">
              <w:rPr>
                <w:rFonts w:ascii="Arial" w:hAnsi="Arial" w:cs="Arial"/>
                <w:b/>
                <w:szCs w:val="24"/>
              </w:rPr>
              <w:t>NHSR</w:t>
            </w:r>
            <w:r w:rsidR="00587CCF">
              <w:rPr>
                <w:rFonts w:ascii="Arial" w:hAnsi="Arial" w:cs="Arial"/>
                <w:szCs w:val="24"/>
              </w:rPr>
              <w:t>)</w:t>
            </w:r>
            <w:r w:rsidR="00FA285B">
              <w:rPr>
                <w:rFonts w:ascii="Arial" w:hAnsi="Arial" w:cs="Arial"/>
                <w:szCs w:val="24"/>
              </w:rPr>
              <w:t xml:space="preserve"> indemnity schemes and the cost of spend with the Trust’s solicitors. </w:t>
            </w:r>
            <w:r w:rsidR="00587CCF">
              <w:rPr>
                <w:rFonts w:ascii="Arial" w:hAnsi="Arial" w:cs="Arial"/>
                <w:szCs w:val="24"/>
              </w:rPr>
              <w:t xml:space="preserve">She highlighted the benchmarking data which demonstrated that the Trust was not an outlier on spend compared to a selection of other mental health trusts including trusts which had achieved ‘outstanding’ CQC ratings.  </w:t>
            </w:r>
          </w:p>
          <w:p w:rsidR="006E664F" w:rsidRDefault="006E664F" w:rsidP="0068690A">
            <w:pPr>
              <w:jc w:val="both"/>
              <w:rPr>
                <w:rFonts w:ascii="Arial" w:hAnsi="Arial" w:cs="Arial"/>
                <w:szCs w:val="24"/>
              </w:rPr>
            </w:pPr>
          </w:p>
          <w:p w:rsidR="003D4022" w:rsidRDefault="00587CCF" w:rsidP="0068690A">
            <w:pPr>
              <w:jc w:val="both"/>
              <w:rPr>
                <w:rFonts w:ascii="Arial" w:hAnsi="Arial" w:cs="Arial"/>
                <w:b/>
                <w:szCs w:val="24"/>
              </w:rPr>
            </w:pPr>
            <w:r>
              <w:rPr>
                <w:rFonts w:ascii="Arial" w:hAnsi="Arial" w:cs="Arial"/>
                <w:szCs w:val="24"/>
              </w:rPr>
              <w:t>The Committee discussed the importance of getting the message out to teams about being more cost conscious in relation to incurring legal spend with the Trust’s solicitors</w:t>
            </w:r>
            <w:r w:rsidR="003D4022">
              <w:rPr>
                <w:rFonts w:ascii="Arial" w:hAnsi="Arial" w:cs="Arial"/>
                <w:szCs w:val="24"/>
              </w:rPr>
              <w:t xml:space="preserve">, especially in relation to one-off corporate matters.  </w:t>
            </w:r>
          </w:p>
          <w:p w:rsidR="003D4022" w:rsidRDefault="003D4022" w:rsidP="0068690A">
            <w:pPr>
              <w:jc w:val="both"/>
              <w:rPr>
                <w:rFonts w:ascii="Arial" w:hAnsi="Arial" w:cs="Arial"/>
                <w:b/>
                <w:szCs w:val="24"/>
              </w:rPr>
            </w:pPr>
          </w:p>
          <w:p w:rsidR="009E32D9" w:rsidRDefault="003D4022" w:rsidP="0068690A">
            <w:pPr>
              <w:jc w:val="both"/>
              <w:rPr>
                <w:rFonts w:ascii="Arial" w:hAnsi="Arial" w:cs="Arial"/>
                <w:szCs w:val="24"/>
              </w:rPr>
            </w:pPr>
            <w:r>
              <w:rPr>
                <w:rFonts w:ascii="Arial" w:hAnsi="Arial" w:cs="Arial"/>
                <w:b/>
                <w:szCs w:val="24"/>
              </w:rPr>
              <w:t xml:space="preserve">The Committee noted the report. </w:t>
            </w:r>
            <w:r w:rsidR="00587CCF">
              <w:rPr>
                <w:rFonts w:ascii="Arial" w:hAnsi="Arial" w:cs="Arial"/>
                <w:szCs w:val="24"/>
              </w:rPr>
              <w:t xml:space="preserve"> </w:t>
            </w:r>
          </w:p>
          <w:p w:rsidR="00587CCF" w:rsidRPr="007D4585" w:rsidRDefault="00587CCF" w:rsidP="00587CCF">
            <w:pPr>
              <w:jc w:val="both"/>
              <w:rPr>
                <w:rFonts w:ascii="Arial" w:hAnsi="Arial" w:cs="Arial"/>
                <w:b/>
                <w:szCs w:val="24"/>
              </w:rPr>
            </w:pPr>
          </w:p>
        </w:tc>
        <w:tc>
          <w:tcPr>
            <w:tcW w:w="474" w:type="pct"/>
          </w:tcPr>
          <w:p w:rsidR="002B5392" w:rsidRPr="007D4585" w:rsidRDefault="002B5392" w:rsidP="008D43AD">
            <w:pPr>
              <w:rPr>
                <w:rFonts w:ascii="Arial" w:hAnsi="Arial" w:cs="Arial"/>
                <w:szCs w:val="24"/>
              </w:rPr>
            </w:pPr>
          </w:p>
        </w:tc>
      </w:tr>
      <w:tr w:rsidR="008D43AD" w:rsidRPr="007D4585" w:rsidTr="00AB522E">
        <w:trPr>
          <w:trHeight w:val="683"/>
          <w:jc w:val="center"/>
        </w:trPr>
        <w:tc>
          <w:tcPr>
            <w:tcW w:w="276" w:type="pct"/>
          </w:tcPr>
          <w:p w:rsidR="008D43AD" w:rsidRPr="007D4585" w:rsidRDefault="008D43AD" w:rsidP="008D43AD">
            <w:pPr>
              <w:rPr>
                <w:rFonts w:ascii="Arial" w:hAnsi="Arial" w:cs="Arial"/>
                <w:b/>
                <w:szCs w:val="24"/>
              </w:rPr>
            </w:pPr>
            <w:r w:rsidRPr="007D4585">
              <w:rPr>
                <w:rFonts w:ascii="Arial" w:hAnsi="Arial" w:cs="Arial"/>
                <w:b/>
                <w:szCs w:val="24"/>
              </w:rPr>
              <w:lastRenderedPageBreak/>
              <w:t>1</w:t>
            </w:r>
            <w:r w:rsidR="00D83816">
              <w:rPr>
                <w:rFonts w:ascii="Arial" w:hAnsi="Arial" w:cs="Arial"/>
                <w:b/>
                <w:szCs w:val="24"/>
              </w:rPr>
              <w:t>4</w:t>
            </w:r>
            <w:r w:rsidRPr="007D4585">
              <w:rPr>
                <w:rFonts w:ascii="Arial" w:hAnsi="Arial" w:cs="Arial"/>
                <w:b/>
                <w:szCs w:val="24"/>
              </w:rPr>
              <w:t xml:space="preserve">. </w:t>
            </w:r>
          </w:p>
          <w:p w:rsidR="008D43AD" w:rsidRPr="007D4585" w:rsidRDefault="008D43AD" w:rsidP="008D43AD">
            <w:pPr>
              <w:rPr>
                <w:rFonts w:ascii="Arial" w:hAnsi="Arial" w:cs="Arial"/>
                <w:szCs w:val="24"/>
              </w:rPr>
            </w:pPr>
          </w:p>
          <w:p w:rsidR="008D43AD" w:rsidRPr="000A7332" w:rsidRDefault="008D43AD" w:rsidP="008D43AD">
            <w:pPr>
              <w:rPr>
                <w:rFonts w:ascii="Arial" w:hAnsi="Arial" w:cs="Arial"/>
                <w:szCs w:val="24"/>
              </w:rPr>
            </w:pPr>
            <w:r w:rsidRPr="007D4585">
              <w:rPr>
                <w:rFonts w:ascii="Arial" w:hAnsi="Arial" w:cs="Arial"/>
                <w:szCs w:val="24"/>
              </w:rPr>
              <w:t xml:space="preserve">a </w:t>
            </w:r>
          </w:p>
        </w:tc>
        <w:tc>
          <w:tcPr>
            <w:tcW w:w="4250" w:type="pct"/>
          </w:tcPr>
          <w:p w:rsidR="008D43AD" w:rsidRPr="007D4585" w:rsidRDefault="008D43AD" w:rsidP="0068690A">
            <w:pPr>
              <w:jc w:val="both"/>
              <w:rPr>
                <w:rFonts w:ascii="Arial" w:hAnsi="Arial" w:cs="Arial"/>
                <w:b/>
                <w:szCs w:val="24"/>
              </w:rPr>
            </w:pPr>
            <w:r w:rsidRPr="007D4585">
              <w:rPr>
                <w:rFonts w:ascii="Arial" w:hAnsi="Arial" w:cs="Arial"/>
                <w:b/>
                <w:szCs w:val="24"/>
              </w:rPr>
              <w:t xml:space="preserve">Any Other Business </w:t>
            </w:r>
          </w:p>
          <w:p w:rsidR="008D43AD" w:rsidRPr="007D4585" w:rsidRDefault="008D43AD" w:rsidP="0068690A">
            <w:pPr>
              <w:jc w:val="both"/>
              <w:rPr>
                <w:rFonts w:ascii="Arial" w:hAnsi="Arial" w:cs="Arial"/>
                <w:b/>
                <w:szCs w:val="24"/>
              </w:rPr>
            </w:pPr>
          </w:p>
          <w:p w:rsidR="008D43AD" w:rsidRDefault="000A7332" w:rsidP="0068690A">
            <w:pPr>
              <w:jc w:val="both"/>
              <w:rPr>
                <w:rFonts w:ascii="Arial" w:hAnsi="Arial" w:cs="Arial"/>
                <w:szCs w:val="24"/>
              </w:rPr>
            </w:pPr>
            <w:r>
              <w:rPr>
                <w:rFonts w:ascii="Arial" w:hAnsi="Arial" w:cs="Arial"/>
                <w:szCs w:val="24"/>
              </w:rPr>
              <w:t>No further business to discuss.</w:t>
            </w:r>
          </w:p>
          <w:p w:rsidR="00742C10" w:rsidRPr="007D4585" w:rsidRDefault="00742C10" w:rsidP="0068690A">
            <w:pPr>
              <w:jc w:val="both"/>
              <w:rPr>
                <w:rFonts w:ascii="Arial" w:hAnsi="Arial" w:cs="Arial"/>
                <w:szCs w:val="24"/>
              </w:rPr>
            </w:pPr>
          </w:p>
        </w:tc>
        <w:tc>
          <w:tcPr>
            <w:tcW w:w="474" w:type="pct"/>
          </w:tcPr>
          <w:p w:rsidR="008D43AD" w:rsidRPr="007D4585" w:rsidRDefault="008D43AD" w:rsidP="008D43AD">
            <w:pPr>
              <w:rPr>
                <w:rFonts w:ascii="Arial" w:hAnsi="Arial" w:cs="Arial"/>
                <w:szCs w:val="24"/>
              </w:rPr>
            </w:pPr>
          </w:p>
        </w:tc>
      </w:tr>
      <w:tr w:rsidR="008D43AD" w:rsidRPr="007D4585" w:rsidTr="00AB522E">
        <w:trPr>
          <w:trHeight w:val="708"/>
          <w:jc w:val="center"/>
        </w:trPr>
        <w:tc>
          <w:tcPr>
            <w:tcW w:w="276" w:type="pct"/>
          </w:tcPr>
          <w:p w:rsidR="008D43AD" w:rsidRPr="007D4585" w:rsidRDefault="008D43AD" w:rsidP="008D43AD">
            <w:pPr>
              <w:rPr>
                <w:rFonts w:ascii="Arial" w:hAnsi="Arial" w:cs="Arial"/>
                <w:b/>
                <w:szCs w:val="24"/>
              </w:rPr>
            </w:pPr>
          </w:p>
        </w:tc>
        <w:tc>
          <w:tcPr>
            <w:tcW w:w="4250" w:type="pct"/>
            <w:vAlign w:val="center"/>
          </w:tcPr>
          <w:p w:rsidR="008D43AD" w:rsidRPr="007D4585" w:rsidRDefault="000A7332" w:rsidP="0068690A">
            <w:pPr>
              <w:jc w:val="both"/>
              <w:rPr>
                <w:rFonts w:ascii="Arial" w:hAnsi="Arial" w:cs="Arial"/>
                <w:b/>
                <w:szCs w:val="24"/>
              </w:rPr>
            </w:pPr>
            <w:r>
              <w:rPr>
                <w:rFonts w:ascii="Arial" w:hAnsi="Arial" w:cs="Arial"/>
                <w:szCs w:val="24"/>
              </w:rPr>
              <w:t>T</w:t>
            </w:r>
            <w:r w:rsidR="008D43AD" w:rsidRPr="007D4585">
              <w:rPr>
                <w:rFonts w:ascii="Arial" w:hAnsi="Arial" w:cs="Arial"/>
                <w:szCs w:val="24"/>
              </w:rPr>
              <w:t xml:space="preserve">he meeting was closed at: </w:t>
            </w:r>
            <w:r w:rsidR="008D43AD" w:rsidRPr="007D4585">
              <w:rPr>
                <w:rFonts w:ascii="Arial" w:hAnsi="Arial" w:cs="Arial"/>
                <w:b/>
                <w:szCs w:val="24"/>
              </w:rPr>
              <w:t>11:30</w:t>
            </w:r>
          </w:p>
          <w:p w:rsidR="008D43AD" w:rsidRPr="007D4585" w:rsidRDefault="008D43AD" w:rsidP="0068690A">
            <w:pPr>
              <w:jc w:val="both"/>
              <w:rPr>
                <w:rFonts w:ascii="Arial" w:hAnsi="Arial" w:cs="Arial"/>
                <w:b/>
                <w:szCs w:val="24"/>
              </w:rPr>
            </w:pPr>
          </w:p>
          <w:p w:rsidR="008D43AD" w:rsidRPr="007D4585" w:rsidRDefault="008D43AD" w:rsidP="0068690A">
            <w:pPr>
              <w:jc w:val="both"/>
              <w:rPr>
                <w:rFonts w:ascii="Arial" w:hAnsi="Arial" w:cs="Arial"/>
                <w:b/>
                <w:szCs w:val="24"/>
              </w:rPr>
            </w:pPr>
            <w:r w:rsidRPr="007D4585">
              <w:rPr>
                <w:rFonts w:ascii="Arial" w:hAnsi="Arial" w:cs="Arial"/>
                <w:b/>
                <w:szCs w:val="24"/>
              </w:rPr>
              <w:t>Date of Next Meeting: Thursday, 15 November 2018 09:00 – 11:30 in the Boardroom, Warneford Hospital, Headington, OX3 7JX</w:t>
            </w:r>
          </w:p>
          <w:p w:rsidR="008D43AD" w:rsidRPr="007D4585" w:rsidRDefault="008D43AD" w:rsidP="0068690A">
            <w:pPr>
              <w:jc w:val="both"/>
              <w:rPr>
                <w:rFonts w:ascii="Arial" w:hAnsi="Arial" w:cs="Arial"/>
                <w:b/>
                <w:szCs w:val="24"/>
              </w:rPr>
            </w:pPr>
          </w:p>
        </w:tc>
        <w:tc>
          <w:tcPr>
            <w:tcW w:w="474" w:type="pct"/>
          </w:tcPr>
          <w:p w:rsidR="008D43AD" w:rsidRPr="007D4585" w:rsidRDefault="008D43AD" w:rsidP="008D43AD">
            <w:pPr>
              <w:rPr>
                <w:rFonts w:ascii="Arial" w:hAnsi="Arial" w:cs="Arial"/>
                <w:szCs w:val="24"/>
              </w:rPr>
            </w:pPr>
          </w:p>
        </w:tc>
      </w:tr>
    </w:tbl>
    <w:p w:rsidR="00E5732E" w:rsidRPr="007D4585" w:rsidRDefault="00E5732E">
      <w:pPr>
        <w:spacing w:after="200" w:line="276" w:lineRule="auto"/>
        <w:rPr>
          <w:rFonts w:ascii="Arial" w:hAnsi="Arial" w:cs="Arial"/>
          <w:b/>
          <w:szCs w:val="24"/>
        </w:rPr>
      </w:pPr>
    </w:p>
    <w:p w:rsidR="009B04B0" w:rsidRPr="0019647C" w:rsidRDefault="009B04B0" w:rsidP="009B04B0">
      <w:pPr>
        <w:jc w:val="center"/>
        <w:rPr>
          <w:rFonts w:ascii="Arial" w:hAnsi="Arial" w:cs="Arial"/>
          <w:b/>
          <w:sz w:val="28"/>
          <w:szCs w:val="28"/>
        </w:rPr>
      </w:pPr>
      <w:r w:rsidRPr="0019647C">
        <w:rPr>
          <w:rFonts w:ascii="Arial" w:hAnsi="Arial" w:cs="Arial"/>
          <w:b/>
          <w:sz w:val="28"/>
          <w:szCs w:val="28"/>
        </w:rPr>
        <w:t xml:space="preserve">Attendance </w:t>
      </w:r>
      <w:r w:rsidR="007272EF" w:rsidRPr="0019647C">
        <w:rPr>
          <w:rFonts w:ascii="Arial" w:hAnsi="Arial" w:cs="Arial"/>
          <w:b/>
          <w:sz w:val="28"/>
          <w:szCs w:val="28"/>
        </w:rPr>
        <w:t>2018 - 2019</w:t>
      </w:r>
    </w:p>
    <w:p w:rsidR="009B04B0" w:rsidRPr="0019647C" w:rsidRDefault="009B04B0" w:rsidP="009B04B0">
      <w:pPr>
        <w:jc w:val="center"/>
        <w:rPr>
          <w:rFonts w:ascii="Arial" w:hAnsi="Arial" w:cs="Arial"/>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323"/>
        <w:gridCol w:w="1323"/>
        <w:gridCol w:w="1464"/>
        <w:gridCol w:w="1276"/>
        <w:gridCol w:w="1276"/>
        <w:gridCol w:w="1276"/>
      </w:tblGrid>
      <w:tr w:rsidR="00F95594" w:rsidRPr="0019647C" w:rsidTr="00F226E8">
        <w:tc>
          <w:tcPr>
            <w:tcW w:w="2122" w:type="dxa"/>
            <w:shd w:val="clear" w:color="auto" w:fill="4F81BD" w:themeFill="accent1"/>
          </w:tcPr>
          <w:p w:rsidR="00F226E8" w:rsidRPr="0019647C" w:rsidRDefault="00F226E8" w:rsidP="000C3FA5">
            <w:pPr>
              <w:rPr>
                <w:rFonts w:ascii="Arial" w:hAnsi="Arial" w:cs="Arial"/>
                <w:b/>
                <w:sz w:val="28"/>
                <w:szCs w:val="28"/>
              </w:rPr>
            </w:pPr>
          </w:p>
        </w:tc>
        <w:tc>
          <w:tcPr>
            <w:tcW w:w="1323"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May 2018</w:t>
            </w:r>
          </w:p>
        </w:tc>
        <w:tc>
          <w:tcPr>
            <w:tcW w:w="1323"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July 2018</w:t>
            </w:r>
          </w:p>
        </w:tc>
        <w:tc>
          <w:tcPr>
            <w:tcW w:w="1464"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Sept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Nov 2018</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Jan 2019</w:t>
            </w:r>
          </w:p>
        </w:tc>
        <w:tc>
          <w:tcPr>
            <w:tcW w:w="1276" w:type="dxa"/>
            <w:shd w:val="clear" w:color="auto" w:fill="4F81BD" w:themeFill="accent1"/>
          </w:tcPr>
          <w:p w:rsidR="00F226E8" w:rsidRPr="0019647C" w:rsidRDefault="00F226E8" w:rsidP="000C3FA5">
            <w:pPr>
              <w:rPr>
                <w:rFonts w:ascii="Arial" w:hAnsi="Arial" w:cs="Arial"/>
                <w:b/>
              </w:rPr>
            </w:pPr>
            <w:r w:rsidRPr="0019647C">
              <w:rPr>
                <w:rFonts w:ascii="Arial" w:hAnsi="Arial" w:cs="Arial"/>
                <w:b/>
              </w:rPr>
              <w:t>Mar 2019</w:t>
            </w: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Chris Hurst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7272EF">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John Allison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Martin Howell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7272EF">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Stuart Bell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7272EF">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Mike McEnaney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7272EF">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7272EF">
            <w:pPr>
              <w:rPr>
                <w:rFonts w:ascii="Arial" w:hAnsi="Arial" w:cs="Arial"/>
              </w:rPr>
            </w:pPr>
            <w:r w:rsidRPr="0019647C">
              <w:rPr>
                <w:rFonts w:ascii="Arial" w:hAnsi="Arial" w:cs="Arial"/>
              </w:rPr>
              <w:t xml:space="preserve">Kerry Rogers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2E5F00" w:rsidP="007272EF">
            <w:pPr>
              <w:ind w:left="161"/>
              <w:rPr>
                <w:rFonts w:ascii="Arial" w:hAnsi="Arial" w:cs="Arial"/>
                <w:i/>
              </w:rPr>
            </w:pPr>
            <w:r>
              <w:rPr>
                <w:rFonts w:ascii="Arial" w:hAnsi="Arial" w:cs="Arial"/>
                <w:i/>
              </w:rPr>
              <w:t>x</w:t>
            </w:r>
          </w:p>
        </w:tc>
        <w:tc>
          <w:tcPr>
            <w:tcW w:w="1464" w:type="dxa"/>
            <w:shd w:val="clear" w:color="auto" w:fill="auto"/>
          </w:tcPr>
          <w:p w:rsidR="00F226E8" w:rsidRPr="0019647C" w:rsidRDefault="002E5F00" w:rsidP="007272EF">
            <w:pPr>
              <w:ind w:left="360"/>
              <w:rPr>
                <w:rFonts w:ascii="Arial" w:hAnsi="Arial" w:cs="Arial"/>
                <w:i/>
              </w:rPr>
            </w:pPr>
            <w:r>
              <w:rPr>
                <w:rFonts w:ascii="Arial" w:hAnsi="Arial" w:cs="Arial"/>
                <w:i/>
              </w:rPr>
              <w:t>x</w:t>
            </w:r>
          </w:p>
        </w:tc>
        <w:tc>
          <w:tcPr>
            <w:tcW w:w="1276" w:type="dxa"/>
            <w:shd w:val="clear" w:color="auto" w:fill="auto"/>
          </w:tcPr>
          <w:p w:rsidR="00F226E8" w:rsidRPr="0019647C" w:rsidRDefault="00F226E8" w:rsidP="007272EF">
            <w:pPr>
              <w:ind w:left="360"/>
              <w:rPr>
                <w:rFonts w:ascii="Arial" w:hAnsi="Arial" w:cs="Arial"/>
                <w:i/>
              </w:rPr>
            </w:pPr>
          </w:p>
        </w:tc>
        <w:tc>
          <w:tcPr>
            <w:tcW w:w="1276" w:type="dxa"/>
            <w:shd w:val="clear" w:color="auto" w:fill="auto"/>
          </w:tcPr>
          <w:p w:rsidR="00F226E8" w:rsidRPr="0019647C" w:rsidRDefault="00F226E8" w:rsidP="007272EF">
            <w:pPr>
              <w:ind w:left="360"/>
              <w:rPr>
                <w:rFonts w:ascii="Arial" w:hAnsi="Arial" w:cs="Arial"/>
                <w:i/>
              </w:rPr>
            </w:pPr>
          </w:p>
        </w:tc>
        <w:tc>
          <w:tcPr>
            <w:tcW w:w="1276" w:type="dxa"/>
          </w:tcPr>
          <w:p w:rsidR="00F226E8" w:rsidRPr="0019647C" w:rsidRDefault="00F226E8" w:rsidP="007272EF">
            <w:pPr>
              <w:ind w:left="360"/>
              <w:rPr>
                <w:rFonts w:ascii="Arial" w:hAnsi="Arial" w:cs="Arial"/>
                <w:i/>
              </w:rPr>
            </w:pPr>
          </w:p>
        </w:tc>
      </w:tr>
      <w:tr w:rsidR="00F95594" w:rsidRPr="0019647C" w:rsidTr="00F226E8">
        <w:tc>
          <w:tcPr>
            <w:tcW w:w="2122" w:type="dxa"/>
            <w:shd w:val="clear" w:color="auto" w:fill="4F81BD" w:themeFill="accent1"/>
          </w:tcPr>
          <w:p w:rsidR="00F226E8" w:rsidRPr="0019647C" w:rsidRDefault="00F226E8" w:rsidP="007272EF">
            <w:pPr>
              <w:rPr>
                <w:rFonts w:ascii="Arial" w:hAnsi="Arial" w:cs="Arial"/>
              </w:rPr>
            </w:pPr>
          </w:p>
        </w:tc>
        <w:tc>
          <w:tcPr>
            <w:tcW w:w="1323" w:type="dxa"/>
            <w:shd w:val="clear" w:color="auto" w:fill="4F81BD" w:themeFill="accent1"/>
          </w:tcPr>
          <w:p w:rsidR="00F226E8" w:rsidRPr="0019647C" w:rsidRDefault="00F226E8" w:rsidP="007272EF">
            <w:pPr>
              <w:ind w:hanging="587"/>
              <w:rPr>
                <w:rFonts w:ascii="Arial" w:hAnsi="Arial" w:cs="Arial"/>
                <w:i/>
              </w:rPr>
            </w:pPr>
          </w:p>
        </w:tc>
        <w:tc>
          <w:tcPr>
            <w:tcW w:w="1323" w:type="dxa"/>
            <w:shd w:val="clear" w:color="auto" w:fill="4F81BD" w:themeFill="accent1"/>
          </w:tcPr>
          <w:p w:rsidR="00F226E8" w:rsidRPr="0019647C" w:rsidRDefault="00F226E8" w:rsidP="007272EF">
            <w:pPr>
              <w:ind w:hanging="559"/>
              <w:rPr>
                <w:rFonts w:ascii="Arial" w:hAnsi="Arial" w:cs="Arial"/>
                <w:i/>
              </w:rPr>
            </w:pPr>
          </w:p>
        </w:tc>
        <w:tc>
          <w:tcPr>
            <w:tcW w:w="1464"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c>
          <w:tcPr>
            <w:tcW w:w="1276" w:type="dxa"/>
            <w:shd w:val="clear" w:color="auto" w:fill="4F81BD" w:themeFill="accent1"/>
          </w:tcPr>
          <w:p w:rsidR="00F226E8" w:rsidRPr="0019647C" w:rsidRDefault="00F226E8" w:rsidP="007272EF">
            <w:pPr>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Dominic Hardisty</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A92A4C">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Paul Dodd</w:t>
            </w:r>
          </w:p>
        </w:tc>
        <w:tc>
          <w:tcPr>
            <w:tcW w:w="1323" w:type="dxa"/>
            <w:shd w:val="clear" w:color="auto" w:fill="auto"/>
          </w:tcPr>
          <w:p w:rsidR="00F226E8" w:rsidRPr="0019647C" w:rsidRDefault="00F226E8" w:rsidP="00A92A4C">
            <w:pPr>
              <w:ind w:left="133"/>
              <w:rPr>
                <w:rFonts w:ascii="Arial" w:hAnsi="Arial" w:cs="Arial"/>
                <w:i/>
              </w:rPr>
            </w:pPr>
          </w:p>
        </w:tc>
        <w:tc>
          <w:tcPr>
            <w:tcW w:w="1323" w:type="dxa"/>
            <w:shd w:val="clear" w:color="auto" w:fill="auto"/>
          </w:tcPr>
          <w:p w:rsidR="00F226E8" w:rsidRPr="0019647C" w:rsidRDefault="002E5F00" w:rsidP="002E5F00">
            <w:pPr>
              <w:jc w:val="center"/>
              <w:rPr>
                <w:rFonts w:ascii="Arial" w:hAnsi="Arial" w:cs="Arial"/>
                <w:i/>
              </w:rPr>
            </w:pPr>
            <w:r>
              <w:rPr>
                <w:rFonts w:ascii="Arial" w:hAnsi="Arial" w:cs="Arial"/>
                <w:i/>
              </w:rPr>
              <w:t>x</w:t>
            </w:r>
          </w:p>
        </w:tc>
        <w:tc>
          <w:tcPr>
            <w:tcW w:w="1464" w:type="dxa"/>
            <w:shd w:val="clear" w:color="auto" w:fill="auto"/>
          </w:tcPr>
          <w:p w:rsidR="00F226E8" w:rsidRPr="0019647C" w:rsidRDefault="002E5F00" w:rsidP="00A92A4C">
            <w:pPr>
              <w:ind w:left="360"/>
              <w:rPr>
                <w:rFonts w:ascii="Arial" w:hAnsi="Arial" w:cs="Arial"/>
                <w:i/>
              </w:rPr>
            </w:pPr>
            <w:r>
              <w:rPr>
                <w:rFonts w:ascii="Arial" w:hAnsi="Arial" w:cs="Arial"/>
                <w:i/>
              </w:rPr>
              <w:t>x</w:t>
            </w: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 xml:space="preserve">Claire Dalley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E5F00" w:rsidP="00A92A4C">
            <w:pPr>
              <w:ind w:left="360"/>
              <w:rPr>
                <w:rFonts w:ascii="Arial" w:hAnsi="Arial" w:cs="Arial"/>
                <w:i/>
              </w:rPr>
            </w:pPr>
            <w:r>
              <w:rPr>
                <w:rFonts w:ascii="Arial" w:hAnsi="Arial" w:cs="Arial"/>
                <w:i/>
              </w:rPr>
              <w:t>Deputy</w:t>
            </w: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r w:rsidR="00F95594" w:rsidRPr="0019647C" w:rsidTr="00F226E8">
        <w:tc>
          <w:tcPr>
            <w:tcW w:w="2122" w:type="dxa"/>
            <w:shd w:val="clear" w:color="auto" w:fill="auto"/>
          </w:tcPr>
          <w:p w:rsidR="00F226E8" w:rsidRPr="0019647C" w:rsidRDefault="00F226E8" w:rsidP="00A92A4C">
            <w:pPr>
              <w:rPr>
                <w:rFonts w:ascii="Arial" w:hAnsi="Arial" w:cs="Arial"/>
              </w:rPr>
            </w:pPr>
            <w:r w:rsidRPr="0019647C">
              <w:rPr>
                <w:rFonts w:ascii="Arial" w:hAnsi="Arial" w:cs="Arial"/>
              </w:rPr>
              <w:t xml:space="preserve">Hannah Smith </w:t>
            </w:r>
          </w:p>
        </w:tc>
        <w:tc>
          <w:tcPr>
            <w:tcW w:w="1323" w:type="dxa"/>
            <w:shd w:val="clear" w:color="auto" w:fill="auto"/>
          </w:tcPr>
          <w:p w:rsidR="00F226E8" w:rsidRPr="0019647C" w:rsidRDefault="00F226E8" w:rsidP="00753411">
            <w:pPr>
              <w:pStyle w:val="ListParagraph"/>
              <w:numPr>
                <w:ilvl w:val="0"/>
                <w:numId w:val="27"/>
              </w:numPr>
              <w:rPr>
                <w:rFonts w:ascii="Arial" w:hAnsi="Arial" w:cs="Arial"/>
                <w:i/>
              </w:rPr>
            </w:pPr>
          </w:p>
        </w:tc>
        <w:tc>
          <w:tcPr>
            <w:tcW w:w="1323" w:type="dxa"/>
            <w:shd w:val="clear" w:color="auto" w:fill="auto"/>
          </w:tcPr>
          <w:p w:rsidR="00F226E8" w:rsidRPr="0019647C" w:rsidRDefault="00F226E8" w:rsidP="00F95594">
            <w:pPr>
              <w:pStyle w:val="ListParagraph"/>
              <w:numPr>
                <w:ilvl w:val="0"/>
                <w:numId w:val="27"/>
              </w:numPr>
              <w:rPr>
                <w:rFonts w:ascii="Arial" w:hAnsi="Arial" w:cs="Arial"/>
                <w:i/>
              </w:rPr>
            </w:pPr>
          </w:p>
        </w:tc>
        <w:tc>
          <w:tcPr>
            <w:tcW w:w="1464" w:type="dxa"/>
            <w:shd w:val="clear" w:color="auto" w:fill="auto"/>
          </w:tcPr>
          <w:p w:rsidR="00F226E8" w:rsidRPr="0019647C" w:rsidRDefault="002314E1" w:rsidP="00A92A4C">
            <w:pPr>
              <w:ind w:left="360"/>
              <w:rPr>
                <w:rFonts w:ascii="Arial" w:hAnsi="Arial" w:cs="Arial"/>
                <w:i/>
              </w:rPr>
            </w:pPr>
            <w:r>
              <w:rPr>
                <w:rFonts w:ascii="Arial" w:hAnsi="Arial" w:cs="Arial"/>
                <w:i/>
              </w:rPr>
              <w:sym w:font="Wingdings" w:char="F0FC"/>
            </w:r>
          </w:p>
        </w:tc>
        <w:tc>
          <w:tcPr>
            <w:tcW w:w="1276" w:type="dxa"/>
            <w:shd w:val="clear" w:color="auto" w:fill="auto"/>
          </w:tcPr>
          <w:p w:rsidR="00F226E8" w:rsidRPr="0019647C" w:rsidRDefault="00F226E8" w:rsidP="00A92A4C">
            <w:pPr>
              <w:ind w:left="360"/>
              <w:rPr>
                <w:rFonts w:ascii="Arial" w:hAnsi="Arial" w:cs="Arial"/>
                <w:i/>
              </w:rPr>
            </w:pPr>
          </w:p>
        </w:tc>
        <w:tc>
          <w:tcPr>
            <w:tcW w:w="1276" w:type="dxa"/>
            <w:shd w:val="clear" w:color="auto" w:fill="auto"/>
          </w:tcPr>
          <w:p w:rsidR="00F226E8" w:rsidRPr="0019647C" w:rsidRDefault="00F226E8" w:rsidP="00A92A4C">
            <w:pPr>
              <w:ind w:left="360"/>
              <w:rPr>
                <w:rFonts w:ascii="Arial" w:hAnsi="Arial" w:cs="Arial"/>
                <w:i/>
              </w:rPr>
            </w:pPr>
          </w:p>
        </w:tc>
        <w:tc>
          <w:tcPr>
            <w:tcW w:w="1276" w:type="dxa"/>
          </w:tcPr>
          <w:p w:rsidR="00F226E8" w:rsidRPr="0019647C" w:rsidRDefault="00F226E8" w:rsidP="00A92A4C">
            <w:pPr>
              <w:ind w:left="360"/>
              <w:rPr>
                <w:rFonts w:ascii="Arial" w:hAnsi="Arial" w:cs="Arial"/>
                <w:i/>
              </w:rPr>
            </w:pPr>
          </w:p>
        </w:tc>
      </w:tr>
    </w:tbl>
    <w:p w:rsidR="00AA66C6" w:rsidRPr="0019647C" w:rsidRDefault="00AA66C6" w:rsidP="0084370B">
      <w:pPr>
        <w:spacing w:after="200" w:line="276" w:lineRule="auto"/>
        <w:rPr>
          <w:rFonts w:ascii="Arial" w:hAnsi="Arial" w:cs="Arial"/>
          <w:b/>
          <w:szCs w:val="24"/>
        </w:rPr>
      </w:pPr>
    </w:p>
    <w:sectPr w:rsidR="00AA66C6" w:rsidRPr="0019647C" w:rsidSect="007272EF">
      <w:headerReference w:type="default" r:id="rId9"/>
      <w:footerReference w:type="default" r:id="rId10"/>
      <w:pgSz w:w="11906" w:h="16838"/>
      <w:pgMar w:top="680" w:right="862" w:bottom="1135"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64F" w:rsidRDefault="006E664F" w:rsidP="00527BFF">
      <w:r>
        <w:separator/>
      </w:r>
    </w:p>
  </w:endnote>
  <w:endnote w:type="continuationSeparator" w:id="0">
    <w:p w:rsidR="006E664F" w:rsidRDefault="006E664F"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6E664F" w:rsidRPr="000672A6" w:rsidRDefault="006E664F">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5B3997">
          <w:rPr>
            <w:rFonts w:ascii="Arial" w:hAnsi="Arial" w:cs="Arial"/>
            <w:noProof/>
          </w:rPr>
          <w:t>10</w:t>
        </w:r>
        <w:r w:rsidRPr="000672A6">
          <w:rPr>
            <w:rFonts w:ascii="Arial" w:hAnsi="Arial" w:cs="Arial"/>
            <w:noProof/>
          </w:rPr>
          <w:fldChar w:fldCharType="end"/>
        </w:r>
      </w:p>
    </w:sdtContent>
  </w:sdt>
  <w:p w:rsidR="006E664F" w:rsidRDefault="006E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64F" w:rsidRDefault="006E664F" w:rsidP="00527BFF">
      <w:r>
        <w:separator/>
      </w:r>
    </w:p>
  </w:footnote>
  <w:footnote w:type="continuationSeparator" w:id="0">
    <w:p w:rsidR="006E664F" w:rsidRDefault="006E664F" w:rsidP="00527BFF">
      <w:r>
        <w:continuationSeparator/>
      </w:r>
    </w:p>
  </w:footnote>
  <w:footnote w:id="1">
    <w:p w:rsidR="006E664F" w:rsidRDefault="006E664F">
      <w:pPr>
        <w:pStyle w:val="FootnoteText"/>
      </w:pPr>
      <w:r>
        <w:rPr>
          <w:rStyle w:val="FootnoteReference"/>
        </w:rPr>
        <w:footnoteRef/>
      </w:r>
      <w:r>
        <w:t xml:space="preserve"> Quorum is 3 members to include at least two non-executive directors (which could include the Trust Chair) and one executive director.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4F" w:rsidRPr="009B04B0" w:rsidRDefault="006E664F" w:rsidP="009B04B0">
    <w:pPr>
      <w:pStyle w:val="Header"/>
      <w:jc w:val="center"/>
      <w:rPr>
        <w:rFonts w:ascii="Arial" w:hAnsi="Arial" w:cs="Arial"/>
        <w:i/>
        <w:sz w:val="22"/>
        <w:szCs w:val="22"/>
      </w:rPr>
    </w:pPr>
    <w:r w:rsidRPr="009B04B0">
      <w:rPr>
        <w:rFonts w:ascii="Arial" w:hAnsi="Arial" w:cs="Arial"/>
        <w:i/>
        <w:sz w:val="22"/>
        <w:szCs w:val="22"/>
      </w:rPr>
      <w:t>PUBLIC</w:t>
    </w:r>
  </w:p>
  <w:p w:rsidR="006E664F" w:rsidRDefault="006E664F" w:rsidP="009B04B0">
    <w:pPr>
      <w:pStyle w:val="Header"/>
      <w:jc w:val="center"/>
      <w:rPr>
        <w:rFonts w:ascii="Arial" w:hAnsi="Arial" w:cs="Arial"/>
        <w:i/>
        <w:sz w:val="22"/>
        <w:szCs w:val="22"/>
      </w:rPr>
    </w:pPr>
    <w:r w:rsidRPr="009B04B0">
      <w:rPr>
        <w:rFonts w:ascii="Arial" w:hAnsi="Arial" w:cs="Arial"/>
        <w:i/>
        <w:sz w:val="22"/>
        <w:szCs w:val="22"/>
      </w:rPr>
      <w:t xml:space="preserve">Minutes </w:t>
    </w:r>
    <w:r w:rsidRPr="00D8103B">
      <w:rPr>
        <w:rFonts w:ascii="Arial" w:hAnsi="Arial" w:cs="Arial"/>
        <w:i/>
        <w:sz w:val="22"/>
        <w:szCs w:val="22"/>
      </w:rPr>
      <w:t xml:space="preserve">of the </w:t>
    </w:r>
    <w:r>
      <w:rPr>
        <w:rFonts w:ascii="Arial" w:hAnsi="Arial" w:cs="Arial"/>
        <w:i/>
        <w:sz w:val="22"/>
        <w:szCs w:val="22"/>
      </w:rPr>
      <w:t>Finance and Investment</w:t>
    </w:r>
    <w:r w:rsidRPr="00D8103B">
      <w:rPr>
        <w:rFonts w:ascii="Arial" w:hAnsi="Arial" w:cs="Arial"/>
        <w:i/>
        <w:sz w:val="22"/>
        <w:szCs w:val="22"/>
      </w:rPr>
      <w:t xml:space="preserve"> </w:t>
    </w:r>
    <w:r w:rsidRPr="00576B9D">
      <w:rPr>
        <w:rFonts w:ascii="Arial" w:hAnsi="Arial" w:cs="Arial"/>
        <w:i/>
        <w:sz w:val="22"/>
        <w:szCs w:val="22"/>
      </w:rPr>
      <w:t xml:space="preserve">Committee, </w:t>
    </w:r>
    <w:r>
      <w:rPr>
        <w:rFonts w:ascii="Arial" w:hAnsi="Arial" w:cs="Arial"/>
        <w:i/>
        <w:sz w:val="22"/>
        <w:szCs w:val="22"/>
      </w:rPr>
      <w:t>13 September 2018</w:t>
    </w:r>
  </w:p>
  <w:p w:rsidR="006E664F" w:rsidRPr="009B04B0" w:rsidRDefault="006E664F" w:rsidP="009B04B0">
    <w:pPr>
      <w:pStyle w:val="Header"/>
      <w:jc w:val="cente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8E8"/>
    <w:multiLevelType w:val="hybridMultilevel"/>
    <w:tmpl w:val="76C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5610B"/>
    <w:multiLevelType w:val="hybridMultilevel"/>
    <w:tmpl w:val="7DC8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5661"/>
    <w:multiLevelType w:val="hybridMultilevel"/>
    <w:tmpl w:val="2B2A4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E5516"/>
    <w:multiLevelType w:val="hybridMultilevel"/>
    <w:tmpl w:val="CF60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629"/>
    <w:multiLevelType w:val="hybridMultilevel"/>
    <w:tmpl w:val="E65C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04E40"/>
    <w:multiLevelType w:val="hybridMultilevel"/>
    <w:tmpl w:val="72D82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826A0"/>
    <w:multiLevelType w:val="hybridMultilevel"/>
    <w:tmpl w:val="FA7E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70426"/>
    <w:multiLevelType w:val="hybridMultilevel"/>
    <w:tmpl w:val="9B04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91E64"/>
    <w:multiLevelType w:val="hybridMultilevel"/>
    <w:tmpl w:val="7CAA1A6C"/>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0" w15:restartNumberingAfterBreak="0">
    <w:nsid w:val="4F3B625E"/>
    <w:multiLevelType w:val="hybridMultilevel"/>
    <w:tmpl w:val="3EB65DD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D7105"/>
    <w:multiLevelType w:val="hybridMultilevel"/>
    <w:tmpl w:val="1F2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C1A57"/>
    <w:multiLevelType w:val="hybridMultilevel"/>
    <w:tmpl w:val="6796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B081E"/>
    <w:multiLevelType w:val="hybridMultilevel"/>
    <w:tmpl w:val="418E3FF4"/>
    <w:lvl w:ilvl="0" w:tplc="3A1EFC44">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22322"/>
    <w:multiLevelType w:val="hybridMultilevel"/>
    <w:tmpl w:val="40B840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F58BB"/>
    <w:multiLevelType w:val="hybridMultilevel"/>
    <w:tmpl w:val="8BC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E4087"/>
    <w:multiLevelType w:val="hybridMultilevel"/>
    <w:tmpl w:val="808CF6B6"/>
    <w:lvl w:ilvl="0" w:tplc="065EC632">
      <w:start w:val="1"/>
      <w:numFmt w:val="decimal"/>
      <w:lvlText w:val="%1."/>
      <w:lvlJc w:val="left"/>
      <w:pPr>
        <w:tabs>
          <w:tab w:val="num" w:pos="360"/>
        </w:tabs>
        <w:ind w:left="360" w:hanging="360"/>
      </w:pPr>
      <w:rPr>
        <w:rFonts w:ascii="Arial" w:hAnsi="Arial" w:hint="default"/>
        <w:b w:val="0"/>
        <w:i w:val="0"/>
        <w:color w:val="000000"/>
        <w:sz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493B81"/>
    <w:multiLevelType w:val="hybridMultilevel"/>
    <w:tmpl w:val="E9AE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7"/>
  </w:num>
  <w:num w:numId="3">
    <w:abstractNumId w:val="16"/>
  </w:num>
  <w:num w:numId="4">
    <w:abstractNumId w:val="10"/>
  </w:num>
  <w:num w:numId="5">
    <w:abstractNumId w:val="23"/>
  </w:num>
  <w:num w:numId="6">
    <w:abstractNumId w:val="0"/>
  </w:num>
  <w:num w:numId="7">
    <w:abstractNumId w:val="6"/>
  </w:num>
  <w:num w:numId="8">
    <w:abstractNumId w:val="33"/>
  </w:num>
  <w:num w:numId="9">
    <w:abstractNumId w:val="13"/>
  </w:num>
  <w:num w:numId="10">
    <w:abstractNumId w:val="28"/>
  </w:num>
  <w:num w:numId="11">
    <w:abstractNumId w:val="24"/>
  </w:num>
  <w:num w:numId="12">
    <w:abstractNumId w:val="5"/>
  </w:num>
  <w:num w:numId="13">
    <w:abstractNumId w:val="8"/>
  </w:num>
  <w:num w:numId="14">
    <w:abstractNumId w:val="3"/>
  </w:num>
  <w:num w:numId="15">
    <w:abstractNumId w:val="18"/>
  </w:num>
  <w:num w:numId="16">
    <w:abstractNumId w:val="15"/>
  </w:num>
  <w:num w:numId="17">
    <w:abstractNumId w:val="35"/>
  </w:num>
  <w:num w:numId="18">
    <w:abstractNumId w:val="34"/>
  </w:num>
  <w:num w:numId="19">
    <w:abstractNumId w:val="31"/>
  </w:num>
  <w:num w:numId="20">
    <w:abstractNumId w:val="26"/>
  </w:num>
  <w:num w:numId="21">
    <w:abstractNumId w:val="32"/>
  </w:num>
  <w:num w:numId="22">
    <w:abstractNumId w:val="2"/>
  </w:num>
  <w:num w:numId="23">
    <w:abstractNumId w:val="9"/>
  </w:num>
  <w:num w:numId="24">
    <w:abstractNumId w:val="20"/>
  </w:num>
  <w:num w:numId="25">
    <w:abstractNumId w:val="25"/>
  </w:num>
  <w:num w:numId="26">
    <w:abstractNumId w:val="1"/>
  </w:num>
  <w:num w:numId="27">
    <w:abstractNumId w:val="19"/>
  </w:num>
  <w:num w:numId="28">
    <w:abstractNumId w:val="36"/>
  </w:num>
  <w:num w:numId="29">
    <w:abstractNumId w:val="29"/>
  </w:num>
  <w:num w:numId="30">
    <w:abstractNumId w:val="17"/>
  </w:num>
  <w:num w:numId="31">
    <w:abstractNumId w:val="22"/>
  </w:num>
  <w:num w:numId="32">
    <w:abstractNumId w:val="30"/>
  </w:num>
  <w:num w:numId="33">
    <w:abstractNumId w:val="11"/>
  </w:num>
  <w:num w:numId="34">
    <w:abstractNumId w:val="12"/>
  </w:num>
  <w:num w:numId="35">
    <w:abstractNumId w:val="21"/>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7A6C"/>
    <w:rsid w:val="00015028"/>
    <w:rsid w:val="000168D0"/>
    <w:rsid w:val="0001726C"/>
    <w:rsid w:val="00022E02"/>
    <w:rsid w:val="00032E34"/>
    <w:rsid w:val="00034784"/>
    <w:rsid w:val="00035EA9"/>
    <w:rsid w:val="00037697"/>
    <w:rsid w:val="00041624"/>
    <w:rsid w:val="00041CAC"/>
    <w:rsid w:val="0004266D"/>
    <w:rsid w:val="000439A3"/>
    <w:rsid w:val="00047488"/>
    <w:rsid w:val="00054C38"/>
    <w:rsid w:val="00061306"/>
    <w:rsid w:val="00065A1D"/>
    <w:rsid w:val="000672A6"/>
    <w:rsid w:val="0007081F"/>
    <w:rsid w:val="00070D9C"/>
    <w:rsid w:val="00071322"/>
    <w:rsid w:val="0007512A"/>
    <w:rsid w:val="000761EA"/>
    <w:rsid w:val="00077BE6"/>
    <w:rsid w:val="000833F3"/>
    <w:rsid w:val="000915C9"/>
    <w:rsid w:val="000A295E"/>
    <w:rsid w:val="000A5DD7"/>
    <w:rsid w:val="000A7332"/>
    <w:rsid w:val="000B016B"/>
    <w:rsid w:val="000B4080"/>
    <w:rsid w:val="000C1C36"/>
    <w:rsid w:val="000C2076"/>
    <w:rsid w:val="000C3B1E"/>
    <w:rsid w:val="000C3FA5"/>
    <w:rsid w:val="000C6705"/>
    <w:rsid w:val="000C6A23"/>
    <w:rsid w:val="000D28F6"/>
    <w:rsid w:val="000D3A14"/>
    <w:rsid w:val="000D4C7C"/>
    <w:rsid w:val="000D5FA0"/>
    <w:rsid w:val="000D7F38"/>
    <w:rsid w:val="000E0644"/>
    <w:rsid w:val="000E3198"/>
    <w:rsid w:val="000E7716"/>
    <w:rsid w:val="000F3D77"/>
    <w:rsid w:val="000F47E5"/>
    <w:rsid w:val="0010262F"/>
    <w:rsid w:val="00112F45"/>
    <w:rsid w:val="001135AD"/>
    <w:rsid w:val="00113828"/>
    <w:rsid w:val="00113A4B"/>
    <w:rsid w:val="0011727E"/>
    <w:rsid w:val="00120504"/>
    <w:rsid w:val="00125EB1"/>
    <w:rsid w:val="00127BFB"/>
    <w:rsid w:val="001343E4"/>
    <w:rsid w:val="00141697"/>
    <w:rsid w:val="001470A8"/>
    <w:rsid w:val="001632FF"/>
    <w:rsid w:val="0016736C"/>
    <w:rsid w:val="00167603"/>
    <w:rsid w:val="001720C6"/>
    <w:rsid w:val="0018282B"/>
    <w:rsid w:val="0018337E"/>
    <w:rsid w:val="001848A9"/>
    <w:rsid w:val="00187870"/>
    <w:rsid w:val="0018791B"/>
    <w:rsid w:val="0019019C"/>
    <w:rsid w:val="001914FF"/>
    <w:rsid w:val="0019647C"/>
    <w:rsid w:val="001A3443"/>
    <w:rsid w:val="001A58C3"/>
    <w:rsid w:val="001B130E"/>
    <w:rsid w:val="001B254B"/>
    <w:rsid w:val="001B3873"/>
    <w:rsid w:val="001B529A"/>
    <w:rsid w:val="001C2A32"/>
    <w:rsid w:val="001C5738"/>
    <w:rsid w:val="001D49E2"/>
    <w:rsid w:val="001E1BC4"/>
    <w:rsid w:val="001E3969"/>
    <w:rsid w:val="001E44E8"/>
    <w:rsid w:val="001E46B1"/>
    <w:rsid w:val="001E503C"/>
    <w:rsid w:val="001F2269"/>
    <w:rsid w:val="001F4510"/>
    <w:rsid w:val="001F5A09"/>
    <w:rsid w:val="001F63DB"/>
    <w:rsid w:val="001F7D66"/>
    <w:rsid w:val="00201923"/>
    <w:rsid w:val="002070DE"/>
    <w:rsid w:val="00207D9E"/>
    <w:rsid w:val="002109F6"/>
    <w:rsid w:val="002117AD"/>
    <w:rsid w:val="00213F35"/>
    <w:rsid w:val="00222B38"/>
    <w:rsid w:val="00224FB3"/>
    <w:rsid w:val="00225C8C"/>
    <w:rsid w:val="002314E1"/>
    <w:rsid w:val="00232CD6"/>
    <w:rsid w:val="00236ED5"/>
    <w:rsid w:val="002403BA"/>
    <w:rsid w:val="00241A7F"/>
    <w:rsid w:val="0024311E"/>
    <w:rsid w:val="0024432A"/>
    <w:rsid w:val="00244EC9"/>
    <w:rsid w:val="0024508F"/>
    <w:rsid w:val="00245BE0"/>
    <w:rsid w:val="002721CC"/>
    <w:rsid w:val="00272996"/>
    <w:rsid w:val="0027718F"/>
    <w:rsid w:val="0028243F"/>
    <w:rsid w:val="00284B1C"/>
    <w:rsid w:val="0028616D"/>
    <w:rsid w:val="002863D8"/>
    <w:rsid w:val="002938B9"/>
    <w:rsid w:val="0029410C"/>
    <w:rsid w:val="00297EAD"/>
    <w:rsid w:val="002A05B0"/>
    <w:rsid w:val="002A5A7F"/>
    <w:rsid w:val="002B2879"/>
    <w:rsid w:val="002B2F88"/>
    <w:rsid w:val="002B5392"/>
    <w:rsid w:val="002B7038"/>
    <w:rsid w:val="002C20B7"/>
    <w:rsid w:val="002C2FCC"/>
    <w:rsid w:val="002D2B30"/>
    <w:rsid w:val="002E5F00"/>
    <w:rsid w:val="00316151"/>
    <w:rsid w:val="00316DBD"/>
    <w:rsid w:val="00317606"/>
    <w:rsid w:val="00326517"/>
    <w:rsid w:val="00345C5D"/>
    <w:rsid w:val="003464C5"/>
    <w:rsid w:val="00351C45"/>
    <w:rsid w:val="0035255E"/>
    <w:rsid w:val="00353305"/>
    <w:rsid w:val="003671C5"/>
    <w:rsid w:val="00367B8E"/>
    <w:rsid w:val="00371275"/>
    <w:rsid w:val="00374AC2"/>
    <w:rsid w:val="003764A7"/>
    <w:rsid w:val="00390965"/>
    <w:rsid w:val="00392A52"/>
    <w:rsid w:val="003967EE"/>
    <w:rsid w:val="003A1158"/>
    <w:rsid w:val="003A7EBB"/>
    <w:rsid w:val="003B3C24"/>
    <w:rsid w:val="003B56C1"/>
    <w:rsid w:val="003B7EDB"/>
    <w:rsid w:val="003C1315"/>
    <w:rsid w:val="003C15FD"/>
    <w:rsid w:val="003C311D"/>
    <w:rsid w:val="003C411F"/>
    <w:rsid w:val="003C41FE"/>
    <w:rsid w:val="003C58DD"/>
    <w:rsid w:val="003C7468"/>
    <w:rsid w:val="003D0760"/>
    <w:rsid w:val="003D18C2"/>
    <w:rsid w:val="003D2CE1"/>
    <w:rsid w:val="003D4022"/>
    <w:rsid w:val="003D4E42"/>
    <w:rsid w:val="003E09EA"/>
    <w:rsid w:val="003E2644"/>
    <w:rsid w:val="003E4ACC"/>
    <w:rsid w:val="003E7690"/>
    <w:rsid w:val="003F2344"/>
    <w:rsid w:val="003F3EEA"/>
    <w:rsid w:val="003F3FC7"/>
    <w:rsid w:val="0040004A"/>
    <w:rsid w:val="004075C9"/>
    <w:rsid w:val="00411071"/>
    <w:rsid w:val="00412174"/>
    <w:rsid w:val="00416F38"/>
    <w:rsid w:val="00417AC5"/>
    <w:rsid w:val="004204CC"/>
    <w:rsid w:val="004233ED"/>
    <w:rsid w:val="00424557"/>
    <w:rsid w:val="00426CAC"/>
    <w:rsid w:val="00435D1E"/>
    <w:rsid w:val="00437050"/>
    <w:rsid w:val="00437064"/>
    <w:rsid w:val="004372E0"/>
    <w:rsid w:val="00444081"/>
    <w:rsid w:val="004442B9"/>
    <w:rsid w:val="0045196E"/>
    <w:rsid w:val="00455756"/>
    <w:rsid w:val="004607FF"/>
    <w:rsid w:val="00473431"/>
    <w:rsid w:val="00476390"/>
    <w:rsid w:val="004846A6"/>
    <w:rsid w:val="004930D7"/>
    <w:rsid w:val="004934D4"/>
    <w:rsid w:val="00494D88"/>
    <w:rsid w:val="004A0079"/>
    <w:rsid w:val="004A3020"/>
    <w:rsid w:val="004A6190"/>
    <w:rsid w:val="004A7A2A"/>
    <w:rsid w:val="004C1B1B"/>
    <w:rsid w:val="004E0770"/>
    <w:rsid w:val="004E1C87"/>
    <w:rsid w:val="004E27CD"/>
    <w:rsid w:val="004E681D"/>
    <w:rsid w:val="004F08D3"/>
    <w:rsid w:val="004F3360"/>
    <w:rsid w:val="00507291"/>
    <w:rsid w:val="005123AC"/>
    <w:rsid w:val="005144ED"/>
    <w:rsid w:val="00526E8F"/>
    <w:rsid w:val="00527352"/>
    <w:rsid w:val="00527BFF"/>
    <w:rsid w:val="005307F8"/>
    <w:rsid w:val="00531017"/>
    <w:rsid w:val="0053691F"/>
    <w:rsid w:val="00540C7C"/>
    <w:rsid w:val="0054680F"/>
    <w:rsid w:val="005524FC"/>
    <w:rsid w:val="005547D0"/>
    <w:rsid w:val="00562D10"/>
    <w:rsid w:val="0057216A"/>
    <w:rsid w:val="005747C8"/>
    <w:rsid w:val="00575109"/>
    <w:rsid w:val="00575201"/>
    <w:rsid w:val="00575B16"/>
    <w:rsid w:val="00576901"/>
    <w:rsid w:val="00576B9D"/>
    <w:rsid w:val="00581E33"/>
    <w:rsid w:val="00583545"/>
    <w:rsid w:val="00587CCF"/>
    <w:rsid w:val="00597FB7"/>
    <w:rsid w:val="005B3997"/>
    <w:rsid w:val="005B510D"/>
    <w:rsid w:val="005B5979"/>
    <w:rsid w:val="005B6264"/>
    <w:rsid w:val="005B62B7"/>
    <w:rsid w:val="005B7CAC"/>
    <w:rsid w:val="005C0E9A"/>
    <w:rsid w:val="005C71CE"/>
    <w:rsid w:val="005D05C4"/>
    <w:rsid w:val="005D1E7E"/>
    <w:rsid w:val="005E1AFE"/>
    <w:rsid w:val="005E3D3E"/>
    <w:rsid w:val="005E3F62"/>
    <w:rsid w:val="005E43B0"/>
    <w:rsid w:val="005E61BA"/>
    <w:rsid w:val="005F0257"/>
    <w:rsid w:val="005F1B82"/>
    <w:rsid w:val="005F25D4"/>
    <w:rsid w:val="00614E60"/>
    <w:rsid w:val="006150BE"/>
    <w:rsid w:val="006151A5"/>
    <w:rsid w:val="00615D88"/>
    <w:rsid w:val="00622784"/>
    <w:rsid w:val="00631AD7"/>
    <w:rsid w:val="00635E36"/>
    <w:rsid w:val="00637BD6"/>
    <w:rsid w:val="00642564"/>
    <w:rsid w:val="006529C9"/>
    <w:rsid w:val="0066161C"/>
    <w:rsid w:val="006624F8"/>
    <w:rsid w:val="00662809"/>
    <w:rsid w:val="006639AC"/>
    <w:rsid w:val="0067345D"/>
    <w:rsid w:val="0067533A"/>
    <w:rsid w:val="0067593F"/>
    <w:rsid w:val="006809DD"/>
    <w:rsid w:val="0068690A"/>
    <w:rsid w:val="00691056"/>
    <w:rsid w:val="00691AC9"/>
    <w:rsid w:val="00692EFE"/>
    <w:rsid w:val="00694B7D"/>
    <w:rsid w:val="006A06FC"/>
    <w:rsid w:val="006A400A"/>
    <w:rsid w:val="006A7581"/>
    <w:rsid w:val="006B111E"/>
    <w:rsid w:val="006B632C"/>
    <w:rsid w:val="006C11BD"/>
    <w:rsid w:val="006D2D62"/>
    <w:rsid w:val="006D4C6D"/>
    <w:rsid w:val="006E097D"/>
    <w:rsid w:val="006E5D50"/>
    <w:rsid w:val="006E664F"/>
    <w:rsid w:val="006F1726"/>
    <w:rsid w:val="007059F5"/>
    <w:rsid w:val="00707C19"/>
    <w:rsid w:val="007111CB"/>
    <w:rsid w:val="00713752"/>
    <w:rsid w:val="00714D6D"/>
    <w:rsid w:val="007164AA"/>
    <w:rsid w:val="00717343"/>
    <w:rsid w:val="00717AB2"/>
    <w:rsid w:val="007272EF"/>
    <w:rsid w:val="00742C10"/>
    <w:rsid w:val="00745BAA"/>
    <w:rsid w:val="00746233"/>
    <w:rsid w:val="00746ABE"/>
    <w:rsid w:val="00753411"/>
    <w:rsid w:val="00754402"/>
    <w:rsid w:val="007546AE"/>
    <w:rsid w:val="007578FE"/>
    <w:rsid w:val="007625DF"/>
    <w:rsid w:val="007659D8"/>
    <w:rsid w:val="00776110"/>
    <w:rsid w:val="007812C6"/>
    <w:rsid w:val="0078139F"/>
    <w:rsid w:val="00782414"/>
    <w:rsid w:val="007854BB"/>
    <w:rsid w:val="00785598"/>
    <w:rsid w:val="0078761C"/>
    <w:rsid w:val="00790976"/>
    <w:rsid w:val="007A0A26"/>
    <w:rsid w:val="007A46C3"/>
    <w:rsid w:val="007B04DC"/>
    <w:rsid w:val="007B4FA2"/>
    <w:rsid w:val="007D1604"/>
    <w:rsid w:val="007D4585"/>
    <w:rsid w:val="007D6034"/>
    <w:rsid w:val="007D7D69"/>
    <w:rsid w:val="007E10E5"/>
    <w:rsid w:val="007E1101"/>
    <w:rsid w:val="007E110F"/>
    <w:rsid w:val="007E4B85"/>
    <w:rsid w:val="007E514B"/>
    <w:rsid w:val="007E54E5"/>
    <w:rsid w:val="007E78FB"/>
    <w:rsid w:val="007F1E20"/>
    <w:rsid w:val="007F36C8"/>
    <w:rsid w:val="007F4C91"/>
    <w:rsid w:val="007F6BD9"/>
    <w:rsid w:val="008001B6"/>
    <w:rsid w:val="00801131"/>
    <w:rsid w:val="00803285"/>
    <w:rsid w:val="00803899"/>
    <w:rsid w:val="00807AD1"/>
    <w:rsid w:val="00807EBA"/>
    <w:rsid w:val="008107E9"/>
    <w:rsid w:val="008122C7"/>
    <w:rsid w:val="00812E40"/>
    <w:rsid w:val="00813F01"/>
    <w:rsid w:val="00817A63"/>
    <w:rsid w:val="00817F25"/>
    <w:rsid w:val="00820686"/>
    <w:rsid w:val="00820858"/>
    <w:rsid w:val="008230CE"/>
    <w:rsid w:val="00823266"/>
    <w:rsid w:val="00823876"/>
    <w:rsid w:val="00823A45"/>
    <w:rsid w:val="00833F00"/>
    <w:rsid w:val="00834929"/>
    <w:rsid w:val="0083542F"/>
    <w:rsid w:val="00835461"/>
    <w:rsid w:val="0083575B"/>
    <w:rsid w:val="00835F02"/>
    <w:rsid w:val="00843006"/>
    <w:rsid w:val="0084370B"/>
    <w:rsid w:val="0084569B"/>
    <w:rsid w:val="00846BEC"/>
    <w:rsid w:val="00852793"/>
    <w:rsid w:val="00855390"/>
    <w:rsid w:val="008713A9"/>
    <w:rsid w:val="00885D54"/>
    <w:rsid w:val="00890451"/>
    <w:rsid w:val="008904AF"/>
    <w:rsid w:val="008935B3"/>
    <w:rsid w:val="008A085E"/>
    <w:rsid w:val="008A0D5A"/>
    <w:rsid w:val="008A15FD"/>
    <w:rsid w:val="008A1E8F"/>
    <w:rsid w:val="008A70F9"/>
    <w:rsid w:val="008B2AB5"/>
    <w:rsid w:val="008B544D"/>
    <w:rsid w:val="008C3FCA"/>
    <w:rsid w:val="008C5BD6"/>
    <w:rsid w:val="008C6B5E"/>
    <w:rsid w:val="008D3626"/>
    <w:rsid w:val="008D43AD"/>
    <w:rsid w:val="008D6020"/>
    <w:rsid w:val="008E0532"/>
    <w:rsid w:val="008E4D9F"/>
    <w:rsid w:val="008E67D4"/>
    <w:rsid w:val="008E7CAA"/>
    <w:rsid w:val="008E7CB5"/>
    <w:rsid w:val="008F551E"/>
    <w:rsid w:val="008F6922"/>
    <w:rsid w:val="008F760A"/>
    <w:rsid w:val="00905E34"/>
    <w:rsid w:val="009103CE"/>
    <w:rsid w:val="00914D63"/>
    <w:rsid w:val="009210A0"/>
    <w:rsid w:val="00924C1D"/>
    <w:rsid w:val="0092533E"/>
    <w:rsid w:val="00927263"/>
    <w:rsid w:val="00930D50"/>
    <w:rsid w:val="00930F08"/>
    <w:rsid w:val="0093598D"/>
    <w:rsid w:val="00940A5D"/>
    <w:rsid w:val="00944CBA"/>
    <w:rsid w:val="00950055"/>
    <w:rsid w:val="00953406"/>
    <w:rsid w:val="00954C9E"/>
    <w:rsid w:val="009556D1"/>
    <w:rsid w:val="009572CE"/>
    <w:rsid w:val="00967864"/>
    <w:rsid w:val="00975CDC"/>
    <w:rsid w:val="0097648F"/>
    <w:rsid w:val="00976BF3"/>
    <w:rsid w:val="00976C7F"/>
    <w:rsid w:val="00985DE6"/>
    <w:rsid w:val="00991333"/>
    <w:rsid w:val="009951B9"/>
    <w:rsid w:val="009961B8"/>
    <w:rsid w:val="009A09E5"/>
    <w:rsid w:val="009A127C"/>
    <w:rsid w:val="009A1853"/>
    <w:rsid w:val="009B04B0"/>
    <w:rsid w:val="009B2546"/>
    <w:rsid w:val="009B2A10"/>
    <w:rsid w:val="009B6C98"/>
    <w:rsid w:val="009C10C1"/>
    <w:rsid w:val="009C15F8"/>
    <w:rsid w:val="009D012E"/>
    <w:rsid w:val="009D68B9"/>
    <w:rsid w:val="009E2415"/>
    <w:rsid w:val="009E32D9"/>
    <w:rsid w:val="009F28CB"/>
    <w:rsid w:val="009F65FB"/>
    <w:rsid w:val="009F6B18"/>
    <w:rsid w:val="00A05823"/>
    <w:rsid w:val="00A0707D"/>
    <w:rsid w:val="00A10089"/>
    <w:rsid w:val="00A109FA"/>
    <w:rsid w:val="00A11D61"/>
    <w:rsid w:val="00A12980"/>
    <w:rsid w:val="00A15651"/>
    <w:rsid w:val="00A17882"/>
    <w:rsid w:val="00A21023"/>
    <w:rsid w:val="00A24980"/>
    <w:rsid w:val="00A25B7B"/>
    <w:rsid w:val="00A2600A"/>
    <w:rsid w:val="00A31DE7"/>
    <w:rsid w:val="00A36A4F"/>
    <w:rsid w:val="00A37F89"/>
    <w:rsid w:val="00A40917"/>
    <w:rsid w:val="00A45AC7"/>
    <w:rsid w:val="00A5145A"/>
    <w:rsid w:val="00A55B71"/>
    <w:rsid w:val="00A6189A"/>
    <w:rsid w:val="00A62741"/>
    <w:rsid w:val="00A62B4F"/>
    <w:rsid w:val="00A65746"/>
    <w:rsid w:val="00A657D8"/>
    <w:rsid w:val="00A706A1"/>
    <w:rsid w:val="00A745F8"/>
    <w:rsid w:val="00A77221"/>
    <w:rsid w:val="00A83B3E"/>
    <w:rsid w:val="00A85773"/>
    <w:rsid w:val="00A9048B"/>
    <w:rsid w:val="00A90583"/>
    <w:rsid w:val="00A92A4C"/>
    <w:rsid w:val="00A962E4"/>
    <w:rsid w:val="00AA13CB"/>
    <w:rsid w:val="00AA20BC"/>
    <w:rsid w:val="00AA66C6"/>
    <w:rsid w:val="00AB42A1"/>
    <w:rsid w:val="00AB522E"/>
    <w:rsid w:val="00AC2465"/>
    <w:rsid w:val="00AC5842"/>
    <w:rsid w:val="00AC6CC3"/>
    <w:rsid w:val="00AD55CD"/>
    <w:rsid w:val="00AE31B9"/>
    <w:rsid w:val="00AF0139"/>
    <w:rsid w:val="00AF1D52"/>
    <w:rsid w:val="00AF76B3"/>
    <w:rsid w:val="00B00481"/>
    <w:rsid w:val="00B00F83"/>
    <w:rsid w:val="00B33A22"/>
    <w:rsid w:val="00B361B4"/>
    <w:rsid w:val="00B423ED"/>
    <w:rsid w:val="00B53D36"/>
    <w:rsid w:val="00B54B7B"/>
    <w:rsid w:val="00B606A7"/>
    <w:rsid w:val="00B67AE6"/>
    <w:rsid w:val="00B73EAC"/>
    <w:rsid w:val="00B75765"/>
    <w:rsid w:val="00B8282C"/>
    <w:rsid w:val="00B84866"/>
    <w:rsid w:val="00B85C8A"/>
    <w:rsid w:val="00B96DF1"/>
    <w:rsid w:val="00BA08A8"/>
    <w:rsid w:val="00BA3402"/>
    <w:rsid w:val="00BB70BF"/>
    <w:rsid w:val="00BC2C69"/>
    <w:rsid w:val="00BD2E6D"/>
    <w:rsid w:val="00BD6CC0"/>
    <w:rsid w:val="00BD76B0"/>
    <w:rsid w:val="00BE1F40"/>
    <w:rsid w:val="00BE438C"/>
    <w:rsid w:val="00BE7D2B"/>
    <w:rsid w:val="00C03D65"/>
    <w:rsid w:val="00C13870"/>
    <w:rsid w:val="00C1585D"/>
    <w:rsid w:val="00C15E88"/>
    <w:rsid w:val="00C16BF6"/>
    <w:rsid w:val="00C2199B"/>
    <w:rsid w:val="00C230B9"/>
    <w:rsid w:val="00C301E6"/>
    <w:rsid w:val="00C32A90"/>
    <w:rsid w:val="00C341A6"/>
    <w:rsid w:val="00C3443B"/>
    <w:rsid w:val="00C34BF5"/>
    <w:rsid w:val="00C40268"/>
    <w:rsid w:val="00C42FC5"/>
    <w:rsid w:val="00C46D18"/>
    <w:rsid w:val="00C47DDE"/>
    <w:rsid w:val="00C5027A"/>
    <w:rsid w:val="00C54844"/>
    <w:rsid w:val="00C561EE"/>
    <w:rsid w:val="00C73227"/>
    <w:rsid w:val="00C74349"/>
    <w:rsid w:val="00C75A21"/>
    <w:rsid w:val="00C817FC"/>
    <w:rsid w:val="00C83BFC"/>
    <w:rsid w:val="00C91438"/>
    <w:rsid w:val="00C91EDE"/>
    <w:rsid w:val="00C93BB3"/>
    <w:rsid w:val="00CA683E"/>
    <w:rsid w:val="00CC7E44"/>
    <w:rsid w:val="00CD4F8B"/>
    <w:rsid w:val="00CD6661"/>
    <w:rsid w:val="00CE1678"/>
    <w:rsid w:val="00CE16D7"/>
    <w:rsid w:val="00CE22FC"/>
    <w:rsid w:val="00CF5560"/>
    <w:rsid w:val="00CF6225"/>
    <w:rsid w:val="00D055E4"/>
    <w:rsid w:val="00D05DA8"/>
    <w:rsid w:val="00D07E39"/>
    <w:rsid w:val="00D10C4A"/>
    <w:rsid w:val="00D11D6A"/>
    <w:rsid w:val="00D1683D"/>
    <w:rsid w:val="00D21CA9"/>
    <w:rsid w:val="00D335E6"/>
    <w:rsid w:val="00D35234"/>
    <w:rsid w:val="00D506F4"/>
    <w:rsid w:val="00D56938"/>
    <w:rsid w:val="00D61304"/>
    <w:rsid w:val="00D70B1E"/>
    <w:rsid w:val="00D717D8"/>
    <w:rsid w:val="00D76CC5"/>
    <w:rsid w:val="00D8103B"/>
    <w:rsid w:val="00D81B36"/>
    <w:rsid w:val="00D82646"/>
    <w:rsid w:val="00D83816"/>
    <w:rsid w:val="00D8532B"/>
    <w:rsid w:val="00D911F6"/>
    <w:rsid w:val="00D9158F"/>
    <w:rsid w:val="00D92156"/>
    <w:rsid w:val="00D94A44"/>
    <w:rsid w:val="00D94F55"/>
    <w:rsid w:val="00D957AA"/>
    <w:rsid w:val="00DA19DC"/>
    <w:rsid w:val="00DA491F"/>
    <w:rsid w:val="00DB2AE6"/>
    <w:rsid w:val="00DB3859"/>
    <w:rsid w:val="00DB3BE6"/>
    <w:rsid w:val="00DB4E7A"/>
    <w:rsid w:val="00DB69D9"/>
    <w:rsid w:val="00DC568A"/>
    <w:rsid w:val="00DD705A"/>
    <w:rsid w:val="00DE1513"/>
    <w:rsid w:val="00DE16C0"/>
    <w:rsid w:val="00DF0DDA"/>
    <w:rsid w:val="00DF169A"/>
    <w:rsid w:val="00DF1940"/>
    <w:rsid w:val="00DF4BBC"/>
    <w:rsid w:val="00DF6F2A"/>
    <w:rsid w:val="00DF7F47"/>
    <w:rsid w:val="00E042AA"/>
    <w:rsid w:val="00E05A66"/>
    <w:rsid w:val="00E13339"/>
    <w:rsid w:val="00E13E55"/>
    <w:rsid w:val="00E14EC6"/>
    <w:rsid w:val="00E17D2F"/>
    <w:rsid w:val="00E215EE"/>
    <w:rsid w:val="00E24DCA"/>
    <w:rsid w:val="00E27B4A"/>
    <w:rsid w:val="00E30D5C"/>
    <w:rsid w:val="00E30D94"/>
    <w:rsid w:val="00E314DE"/>
    <w:rsid w:val="00E3233C"/>
    <w:rsid w:val="00E35674"/>
    <w:rsid w:val="00E427FC"/>
    <w:rsid w:val="00E559AA"/>
    <w:rsid w:val="00E5732E"/>
    <w:rsid w:val="00E63663"/>
    <w:rsid w:val="00E66E30"/>
    <w:rsid w:val="00E67ADC"/>
    <w:rsid w:val="00E7369E"/>
    <w:rsid w:val="00E74A11"/>
    <w:rsid w:val="00E824F2"/>
    <w:rsid w:val="00E94403"/>
    <w:rsid w:val="00EA011F"/>
    <w:rsid w:val="00EA0286"/>
    <w:rsid w:val="00EA0A8D"/>
    <w:rsid w:val="00EA1654"/>
    <w:rsid w:val="00EB10D3"/>
    <w:rsid w:val="00EC140D"/>
    <w:rsid w:val="00EC29CB"/>
    <w:rsid w:val="00ED5104"/>
    <w:rsid w:val="00EE378F"/>
    <w:rsid w:val="00EF0D06"/>
    <w:rsid w:val="00EF4342"/>
    <w:rsid w:val="00F10BB2"/>
    <w:rsid w:val="00F17129"/>
    <w:rsid w:val="00F226E8"/>
    <w:rsid w:val="00F2594D"/>
    <w:rsid w:val="00F3675A"/>
    <w:rsid w:val="00F464A1"/>
    <w:rsid w:val="00F6688B"/>
    <w:rsid w:val="00F67BCE"/>
    <w:rsid w:val="00F73FB6"/>
    <w:rsid w:val="00F74510"/>
    <w:rsid w:val="00F74F43"/>
    <w:rsid w:val="00F75F5E"/>
    <w:rsid w:val="00F82578"/>
    <w:rsid w:val="00F829BA"/>
    <w:rsid w:val="00F8387B"/>
    <w:rsid w:val="00F932AD"/>
    <w:rsid w:val="00F935F0"/>
    <w:rsid w:val="00F95594"/>
    <w:rsid w:val="00F97678"/>
    <w:rsid w:val="00FA0FEA"/>
    <w:rsid w:val="00FA285B"/>
    <w:rsid w:val="00FA56E3"/>
    <w:rsid w:val="00FB3177"/>
    <w:rsid w:val="00FB3496"/>
    <w:rsid w:val="00FB4429"/>
    <w:rsid w:val="00FB6F9A"/>
    <w:rsid w:val="00FC32DC"/>
    <w:rsid w:val="00FD5E2F"/>
    <w:rsid w:val="00FD5EEB"/>
    <w:rsid w:val="00FE2626"/>
    <w:rsid w:val="00FF058E"/>
    <w:rsid w:val="00FF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0B5A30"/>
  <w15:docId w15:val="{51923CEA-F920-4D6C-8D5F-ED6225A4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character" w:styleId="CommentReference">
    <w:name w:val="annotation reference"/>
    <w:basedOn w:val="DefaultParagraphFont"/>
    <w:uiPriority w:val="99"/>
    <w:semiHidden/>
    <w:unhideWhenUsed/>
    <w:rsid w:val="00576901"/>
    <w:rPr>
      <w:sz w:val="16"/>
      <w:szCs w:val="16"/>
    </w:rPr>
  </w:style>
  <w:style w:type="paragraph" w:styleId="CommentText">
    <w:name w:val="annotation text"/>
    <w:basedOn w:val="Normal"/>
    <w:link w:val="CommentTextChar"/>
    <w:uiPriority w:val="99"/>
    <w:semiHidden/>
    <w:unhideWhenUsed/>
    <w:rsid w:val="00576901"/>
    <w:rPr>
      <w:sz w:val="20"/>
    </w:rPr>
  </w:style>
  <w:style w:type="character" w:customStyle="1" w:styleId="CommentTextChar">
    <w:name w:val="Comment Text Char"/>
    <w:basedOn w:val="DefaultParagraphFont"/>
    <w:link w:val="CommentText"/>
    <w:uiPriority w:val="99"/>
    <w:semiHidden/>
    <w:rsid w:val="00576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901"/>
    <w:rPr>
      <w:b/>
      <w:bCs/>
    </w:rPr>
  </w:style>
  <w:style w:type="character" w:customStyle="1" w:styleId="CommentSubjectChar">
    <w:name w:val="Comment Subject Char"/>
    <w:basedOn w:val="CommentTextChar"/>
    <w:link w:val="CommentSubject"/>
    <w:uiPriority w:val="99"/>
    <w:semiHidden/>
    <w:rsid w:val="005769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B729-2BB4-46FE-B389-21EE6CB1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Twomey Teresa (RNU) Oxford Health</dc:creator>
  <cp:lastModifiedBy>Hardy Imogen (RNU) Oxford Health</cp:lastModifiedBy>
  <cp:revision>51</cp:revision>
  <cp:lastPrinted>2018-02-21T14:38:00Z</cp:lastPrinted>
  <dcterms:created xsi:type="dcterms:W3CDTF">2018-11-11T22:25:00Z</dcterms:created>
  <dcterms:modified xsi:type="dcterms:W3CDTF">2018-11-23T12:31:00Z</dcterms:modified>
</cp:coreProperties>
</file>