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4D0692" w:rsidRDefault="001058A7" w:rsidP="004D0692">
      <w:pPr>
        <w:ind w:right="-900"/>
        <w:jc w:val="right"/>
        <w:rPr>
          <w:rFonts w:ascii="Segoe UI" w:hAnsi="Segoe UI" w:cs="Segoe UI"/>
          <w:lang w:val="en-GB"/>
        </w:rPr>
      </w:pPr>
      <w:bookmarkStart w:id="0" w:name="_GoBack"/>
      <w:bookmarkEnd w:id="0"/>
      <w:r w:rsidRPr="00913639">
        <w:rPr>
          <w:noProof/>
          <w:lang w:val="en-GB" w:eastAsia="en-GB"/>
        </w:rPr>
        <w:drawing>
          <wp:inline distT="0" distB="0" distL="0" distR="0" wp14:anchorId="47545B20" wp14:editId="0A38AC0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inline>
        </w:drawing>
      </w:r>
    </w:p>
    <w:p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7E64A6">
      <w:pPr>
        <w:pStyle w:val="Heading1"/>
        <w:jc w:val="center"/>
        <w:rPr>
          <w:rFonts w:ascii="Segoe UI" w:hAnsi="Segoe UI" w:cs="Segoe UI"/>
          <w:sz w:val="28"/>
          <w:u w:val="none"/>
        </w:rPr>
      </w:pPr>
      <w:r>
        <w:rPr>
          <w:rFonts w:ascii="Segoe UI" w:hAnsi="Segoe UI" w:cs="Segoe UI"/>
          <w:noProof/>
          <w:lang w:val="en-US"/>
        </w:rPr>
        <w:pict>
          <v:rect id="_x0000_s1034" style="position:absolute;left:0;text-align:left;margin-left:370.35pt;margin-top:7.75pt;width:108pt;height:45pt;z-index:251657728">
            <v:textbox inset="0,0,0,0">
              <w:txbxContent>
                <w:p w:rsidR="00B56DC9" w:rsidRDefault="00B56DC9">
                  <w:pPr>
                    <w:jc w:val="center"/>
                    <w:rPr>
                      <w:rFonts w:ascii="Segoe UI" w:hAnsi="Segoe UI" w:cs="Segoe UI"/>
                    </w:rPr>
                  </w:pPr>
                  <w:r>
                    <w:rPr>
                      <w:rFonts w:ascii="Segoe UI" w:hAnsi="Segoe UI" w:cs="Segoe UI"/>
                      <w:b/>
                    </w:rPr>
                    <w:t xml:space="preserve">BOD </w:t>
                  </w:r>
                  <w:r w:rsidR="005F6D4E">
                    <w:rPr>
                      <w:rFonts w:ascii="Segoe UI" w:hAnsi="Segoe UI" w:cs="Segoe UI"/>
                      <w:b/>
                    </w:rPr>
                    <w:t>09</w:t>
                  </w:r>
                  <w:r>
                    <w:rPr>
                      <w:rFonts w:ascii="Segoe UI" w:hAnsi="Segoe UI" w:cs="Segoe UI"/>
                      <w:b/>
                    </w:rPr>
                    <w:t>/2019</w:t>
                  </w:r>
                </w:p>
                <w:p w:rsidR="00B56DC9" w:rsidRPr="00FA3993" w:rsidRDefault="00B56DC9">
                  <w:pPr>
                    <w:jc w:val="center"/>
                    <w:rPr>
                      <w:rFonts w:ascii="Segoe UI" w:hAnsi="Segoe UI" w:cs="Segoe UI"/>
                      <w:sz w:val="22"/>
                      <w:szCs w:val="22"/>
                    </w:rPr>
                  </w:pPr>
                  <w:r>
                    <w:rPr>
                      <w:rFonts w:ascii="Segoe UI" w:hAnsi="Segoe UI" w:cs="Segoe UI"/>
                      <w:sz w:val="22"/>
                      <w:szCs w:val="22"/>
                    </w:rPr>
                    <w:t xml:space="preserve">(Agenda item: </w:t>
                  </w:r>
                  <w:r w:rsidR="005F6D4E">
                    <w:rPr>
                      <w:rFonts w:ascii="Segoe UI" w:hAnsi="Segoe UI" w:cs="Segoe UI"/>
                      <w:sz w:val="22"/>
                      <w:szCs w:val="22"/>
                    </w:rPr>
                    <w:t>11</w:t>
                  </w:r>
                  <w:r>
                    <w:rPr>
                      <w:rFonts w:ascii="Segoe UI" w:hAnsi="Segoe UI" w:cs="Segoe UI"/>
                      <w:sz w:val="22"/>
                      <w:szCs w:val="22"/>
                    </w:rPr>
                    <w:t>)</w:t>
                  </w:r>
                </w:p>
              </w:txbxContent>
            </v:textbox>
          </v:rect>
        </w:pict>
      </w:r>
      <w:r w:rsidR="00B50D5E"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FA3993" w:rsidRDefault="005F6D4E">
      <w:pPr>
        <w:jc w:val="center"/>
        <w:rPr>
          <w:rFonts w:ascii="Segoe UI" w:hAnsi="Segoe UI" w:cs="Segoe UI"/>
          <w:b/>
        </w:rPr>
      </w:pPr>
      <w:r>
        <w:rPr>
          <w:rFonts w:ascii="Segoe UI" w:hAnsi="Segoe UI" w:cs="Segoe UI"/>
          <w:b/>
        </w:rPr>
        <w:t>31 January</w:t>
      </w:r>
      <w:r w:rsidR="00A016A0">
        <w:rPr>
          <w:rFonts w:ascii="Segoe UI" w:hAnsi="Segoe UI" w:cs="Segoe UI"/>
          <w:b/>
        </w:rPr>
        <w:t xml:space="preserve"> 2019</w:t>
      </w:r>
    </w:p>
    <w:p w:rsidR="005D3499" w:rsidRPr="00FA3993" w:rsidRDefault="005D3499">
      <w:pPr>
        <w:jc w:val="center"/>
        <w:rPr>
          <w:rFonts w:ascii="Segoe UI" w:hAnsi="Segoe UI" w:cs="Segoe UI"/>
          <w:b/>
        </w:rPr>
      </w:pPr>
    </w:p>
    <w:p w:rsidR="005D3499" w:rsidRDefault="002228FE" w:rsidP="00FD2279">
      <w:pPr>
        <w:jc w:val="center"/>
        <w:rPr>
          <w:rFonts w:ascii="Segoe UI" w:hAnsi="Segoe UI" w:cs="Segoe UI"/>
          <w:b/>
        </w:rPr>
      </w:pPr>
      <w:r>
        <w:rPr>
          <w:rFonts w:ascii="Segoe UI" w:hAnsi="Segoe UI" w:cs="Segoe UI"/>
          <w:b/>
        </w:rPr>
        <w:t xml:space="preserve">Learning Disability – health access </w:t>
      </w:r>
    </w:p>
    <w:p w:rsidR="00B56DC9" w:rsidRPr="00FA3993" w:rsidRDefault="00B56DC9" w:rsidP="00FD2279">
      <w:pPr>
        <w:jc w:val="center"/>
        <w:rPr>
          <w:rFonts w:ascii="Segoe UI" w:hAnsi="Segoe UI" w:cs="Segoe UI"/>
          <w:b/>
        </w:rPr>
      </w:pPr>
    </w:p>
    <w:p w:rsidR="00241A66" w:rsidRDefault="00010A88" w:rsidP="00241A66">
      <w:pPr>
        <w:jc w:val="center"/>
        <w:rPr>
          <w:rFonts w:ascii="Segoe UI" w:hAnsi="Segoe UI" w:cs="Segoe UI"/>
        </w:rPr>
      </w:pPr>
      <w:r>
        <w:rPr>
          <w:rFonts w:ascii="Segoe UI" w:hAnsi="Segoe UI" w:cs="Segoe UI"/>
          <w:b/>
          <w:u w:val="single"/>
        </w:rPr>
        <w:t xml:space="preserve">For: </w:t>
      </w:r>
      <w:r w:rsidR="00292613" w:rsidRPr="00FA3993">
        <w:rPr>
          <w:rFonts w:ascii="Segoe UI" w:hAnsi="Segoe UI" w:cs="Segoe UI"/>
          <w:b/>
          <w:u w:val="single"/>
        </w:rPr>
        <w:t>Information/</w:t>
      </w:r>
      <w:r w:rsidR="00523450">
        <w:rPr>
          <w:rFonts w:ascii="Segoe UI" w:hAnsi="Segoe UI" w:cs="Segoe UI"/>
          <w:b/>
          <w:u w:val="single"/>
        </w:rPr>
        <w:t>Assurance</w:t>
      </w:r>
    </w:p>
    <w:p w:rsidR="005461F9" w:rsidRPr="00FA3993" w:rsidRDefault="005461F9">
      <w:pPr>
        <w:rPr>
          <w:rFonts w:ascii="Segoe UI" w:hAnsi="Segoe UI" w:cs="Segoe UI"/>
          <w:b/>
        </w:rPr>
      </w:pPr>
    </w:p>
    <w:p w:rsidR="007A2CF0" w:rsidRPr="0058656A" w:rsidRDefault="007A2CF0" w:rsidP="007A2CF0">
      <w:pPr>
        <w:jc w:val="both"/>
        <w:rPr>
          <w:rFonts w:ascii="Segoe UI" w:hAnsi="Segoe UI" w:cs="Segoe UI"/>
        </w:rPr>
      </w:pPr>
      <w:r w:rsidRPr="0058656A">
        <w:rPr>
          <w:rFonts w:ascii="Segoe UI" w:hAnsi="Segoe UI" w:cs="Segoe UI"/>
          <w:b/>
        </w:rPr>
        <w:t>Executive Summary</w:t>
      </w:r>
      <w:r w:rsidR="00101A8F" w:rsidRPr="0058656A">
        <w:rPr>
          <w:rFonts w:ascii="Segoe UI" w:hAnsi="Segoe UI" w:cs="Segoe UI"/>
          <w:b/>
        </w:rPr>
        <w:t xml:space="preserve"> </w:t>
      </w:r>
    </w:p>
    <w:p w:rsidR="00FF4553" w:rsidRPr="0058656A" w:rsidRDefault="00FF4553" w:rsidP="00FF4553">
      <w:pPr>
        <w:numPr>
          <w:ilvl w:val="0"/>
          <w:numId w:val="8"/>
        </w:numPr>
        <w:jc w:val="both"/>
        <w:rPr>
          <w:rFonts w:ascii="Segoe UI" w:hAnsi="Segoe UI" w:cs="Segoe UI"/>
        </w:rPr>
      </w:pPr>
      <w:r w:rsidRPr="0058656A">
        <w:rPr>
          <w:rFonts w:ascii="Segoe UI" w:hAnsi="Segoe UI" w:cs="Segoe UI"/>
        </w:rPr>
        <w:t xml:space="preserve">NHSI Provider Improvement Standards for all Trusts </w:t>
      </w:r>
      <w:proofErr w:type="gramStart"/>
      <w:r w:rsidRPr="0058656A">
        <w:rPr>
          <w:rFonts w:ascii="Segoe UI" w:hAnsi="Segoe UI" w:cs="Segoe UI"/>
        </w:rPr>
        <w:t>in regards to</w:t>
      </w:r>
      <w:proofErr w:type="gramEnd"/>
      <w:r w:rsidRPr="0058656A">
        <w:rPr>
          <w:rFonts w:ascii="Segoe UI" w:hAnsi="Segoe UI" w:cs="Segoe UI"/>
        </w:rPr>
        <w:t xml:space="preserve"> health care access for people with learning disabilities </w:t>
      </w:r>
      <w:r w:rsidR="00DA0431">
        <w:rPr>
          <w:rFonts w:ascii="Segoe UI" w:hAnsi="Segoe UI" w:cs="Segoe UI"/>
        </w:rPr>
        <w:t xml:space="preserve">and autism </w:t>
      </w:r>
      <w:r w:rsidRPr="0058656A">
        <w:rPr>
          <w:rFonts w:ascii="Segoe UI" w:hAnsi="Segoe UI" w:cs="Segoe UI"/>
        </w:rPr>
        <w:t xml:space="preserve">were launched in July 2018. </w:t>
      </w:r>
    </w:p>
    <w:p w:rsidR="00FF4553" w:rsidRPr="0058656A" w:rsidRDefault="00FF4553" w:rsidP="00FF4553">
      <w:pPr>
        <w:numPr>
          <w:ilvl w:val="0"/>
          <w:numId w:val="8"/>
        </w:numPr>
        <w:jc w:val="both"/>
        <w:rPr>
          <w:rFonts w:ascii="Segoe UI" w:hAnsi="Segoe UI" w:cs="Segoe UI"/>
        </w:rPr>
      </w:pPr>
      <w:r w:rsidRPr="0058656A">
        <w:rPr>
          <w:rFonts w:ascii="Segoe UI" w:hAnsi="Segoe UI" w:cs="Segoe UI"/>
        </w:rPr>
        <w:t xml:space="preserve">The Board, Quality committee and Caring and Responsive Sub Committee have received reports against the high-level deliverables included under each of the four standards. </w:t>
      </w:r>
    </w:p>
    <w:p w:rsidR="00E14575" w:rsidRPr="0058656A" w:rsidRDefault="00FF4553" w:rsidP="00FF4553">
      <w:pPr>
        <w:numPr>
          <w:ilvl w:val="0"/>
          <w:numId w:val="8"/>
        </w:numPr>
        <w:jc w:val="both"/>
        <w:rPr>
          <w:rFonts w:ascii="Segoe UI" w:hAnsi="Segoe UI" w:cs="Segoe UI"/>
        </w:rPr>
      </w:pPr>
      <w:r w:rsidRPr="0058656A">
        <w:rPr>
          <w:rFonts w:ascii="Segoe UI" w:hAnsi="Segoe UI" w:cs="Segoe UI"/>
        </w:rPr>
        <w:t>NHSI</w:t>
      </w:r>
      <w:r w:rsidR="001B1370" w:rsidRPr="0058656A">
        <w:rPr>
          <w:rFonts w:ascii="Segoe UI" w:hAnsi="Segoe UI" w:cs="Segoe UI"/>
        </w:rPr>
        <w:t xml:space="preserve"> </w:t>
      </w:r>
      <w:r w:rsidRPr="0058656A">
        <w:rPr>
          <w:rFonts w:ascii="Segoe UI" w:hAnsi="Segoe UI" w:cs="Segoe UI"/>
        </w:rPr>
        <w:t xml:space="preserve">launched a benchmarking data collection </w:t>
      </w:r>
      <w:r w:rsidR="001B1370" w:rsidRPr="0058656A">
        <w:rPr>
          <w:rFonts w:ascii="Segoe UI" w:hAnsi="Segoe UI" w:cs="Segoe UI"/>
        </w:rPr>
        <w:t xml:space="preserve">‘review’ </w:t>
      </w:r>
      <w:r w:rsidRPr="0058656A">
        <w:rPr>
          <w:rFonts w:ascii="Segoe UI" w:hAnsi="Segoe UI" w:cs="Segoe UI"/>
        </w:rPr>
        <w:t>against the standards which OHFT LD services fully participated in.</w:t>
      </w:r>
    </w:p>
    <w:p w:rsidR="00FF4553" w:rsidRPr="0058656A" w:rsidRDefault="00E14575" w:rsidP="00E14575">
      <w:pPr>
        <w:numPr>
          <w:ilvl w:val="0"/>
          <w:numId w:val="10"/>
        </w:numPr>
        <w:spacing w:after="150"/>
        <w:rPr>
          <w:rFonts w:ascii="Segoe UI" w:hAnsi="Segoe UI" w:cs="Segoe UI"/>
        </w:rPr>
      </w:pPr>
      <w:r w:rsidRPr="0058656A">
        <w:rPr>
          <w:rFonts w:ascii="Segoe UI" w:hAnsi="Segoe UI" w:cs="Segoe UI"/>
          <w:color w:val="000000"/>
        </w:rPr>
        <w:t xml:space="preserve">The data collection has been designed to fully understand the extent of Trust compliance with the recently published NHSI Learning Disability Improvement Standards and identify improvement opportunities. </w:t>
      </w:r>
    </w:p>
    <w:p w:rsidR="00FF4553" w:rsidRPr="0058656A" w:rsidRDefault="00FF4553" w:rsidP="00FF4553">
      <w:pPr>
        <w:numPr>
          <w:ilvl w:val="0"/>
          <w:numId w:val="8"/>
        </w:numPr>
        <w:jc w:val="both"/>
        <w:rPr>
          <w:rFonts w:ascii="Segoe UI" w:hAnsi="Segoe UI" w:cs="Segoe UI"/>
        </w:rPr>
      </w:pPr>
      <w:r w:rsidRPr="0058656A">
        <w:rPr>
          <w:rFonts w:ascii="Segoe UI" w:hAnsi="Segoe UI" w:cs="Segoe UI"/>
        </w:rPr>
        <w:t xml:space="preserve">This report </w:t>
      </w:r>
      <w:r w:rsidR="00DA0431">
        <w:rPr>
          <w:rFonts w:ascii="Segoe UI" w:hAnsi="Segoe UI" w:cs="Segoe UI"/>
        </w:rPr>
        <w:t xml:space="preserve">outlines a position against each of the four standards. </w:t>
      </w:r>
    </w:p>
    <w:p w:rsidR="001B1370" w:rsidRPr="0058656A" w:rsidRDefault="001B1370" w:rsidP="001B1370">
      <w:pPr>
        <w:numPr>
          <w:ilvl w:val="0"/>
          <w:numId w:val="8"/>
        </w:numPr>
        <w:jc w:val="both"/>
        <w:rPr>
          <w:rFonts w:ascii="Segoe UI" w:hAnsi="Segoe UI" w:cs="Segoe UI"/>
        </w:rPr>
      </w:pPr>
      <w:r w:rsidRPr="0058656A">
        <w:rPr>
          <w:rFonts w:ascii="Segoe UI" w:hAnsi="Segoe UI" w:cs="Segoe UI"/>
        </w:rPr>
        <w:t xml:space="preserve">NHSI will publish a bespoke report </w:t>
      </w:r>
      <w:r w:rsidR="00DA0431">
        <w:rPr>
          <w:rFonts w:ascii="Segoe UI" w:hAnsi="Segoe UI" w:cs="Segoe UI"/>
        </w:rPr>
        <w:t xml:space="preserve">for the Trust </w:t>
      </w:r>
      <w:r w:rsidRPr="0058656A">
        <w:rPr>
          <w:rFonts w:ascii="Segoe UI" w:hAnsi="Segoe UI" w:cs="Segoe UI"/>
        </w:rPr>
        <w:t xml:space="preserve">and give access to a comparison toolkit in late February 2019. The bespoke report will support understanding of where improvements are </w:t>
      </w:r>
      <w:proofErr w:type="gramStart"/>
      <w:r w:rsidRPr="0058656A">
        <w:rPr>
          <w:rFonts w:ascii="Segoe UI" w:hAnsi="Segoe UI" w:cs="Segoe UI"/>
        </w:rPr>
        <w:t>needed</w:t>
      </w:r>
      <w:proofErr w:type="gramEnd"/>
      <w:r w:rsidRPr="0058656A">
        <w:rPr>
          <w:rFonts w:ascii="Segoe UI" w:hAnsi="Segoe UI" w:cs="Segoe UI"/>
        </w:rPr>
        <w:t xml:space="preserve"> and s</w:t>
      </w:r>
      <w:r w:rsidR="00FF4553" w:rsidRPr="0058656A">
        <w:rPr>
          <w:rFonts w:ascii="Segoe UI" w:hAnsi="Segoe UI" w:cs="Segoe UI"/>
        </w:rPr>
        <w:t>ubsequent reports will include benchmarked data against other Trusts</w:t>
      </w:r>
      <w:r w:rsidRPr="0058656A">
        <w:rPr>
          <w:rFonts w:ascii="Segoe UI" w:hAnsi="Segoe UI" w:cs="Segoe UI"/>
        </w:rPr>
        <w:t xml:space="preserve">. </w:t>
      </w:r>
    </w:p>
    <w:p w:rsidR="007A2CF0" w:rsidRPr="0058656A" w:rsidRDefault="007A2CF0" w:rsidP="007A2CF0">
      <w:pPr>
        <w:jc w:val="both"/>
        <w:rPr>
          <w:rFonts w:ascii="Segoe UI" w:hAnsi="Segoe UI" w:cs="Segoe UI"/>
        </w:rPr>
      </w:pPr>
    </w:p>
    <w:p w:rsidR="000D3105" w:rsidRDefault="000D3105" w:rsidP="007A2CF0">
      <w:pPr>
        <w:jc w:val="both"/>
        <w:rPr>
          <w:rFonts w:ascii="Segoe UI" w:hAnsi="Segoe UI" w:cs="Segoe UI"/>
          <w:b/>
        </w:rPr>
      </w:pPr>
    </w:p>
    <w:p w:rsidR="00FA3993" w:rsidRPr="0058656A" w:rsidRDefault="00FA3993" w:rsidP="007A2CF0">
      <w:pPr>
        <w:jc w:val="both"/>
        <w:rPr>
          <w:rFonts w:ascii="Segoe UI" w:hAnsi="Segoe UI" w:cs="Segoe UI"/>
          <w:b/>
        </w:rPr>
      </w:pPr>
      <w:r w:rsidRPr="0058656A">
        <w:rPr>
          <w:rFonts w:ascii="Segoe UI" w:hAnsi="Segoe UI" w:cs="Segoe UI"/>
          <w:b/>
        </w:rPr>
        <w:t>Governance Route/</w:t>
      </w:r>
      <w:r w:rsidR="00745B27" w:rsidRPr="0058656A">
        <w:rPr>
          <w:rFonts w:ascii="Segoe UI" w:hAnsi="Segoe UI" w:cs="Segoe UI"/>
          <w:b/>
        </w:rPr>
        <w:t>Escalation</w:t>
      </w:r>
      <w:r w:rsidRPr="0058656A">
        <w:rPr>
          <w:rFonts w:ascii="Segoe UI" w:hAnsi="Segoe UI" w:cs="Segoe UI"/>
          <w:b/>
        </w:rPr>
        <w:t xml:space="preserve"> Process</w:t>
      </w:r>
    </w:p>
    <w:p w:rsidR="000D3105" w:rsidRDefault="000D3105" w:rsidP="007A2CF0">
      <w:pPr>
        <w:jc w:val="both"/>
        <w:rPr>
          <w:rFonts w:ascii="Segoe UI" w:hAnsi="Segoe UI" w:cs="Segoe UI"/>
        </w:rPr>
      </w:pPr>
    </w:p>
    <w:p w:rsidR="002228FE" w:rsidRDefault="002228FE" w:rsidP="007A2CF0">
      <w:pPr>
        <w:jc w:val="both"/>
        <w:rPr>
          <w:rFonts w:ascii="Segoe UI" w:hAnsi="Segoe UI" w:cs="Segoe UI"/>
        </w:rPr>
      </w:pPr>
      <w:r w:rsidRPr="0058656A">
        <w:rPr>
          <w:rFonts w:ascii="Segoe UI" w:hAnsi="Segoe UI" w:cs="Segoe UI"/>
        </w:rPr>
        <w:t xml:space="preserve">A prior </w:t>
      </w:r>
      <w:r w:rsidR="00DE3A45" w:rsidRPr="0058656A">
        <w:rPr>
          <w:rFonts w:ascii="Segoe UI" w:hAnsi="Segoe UI" w:cs="Segoe UI"/>
        </w:rPr>
        <w:t xml:space="preserve">‘light’ </w:t>
      </w:r>
      <w:r w:rsidRPr="0058656A">
        <w:rPr>
          <w:rFonts w:ascii="Segoe UI" w:hAnsi="Segoe UI" w:cs="Segoe UI"/>
        </w:rPr>
        <w:t>version of this</w:t>
      </w:r>
      <w:r w:rsidRPr="0058656A">
        <w:rPr>
          <w:rFonts w:ascii="Segoe UI" w:hAnsi="Segoe UI" w:cs="Segoe UI"/>
          <w:i/>
        </w:rPr>
        <w:t xml:space="preserve"> </w:t>
      </w:r>
      <w:r w:rsidR="008865A9" w:rsidRPr="0058656A">
        <w:rPr>
          <w:rFonts w:ascii="Segoe UI" w:hAnsi="Segoe UI" w:cs="Segoe UI"/>
        </w:rPr>
        <w:t xml:space="preserve">report was presented at the meeting of the </w:t>
      </w:r>
      <w:r w:rsidRPr="0058656A">
        <w:rPr>
          <w:rFonts w:ascii="Segoe UI" w:hAnsi="Segoe UI" w:cs="Segoe UI"/>
        </w:rPr>
        <w:t>Quality Committ</w:t>
      </w:r>
      <w:r w:rsidR="00FF4553" w:rsidRPr="0058656A">
        <w:rPr>
          <w:rFonts w:ascii="Segoe UI" w:hAnsi="Segoe UI" w:cs="Segoe UI"/>
        </w:rPr>
        <w:t>ee/group on 14</w:t>
      </w:r>
      <w:r w:rsidR="00FF4553" w:rsidRPr="0058656A">
        <w:rPr>
          <w:rFonts w:ascii="Segoe UI" w:hAnsi="Segoe UI" w:cs="Segoe UI"/>
          <w:vertAlign w:val="superscript"/>
        </w:rPr>
        <w:t>th</w:t>
      </w:r>
      <w:r w:rsidR="00FF4553" w:rsidRPr="0058656A">
        <w:rPr>
          <w:rFonts w:ascii="Segoe UI" w:hAnsi="Segoe UI" w:cs="Segoe UI"/>
        </w:rPr>
        <w:t xml:space="preserve"> November</w:t>
      </w:r>
      <w:r w:rsidRPr="0058656A">
        <w:rPr>
          <w:rFonts w:ascii="Segoe UI" w:hAnsi="Segoe UI" w:cs="Segoe UI"/>
        </w:rPr>
        <w:t xml:space="preserve"> 2018. </w:t>
      </w:r>
    </w:p>
    <w:p w:rsidR="00490792" w:rsidRDefault="00490792" w:rsidP="007A2CF0">
      <w:pPr>
        <w:jc w:val="both"/>
        <w:rPr>
          <w:rFonts w:ascii="Segoe UI" w:hAnsi="Segoe UI" w:cs="Segoe UI"/>
        </w:rPr>
      </w:pPr>
    </w:p>
    <w:p w:rsidR="00490792" w:rsidRPr="0058656A" w:rsidRDefault="00490792" w:rsidP="007A2CF0">
      <w:pPr>
        <w:jc w:val="both"/>
        <w:rPr>
          <w:rFonts w:ascii="Segoe UI" w:hAnsi="Segoe UI" w:cs="Segoe UI"/>
        </w:rPr>
      </w:pPr>
      <w:r>
        <w:rPr>
          <w:rFonts w:ascii="Segoe UI" w:hAnsi="Segoe UI" w:cs="Segoe UI"/>
        </w:rPr>
        <w:lastRenderedPageBreak/>
        <w:t>This report is also being presented at Caring and Responsive sub committee 25</w:t>
      </w:r>
      <w:r w:rsidRPr="00490792">
        <w:rPr>
          <w:rFonts w:ascii="Segoe UI" w:hAnsi="Segoe UI" w:cs="Segoe UI"/>
          <w:vertAlign w:val="superscript"/>
        </w:rPr>
        <w:t>th</w:t>
      </w:r>
      <w:r>
        <w:rPr>
          <w:rFonts w:ascii="Segoe UI" w:hAnsi="Segoe UI" w:cs="Segoe UI"/>
        </w:rPr>
        <w:t xml:space="preserve"> January 2019. </w:t>
      </w:r>
    </w:p>
    <w:p w:rsidR="002228FE" w:rsidRPr="0058656A" w:rsidRDefault="002228FE" w:rsidP="007A2CF0">
      <w:pPr>
        <w:jc w:val="both"/>
        <w:rPr>
          <w:rFonts w:ascii="Segoe UI" w:hAnsi="Segoe UI" w:cs="Segoe UI"/>
        </w:rPr>
      </w:pPr>
    </w:p>
    <w:p w:rsidR="008865A9" w:rsidRPr="0058656A" w:rsidRDefault="002228FE" w:rsidP="007A2CF0">
      <w:pPr>
        <w:jc w:val="both"/>
        <w:rPr>
          <w:rFonts w:ascii="Segoe UI" w:hAnsi="Segoe UI" w:cs="Segoe UI"/>
        </w:rPr>
      </w:pPr>
      <w:r w:rsidRPr="0058656A">
        <w:rPr>
          <w:rFonts w:ascii="Segoe UI" w:hAnsi="Segoe UI" w:cs="Segoe UI"/>
        </w:rPr>
        <w:t xml:space="preserve">This </w:t>
      </w:r>
      <w:r w:rsidR="008865A9" w:rsidRPr="0058656A">
        <w:rPr>
          <w:rFonts w:ascii="Segoe UI" w:hAnsi="Segoe UI" w:cs="Segoe UI"/>
        </w:rPr>
        <w:t>report</w:t>
      </w:r>
      <w:r w:rsidR="008865A9" w:rsidRPr="0058656A">
        <w:rPr>
          <w:rFonts w:ascii="Segoe UI" w:hAnsi="Segoe UI" w:cs="Segoe UI"/>
          <w:i/>
        </w:rPr>
        <w:t xml:space="preserve"> </w:t>
      </w:r>
      <w:r w:rsidRPr="0058656A">
        <w:rPr>
          <w:rFonts w:ascii="Segoe UI" w:hAnsi="Segoe UI" w:cs="Segoe UI"/>
        </w:rPr>
        <w:t xml:space="preserve">is a deeper dive into health access for people with learning disabilities </w:t>
      </w:r>
      <w:r w:rsidR="007049F8" w:rsidRPr="0058656A">
        <w:rPr>
          <w:rFonts w:ascii="Segoe UI" w:hAnsi="Segoe UI" w:cs="Segoe UI"/>
        </w:rPr>
        <w:t xml:space="preserve">against the Provider Standards </w:t>
      </w:r>
      <w:r w:rsidRPr="0058656A">
        <w:rPr>
          <w:rFonts w:ascii="Segoe UI" w:hAnsi="Segoe UI" w:cs="Segoe UI"/>
        </w:rPr>
        <w:t>following feedback from the Quality Committee</w:t>
      </w:r>
      <w:r w:rsidR="00490792">
        <w:rPr>
          <w:rFonts w:ascii="Segoe UI" w:hAnsi="Segoe UI" w:cs="Segoe UI"/>
        </w:rPr>
        <w:t>, pending the NHSI publication of the Trust bespoke report</w:t>
      </w:r>
      <w:r w:rsidRPr="0058656A">
        <w:rPr>
          <w:rFonts w:ascii="Segoe UI" w:hAnsi="Segoe UI" w:cs="Segoe UI"/>
        </w:rPr>
        <w:t xml:space="preserve">. </w:t>
      </w:r>
    </w:p>
    <w:p w:rsidR="0049399C" w:rsidRPr="0058656A" w:rsidRDefault="0049399C" w:rsidP="007A2CF0">
      <w:pPr>
        <w:jc w:val="both"/>
        <w:rPr>
          <w:rFonts w:ascii="Segoe UI" w:hAnsi="Segoe UI" w:cs="Segoe UI"/>
          <w:i/>
        </w:rPr>
      </w:pPr>
    </w:p>
    <w:p w:rsidR="00551AD9" w:rsidRPr="0058656A" w:rsidRDefault="00551AD9" w:rsidP="0073522A">
      <w:pPr>
        <w:jc w:val="both"/>
        <w:rPr>
          <w:rFonts w:ascii="Segoe UI" w:hAnsi="Segoe UI" w:cs="Segoe UI"/>
          <w:b/>
        </w:rPr>
      </w:pPr>
    </w:p>
    <w:p w:rsidR="00551AD9" w:rsidRPr="0058656A" w:rsidRDefault="00551AD9" w:rsidP="0073522A">
      <w:pPr>
        <w:jc w:val="both"/>
        <w:rPr>
          <w:rFonts w:ascii="Segoe UI" w:hAnsi="Segoe UI" w:cs="Segoe UI"/>
        </w:rPr>
      </w:pPr>
      <w:r w:rsidRPr="0058656A">
        <w:rPr>
          <w:rFonts w:ascii="Segoe UI" w:hAnsi="Segoe UI" w:cs="Segoe UI"/>
          <w:b/>
        </w:rPr>
        <w:t>Statutory or Regulatory responsibilities</w:t>
      </w:r>
    </w:p>
    <w:p w:rsidR="00CE5594" w:rsidRPr="0058656A" w:rsidRDefault="00CE5594" w:rsidP="00CE5594">
      <w:pPr>
        <w:jc w:val="both"/>
        <w:rPr>
          <w:rFonts w:ascii="Segoe UI" w:hAnsi="Segoe UI" w:cs="Segoe UI"/>
          <w:i/>
        </w:rPr>
      </w:pPr>
    </w:p>
    <w:p w:rsidR="00CE5594" w:rsidRPr="007E64A6" w:rsidRDefault="00CE5594" w:rsidP="00CE5594">
      <w:pPr>
        <w:jc w:val="both"/>
        <w:rPr>
          <w:rFonts w:ascii="Segoe UI" w:hAnsi="Segoe UI" w:cs="Segoe UI"/>
        </w:rPr>
      </w:pPr>
      <w:r w:rsidRPr="007E64A6">
        <w:rPr>
          <w:rFonts w:ascii="Segoe UI" w:hAnsi="Segoe UI" w:cs="Segoe UI"/>
        </w:rPr>
        <w:t xml:space="preserve">The Trust is compliant with its statutory and regulatory duties in the community </w:t>
      </w:r>
      <w:r w:rsidR="007715CC" w:rsidRPr="007E64A6">
        <w:rPr>
          <w:rFonts w:ascii="Segoe UI" w:hAnsi="Segoe UI" w:cs="Segoe UI"/>
        </w:rPr>
        <w:t xml:space="preserve">specialist </w:t>
      </w:r>
      <w:r w:rsidRPr="007E64A6">
        <w:rPr>
          <w:rFonts w:ascii="Segoe UI" w:hAnsi="Segoe UI" w:cs="Segoe UI"/>
        </w:rPr>
        <w:t xml:space="preserve">LD services, receiving an overall ‘Good’ rating. </w:t>
      </w:r>
    </w:p>
    <w:p w:rsidR="00CE5594" w:rsidRPr="007E64A6" w:rsidRDefault="00CE5594" w:rsidP="00CE5594">
      <w:pPr>
        <w:jc w:val="both"/>
        <w:rPr>
          <w:rFonts w:ascii="Segoe UI" w:hAnsi="Segoe UI" w:cs="Segoe UI"/>
        </w:rPr>
      </w:pPr>
    </w:p>
    <w:p w:rsidR="00CE5594" w:rsidRPr="007E64A6" w:rsidRDefault="00CE5594" w:rsidP="00CE5594">
      <w:pPr>
        <w:jc w:val="both"/>
        <w:rPr>
          <w:rFonts w:ascii="Segoe UI" w:hAnsi="Segoe UI" w:cs="Segoe UI"/>
        </w:rPr>
      </w:pPr>
      <w:r w:rsidRPr="007E64A6">
        <w:rPr>
          <w:rFonts w:ascii="Segoe UI" w:hAnsi="Segoe UI" w:cs="Segoe UI"/>
        </w:rPr>
        <w:t>Work is being completed to support the</w:t>
      </w:r>
      <w:r w:rsidR="007715CC" w:rsidRPr="007E64A6">
        <w:rPr>
          <w:rFonts w:ascii="Segoe UI" w:hAnsi="Segoe UI" w:cs="Segoe UI"/>
        </w:rPr>
        <w:t xml:space="preserve"> LD</w:t>
      </w:r>
      <w:r w:rsidRPr="007E64A6">
        <w:rPr>
          <w:rFonts w:ascii="Segoe UI" w:hAnsi="Segoe UI" w:cs="Segoe UI"/>
        </w:rPr>
        <w:t xml:space="preserve"> medium secure unit, Evenlode, address the areas required, having received a ‘Requires Improvement’ rating. </w:t>
      </w:r>
    </w:p>
    <w:p w:rsidR="00CE5594" w:rsidRPr="007E64A6" w:rsidRDefault="00CE5594" w:rsidP="00CE5594">
      <w:pPr>
        <w:jc w:val="both"/>
        <w:rPr>
          <w:rFonts w:ascii="Segoe UI" w:hAnsi="Segoe UI" w:cs="Segoe UI"/>
        </w:rPr>
      </w:pPr>
    </w:p>
    <w:p w:rsidR="00CE5594" w:rsidRPr="007E64A6" w:rsidRDefault="00CE5594" w:rsidP="00CE5594">
      <w:pPr>
        <w:jc w:val="both"/>
        <w:rPr>
          <w:rFonts w:ascii="Segoe UI" w:hAnsi="Segoe UI" w:cs="Segoe UI"/>
        </w:rPr>
      </w:pPr>
      <w:r w:rsidRPr="007E64A6">
        <w:rPr>
          <w:rFonts w:ascii="Segoe UI" w:hAnsi="Segoe UI" w:cs="Segoe UI"/>
        </w:rPr>
        <w:t xml:space="preserve">The interface between CQC requirements and the Improvement standards are being mapped in detail by the team and it is anticipated that CQC will receive the data submitted. </w:t>
      </w:r>
    </w:p>
    <w:p w:rsidR="00551AD9" w:rsidRPr="0058656A" w:rsidRDefault="00551AD9" w:rsidP="0073522A">
      <w:pPr>
        <w:jc w:val="both"/>
        <w:rPr>
          <w:rFonts w:ascii="Segoe UI" w:hAnsi="Segoe UI" w:cs="Segoe UI"/>
        </w:rPr>
      </w:pPr>
    </w:p>
    <w:p w:rsidR="00FF4553" w:rsidRPr="0058656A" w:rsidRDefault="00FF4553" w:rsidP="0073522A">
      <w:pPr>
        <w:jc w:val="both"/>
        <w:rPr>
          <w:rFonts w:ascii="Segoe UI" w:hAnsi="Segoe UI" w:cs="Segoe UI"/>
          <w:b/>
        </w:rPr>
      </w:pPr>
    </w:p>
    <w:p w:rsidR="0073522A" w:rsidRPr="0058656A" w:rsidRDefault="0073522A" w:rsidP="0073522A">
      <w:pPr>
        <w:jc w:val="both"/>
        <w:rPr>
          <w:rFonts w:ascii="Segoe UI" w:hAnsi="Segoe UI" w:cs="Segoe UI"/>
          <w:b/>
        </w:rPr>
      </w:pPr>
      <w:r w:rsidRPr="0058656A">
        <w:rPr>
          <w:rFonts w:ascii="Segoe UI" w:hAnsi="Segoe UI" w:cs="Segoe UI"/>
          <w:b/>
        </w:rPr>
        <w:t>Recommendation</w:t>
      </w:r>
    </w:p>
    <w:p w:rsidR="000A5A07" w:rsidRPr="0058656A" w:rsidRDefault="000A5A07" w:rsidP="0073522A">
      <w:pPr>
        <w:jc w:val="both"/>
        <w:rPr>
          <w:rFonts w:ascii="Segoe UI" w:hAnsi="Segoe UI" w:cs="Segoe UI"/>
        </w:rPr>
      </w:pPr>
      <w:r w:rsidRPr="0058656A">
        <w:rPr>
          <w:rFonts w:ascii="Segoe UI" w:hAnsi="Segoe UI" w:cs="Segoe UI"/>
        </w:rPr>
        <w:t xml:space="preserve">The Board is asked </w:t>
      </w:r>
      <w:r w:rsidR="00FF4553" w:rsidRPr="0058656A">
        <w:rPr>
          <w:rFonts w:ascii="Segoe UI" w:hAnsi="Segoe UI" w:cs="Segoe UI"/>
        </w:rPr>
        <w:t>to discuss</w:t>
      </w:r>
      <w:r w:rsidRPr="0058656A">
        <w:rPr>
          <w:rFonts w:ascii="Segoe UI" w:hAnsi="Segoe UI" w:cs="Segoe UI"/>
        </w:rPr>
        <w:t xml:space="preserve"> the report.  </w:t>
      </w:r>
    </w:p>
    <w:p w:rsidR="005D3499" w:rsidRPr="0058656A" w:rsidRDefault="005D3499">
      <w:pPr>
        <w:jc w:val="both"/>
        <w:rPr>
          <w:rFonts w:ascii="Segoe UI" w:hAnsi="Segoe UI" w:cs="Segoe UI"/>
          <w:b/>
        </w:rPr>
      </w:pPr>
    </w:p>
    <w:p w:rsidR="00FF4553" w:rsidRPr="0058656A" w:rsidRDefault="002619EF" w:rsidP="00FF4553">
      <w:pPr>
        <w:ind w:left="1440" w:hanging="1440"/>
        <w:jc w:val="both"/>
        <w:rPr>
          <w:rFonts w:ascii="Segoe UI" w:hAnsi="Segoe UI" w:cs="Segoe UI"/>
        </w:rPr>
      </w:pPr>
      <w:r w:rsidRPr="0058656A">
        <w:rPr>
          <w:rFonts w:ascii="Segoe UI" w:hAnsi="Segoe UI" w:cs="Segoe UI"/>
          <w:b/>
        </w:rPr>
        <w:t>Author and T</w:t>
      </w:r>
      <w:r w:rsidR="0073522A" w:rsidRPr="0058656A">
        <w:rPr>
          <w:rFonts w:ascii="Segoe UI" w:hAnsi="Segoe UI" w:cs="Segoe UI"/>
          <w:b/>
        </w:rPr>
        <w:t>itle:</w:t>
      </w:r>
      <w:r w:rsidR="00FF4553" w:rsidRPr="0058656A">
        <w:rPr>
          <w:rFonts w:ascii="Segoe UI" w:hAnsi="Segoe UI" w:cs="Segoe UI"/>
          <w:b/>
        </w:rPr>
        <w:t xml:space="preserve"> </w:t>
      </w:r>
      <w:r w:rsidR="00FF4553" w:rsidRPr="0058656A">
        <w:rPr>
          <w:rFonts w:ascii="Segoe UI" w:hAnsi="Segoe UI" w:cs="Segoe UI"/>
        </w:rPr>
        <w:t xml:space="preserve">Liz Williams, Director </w:t>
      </w:r>
      <w:r w:rsidR="00455EC9" w:rsidRPr="0058656A">
        <w:rPr>
          <w:rFonts w:ascii="Segoe UI" w:hAnsi="Segoe UI" w:cs="Segoe UI"/>
        </w:rPr>
        <w:t xml:space="preserve">of Services </w:t>
      </w:r>
      <w:r w:rsidR="00FF4553" w:rsidRPr="0058656A">
        <w:rPr>
          <w:rFonts w:ascii="Segoe UI" w:hAnsi="Segoe UI" w:cs="Segoe UI"/>
        </w:rPr>
        <w:t xml:space="preserve">to people with a learning disability </w:t>
      </w:r>
      <w:r w:rsidR="0073522A" w:rsidRPr="0058656A">
        <w:rPr>
          <w:rFonts w:ascii="Segoe UI" w:hAnsi="Segoe UI" w:cs="Segoe UI"/>
        </w:rPr>
        <w:tab/>
      </w:r>
    </w:p>
    <w:p w:rsidR="00FA3993" w:rsidRPr="0058656A" w:rsidRDefault="0073522A" w:rsidP="00FF4553">
      <w:pPr>
        <w:ind w:left="1440" w:hanging="1440"/>
        <w:jc w:val="both"/>
        <w:rPr>
          <w:rFonts w:ascii="Segoe UI" w:hAnsi="Segoe UI" w:cs="Segoe UI"/>
        </w:rPr>
      </w:pPr>
      <w:r w:rsidRPr="0058656A">
        <w:rPr>
          <w:rFonts w:ascii="Segoe UI" w:hAnsi="Segoe UI" w:cs="Segoe UI"/>
          <w:b/>
        </w:rPr>
        <w:t>Lead Executive Director:</w:t>
      </w:r>
      <w:r w:rsidR="00FF4553" w:rsidRPr="0058656A">
        <w:rPr>
          <w:rFonts w:ascii="Segoe UI" w:hAnsi="Segoe UI" w:cs="Segoe UI"/>
          <w:b/>
        </w:rPr>
        <w:t xml:space="preserve"> </w:t>
      </w:r>
      <w:r w:rsidR="00FF4553" w:rsidRPr="0058656A">
        <w:rPr>
          <w:rFonts w:ascii="Segoe UI" w:hAnsi="Segoe UI" w:cs="Segoe UI"/>
        </w:rPr>
        <w:t>Dominic Hardisty, Chief Operating Officer</w:t>
      </w:r>
    </w:p>
    <w:p w:rsidR="00FA3993" w:rsidRPr="0058656A" w:rsidRDefault="00FA3993" w:rsidP="00FA3993">
      <w:pPr>
        <w:jc w:val="both"/>
        <w:rPr>
          <w:rFonts w:ascii="Segoe UI" w:hAnsi="Segoe UI" w:cs="Segoe UI"/>
        </w:rPr>
      </w:pPr>
    </w:p>
    <w:p w:rsidR="00FA3993" w:rsidRPr="0058656A" w:rsidRDefault="00FA3993" w:rsidP="00FA3993">
      <w:pPr>
        <w:ind w:left="720"/>
        <w:jc w:val="both"/>
        <w:rPr>
          <w:rFonts w:ascii="Segoe UI" w:hAnsi="Segoe UI" w:cs="Segoe UI"/>
          <w:i/>
        </w:rPr>
      </w:pPr>
    </w:p>
    <w:p w:rsidR="00FA3993" w:rsidRPr="0058656A" w:rsidRDefault="002250DE" w:rsidP="002250DE">
      <w:pPr>
        <w:ind w:firstLine="720"/>
        <w:jc w:val="both"/>
        <w:rPr>
          <w:rFonts w:ascii="Segoe UI" w:hAnsi="Segoe UI" w:cs="Segoe UI"/>
          <w:i/>
        </w:rPr>
      </w:pPr>
      <w:r w:rsidRPr="0058656A">
        <w:rPr>
          <w:rFonts w:ascii="Segoe UI" w:hAnsi="Segoe UI" w:cs="Segoe UI"/>
          <w:i/>
        </w:rPr>
        <w:t xml:space="preserve">1) </w:t>
      </w:r>
      <w:r w:rsidR="00FA3993" w:rsidRPr="0058656A">
        <w:rPr>
          <w:rFonts w:ascii="Segoe UI" w:hAnsi="Segoe UI" w:cs="Segoe UI"/>
          <w:i/>
        </w:rPr>
        <w:t>Driving Quality Improvement</w:t>
      </w:r>
    </w:p>
    <w:p w:rsidR="00FA3993" w:rsidRPr="0058656A" w:rsidRDefault="00FA3993" w:rsidP="002250DE">
      <w:pPr>
        <w:ind w:left="720"/>
        <w:jc w:val="both"/>
        <w:rPr>
          <w:rFonts w:ascii="Segoe UI" w:hAnsi="Segoe UI" w:cs="Segoe UI"/>
          <w:i/>
        </w:rPr>
      </w:pPr>
      <w:r w:rsidRPr="0058656A">
        <w:rPr>
          <w:rFonts w:ascii="Segoe UI" w:hAnsi="Segoe UI" w:cs="Segoe UI"/>
          <w:i/>
        </w:rPr>
        <w:t xml:space="preserve">(Goals: patients will be safe from harm; patients will achieve the clinical outcomes they want; and patients and </w:t>
      </w:r>
      <w:proofErr w:type="spellStart"/>
      <w:r w:rsidRPr="0058656A">
        <w:rPr>
          <w:rFonts w:ascii="Segoe UI" w:hAnsi="Segoe UI" w:cs="Segoe UI"/>
          <w:i/>
        </w:rPr>
        <w:t>carers</w:t>
      </w:r>
      <w:proofErr w:type="spellEnd"/>
      <w:r w:rsidRPr="0058656A">
        <w:rPr>
          <w:rFonts w:ascii="Segoe UI" w:hAnsi="Segoe UI" w:cs="Segoe UI"/>
          <w:i/>
        </w:rPr>
        <w:t xml:space="preserve"> will have an excellent experience)</w:t>
      </w:r>
    </w:p>
    <w:p w:rsidR="00FA3993" w:rsidRPr="0058656A" w:rsidRDefault="00FA3993" w:rsidP="002250DE">
      <w:pPr>
        <w:jc w:val="both"/>
        <w:rPr>
          <w:rFonts w:ascii="Segoe UI" w:hAnsi="Segoe UI" w:cs="Segoe UI"/>
          <w:i/>
        </w:rPr>
      </w:pPr>
    </w:p>
    <w:p w:rsidR="00FA3993" w:rsidRPr="0058656A" w:rsidRDefault="00FA3993" w:rsidP="002250DE">
      <w:pPr>
        <w:ind w:firstLine="720"/>
        <w:jc w:val="both"/>
        <w:rPr>
          <w:rFonts w:ascii="Segoe UI" w:hAnsi="Segoe UI" w:cs="Segoe UI"/>
          <w:i/>
        </w:rPr>
      </w:pPr>
      <w:r w:rsidRPr="0058656A">
        <w:rPr>
          <w:rFonts w:ascii="Segoe UI" w:hAnsi="Segoe UI" w:cs="Segoe UI"/>
          <w:i/>
        </w:rPr>
        <w:t>2) Delivering Operational Excellence</w:t>
      </w:r>
    </w:p>
    <w:p w:rsidR="00FA3993" w:rsidRPr="0058656A" w:rsidRDefault="00FA3993" w:rsidP="002250DE">
      <w:pPr>
        <w:ind w:left="720"/>
        <w:jc w:val="both"/>
        <w:rPr>
          <w:rFonts w:ascii="Segoe UI" w:hAnsi="Segoe UI" w:cs="Segoe UI"/>
          <w:i/>
        </w:rPr>
      </w:pPr>
      <w:r w:rsidRPr="0058656A">
        <w:rPr>
          <w:rFonts w:ascii="Segoe UI" w:hAnsi="Segoe UI" w:cs="Segoe UI"/>
          <w:i/>
        </w:rPr>
        <w:t>(Goals: our services will be effective and efficient; information will be translated into knowledge; and our planned surplus will be delivered)</w:t>
      </w:r>
    </w:p>
    <w:p w:rsidR="00FA3993" w:rsidRPr="0058656A" w:rsidRDefault="00FA3993" w:rsidP="002250DE">
      <w:pPr>
        <w:jc w:val="both"/>
        <w:rPr>
          <w:rFonts w:ascii="Segoe UI" w:hAnsi="Segoe UI" w:cs="Segoe UI"/>
          <w:i/>
        </w:rPr>
      </w:pPr>
    </w:p>
    <w:p w:rsidR="00FA3993" w:rsidRPr="0058656A" w:rsidRDefault="00FA3993" w:rsidP="002250DE">
      <w:pPr>
        <w:jc w:val="both"/>
        <w:rPr>
          <w:rFonts w:ascii="Segoe UI" w:hAnsi="Segoe UI" w:cs="Segoe UI"/>
          <w:i/>
        </w:rPr>
      </w:pPr>
    </w:p>
    <w:p w:rsidR="00FB35C1" w:rsidRPr="0058656A" w:rsidRDefault="00FB35C1" w:rsidP="00DF10CC">
      <w:pPr>
        <w:jc w:val="both"/>
        <w:rPr>
          <w:rFonts w:ascii="Segoe UI" w:hAnsi="Segoe UI" w:cs="Segoe UI"/>
          <w:b/>
          <w:i/>
        </w:rPr>
      </w:pPr>
    </w:p>
    <w:p w:rsidR="00FB35C1" w:rsidRPr="0058656A" w:rsidRDefault="00FB35C1">
      <w:pPr>
        <w:rPr>
          <w:rFonts w:ascii="Segoe UI" w:hAnsi="Segoe UI" w:cs="Segoe UI"/>
          <w:b/>
          <w:i/>
        </w:rPr>
      </w:pPr>
      <w:r w:rsidRPr="0058656A">
        <w:rPr>
          <w:rFonts w:ascii="Segoe UI" w:hAnsi="Segoe UI" w:cs="Segoe UI"/>
          <w:b/>
          <w:i/>
        </w:rPr>
        <w:lastRenderedPageBreak/>
        <w:br w:type="page"/>
      </w:r>
    </w:p>
    <w:p w:rsidR="00D16C87" w:rsidRPr="0063617D" w:rsidRDefault="00D16C87" w:rsidP="00CE5594">
      <w:pPr>
        <w:jc w:val="both"/>
        <w:rPr>
          <w:rFonts w:ascii="Segoe UI" w:hAnsi="Segoe UI" w:cs="Segoe UI"/>
          <w:sz w:val="32"/>
        </w:rPr>
      </w:pPr>
    </w:p>
    <w:p w:rsidR="00D16C87" w:rsidRDefault="00D16C87" w:rsidP="00CE5594">
      <w:pPr>
        <w:jc w:val="both"/>
        <w:rPr>
          <w:rFonts w:ascii="Segoe UI" w:hAnsi="Segoe UI" w:cs="Segoe UI"/>
          <w:b/>
        </w:rPr>
      </w:pPr>
    </w:p>
    <w:p w:rsidR="00CE5594" w:rsidRPr="0058656A" w:rsidRDefault="00CE5594" w:rsidP="00CE5594">
      <w:pPr>
        <w:jc w:val="both"/>
        <w:rPr>
          <w:rFonts w:ascii="Segoe UI" w:hAnsi="Segoe UI" w:cs="Segoe UI"/>
        </w:rPr>
      </w:pPr>
      <w:r w:rsidRPr="0058656A">
        <w:rPr>
          <w:rFonts w:ascii="Segoe UI" w:hAnsi="Segoe UI" w:cs="Segoe UI"/>
          <w:b/>
        </w:rPr>
        <w:t>SITUATION</w:t>
      </w:r>
    </w:p>
    <w:p w:rsidR="00CE5594" w:rsidRPr="0058656A" w:rsidRDefault="00CE5594" w:rsidP="00CE5594">
      <w:pPr>
        <w:jc w:val="both"/>
        <w:rPr>
          <w:rFonts w:ascii="Segoe UI" w:hAnsi="Segoe UI" w:cs="Segoe UI"/>
        </w:rPr>
      </w:pPr>
    </w:p>
    <w:p w:rsidR="00CE5594" w:rsidRPr="0058656A" w:rsidRDefault="00CE5594" w:rsidP="00CE5594">
      <w:pPr>
        <w:pStyle w:val="ListParagraph"/>
        <w:numPr>
          <w:ilvl w:val="1"/>
          <w:numId w:val="9"/>
        </w:numPr>
        <w:spacing w:after="200" w:line="276" w:lineRule="auto"/>
        <w:contextualSpacing/>
        <w:jc w:val="both"/>
        <w:rPr>
          <w:rFonts w:ascii="Segoe UI" w:hAnsi="Segoe UI" w:cs="Segoe UI"/>
        </w:rPr>
      </w:pPr>
      <w:r w:rsidRPr="0058656A">
        <w:rPr>
          <w:rFonts w:ascii="Segoe UI" w:hAnsi="Segoe UI" w:cs="Segoe UI"/>
        </w:rPr>
        <w:t xml:space="preserve">Oxford Health NHS Foundation Trust Board </w:t>
      </w:r>
      <w:r w:rsidR="000B6B8D">
        <w:rPr>
          <w:rFonts w:ascii="Segoe UI" w:hAnsi="Segoe UI" w:cs="Segoe UI"/>
        </w:rPr>
        <w:t xml:space="preserve">(OHFT) </w:t>
      </w:r>
      <w:r w:rsidRPr="0058656A">
        <w:rPr>
          <w:rFonts w:ascii="Segoe UI" w:hAnsi="Segoe UI" w:cs="Segoe UI"/>
        </w:rPr>
        <w:t>ha</w:t>
      </w:r>
      <w:r w:rsidR="00D16C87">
        <w:rPr>
          <w:rFonts w:ascii="Segoe UI" w:hAnsi="Segoe UI" w:cs="Segoe UI"/>
        </w:rPr>
        <w:t>ve</w:t>
      </w:r>
      <w:r w:rsidRPr="0058656A">
        <w:rPr>
          <w:rFonts w:ascii="Segoe UI" w:hAnsi="Segoe UI" w:cs="Segoe UI"/>
        </w:rPr>
        <w:t xml:space="preserve"> previously received </w:t>
      </w:r>
      <w:r w:rsidR="002D3ABC">
        <w:rPr>
          <w:rFonts w:ascii="Segoe UI" w:hAnsi="Segoe UI" w:cs="Segoe UI"/>
        </w:rPr>
        <w:t xml:space="preserve">reports on progress against the </w:t>
      </w:r>
      <w:r w:rsidRPr="0058656A">
        <w:rPr>
          <w:rFonts w:ascii="Segoe UI" w:hAnsi="Segoe UI" w:cs="Segoe UI"/>
        </w:rPr>
        <w:t>NHSI framework ‘Provider Improvement Standards for Learning Disability’. The standards apply to people with learning disabilities and/ or people with autism.</w:t>
      </w:r>
    </w:p>
    <w:p w:rsidR="006D088D" w:rsidRPr="0058656A" w:rsidRDefault="006D088D" w:rsidP="006D088D">
      <w:pPr>
        <w:pStyle w:val="ListParagraph"/>
        <w:numPr>
          <w:ilvl w:val="1"/>
          <w:numId w:val="9"/>
        </w:numPr>
        <w:spacing w:after="200" w:line="276" w:lineRule="auto"/>
        <w:contextualSpacing/>
        <w:jc w:val="both"/>
        <w:rPr>
          <w:rFonts w:ascii="Segoe UI" w:hAnsi="Segoe UI" w:cs="Segoe UI"/>
        </w:rPr>
      </w:pPr>
      <w:r w:rsidRPr="0058656A">
        <w:rPr>
          <w:rFonts w:ascii="Segoe UI" w:hAnsi="Segoe UI" w:cs="Segoe UI"/>
        </w:rPr>
        <w:t xml:space="preserve">The Oxfordshire </w:t>
      </w:r>
      <w:r w:rsidR="00336EFC" w:rsidRPr="0058656A">
        <w:rPr>
          <w:rFonts w:ascii="Segoe UI" w:hAnsi="Segoe UI" w:cs="Segoe UI"/>
        </w:rPr>
        <w:t xml:space="preserve">adult </w:t>
      </w:r>
      <w:r w:rsidRPr="0058656A">
        <w:rPr>
          <w:rFonts w:ascii="Segoe UI" w:hAnsi="Segoe UI" w:cs="Segoe UI"/>
        </w:rPr>
        <w:t xml:space="preserve">community learning disability </w:t>
      </w:r>
      <w:r w:rsidR="00012D15">
        <w:rPr>
          <w:rFonts w:ascii="Segoe UI" w:hAnsi="Segoe UI" w:cs="Segoe UI"/>
        </w:rPr>
        <w:t xml:space="preserve">(LD) </w:t>
      </w:r>
      <w:r w:rsidRPr="0058656A">
        <w:rPr>
          <w:rFonts w:ascii="Segoe UI" w:hAnsi="Segoe UI" w:cs="Segoe UI"/>
        </w:rPr>
        <w:t xml:space="preserve">service piloted the NHSI standards and are publicly highlighted by NHS Improvement as an exemplar against Standard 4 (Specialist LD services).  </w:t>
      </w:r>
    </w:p>
    <w:p w:rsidR="000B6B8D" w:rsidRDefault="00CE5594" w:rsidP="000B6B8D">
      <w:pPr>
        <w:pStyle w:val="ListParagraph"/>
        <w:numPr>
          <w:ilvl w:val="1"/>
          <w:numId w:val="9"/>
        </w:numPr>
        <w:spacing w:after="200" w:line="276" w:lineRule="auto"/>
        <w:contextualSpacing/>
        <w:jc w:val="both"/>
        <w:rPr>
          <w:rFonts w:ascii="Segoe UI" w:hAnsi="Segoe UI" w:cs="Segoe UI"/>
        </w:rPr>
      </w:pPr>
      <w:r w:rsidRPr="0058656A">
        <w:rPr>
          <w:rFonts w:ascii="Segoe UI" w:hAnsi="Segoe UI" w:cs="Segoe UI"/>
        </w:rPr>
        <w:t xml:space="preserve">The framework was published in June 2018 (with significant revisions </w:t>
      </w:r>
      <w:r w:rsidR="009C64F5" w:rsidRPr="0058656A">
        <w:rPr>
          <w:rFonts w:ascii="Segoe UI" w:hAnsi="Segoe UI" w:cs="Segoe UI"/>
        </w:rPr>
        <w:t>in structure, but not content).</w:t>
      </w:r>
    </w:p>
    <w:p w:rsidR="000B6B8D" w:rsidRPr="000B6B8D" w:rsidRDefault="000B6B8D" w:rsidP="000B6B8D">
      <w:pPr>
        <w:pStyle w:val="ListParagraph"/>
        <w:numPr>
          <w:ilvl w:val="1"/>
          <w:numId w:val="9"/>
        </w:numPr>
        <w:spacing w:after="200" w:line="276" w:lineRule="auto"/>
        <w:contextualSpacing/>
        <w:jc w:val="both"/>
        <w:rPr>
          <w:rFonts w:ascii="Segoe UI" w:hAnsi="Segoe UI" w:cs="Segoe UI"/>
        </w:rPr>
      </w:pPr>
      <w:r w:rsidRPr="000B6B8D">
        <w:rPr>
          <w:rFonts w:ascii="Segoe UI" w:hAnsi="Segoe UI" w:cs="Segoe UI"/>
          <w:color w:val="000000"/>
        </w:rPr>
        <w:t xml:space="preserve">The improvement standards reflect the strategic objectives and priorities described </w:t>
      </w:r>
      <w:r w:rsidRPr="000B6B8D">
        <w:rPr>
          <w:rFonts w:ascii="Segoe UI" w:hAnsi="Segoe UI" w:cs="Segoe UI"/>
        </w:rPr>
        <w:t xml:space="preserve">in national policies and </w:t>
      </w:r>
      <w:proofErr w:type="spellStart"/>
      <w:r w:rsidRPr="000B6B8D">
        <w:rPr>
          <w:rFonts w:ascii="Segoe UI" w:hAnsi="Segoe UI" w:cs="Segoe UI"/>
        </w:rPr>
        <w:t>programmes</w:t>
      </w:r>
      <w:proofErr w:type="spellEnd"/>
      <w:r w:rsidRPr="000B6B8D">
        <w:rPr>
          <w:rFonts w:ascii="Segoe UI" w:hAnsi="Segoe UI" w:cs="Segoe UI"/>
        </w:rPr>
        <w:t xml:space="preserve">, in particular those arising from </w:t>
      </w:r>
      <w:hyperlink r:id="rId9" w:tgtFrame="_blank" w:history="1">
        <w:r w:rsidRPr="000B6B8D">
          <w:rPr>
            <w:rStyle w:val="Hyperlink"/>
            <w:rFonts w:ascii="Segoe UI" w:eastAsiaTheme="majorEastAsia" w:hAnsi="Segoe UI" w:cs="Segoe UI"/>
            <w:color w:val="auto"/>
            <w:u w:val="none"/>
          </w:rPr>
          <w:t>Transforming care for people with learning disabilities – next steps</w:t>
        </w:r>
      </w:hyperlink>
      <w:r w:rsidRPr="000B6B8D">
        <w:rPr>
          <w:rFonts w:ascii="Segoe UI" w:hAnsi="Segoe UI" w:cs="Segoe UI"/>
        </w:rPr>
        <w:t xml:space="preserve"> and the </w:t>
      </w:r>
      <w:hyperlink r:id="rId10" w:tgtFrame="_blank" w:history="1">
        <w:r w:rsidRPr="000B6B8D">
          <w:rPr>
            <w:rStyle w:val="Hyperlink"/>
            <w:rFonts w:ascii="Segoe UI" w:eastAsiaTheme="majorEastAsia" w:hAnsi="Segoe UI" w:cs="Segoe UI"/>
            <w:color w:val="auto"/>
            <w:u w:val="none"/>
          </w:rPr>
          <w:t>Learning Disabilities Mortality Review (</w:t>
        </w:r>
        <w:proofErr w:type="spellStart"/>
        <w:r w:rsidRPr="000B6B8D">
          <w:rPr>
            <w:rStyle w:val="Hyperlink"/>
            <w:rFonts w:ascii="Segoe UI" w:eastAsiaTheme="majorEastAsia" w:hAnsi="Segoe UI" w:cs="Segoe UI"/>
            <w:color w:val="auto"/>
            <w:u w:val="none"/>
          </w:rPr>
          <w:t>LeDeR</w:t>
        </w:r>
        <w:proofErr w:type="spellEnd"/>
        <w:r w:rsidRPr="000B6B8D">
          <w:rPr>
            <w:rStyle w:val="Hyperlink"/>
            <w:rFonts w:ascii="Segoe UI" w:eastAsiaTheme="majorEastAsia" w:hAnsi="Segoe UI" w:cs="Segoe UI"/>
            <w:color w:val="auto"/>
            <w:u w:val="none"/>
          </w:rPr>
          <w:t>) programme</w:t>
        </w:r>
      </w:hyperlink>
      <w:r w:rsidRPr="000B6B8D">
        <w:rPr>
          <w:rFonts w:ascii="Segoe UI" w:hAnsi="Segoe UI" w:cs="Segoe UI"/>
        </w:rPr>
        <w:t>.</w:t>
      </w:r>
    </w:p>
    <w:p w:rsidR="000B6B8D" w:rsidRPr="0063617D" w:rsidRDefault="000B6B8D" w:rsidP="0063617D">
      <w:pPr>
        <w:pStyle w:val="ListParagraph"/>
        <w:numPr>
          <w:ilvl w:val="1"/>
          <w:numId w:val="9"/>
        </w:numPr>
        <w:rPr>
          <w:rFonts w:ascii="Segoe UI" w:hAnsi="Segoe UI" w:cs="Segoe UI"/>
        </w:rPr>
      </w:pPr>
      <w:r w:rsidRPr="000B6B8D">
        <w:rPr>
          <w:rFonts w:ascii="Segoe UI" w:hAnsi="Segoe UI" w:cs="Segoe UI"/>
        </w:rPr>
        <w:t xml:space="preserve">Compliance with these standards requires Trusts to assure themselves that they have the necessary structures, processes, workforce and skills to deliver the outcomes that people with learning disabilities, their families and </w:t>
      </w:r>
      <w:proofErr w:type="spellStart"/>
      <w:r w:rsidRPr="000B6B8D">
        <w:rPr>
          <w:rFonts w:ascii="Segoe UI" w:hAnsi="Segoe UI" w:cs="Segoe UI"/>
        </w:rPr>
        <w:t>carers</w:t>
      </w:r>
      <w:proofErr w:type="spellEnd"/>
      <w:r w:rsidRPr="000B6B8D">
        <w:rPr>
          <w:rFonts w:ascii="Segoe UI" w:hAnsi="Segoe UI" w:cs="Segoe UI"/>
        </w:rPr>
        <w:t xml:space="preserve">, expect and deserve. </w:t>
      </w:r>
    </w:p>
    <w:p w:rsidR="00CE5594" w:rsidRPr="0058656A" w:rsidRDefault="00CE5594" w:rsidP="00CE5594">
      <w:pPr>
        <w:pStyle w:val="ListParagraph"/>
        <w:numPr>
          <w:ilvl w:val="1"/>
          <w:numId w:val="9"/>
        </w:numPr>
        <w:spacing w:after="200" w:line="276" w:lineRule="auto"/>
        <w:contextualSpacing/>
        <w:jc w:val="both"/>
        <w:rPr>
          <w:rFonts w:ascii="Segoe UI" w:hAnsi="Segoe UI" w:cs="Segoe UI"/>
        </w:rPr>
      </w:pPr>
      <w:r w:rsidRPr="0058656A">
        <w:rPr>
          <w:rFonts w:ascii="Segoe UI" w:hAnsi="Segoe UI" w:cs="Segoe UI"/>
        </w:rPr>
        <w:t xml:space="preserve">NHSI </w:t>
      </w:r>
      <w:r w:rsidR="000B6B8D">
        <w:rPr>
          <w:rFonts w:ascii="Segoe UI" w:hAnsi="Segoe UI" w:cs="Segoe UI"/>
        </w:rPr>
        <w:t>requested a</w:t>
      </w:r>
      <w:r w:rsidR="006D088D" w:rsidRPr="0058656A">
        <w:rPr>
          <w:rFonts w:ascii="Segoe UI" w:hAnsi="Segoe UI" w:cs="Segoe UI"/>
        </w:rPr>
        <w:t xml:space="preserve"> </w:t>
      </w:r>
      <w:r w:rsidRPr="0058656A">
        <w:rPr>
          <w:rFonts w:ascii="Segoe UI" w:hAnsi="Segoe UI" w:cs="Segoe UI"/>
        </w:rPr>
        <w:t xml:space="preserve">benchmarking </w:t>
      </w:r>
      <w:r w:rsidR="005A0656" w:rsidRPr="0058656A">
        <w:rPr>
          <w:rFonts w:ascii="Segoe UI" w:hAnsi="Segoe UI" w:cs="Segoe UI"/>
        </w:rPr>
        <w:t>exercise against the standards with data submission deadline of 30</w:t>
      </w:r>
      <w:r w:rsidR="005A0656" w:rsidRPr="0058656A">
        <w:rPr>
          <w:rFonts w:ascii="Segoe UI" w:hAnsi="Segoe UI" w:cs="Segoe UI"/>
          <w:vertAlign w:val="superscript"/>
        </w:rPr>
        <w:t>th</w:t>
      </w:r>
      <w:r w:rsidR="005A0656" w:rsidRPr="0058656A">
        <w:rPr>
          <w:rFonts w:ascii="Segoe UI" w:hAnsi="Segoe UI" w:cs="Segoe UI"/>
        </w:rPr>
        <w:t xml:space="preserve"> November 2018</w:t>
      </w:r>
      <w:r w:rsidR="005E2CD0" w:rsidRPr="0058656A">
        <w:rPr>
          <w:rFonts w:ascii="Segoe UI" w:hAnsi="Segoe UI" w:cs="Segoe UI"/>
        </w:rPr>
        <w:t xml:space="preserve"> (extended to 31</w:t>
      </w:r>
      <w:r w:rsidR="005E2CD0" w:rsidRPr="0058656A">
        <w:rPr>
          <w:rFonts w:ascii="Segoe UI" w:hAnsi="Segoe UI" w:cs="Segoe UI"/>
          <w:vertAlign w:val="superscript"/>
        </w:rPr>
        <w:t>st</w:t>
      </w:r>
      <w:r w:rsidR="005E2CD0" w:rsidRPr="0058656A">
        <w:rPr>
          <w:rFonts w:ascii="Segoe UI" w:hAnsi="Segoe UI" w:cs="Segoe UI"/>
        </w:rPr>
        <w:t xml:space="preserve"> December 2018)</w:t>
      </w:r>
      <w:r w:rsidR="005A0656" w:rsidRPr="0058656A">
        <w:rPr>
          <w:rFonts w:ascii="Segoe UI" w:hAnsi="Segoe UI" w:cs="Segoe UI"/>
        </w:rPr>
        <w:t xml:space="preserve">. </w:t>
      </w:r>
      <w:r w:rsidR="00211E81" w:rsidRPr="0058656A">
        <w:rPr>
          <w:rFonts w:ascii="Segoe UI" w:hAnsi="Segoe UI" w:cs="Segoe UI"/>
        </w:rPr>
        <w:t>OHFT completed a full submission 30</w:t>
      </w:r>
      <w:r w:rsidR="00211E81" w:rsidRPr="0058656A">
        <w:rPr>
          <w:rFonts w:ascii="Segoe UI" w:hAnsi="Segoe UI" w:cs="Segoe UI"/>
          <w:vertAlign w:val="superscript"/>
        </w:rPr>
        <w:t>th</w:t>
      </w:r>
      <w:r w:rsidR="00211E81" w:rsidRPr="0058656A">
        <w:rPr>
          <w:rFonts w:ascii="Segoe UI" w:hAnsi="Segoe UI" w:cs="Segoe UI"/>
        </w:rPr>
        <w:t xml:space="preserve"> November 2018. </w:t>
      </w:r>
    </w:p>
    <w:p w:rsidR="00CE5594" w:rsidRPr="0058656A" w:rsidRDefault="00CE5594" w:rsidP="00CE5594">
      <w:pPr>
        <w:pStyle w:val="ListParagraph"/>
        <w:numPr>
          <w:ilvl w:val="1"/>
          <w:numId w:val="9"/>
        </w:numPr>
        <w:spacing w:after="200" w:line="276" w:lineRule="auto"/>
        <w:contextualSpacing/>
        <w:jc w:val="both"/>
        <w:rPr>
          <w:rFonts w:ascii="Segoe UI" w:hAnsi="Segoe UI" w:cs="Segoe UI"/>
        </w:rPr>
      </w:pPr>
      <w:r w:rsidRPr="0058656A">
        <w:rPr>
          <w:rFonts w:ascii="Segoe UI" w:hAnsi="Segoe UI" w:cs="Segoe UI"/>
        </w:rPr>
        <w:t xml:space="preserve">The </w:t>
      </w:r>
      <w:r w:rsidR="006E54AB" w:rsidRPr="0058656A">
        <w:rPr>
          <w:rFonts w:ascii="Segoe UI" w:hAnsi="Segoe UI" w:cs="Segoe UI"/>
        </w:rPr>
        <w:t xml:space="preserve">benchmarking </w:t>
      </w:r>
      <w:r w:rsidRPr="0058656A">
        <w:rPr>
          <w:rFonts w:ascii="Segoe UI" w:hAnsi="Segoe UI" w:cs="Segoe UI"/>
        </w:rPr>
        <w:t xml:space="preserve">information </w:t>
      </w:r>
      <w:r w:rsidR="00986279" w:rsidRPr="0058656A">
        <w:rPr>
          <w:rFonts w:ascii="Segoe UI" w:hAnsi="Segoe UI" w:cs="Segoe UI"/>
        </w:rPr>
        <w:t>requested has g</w:t>
      </w:r>
      <w:r w:rsidRPr="0058656A">
        <w:rPr>
          <w:rFonts w:ascii="Segoe UI" w:hAnsi="Segoe UI" w:cs="Segoe UI"/>
        </w:rPr>
        <w:t>ive</w:t>
      </w:r>
      <w:r w:rsidR="00986279" w:rsidRPr="0058656A">
        <w:rPr>
          <w:rFonts w:ascii="Segoe UI" w:hAnsi="Segoe UI" w:cs="Segoe UI"/>
        </w:rPr>
        <w:t>n</w:t>
      </w:r>
      <w:r w:rsidRPr="0058656A">
        <w:rPr>
          <w:rFonts w:ascii="Segoe UI" w:hAnsi="Segoe UI" w:cs="Segoe UI"/>
        </w:rPr>
        <w:t xml:space="preserve"> the Trust an indication of what NHSI expect in terms of detailed deliverables against which we can benchmark current </w:t>
      </w:r>
      <w:r w:rsidR="006E54AB" w:rsidRPr="0058656A">
        <w:rPr>
          <w:rFonts w:ascii="Segoe UI" w:hAnsi="Segoe UI" w:cs="Segoe UI"/>
        </w:rPr>
        <w:t xml:space="preserve">Trust wide </w:t>
      </w:r>
      <w:r w:rsidRPr="0058656A">
        <w:rPr>
          <w:rFonts w:ascii="Segoe UI" w:hAnsi="Segoe UI" w:cs="Segoe UI"/>
        </w:rPr>
        <w:t xml:space="preserve">provision. </w:t>
      </w:r>
    </w:p>
    <w:p w:rsidR="008A1370" w:rsidRPr="0058656A" w:rsidRDefault="008A1370" w:rsidP="00CE5594">
      <w:pPr>
        <w:pStyle w:val="ListParagraph"/>
        <w:numPr>
          <w:ilvl w:val="1"/>
          <w:numId w:val="9"/>
        </w:numPr>
        <w:spacing w:after="200" w:line="276" w:lineRule="auto"/>
        <w:contextualSpacing/>
        <w:jc w:val="both"/>
        <w:rPr>
          <w:rFonts w:ascii="Segoe UI" w:hAnsi="Segoe UI" w:cs="Segoe UI"/>
        </w:rPr>
      </w:pPr>
      <w:r w:rsidRPr="0058656A">
        <w:rPr>
          <w:rFonts w:ascii="Segoe UI" w:hAnsi="Segoe UI" w:cs="Segoe UI"/>
        </w:rPr>
        <w:t xml:space="preserve">NHS benchmarking intend to release a Trust </w:t>
      </w:r>
      <w:r w:rsidR="00B225EB" w:rsidRPr="0058656A">
        <w:rPr>
          <w:rFonts w:ascii="Segoe UI" w:hAnsi="Segoe UI" w:cs="Segoe UI"/>
        </w:rPr>
        <w:t>specific</w:t>
      </w:r>
      <w:r w:rsidRPr="0058656A">
        <w:rPr>
          <w:rFonts w:ascii="Segoe UI" w:hAnsi="Segoe UI" w:cs="Segoe UI"/>
        </w:rPr>
        <w:t xml:space="preserve"> report including </w:t>
      </w:r>
      <w:r w:rsidR="00B225EB" w:rsidRPr="0058656A">
        <w:rPr>
          <w:rFonts w:ascii="Segoe UI" w:hAnsi="Segoe UI" w:cs="Segoe UI"/>
        </w:rPr>
        <w:t>staff and user feedback by the end of February 2019 and three infographics (at a later</w:t>
      </w:r>
      <w:r w:rsidR="002D3ABC">
        <w:rPr>
          <w:rFonts w:ascii="Segoe UI" w:hAnsi="Segoe UI" w:cs="Segoe UI"/>
        </w:rPr>
        <w:t xml:space="preserve"> unspecified</w:t>
      </w:r>
      <w:r w:rsidR="00B225EB" w:rsidRPr="0058656A">
        <w:rPr>
          <w:rFonts w:ascii="Segoe UI" w:hAnsi="Segoe UI" w:cs="Segoe UI"/>
        </w:rPr>
        <w:t xml:space="preserve"> date). </w:t>
      </w:r>
    </w:p>
    <w:p w:rsidR="00B225EB" w:rsidRDefault="00B225EB" w:rsidP="00CE5594">
      <w:pPr>
        <w:pStyle w:val="ListParagraph"/>
        <w:numPr>
          <w:ilvl w:val="1"/>
          <w:numId w:val="9"/>
        </w:numPr>
        <w:spacing w:after="200" w:line="276" w:lineRule="auto"/>
        <w:contextualSpacing/>
        <w:jc w:val="both"/>
        <w:rPr>
          <w:rFonts w:ascii="Segoe UI" w:hAnsi="Segoe UI" w:cs="Segoe UI"/>
        </w:rPr>
      </w:pPr>
      <w:r w:rsidRPr="0058656A">
        <w:rPr>
          <w:rFonts w:ascii="Segoe UI" w:hAnsi="Segoe UI" w:cs="Segoe UI"/>
        </w:rPr>
        <w:t xml:space="preserve">NHS benchmarking will also release an online toolkit which will include </w:t>
      </w:r>
      <w:r w:rsidR="00C955C1">
        <w:rPr>
          <w:rFonts w:ascii="Segoe UI" w:hAnsi="Segoe UI" w:cs="Segoe UI"/>
        </w:rPr>
        <w:t>the Trust</w:t>
      </w:r>
      <w:r w:rsidRPr="0058656A">
        <w:rPr>
          <w:rFonts w:ascii="Segoe UI" w:hAnsi="Segoe UI" w:cs="Segoe UI"/>
        </w:rPr>
        <w:t xml:space="preserve"> and where we sit nationally in terms of our responses, by the end of February 2019.  </w:t>
      </w:r>
    </w:p>
    <w:p w:rsidR="00183B56" w:rsidRPr="0058656A" w:rsidRDefault="00183B56" w:rsidP="00CE5594">
      <w:pPr>
        <w:pStyle w:val="ListParagraph"/>
        <w:numPr>
          <w:ilvl w:val="1"/>
          <w:numId w:val="9"/>
        </w:numPr>
        <w:spacing w:after="200" w:line="276" w:lineRule="auto"/>
        <w:contextualSpacing/>
        <w:jc w:val="both"/>
        <w:rPr>
          <w:rFonts w:ascii="Segoe UI" w:hAnsi="Segoe UI" w:cs="Segoe UI"/>
        </w:rPr>
      </w:pPr>
      <w:r w:rsidRPr="0058656A">
        <w:rPr>
          <w:rFonts w:ascii="Segoe UI" w:hAnsi="Segoe UI" w:cs="Segoe UI"/>
        </w:rPr>
        <w:t>The writing of this paper coincided with the publication on the 7</w:t>
      </w:r>
      <w:r w:rsidRPr="0058656A">
        <w:rPr>
          <w:rFonts w:ascii="Segoe UI" w:hAnsi="Segoe UI" w:cs="Segoe UI"/>
          <w:vertAlign w:val="superscript"/>
        </w:rPr>
        <w:t>th</w:t>
      </w:r>
      <w:r w:rsidRPr="0058656A">
        <w:rPr>
          <w:rFonts w:ascii="Segoe UI" w:hAnsi="Segoe UI" w:cs="Segoe UI"/>
        </w:rPr>
        <w:t xml:space="preserve"> January 2019 of the </w:t>
      </w:r>
      <w:proofErr w:type="gramStart"/>
      <w:r w:rsidRPr="0058656A">
        <w:rPr>
          <w:rFonts w:ascii="Segoe UI" w:hAnsi="Segoe UI" w:cs="Segoe UI"/>
        </w:rPr>
        <w:t>Ten Year</w:t>
      </w:r>
      <w:proofErr w:type="gramEnd"/>
      <w:r w:rsidRPr="0058656A">
        <w:rPr>
          <w:rFonts w:ascii="Segoe UI" w:hAnsi="Segoe UI" w:cs="Segoe UI"/>
        </w:rPr>
        <w:t xml:space="preserve"> Plan for the NHS, which references the implementation of the standards across all NHS funded services over the </w:t>
      </w:r>
      <w:r w:rsidRPr="0058656A">
        <w:rPr>
          <w:rFonts w:ascii="Segoe UI" w:hAnsi="Segoe UI" w:cs="Segoe UI"/>
        </w:rPr>
        <w:lastRenderedPageBreak/>
        <w:t>next five years (</w:t>
      </w:r>
      <w:r w:rsidRPr="0058656A">
        <w:rPr>
          <w:rStyle w:val="A3"/>
          <w:rFonts w:ascii="Segoe UI" w:hAnsi="Segoe UI" w:cs="Segoe UI"/>
          <w:sz w:val="24"/>
          <w:szCs w:val="24"/>
        </w:rPr>
        <w:t xml:space="preserve">Chapter 3, 3.32) in service of the whole </w:t>
      </w:r>
      <w:r w:rsidRPr="0058656A">
        <w:rPr>
          <w:rStyle w:val="A3"/>
          <w:rFonts w:ascii="Segoe UI" w:hAnsi="Segoe UI" w:cs="Segoe UI"/>
          <w:bCs/>
          <w:sz w:val="24"/>
          <w:szCs w:val="24"/>
        </w:rPr>
        <w:t>NHS improving its understanding of the needs of people with learning disabilities and autism</w:t>
      </w:r>
      <w:r w:rsidRPr="0058656A">
        <w:rPr>
          <w:rFonts w:ascii="Segoe UI" w:hAnsi="Segoe UI" w:cs="Segoe UI"/>
        </w:rPr>
        <w:t xml:space="preserve">. The </w:t>
      </w:r>
      <w:proofErr w:type="gramStart"/>
      <w:r w:rsidRPr="0058656A">
        <w:rPr>
          <w:rFonts w:ascii="Segoe UI" w:hAnsi="Segoe UI" w:cs="Segoe UI"/>
        </w:rPr>
        <w:t>Ten Year</w:t>
      </w:r>
      <w:proofErr w:type="gramEnd"/>
      <w:r w:rsidRPr="0058656A">
        <w:rPr>
          <w:rFonts w:ascii="Segoe UI" w:hAnsi="Segoe UI" w:cs="Segoe UI"/>
        </w:rPr>
        <w:t xml:space="preserve"> Plan also includes some indicative dates against improvements</w:t>
      </w:r>
      <w:r w:rsidR="00C33D04">
        <w:rPr>
          <w:rFonts w:ascii="Segoe UI" w:hAnsi="Segoe UI" w:cs="Segoe UI"/>
        </w:rPr>
        <w:t xml:space="preserve"> specified within the standards</w:t>
      </w:r>
      <w:r w:rsidR="00256C58">
        <w:rPr>
          <w:rFonts w:ascii="Segoe UI" w:hAnsi="Segoe UI" w:cs="Segoe UI"/>
        </w:rPr>
        <w:t xml:space="preserve">. </w:t>
      </w:r>
    </w:p>
    <w:p w:rsidR="009C64F5" w:rsidRPr="0058656A" w:rsidRDefault="009C64F5" w:rsidP="009C64F5">
      <w:pPr>
        <w:jc w:val="both"/>
        <w:rPr>
          <w:rFonts w:ascii="Segoe UI" w:hAnsi="Segoe UI" w:cs="Segoe UI"/>
          <w:b/>
        </w:rPr>
      </w:pPr>
      <w:r w:rsidRPr="0058656A">
        <w:rPr>
          <w:rFonts w:ascii="Segoe UI" w:hAnsi="Segoe UI" w:cs="Segoe UI"/>
          <w:b/>
        </w:rPr>
        <w:t xml:space="preserve">BACKGROUND </w:t>
      </w:r>
    </w:p>
    <w:p w:rsidR="009C64F5" w:rsidRDefault="009C64F5" w:rsidP="009C64F5">
      <w:pPr>
        <w:jc w:val="both"/>
        <w:rPr>
          <w:rFonts w:ascii="Segoe UI" w:hAnsi="Segoe UI" w:cs="Segoe UI"/>
        </w:rPr>
      </w:pPr>
    </w:p>
    <w:p w:rsidR="00917D09" w:rsidRDefault="002D3ABC" w:rsidP="002D3ABC">
      <w:pPr>
        <w:rPr>
          <w:rFonts w:ascii="Segoe UI" w:hAnsi="Segoe UI" w:cs="Segoe UI"/>
        </w:rPr>
      </w:pPr>
      <w:r>
        <w:rPr>
          <w:rFonts w:ascii="Segoe UI" w:hAnsi="Segoe UI" w:cs="Segoe UI"/>
        </w:rPr>
        <w:t xml:space="preserve">The Provider Improvement framework contains four standards and </w:t>
      </w:r>
      <w:proofErr w:type="gramStart"/>
      <w:r>
        <w:rPr>
          <w:rFonts w:ascii="Segoe UI" w:hAnsi="Segoe UI" w:cs="Segoe UI"/>
        </w:rPr>
        <w:t>twenty two</w:t>
      </w:r>
      <w:proofErr w:type="gramEnd"/>
      <w:r>
        <w:rPr>
          <w:rFonts w:ascii="Segoe UI" w:hAnsi="Segoe UI" w:cs="Segoe UI"/>
        </w:rPr>
        <w:t xml:space="preserve"> improvement measures. </w:t>
      </w:r>
      <w:r w:rsidRPr="0058656A">
        <w:rPr>
          <w:rFonts w:ascii="Segoe UI" w:hAnsi="Segoe UI" w:cs="Segoe UI"/>
        </w:rPr>
        <w:t>Previous reports have been based upon the deliverables (now known as ‘improvement measures’) under each standard and the adult community LD service had responded with eviden</w:t>
      </w:r>
      <w:r>
        <w:rPr>
          <w:rFonts w:ascii="Segoe UI" w:hAnsi="Segoe UI" w:cs="Segoe UI"/>
        </w:rPr>
        <w:t xml:space="preserve">ce. </w:t>
      </w:r>
    </w:p>
    <w:p w:rsidR="002D3ABC" w:rsidRDefault="002D3ABC" w:rsidP="002D3ABC">
      <w:pPr>
        <w:rPr>
          <w:rFonts w:ascii="Segoe UI" w:hAnsi="Segoe UI" w:cs="Segoe UI"/>
        </w:rPr>
      </w:pPr>
    </w:p>
    <w:p w:rsidR="00917D09" w:rsidRDefault="00917D09" w:rsidP="009C64F5">
      <w:pPr>
        <w:jc w:val="both"/>
        <w:rPr>
          <w:rFonts w:ascii="Segoe UI" w:hAnsi="Segoe UI" w:cs="Segoe UI"/>
        </w:rPr>
      </w:pPr>
      <w:r>
        <w:rPr>
          <w:rFonts w:ascii="Segoe UI" w:hAnsi="Segoe UI" w:cs="Segoe UI"/>
        </w:rPr>
        <w:t xml:space="preserve">The fours standards are: </w:t>
      </w:r>
    </w:p>
    <w:p w:rsidR="00917D09" w:rsidRDefault="00917D09" w:rsidP="009C64F5">
      <w:pPr>
        <w:jc w:val="both"/>
        <w:rPr>
          <w:rFonts w:ascii="Segoe UI" w:hAnsi="Segoe UI" w:cs="Segoe UI"/>
        </w:rPr>
      </w:pPr>
    </w:p>
    <w:p w:rsidR="00D1312D" w:rsidRPr="0058656A" w:rsidRDefault="00D1312D" w:rsidP="00D1312D">
      <w:pPr>
        <w:jc w:val="both"/>
        <w:rPr>
          <w:rFonts w:ascii="Segoe UI" w:hAnsi="Segoe UI" w:cs="Segoe UI"/>
          <w:i/>
        </w:rPr>
      </w:pPr>
      <w:r w:rsidRPr="0058656A">
        <w:rPr>
          <w:rFonts w:ascii="Segoe UI" w:hAnsi="Segoe UI" w:cs="Segoe UI"/>
          <w:b/>
        </w:rPr>
        <w:t>1. Respecting and protecting rights:</w:t>
      </w:r>
      <w:r w:rsidRPr="0058656A">
        <w:rPr>
          <w:rFonts w:ascii="Segoe UI" w:hAnsi="Segoe UI" w:cs="Segoe UI"/>
        </w:rPr>
        <w:t xml:space="preserve">  </w:t>
      </w:r>
      <w:r w:rsidRPr="0058656A">
        <w:rPr>
          <w:rFonts w:ascii="Segoe UI" w:hAnsi="Segoe UI" w:cs="Segoe UI"/>
          <w:i/>
        </w:rPr>
        <w:t>All trusts must ensure that they meet their Equality Act Duties to people with learning disabilities, autism or both, and that the wider human rights of these people are respected and protected, as required by the Human Rights Act.</w:t>
      </w:r>
    </w:p>
    <w:p w:rsidR="00CB1D7F" w:rsidRDefault="00CB1D7F" w:rsidP="009C64F5">
      <w:pPr>
        <w:jc w:val="both"/>
        <w:rPr>
          <w:rFonts w:ascii="Segoe UI" w:hAnsi="Segoe UI" w:cs="Segoe UI"/>
        </w:rPr>
      </w:pPr>
    </w:p>
    <w:p w:rsidR="001005C5" w:rsidRPr="002D3ABC" w:rsidRDefault="001005C5" w:rsidP="001005C5">
      <w:pPr>
        <w:jc w:val="both"/>
        <w:rPr>
          <w:rFonts w:ascii="Segoe UI" w:hAnsi="Segoe UI" w:cs="Segoe UI"/>
          <w:i/>
        </w:rPr>
      </w:pPr>
      <w:r w:rsidRPr="0058656A">
        <w:rPr>
          <w:rFonts w:ascii="Segoe UI" w:hAnsi="Segoe UI" w:cs="Segoe UI"/>
          <w:b/>
        </w:rPr>
        <w:t>2. Inclusion and engagement</w:t>
      </w:r>
      <w:r w:rsidRPr="0058656A">
        <w:rPr>
          <w:rFonts w:ascii="Segoe UI" w:hAnsi="Segoe UI" w:cs="Segoe UI"/>
        </w:rPr>
        <w:t xml:space="preserve">: </w:t>
      </w:r>
      <w:r w:rsidRPr="002D3ABC">
        <w:rPr>
          <w:rFonts w:ascii="Segoe UI" w:hAnsi="Segoe UI" w:cs="Segoe UI"/>
          <w:i/>
        </w:rPr>
        <w:t xml:space="preserve">Every trust must ensure all people with learning disabilities, autism or both and their families and </w:t>
      </w:r>
      <w:proofErr w:type="spellStart"/>
      <w:r w:rsidRPr="002D3ABC">
        <w:rPr>
          <w:rFonts w:ascii="Segoe UI" w:hAnsi="Segoe UI" w:cs="Segoe UI"/>
          <w:i/>
        </w:rPr>
        <w:t>carers</w:t>
      </w:r>
      <w:proofErr w:type="spellEnd"/>
      <w:r w:rsidRPr="002D3ABC">
        <w:rPr>
          <w:rFonts w:ascii="Segoe UI" w:hAnsi="Segoe UI" w:cs="Segoe UI"/>
          <w:i/>
        </w:rPr>
        <w:t xml:space="preserve"> are empowered to be partners in the care they receive.</w:t>
      </w:r>
    </w:p>
    <w:p w:rsidR="002D3ABC" w:rsidRDefault="002D3ABC" w:rsidP="001005C5">
      <w:pPr>
        <w:jc w:val="both"/>
        <w:rPr>
          <w:rFonts w:ascii="Segoe UI" w:hAnsi="Segoe UI" w:cs="Segoe UI"/>
        </w:rPr>
      </w:pPr>
    </w:p>
    <w:p w:rsidR="002D3ABC" w:rsidRPr="0058656A" w:rsidRDefault="002D3ABC" w:rsidP="002D3ABC">
      <w:pPr>
        <w:jc w:val="both"/>
        <w:rPr>
          <w:rFonts w:ascii="Segoe UI" w:hAnsi="Segoe UI" w:cs="Segoe UI"/>
        </w:rPr>
      </w:pPr>
      <w:r w:rsidRPr="0058656A">
        <w:rPr>
          <w:rFonts w:ascii="Segoe UI" w:hAnsi="Segoe UI" w:cs="Segoe UI"/>
          <w:b/>
        </w:rPr>
        <w:t>3. Workforce:</w:t>
      </w:r>
      <w:r w:rsidRPr="0058656A">
        <w:rPr>
          <w:rFonts w:ascii="Segoe UI" w:hAnsi="Segoe UI" w:cs="Segoe UI"/>
        </w:rPr>
        <w:t xml:space="preserve"> </w:t>
      </w:r>
      <w:r w:rsidRPr="002D3ABC">
        <w:rPr>
          <w:rFonts w:ascii="Segoe UI" w:hAnsi="Segoe UI" w:cs="Segoe UI"/>
          <w:i/>
        </w:rPr>
        <w:t>All trusts must have the skills and capacity to meet the needs of people with learning disabilities, autism or both by providing safe and sustainable staffing, with effective leadership at all levels.</w:t>
      </w:r>
    </w:p>
    <w:p w:rsidR="002D3ABC" w:rsidRPr="0058656A" w:rsidRDefault="002D3ABC" w:rsidP="001005C5">
      <w:pPr>
        <w:jc w:val="both"/>
        <w:rPr>
          <w:rFonts w:ascii="Segoe UI" w:hAnsi="Segoe UI" w:cs="Segoe UI"/>
        </w:rPr>
      </w:pPr>
    </w:p>
    <w:p w:rsidR="001005C5" w:rsidRPr="0058656A" w:rsidRDefault="001005C5" w:rsidP="001005C5">
      <w:pPr>
        <w:jc w:val="both"/>
        <w:rPr>
          <w:rFonts w:ascii="Segoe UI" w:hAnsi="Segoe UI" w:cs="Segoe UI"/>
          <w:i/>
        </w:rPr>
      </w:pPr>
      <w:r w:rsidRPr="0058656A">
        <w:rPr>
          <w:rFonts w:ascii="Segoe UI" w:hAnsi="Segoe UI" w:cs="Segoe UI"/>
          <w:b/>
        </w:rPr>
        <w:t>4. Specialist learning disability services:</w:t>
      </w:r>
      <w:r w:rsidRPr="0058656A">
        <w:rPr>
          <w:rFonts w:ascii="Segoe UI" w:hAnsi="Segoe UI" w:cs="Segoe UI"/>
        </w:rPr>
        <w:t xml:space="preserve"> </w:t>
      </w:r>
      <w:r w:rsidRPr="0058656A">
        <w:rPr>
          <w:rFonts w:ascii="Segoe UI" w:hAnsi="Segoe UI" w:cs="Segoe UI"/>
          <w:i/>
        </w:rPr>
        <w:t>Trusts that provide specialist learning disabilities services commissioned solely for the use of people with learning disabilities, autism or both must fulfil the objectives of national policy and strategy.</w:t>
      </w:r>
    </w:p>
    <w:p w:rsidR="001005C5" w:rsidRDefault="001005C5" w:rsidP="009C64F5">
      <w:pPr>
        <w:jc w:val="both"/>
        <w:rPr>
          <w:rFonts w:ascii="Segoe UI" w:hAnsi="Segoe UI" w:cs="Segoe UI"/>
        </w:rPr>
      </w:pPr>
    </w:p>
    <w:p w:rsidR="002D3ABC" w:rsidRPr="0058656A" w:rsidRDefault="002D3ABC" w:rsidP="002D3ABC">
      <w:pPr>
        <w:spacing w:after="150"/>
        <w:rPr>
          <w:rFonts w:ascii="Segoe UI" w:hAnsi="Segoe UI" w:cs="Segoe UI"/>
        </w:rPr>
      </w:pPr>
      <w:r w:rsidRPr="0058656A">
        <w:rPr>
          <w:rFonts w:ascii="Segoe UI" w:hAnsi="Segoe UI" w:cs="Segoe UI"/>
          <w:color w:val="000000"/>
        </w:rPr>
        <w:t xml:space="preserve">The NHSI – Learning Disability Improvement Standards review </w:t>
      </w:r>
      <w:r w:rsidR="00C33D04">
        <w:rPr>
          <w:rFonts w:ascii="Segoe UI" w:hAnsi="Segoe UI" w:cs="Segoe UI"/>
          <w:color w:val="000000"/>
        </w:rPr>
        <w:t>wa</w:t>
      </w:r>
      <w:r w:rsidRPr="0058656A">
        <w:rPr>
          <w:rFonts w:ascii="Segoe UI" w:hAnsi="Segoe UI" w:cs="Segoe UI"/>
          <w:color w:val="000000"/>
        </w:rPr>
        <w:t xml:space="preserve">s a national data collection, commissioned by NHS Improvement (NHSI) and run by the NHS Benchmarking Network (NHSBN). </w:t>
      </w:r>
    </w:p>
    <w:p w:rsidR="002D3ABC" w:rsidRPr="0058656A" w:rsidRDefault="002D3ABC" w:rsidP="002D3ABC">
      <w:pPr>
        <w:spacing w:before="100" w:beforeAutospacing="1" w:after="100" w:afterAutospacing="1"/>
        <w:rPr>
          <w:rFonts w:ascii="Segoe UI" w:hAnsi="Segoe UI" w:cs="Segoe UI"/>
          <w:color w:val="000000"/>
        </w:rPr>
      </w:pPr>
      <w:r w:rsidRPr="0058656A">
        <w:rPr>
          <w:rFonts w:ascii="Segoe UI" w:hAnsi="Segoe UI" w:cs="Segoe UI"/>
          <w:color w:val="000000"/>
        </w:rPr>
        <w:t xml:space="preserve">All Acute, Community and Mental Health Trusts </w:t>
      </w:r>
      <w:r>
        <w:rPr>
          <w:rFonts w:ascii="Segoe UI" w:hAnsi="Segoe UI" w:cs="Segoe UI"/>
          <w:color w:val="000000"/>
        </w:rPr>
        <w:t>we</w:t>
      </w:r>
      <w:r w:rsidRPr="0058656A">
        <w:rPr>
          <w:rFonts w:ascii="Segoe UI" w:hAnsi="Segoe UI" w:cs="Segoe UI"/>
          <w:color w:val="000000"/>
        </w:rPr>
        <w:t>re included in the scope of the data collection, with an additional data collection for providers of specialist learning disability services.</w:t>
      </w:r>
    </w:p>
    <w:p w:rsidR="009C64F5" w:rsidRPr="0058656A" w:rsidRDefault="009C64F5" w:rsidP="009C64F5">
      <w:pPr>
        <w:spacing w:after="150"/>
        <w:rPr>
          <w:rFonts w:ascii="Segoe UI" w:hAnsi="Segoe UI" w:cs="Segoe UI"/>
        </w:rPr>
      </w:pPr>
      <w:r w:rsidRPr="0058656A">
        <w:rPr>
          <w:rFonts w:ascii="Segoe UI" w:hAnsi="Segoe UI" w:cs="Segoe UI"/>
          <w:color w:val="000000"/>
        </w:rPr>
        <w:lastRenderedPageBreak/>
        <w:t>The standards review aim</w:t>
      </w:r>
      <w:r w:rsidR="002D3ABC">
        <w:rPr>
          <w:rFonts w:ascii="Segoe UI" w:hAnsi="Segoe UI" w:cs="Segoe UI"/>
          <w:color w:val="000000"/>
        </w:rPr>
        <w:t>ed</w:t>
      </w:r>
      <w:r w:rsidRPr="0058656A">
        <w:rPr>
          <w:rFonts w:ascii="Segoe UI" w:hAnsi="Segoe UI" w:cs="Segoe UI"/>
          <w:color w:val="000000"/>
        </w:rPr>
        <w:t xml:space="preserve"> to collect data from </w:t>
      </w:r>
      <w:proofErr w:type="gramStart"/>
      <w:r w:rsidRPr="0058656A">
        <w:rPr>
          <w:rFonts w:ascii="Segoe UI" w:hAnsi="Segoe UI" w:cs="Segoe UI"/>
          <w:color w:val="000000"/>
        </w:rPr>
        <w:t>a number of</w:t>
      </w:r>
      <w:proofErr w:type="gramEnd"/>
      <w:r w:rsidRPr="0058656A">
        <w:rPr>
          <w:rFonts w:ascii="Segoe UI" w:hAnsi="Segoe UI" w:cs="Segoe UI"/>
          <w:color w:val="000000"/>
        </w:rPr>
        <w:t xml:space="preserve"> perspectives to understand the overall quality of care across Learning Disability services</w:t>
      </w:r>
      <w:r w:rsidR="002D3ABC">
        <w:rPr>
          <w:rFonts w:ascii="Segoe UI" w:hAnsi="Segoe UI" w:cs="Segoe UI"/>
          <w:color w:val="000000"/>
        </w:rPr>
        <w:t xml:space="preserve">. As such, </w:t>
      </w:r>
      <w:r w:rsidR="00307121" w:rsidRPr="0058656A">
        <w:rPr>
          <w:rFonts w:ascii="Segoe UI" w:hAnsi="Segoe UI" w:cs="Segoe UI"/>
          <w:color w:val="000000"/>
        </w:rPr>
        <w:t xml:space="preserve">data collection was </w:t>
      </w:r>
      <w:r w:rsidRPr="0058656A">
        <w:rPr>
          <w:rFonts w:ascii="Segoe UI" w:hAnsi="Segoe UI" w:cs="Segoe UI"/>
          <w:color w:val="000000"/>
        </w:rPr>
        <w:t>comprise</w:t>
      </w:r>
      <w:r w:rsidR="00307121" w:rsidRPr="0058656A">
        <w:rPr>
          <w:rFonts w:ascii="Segoe UI" w:hAnsi="Segoe UI" w:cs="Segoe UI"/>
          <w:color w:val="000000"/>
        </w:rPr>
        <w:t>d</w:t>
      </w:r>
      <w:r w:rsidRPr="0058656A">
        <w:rPr>
          <w:rFonts w:ascii="Segoe UI" w:hAnsi="Segoe UI" w:cs="Segoe UI"/>
          <w:color w:val="000000"/>
        </w:rPr>
        <w:t xml:space="preserve"> </w:t>
      </w:r>
      <w:r w:rsidR="00307121" w:rsidRPr="0058656A">
        <w:rPr>
          <w:rFonts w:ascii="Segoe UI" w:hAnsi="Segoe UI" w:cs="Segoe UI"/>
          <w:color w:val="000000"/>
        </w:rPr>
        <w:t xml:space="preserve">of </w:t>
      </w:r>
      <w:r w:rsidRPr="0058656A">
        <w:rPr>
          <w:rFonts w:ascii="Segoe UI" w:hAnsi="Segoe UI" w:cs="Segoe UI"/>
          <w:color w:val="000000"/>
        </w:rPr>
        <w:t xml:space="preserve">the following 3 elements: </w:t>
      </w:r>
    </w:p>
    <w:p w:rsidR="009C64F5" w:rsidRPr="0058656A" w:rsidRDefault="009C64F5" w:rsidP="009C64F5">
      <w:pPr>
        <w:numPr>
          <w:ilvl w:val="0"/>
          <w:numId w:val="12"/>
        </w:numPr>
        <w:spacing w:before="100" w:beforeAutospacing="1" w:after="100" w:afterAutospacing="1"/>
        <w:rPr>
          <w:rFonts w:ascii="Segoe UI" w:hAnsi="Segoe UI" w:cs="Segoe UI"/>
          <w:color w:val="000000"/>
        </w:rPr>
      </w:pPr>
      <w:proofErr w:type="spellStart"/>
      <w:r w:rsidRPr="0058656A">
        <w:rPr>
          <w:rFonts w:ascii="Segoe UI" w:hAnsi="Segoe UI" w:cs="Segoe UI"/>
          <w:color w:val="000000"/>
        </w:rPr>
        <w:t>Organisational</w:t>
      </w:r>
      <w:proofErr w:type="spellEnd"/>
      <w:r w:rsidRPr="0058656A">
        <w:rPr>
          <w:rFonts w:ascii="Segoe UI" w:hAnsi="Segoe UI" w:cs="Segoe UI"/>
          <w:color w:val="000000"/>
        </w:rPr>
        <w:t xml:space="preserve"> level data collection, completed from the perspective of a nominated Executive Learn</w:t>
      </w:r>
      <w:r w:rsidR="00211E81" w:rsidRPr="0058656A">
        <w:rPr>
          <w:rFonts w:ascii="Segoe UI" w:hAnsi="Segoe UI" w:cs="Segoe UI"/>
          <w:color w:val="000000"/>
        </w:rPr>
        <w:t xml:space="preserve">ing Disability lead, which </w:t>
      </w:r>
      <w:r w:rsidRPr="0058656A">
        <w:rPr>
          <w:rFonts w:ascii="Segoe UI" w:hAnsi="Segoe UI" w:cs="Segoe UI"/>
          <w:color w:val="000000"/>
        </w:rPr>
        <w:t>collate</w:t>
      </w:r>
      <w:r w:rsidR="00211E81" w:rsidRPr="0058656A">
        <w:rPr>
          <w:rFonts w:ascii="Segoe UI" w:hAnsi="Segoe UI" w:cs="Segoe UI"/>
          <w:color w:val="000000"/>
        </w:rPr>
        <w:t>d</w:t>
      </w:r>
      <w:r w:rsidRPr="0058656A">
        <w:rPr>
          <w:rFonts w:ascii="Segoe UI" w:hAnsi="Segoe UI" w:cs="Segoe UI"/>
          <w:color w:val="000000"/>
        </w:rPr>
        <w:t xml:space="preserve"> data on policies, activity, the impact of the care delivered, service quality and outcomes.</w:t>
      </w:r>
    </w:p>
    <w:p w:rsidR="009C64F5" w:rsidRPr="0058656A" w:rsidRDefault="009C64F5" w:rsidP="009C64F5">
      <w:pPr>
        <w:numPr>
          <w:ilvl w:val="0"/>
          <w:numId w:val="12"/>
        </w:numPr>
        <w:spacing w:before="100" w:beforeAutospacing="1" w:after="100" w:afterAutospacing="1"/>
        <w:rPr>
          <w:rFonts w:ascii="Segoe UI" w:hAnsi="Segoe UI" w:cs="Segoe UI"/>
          <w:color w:val="000000"/>
        </w:rPr>
      </w:pPr>
      <w:r w:rsidRPr="0058656A">
        <w:rPr>
          <w:rFonts w:ascii="Segoe UI" w:hAnsi="Segoe UI" w:cs="Segoe UI"/>
          <w:color w:val="000000"/>
        </w:rPr>
        <w:t>Staff survey, completed from the staff p</w:t>
      </w:r>
      <w:r w:rsidR="00211E81" w:rsidRPr="0058656A">
        <w:rPr>
          <w:rFonts w:ascii="Segoe UI" w:hAnsi="Segoe UI" w:cs="Segoe UI"/>
          <w:color w:val="000000"/>
        </w:rPr>
        <w:t>erspective to</w:t>
      </w:r>
      <w:r w:rsidRPr="0058656A">
        <w:rPr>
          <w:rFonts w:ascii="Segoe UI" w:hAnsi="Segoe UI" w:cs="Segoe UI"/>
          <w:color w:val="000000"/>
        </w:rPr>
        <w:t xml:space="preserve"> survey the workforce, training and skills available</w:t>
      </w:r>
    </w:p>
    <w:p w:rsidR="009C64F5" w:rsidRPr="0058656A" w:rsidRDefault="009C64F5" w:rsidP="009C64F5">
      <w:pPr>
        <w:numPr>
          <w:ilvl w:val="0"/>
          <w:numId w:val="12"/>
        </w:numPr>
        <w:spacing w:before="100" w:beforeAutospacing="1" w:after="100" w:afterAutospacing="1"/>
        <w:rPr>
          <w:rFonts w:ascii="Segoe UI" w:hAnsi="Segoe UI" w:cs="Segoe UI"/>
          <w:color w:val="000000"/>
        </w:rPr>
      </w:pPr>
      <w:r w:rsidRPr="0058656A">
        <w:rPr>
          <w:rFonts w:ascii="Segoe UI" w:hAnsi="Segoe UI" w:cs="Segoe UI"/>
          <w:color w:val="000000"/>
        </w:rPr>
        <w:t>Service user survey, completed from the patient</w:t>
      </w:r>
      <w:r w:rsidR="00211E81" w:rsidRPr="0058656A">
        <w:rPr>
          <w:rFonts w:ascii="Segoe UI" w:hAnsi="Segoe UI" w:cs="Segoe UI"/>
          <w:color w:val="000000"/>
        </w:rPr>
        <w:t xml:space="preserve"> perspective </w:t>
      </w:r>
      <w:r w:rsidRPr="0058656A">
        <w:rPr>
          <w:rFonts w:ascii="Segoe UI" w:hAnsi="Segoe UI" w:cs="Segoe UI"/>
          <w:color w:val="000000"/>
        </w:rPr>
        <w:t>to survey the quality of care received by people with learning disabilities, and overall patient experience</w:t>
      </w:r>
    </w:p>
    <w:p w:rsidR="009C64F5" w:rsidRPr="0058656A" w:rsidRDefault="00440B66" w:rsidP="009C64F5">
      <w:pPr>
        <w:numPr>
          <w:ilvl w:val="0"/>
          <w:numId w:val="13"/>
        </w:numPr>
        <w:jc w:val="both"/>
        <w:rPr>
          <w:rFonts w:ascii="Segoe UI" w:hAnsi="Segoe UI" w:cs="Segoe UI"/>
        </w:rPr>
      </w:pPr>
      <w:r w:rsidRPr="0058656A">
        <w:rPr>
          <w:rFonts w:ascii="Segoe UI" w:hAnsi="Segoe UI" w:cs="Segoe UI"/>
        </w:rPr>
        <w:t xml:space="preserve">The </w:t>
      </w:r>
      <w:proofErr w:type="spellStart"/>
      <w:r w:rsidR="00336EFC" w:rsidRPr="0058656A">
        <w:rPr>
          <w:rFonts w:ascii="Segoe UI" w:hAnsi="Segoe UI" w:cs="Segoe UI"/>
        </w:rPr>
        <w:t>organisational</w:t>
      </w:r>
      <w:proofErr w:type="spellEnd"/>
      <w:r w:rsidR="00336EFC" w:rsidRPr="0058656A">
        <w:rPr>
          <w:rFonts w:ascii="Segoe UI" w:hAnsi="Segoe UI" w:cs="Segoe UI"/>
        </w:rPr>
        <w:t xml:space="preserve"> level data</w:t>
      </w:r>
      <w:r w:rsidRPr="0058656A">
        <w:rPr>
          <w:rFonts w:ascii="Segoe UI" w:hAnsi="Segoe UI" w:cs="Segoe UI"/>
        </w:rPr>
        <w:t xml:space="preserve"> was</w:t>
      </w:r>
      <w:r w:rsidR="009C64F5" w:rsidRPr="0058656A">
        <w:rPr>
          <w:rFonts w:ascii="Segoe UI" w:hAnsi="Segoe UI" w:cs="Segoe UI"/>
        </w:rPr>
        <w:t xml:space="preserve"> submitted </w:t>
      </w:r>
      <w:r w:rsidR="003D2846">
        <w:rPr>
          <w:rFonts w:ascii="Segoe UI" w:hAnsi="Segoe UI" w:cs="Segoe UI"/>
        </w:rPr>
        <w:t>a</w:t>
      </w:r>
      <w:r w:rsidR="009C64F5" w:rsidRPr="0058656A">
        <w:rPr>
          <w:rFonts w:ascii="Segoe UI" w:hAnsi="Segoe UI" w:cs="Segoe UI"/>
        </w:rPr>
        <w:t>s per the deadline of 30</w:t>
      </w:r>
      <w:r w:rsidR="009C64F5" w:rsidRPr="0058656A">
        <w:rPr>
          <w:rFonts w:ascii="Segoe UI" w:hAnsi="Segoe UI" w:cs="Segoe UI"/>
          <w:vertAlign w:val="superscript"/>
        </w:rPr>
        <w:t>th</w:t>
      </w:r>
      <w:r w:rsidR="009C64F5" w:rsidRPr="0058656A">
        <w:rPr>
          <w:rFonts w:ascii="Segoe UI" w:hAnsi="Segoe UI" w:cs="Segoe UI"/>
        </w:rPr>
        <w:t xml:space="preserve"> November</w:t>
      </w:r>
      <w:r w:rsidR="00307121" w:rsidRPr="0058656A">
        <w:rPr>
          <w:rFonts w:ascii="Segoe UI" w:hAnsi="Segoe UI" w:cs="Segoe UI"/>
        </w:rPr>
        <w:t xml:space="preserve"> 2018. </w:t>
      </w:r>
    </w:p>
    <w:p w:rsidR="009C64F5" w:rsidRPr="0058656A" w:rsidRDefault="009C64F5" w:rsidP="009C64F5">
      <w:pPr>
        <w:jc w:val="both"/>
        <w:rPr>
          <w:rFonts w:ascii="Segoe UI" w:hAnsi="Segoe UI" w:cs="Segoe UI"/>
        </w:rPr>
      </w:pPr>
    </w:p>
    <w:p w:rsidR="00C239C6" w:rsidRPr="0058656A" w:rsidRDefault="00C239C6" w:rsidP="00307121">
      <w:pPr>
        <w:numPr>
          <w:ilvl w:val="0"/>
          <w:numId w:val="13"/>
        </w:numPr>
        <w:jc w:val="both"/>
        <w:rPr>
          <w:rFonts w:ascii="Segoe UI" w:hAnsi="Segoe UI" w:cs="Segoe UI"/>
        </w:rPr>
      </w:pPr>
      <w:r w:rsidRPr="0058656A">
        <w:rPr>
          <w:rFonts w:ascii="Segoe UI" w:hAnsi="Segoe UI" w:cs="Segoe UI"/>
        </w:rPr>
        <w:t>Twenty s</w:t>
      </w:r>
      <w:r w:rsidR="00307121" w:rsidRPr="0058656A">
        <w:rPr>
          <w:rFonts w:ascii="Segoe UI" w:hAnsi="Segoe UI" w:cs="Segoe UI"/>
        </w:rPr>
        <w:t xml:space="preserve">taff </w:t>
      </w:r>
      <w:r w:rsidR="009C64F5" w:rsidRPr="0058656A">
        <w:rPr>
          <w:rFonts w:ascii="Segoe UI" w:hAnsi="Segoe UI" w:cs="Segoe UI"/>
        </w:rPr>
        <w:t>received their log in deta</w:t>
      </w:r>
      <w:r w:rsidR="00307121" w:rsidRPr="0058656A">
        <w:rPr>
          <w:rFonts w:ascii="Segoe UI" w:hAnsi="Segoe UI" w:cs="Segoe UI"/>
        </w:rPr>
        <w:t xml:space="preserve">ils to complete the staff survey and </w:t>
      </w:r>
      <w:r w:rsidRPr="0058656A">
        <w:rPr>
          <w:rFonts w:ascii="Segoe UI" w:hAnsi="Segoe UI" w:cs="Segoe UI"/>
        </w:rPr>
        <w:t xml:space="preserve">12 </w:t>
      </w:r>
      <w:r w:rsidR="00307121" w:rsidRPr="0058656A">
        <w:rPr>
          <w:rFonts w:ascii="Segoe UI" w:hAnsi="Segoe UI" w:cs="Segoe UI"/>
        </w:rPr>
        <w:t xml:space="preserve">service users were </w:t>
      </w:r>
      <w:r w:rsidR="009C64F5" w:rsidRPr="0058656A">
        <w:rPr>
          <w:rFonts w:ascii="Segoe UI" w:hAnsi="Segoe UI" w:cs="Segoe UI"/>
        </w:rPr>
        <w:t>support</w:t>
      </w:r>
      <w:r w:rsidR="00307121" w:rsidRPr="0058656A">
        <w:rPr>
          <w:rFonts w:ascii="Segoe UI" w:hAnsi="Segoe UI" w:cs="Segoe UI"/>
        </w:rPr>
        <w:t>ed to participate</w:t>
      </w:r>
      <w:r w:rsidR="009C64F5" w:rsidRPr="0058656A">
        <w:rPr>
          <w:rFonts w:ascii="Segoe UI" w:hAnsi="Segoe UI" w:cs="Segoe UI"/>
        </w:rPr>
        <w:t xml:space="preserve"> via the Engagement lead</w:t>
      </w:r>
      <w:r w:rsidRPr="0058656A">
        <w:rPr>
          <w:rFonts w:ascii="Segoe UI" w:hAnsi="Segoe UI" w:cs="Segoe UI"/>
        </w:rPr>
        <w:t>, with another one completing it with no support</w:t>
      </w:r>
      <w:r w:rsidR="009C64F5" w:rsidRPr="0058656A">
        <w:rPr>
          <w:rFonts w:ascii="Segoe UI" w:hAnsi="Segoe UI" w:cs="Segoe UI"/>
        </w:rPr>
        <w:t xml:space="preserve">. </w:t>
      </w:r>
    </w:p>
    <w:p w:rsidR="00B551DD" w:rsidRDefault="00B551DD" w:rsidP="0088512E">
      <w:pPr>
        <w:rPr>
          <w:rFonts w:ascii="Segoe UI" w:hAnsi="Segoe UI" w:cs="Segoe UI"/>
        </w:rPr>
      </w:pPr>
    </w:p>
    <w:p w:rsidR="002D3ABC" w:rsidRPr="0058656A" w:rsidRDefault="00866F9D" w:rsidP="0088512E">
      <w:pPr>
        <w:rPr>
          <w:rFonts w:ascii="Segoe UI" w:hAnsi="Segoe UI" w:cs="Segoe UI"/>
        </w:rPr>
      </w:pPr>
      <w:r>
        <w:rPr>
          <w:rFonts w:ascii="Segoe UI" w:hAnsi="Segoe UI" w:cs="Segoe UI"/>
        </w:rPr>
        <w:t xml:space="preserve">The annual April 2019 </w:t>
      </w:r>
      <w:r w:rsidR="003D2846">
        <w:rPr>
          <w:rFonts w:ascii="Segoe UI" w:hAnsi="Segoe UI" w:cs="Segoe UI"/>
        </w:rPr>
        <w:t xml:space="preserve">Trust </w:t>
      </w:r>
      <w:r>
        <w:rPr>
          <w:rFonts w:ascii="Segoe UI" w:hAnsi="Segoe UI" w:cs="Segoe UI"/>
        </w:rPr>
        <w:t xml:space="preserve">Board report will fully include reference to the </w:t>
      </w:r>
      <w:r w:rsidR="00C33D04">
        <w:rPr>
          <w:rFonts w:ascii="Segoe UI" w:hAnsi="Segoe UI" w:cs="Segoe UI"/>
        </w:rPr>
        <w:t xml:space="preserve">Trust </w:t>
      </w:r>
      <w:r>
        <w:rPr>
          <w:rFonts w:ascii="Segoe UI" w:hAnsi="Segoe UI" w:cs="Segoe UI"/>
        </w:rPr>
        <w:t xml:space="preserve">bespoke report, and baseline all completed actions, actions currently underway as part of the wider LD and Autism Strategies and any further action </w:t>
      </w:r>
      <w:proofErr w:type="gramStart"/>
      <w:r>
        <w:rPr>
          <w:rFonts w:ascii="Segoe UI" w:hAnsi="Segoe UI" w:cs="Segoe UI"/>
        </w:rPr>
        <w:t>as a result of</w:t>
      </w:r>
      <w:proofErr w:type="gramEnd"/>
      <w:r>
        <w:rPr>
          <w:rFonts w:ascii="Segoe UI" w:hAnsi="Segoe UI" w:cs="Segoe UI"/>
        </w:rPr>
        <w:t xml:space="preserve"> the report. This April baseline will then be reported against quarterly.</w:t>
      </w:r>
    </w:p>
    <w:p w:rsidR="00866F9D" w:rsidRDefault="00866F9D" w:rsidP="0088512E">
      <w:pPr>
        <w:rPr>
          <w:rFonts w:ascii="Segoe UI" w:hAnsi="Segoe UI" w:cs="Segoe UI"/>
          <w:highlight w:val="yellow"/>
        </w:rPr>
      </w:pPr>
    </w:p>
    <w:p w:rsidR="00336EFC" w:rsidRDefault="0088512E" w:rsidP="0088512E">
      <w:pPr>
        <w:rPr>
          <w:rFonts w:ascii="Segoe UI" w:hAnsi="Segoe UI" w:cs="Segoe UI"/>
        </w:rPr>
      </w:pPr>
      <w:r w:rsidRPr="00866F9D">
        <w:rPr>
          <w:rFonts w:ascii="Segoe UI" w:hAnsi="Segoe UI" w:cs="Segoe UI"/>
        </w:rPr>
        <w:t>The writing of this paper coincided with the publication on the 7</w:t>
      </w:r>
      <w:r w:rsidRPr="00866F9D">
        <w:rPr>
          <w:rFonts w:ascii="Segoe UI" w:hAnsi="Segoe UI" w:cs="Segoe UI"/>
          <w:vertAlign w:val="superscript"/>
        </w:rPr>
        <w:t>th</w:t>
      </w:r>
      <w:r w:rsidRPr="00866F9D">
        <w:rPr>
          <w:rFonts w:ascii="Segoe UI" w:hAnsi="Segoe UI" w:cs="Segoe UI"/>
        </w:rPr>
        <w:t xml:space="preserve"> January 2019 of the </w:t>
      </w:r>
      <w:proofErr w:type="gramStart"/>
      <w:r w:rsidRPr="00866F9D">
        <w:rPr>
          <w:rFonts w:ascii="Segoe UI" w:hAnsi="Segoe UI" w:cs="Segoe UI"/>
        </w:rPr>
        <w:t>Ten Year</w:t>
      </w:r>
      <w:proofErr w:type="gramEnd"/>
      <w:r w:rsidRPr="00866F9D">
        <w:rPr>
          <w:rFonts w:ascii="Segoe UI" w:hAnsi="Segoe UI" w:cs="Segoe UI"/>
        </w:rPr>
        <w:t xml:space="preserve"> Plan for the NHS wh</w:t>
      </w:r>
      <w:r w:rsidR="00336EFC" w:rsidRPr="00866F9D">
        <w:rPr>
          <w:rFonts w:ascii="Segoe UI" w:hAnsi="Segoe UI" w:cs="Segoe UI"/>
        </w:rPr>
        <w:t>ich references the Provider Standards</w:t>
      </w:r>
      <w:r w:rsidR="00C955C1" w:rsidRPr="00866F9D">
        <w:rPr>
          <w:rFonts w:ascii="Segoe UI" w:hAnsi="Segoe UI" w:cs="Segoe UI"/>
        </w:rPr>
        <w:t xml:space="preserve"> as the tool </w:t>
      </w:r>
      <w:r w:rsidR="00866F9D" w:rsidRPr="00866F9D">
        <w:rPr>
          <w:rFonts w:ascii="Segoe UI" w:hAnsi="Segoe UI" w:cs="Segoe UI"/>
        </w:rPr>
        <w:t>by which Trusts can evidence progress against the standards</w:t>
      </w:r>
      <w:r w:rsidR="00336EFC" w:rsidRPr="00866F9D">
        <w:rPr>
          <w:rFonts w:ascii="Segoe UI" w:hAnsi="Segoe UI" w:cs="Segoe UI"/>
        </w:rPr>
        <w:t>.</w:t>
      </w:r>
      <w:r w:rsidR="00336EFC" w:rsidRPr="0058656A">
        <w:rPr>
          <w:rFonts w:ascii="Segoe UI" w:hAnsi="Segoe UI" w:cs="Segoe UI"/>
        </w:rPr>
        <w:t xml:space="preserve"> </w:t>
      </w:r>
    </w:p>
    <w:p w:rsidR="00C955C1" w:rsidRPr="0058656A" w:rsidRDefault="00C955C1" w:rsidP="0088512E">
      <w:pPr>
        <w:rPr>
          <w:rFonts w:ascii="Segoe UI" w:hAnsi="Segoe UI" w:cs="Segoe UI"/>
        </w:rPr>
      </w:pPr>
    </w:p>
    <w:p w:rsidR="00C132F0" w:rsidRPr="0058656A" w:rsidRDefault="00C132F0" w:rsidP="009C64F5">
      <w:pPr>
        <w:jc w:val="both"/>
        <w:rPr>
          <w:rFonts w:ascii="Segoe UI" w:hAnsi="Segoe UI" w:cs="Segoe UI"/>
        </w:rPr>
      </w:pPr>
    </w:p>
    <w:p w:rsidR="009C64F5" w:rsidRPr="0058656A" w:rsidRDefault="009C64F5" w:rsidP="009C64F5">
      <w:pPr>
        <w:jc w:val="both"/>
        <w:rPr>
          <w:rFonts w:ascii="Segoe UI" w:hAnsi="Segoe UI" w:cs="Segoe UI"/>
        </w:rPr>
      </w:pPr>
      <w:r w:rsidRPr="0058656A">
        <w:rPr>
          <w:rFonts w:ascii="Segoe UI" w:hAnsi="Segoe UI" w:cs="Segoe UI"/>
          <w:b/>
        </w:rPr>
        <w:t xml:space="preserve">ASSESSMENT </w:t>
      </w:r>
    </w:p>
    <w:p w:rsidR="00293601" w:rsidRDefault="00293601" w:rsidP="00F81638">
      <w:pPr>
        <w:rPr>
          <w:rFonts w:ascii="Segoe UI" w:hAnsi="Segoe UI" w:cs="Segoe UI"/>
        </w:rPr>
      </w:pPr>
    </w:p>
    <w:p w:rsidR="00440B66" w:rsidRPr="0058656A" w:rsidRDefault="009C64F5" w:rsidP="00F81638">
      <w:pPr>
        <w:rPr>
          <w:rFonts w:ascii="Segoe UI" w:hAnsi="Segoe UI" w:cs="Segoe UI"/>
        </w:rPr>
      </w:pPr>
      <w:r w:rsidRPr="0058656A">
        <w:rPr>
          <w:rFonts w:ascii="Segoe UI" w:hAnsi="Segoe UI" w:cs="Segoe UI"/>
        </w:rPr>
        <w:t xml:space="preserve">This is an update against the </w:t>
      </w:r>
      <w:r w:rsidR="00C132F0" w:rsidRPr="0058656A">
        <w:rPr>
          <w:rFonts w:ascii="Segoe UI" w:hAnsi="Segoe UI" w:cs="Segoe UI"/>
        </w:rPr>
        <w:t>improvement measures</w:t>
      </w:r>
      <w:r w:rsidR="00293601">
        <w:rPr>
          <w:rFonts w:ascii="Segoe UI" w:hAnsi="Segoe UI" w:cs="Segoe UI"/>
        </w:rPr>
        <w:t xml:space="preserve">, enhanced by the </w:t>
      </w:r>
      <w:r w:rsidRPr="0058656A">
        <w:rPr>
          <w:rFonts w:ascii="Segoe UI" w:hAnsi="Segoe UI" w:cs="Segoe UI"/>
        </w:rPr>
        <w:t xml:space="preserve">specific </w:t>
      </w:r>
      <w:r w:rsidR="007953A6" w:rsidRPr="0058656A">
        <w:rPr>
          <w:rFonts w:ascii="Segoe UI" w:hAnsi="Segoe UI" w:cs="Segoe UI"/>
        </w:rPr>
        <w:t xml:space="preserve">questions requested by </w:t>
      </w:r>
      <w:r w:rsidR="00A32CFF" w:rsidRPr="0058656A">
        <w:rPr>
          <w:rFonts w:ascii="Segoe UI" w:hAnsi="Segoe UI" w:cs="Segoe UI"/>
        </w:rPr>
        <w:t>NHSI</w:t>
      </w:r>
      <w:r w:rsidR="008B28DD" w:rsidRPr="0058656A">
        <w:rPr>
          <w:rFonts w:ascii="Segoe UI" w:hAnsi="Segoe UI" w:cs="Segoe UI"/>
        </w:rPr>
        <w:t xml:space="preserve"> </w:t>
      </w:r>
      <w:r w:rsidR="00E85349" w:rsidRPr="0058656A">
        <w:rPr>
          <w:rFonts w:ascii="Segoe UI" w:hAnsi="Segoe UI" w:cs="Segoe UI"/>
        </w:rPr>
        <w:t xml:space="preserve">within the </w:t>
      </w:r>
      <w:r w:rsidR="00440B66" w:rsidRPr="0058656A">
        <w:rPr>
          <w:rFonts w:ascii="Segoe UI" w:hAnsi="Segoe UI" w:cs="Segoe UI"/>
        </w:rPr>
        <w:t>organizational</w:t>
      </w:r>
      <w:r w:rsidR="00E85349" w:rsidRPr="0058656A">
        <w:rPr>
          <w:rFonts w:ascii="Segoe UI" w:hAnsi="Segoe UI" w:cs="Segoe UI"/>
        </w:rPr>
        <w:t xml:space="preserve"> level specification </w:t>
      </w:r>
      <w:r w:rsidR="008B28DD" w:rsidRPr="0058656A">
        <w:rPr>
          <w:rFonts w:ascii="Segoe UI" w:hAnsi="Segoe UI" w:cs="Segoe UI"/>
        </w:rPr>
        <w:t>which give an indication of the evidence they require/ what they expect to achieve the measures</w:t>
      </w:r>
      <w:r w:rsidR="00A32CFF" w:rsidRPr="0058656A">
        <w:rPr>
          <w:rFonts w:ascii="Segoe UI" w:hAnsi="Segoe UI" w:cs="Segoe UI"/>
        </w:rPr>
        <w:t xml:space="preserve">. </w:t>
      </w:r>
    </w:p>
    <w:p w:rsidR="00440B66" w:rsidRPr="0058656A" w:rsidRDefault="00440B66" w:rsidP="00F81638">
      <w:pPr>
        <w:rPr>
          <w:rFonts w:ascii="Segoe UI" w:hAnsi="Segoe UI" w:cs="Segoe UI"/>
        </w:rPr>
      </w:pPr>
    </w:p>
    <w:p w:rsidR="00293601" w:rsidRPr="0058656A" w:rsidRDefault="00293601" w:rsidP="00293601">
      <w:pPr>
        <w:jc w:val="both"/>
        <w:rPr>
          <w:rFonts w:ascii="Segoe UI" w:hAnsi="Segoe UI" w:cs="Segoe UI"/>
          <w:i/>
        </w:rPr>
      </w:pPr>
      <w:r w:rsidRPr="0058656A">
        <w:rPr>
          <w:rFonts w:ascii="Segoe UI" w:hAnsi="Segoe UI" w:cs="Segoe UI"/>
          <w:b/>
        </w:rPr>
        <w:t>1. Respecting and protecting rights:</w:t>
      </w:r>
      <w:r w:rsidRPr="0058656A">
        <w:rPr>
          <w:rFonts w:ascii="Segoe UI" w:hAnsi="Segoe UI" w:cs="Segoe UI"/>
        </w:rPr>
        <w:t xml:space="preserve">  </w:t>
      </w:r>
      <w:r w:rsidRPr="0058656A">
        <w:rPr>
          <w:rFonts w:ascii="Segoe UI" w:hAnsi="Segoe UI" w:cs="Segoe UI"/>
          <w:i/>
        </w:rPr>
        <w:t xml:space="preserve">All trusts must ensure that they meet their Equality Act Duties to people with learning disabilities, autism or both, and that the </w:t>
      </w:r>
      <w:r w:rsidRPr="0058656A">
        <w:rPr>
          <w:rFonts w:ascii="Segoe UI" w:hAnsi="Segoe UI" w:cs="Segoe UI"/>
          <w:i/>
        </w:rPr>
        <w:lastRenderedPageBreak/>
        <w:t>wider human rights of these people are respected and protected, as required by the Human Rights Act.</w:t>
      </w:r>
    </w:p>
    <w:p w:rsidR="001539F6" w:rsidRDefault="001539F6" w:rsidP="001539F6">
      <w:pPr>
        <w:jc w:val="both"/>
        <w:rPr>
          <w:rFonts w:ascii="Segoe UI" w:eastAsia="Calibri" w:hAnsi="Segoe UI" w:cs="Segoe UI"/>
        </w:rPr>
      </w:pPr>
    </w:p>
    <w:p w:rsidR="00B27A04" w:rsidRPr="001539F6" w:rsidRDefault="00872027" w:rsidP="001539F6">
      <w:pPr>
        <w:jc w:val="both"/>
        <w:rPr>
          <w:rFonts w:ascii="Segoe UI" w:eastAsia="Calibri" w:hAnsi="Segoe UI" w:cs="Segoe UI"/>
          <w:b/>
        </w:rPr>
      </w:pPr>
      <w:r>
        <w:rPr>
          <w:rFonts w:ascii="Segoe UI" w:eastAsia="Calibri" w:hAnsi="Segoe UI" w:cs="Segoe UI"/>
        </w:rPr>
        <w:t>Th</w:t>
      </w:r>
      <w:r w:rsidR="00921B01">
        <w:rPr>
          <w:rFonts w:ascii="Segoe UI" w:eastAsia="Calibri" w:hAnsi="Segoe UI" w:cs="Segoe UI"/>
        </w:rPr>
        <w:t>is</w:t>
      </w:r>
      <w:r w:rsidR="0063617D">
        <w:rPr>
          <w:rFonts w:ascii="Segoe UI" w:eastAsia="Calibri" w:hAnsi="Segoe UI" w:cs="Segoe UI"/>
        </w:rPr>
        <w:t xml:space="preserve"> improvement measures relate to</w:t>
      </w:r>
      <w:r>
        <w:rPr>
          <w:rFonts w:ascii="Segoe UI" w:eastAsia="Calibri" w:hAnsi="Segoe UI" w:cs="Segoe UI"/>
        </w:rPr>
        <w:t xml:space="preserve"> </w:t>
      </w:r>
      <w:r w:rsidR="00B27A04" w:rsidRPr="00872027">
        <w:rPr>
          <w:rFonts w:ascii="Segoe UI" w:eastAsia="Calibri" w:hAnsi="Segoe UI" w:cs="Segoe UI"/>
          <w:b/>
        </w:rPr>
        <w:t>reasonable adjustments to care pathways</w:t>
      </w:r>
      <w:r w:rsidR="001539F6">
        <w:rPr>
          <w:rFonts w:ascii="Segoe UI" w:eastAsia="Calibri" w:hAnsi="Segoe UI" w:cs="Segoe UI"/>
        </w:rPr>
        <w:t xml:space="preserve">, </w:t>
      </w:r>
      <w:r w:rsidR="00B27A04" w:rsidRPr="001539F6">
        <w:rPr>
          <w:rFonts w:ascii="Segoe UI" w:eastAsia="Calibri" w:hAnsi="Segoe UI" w:cs="Segoe UI"/>
        </w:rPr>
        <w:t xml:space="preserve">mechanisms to </w:t>
      </w:r>
      <w:r w:rsidR="00B27A04" w:rsidRPr="001539F6">
        <w:rPr>
          <w:rFonts w:ascii="Segoe UI" w:eastAsia="Calibri" w:hAnsi="Segoe UI" w:cs="Segoe UI"/>
          <w:b/>
        </w:rPr>
        <w:t>identify and flag patient</w:t>
      </w:r>
      <w:r w:rsidR="001539F6">
        <w:rPr>
          <w:rFonts w:ascii="Segoe UI" w:eastAsia="Calibri" w:hAnsi="Segoe UI" w:cs="Segoe UI"/>
          <w:b/>
        </w:rPr>
        <w:t xml:space="preserve">s, </w:t>
      </w:r>
      <w:r w:rsidR="00B27A04" w:rsidRPr="001539F6">
        <w:rPr>
          <w:rFonts w:ascii="Segoe UI" w:eastAsia="Calibri" w:hAnsi="Segoe UI" w:cs="Segoe UI"/>
          <w:b/>
        </w:rPr>
        <w:t>processes to investigate the death</w:t>
      </w:r>
      <w:r w:rsidR="00B27A04" w:rsidRPr="001539F6">
        <w:rPr>
          <w:rFonts w:ascii="Segoe UI" w:eastAsia="Calibri" w:hAnsi="Segoe UI" w:cs="Segoe UI"/>
        </w:rPr>
        <w:t xml:space="preserve"> of a person with learning disabilities, autism or both while using their services, and to learn lessons from the findings of these investigations</w:t>
      </w:r>
      <w:r w:rsidR="001539F6">
        <w:rPr>
          <w:rFonts w:ascii="Segoe UI" w:eastAsia="Calibri" w:hAnsi="Segoe UI" w:cs="Segoe UI"/>
        </w:rPr>
        <w:t xml:space="preserve">, </w:t>
      </w:r>
      <w:r w:rsidR="00B27A04" w:rsidRPr="001539F6">
        <w:rPr>
          <w:rFonts w:ascii="Segoe UI" w:eastAsia="Calibri" w:hAnsi="Segoe UI" w:cs="Segoe UI"/>
          <w:b/>
        </w:rPr>
        <w:t>vigilan</w:t>
      </w:r>
      <w:r w:rsidR="001539F6">
        <w:rPr>
          <w:rFonts w:ascii="Segoe UI" w:eastAsia="Calibri" w:hAnsi="Segoe UI" w:cs="Segoe UI"/>
          <w:b/>
        </w:rPr>
        <w:t>ce in</w:t>
      </w:r>
      <w:r w:rsidR="00B27A04" w:rsidRPr="001539F6">
        <w:rPr>
          <w:rFonts w:ascii="Segoe UI" w:eastAsia="Calibri" w:hAnsi="Segoe UI" w:cs="Segoe UI"/>
          <w:b/>
        </w:rPr>
        <w:t xml:space="preserve"> monitor</w:t>
      </w:r>
      <w:r w:rsidR="001539F6">
        <w:rPr>
          <w:rFonts w:ascii="Segoe UI" w:eastAsia="Calibri" w:hAnsi="Segoe UI" w:cs="Segoe UI"/>
          <w:b/>
        </w:rPr>
        <w:t>ing</w:t>
      </w:r>
      <w:r w:rsidR="00B27A04" w:rsidRPr="001539F6">
        <w:rPr>
          <w:rFonts w:ascii="Segoe UI" w:eastAsia="Calibri" w:hAnsi="Segoe UI" w:cs="Segoe UI"/>
          <w:b/>
        </w:rPr>
        <w:t xml:space="preserve"> any restrictions</w:t>
      </w:r>
      <w:r w:rsidR="00B27A04" w:rsidRPr="001539F6">
        <w:rPr>
          <w:rFonts w:ascii="Segoe UI" w:eastAsia="Calibri" w:hAnsi="Segoe UI" w:cs="Segoe UI"/>
        </w:rPr>
        <w:t xml:space="preserve"> or deprivations of liberty associated with the delivery of care and treatment</w:t>
      </w:r>
      <w:r w:rsidR="001539F6">
        <w:rPr>
          <w:rFonts w:ascii="Segoe UI" w:eastAsia="Calibri" w:hAnsi="Segoe UI" w:cs="Segoe UI"/>
        </w:rPr>
        <w:t xml:space="preserve"> and </w:t>
      </w:r>
      <w:r w:rsidR="00B27A04" w:rsidRPr="001539F6">
        <w:rPr>
          <w:rFonts w:ascii="Segoe UI" w:eastAsia="Calibri" w:hAnsi="Segoe UI" w:cs="Segoe UI"/>
        </w:rPr>
        <w:t xml:space="preserve">measures to </w:t>
      </w:r>
      <w:r w:rsidR="00B27A04" w:rsidRPr="001539F6">
        <w:rPr>
          <w:rFonts w:ascii="Segoe UI" w:eastAsia="Calibri" w:hAnsi="Segoe UI" w:cs="Segoe UI"/>
          <w:b/>
        </w:rPr>
        <w:t>promote anti-discriminatory practice</w:t>
      </w:r>
      <w:r w:rsidR="00B27A04" w:rsidRPr="001539F6">
        <w:rPr>
          <w:rFonts w:ascii="Segoe UI" w:eastAsia="Calibri" w:hAnsi="Segoe UI" w:cs="Segoe UI"/>
        </w:rPr>
        <w:t xml:space="preserve"> in relation to people with learning disabilities, autism or both.</w:t>
      </w:r>
    </w:p>
    <w:p w:rsidR="00293601" w:rsidRDefault="00293601" w:rsidP="00293601">
      <w:pPr>
        <w:jc w:val="both"/>
        <w:rPr>
          <w:rFonts w:ascii="Segoe UI" w:hAnsi="Segoe UI" w:cs="Segoe UI"/>
        </w:rPr>
      </w:pPr>
    </w:p>
    <w:p w:rsidR="00807AA5" w:rsidRDefault="00441C39" w:rsidP="00293601">
      <w:pPr>
        <w:jc w:val="both"/>
        <w:rPr>
          <w:rFonts w:ascii="Segoe UI" w:hAnsi="Segoe UI" w:cs="Segoe UI"/>
        </w:rPr>
      </w:pPr>
      <w:r>
        <w:rPr>
          <w:rFonts w:ascii="Segoe UI" w:hAnsi="Segoe UI" w:cs="Segoe UI"/>
        </w:rPr>
        <w:t xml:space="preserve">Reasonable adjustments to pathways of care are at varying stages of development. The </w:t>
      </w:r>
      <w:r w:rsidRPr="00441C39">
        <w:rPr>
          <w:rFonts w:ascii="Segoe UI" w:hAnsi="Segoe UI" w:cs="Segoe UI"/>
          <w:b/>
        </w:rPr>
        <w:t>mental health pathway</w:t>
      </w:r>
      <w:r>
        <w:rPr>
          <w:rFonts w:ascii="Segoe UI" w:hAnsi="Segoe UI" w:cs="Segoe UI"/>
        </w:rPr>
        <w:t xml:space="preserve"> has a national recognized and benchmarked tool (the Green Light Toolkit), which enables the development and monitoring of the reasonable adjustments. A base line and follow up audit </w:t>
      </w:r>
      <w:proofErr w:type="gramStart"/>
      <w:r>
        <w:rPr>
          <w:rFonts w:ascii="Segoe UI" w:hAnsi="Segoe UI" w:cs="Segoe UI"/>
        </w:rPr>
        <w:t>has</w:t>
      </w:r>
      <w:proofErr w:type="gramEnd"/>
      <w:r>
        <w:rPr>
          <w:rFonts w:ascii="Segoe UI" w:hAnsi="Segoe UI" w:cs="Segoe UI"/>
        </w:rPr>
        <w:t xml:space="preserve"> happened in Oxfordshire with significant progress noted and priority areas to develop, which are.</w:t>
      </w:r>
    </w:p>
    <w:p w:rsidR="00441C39" w:rsidRDefault="00441C39" w:rsidP="00293601">
      <w:pPr>
        <w:jc w:val="both"/>
        <w:rPr>
          <w:rFonts w:ascii="Segoe UI" w:hAnsi="Segoe UI" w:cs="Segoe UI"/>
        </w:rPr>
      </w:pPr>
      <w:r>
        <w:rPr>
          <w:rFonts w:ascii="Segoe UI" w:hAnsi="Segoe UI" w:cs="Segoe UI"/>
        </w:rPr>
        <w:t xml:space="preserve">A baseline audit is in the final stages of being completed jointly with Hertfordshire Partnership Foundation Trust in Buckinghamshire. </w:t>
      </w:r>
    </w:p>
    <w:p w:rsidR="00BA7902" w:rsidRDefault="00BA7902" w:rsidP="00293601">
      <w:pPr>
        <w:jc w:val="both"/>
        <w:rPr>
          <w:rFonts w:ascii="Segoe UI" w:hAnsi="Segoe UI" w:cs="Segoe UI"/>
        </w:rPr>
      </w:pPr>
    </w:p>
    <w:p w:rsidR="0023635B" w:rsidRDefault="0023635B" w:rsidP="0023635B">
      <w:pPr>
        <w:jc w:val="both"/>
        <w:rPr>
          <w:rFonts w:ascii="Segoe UI" w:hAnsi="Segoe UI" w:cs="Segoe UI"/>
        </w:rPr>
      </w:pPr>
      <w:r>
        <w:rPr>
          <w:rFonts w:ascii="Segoe UI" w:hAnsi="Segoe UI" w:cs="Segoe UI"/>
        </w:rPr>
        <w:t xml:space="preserve">Joint work with primary care formed a CQUIN for the year one of the Oxfordshire adult LD team and resulted in the development and implementation of a </w:t>
      </w:r>
      <w:r w:rsidRPr="0023635B">
        <w:rPr>
          <w:rFonts w:ascii="Segoe UI" w:hAnsi="Segoe UI" w:cs="Segoe UI"/>
        </w:rPr>
        <w:t xml:space="preserve">Primary Care </w:t>
      </w:r>
      <w:r>
        <w:rPr>
          <w:rFonts w:ascii="Segoe UI" w:hAnsi="Segoe UI" w:cs="Segoe UI"/>
        </w:rPr>
        <w:t>L</w:t>
      </w:r>
      <w:r w:rsidRPr="0023635B">
        <w:rPr>
          <w:rFonts w:ascii="Segoe UI" w:hAnsi="Segoe UI" w:cs="Segoe UI"/>
        </w:rPr>
        <w:t>iaison offer to be developed with GP's</w:t>
      </w:r>
      <w:r>
        <w:rPr>
          <w:rFonts w:ascii="Segoe UI" w:hAnsi="Segoe UI" w:cs="Segoe UI"/>
        </w:rPr>
        <w:t xml:space="preserve"> and the d</w:t>
      </w:r>
      <w:r w:rsidRPr="0023635B">
        <w:rPr>
          <w:rFonts w:ascii="Segoe UI" w:hAnsi="Segoe UI" w:cs="Segoe UI"/>
        </w:rPr>
        <w:t>evelop</w:t>
      </w:r>
      <w:r>
        <w:rPr>
          <w:rFonts w:ascii="Segoe UI" w:hAnsi="Segoe UI" w:cs="Segoe UI"/>
        </w:rPr>
        <w:t>ment of</w:t>
      </w:r>
      <w:r w:rsidRPr="0023635B">
        <w:rPr>
          <w:rFonts w:ascii="Segoe UI" w:hAnsi="Segoe UI" w:cs="Segoe UI"/>
        </w:rPr>
        <w:t xml:space="preserve"> guidance for reasonable adjustments resources, </w:t>
      </w:r>
      <w:r>
        <w:rPr>
          <w:rFonts w:ascii="Segoe UI" w:hAnsi="Segoe UI" w:cs="Segoe UI"/>
        </w:rPr>
        <w:t xml:space="preserve">now live on the Trust website. </w:t>
      </w:r>
    </w:p>
    <w:p w:rsidR="00441C39" w:rsidRDefault="00441C39" w:rsidP="00293601">
      <w:pPr>
        <w:jc w:val="both"/>
        <w:rPr>
          <w:rFonts w:ascii="Segoe UI" w:hAnsi="Segoe UI" w:cs="Segoe UI"/>
        </w:rPr>
      </w:pPr>
      <w:r>
        <w:rPr>
          <w:rFonts w:ascii="Segoe UI" w:hAnsi="Segoe UI" w:cs="Segoe UI"/>
        </w:rPr>
        <w:t xml:space="preserve">The </w:t>
      </w:r>
      <w:r w:rsidRPr="0023635B">
        <w:rPr>
          <w:rFonts w:ascii="Segoe UI" w:hAnsi="Segoe UI" w:cs="Segoe UI"/>
          <w:b/>
        </w:rPr>
        <w:t>Physical Health Strategy</w:t>
      </w:r>
      <w:r>
        <w:rPr>
          <w:rFonts w:ascii="Segoe UI" w:hAnsi="Segoe UI" w:cs="Segoe UI"/>
        </w:rPr>
        <w:t xml:space="preserve"> for the Trust includes learning disability and will need to consider autistic people as part of the Autism Strategy. </w:t>
      </w:r>
    </w:p>
    <w:p w:rsidR="004B5355" w:rsidRPr="004B5355" w:rsidRDefault="00441C39" w:rsidP="004B5355">
      <w:pPr>
        <w:jc w:val="both"/>
        <w:rPr>
          <w:rFonts w:ascii="Segoe UI" w:hAnsi="Segoe UI" w:cs="Segoe UI"/>
        </w:rPr>
      </w:pPr>
      <w:r>
        <w:rPr>
          <w:rFonts w:ascii="Segoe UI" w:hAnsi="Segoe UI" w:cs="Segoe UI"/>
        </w:rPr>
        <w:t xml:space="preserve">More work needs to be developed in terms of detailed adjustments to </w:t>
      </w:r>
      <w:proofErr w:type="gramStart"/>
      <w:r>
        <w:rPr>
          <w:rFonts w:ascii="Segoe UI" w:hAnsi="Segoe UI" w:cs="Segoe UI"/>
        </w:rPr>
        <w:t>pathways</w:t>
      </w:r>
      <w:proofErr w:type="gramEnd"/>
      <w:r>
        <w:rPr>
          <w:rFonts w:ascii="Segoe UI" w:hAnsi="Segoe UI" w:cs="Segoe UI"/>
        </w:rPr>
        <w:t xml:space="preserve"> but joint work does occur between the LD adults services and community health services. </w:t>
      </w:r>
      <w:r w:rsidR="004B5355" w:rsidRPr="004B5355">
        <w:rPr>
          <w:rFonts w:ascii="Segoe UI" w:hAnsi="Segoe UI" w:cs="Segoe UI"/>
        </w:rPr>
        <w:t xml:space="preserve">The strategy also includes reasonable adjustments to community health pathways currently delivered via the Trust e.g. diabetes care. Given the further detail within the NHSI review, the implementation plan will be reviewed to ensure it covers </w:t>
      </w:r>
      <w:proofErr w:type="gramStart"/>
      <w:r w:rsidR="004B5355" w:rsidRPr="004B5355">
        <w:rPr>
          <w:rFonts w:ascii="Segoe UI" w:hAnsi="Segoe UI" w:cs="Segoe UI"/>
        </w:rPr>
        <w:t>all of</w:t>
      </w:r>
      <w:proofErr w:type="gramEnd"/>
      <w:r w:rsidR="004B5355" w:rsidRPr="004B5355">
        <w:rPr>
          <w:rFonts w:ascii="Segoe UI" w:hAnsi="Segoe UI" w:cs="Segoe UI"/>
        </w:rPr>
        <w:t xml:space="preserve"> the details. </w:t>
      </w:r>
      <w:r w:rsidR="004E3CBE">
        <w:rPr>
          <w:rFonts w:ascii="Segoe UI" w:hAnsi="Segoe UI" w:cs="Segoe UI"/>
        </w:rPr>
        <w:t>This will be the focus of 2019.</w:t>
      </w:r>
    </w:p>
    <w:p w:rsidR="004B5355" w:rsidRPr="004B5355" w:rsidRDefault="004B5355" w:rsidP="004B5355">
      <w:pPr>
        <w:jc w:val="both"/>
        <w:rPr>
          <w:rFonts w:ascii="Segoe UI" w:hAnsi="Segoe UI" w:cs="Segoe UI"/>
        </w:rPr>
      </w:pPr>
    </w:p>
    <w:p w:rsidR="004B5355" w:rsidRPr="004B5355" w:rsidRDefault="004B5355" w:rsidP="004B5355">
      <w:pPr>
        <w:jc w:val="both"/>
        <w:rPr>
          <w:rFonts w:ascii="Segoe UI" w:hAnsi="Segoe UI" w:cs="Segoe UI"/>
        </w:rPr>
      </w:pPr>
      <w:r w:rsidRPr="004B5355">
        <w:rPr>
          <w:rFonts w:ascii="Segoe UI" w:hAnsi="Segoe UI" w:cs="Segoe UI"/>
        </w:rPr>
        <w:t>Joint work with O</w:t>
      </w:r>
      <w:r w:rsidR="004E3CBE">
        <w:rPr>
          <w:rFonts w:ascii="Segoe UI" w:hAnsi="Segoe UI" w:cs="Segoe UI"/>
        </w:rPr>
        <w:t xml:space="preserve">xford </w:t>
      </w:r>
      <w:r w:rsidR="004E3CBE" w:rsidRPr="004B5355">
        <w:rPr>
          <w:rFonts w:ascii="Segoe UI" w:hAnsi="Segoe UI" w:cs="Segoe UI"/>
        </w:rPr>
        <w:t>U</w:t>
      </w:r>
      <w:r w:rsidR="004E3CBE">
        <w:rPr>
          <w:rFonts w:ascii="Segoe UI" w:hAnsi="Segoe UI" w:cs="Segoe UI"/>
        </w:rPr>
        <w:t xml:space="preserve">niversity </w:t>
      </w:r>
      <w:r w:rsidRPr="004B5355">
        <w:rPr>
          <w:rFonts w:ascii="Segoe UI" w:hAnsi="Segoe UI" w:cs="Segoe UI"/>
        </w:rPr>
        <w:t>H</w:t>
      </w:r>
      <w:r w:rsidR="004E3CBE">
        <w:rPr>
          <w:rFonts w:ascii="Segoe UI" w:hAnsi="Segoe UI" w:cs="Segoe UI"/>
        </w:rPr>
        <w:t>ospitals</w:t>
      </w:r>
      <w:r w:rsidRPr="004B5355">
        <w:rPr>
          <w:rFonts w:ascii="Segoe UI" w:hAnsi="Segoe UI" w:cs="Segoe UI"/>
        </w:rPr>
        <w:t xml:space="preserve"> is ongoing including a project to support those with most complex health needs. </w:t>
      </w:r>
    </w:p>
    <w:p w:rsidR="00441C39" w:rsidRDefault="00441C39" w:rsidP="00293601">
      <w:pPr>
        <w:jc w:val="both"/>
        <w:rPr>
          <w:rFonts w:ascii="Segoe UI" w:hAnsi="Segoe UI" w:cs="Segoe UI"/>
        </w:rPr>
      </w:pPr>
    </w:p>
    <w:p w:rsidR="00441C39" w:rsidRDefault="00441C39" w:rsidP="00293601">
      <w:pPr>
        <w:jc w:val="both"/>
        <w:rPr>
          <w:rFonts w:ascii="Segoe UI" w:hAnsi="Segoe UI" w:cs="Segoe UI"/>
        </w:rPr>
      </w:pPr>
      <w:r>
        <w:rPr>
          <w:rFonts w:ascii="Segoe UI" w:hAnsi="Segoe UI" w:cs="Segoe UI"/>
        </w:rPr>
        <w:t xml:space="preserve">Reasonable adjustments for </w:t>
      </w:r>
      <w:r w:rsidRPr="0023635B">
        <w:rPr>
          <w:rFonts w:ascii="Segoe UI" w:hAnsi="Segoe UI" w:cs="Segoe UI"/>
          <w:b/>
        </w:rPr>
        <w:t>autistic people</w:t>
      </w:r>
      <w:r>
        <w:rPr>
          <w:rFonts w:ascii="Segoe UI" w:hAnsi="Segoe UI" w:cs="Segoe UI"/>
        </w:rPr>
        <w:t xml:space="preserve"> </w:t>
      </w:r>
      <w:proofErr w:type="gramStart"/>
      <w:r>
        <w:rPr>
          <w:rFonts w:ascii="Segoe UI" w:hAnsi="Segoe UI" w:cs="Segoe UI"/>
        </w:rPr>
        <w:t>is</w:t>
      </w:r>
      <w:proofErr w:type="gramEnd"/>
      <w:r>
        <w:rPr>
          <w:rFonts w:ascii="Segoe UI" w:hAnsi="Segoe UI" w:cs="Segoe UI"/>
        </w:rPr>
        <w:t xml:space="preserve"> </w:t>
      </w:r>
      <w:r w:rsidR="0023635B">
        <w:rPr>
          <w:rFonts w:ascii="Segoe UI" w:hAnsi="Segoe UI" w:cs="Segoe UI"/>
        </w:rPr>
        <w:t xml:space="preserve">part of the Autism Strategy and a bespoke multi-disciplinary team to support reasonable adjustments is part of a business case currently being considered. </w:t>
      </w:r>
    </w:p>
    <w:p w:rsidR="00441C39" w:rsidRDefault="00441C39" w:rsidP="00293601">
      <w:pPr>
        <w:jc w:val="both"/>
        <w:rPr>
          <w:rFonts w:ascii="Segoe UI" w:hAnsi="Segoe UI" w:cs="Segoe UI"/>
        </w:rPr>
      </w:pPr>
    </w:p>
    <w:p w:rsidR="00FE02B9" w:rsidRDefault="00B77C2F" w:rsidP="00293601">
      <w:pPr>
        <w:jc w:val="both"/>
        <w:rPr>
          <w:rFonts w:ascii="Segoe UI" w:hAnsi="Segoe UI" w:cs="Segoe UI"/>
          <w:highlight w:val="yellow"/>
        </w:rPr>
      </w:pPr>
      <w:r w:rsidRPr="007C28D8">
        <w:rPr>
          <w:rFonts w:ascii="Segoe UI" w:hAnsi="Segoe UI" w:cs="Segoe UI"/>
          <w:b/>
        </w:rPr>
        <w:lastRenderedPageBreak/>
        <w:t xml:space="preserve">Flagging </w:t>
      </w:r>
      <w:r w:rsidRPr="007C28D8">
        <w:rPr>
          <w:rFonts w:ascii="Segoe UI" w:hAnsi="Segoe UI" w:cs="Segoe UI"/>
        </w:rPr>
        <w:t xml:space="preserve">has </w:t>
      </w:r>
      <w:proofErr w:type="gramStart"/>
      <w:r w:rsidRPr="007C28D8">
        <w:rPr>
          <w:rFonts w:ascii="Segoe UI" w:hAnsi="Segoe UI" w:cs="Segoe UI"/>
        </w:rPr>
        <w:t>remained</w:t>
      </w:r>
      <w:proofErr w:type="gramEnd"/>
      <w:r w:rsidRPr="007C28D8">
        <w:rPr>
          <w:rFonts w:ascii="Segoe UI" w:hAnsi="Segoe UI" w:cs="Segoe UI"/>
        </w:rPr>
        <w:t xml:space="preserve"> a difficult issue to resolve </w:t>
      </w:r>
      <w:r w:rsidR="00CF6100" w:rsidRPr="007C28D8">
        <w:rPr>
          <w:rFonts w:ascii="Segoe UI" w:hAnsi="Segoe UI" w:cs="Segoe UI"/>
        </w:rPr>
        <w:t xml:space="preserve">and the recent benchmarking highlighted this. There is </w:t>
      </w:r>
      <w:r w:rsidRPr="007C28D8">
        <w:rPr>
          <w:rFonts w:ascii="Segoe UI" w:hAnsi="Segoe UI" w:cs="Segoe UI"/>
        </w:rPr>
        <w:t>NHS Ten Year plan renewed target of 2023/24 in recognition of the complexity</w:t>
      </w:r>
      <w:r w:rsidR="00CF6100" w:rsidRPr="007C28D8">
        <w:rPr>
          <w:rFonts w:ascii="Segoe UI" w:hAnsi="Segoe UI" w:cs="Segoe UI"/>
        </w:rPr>
        <w:t xml:space="preserve"> and the </w:t>
      </w:r>
      <w:proofErr w:type="gramStart"/>
      <w:r w:rsidR="00CF6100" w:rsidRPr="007C28D8">
        <w:rPr>
          <w:rFonts w:ascii="Segoe UI" w:hAnsi="Segoe UI" w:cs="Segoe UI"/>
        </w:rPr>
        <w:t xml:space="preserve">Trust </w:t>
      </w:r>
      <w:r w:rsidR="00CF6100" w:rsidRPr="007C28D8">
        <w:rPr>
          <w:rFonts w:ascii="Segoe UI" w:eastAsia="Calibri" w:hAnsi="Segoe UI" w:cs="Segoe UI"/>
        </w:rPr>
        <w:t xml:space="preserve"> have</w:t>
      </w:r>
      <w:proofErr w:type="gramEnd"/>
      <w:r w:rsidR="00CF6100" w:rsidRPr="007C28D8">
        <w:rPr>
          <w:rFonts w:ascii="Segoe UI" w:eastAsia="Calibri" w:hAnsi="Segoe UI" w:cs="Segoe UI"/>
        </w:rPr>
        <w:t xml:space="preserve"> made contact with a flagging project being undertaken nationally (led by the LD</w:t>
      </w:r>
      <w:r w:rsidR="00CF6100" w:rsidRPr="0058656A">
        <w:rPr>
          <w:rFonts w:ascii="Segoe UI" w:eastAsia="Calibri" w:hAnsi="Segoe UI" w:cs="Segoe UI"/>
        </w:rPr>
        <w:t xml:space="preserve"> Nurse Consultant Crispin </w:t>
      </w:r>
      <w:proofErr w:type="spellStart"/>
      <w:r w:rsidR="00CF6100" w:rsidRPr="0058656A">
        <w:rPr>
          <w:rFonts w:ascii="Segoe UI" w:eastAsia="Calibri" w:hAnsi="Segoe UI" w:cs="Segoe UI"/>
        </w:rPr>
        <w:t>Hedron</w:t>
      </w:r>
      <w:proofErr w:type="spellEnd"/>
      <w:r w:rsidR="00CF6100" w:rsidRPr="0058656A">
        <w:rPr>
          <w:rFonts w:ascii="Segoe UI" w:eastAsia="Calibri" w:hAnsi="Segoe UI" w:cs="Segoe UI"/>
        </w:rPr>
        <w:t xml:space="preserve"> in Twogether, Gloucestershire) to ensure we can flag and track reasonable adjustments in line with the timescales.</w:t>
      </w:r>
      <w:r w:rsidR="00EA47C3">
        <w:rPr>
          <w:rFonts w:ascii="Segoe UI" w:eastAsia="Calibri" w:hAnsi="Segoe UI" w:cs="Segoe UI"/>
        </w:rPr>
        <w:t xml:space="preserve"> This fundamentally underpins the achievement and monitoring of the adjustments to pathways so is critical to resolve. </w:t>
      </w:r>
    </w:p>
    <w:p w:rsidR="00B77C2F" w:rsidRDefault="00B77C2F" w:rsidP="00293601">
      <w:pPr>
        <w:jc w:val="both"/>
        <w:rPr>
          <w:rFonts w:ascii="Segoe UI" w:hAnsi="Segoe UI" w:cs="Segoe UI"/>
        </w:rPr>
      </w:pPr>
    </w:p>
    <w:p w:rsidR="00E02B1B" w:rsidRDefault="00E02B1B" w:rsidP="00E02B1B">
      <w:pPr>
        <w:jc w:val="both"/>
        <w:rPr>
          <w:rFonts w:ascii="Segoe UI" w:eastAsia="Calibri" w:hAnsi="Segoe UI" w:cs="Segoe UI"/>
        </w:rPr>
      </w:pPr>
      <w:r>
        <w:rPr>
          <w:rFonts w:ascii="Segoe UI" w:eastAsia="Calibri" w:hAnsi="Segoe UI" w:cs="Segoe UI"/>
        </w:rPr>
        <w:t xml:space="preserve">We have robust processes within the Trust </w:t>
      </w:r>
      <w:proofErr w:type="gramStart"/>
      <w:r>
        <w:rPr>
          <w:rFonts w:ascii="Segoe UI" w:eastAsia="Calibri" w:hAnsi="Segoe UI" w:cs="Segoe UI"/>
        </w:rPr>
        <w:t>in regard to</w:t>
      </w:r>
      <w:proofErr w:type="gramEnd"/>
      <w:r>
        <w:rPr>
          <w:rFonts w:ascii="Segoe UI" w:eastAsia="Calibri" w:hAnsi="Segoe UI" w:cs="Segoe UI"/>
        </w:rPr>
        <w:t xml:space="preserve"> </w:t>
      </w:r>
      <w:r w:rsidRPr="00E02B1B">
        <w:rPr>
          <w:rFonts w:ascii="Segoe UI" w:eastAsia="Calibri" w:hAnsi="Segoe UI" w:cs="Segoe UI"/>
          <w:b/>
        </w:rPr>
        <w:t>investigating deaths</w:t>
      </w:r>
      <w:r>
        <w:rPr>
          <w:rFonts w:ascii="Segoe UI" w:eastAsia="Calibri" w:hAnsi="Segoe UI" w:cs="Segoe UI"/>
        </w:rPr>
        <w:t xml:space="preserve">, linked locally under the Vulnerable Adult Mortality Group meetings (a sub group of the local safeguarding board) </w:t>
      </w:r>
      <w:r w:rsidR="008C51B2">
        <w:rPr>
          <w:rFonts w:ascii="Segoe UI" w:eastAsia="Calibri" w:hAnsi="Segoe UI" w:cs="Segoe UI"/>
        </w:rPr>
        <w:t xml:space="preserve">which reports annually </w:t>
      </w:r>
      <w:r>
        <w:rPr>
          <w:rFonts w:ascii="Segoe UI" w:eastAsia="Calibri" w:hAnsi="Segoe UI" w:cs="Segoe UI"/>
        </w:rPr>
        <w:t xml:space="preserve">and </w:t>
      </w:r>
      <w:r w:rsidR="008C51B2">
        <w:rPr>
          <w:rFonts w:ascii="Segoe UI" w:eastAsia="Calibri" w:hAnsi="Segoe UI" w:cs="Segoe UI"/>
        </w:rPr>
        <w:t xml:space="preserve">is </w:t>
      </w:r>
      <w:r>
        <w:rPr>
          <w:rFonts w:ascii="Segoe UI" w:eastAsia="Calibri" w:hAnsi="Segoe UI" w:cs="Segoe UI"/>
        </w:rPr>
        <w:t xml:space="preserve">fully connected and embedded under the national </w:t>
      </w:r>
      <w:proofErr w:type="spellStart"/>
      <w:r>
        <w:rPr>
          <w:rFonts w:ascii="Segoe UI" w:eastAsia="Calibri" w:hAnsi="Segoe UI" w:cs="Segoe UI"/>
        </w:rPr>
        <w:t>LeDeR</w:t>
      </w:r>
      <w:proofErr w:type="spellEnd"/>
      <w:r>
        <w:rPr>
          <w:rFonts w:ascii="Segoe UI" w:eastAsia="Calibri" w:hAnsi="Segoe UI" w:cs="Segoe UI"/>
        </w:rPr>
        <w:t xml:space="preserve"> process. </w:t>
      </w:r>
    </w:p>
    <w:p w:rsidR="008C51B2" w:rsidRDefault="008C51B2" w:rsidP="00E02B1B">
      <w:pPr>
        <w:jc w:val="both"/>
        <w:rPr>
          <w:rFonts w:ascii="Segoe UI" w:eastAsia="Calibri" w:hAnsi="Segoe UI" w:cs="Segoe UI"/>
        </w:rPr>
      </w:pPr>
    </w:p>
    <w:p w:rsidR="008E5337" w:rsidRPr="0058656A" w:rsidRDefault="008E5337" w:rsidP="008E5337">
      <w:pPr>
        <w:jc w:val="both"/>
        <w:rPr>
          <w:rFonts w:ascii="Segoe UI" w:eastAsia="Calibri" w:hAnsi="Segoe UI" w:cs="Segoe UI"/>
        </w:rPr>
      </w:pPr>
      <w:r w:rsidRPr="0058656A">
        <w:rPr>
          <w:rFonts w:ascii="Segoe UI" w:eastAsia="Calibri" w:hAnsi="Segoe UI" w:cs="Segoe UI"/>
        </w:rPr>
        <w:t xml:space="preserve">There have been some </w:t>
      </w:r>
      <w:proofErr w:type="spellStart"/>
      <w:r w:rsidRPr="0061452B">
        <w:rPr>
          <w:rFonts w:ascii="Segoe UI" w:eastAsia="Calibri" w:hAnsi="Segoe UI" w:cs="Segoe UI"/>
          <w:b/>
        </w:rPr>
        <w:t>Dols</w:t>
      </w:r>
      <w:proofErr w:type="spellEnd"/>
      <w:r w:rsidRPr="0058656A">
        <w:rPr>
          <w:rFonts w:ascii="Segoe UI" w:eastAsia="Calibri" w:hAnsi="Segoe UI" w:cs="Segoe UI"/>
        </w:rPr>
        <w:t xml:space="preserve"> issues within the social care service (Stepdown) and these </w:t>
      </w:r>
      <w:r>
        <w:rPr>
          <w:rFonts w:ascii="Segoe UI" w:eastAsia="Calibri" w:hAnsi="Segoe UI" w:cs="Segoe UI"/>
        </w:rPr>
        <w:t xml:space="preserve">were </w:t>
      </w:r>
      <w:r w:rsidRPr="0058656A">
        <w:rPr>
          <w:rFonts w:ascii="Segoe UI" w:eastAsia="Calibri" w:hAnsi="Segoe UI" w:cs="Segoe UI"/>
        </w:rPr>
        <w:t xml:space="preserve">proactively managed. A new </w:t>
      </w:r>
      <w:proofErr w:type="spellStart"/>
      <w:r w:rsidRPr="0058656A">
        <w:rPr>
          <w:rFonts w:ascii="Segoe UI" w:eastAsia="Calibri" w:hAnsi="Segoe UI" w:cs="Segoe UI"/>
        </w:rPr>
        <w:t>Dols</w:t>
      </w:r>
      <w:proofErr w:type="spellEnd"/>
      <w:r w:rsidRPr="0058656A">
        <w:rPr>
          <w:rFonts w:ascii="Segoe UI" w:eastAsia="Calibri" w:hAnsi="Segoe UI" w:cs="Segoe UI"/>
        </w:rPr>
        <w:t xml:space="preserve"> audit is being devised by the Trust. </w:t>
      </w:r>
    </w:p>
    <w:p w:rsidR="008E5337" w:rsidRPr="0058656A" w:rsidRDefault="008E5337" w:rsidP="008E5337">
      <w:pPr>
        <w:jc w:val="both"/>
        <w:rPr>
          <w:rFonts w:ascii="Segoe UI" w:eastAsia="Calibri" w:hAnsi="Segoe UI" w:cs="Segoe UI"/>
        </w:rPr>
      </w:pPr>
    </w:p>
    <w:p w:rsidR="008E5337" w:rsidRPr="0061452B" w:rsidRDefault="008E5337" w:rsidP="008E5337">
      <w:pPr>
        <w:jc w:val="both"/>
        <w:rPr>
          <w:rFonts w:ascii="Segoe UI" w:hAnsi="Segoe UI" w:cs="Segoe UI"/>
          <w:lang w:eastAsia="en-GB"/>
        </w:rPr>
      </w:pPr>
      <w:r>
        <w:rPr>
          <w:rFonts w:ascii="Segoe UI" w:eastAsia="Calibri" w:hAnsi="Segoe UI" w:cs="Segoe UI"/>
        </w:rPr>
        <w:t>O</w:t>
      </w:r>
      <w:r w:rsidRPr="0058656A">
        <w:rPr>
          <w:rFonts w:ascii="Segoe UI" w:eastAsia="Calibri" w:hAnsi="Segoe UI" w:cs="Segoe UI"/>
        </w:rPr>
        <w:t xml:space="preserve">ne ward where restrictions may take place, Evenlode is being buddied to an NHSI collaborative on </w:t>
      </w:r>
      <w:r w:rsidRPr="0061452B">
        <w:rPr>
          <w:rFonts w:ascii="Segoe UI" w:eastAsia="Calibri" w:hAnsi="Segoe UI" w:cs="Segoe UI"/>
          <w:b/>
        </w:rPr>
        <w:t>reducing restrictive practice</w:t>
      </w:r>
      <w:r w:rsidRPr="0058656A">
        <w:rPr>
          <w:rFonts w:ascii="Segoe UI" w:eastAsia="Calibri" w:hAnsi="Segoe UI" w:cs="Segoe UI"/>
        </w:rPr>
        <w:t xml:space="preserve"> (being led by Kestrel Ward) via the Quality Centre</w:t>
      </w:r>
      <w:r>
        <w:rPr>
          <w:rFonts w:ascii="Segoe UI" w:eastAsia="Calibri" w:hAnsi="Segoe UI" w:cs="Segoe UI"/>
        </w:rPr>
        <w:t xml:space="preserve"> and CQC have asked for a return in regard to </w:t>
      </w:r>
      <w:r w:rsidRPr="0058656A">
        <w:rPr>
          <w:rFonts w:ascii="Segoe UI" w:eastAsia="Calibri" w:hAnsi="Segoe UI" w:cs="Segoe UI"/>
        </w:rPr>
        <w:t xml:space="preserve"> </w:t>
      </w:r>
      <w:r w:rsidRPr="0058656A">
        <w:rPr>
          <w:rFonts w:ascii="Segoe UI" w:hAnsi="Segoe UI" w:cs="Segoe UI"/>
          <w:lang w:eastAsia="en-GB"/>
        </w:rPr>
        <w:t>the use of force and restrictive interventions in settings that provide inpatient and residential care for people with mental health problems, a learning disability and/or autism</w:t>
      </w:r>
      <w:r>
        <w:rPr>
          <w:rFonts w:ascii="Segoe UI" w:hAnsi="Segoe UI" w:cs="Segoe UI"/>
          <w:lang w:eastAsia="en-GB"/>
        </w:rPr>
        <w:t>, which we have fully participated in</w:t>
      </w:r>
      <w:r w:rsidRPr="0058656A">
        <w:rPr>
          <w:rFonts w:ascii="Segoe UI" w:hAnsi="Segoe UI" w:cs="Segoe UI"/>
          <w:lang w:eastAsia="en-GB"/>
        </w:rPr>
        <w:t xml:space="preserve">. </w:t>
      </w:r>
      <w:r>
        <w:rPr>
          <w:rFonts w:ascii="Segoe UI" w:hAnsi="Segoe UI" w:cs="Segoe UI"/>
          <w:lang w:eastAsia="en-GB"/>
        </w:rPr>
        <w:t xml:space="preserve"> The data request is for </w:t>
      </w:r>
      <w:proofErr w:type="spellStart"/>
      <w:r w:rsidRPr="0058656A">
        <w:rPr>
          <w:rFonts w:ascii="Segoe UI" w:hAnsi="Segoe UI" w:cs="Segoe UI"/>
          <w:lang w:eastAsia="en-GB"/>
        </w:rPr>
        <w:t>Evenlode</w:t>
      </w:r>
      <w:proofErr w:type="spellEnd"/>
      <w:r w:rsidRPr="0058656A">
        <w:rPr>
          <w:rFonts w:ascii="Segoe UI" w:hAnsi="Segoe UI" w:cs="Segoe UI"/>
          <w:lang w:eastAsia="en-GB"/>
        </w:rPr>
        <w:t xml:space="preserve">, the </w:t>
      </w:r>
      <w:proofErr w:type="spellStart"/>
      <w:r w:rsidRPr="0058656A">
        <w:rPr>
          <w:rFonts w:ascii="Segoe UI" w:hAnsi="Segoe UI" w:cs="Segoe UI"/>
          <w:lang w:eastAsia="en-GB"/>
        </w:rPr>
        <w:t>Highfield</w:t>
      </w:r>
      <w:proofErr w:type="spellEnd"/>
      <w:r w:rsidRPr="0058656A">
        <w:rPr>
          <w:rFonts w:ascii="Segoe UI" w:hAnsi="Segoe UI" w:cs="Segoe UI"/>
          <w:lang w:eastAsia="en-GB"/>
        </w:rPr>
        <w:t xml:space="preserve"> and MH Swindon </w:t>
      </w:r>
      <w:r>
        <w:rPr>
          <w:rFonts w:ascii="Segoe UI" w:hAnsi="Segoe UI" w:cs="Segoe UI"/>
          <w:lang w:eastAsia="en-GB"/>
        </w:rPr>
        <w:t xml:space="preserve">and </w:t>
      </w:r>
      <w:r w:rsidRPr="0058656A">
        <w:rPr>
          <w:rFonts w:ascii="Segoe UI" w:hAnsi="Segoe UI" w:cs="Segoe UI"/>
          <w:lang w:eastAsia="en-GB"/>
        </w:rPr>
        <w:t>is being submitted by 29</w:t>
      </w:r>
      <w:r w:rsidRPr="0058656A">
        <w:rPr>
          <w:rFonts w:ascii="Segoe UI" w:hAnsi="Segoe UI" w:cs="Segoe UI"/>
          <w:vertAlign w:val="superscript"/>
          <w:lang w:eastAsia="en-GB"/>
        </w:rPr>
        <w:t>th</w:t>
      </w:r>
      <w:r w:rsidRPr="0058656A">
        <w:rPr>
          <w:rFonts w:ascii="Segoe UI" w:hAnsi="Segoe UI" w:cs="Segoe UI"/>
          <w:lang w:eastAsia="en-GB"/>
        </w:rPr>
        <w:t xml:space="preserve"> January 2019. </w:t>
      </w:r>
    </w:p>
    <w:p w:rsidR="008E5337" w:rsidRPr="0058656A" w:rsidRDefault="008E5337" w:rsidP="008E5337">
      <w:pPr>
        <w:jc w:val="both"/>
        <w:rPr>
          <w:rFonts w:ascii="Segoe UI" w:eastAsia="Calibri" w:hAnsi="Segoe UI" w:cs="Segoe UI"/>
        </w:rPr>
      </w:pPr>
    </w:p>
    <w:p w:rsidR="008E5337" w:rsidRPr="0058656A" w:rsidRDefault="008E5337" w:rsidP="008E5337">
      <w:pPr>
        <w:jc w:val="both"/>
        <w:rPr>
          <w:rFonts w:ascii="Segoe UI" w:eastAsia="Calibri" w:hAnsi="Segoe UI" w:cs="Segoe UI"/>
        </w:rPr>
      </w:pPr>
      <w:r w:rsidRPr="0058656A">
        <w:rPr>
          <w:rFonts w:ascii="Segoe UI" w:eastAsia="Calibri" w:hAnsi="Segoe UI" w:cs="Segoe UI"/>
        </w:rPr>
        <w:t xml:space="preserve">Where we purchase out of area inpatient beds for adults from Oxfordshire, the Intensive Support Team and case coordinator oversee any care and treatment, challenge and </w:t>
      </w:r>
      <w:r w:rsidRPr="008F5DDA">
        <w:rPr>
          <w:rFonts w:ascii="Segoe UI" w:eastAsia="Calibri" w:hAnsi="Segoe UI" w:cs="Segoe UI"/>
          <w:b/>
        </w:rPr>
        <w:t>review restrictive practices including restraints</w:t>
      </w:r>
      <w:r w:rsidRPr="0058656A">
        <w:rPr>
          <w:rFonts w:ascii="Segoe UI" w:eastAsia="Calibri" w:hAnsi="Segoe UI" w:cs="Segoe UI"/>
        </w:rPr>
        <w:t xml:space="preserve"> and this data is also shared with the Clinical Commissioning Group via Quality Review Meetings. </w:t>
      </w:r>
    </w:p>
    <w:p w:rsidR="00F019E3" w:rsidRDefault="00F019E3" w:rsidP="00E02B1B">
      <w:pPr>
        <w:jc w:val="both"/>
        <w:rPr>
          <w:rFonts w:ascii="Segoe UI" w:eastAsia="Calibri" w:hAnsi="Segoe UI" w:cs="Segoe UI"/>
        </w:rPr>
      </w:pPr>
    </w:p>
    <w:p w:rsidR="008F5DDA" w:rsidRPr="00CA1A00" w:rsidRDefault="008F5DDA" w:rsidP="008F5DDA">
      <w:pPr>
        <w:jc w:val="both"/>
        <w:rPr>
          <w:rFonts w:ascii="Segoe UI" w:eastAsia="Calibri" w:hAnsi="Segoe UI" w:cs="Segoe UI"/>
        </w:rPr>
      </w:pPr>
      <w:proofErr w:type="gramStart"/>
      <w:r>
        <w:rPr>
          <w:rFonts w:ascii="Segoe UI" w:eastAsia="Calibri" w:hAnsi="Segoe UI" w:cs="Segoe UI"/>
        </w:rPr>
        <w:t>A number of</w:t>
      </w:r>
      <w:proofErr w:type="gramEnd"/>
      <w:r>
        <w:rPr>
          <w:rFonts w:ascii="Segoe UI" w:eastAsia="Calibri" w:hAnsi="Segoe UI" w:cs="Segoe UI"/>
        </w:rPr>
        <w:t xml:space="preserve"> initiatives linked to </w:t>
      </w:r>
      <w:r w:rsidRPr="005827E5">
        <w:rPr>
          <w:rFonts w:ascii="Segoe UI" w:eastAsia="Calibri" w:hAnsi="Segoe UI" w:cs="Segoe UI"/>
          <w:b/>
        </w:rPr>
        <w:t>anti discriminatory practice</w:t>
      </w:r>
      <w:r>
        <w:rPr>
          <w:rFonts w:ascii="Segoe UI" w:eastAsia="Calibri" w:hAnsi="Segoe UI" w:cs="Segoe UI"/>
        </w:rPr>
        <w:t xml:space="preserve"> are underway. I</w:t>
      </w:r>
      <w:r w:rsidR="00D80308">
        <w:rPr>
          <w:rFonts w:ascii="Segoe UI" w:eastAsia="Calibri" w:hAnsi="Segoe UI" w:cs="Segoe UI"/>
        </w:rPr>
        <w:t>n</w:t>
      </w:r>
      <w:r>
        <w:rPr>
          <w:rFonts w:ascii="Segoe UI" w:eastAsia="Calibri" w:hAnsi="Segoe UI" w:cs="Segoe UI"/>
        </w:rPr>
        <w:t xml:space="preserve"> the adult Oxfordshire service, </w:t>
      </w:r>
      <w:r w:rsidRPr="00CA1A00">
        <w:rPr>
          <w:rFonts w:ascii="Segoe UI" w:eastAsia="Calibri" w:hAnsi="Segoe UI" w:cs="Segoe UI"/>
        </w:rPr>
        <w:t>clinical outcomes measures being used have been mapped across the services and are being considered in Governance, linked to a quality improvement project. The Eq</w:t>
      </w:r>
      <w:r>
        <w:rPr>
          <w:rFonts w:ascii="Segoe UI" w:eastAsia="Calibri" w:hAnsi="Segoe UI" w:cs="Segoe UI"/>
        </w:rPr>
        <w:t>u</w:t>
      </w:r>
      <w:r w:rsidRPr="00CA1A00">
        <w:rPr>
          <w:rFonts w:ascii="Segoe UI" w:eastAsia="Calibri" w:hAnsi="Segoe UI" w:cs="Segoe UI"/>
        </w:rPr>
        <w:t xml:space="preserve">ality and Diversity Group have championed people with LD and this was included as part of the disability linking leaders in 2018, as was autism. </w:t>
      </w:r>
      <w:r>
        <w:rPr>
          <w:rFonts w:ascii="Segoe UI" w:eastAsia="Calibri" w:hAnsi="Segoe UI" w:cs="Segoe UI"/>
        </w:rPr>
        <w:t xml:space="preserve">A pan disability employment strategy is being coproduced to include project search (as referenced in the appendix of the </w:t>
      </w:r>
      <w:proofErr w:type="gramStart"/>
      <w:r>
        <w:rPr>
          <w:rFonts w:ascii="Segoe UI" w:eastAsia="Calibri" w:hAnsi="Segoe UI" w:cs="Segoe UI"/>
        </w:rPr>
        <w:t>ten year</w:t>
      </w:r>
      <w:proofErr w:type="gramEnd"/>
      <w:r>
        <w:rPr>
          <w:rFonts w:ascii="Segoe UI" w:eastAsia="Calibri" w:hAnsi="Segoe UI" w:cs="Segoe UI"/>
        </w:rPr>
        <w:t xml:space="preserve"> plan). </w:t>
      </w:r>
    </w:p>
    <w:p w:rsidR="008C51B2" w:rsidRPr="0058656A" w:rsidRDefault="008C51B2" w:rsidP="00E02B1B">
      <w:pPr>
        <w:jc w:val="both"/>
        <w:rPr>
          <w:rFonts w:ascii="Segoe UI" w:eastAsia="Calibri" w:hAnsi="Segoe UI" w:cs="Segoe UI"/>
        </w:rPr>
      </w:pPr>
    </w:p>
    <w:p w:rsidR="00441C39" w:rsidRDefault="00441C39" w:rsidP="00293601">
      <w:pPr>
        <w:jc w:val="both"/>
        <w:rPr>
          <w:rFonts w:ascii="Segoe UI" w:hAnsi="Segoe UI" w:cs="Segoe UI"/>
        </w:rPr>
      </w:pPr>
    </w:p>
    <w:p w:rsidR="00293601" w:rsidRPr="002D3ABC" w:rsidRDefault="00293601" w:rsidP="00293601">
      <w:pPr>
        <w:jc w:val="both"/>
        <w:rPr>
          <w:rFonts w:ascii="Segoe UI" w:hAnsi="Segoe UI" w:cs="Segoe UI"/>
          <w:i/>
        </w:rPr>
      </w:pPr>
      <w:r w:rsidRPr="0058656A">
        <w:rPr>
          <w:rFonts w:ascii="Segoe UI" w:hAnsi="Segoe UI" w:cs="Segoe UI"/>
          <w:b/>
        </w:rPr>
        <w:lastRenderedPageBreak/>
        <w:t>2. Inclusion and engagement</w:t>
      </w:r>
      <w:r w:rsidRPr="0058656A">
        <w:rPr>
          <w:rFonts w:ascii="Segoe UI" w:hAnsi="Segoe UI" w:cs="Segoe UI"/>
        </w:rPr>
        <w:t xml:space="preserve">: </w:t>
      </w:r>
      <w:r w:rsidRPr="002D3ABC">
        <w:rPr>
          <w:rFonts w:ascii="Segoe UI" w:hAnsi="Segoe UI" w:cs="Segoe UI"/>
          <w:i/>
        </w:rPr>
        <w:t xml:space="preserve">Every trust must ensure all people with learning disabilities, autism or both and their families and </w:t>
      </w:r>
      <w:proofErr w:type="spellStart"/>
      <w:r w:rsidRPr="002D3ABC">
        <w:rPr>
          <w:rFonts w:ascii="Segoe UI" w:hAnsi="Segoe UI" w:cs="Segoe UI"/>
          <w:i/>
        </w:rPr>
        <w:t>carers</w:t>
      </w:r>
      <w:proofErr w:type="spellEnd"/>
      <w:r w:rsidRPr="002D3ABC">
        <w:rPr>
          <w:rFonts w:ascii="Segoe UI" w:hAnsi="Segoe UI" w:cs="Segoe UI"/>
          <w:i/>
        </w:rPr>
        <w:t xml:space="preserve"> are empowered to be partners in the care they receive.</w:t>
      </w:r>
    </w:p>
    <w:p w:rsidR="00293601" w:rsidRDefault="00293601" w:rsidP="00293601">
      <w:pPr>
        <w:jc w:val="both"/>
        <w:rPr>
          <w:rFonts w:ascii="Segoe UI" w:hAnsi="Segoe UI" w:cs="Segoe UI"/>
        </w:rPr>
      </w:pPr>
    </w:p>
    <w:p w:rsidR="008874C5" w:rsidRDefault="00921B01" w:rsidP="00293601">
      <w:pPr>
        <w:jc w:val="both"/>
        <w:rPr>
          <w:rFonts w:ascii="Segoe UI" w:hAnsi="Segoe UI" w:cs="Segoe UI"/>
        </w:rPr>
      </w:pPr>
      <w:bookmarkStart w:id="1" w:name="_Hlk536098340"/>
      <w:r>
        <w:rPr>
          <w:rFonts w:ascii="Segoe UI" w:eastAsia="Calibri" w:hAnsi="Segoe UI" w:cs="Segoe UI"/>
        </w:rPr>
        <w:t>This improvement measures relates to</w:t>
      </w:r>
      <w:bookmarkEnd w:id="1"/>
      <w:r>
        <w:rPr>
          <w:rFonts w:ascii="Segoe UI" w:eastAsia="Calibri" w:hAnsi="Segoe UI" w:cs="Segoe UI"/>
        </w:rPr>
        <w:t xml:space="preserve"> </w:t>
      </w:r>
      <w:r w:rsidR="008874C5">
        <w:rPr>
          <w:rFonts w:ascii="Segoe UI" w:hAnsi="Segoe UI" w:cs="Segoe UI"/>
        </w:rPr>
        <w:t xml:space="preserve">processes to ensure Trusts </w:t>
      </w:r>
      <w:r w:rsidR="008874C5" w:rsidRPr="0058656A">
        <w:rPr>
          <w:rFonts w:ascii="Segoe UI" w:eastAsia="Calibri" w:hAnsi="Segoe UI" w:cs="Segoe UI"/>
          <w:b/>
        </w:rPr>
        <w:t xml:space="preserve">work and engage with people receiving care, their families and </w:t>
      </w:r>
      <w:proofErr w:type="spellStart"/>
      <w:r w:rsidR="008874C5" w:rsidRPr="0058656A">
        <w:rPr>
          <w:rFonts w:ascii="Segoe UI" w:eastAsia="Calibri" w:hAnsi="Segoe UI" w:cs="Segoe UI"/>
          <w:b/>
        </w:rPr>
        <w:t>carers</w:t>
      </w:r>
      <w:proofErr w:type="spellEnd"/>
      <w:r w:rsidR="008874C5">
        <w:rPr>
          <w:rFonts w:ascii="Segoe UI" w:eastAsia="Calibri" w:hAnsi="Segoe UI" w:cs="Segoe UI"/>
          <w:b/>
        </w:rPr>
        <w:t xml:space="preserve">, </w:t>
      </w:r>
      <w:r w:rsidR="008874C5" w:rsidRPr="0058656A">
        <w:rPr>
          <w:rFonts w:ascii="Segoe UI" w:eastAsia="Calibri" w:hAnsi="Segoe UI" w:cs="Segoe UI"/>
          <w:b/>
        </w:rPr>
        <w:t>services are ‘values-led’</w:t>
      </w:r>
      <w:r w:rsidR="008874C5">
        <w:rPr>
          <w:rFonts w:ascii="Segoe UI" w:eastAsia="Calibri" w:hAnsi="Segoe UI" w:cs="Segoe UI"/>
          <w:b/>
        </w:rPr>
        <w:t xml:space="preserve">, </w:t>
      </w:r>
      <w:r w:rsidR="00F26DA2">
        <w:rPr>
          <w:rFonts w:ascii="Segoe UI" w:eastAsia="Calibri" w:hAnsi="Segoe UI" w:cs="Segoe UI"/>
          <w:b/>
        </w:rPr>
        <w:t xml:space="preserve">codesign of relevant services, </w:t>
      </w:r>
      <w:r w:rsidR="00F26DA2" w:rsidRPr="0058656A">
        <w:rPr>
          <w:rFonts w:ascii="Segoe UI" w:eastAsia="Calibri" w:hAnsi="Segoe UI" w:cs="Segoe UI"/>
          <w:b/>
        </w:rPr>
        <w:t>learn from complaints, investigations and mortality reviews</w:t>
      </w:r>
      <w:r w:rsidR="00F26DA2">
        <w:rPr>
          <w:rFonts w:ascii="Segoe UI" w:eastAsia="Calibri" w:hAnsi="Segoe UI" w:cs="Segoe UI"/>
          <w:b/>
        </w:rPr>
        <w:t xml:space="preserve"> and </w:t>
      </w:r>
      <w:r w:rsidR="00F26DA2" w:rsidRPr="0058656A">
        <w:rPr>
          <w:rFonts w:ascii="Segoe UI" w:eastAsia="Calibri" w:hAnsi="Segoe UI" w:cs="Segoe UI"/>
          <w:b/>
        </w:rPr>
        <w:t>empower</w:t>
      </w:r>
      <w:r w:rsidR="00F26DA2" w:rsidRPr="0058656A">
        <w:rPr>
          <w:rFonts w:ascii="Segoe UI" w:eastAsia="Calibri" w:hAnsi="Segoe UI" w:cs="Segoe UI"/>
        </w:rPr>
        <w:t xml:space="preserve"> people with learning disabilities, autism or both and their families and </w:t>
      </w:r>
      <w:proofErr w:type="spellStart"/>
      <w:r w:rsidR="00F26DA2" w:rsidRPr="0058656A">
        <w:rPr>
          <w:rFonts w:ascii="Segoe UI" w:eastAsia="Calibri" w:hAnsi="Segoe UI" w:cs="Segoe UI"/>
        </w:rPr>
        <w:t>carers</w:t>
      </w:r>
      <w:proofErr w:type="spellEnd"/>
      <w:r w:rsidR="00F26DA2" w:rsidRPr="0058656A">
        <w:rPr>
          <w:rFonts w:ascii="Segoe UI" w:eastAsia="Calibri" w:hAnsi="Segoe UI" w:cs="Segoe UI"/>
        </w:rPr>
        <w:t xml:space="preserve"> to </w:t>
      </w:r>
      <w:r w:rsidR="00F26DA2" w:rsidRPr="0058656A">
        <w:rPr>
          <w:rFonts w:ascii="Segoe UI" w:eastAsia="Calibri" w:hAnsi="Segoe UI" w:cs="Segoe UI"/>
          <w:b/>
        </w:rPr>
        <w:t>exercise their</w:t>
      </w:r>
      <w:r w:rsidR="00F26DA2" w:rsidRPr="0058656A">
        <w:rPr>
          <w:rFonts w:ascii="Segoe UI" w:eastAsia="Calibri" w:hAnsi="Segoe UI" w:cs="Segoe UI"/>
        </w:rPr>
        <w:t xml:space="preserve"> </w:t>
      </w:r>
      <w:r w:rsidR="00F26DA2" w:rsidRPr="0058656A">
        <w:rPr>
          <w:rFonts w:ascii="Segoe UI" w:eastAsia="Calibri" w:hAnsi="Segoe UI" w:cs="Segoe UI"/>
          <w:b/>
        </w:rPr>
        <w:t>rights</w:t>
      </w:r>
      <w:r w:rsidR="00F26DA2" w:rsidRPr="0058656A">
        <w:rPr>
          <w:rFonts w:ascii="Segoe UI" w:eastAsia="Calibri" w:hAnsi="Segoe UI" w:cs="Segoe UI"/>
        </w:rPr>
        <w:t>.</w:t>
      </w:r>
    </w:p>
    <w:p w:rsidR="00B27A04" w:rsidRDefault="00B27A04" w:rsidP="00293601">
      <w:pPr>
        <w:jc w:val="both"/>
        <w:rPr>
          <w:rFonts w:ascii="Segoe UI" w:hAnsi="Segoe UI" w:cs="Segoe UI"/>
        </w:rPr>
      </w:pPr>
    </w:p>
    <w:p w:rsidR="00C14D57" w:rsidRDefault="005E7E41" w:rsidP="00293601">
      <w:pPr>
        <w:jc w:val="both"/>
        <w:rPr>
          <w:rFonts w:ascii="Segoe UI" w:eastAsia="Calibri" w:hAnsi="Segoe UI" w:cs="Segoe UI"/>
        </w:rPr>
      </w:pPr>
      <w:r>
        <w:rPr>
          <w:rFonts w:ascii="Segoe UI" w:eastAsia="Calibri" w:hAnsi="Segoe UI" w:cs="Segoe UI"/>
        </w:rPr>
        <w:t xml:space="preserve">There is significant </w:t>
      </w:r>
      <w:r w:rsidRPr="0058656A">
        <w:rPr>
          <w:rFonts w:ascii="Segoe UI" w:eastAsia="Calibri" w:hAnsi="Segoe UI" w:cs="Segoe UI"/>
        </w:rPr>
        <w:t xml:space="preserve">evidence that people, </w:t>
      </w:r>
      <w:r w:rsidRPr="005E7E41">
        <w:rPr>
          <w:rFonts w:ascii="Segoe UI" w:eastAsia="Calibri" w:hAnsi="Segoe UI" w:cs="Segoe UI"/>
          <w:b/>
        </w:rPr>
        <w:t xml:space="preserve">families and </w:t>
      </w:r>
      <w:proofErr w:type="spellStart"/>
      <w:r w:rsidRPr="005E7E41">
        <w:rPr>
          <w:rFonts w:ascii="Segoe UI" w:eastAsia="Calibri" w:hAnsi="Segoe UI" w:cs="Segoe UI"/>
          <w:b/>
        </w:rPr>
        <w:t>carers</w:t>
      </w:r>
      <w:proofErr w:type="spellEnd"/>
      <w:r w:rsidRPr="005E7E41">
        <w:rPr>
          <w:rFonts w:ascii="Segoe UI" w:eastAsia="Calibri" w:hAnsi="Segoe UI" w:cs="Segoe UI"/>
          <w:b/>
        </w:rPr>
        <w:t xml:space="preserve"> are involved in all aspects of planning and evaluating care and treatment</w:t>
      </w:r>
      <w:r w:rsidRPr="0058656A">
        <w:rPr>
          <w:rFonts w:ascii="Segoe UI" w:eastAsia="Calibri" w:hAnsi="Segoe UI" w:cs="Segoe UI"/>
        </w:rPr>
        <w:t xml:space="preserve">, and the use of their feedback and experiences to improve services, including when things go wrong. A member of the patient engagement group jointly presented at the AGM 2018 with the Service Director. As part of the care planning work, how other Trust use </w:t>
      </w:r>
      <w:proofErr w:type="spellStart"/>
      <w:r w:rsidRPr="0058656A">
        <w:rPr>
          <w:rFonts w:ascii="Segoe UI" w:eastAsia="Calibri" w:hAnsi="Segoe UI" w:cs="Segoe UI"/>
        </w:rPr>
        <w:t>carenotes</w:t>
      </w:r>
      <w:proofErr w:type="spellEnd"/>
      <w:r w:rsidRPr="0058656A">
        <w:rPr>
          <w:rFonts w:ascii="Segoe UI" w:eastAsia="Calibri" w:hAnsi="Segoe UI" w:cs="Segoe UI"/>
        </w:rPr>
        <w:t xml:space="preserve"> and evidence people’s views and participation in their care is being considered, to better prompt and ensure this is recorded as happening consistently</w:t>
      </w:r>
      <w:r>
        <w:rPr>
          <w:rFonts w:ascii="Segoe UI" w:eastAsia="Calibri" w:hAnsi="Segoe UI" w:cs="Segoe UI"/>
        </w:rPr>
        <w:t xml:space="preserve">. </w:t>
      </w:r>
    </w:p>
    <w:p w:rsidR="005E7E41" w:rsidRDefault="005E7E41" w:rsidP="00293601">
      <w:pPr>
        <w:jc w:val="both"/>
        <w:rPr>
          <w:rFonts w:ascii="Segoe UI" w:eastAsia="Calibri" w:hAnsi="Segoe UI" w:cs="Segoe UI"/>
        </w:rPr>
      </w:pPr>
    </w:p>
    <w:p w:rsidR="005E7E41" w:rsidRPr="0058656A" w:rsidRDefault="005E7E41" w:rsidP="005E7E41">
      <w:pPr>
        <w:jc w:val="both"/>
        <w:rPr>
          <w:rFonts w:ascii="Segoe UI" w:eastAsia="Calibri" w:hAnsi="Segoe UI" w:cs="Segoe UI"/>
        </w:rPr>
      </w:pPr>
      <w:r>
        <w:rPr>
          <w:rFonts w:ascii="Segoe UI" w:eastAsia="Calibri" w:hAnsi="Segoe UI" w:cs="Segoe UI"/>
        </w:rPr>
        <w:t xml:space="preserve">Our services are </w:t>
      </w:r>
      <w:r w:rsidRPr="005E7E41">
        <w:rPr>
          <w:rFonts w:ascii="Segoe UI" w:eastAsia="Calibri" w:hAnsi="Segoe UI" w:cs="Segoe UI"/>
          <w:b/>
        </w:rPr>
        <w:t>values led</w:t>
      </w:r>
      <w:r>
        <w:rPr>
          <w:rFonts w:ascii="Segoe UI" w:eastAsia="Calibri" w:hAnsi="Segoe UI" w:cs="Segoe UI"/>
        </w:rPr>
        <w:t xml:space="preserve"> in that a</w:t>
      </w:r>
      <w:r w:rsidRPr="0058656A">
        <w:rPr>
          <w:rFonts w:ascii="Segoe UI" w:eastAsia="Calibri" w:hAnsi="Segoe UI" w:cs="Segoe UI"/>
        </w:rPr>
        <w:t>ll staff are aware of the attitudes, behaviours and communication that is expected of them – this will be evidenced through the CQC report. We involve people with learning disabilities in staff recruitment at all levels.</w:t>
      </w:r>
      <w:r>
        <w:rPr>
          <w:rFonts w:ascii="Segoe UI" w:eastAsia="Calibri" w:hAnsi="Segoe UI" w:cs="Segoe UI"/>
        </w:rPr>
        <w:t xml:space="preserve"> A</w:t>
      </w:r>
      <w:r w:rsidRPr="0058656A">
        <w:rPr>
          <w:rFonts w:ascii="Segoe UI" w:eastAsia="Calibri" w:hAnsi="Segoe UI" w:cs="Segoe UI"/>
        </w:rPr>
        <w:t>n audit for year two could be foc</w:t>
      </w:r>
      <w:r>
        <w:rPr>
          <w:rFonts w:ascii="Segoe UI" w:eastAsia="Calibri" w:hAnsi="Segoe UI" w:cs="Segoe UI"/>
        </w:rPr>
        <w:t>u</w:t>
      </w:r>
      <w:r w:rsidRPr="0058656A">
        <w:rPr>
          <w:rFonts w:ascii="Segoe UI" w:eastAsia="Calibri" w:hAnsi="Segoe UI" w:cs="Segoe UI"/>
        </w:rPr>
        <w:t>sed upon the involvement of people in complaints and investigations.</w:t>
      </w:r>
    </w:p>
    <w:p w:rsidR="005E7E41" w:rsidRDefault="005E7E41" w:rsidP="00293601">
      <w:pPr>
        <w:jc w:val="both"/>
        <w:rPr>
          <w:rFonts w:ascii="Segoe UI" w:eastAsia="Calibri" w:hAnsi="Segoe UI" w:cs="Segoe UI"/>
        </w:rPr>
      </w:pPr>
    </w:p>
    <w:p w:rsidR="005E7E41" w:rsidRDefault="005E7E41" w:rsidP="005E7E41">
      <w:pPr>
        <w:jc w:val="both"/>
        <w:rPr>
          <w:rFonts w:ascii="Segoe UI" w:eastAsia="Calibri" w:hAnsi="Segoe UI" w:cs="Segoe UI"/>
        </w:rPr>
      </w:pPr>
      <w:r w:rsidRPr="0058656A">
        <w:rPr>
          <w:rFonts w:ascii="Segoe UI" w:eastAsia="Calibri" w:hAnsi="Segoe UI" w:cs="Segoe UI"/>
        </w:rPr>
        <w:t xml:space="preserve">People and families have been and are involved throughout all </w:t>
      </w:r>
      <w:r w:rsidRPr="00513658">
        <w:rPr>
          <w:rFonts w:ascii="Segoe UI" w:eastAsia="Calibri" w:hAnsi="Segoe UI" w:cs="Segoe UI"/>
          <w:b/>
        </w:rPr>
        <w:t>design processes</w:t>
      </w:r>
      <w:r>
        <w:rPr>
          <w:rFonts w:ascii="Segoe UI" w:eastAsia="Calibri" w:hAnsi="Segoe UI" w:cs="Segoe UI"/>
        </w:rPr>
        <w:t xml:space="preserve"> </w:t>
      </w:r>
      <w:r w:rsidRPr="0058656A">
        <w:rPr>
          <w:rFonts w:ascii="Segoe UI" w:eastAsia="Calibri" w:hAnsi="Segoe UI" w:cs="Segoe UI"/>
        </w:rPr>
        <w:t xml:space="preserve">– the PPI Lead now in post links directly with the Programme Team to ensure that every project is jointly led with people and families in a manner of their choosing. </w:t>
      </w:r>
      <w:r>
        <w:rPr>
          <w:rFonts w:ascii="Segoe UI" w:eastAsia="Calibri" w:hAnsi="Segoe UI" w:cs="Segoe UI"/>
        </w:rPr>
        <w:t xml:space="preserve">The John </w:t>
      </w:r>
      <w:proofErr w:type="spellStart"/>
      <w:r>
        <w:rPr>
          <w:rFonts w:ascii="Segoe UI" w:eastAsia="Calibri" w:hAnsi="Segoe UI" w:cs="Segoe UI"/>
        </w:rPr>
        <w:t>Sharich</w:t>
      </w:r>
      <w:proofErr w:type="spellEnd"/>
      <w:r>
        <w:rPr>
          <w:rFonts w:ascii="Segoe UI" w:eastAsia="Calibri" w:hAnsi="Segoe UI" w:cs="Segoe UI"/>
        </w:rPr>
        <w:t xml:space="preserve"> flats project is an example of </w:t>
      </w:r>
      <w:r w:rsidR="007A6CAC">
        <w:rPr>
          <w:rFonts w:ascii="Segoe UI" w:eastAsia="Calibri" w:hAnsi="Segoe UI" w:cs="Segoe UI"/>
        </w:rPr>
        <w:t>experience-based</w:t>
      </w:r>
      <w:r>
        <w:rPr>
          <w:rFonts w:ascii="Segoe UI" w:eastAsia="Calibri" w:hAnsi="Segoe UI" w:cs="Segoe UI"/>
        </w:rPr>
        <w:t xml:space="preserve"> design based upon the experiences of people and families who have used inpatient settings, supported by the Oxford Patient Safety Academy retrospective review of admissions. A new specific example is the coproduction of always events for the Intensive Support Team who are being trained through the NHSE’s patient experience team to devise and implement these. Autistic people have been involved throughout the development of the Autism Strategy. </w:t>
      </w:r>
    </w:p>
    <w:p w:rsidR="005E7E41" w:rsidRDefault="005E7E41" w:rsidP="005E7E41">
      <w:pPr>
        <w:jc w:val="both"/>
        <w:rPr>
          <w:rFonts w:ascii="Segoe UI" w:eastAsia="Calibri" w:hAnsi="Segoe UI" w:cs="Segoe UI"/>
        </w:rPr>
      </w:pPr>
    </w:p>
    <w:p w:rsidR="002D4B00" w:rsidRPr="0058656A" w:rsidRDefault="002D4B00" w:rsidP="002D4B00">
      <w:pPr>
        <w:jc w:val="both"/>
        <w:rPr>
          <w:rFonts w:ascii="Segoe UI" w:eastAsia="Calibri" w:hAnsi="Segoe UI" w:cs="Segoe UI"/>
        </w:rPr>
      </w:pPr>
      <w:r w:rsidRPr="0058656A">
        <w:rPr>
          <w:rFonts w:ascii="Segoe UI" w:eastAsia="Calibri" w:hAnsi="Segoe UI" w:cs="Segoe UI"/>
        </w:rPr>
        <w:t xml:space="preserve">Regular reports into LD Governance detail </w:t>
      </w:r>
      <w:r w:rsidRPr="002D4B00">
        <w:rPr>
          <w:rFonts w:ascii="Segoe UI" w:eastAsia="Calibri" w:hAnsi="Segoe UI" w:cs="Segoe UI"/>
          <w:b/>
        </w:rPr>
        <w:t>complaints</w:t>
      </w:r>
      <w:r w:rsidRPr="0058656A">
        <w:rPr>
          <w:rFonts w:ascii="Segoe UI" w:eastAsia="Calibri" w:hAnsi="Segoe UI" w:cs="Segoe UI"/>
        </w:rPr>
        <w:t xml:space="preserve"> and an annual report </w:t>
      </w:r>
      <w:proofErr w:type="gramStart"/>
      <w:r w:rsidRPr="0058656A">
        <w:rPr>
          <w:rFonts w:ascii="Segoe UI" w:eastAsia="Calibri" w:hAnsi="Segoe UI" w:cs="Segoe UI"/>
        </w:rPr>
        <w:t>in regards to</w:t>
      </w:r>
      <w:proofErr w:type="gramEnd"/>
      <w:r w:rsidRPr="0058656A">
        <w:rPr>
          <w:rFonts w:ascii="Segoe UI" w:eastAsia="Calibri" w:hAnsi="Segoe UI" w:cs="Segoe UI"/>
        </w:rPr>
        <w:t xml:space="preserve"> both </w:t>
      </w:r>
      <w:r w:rsidRPr="002D4B00">
        <w:rPr>
          <w:rFonts w:ascii="Segoe UI" w:eastAsia="Calibri" w:hAnsi="Segoe UI" w:cs="Segoe UI"/>
          <w:b/>
        </w:rPr>
        <w:t>expected and unexpected deaths</w:t>
      </w:r>
      <w:r w:rsidRPr="0058656A">
        <w:rPr>
          <w:rFonts w:ascii="Segoe UI" w:eastAsia="Calibri" w:hAnsi="Segoe UI" w:cs="Segoe UI"/>
        </w:rPr>
        <w:t>. This includes the learning</w:t>
      </w:r>
      <w:r>
        <w:rPr>
          <w:rFonts w:ascii="Segoe UI" w:eastAsia="Calibri" w:hAnsi="Segoe UI" w:cs="Segoe UI"/>
        </w:rPr>
        <w:t xml:space="preserve"> and the completion of a thematic review under the system wide vulnerable </w:t>
      </w:r>
      <w:proofErr w:type="gramStart"/>
      <w:r>
        <w:rPr>
          <w:rFonts w:ascii="Segoe UI" w:eastAsia="Calibri" w:hAnsi="Segoe UI" w:cs="Segoe UI"/>
        </w:rPr>
        <w:t>adults</w:t>
      </w:r>
      <w:proofErr w:type="gramEnd"/>
      <w:r>
        <w:rPr>
          <w:rFonts w:ascii="Segoe UI" w:eastAsia="Calibri" w:hAnsi="Segoe UI" w:cs="Segoe UI"/>
        </w:rPr>
        <w:t xml:space="preserve"> mortality group (sub group to the Oxford Adult Safeguarding Board) found</w:t>
      </w:r>
      <w:r w:rsidRPr="0058656A">
        <w:rPr>
          <w:rFonts w:ascii="Segoe UI" w:eastAsia="Calibri" w:hAnsi="Segoe UI" w:cs="Segoe UI"/>
        </w:rPr>
        <w:t xml:space="preserve"> </w:t>
      </w:r>
      <w:r>
        <w:rPr>
          <w:rFonts w:ascii="Segoe UI" w:eastAsia="Calibri" w:hAnsi="Segoe UI" w:cs="Segoe UI"/>
        </w:rPr>
        <w:t>h</w:t>
      </w:r>
      <w:r w:rsidRPr="0058656A">
        <w:rPr>
          <w:rFonts w:ascii="Segoe UI" w:eastAsia="Calibri" w:hAnsi="Segoe UI" w:cs="Segoe UI"/>
        </w:rPr>
        <w:t xml:space="preserve">igh </w:t>
      </w:r>
      <w:r w:rsidRPr="0058656A">
        <w:rPr>
          <w:rFonts w:ascii="Segoe UI" w:eastAsia="Calibri" w:hAnsi="Segoe UI" w:cs="Segoe UI"/>
        </w:rPr>
        <w:lastRenderedPageBreak/>
        <w:t xml:space="preserve">level learning in regards to sepsis and pneumonia. The </w:t>
      </w:r>
      <w:proofErr w:type="spellStart"/>
      <w:r w:rsidRPr="0058656A">
        <w:rPr>
          <w:rFonts w:ascii="Segoe UI" w:eastAsia="Calibri" w:hAnsi="Segoe UI" w:cs="Segoe UI"/>
        </w:rPr>
        <w:t>Look@Me</w:t>
      </w:r>
      <w:proofErr w:type="spellEnd"/>
      <w:r w:rsidRPr="0058656A">
        <w:rPr>
          <w:rFonts w:ascii="Segoe UI" w:eastAsia="Calibri" w:hAnsi="Segoe UI" w:cs="Segoe UI"/>
        </w:rPr>
        <w:t xml:space="preserve"> project has </w:t>
      </w:r>
      <w:r>
        <w:rPr>
          <w:rFonts w:ascii="Segoe UI" w:eastAsia="Calibri" w:hAnsi="Segoe UI" w:cs="Segoe UI"/>
        </w:rPr>
        <w:t xml:space="preserve">developed </w:t>
      </w:r>
      <w:r w:rsidRPr="0058656A">
        <w:rPr>
          <w:rFonts w:ascii="Segoe UI" w:eastAsia="Calibri" w:hAnsi="Segoe UI" w:cs="Segoe UI"/>
        </w:rPr>
        <w:t>the use of technology to ensure people are safe when they eat.</w:t>
      </w:r>
    </w:p>
    <w:p w:rsidR="005E7E41" w:rsidRPr="0058656A" w:rsidRDefault="005E7E41" w:rsidP="005E7E41">
      <w:pPr>
        <w:jc w:val="both"/>
        <w:rPr>
          <w:rFonts w:ascii="Segoe UI" w:eastAsia="Calibri" w:hAnsi="Segoe UI" w:cs="Segoe UI"/>
        </w:rPr>
      </w:pPr>
    </w:p>
    <w:p w:rsidR="00D80308" w:rsidRPr="0058656A" w:rsidRDefault="00D80308" w:rsidP="00D80308">
      <w:pPr>
        <w:jc w:val="both"/>
        <w:rPr>
          <w:rFonts w:ascii="Segoe UI" w:eastAsia="Calibri" w:hAnsi="Segoe UI" w:cs="Segoe UI"/>
        </w:rPr>
      </w:pPr>
      <w:r w:rsidRPr="0058656A">
        <w:rPr>
          <w:rFonts w:ascii="Segoe UI" w:eastAsia="Calibri" w:hAnsi="Segoe UI" w:cs="Segoe UI"/>
        </w:rPr>
        <w:t xml:space="preserve">The Trust does much to ensure people are </w:t>
      </w:r>
      <w:r w:rsidRPr="00D80308">
        <w:rPr>
          <w:rFonts w:ascii="Segoe UI" w:eastAsia="Calibri" w:hAnsi="Segoe UI" w:cs="Segoe UI"/>
          <w:b/>
        </w:rPr>
        <w:t xml:space="preserve">empowered </w:t>
      </w:r>
      <w:r>
        <w:rPr>
          <w:rFonts w:ascii="Segoe UI" w:eastAsia="Calibri" w:hAnsi="Segoe UI" w:cs="Segoe UI"/>
        </w:rPr>
        <w:t xml:space="preserve">in addition to PPI work, </w:t>
      </w:r>
      <w:r w:rsidRPr="0058656A">
        <w:rPr>
          <w:rFonts w:ascii="Segoe UI" w:eastAsia="Calibri" w:hAnsi="Segoe UI" w:cs="Segoe UI"/>
        </w:rPr>
        <w:t>e.g.</w:t>
      </w:r>
      <w:r>
        <w:rPr>
          <w:rFonts w:ascii="Segoe UI" w:eastAsia="Calibri" w:hAnsi="Segoe UI" w:cs="Segoe UI"/>
        </w:rPr>
        <w:t xml:space="preserve"> </w:t>
      </w:r>
      <w:r w:rsidRPr="0058656A">
        <w:rPr>
          <w:rFonts w:ascii="Segoe UI" w:eastAsia="Calibri" w:hAnsi="Segoe UI" w:cs="Segoe UI"/>
        </w:rPr>
        <w:t xml:space="preserve">we commission and pay Autism Oxford </w:t>
      </w:r>
      <w:proofErr w:type="gramStart"/>
      <w:r w:rsidRPr="0058656A">
        <w:rPr>
          <w:rFonts w:ascii="Segoe UI" w:eastAsia="Calibri" w:hAnsi="Segoe UI" w:cs="Segoe UI"/>
        </w:rPr>
        <w:t>in regards to</w:t>
      </w:r>
      <w:proofErr w:type="gramEnd"/>
      <w:r w:rsidRPr="0058656A">
        <w:rPr>
          <w:rFonts w:ascii="Segoe UI" w:eastAsia="Calibri" w:hAnsi="Segoe UI" w:cs="Segoe UI"/>
        </w:rPr>
        <w:t xml:space="preserve"> assessment of buildings and sensory needs The OCCG in Oxfordshire commission people with learning disabilities, autism or both to</w:t>
      </w:r>
      <w:r>
        <w:rPr>
          <w:rFonts w:ascii="Segoe UI" w:eastAsia="Calibri" w:hAnsi="Segoe UI" w:cs="Segoe UI"/>
        </w:rPr>
        <w:t xml:space="preserve"> co-chair the Transforming Care Partnership Board and to</w:t>
      </w:r>
      <w:r w:rsidRPr="0058656A">
        <w:rPr>
          <w:rFonts w:ascii="Segoe UI" w:eastAsia="Calibri" w:hAnsi="Segoe UI" w:cs="Segoe UI"/>
        </w:rPr>
        <w:t xml:space="preserve"> independently review services, and pay them for any work they do. </w:t>
      </w:r>
    </w:p>
    <w:p w:rsidR="00D80308" w:rsidRDefault="00D80308" w:rsidP="00D80308">
      <w:pPr>
        <w:jc w:val="both"/>
        <w:rPr>
          <w:rFonts w:ascii="Segoe UI" w:eastAsia="Calibri" w:hAnsi="Segoe UI" w:cs="Segoe UI"/>
        </w:rPr>
      </w:pPr>
      <w:r>
        <w:rPr>
          <w:rFonts w:ascii="Segoe UI" w:eastAsia="Calibri" w:hAnsi="Segoe UI" w:cs="Segoe UI"/>
        </w:rPr>
        <w:t xml:space="preserve">Other examples include </w:t>
      </w:r>
      <w:r w:rsidRPr="0058656A">
        <w:rPr>
          <w:rFonts w:ascii="Segoe UI" w:eastAsia="Calibri" w:hAnsi="Segoe UI" w:cs="Segoe UI"/>
        </w:rPr>
        <w:t>My Life My Choice are speakers at inductio</w:t>
      </w:r>
      <w:r>
        <w:rPr>
          <w:rFonts w:ascii="Segoe UI" w:eastAsia="Calibri" w:hAnsi="Segoe UI" w:cs="Segoe UI"/>
        </w:rPr>
        <w:t>n, p</w:t>
      </w:r>
      <w:r w:rsidRPr="0058656A">
        <w:rPr>
          <w:rFonts w:ascii="Segoe UI" w:eastAsia="Calibri" w:hAnsi="Segoe UI" w:cs="Segoe UI"/>
        </w:rPr>
        <w:t>atient stories regularly go to Board</w:t>
      </w:r>
      <w:r>
        <w:rPr>
          <w:rFonts w:ascii="Segoe UI" w:eastAsia="Calibri" w:hAnsi="Segoe UI" w:cs="Segoe UI"/>
        </w:rPr>
        <w:t xml:space="preserve"> and a person with a learning disability jointly presented about the LD service at the Tryst AGM.</w:t>
      </w:r>
    </w:p>
    <w:p w:rsidR="00D80308" w:rsidRPr="0058656A" w:rsidRDefault="00D80308" w:rsidP="00D80308">
      <w:pPr>
        <w:jc w:val="both"/>
        <w:rPr>
          <w:rFonts w:ascii="Segoe UI" w:eastAsia="Calibri" w:hAnsi="Segoe UI" w:cs="Segoe UI"/>
        </w:rPr>
      </w:pPr>
    </w:p>
    <w:p w:rsidR="00D80308" w:rsidRPr="0058656A" w:rsidRDefault="00D80308" w:rsidP="00D80308">
      <w:pPr>
        <w:jc w:val="both"/>
        <w:rPr>
          <w:rFonts w:ascii="Segoe UI" w:eastAsia="Calibri" w:hAnsi="Segoe UI" w:cs="Segoe UI"/>
          <w:i/>
        </w:rPr>
      </w:pPr>
      <w:r w:rsidRPr="0058656A">
        <w:rPr>
          <w:rFonts w:ascii="Segoe UI" w:eastAsia="Calibri" w:hAnsi="Segoe UI" w:cs="Segoe UI"/>
        </w:rPr>
        <w:t>An annual report is produced for the Oxford OCCG contract. A more forward thinking planned strategic approach will be enabled now the PPI lead is in post</w:t>
      </w:r>
      <w:r w:rsidRPr="0058656A">
        <w:rPr>
          <w:rFonts w:ascii="Segoe UI" w:eastAsia="Calibri" w:hAnsi="Segoe UI" w:cs="Segoe UI"/>
          <w:i/>
        </w:rPr>
        <w:t>.</w:t>
      </w:r>
    </w:p>
    <w:p w:rsidR="00D80308" w:rsidRPr="005E7E41" w:rsidRDefault="00D80308" w:rsidP="00293601">
      <w:pPr>
        <w:jc w:val="both"/>
        <w:rPr>
          <w:rFonts w:ascii="Segoe UI" w:eastAsia="Calibri" w:hAnsi="Segoe UI" w:cs="Segoe UI"/>
        </w:rPr>
      </w:pPr>
    </w:p>
    <w:p w:rsidR="00293601" w:rsidRDefault="00293601" w:rsidP="00293601">
      <w:pPr>
        <w:jc w:val="both"/>
        <w:rPr>
          <w:rFonts w:ascii="Segoe UI" w:hAnsi="Segoe UI" w:cs="Segoe UI"/>
          <w:i/>
        </w:rPr>
      </w:pPr>
      <w:r w:rsidRPr="0058656A">
        <w:rPr>
          <w:rFonts w:ascii="Segoe UI" w:hAnsi="Segoe UI" w:cs="Segoe UI"/>
          <w:b/>
        </w:rPr>
        <w:t>3. Workforce:</w:t>
      </w:r>
      <w:r w:rsidRPr="0058656A">
        <w:rPr>
          <w:rFonts w:ascii="Segoe UI" w:hAnsi="Segoe UI" w:cs="Segoe UI"/>
        </w:rPr>
        <w:t xml:space="preserve"> </w:t>
      </w:r>
      <w:r w:rsidRPr="002D3ABC">
        <w:rPr>
          <w:rFonts w:ascii="Segoe UI" w:hAnsi="Segoe UI" w:cs="Segoe UI"/>
          <w:i/>
        </w:rPr>
        <w:t>All trusts must have the skills and capacity to meet the needs of people with learning disabilities, autism or both by providing safe and sustainable staffing, with effective leadership at all levels.</w:t>
      </w:r>
    </w:p>
    <w:p w:rsidR="00807AA5" w:rsidRDefault="00807AA5" w:rsidP="00807AA5">
      <w:pPr>
        <w:jc w:val="both"/>
        <w:rPr>
          <w:rFonts w:ascii="Segoe UI" w:hAnsi="Segoe UI" w:cs="Segoe UI"/>
          <w:i/>
        </w:rPr>
      </w:pPr>
    </w:p>
    <w:p w:rsidR="0012176C" w:rsidRPr="00807AA5" w:rsidRDefault="00921B01" w:rsidP="00807AA5">
      <w:pPr>
        <w:jc w:val="both"/>
        <w:rPr>
          <w:rFonts w:ascii="Segoe UI" w:hAnsi="Segoe UI" w:cs="Segoe UI"/>
        </w:rPr>
      </w:pPr>
      <w:r>
        <w:rPr>
          <w:rFonts w:ascii="Segoe UI" w:eastAsia="Calibri" w:hAnsi="Segoe UI" w:cs="Segoe UI"/>
        </w:rPr>
        <w:t>This improvement measures relates to</w:t>
      </w:r>
      <w:r w:rsidR="0012176C">
        <w:rPr>
          <w:rFonts w:ascii="Segoe UI" w:hAnsi="Segoe UI" w:cs="Segoe UI"/>
        </w:rPr>
        <w:t xml:space="preserve"> </w:t>
      </w:r>
      <w:r w:rsidR="0012176C" w:rsidRPr="0058656A">
        <w:rPr>
          <w:rFonts w:ascii="Segoe UI" w:eastAsia="Calibri" w:hAnsi="Segoe UI" w:cs="Segoe UI"/>
        </w:rPr>
        <w:t>staff hav</w:t>
      </w:r>
      <w:r w:rsidR="0012176C">
        <w:rPr>
          <w:rFonts w:ascii="Segoe UI" w:eastAsia="Calibri" w:hAnsi="Segoe UI" w:cs="Segoe UI"/>
        </w:rPr>
        <w:t>ing</w:t>
      </w:r>
      <w:r w:rsidR="0012176C" w:rsidRPr="0058656A">
        <w:rPr>
          <w:rFonts w:ascii="Segoe UI" w:eastAsia="Calibri" w:hAnsi="Segoe UI" w:cs="Segoe UI"/>
        </w:rPr>
        <w:t xml:space="preserve"> the </w:t>
      </w:r>
      <w:r w:rsidR="0012176C" w:rsidRPr="0012176C">
        <w:rPr>
          <w:rFonts w:ascii="Segoe UI" w:eastAsia="Calibri" w:hAnsi="Segoe UI" w:cs="Segoe UI"/>
          <w:b/>
        </w:rPr>
        <w:t>specialist knowledge and skills</w:t>
      </w:r>
      <w:r w:rsidR="0012176C" w:rsidRPr="0058656A">
        <w:rPr>
          <w:rFonts w:ascii="Segoe UI" w:eastAsia="Calibri" w:hAnsi="Segoe UI" w:cs="Segoe UI"/>
        </w:rPr>
        <w:t xml:space="preserve"> to meet the unique needs of people with learning disabilities, autism or both who access and use their service</w:t>
      </w:r>
      <w:r w:rsidR="0012176C">
        <w:rPr>
          <w:rFonts w:ascii="Segoe UI" w:eastAsia="Calibri" w:hAnsi="Segoe UI" w:cs="Segoe UI"/>
        </w:rPr>
        <w:t xml:space="preserve">, </w:t>
      </w:r>
      <w:r w:rsidR="0012176C" w:rsidRPr="0012176C">
        <w:rPr>
          <w:rFonts w:ascii="Segoe UI" w:eastAsia="Calibri" w:hAnsi="Segoe UI" w:cs="Segoe UI"/>
          <w:b/>
        </w:rPr>
        <w:t>routine and updat</w:t>
      </w:r>
      <w:r w:rsidR="0012176C">
        <w:rPr>
          <w:rFonts w:ascii="Segoe UI" w:eastAsia="Calibri" w:hAnsi="Segoe UI" w:cs="Segoe UI"/>
          <w:b/>
        </w:rPr>
        <w:t xml:space="preserve">ed </w:t>
      </w:r>
      <w:r w:rsidR="0012176C" w:rsidRPr="0012176C">
        <w:rPr>
          <w:rFonts w:ascii="Segoe UI" w:eastAsia="Calibri" w:hAnsi="Segoe UI" w:cs="Segoe UI"/>
          <w:b/>
        </w:rPr>
        <w:t>training</w:t>
      </w:r>
      <w:r w:rsidR="0012176C">
        <w:rPr>
          <w:rFonts w:ascii="Segoe UI" w:eastAsia="Calibri" w:hAnsi="Segoe UI" w:cs="Segoe UI"/>
        </w:rPr>
        <w:t xml:space="preserve"> </w:t>
      </w:r>
      <w:r w:rsidR="0012176C" w:rsidRPr="0058656A">
        <w:rPr>
          <w:rFonts w:ascii="Segoe UI" w:eastAsia="Calibri" w:hAnsi="Segoe UI" w:cs="Segoe UI"/>
        </w:rPr>
        <w:t>in how to deliver care to people with learning disabilities, autism or both who use their services</w:t>
      </w:r>
      <w:r w:rsidR="0012176C">
        <w:rPr>
          <w:rFonts w:ascii="Segoe UI" w:eastAsia="Calibri" w:hAnsi="Segoe UI" w:cs="Segoe UI"/>
        </w:rPr>
        <w:t xml:space="preserve">, </w:t>
      </w:r>
      <w:r w:rsidR="0012176C" w:rsidRPr="0012176C">
        <w:rPr>
          <w:rFonts w:ascii="Segoe UI" w:eastAsia="Calibri" w:hAnsi="Segoe UI" w:cs="Segoe UI"/>
          <w:b/>
        </w:rPr>
        <w:t>workforce plans</w:t>
      </w:r>
      <w:r w:rsidR="0012176C">
        <w:rPr>
          <w:rFonts w:ascii="Segoe UI" w:eastAsia="Calibri" w:hAnsi="Segoe UI" w:cs="Segoe UI"/>
        </w:rPr>
        <w:t xml:space="preserve"> and </w:t>
      </w:r>
      <w:r w:rsidR="0012176C" w:rsidRPr="0012176C">
        <w:rPr>
          <w:rFonts w:ascii="Segoe UI" w:eastAsia="Calibri" w:hAnsi="Segoe UI" w:cs="Segoe UI"/>
          <w:b/>
        </w:rPr>
        <w:t>clinical and practice leadership</w:t>
      </w:r>
      <w:r w:rsidR="0012176C" w:rsidRPr="0058656A">
        <w:rPr>
          <w:rFonts w:ascii="Segoe UI" w:eastAsia="Calibri" w:hAnsi="Segoe UI" w:cs="Segoe UI"/>
        </w:rPr>
        <w:t xml:space="preserve"> and consideration of the needs of people with learning disabilities, autism or both, within local strategies to ensure </w:t>
      </w:r>
      <w:r w:rsidR="0012176C" w:rsidRPr="0012176C">
        <w:rPr>
          <w:rFonts w:ascii="Segoe UI" w:eastAsia="Calibri" w:hAnsi="Segoe UI" w:cs="Segoe UI"/>
          <w:b/>
        </w:rPr>
        <w:t>safe and sustainable staffing</w:t>
      </w:r>
      <w:r w:rsidR="0012176C" w:rsidRPr="0058656A">
        <w:rPr>
          <w:rFonts w:ascii="Segoe UI" w:eastAsia="Calibri" w:hAnsi="Segoe UI" w:cs="Segoe UI"/>
        </w:rPr>
        <w:t>.</w:t>
      </w:r>
    </w:p>
    <w:p w:rsidR="004E5D57" w:rsidRDefault="004E5D57" w:rsidP="00293601">
      <w:pPr>
        <w:jc w:val="both"/>
        <w:rPr>
          <w:rFonts w:ascii="Segoe UI" w:hAnsi="Segoe UI" w:cs="Segoe UI"/>
        </w:rPr>
      </w:pPr>
    </w:p>
    <w:p w:rsidR="00C14D57" w:rsidRDefault="00C14D57" w:rsidP="00233FF9">
      <w:pPr>
        <w:jc w:val="both"/>
        <w:rPr>
          <w:rFonts w:ascii="Segoe UI" w:eastAsia="Calibri" w:hAnsi="Segoe UI" w:cs="Segoe UI"/>
        </w:rPr>
      </w:pPr>
      <w:r>
        <w:rPr>
          <w:rFonts w:ascii="Segoe UI" w:eastAsia="Calibri" w:hAnsi="Segoe UI" w:cs="Segoe UI"/>
        </w:rPr>
        <w:t xml:space="preserve">The LD team and </w:t>
      </w:r>
      <w:r w:rsidR="004637CC">
        <w:rPr>
          <w:rFonts w:ascii="Segoe UI" w:eastAsia="Calibri" w:hAnsi="Segoe UI" w:cs="Segoe UI"/>
        </w:rPr>
        <w:t>multi-agency</w:t>
      </w:r>
      <w:r>
        <w:rPr>
          <w:rFonts w:ascii="Segoe UI" w:eastAsia="Calibri" w:hAnsi="Segoe UI" w:cs="Segoe UI"/>
        </w:rPr>
        <w:t xml:space="preserve"> partners are on the closing stages of completing an </w:t>
      </w:r>
      <w:r w:rsidR="00233FF9" w:rsidRPr="0058656A">
        <w:rPr>
          <w:rFonts w:ascii="Segoe UI" w:eastAsia="Calibri" w:hAnsi="Segoe UI" w:cs="Segoe UI"/>
        </w:rPr>
        <w:t>STP BOB</w:t>
      </w:r>
      <w:r>
        <w:rPr>
          <w:rFonts w:ascii="Segoe UI" w:eastAsia="Calibri" w:hAnsi="Segoe UI" w:cs="Segoe UI"/>
        </w:rPr>
        <w:t xml:space="preserve"> wide </w:t>
      </w:r>
      <w:r w:rsidR="00FE34FD" w:rsidRPr="00FE34FD">
        <w:rPr>
          <w:rFonts w:ascii="Segoe UI" w:eastAsia="Calibri" w:hAnsi="Segoe UI" w:cs="Segoe UI"/>
          <w:b/>
        </w:rPr>
        <w:t>W</w:t>
      </w:r>
      <w:r w:rsidRPr="00FE34FD">
        <w:rPr>
          <w:rFonts w:ascii="Segoe UI" w:eastAsia="Calibri" w:hAnsi="Segoe UI" w:cs="Segoe UI"/>
          <w:b/>
        </w:rPr>
        <w:t>ork</w:t>
      </w:r>
      <w:r w:rsidR="00FE34FD" w:rsidRPr="00FE34FD">
        <w:rPr>
          <w:rFonts w:ascii="Segoe UI" w:eastAsia="Calibri" w:hAnsi="Segoe UI" w:cs="Segoe UI"/>
          <w:b/>
        </w:rPr>
        <w:t>force</w:t>
      </w:r>
      <w:r w:rsidR="00233FF9" w:rsidRPr="00FE34FD">
        <w:rPr>
          <w:rFonts w:ascii="Segoe UI" w:eastAsia="Calibri" w:hAnsi="Segoe UI" w:cs="Segoe UI"/>
          <w:b/>
        </w:rPr>
        <w:t xml:space="preserve"> Strategy</w:t>
      </w:r>
      <w:r>
        <w:rPr>
          <w:rFonts w:ascii="Segoe UI" w:eastAsia="Calibri" w:hAnsi="Segoe UI" w:cs="Segoe UI"/>
        </w:rPr>
        <w:t xml:space="preserve"> for LD and autism, due to be signed off from an Oxfordshire perceptive by NHSE on the 31sy January 2019. The finalized workforce plan will be available to give more detail on for the April 2019 Board baseline report. </w:t>
      </w:r>
    </w:p>
    <w:p w:rsidR="00C14D57" w:rsidRDefault="00C14D57" w:rsidP="00233FF9">
      <w:pPr>
        <w:jc w:val="both"/>
        <w:rPr>
          <w:rFonts w:ascii="Segoe UI" w:eastAsia="Calibri" w:hAnsi="Segoe UI" w:cs="Segoe UI"/>
        </w:rPr>
      </w:pPr>
    </w:p>
    <w:p w:rsidR="00102536" w:rsidRDefault="00233FF9" w:rsidP="00233FF9">
      <w:pPr>
        <w:jc w:val="both"/>
        <w:rPr>
          <w:rFonts w:ascii="Segoe UI" w:eastAsia="Calibri" w:hAnsi="Segoe UI" w:cs="Segoe UI"/>
        </w:rPr>
      </w:pPr>
      <w:r w:rsidRPr="0058656A">
        <w:rPr>
          <w:rFonts w:ascii="Segoe UI" w:eastAsia="Calibri" w:hAnsi="Segoe UI" w:cs="Segoe UI"/>
        </w:rPr>
        <w:t xml:space="preserve">Work </w:t>
      </w:r>
      <w:r w:rsidR="00C14D57">
        <w:rPr>
          <w:rFonts w:ascii="Segoe UI" w:eastAsia="Calibri" w:hAnsi="Segoe UI" w:cs="Segoe UI"/>
        </w:rPr>
        <w:t xml:space="preserve">internally </w:t>
      </w:r>
      <w:r w:rsidRPr="0058656A">
        <w:rPr>
          <w:rFonts w:ascii="Segoe UI" w:eastAsia="Calibri" w:hAnsi="Segoe UI" w:cs="Segoe UI"/>
        </w:rPr>
        <w:t xml:space="preserve">to date includes </w:t>
      </w:r>
      <w:r w:rsidRPr="00FE34FD">
        <w:rPr>
          <w:rFonts w:ascii="Segoe UI" w:eastAsia="Calibri" w:hAnsi="Segoe UI" w:cs="Segoe UI"/>
          <w:b/>
        </w:rPr>
        <w:t>supporting new emerging roles</w:t>
      </w:r>
      <w:r w:rsidRPr="0058656A">
        <w:rPr>
          <w:rFonts w:ascii="Segoe UI" w:eastAsia="Calibri" w:hAnsi="Segoe UI" w:cs="Segoe UI"/>
        </w:rPr>
        <w:t xml:space="preserve"> such as advanced practitioners, apprenticeships, people and their families as peers</w:t>
      </w:r>
      <w:r w:rsidR="00C14D57">
        <w:rPr>
          <w:rFonts w:ascii="Segoe UI" w:eastAsia="Calibri" w:hAnsi="Segoe UI" w:cs="Segoe UI"/>
        </w:rPr>
        <w:t xml:space="preserve"> and </w:t>
      </w:r>
      <w:r w:rsidRPr="0058656A">
        <w:rPr>
          <w:rFonts w:ascii="Segoe UI" w:eastAsia="Calibri" w:hAnsi="Segoe UI" w:cs="Segoe UI"/>
        </w:rPr>
        <w:t>considering other models for staffing inpatient units (joint OT/ nursing staff</w:t>
      </w:r>
      <w:r w:rsidR="004E5D57">
        <w:rPr>
          <w:rFonts w:ascii="Segoe UI" w:eastAsia="Calibri" w:hAnsi="Segoe UI" w:cs="Segoe UI"/>
        </w:rPr>
        <w:t xml:space="preserve"> known as </w:t>
      </w:r>
      <w:r w:rsidR="00B57C48">
        <w:rPr>
          <w:rFonts w:ascii="Segoe UI" w:eastAsia="Calibri" w:hAnsi="Segoe UI" w:cs="Segoe UI"/>
        </w:rPr>
        <w:t>occupation-based</w:t>
      </w:r>
      <w:r w:rsidR="004E5D57">
        <w:rPr>
          <w:rFonts w:ascii="Segoe UI" w:eastAsia="Calibri" w:hAnsi="Segoe UI" w:cs="Segoe UI"/>
        </w:rPr>
        <w:t xml:space="preserve"> wards</w:t>
      </w:r>
      <w:r w:rsidRPr="0058656A">
        <w:rPr>
          <w:rFonts w:ascii="Segoe UI" w:eastAsia="Calibri" w:hAnsi="Segoe UI" w:cs="Segoe UI"/>
        </w:rPr>
        <w:t xml:space="preserve">). Further work as part of the strategy includes </w:t>
      </w:r>
      <w:r>
        <w:rPr>
          <w:rFonts w:ascii="Segoe UI" w:eastAsia="Calibri" w:hAnsi="Segoe UI" w:cs="Segoe UI"/>
        </w:rPr>
        <w:t xml:space="preserve">proactive work with training providers and universities, </w:t>
      </w:r>
      <w:r w:rsidRPr="0058656A">
        <w:rPr>
          <w:rFonts w:ascii="Segoe UI" w:eastAsia="Calibri" w:hAnsi="Segoe UI" w:cs="Segoe UI"/>
        </w:rPr>
        <w:t>working with the provider sector</w:t>
      </w:r>
      <w:r>
        <w:rPr>
          <w:rFonts w:ascii="Segoe UI" w:eastAsia="Calibri" w:hAnsi="Segoe UI" w:cs="Segoe UI"/>
        </w:rPr>
        <w:t xml:space="preserve"> and considering how we </w:t>
      </w:r>
      <w:proofErr w:type="spellStart"/>
      <w:r>
        <w:rPr>
          <w:rFonts w:ascii="Segoe UI" w:eastAsia="Calibri" w:hAnsi="Segoe UI" w:cs="Segoe UI"/>
        </w:rPr>
        <w:t>mobilise</w:t>
      </w:r>
      <w:proofErr w:type="spellEnd"/>
      <w:r>
        <w:rPr>
          <w:rFonts w:ascii="Segoe UI" w:eastAsia="Calibri" w:hAnsi="Segoe UI" w:cs="Segoe UI"/>
        </w:rPr>
        <w:t xml:space="preserve"> a ‘workforce without walls’ both in Oxfordshire and across BOB</w:t>
      </w:r>
      <w:r w:rsidR="00102536">
        <w:rPr>
          <w:rFonts w:ascii="Segoe UI" w:eastAsia="Calibri" w:hAnsi="Segoe UI" w:cs="Segoe UI"/>
        </w:rPr>
        <w:t xml:space="preserve"> and a Trust-side pan disability employment strategy </w:t>
      </w:r>
      <w:r w:rsidR="00102536">
        <w:rPr>
          <w:rFonts w:ascii="Segoe UI" w:eastAsia="Calibri" w:hAnsi="Segoe UI" w:cs="Segoe UI"/>
        </w:rPr>
        <w:lastRenderedPageBreak/>
        <w:t>to attract and support people with disabilities to become a greater part of the workforce</w:t>
      </w:r>
      <w:r w:rsidR="00857445">
        <w:rPr>
          <w:rFonts w:ascii="Segoe UI" w:eastAsia="Calibri" w:hAnsi="Segoe UI" w:cs="Segoe UI"/>
        </w:rPr>
        <w:t xml:space="preserve">, following on from and building upon the success of the linking leaders disability events. </w:t>
      </w:r>
    </w:p>
    <w:p w:rsidR="00C14D57" w:rsidRDefault="00C14D57" w:rsidP="00233FF9">
      <w:pPr>
        <w:jc w:val="both"/>
        <w:rPr>
          <w:rFonts w:ascii="Segoe UI" w:eastAsia="Calibri" w:hAnsi="Segoe UI" w:cs="Segoe UI"/>
        </w:rPr>
      </w:pPr>
    </w:p>
    <w:p w:rsidR="00233FF9" w:rsidRDefault="00C65C5A" w:rsidP="00233FF9">
      <w:pPr>
        <w:jc w:val="both"/>
        <w:rPr>
          <w:rFonts w:ascii="Segoe UI" w:eastAsia="Calibri" w:hAnsi="Segoe UI" w:cs="Segoe UI"/>
        </w:rPr>
      </w:pPr>
      <w:r w:rsidRPr="00FE34FD">
        <w:rPr>
          <w:rFonts w:ascii="Segoe UI" w:eastAsia="Calibri" w:hAnsi="Segoe UI" w:cs="Segoe UI"/>
          <w:b/>
        </w:rPr>
        <w:t>Trust wide training</w:t>
      </w:r>
      <w:r>
        <w:rPr>
          <w:rFonts w:ascii="Segoe UI" w:eastAsia="Calibri" w:hAnsi="Segoe UI" w:cs="Segoe UI"/>
        </w:rPr>
        <w:t xml:space="preserve"> in learning disability, autism and epilepsy </w:t>
      </w:r>
      <w:r w:rsidR="00233FF9" w:rsidRPr="0058656A">
        <w:rPr>
          <w:rFonts w:ascii="Segoe UI" w:eastAsia="Calibri" w:hAnsi="Segoe UI" w:cs="Segoe UI"/>
        </w:rPr>
        <w:t>is being considered in the same three tier system that currently operates for dementia alongside the communication, intensive interaction, epilepsy and bespoke training delivered Trust wide. Learning and Development have funded three tier one pieces of training (video/ e learning) in LD, autism an epilepsy and the adult specialist team are currently identifying partners to work on this training</w:t>
      </w:r>
      <w:r>
        <w:rPr>
          <w:rFonts w:ascii="Segoe UI" w:eastAsia="Calibri" w:hAnsi="Segoe UI" w:cs="Segoe UI"/>
        </w:rPr>
        <w:t xml:space="preserve">, aligned to the </w:t>
      </w:r>
      <w:proofErr w:type="spellStart"/>
      <w:r w:rsidR="00B57C48">
        <w:rPr>
          <w:rFonts w:ascii="Segoe UI" w:eastAsia="Calibri" w:hAnsi="Segoe UI" w:cs="Segoe UI"/>
        </w:rPr>
        <w:t>carer’s</w:t>
      </w:r>
      <w:proofErr w:type="spellEnd"/>
      <w:r>
        <w:rPr>
          <w:rFonts w:ascii="Segoe UI" w:eastAsia="Calibri" w:hAnsi="Segoe UI" w:cs="Segoe UI"/>
        </w:rPr>
        <w:t xml:space="preserve"> video under development. </w:t>
      </w:r>
    </w:p>
    <w:p w:rsidR="00233FF9" w:rsidRDefault="00233FF9" w:rsidP="00233FF9">
      <w:pPr>
        <w:jc w:val="both"/>
        <w:rPr>
          <w:rFonts w:ascii="Segoe UI" w:eastAsia="Calibri" w:hAnsi="Segoe UI" w:cs="Segoe UI"/>
        </w:rPr>
      </w:pPr>
    </w:p>
    <w:p w:rsidR="00233FF9" w:rsidRPr="0058656A" w:rsidRDefault="00233FF9" w:rsidP="00233FF9">
      <w:pPr>
        <w:jc w:val="both"/>
        <w:rPr>
          <w:rFonts w:ascii="Segoe UI" w:eastAsia="Calibri" w:hAnsi="Segoe UI" w:cs="Segoe UI"/>
        </w:rPr>
      </w:pPr>
      <w:r>
        <w:rPr>
          <w:rFonts w:ascii="Segoe UI" w:eastAsia="Calibri" w:hAnsi="Segoe UI" w:cs="Segoe UI"/>
        </w:rPr>
        <w:t xml:space="preserve">Currently staff can access communication, epilepsy and LD awareness training as delivered by the adult specialist staff in Oxfordshire, but this is not mandatory or Trust wide. </w:t>
      </w:r>
    </w:p>
    <w:p w:rsidR="00233FF9" w:rsidRDefault="00233FF9" w:rsidP="00233FF9">
      <w:pPr>
        <w:jc w:val="both"/>
        <w:rPr>
          <w:rFonts w:ascii="Segoe UI" w:eastAsia="Calibri" w:hAnsi="Segoe UI" w:cs="Segoe UI"/>
        </w:rPr>
      </w:pPr>
    </w:p>
    <w:p w:rsidR="00233FF9" w:rsidRDefault="00233FF9" w:rsidP="00233FF9">
      <w:pPr>
        <w:jc w:val="both"/>
        <w:rPr>
          <w:rFonts w:ascii="Segoe UI" w:eastAsia="Calibri" w:hAnsi="Segoe UI" w:cs="Segoe UI"/>
        </w:rPr>
      </w:pPr>
      <w:r w:rsidRPr="0058656A">
        <w:rPr>
          <w:rFonts w:ascii="Segoe UI" w:eastAsia="Calibri" w:hAnsi="Segoe UI" w:cs="Segoe UI"/>
        </w:rPr>
        <w:t xml:space="preserve">We have </w:t>
      </w:r>
      <w:r w:rsidRPr="00E104C2">
        <w:rPr>
          <w:rFonts w:ascii="Segoe UI" w:eastAsia="Calibri" w:hAnsi="Segoe UI" w:cs="Segoe UI"/>
          <w:b/>
        </w:rPr>
        <w:t>multiple designated leads for learning disabilities</w:t>
      </w:r>
      <w:r w:rsidRPr="0058656A">
        <w:rPr>
          <w:rFonts w:ascii="Segoe UI" w:eastAsia="Calibri" w:hAnsi="Segoe UI" w:cs="Segoe UI"/>
        </w:rPr>
        <w:t xml:space="preserve">, including an associate </w:t>
      </w:r>
      <w:proofErr w:type="spellStart"/>
      <w:r w:rsidRPr="0058656A">
        <w:rPr>
          <w:rFonts w:ascii="Segoe UI" w:eastAsia="Calibri" w:hAnsi="Segoe UI" w:cs="Segoe UI"/>
        </w:rPr>
        <w:t>Clinicial</w:t>
      </w:r>
      <w:proofErr w:type="spellEnd"/>
      <w:r w:rsidRPr="0058656A">
        <w:rPr>
          <w:rFonts w:ascii="Segoe UI" w:eastAsia="Calibri" w:hAnsi="Segoe UI" w:cs="Segoe UI"/>
        </w:rPr>
        <w:t xml:space="preserve"> Director who is an LD nurse.  There are some shared posts with forensic services to ensure consistency e.g. the LD Nurse consultant, safeguarding lead. </w:t>
      </w:r>
      <w:r w:rsidR="00C65C5A">
        <w:rPr>
          <w:rFonts w:ascii="Segoe UI" w:eastAsia="Calibri" w:hAnsi="Segoe UI" w:cs="Segoe UI"/>
        </w:rPr>
        <w:t xml:space="preserve">Although there are very strong AHP staff, there is no dedicated lead post </w:t>
      </w:r>
      <w:proofErr w:type="gramStart"/>
      <w:r w:rsidR="00C65C5A">
        <w:rPr>
          <w:rFonts w:ascii="Segoe UI" w:eastAsia="Calibri" w:hAnsi="Segoe UI" w:cs="Segoe UI"/>
        </w:rPr>
        <w:t>as yet</w:t>
      </w:r>
      <w:proofErr w:type="gramEnd"/>
      <w:r w:rsidR="00C65C5A">
        <w:rPr>
          <w:rFonts w:ascii="Segoe UI" w:eastAsia="Calibri" w:hAnsi="Segoe UI" w:cs="Segoe UI"/>
        </w:rPr>
        <w:t xml:space="preserve"> for an AHP. </w:t>
      </w:r>
    </w:p>
    <w:p w:rsidR="001A1750" w:rsidRPr="0058656A" w:rsidRDefault="001A1750" w:rsidP="00233FF9">
      <w:pPr>
        <w:jc w:val="both"/>
        <w:rPr>
          <w:rFonts w:ascii="Segoe UI" w:eastAsia="Calibri" w:hAnsi="Segoe UI" w:cs="Segoe UI"/>
        </w:rPr>
      </w:pPr>
    </w:p>
    <w:p w:rsidR="00233FF9" w:rsidRPr="0058656A" w:rsidRDefault="00233FF9" w:rsidP="00233FF9">
      <w:pPr>
        <w:jc w:val="both"/>
        <w:rPr>
          <w:rFonts w:ascii="Segoe UI" w:hAnsi="Segoe UI" w:cs="Segoe UI"/>
        </w:rPr>
      </w:pPr>
      <w:r w:rsidRPr="00C65C5A">
        <w:rPr>
          <w:rFonts w:ascii="Segoe UI" w:eastAsia="Calibri" w:hAnsi="Segoe UI" w:cs="Segoe UI"/>
        </w:rPr>
        <w:t>This is an eme</w:t>
      </w:r>
      <w:r w:rsidRPr="0058656A">
        <w:rPr>
          <w:rFonts w:ascii="Segoe UI" w:eastAsia="Calibri" w:hAnsi="Segoe UI" w:cs="Segoe UI"/>
        </w:rPr>
        <w:t xml:space="preserve">rging team within the Trust, now fully recruited to, that is beginning to </w:t>
      </w:r>
      <w:proofErr w:type="spellStart"/>
      <w:r w:rsidRPr="0058656A">
        <w:rPr>
          <w:rFonts w:ascii="Segoe UI" w:eastAsia="Calibri" w:hAnsi="Segoe UI" w:cs="Segoe UI"/>
        </w:rPr>
        <w:t>mobilise</w:t>
      </w:r>
      <w:proofErr w:type="spellEnd"/>
      <w:r w:rsidRPr="0058656A">
        <w:rPr>
          <w:rFonts w:ascii="Segoe UI" w:eastAsia="Calibri" w:hAnsi="Segoe UI" w:cs="Segoe UI"/>
        </w:rPr>
        <w:t xml:space="preserve"> across the Trust geography. </w:t>
      </w:r>
      <w:r w:rsidRPr="0058656A">
        <w:rPr>
          <w:rFonts w:ascii="Segoe UI" w:hAnsi="Segoe UI" w:cs="Segoe UI"/>
        </w:rPr>
        <w:t xml:space="preserve">For autistic people there is different leadership in different areas the Trust serves, however the service Director for LD takes a strategic lead for the Trust which ensures the needs of autistic people are included in local strategies. </w:t>
      </w:r>
    </w:p>
    <w:p w:rsidR="00293601" w:rsidRPr="0058656A" w:rsidRDefault="00293601" w:rsidP="00293601">
      <w:pPr>
        <w:jc w:val="both"/>
        <w:rPr>
          <w:rFonts w:ascii="Segoe UI" w:hAnsi="Segoe UI" w:cs="Segoe UI"/>
        </w:rPr>
      </w:pPr>
    </w:p>
    <w:p w:rsidR="00293601" w:rsidRPr="0058656A" w:rsidRDefault="00293601" w:rsidP="00293601">
      <w:pPr>
        <w:jc w:val="both"/>
        <w:rPr>
          <w:rFonts w:ascii="Segoe UI" w:hAnsi="Segoe UI" w:cs="Segoe UI"/>
          <w:i/>
        </w:rPr>
      </w:pPr>
      <w:r w:rsidRPr="0058656A">
        <w:rPr>
          <w:rFonts w:ascii="Segoe UI" w:hAnsi="Segoe UI" w:cs="Segoe UI"/>
          <w:b/>
        </w:rPr>
        <w:t>4. Specialist learning disability services:</w:t>
      </w:r>
      <w:r w:rsidRPr="0058656A">
        <w:rPr>
          <w:rFonts w:ascii="Segoe UI" w:hAnsi="Segoe UI" w:cs="Segoe UI"/>
        </w:rPr>
        <w:t xml:space="preserve"> </w:t>
      </w:r>
      <w:r w:rsidRPr="0058656A">
        <w:rPr>
          <w:rFonts w:ascii="Segoe UI" w:hAnsi="Segoe UI" w:cs="Segoe UI"/>
          <w:i/>
        </w:rPr>
        <w:t>Trusts that provide specialist learning disabilities services commissioned solely for the use of people with learning disabilities, autism or both must fulfil the objectives of national policy and strategy.</w:t>
      </w:r>
    </w:p>
    <w:p w:rsidR="004E0A00" w:rsidRDefault="004E0A00" w:rsidP="00F81638">
      <w:pPr>
        <w:rPr>
          <w:rFonts w:ascii="Segoe UI" w:hAnsi="Segoe UI" w:cs="Segoe UI"/>
        </w:rPr>
      </w:pPr>
    </w:p>
    <w:p w:rsidR="00B27A04" w:rsidRPr="00807AA5" w:rsidRDefault="00921B01" w:rsidP="00807AA5">
      <w:pPr>
        <w:rPr>
          <w:rFonts w:ascii="Segoe UI" w:eastAsia="Calibri" w:hAnsi="Segoe UI" w:cs="Segoe UI"/>
          <w:b/>
        </w:rPr>
      </w:pPr>
      <w:r>
        <w:rPr>
          <w:rFonts w:ascii="Segoe UI" w:eastAsia="Calibri" w:hAnsi="Segoe UI" w:cs="Segoe UI"/>
        </w:rPr>
        <w:t>This improvement measures relates to</w:t>
      </w:r>
      <w:r w:rsidRPr="0058656A">
        <w:rPr>
          <w:rFonts w:ascii="Segoe UI" w:eastAsia="Calibri" w:hAnsi="Segoe UI" w:cs="Segoe UI"/>
          <w:b/>
        </w:rPr>
        <w:t xml:space="preserve"> </w:t>
      </w:r>
      <w:r w:rsidR="00807AA5" w:rsidRPr="0058656A">
        <w:rPr>
          <w:rFonts w:ascii="Segoe UI" w:eastAsia="Calibri" w:hAnsi="Segoe UI" w:cs="Segoe UI"/>
          <w:b/>
        </w:rPr>
        <w:t>plans for the development of community-based intensive support</w:t>
      </w:r>
      <w:r w:rsidR="00807AA5" w:rsidRPr="0058656A">
        <w:rPr>
          <w:rFonts w:ascii="Segoe UI" w:eastAsia="Calibri" w:hAnsi="Segoe UI" w:cs="Segoe UI"/>
        </w:rPr>
        <w:t>,</w:t>
      </w:r>
      <w:r w:rsidR="00807AA5">
        <w:rPr>
          <w:rFonts w:ascii="Segoe UI" w:eastAsia="Calibri" w:hAnsi="Segoe UI" w:cs="Segoe UI"/>
        </w:rPr>
        <w:t xml:space="preserve"> the use of care </w:t>
      </w:r>
      <w:r w:rsidR="00807AA5" w:rsidRPr="0058656A">
        <w:rPr>
          <w:rFonts w:ascii="Segoe UI" w:eastAsia="Calibri" w:hAnsi="Segoe UI" w:cs="Segoe UI"/>
          <w:b/>
        </w:rPr>
        <w:t>and treatment review (CTR) and care and education treatment review (CETR)</w:t>
      </w:r>
      <w:r w:rsidR="00807AA5">
        <w:rPr>
          <w:rFonts w:ascii="Segoe UI" w:eastAsia="Calibri" w:hAnsi="Segoe UI" w:cs="Segoe UI"/>
          <w:b/>
        </w:rPr>
        <w:t xml:space="preserve">, processes </w:t>
      </w:r>
      <w:r w:rsidR="00B27A04" w:rsidRPr="00807AA5">
        <w:rPr>
          <w:rFonts w:ascii="Segoe UI" w:eastAsia="Calibri" w:hAnsi="Segoe UI" w:cs="Segoe UI"/>
          <w:b/>
        </w:rPr>
        <w:t>to regularly review the medications</w:t>
      </w:r>
      <w:r w:rsidR="00B27A04" w:rsidRPr="00807AA5">
        <w:rPr>
          <w:rFonts w:ascii="Segoe UI" w:eastAsia="Calibri" w:hAnsi="Segoe UI" w:cs="Segoe UI"/>
        </w:rPr>
        <w:t xml:space="preserve"> prescribed to people with learning disabilities, autism or both</w:t>
      </w:r>
      <w:r w:rsidR="00807AA5">
        <w:rPr>
          <w:rFonts w:ascii="Segoe UI" w:eastAsia="Calibri" w:hAnsi="Segoe UI" w:cs="Segoe UI"/>
        </w:rPr>
        <w:t xml:space="preserve"> (s</w:t>
      </w:r>
      <w:r w:rsidR="00B27A04" w:rsidRPr="00807AA5">
        <w:rPr>
          <w:rFonts w:ascii="Segoe UI" w:eastAsia="Calibri" w:hAnsi="Segoe UI" w:cs="Segoe UI"/>
        </w:rPr>
        <w:t>pecifically, prescribing of all psychotropic medication should be considered in line with NHS England’s programme stopping over medication programme STOMP</w:t>
      </w:r>
      <w:r w:rsidR="00807AA5">
        <w:rPr>
          <w:rFonts w:ascii="Segoe UI" w:eastAsia="Calibri" w:hAnsi="Segoe UI" w:cs="Segoe UI"/>
        </w:rPr>
        <w:t xml:space="preserve">), </w:t>
      </w:r>
      <w:r w:rsidR="00807AA5" w:rsidRPr="00807AA5">
        <w:rPr>
          <w:rFonts w:ascii="Segoe UI" w:eastAsia="Calibri" w:hAnsi="Segoe UI" w:cs="Segoe UI"/>
          <w:b/>
        </w:rPr>
        <w:t xml:space="preserve"> inpatient services</w:t>
      </w:r>
      <w:r w:rsidR="00807AA5">
        <w:rPr>
          <w:rStyle w:val="A3"/>
          <w:rFonts w:ascii="Segoe UI" w:eastAsia="Calibri" w:hAnsi="Segoe UI" w:cs="Segoe UI"/>
          <w:b/>
          <w:color w:val="auto"/>
          <w:sz w:val="24"/>
          <w:szCs w:val="24"/>
        </w:rPr>
        <w:t xml:space="preserve"> </w:t>
      </w:r>
      <w:r w:rsidR="00B27A04" w:rsidRPr="00807AA5">
        <w:rPr>
          <w:rFonts w:ascii="Segoe UI" w:eastAsia="Calibri" w:hAnsi="Segoe UI" w:cs="Segoe UI"/>
        </w:rPr>
        <w:t xml:space="preserve">that adhere to evidence-based assessment and treatment, time-limited interventions and measurable discharge </w:t>
      </w:r>
      <w:r w:rsidR="00B27A04" w:rsidRPr="00807AA5">
        <w:rPr>
          <w:rFonts w:ascii="Segoe UI" w:eastAsia="Calibri" w:hAnsi="Segoe UI" w:cs="Segoe UI"/>
        </w:rPr>
        <w:lastRenderedPageBreak/>
        <w:t>processes to ensure inpatient episodes are as short as possible</w:t>
      </w:r>
      <w:r w:rsidR="00807AA5">
        <w:rPr>
          <w:rFonts w:ascii="Segoe UI" w:eastAsia="Calibri" w:hAnsi="Segoe UI" w:cs="Segoe UI"/>
        </w:rPr>
        <w:t xml:space="preserve"> and </w:t>
      </w:r>
      <w:r w:rsidR="00B27A04" w:rsidRPr="00807AA5">
        <w:rPr>
          <w:rFonts w:ascii="Segoe UI" w:eastAsia="Calibri" w:hAnsi="Segoe UI" w:cs="Segoe UI"/>
          <w:b/>
        </w:rPr>
        <w:t>governance processes for measuring the use of restraint and other restrictive practices</w:t>
      </w:r>
      <w:r w:rsidR="00807AA5">
        <w:rPr>
          <w:rFonts w:ascii="Segoe UI" w:eastAsia="Calibri" w:hAnsi="Segoe UI" w:cs="Segoe UI"/>
        </w:rPr>
        <w:t xml:space="preserve">. </w:t>
      </w:r>
    </w:p>
    <w:p w:rsidR="00E85349" w:rsidRPr="0058656A" w:rsidRDefault="00E85349" w:rsidP="009C64F5">
      <w:pPr>
        <w:jc w:val="both"/>
        <w:rPr>
          <w:rFonts w:ascii="Segoe UI" w:hAnsi="Segoe UI" w:cs="Segoe UI"/>
        </w:rPr>
      </w:pPr>
    </w:p>
    <w:p w:rsidR="00807AA5" w:rsidRPr="006F04C0" w:rsidRDefault="00807AA5" w:rsidP="00807AA5">
      <w:pPr>
        <w:jc w:val="both"/>
        <w:rPr>
          <w:rFonts w:ascii="Segoe UI" w:eastAsia="Calibri" w:hAnsi="Segoe UI" w:cs="Segoe UI"/>
        </w:rPr>
      </w:pPr>
      <w:r w:rsidRPr="0058656A">
        <w:rPr>
          <w:rFonts w:ascii="Segoe UI" w:eastAsia="Calibri" w:hAnsi="Segoe UI" w:cs="Segoe UI"/>
        </w:rPr>
        <w:t xml:space="preserve">In Oxfordshire </w:t>
      </w:r>
      <w:r>
        <w:rPr>
          <w:rFonts w:ascii="Segoe UI" w:eastAsia="Calibri" w:hAnsi="Segoe UI" w:cs="Segoe UI"/>
        </w:rPr>
        <w:t xml:space="preserve">we </w:t>
      </w:r>
      <w:r w:rsidRPr="0058656A">
        <w:rPr>
          <w:rFonts w:ascii="Segoe UI" w:eastAsia="Calibri" w:hAnsi="Segoe UI" w:cs="Segoe UI"/>
        </w:rPr>
        <w:t xml:space="preserve">have established </w:t>
      </w:r>
      <w:r w:rsidRPr="00807AA5">
        <w:rPr>
          <w:rFonts w:ascii="Segoe UI" w:eastAsia="Calibri" w:hAnsi="Segoe UI" w:cs="Segoe UI"/>
          <w:b/>
        </w:rPr>
        <w:t>community based intensive support for adults</w:t>
      </w:r>
      <w:r w:rsidRPr="0058656A">
        <w:rPr>
          <w:rFonts w:ascii="Segoe UI" w:eastAsia="Calibri" w:hAnsi="Segoe UI" w:cs="Segoe UI"/>
        </w:rPr>
        <w:t xml:space="preserve"> and as of the 9</w:t>
      </w:r>
      <w:r w:rsidRPr="0058656A">
        <w:rPr>
          <w:rFonts w:ascii="Segoe UI" w:eastAsia="Calibri" w:hAnsi="Segoe UI" w:cs="Segoe UI"/>
          <w:vertAlign w:val="superscript"/>
        </w:rPr>
        <w:t>th</w:t>
      </w:r>
      <w:r w:rsidRPr="0058656A">
        <w:rPr>
          <w:rFonts w:ascii="Segoe UI" w:eastAsia="Calibri" w:hAnsi="Segoe UI" w:cs="Segoe UI"/>
        </w:rPr>
        <w:t xml:space="preserve"> July 2018 this now covers all age, linked to the LD C</w:t>
      </w:r>
      <w:r>
        <w:rPr>
          <w:rFonts w:ascii="Segoe UI" w:eastAsia="Calibri" w:hAnsi="Segoe UI" w:cs="Segoe UI"/>
        </w:rPr>
        <w:t>AMHS</w:t>
      </w:r>
      <w:r w:rsidRPr="0058656A">
        <w:rPr>
          <w:rFonts w:ascii="Segoe UI" w:eastAsia="Calibri" w:hAnsi="Segoe UI" w:cs="Segoe UI"/>
        </w:rPr>
        <w:t xml:space="preserve"> service. We have a mental health liaison nurse who rolls out the green light toolkit, provides case by case advice and aggregates this into forward planning and learning to support the access of people with LD and ASC to ordinary mental health community and inpatient services. </w:t>
      </w:r>
      <w:r>
        <w:rPr>
          <w:rFonts w:ascii="Segoe UI" w:eastAsia="Calibri" w:hAnsi="Segoe UI" w:cs="Segoe UI"/>
        </w:rPr>
        <w:t xml:space="preserve"> </w:t>
      </w:r>
      <w:r w:rsidRPr="0058656A">
        <w:rPr>
          <w:rFonts w:ascii="Segoe UI" w:eastAsia="Calibri" w:hAnsi="Segoe UI" w:cs="Segoe UI"/>
        </w:rPr>
        <w:t xml:space="preserve">Community based forensic support (the FIND Team) is now under development thanks to investment from NHSE to be </w:t>
      </w:r>
      <w:proofErr w:type="spellStart"/>
      <w:r w:rsidRPr="0058656A">
        <w:rPr>
          <w:rFonts w:ascii="Segoe UI" w:eastAsia="Calibri" w:hAnsi="Segoe UI" w:cs="Segoe UI"/>
        </w:rPr>
        <w:t>mobilised</w:t>
      </w:r>
      <w:proofErr w:type="spellEnd"/>
      <w:r w:rsidRPr="0058656A">
        <w:rPr>
          <w:rFonts w:ascii="Segoe UI" w:eastAsia="Calibri" w:hAnsi="Segoe UI" w:cs="Segoe UI"/>
        </w:rPr>
        <w:t xml:space="preserve"> across </w:t>
      </w:r>
      <w:proofErr w:type="spellStart"/>
      <w:r w:rsidRPr="0058656A">
        <w:rPr>
          <w:rFonts w:ascii="Segoe UI" w:eastAsia="Calibri" w:hAnsi="Segoe UI" w:cs="Segoe UI"/>
        </w:rPr>
        <w:t>BoB</w:t>
      </w:r>
      <w:proofErr w:type="spellEnd"/>
      <w:r w:rsidRPr="0058656A">
        <w:rPr>
          <w:rFonts w:ascii="Segoe UI" w:eastAsia="Calibri" w:hAnsi="Segoe UI" w:cs="Segoe UI"/>
        </w:rPr>
        <w:t xml:space="preserve"> / Thames Valley (£750K over two years). This team is being recruited to currently. Any gaps between this support team and community learning disability teams are being jointly </w:t>
      </w:r>
      <w:r>
        <w:rPr>
          <w:rFonts w:ascii="Segoe UI" w:eastAsia="Calibri" w:hAnsi="Segoe UI" w:cs="Segoe UI"/>
        </w:rPr>
        <w:t xml:space="preserve">considered across the STP (as numbers are small). </w:t>
      </w:r>
    </w:p>
    <w:p w:rsidR="00B551DD" w:rsidRPr="0058656A" w:rsidRDefault="00B551DD" w:rsidP="00B551DD">
      <w:pPr>
        <w:rPr>
          <w:rFonts w:ascii="Segoe UI" w:hAnsi="Segoe UI" w:cs="Segoe UI"/>
        </w:rPr>
      </w:pPr>
    </w:p>
    <w:p w:rsidR="00807AA5" w:rsidRDefault="00807AA5" w:rsidP="00807AA5">
      <w:pPr>
        <w:jc w:val="both"/>
        <w:rPr>
          <w:rFonts w:ascii="Segoe UI" w:eastAsia="Calibri" w:hAnsi="Segoe UI" w:cs="Segoe UI"/>
        </w:rPr>
      </w:pPr>
      <w:r w:rsidRPr="0058656A">
        <w:rPr>
          <w:rFonts w:ascii="Segoe UI" w:eastAsia="Calibri" w:hAnsi="Segoe UI" w:cs="Segoe UI"/>
        </w:rPr>
        <w:t xml:space="preserve">The joint protocol with the OCCG and OCC to ensure we fully comply with the national standards for </w:t>
      </w:r>
      <w:r w:rsidRPr="00807AA5">
        <w:rPr>
          <w:rFonts w:ascii="Segoe UI" w:eastAsia="Calibri" w:hAnsi="Segoe UI" w:cs="Segoe UI"/>
          <w:b/>
        </w:rPr>
        <w:t>CTRs and CETRs</w:t>
      </w:r>
      <w:r w:rsidRPr="0058656A">
        <w:rPr>
          <w:rFonts w:ascii="Segoe UI" w:eastAsia="Calibri" w:hAnsi="Segoe UI" w:cs="Segoe UI"/>
        </w:rPr>
        <w:t xml:space="preserve"> is</w:t>
      </w:r>
      <w:r>
        <w:rPr>
          <w:rFonts w:ascii="Segoe UI" w:eastAsia="Calibri" w:hAnsi="Segoe UI" w:cs="Segoe UI"/>
        </w:rPr>
        <w:t xml:space="preserve"> now in operation. </w:t>
      </w:r>
      <w:r w:rsidRPr="0058656A">
        <w:rPr>
          <w:rFonts w:ascii="Segoe UI" w:eastAsia="Calibri" w:hAnsi="Segoe UI" w:cs="Segoe UI"/>
        </w:rPr>
        <w:t xml:space="preserve"> We have an assertive approach to discharge planning as evidenced within the standards where we are an exemplar and following the NHSI Collaborative regarding discharge</w:t>
      </w:r>
      <w:r>
        <w:rPr>
          <w:rFonts w:ascii="Segoe UI" w:eastAsia="Calibri" w:hAnsi="Segoe UI" w:cs="Segoe UI"/>
        </w:rPr>
        <w:t xml:space="preserve"> (with corresponding reductions in numbers of people in inpatient beds and reduced lengths of stay)</w:t>
      </w:r>
      <w:r w:rsidRPr="0058656A">
        <w:rPr>
          <w:rFonts w:ascii="Segoe UI" w:eastAsia="Calibri" w:hAnsi="Segoe UI" w:cs="Segoe UI"/>
        </w:rPr>
        <w:t xml:space="preserve">. </w:t>
      </w:r>
    </w:p>
    <w:p w:rsidR="00FF1B82" w:rsidRDefault="00FF1B82" w:rsidP="00FF1B82">
      <w:pPr>
        <w:jc w:val="both"/>
        <w:rPr>
          <w:rFonts w:ascii="Segoe UI" w:eastAsia="Calibri" w:hAnsi="Segoe UI" w:cs="Segoe UI"/>
        </w:rPr>
      </w:pPr>
    </w:p>
    <w:p w:rsidR="00FF1B82" w:rsidRPr="0058656A" w:rsidRDefault="00FF1B82" w:rsidP="00FF1B82">
      <w:pPr>
        <w:jc w:val="both"/>
        <w:rPr>
          <w:rFonts w:ascii="Segoe UI" w:eastAsia="Calibri" w:hAnsi="Segoe UI" w:cs="Segoe UI"/>
        </w:rPr>
      </w:pPr>
      <w:proofErr w:type="gramStart"/>
      <w:r w:rsidRPr="00405C21">
        <w:rPr>
          <w:rFonts w:ascii="Segoe UI" w:eastAsia="Calibri" w:hAnsi="Segoe UI" w:cs="Segoe UI"/>
        </w:rPr>
        <w:t>In regards to</w:t>
      </w:r>
      <w:proofErr w:type="gramEnd"/>
      <w:r w:rsidRPr="00405C21">
        <w:rPr>
          <w:rFonts w:ascii="Segoe UI" w:eastAsia="Calibri" w:hAnsi="Segoe UI" w:cs="Segoe UI"/>
        </w:rPr>
        <w:t xml:space="preserve"> </w:t>
      </w:r>
      <w:r w:rsidRPr="00405C21">
        <w:rPr>
          <w:rFonts w:ascii="Segoe UI" w:eastAsia="Calibri" w:hAnsi="Segoe UI" w:cs="Segoe UI"/>
          <w:b/>
        </w:rPr>
        <w:t>medication</w:t>
      </w:r>
      <w:r w:rsidRPr="00405C21">
        <w:rPr>
          <w:rFonts w:ascii="Segoe UI" w:eastAsia="Calibri" w:hAnsi="Segoe UI" w:cs="Segoe UI"/>
        </w:rPr>
        <w:t>, this is an</w:t>
      </w:r>
      <w:r w:rsidR="00405C21" w:rsidRPr="00405C21">
        <w:rPr>
          <w:rFonts w:ascii="Segoe UI" w:eastAsia="Calibri" w:hAnsi="Segoe UI" w:cs="Segoe UI"/>
        </w:rPr>
        <w:t>nual</w:t>
      </w:r>
      <w:r w:rsidRPr="00405C21">
        <w:rPr>
          <w:rFonts w:ascii="Segoe UI" w:eastAsia="Calibri" w:hAnsi="Segoe UI" w:cs="Segoe UI"/>
        </w:rPr>
        <w:t xml:space="preserve"> ongoing audit for the adult specialist service</w:t>
      </w:r>
      <w:r w:rsidR="00405C21" w:rsidRPr="00405C21">
        <w:rPr>
          <w:rFonts w:ascii="Segoe UI" w:eastAsia="Calibri" w:hAnsi="Segoe UI" w:cs="Segoe UI"/>
        </w:rPr>
        <w:t>s</w:t>
      </w:r>
      <w:r w:rsidRPr="00405C21">
        <w:rPr>
          <w:rFonts w:ascii="Segoe UI" w:eastAsia="Calibri" w:hAnsi="Segoe UI" w:cs="Segoe UI"/>
        </w:rPr>
        <w:t xml:space="preserve"> in Oxfordshire </w:t>
      </w:r>
      <w:r w:rsidR="00405C21" w:rsidRPr="00405C21">
        <w:rPr>
          <w:rFonts w:ascii="Segoe UI" w:eastAsia="Calibri" w:hAnsi="Segoe UI" w:cs="Segoe UI"/>
        </w:rPr>
        <w:t xml:space="preserve">starting with people accessing </w:t>
      </w:r>
      <w:r w:rsidRPr="00405C21">
        <w:rPr>
          <w:rFonts w:ascii="Segoe UI" w:eastAsia="Calibri" w:hAnsi="Segoe UI" w:cs="Segoe UI"/>
        </w:rPr>
        <w:t>IST</w:t>
      </w:r>
      <w:r w:rsidR="00405C21" w:rsidRPr="00405C21">
        <w:rPr>
          <w:rFonts w:ascii="Segoe UI" w:eastAsia="Calibri" w:hAnsi="Segoe UI" w:cs="Segoe UI"/>
        </w:rPr>
        <w:t xml:space="preserve">. This audit is aligned to (and goes further than) STOMP, which we are in the process of signing up to. </w:t>
      </w:r>
      <w:r w:rsidRPr="00405C21">
        <w:rPr>
          <w:rFonts w:ascii="Segoe UI" w:eastAsia="Calibri" w:hAnsi="Segoe UI" w:cs="Segoe UI"/>
        </w:rPr>
        <w:t xml:space="preserve">Future plans </w:t>
      </w:r>
      <w:r w:rsidR="00405C21" w:rsidRPr="00405C21">
        <w:rPr>
          <w:rFonts w:ascii="Segoe UI" w:eastAsia="Calibri" w:hAnsi="Segoe UI" w:cs="Segoe UI"/>
        </w:rPr>
        <w:t xml:space="preserve">consideration of closer joint working between </w:t>
      </w:r>
      <w:proofErr w:type="gramStart"/>
      <w:r w:rsidR="00405C21" w:rsidRPr="00405C21">
        <w:rPr>
          <w:rFonts w:ascii="Segoe UI" w:eastAsia="Calibri" w:hAnsi="Segoe UI" w:cs="Segoe UI"/>
        </w:rPr>
        <w:t>specialists</w:t>
      </w:r>
      <w:proofErr w:type="gramEnd"/>
      <w:r w:rsidR="00405C21" w:rsidRPr="00405C21">
        <w:rPr>
          <w:rFonts w:ascii="Segoe UI" w:eastAsia="Calibri" w:hAnsi="Segoe UI" w:cs="Segoe UI"/>
        </w:rPr>
        <w:t xml:space="preserve"> teams, pharmacy and primary care in consideration of polypharmacy (wider than the STOMP audit and linked to </w:t>
      </w:r>
      <w:proofErr w:type="spellStart"/>
      <w:r w:rsidR="00405C21" w:rsidRPr="00405C21">
        <w:rPr>
          <w:rFonts w:ascii="Segoe UI" w:eastAsia="Calibri" w:hAnsi="Segoe UI" w:cs="Segoe UI"/>
        </w:rPr>
        <w:t>LeDeR</w:t>
      </w:r>
      <w:proofErr w:type="spellEnd"/>
      <w:r w:rsidR="00405C21" w:rsidRPr="00405C21">
        <w:rPr>
          <w:rFonts w:ascii="Segoe UI" w:eastAsia="Calibri" w:hAnsi="Segoe UI" w:cs="Segoe UI"/>
        </w:rPr>
        <w:t xml:space="preserve">). </w:t>
      </w:r>
    </w:p>
    <w:p w:rsidR="00807AA5" w:rsidRPr="0058656A" w:rsidRDefault="00807AA5" w:rsidP="00807AA5">
      <w:pPr>
        <w:jc w:val="both"/>
        <w:rPr>
          <w:rFonts w:ascii="Segoe UI" w:eastAsia="Calibri" w:hAnsi="Segoe UI" w:cs="Segoe UI"/>
        </w:rPr>
      </w:pPr>
    </w:p>
    <w:p w:rsidR="00483E10" w:rsidRPr="0058656A" w:rsidRDefault="00483E10" w:rsidP="00483E10">
      <w:pPr>
        <w:jc w:val="both"/>
        <w:rPr>
          <w:rFonts w:ascii="Segoe UI" w:hAnsi="Segoe UI" w:cs="Segoe UI"/>
        </w:rPr>
      </w:pPr>
      <w:r>
        <w:rPr>
          <w:rFonts w:ascii="Segoe UI" w:hAnsi="Segoe UI" w:cs="Segoe UI"/>
        </w:rPr>
        <w:t xml:space="preserve">There </w:t>
      </w:r>
      <w:proofErr w:type="gramStart"/>
      <w:r>
        <w:rPr>
          <w:rFonts w:ascii="Segoe UI" w:hAnsi="Segoe UI" w:cs="Segoe UI"/>
        </w:rPr>
        <w:t>are</w:t>
      </w:r>
      <w:proofErr w:type="gramEnd"/>
      <w:r>
        <w:rPr>
          <w:rFonts w:ascii="Segoe UI" w:hAnsi="Segoe UI" w:cs="Segoe UI"/>
        </w:rPr>
        <w:t xml:space="preserve"> no </w:t>
      </w:r>
      <w:r w:rsidRPr="0058656A">
        <w:rPr>
          <w:rFonts w:ascii="Segoe UI" w:hAnsi="Segoe UI" w:cs="Segoe UI"/>
        </w:rPr>
        <w:t xml:space="preserve">time limited </w:t>
      </w:r>
      <w:r w:rsidRPr="00483E10">
        <w:rPr>
          <w:rFonts w:ascii="Segoe UI" w:hAnsi="Segoe UI" w:cs="Segoe UI"/>
          <w:b/>
        </w:rPr>
        <w:t>in patient specific services</w:t>
      </w:r>
      <w:r w:rsidRPr="0058656A">
        <w:rPr>
          <w:rFonts w:ascii="Segoe UI" w:hAnsi="Segoe UI" w:cs="Segoe UI"/>
        </w:rPr>
        <w:t xml:space="preserve"> </w:t>
      </w:r>
      <w:r>
        <w:rPr>
          <w:rFonts w:ascii="Segoe UI" w:hAnsi="Segoe UI" w:cs="Segoe UI"/>
        </w:rPr>
        <w:t>in Oxfordshire</w:t>
      </w:r>
      <w:r w:rsidRPr="0058656A">
        <w:rPr>
          <w:rFonts w:ascii="Segoe UI" w:hAnsi="Segoe UI" w:cs="Segoe UI"/>
        </w:rPr>
        <w:t>– people with LD and autistic people either use the mental health inpatient beds with reasonable adjustments (with support from the mental health liaison nurse) or out of area specialist LD beds</w:t>
      </w:r>
      <w:r>
        <w:rPr>
          <w:rFonts w:ascii="Segoe UI" w:hAnsi="Segoe UI" w:cs="Segoe UI"/>
        </w:rPr>
        <w:t xml:space="preserve"> are commissioned on an ad hoc basis</w:t>
      </w:r>
      <w:r w:rsidRPr="0058656A">
        <w:rPr>
          <w:rFonts w:ascii="Segoe UI" w:hAnsi="Segoe UI" w:cs="Segoe UI"/>
        </w:rPr>
        <w:t xml:space="preserve">.  This remains the </w:t>
      </w:r>
      <w:r>
        <w:rPr>
          <w:rFonts w:ascii="Segoe UI" w:hAnsi="Segoe UI" w:cs="Segoe UI"/>
        </w:rPr>
        <w:t>final outstanding</w:t>
      </w:r>
      <w:r w:rsidRPr="0058656A">
        <w:rPr>
          <w:rFonts w:ascii="Segoe UI" w:hAnsi="Segoe UI" w:cs="Segoe UI"/>
        </w:rPr>
        <w:t xml:space="preserve"> part of the Transforming Care ‘Building the Right Support’ element of support not in place locally in Oxfordshire. </w:t>
      </w:r>
    </w:p>
    <w:p w:rsidR="00E772C2" w:rsidRDefault="00E772C2" w:rsidP="00B551DD">
      <w:pPr>
        <w:rPr>
          <w:rFonts w:ascii="Segoe UI" w:hAnsi="Segoe UI" w:cs="Segoe UI"/>
        </w:rPr>
      </w:pPr>
    </w:p>
    <w:p w:rsidR="00F35A1C" w:rsidRDefault="00941886" w:rsidP="00B551DD">
      <w:pPr>
        <w:rPr>
          <w:rFonts w:ascii="Segoe UI" w:hAnsi="Segoe UI" w:cs="Segoe UI"/>
        </w:rPr>
      </w:pPr>
      <w:r w:rsidRPr="002860D9">
        <w:rPr>
          <w:rFonts w:ascii="Segoe UI" w:hAnsi="Segoe UI" w:cs="Segoe UI"/>
          <w:b/>
        </w:rPr>
        <w:t xml:space="preserve">Governance </w:t>
      </w:r>
      <w:r w:rsidR="002860D9" w:rsidRPr="002860D9">
        <w:rPr>
          <w:rFonts w:ascii="Segoe UI" w:hAnsi="Segoe UI" w:cs="Segoe UI"/>
          <w:b/>
        </w:rPr>
        <w:t>around restrictive practice</w:t>
      </w:r>
      <w:r w:rsidR="002860D9">
        <w:rPr>
          <w:rFonts w:ascii="Segoe UI" w:hAnsi="Segoe UI" w:cs="Segoe UI"/>
        </w:rPr>
        <w:t xml:space="preserve"> </w:t>
      </w:r>
    </w:p>
    <w:p w:rsidR="00F35A1C" w:rsidRDefault="00F35A1C" w:rsidP="00B551DD">
      <w:pPr>
        <w:rPr>
          <w:rFonts w:ascii="Segoe UI" w:hAnsi="Segoe UI" w:cs="Segoe UI"/>
        </w:rPr>
      </w:pPr>
    </w:p>
    <w:p w:rsidR="000E5A81" w:rsidRDefault="000E5A81" w:rsidP="000E5A81">
      <w:pPr>
        <w:jc w:val="both"/>
        <w:rPr>
          <w:rFonts w:ascii="Segoe UI" w:hAnsi="Segoe UI" w:cs="Segoe UI"/>
        </w:rPr>
      </w:pPr>
      <w:r w:rsidRPr="0058656A">
        <w:rPr>
          <w:rFonts w:ascii="Segoe UI" w:eastAsia="Calibri" w:hAnsi="Segoe UI" w:cs="Segoe UI"/>
        </w:rPr>
        <w:t xml:space="preserve">There is a clearly designated executive-level lead for restrictive intervention reduction and an overarching restrictive intervention reduction policy. Data on </w:t>
      </w:r>
      <w:r w:rsidRPr="0058656A">
        <w:rPr>
          <w:rFonts w:ascii="Segoe UI" w:eastAsia="Calibri" w:hAnsi="Segoe UI" w:cs="Segoe UI"/>
        </w:rPr>
        <w:lastRenderedPageBreak/>
        <w:t xml:space="preserve">restrictive interventions is collected, </w:t>
      </w:r>
      <w:proofErr w:type="spellStart"/>
      <w:r w:rsidRPr="0058656A">
        <w:rPr>
          <w:rFonts w:ascii="Segoe UI" w:eastAsia="Calibri" w:hAnsi="Segoe UI" w:cs="Segoe UI"/>
        </w:rPr>
        <w:t>analysed</w:t>
      </w:r>
      <w:proofErr w:type="spellEnd"/>
      <w:r w:rsidRPr="0058656A">
        <w:rPr>
          <w:rFonts w:ascii="Segoe UI" w:eastAsia="Calibri" w:hAnsi="Segoe UI" w:cs="Segoe UI"/>
        </w:rPr>
        <w:t xml:space="preserve"> and made publicly available, including reports on commissioned out of area inpatient beds.</w:t>
      </w:r>
      <w:r>
        <w:rPr>
          <w:rFonts w:ascii="Segoe UI" w:hAnsi="Segoe UI" w:cs="Segoe UI"/>
        </w:rPr>
        <w:t xml:space="preserve">  More work is needed to embed positive behavior support across both the community and forensic service and L&amp;D have funded some bespoke and ongoing training. A PBS strategy is being considered for 2019. </w:t>
      </w:r>
    </w:p>
    <w:p w:rsidR="003F7366" w:rsidRDefault="003F7366" w:rsidP="0073522A">
      <w:pPr>
        <w:jc w:val="both"/>
        <w:rPr>
          <w:rFonts w:ascii="Segoe UI" w:hAnsi="Segoe UI" w:cs="Segoe UI"/>
          <w:b/>
        </w:rPr>
      </w:pPr>
    </w:p>
    <w:p w:rsidR="00E104C2" w:rsidRPr="0058656A" w:rsidRDefault="00E104C2" w:rsidP="0073522A">
      <w:pPr>
        <w:jc w:val="both"/>
        <w:rPr>
          <w:rFonts w:ascii="Segoe UI" w:hAnsi="Segoe UI" w:cs="Segoe UI"/>
          <w:b/>
        </w:rPr>
      </w:pPr>
      <w:r>
        <w:rPr>
          <w:rFonts w:ascii="Segoe UI" w:hAnsi="Segoe UI" w:cs="Segoe UI"/>
          <w:b/>
        </w:rPr>
        <w:t xml:space="preserve">Overall </w:t>
      </w:r>
    </w:p>
    <w:p w:rsidR="00926084" w:rsidRPr="0058656A" w:rsidRDefault="00926084" w:rsidP="00A86977">
      <w:pPr>
        <w:jc w:val="both"/>
        <w:rPr>
          <w:rFonts w:ascii="Segoe UI" w:hAnsi="Segoe UI" w:cs="Segoe UI"/>
        </w:rPr>
      </w:pPr>
    </w:p>
    <w:p w:rsidR="00E104C2" w:rsidRDefault="007243D5" w:rsidP="00A86977">
      <w:pPr>
        <w:jc w:val="both"/>
        <w:rPr>
          <w:rFonts w:ascii="Segoe UI" w:hAnsi="Segoe UI" w:cs="Segoe UI"/>
        </w:rPr>
      </w:pPr>
      <w:r w:rsidRPr="0058656A">
        <w:rPr>
          <w:rFonts w:ascii="Segoe UI" w:hAnsi="Segoe UI" w:cs="Segoe UI"/>
        </w:rPr>
        <w:t xml:space="preserve">The work completed to date and the work planned, particularly in Oxfordshire where we deliver adult services, would indicate we are well placed to meet the NHSI standards, which we anticipate will be stated in our bespoke report due to be published February 2019. </w:t>
      </w:r>
      <w:r w:rsidR="00B57C48">
        <w:rPr>
          <w:rFonts w:ascii="Segoe UI" w:hAnsi="Segoe UI" w:cs="Segoe UI"/>
        </w:rPr>
        <w:t xml:space="preserve"> </w:t>
      </w:r>
    </w:p>
    <w:p w:rsidR="00E104C2" w:rsidRDefault="00E104C2" w:rsidP="00A86977">
      <w:pPr>
        <w:jc w:val="both"/>
        <w:rPr>
          <w:rFonts w:ascii="Segoe UI" w:hAnsi="Segoe UI" w:cs="Segoe UI"/>
        </w:rPr>
      </w:pPr>
    </w:p>
    <w:p w:rsidR="00EB5422" w:rsidRPr="0058656A" w:rsidRDefault="00051E26" w:rsidP="00A86977">
      <w:pPr>
        <w:jc w:val="both"/>
        <w:rPr>
          <w:rFonts w:ascii="Segoe UI" w:hAnsi="Segoe UI" w:cs="Segoe UI"/>
        </w:rPr>
      </w:pPr>
      <w:r w:rsidRPr="0058656A">
        <w:rPr>
          <w:rFonts w:ascii="Segoe UI" w:hAnsi="Segoe UI" w:cs="Segoe UI"/>
        </w:rPr>
        <w:t xml:space="preserve">Following the publication of the </w:t>
      </w:r>
      <w:r w:rsidR="00E104C2">
        <w:rPr>
          <w:rFonts w:ascii="Segoe UI" w:hAnsi="Segoe UI" w:cs="Segoe UI"/>
        </w:rPr>
        <w:t xml:space="preserve">bespoke </w:t>
      </w:r>
      <w:r w:rsidRPr="0058656A">
        <w:rPr>
          <w:rFonts w:ascii="Segoe UI" w:hAnsi="Segoe UI" w:cs="Segoe UI"/>
        </w:rPr>
        <w:t xml:space="preserve">report, a detailed project plan will be put into place to ensure all aspects of the improvement measures are either within current implementation plans (e.g. workforce) or completed as discrete actions under relevant </w:t>
      </w:r>
      <w:r w:rsidR="0083215A" w:rsidRPr="0058656A">
        <w:rPr>
          <w:rFonts w:ascii="Segoe UI" w:hAnsi="Segoe UI" w:cs="Segoe UI"/>
        </w:rPr>
        <w:t xml:space="preserve">processes </w:t>
      </w:r>
      <w:r w:rsidRPr="0058656A">
        <w:rPr>
          <w:rFonts w:ascii="Segoe UI" w:hAnsi="Segoe UI" w:cs="Segoe UI"/>
        </w:rPr>
        <w:t xml:space="preserve">e.g. safeguarding policy on medication. </w:t>
      </w:r>
      <w:r w:rsidR="00E104C2">
        <w:rPr>
          <w:rFonts w:ascii="Segoe UI" w:hAnsi="Segoe UI" w:cs="Segoe UI"/>
        </w:rPr>
        <w:t xml:space="preserve">These will be cross referenced to the </w:t>
      </w:r>
      <w:proofErr w:type="gramStart"/>
      <w:r w:rsidR="00E104C2">
        <w:rPr>
          <w:rFonts w:ascii="Segoe UI" w:hAnsi="Segoe UI" w:cs="Segoe UI"/>
        </w:rPr>
        <w:t>Ten Year</w:t>
      </w:r>
      <w:proofErr w:type="gramEnd"/>
      <w:r w:rsidR="00E104C2">
        <w:rPr>
          <w:rFonts w:ascii="Segoe UI" w:hAnsi="Segoe UI" w:cs="Segoe UI"/>
        </w:rPr>
        <w:t xml:space="preserve"> Plan. </w:t>
      </w:r>
    </w:p>
    <w:p w:rsidR="00051E26" w:rsidRPr="0058656A" w:rsidRDefault="00051E26" w:rsidP="00A86977">
      <w:pPr>
        <w:jc w:val="both"/>
        <w:rPr>
          <w:rFonts w:ascii="Segoe UI" w:hAnsi="Segoe UI" w:cs="Segoe UI"/>
        </w:rPr>
      </w:pPr>
    </w:p>
    <w:p w:rsidR="00051E26" w:rsidRPr="0058656A" w:rsidRDefault="00051E26" w:rsidP="00A86977">
      <w:pPr>
        <w:jc w:val="both"/>
        <w:rPr>
          <w:rFonts w:ascii="Segoe UI" w:hAnsi="Segoe UI" w:cs="Segoe UI"/>
        </w:rPr>
      </w:pPr>
    </w:p>
    <w:p w:rsidR="00A86977" w:rsidRPr="0058656A" w:rsidRDefault="00A86977" w:rsidP="00A86977">
      <w:pPr>
        <w:jc w:val="both"/>
        <w:rPr>
          <w:rFonts w:ascii="Segoe UI" w:hAnsi="Segoe UI" w:cs="Segoe UI"/>
          <w:b/>
        </w:rPr>
      </w:pPr>
      <w:r w:rsidRPr="0058656A">
        <w:rPr>
          <w:rFonts w:ascii="Segoe UI" w:hAnsi="Segoe UI" w:cs="Segoe UI"/>
          <w:b/>
        </w:rPr>
        <w:t>RECOMMENDATION</w:t>
      </w:r>
    </w:p>
    <w:p w:rsidR="00455ACD" w:rsidRDefault="00455ACD" w:rsidP="003927AC">
      <w:pPr>
        <w:jc w:val="both"/>
        <w:rPr>
          <w:rFonts w:ascii="Segoe UI" w:hAnsi="Segoe UI" w:cs="Segoe UI"/>
        </w:rPr>
      </w:pPr>
    </w:p>
    <w:p w:rsidR="003927AC" w:rsidRPr="0058656A" w:rsidRDefault="00C26520" w:rsidP="003927AC">
      <w:pPr>
        <w:jc w:val="both"/>
        <w:rPr>
          <w:rFonts w:ascii="Segoe UI" w:hAnsi="Segoe UI" w:cs="Segoe UI"/>
        </w:rPr>
      </w:pPr>
      <w:r w:rsidRPr="0058656A">
        <w:rPr>
          <w:rFonts w:ascii="Segoe UI" w:hAnsi="Segoe UI" w:cs="Segoe UI"/>
        </w:rPr>
        <w:t xml:space="preserve">The Board are asked to </w:t>
      </w:r>
      <w:r w:rsidR="00866F9D">
        <w:rPr>
          <w:rFonts w:ascii="Segoe UI" w:hAnsi="Segoe UI" w:cs="Segoe UI"/>
        </w:rPr>
        <w:t>note</w:t>
      </w:r>
      <w:r w:rsidRPr="0058656A">
        <w:rPr>
          <w:rFonts w:ascii="Segoe UI" w:hAnsi="Segoe UI" w:cs="Segoe UI"/>
        </w:rPr>
        <w:t xml:space="preserve"> the report</w:t>
      </w:r>
      <w:r w:rsidR="00866F9D">
        <w:rPr>
          <w:rFonts w:ascii="Segoe UI" w:hAnsi="Segoe UI" w:cs="Segoe UI"/>
        </w:rPr>
        <w:t xml:space="preserve"> and expect a further report once the bespoke Trust report and national toolkit is available</w:t>
      </w:r>
      <w:r w:rsidRPr="0058656A">
        <w:rPr>
          <w:rFonts w:ascii="Segoe UI" w:hAnsi="Segoe UI" w:cs="Segoe UI"/>
        </w:rPr>
        <w:t xml:space="preserve">. </w:t>
      </w:r>
    </w:p>
    <w:p w:rsidR="00C26520" w:rsidRPr="0058656A" w:rsidRDefault="00C26520" w:rsidP="003927AC">
      <w:pPr>
        <w:jc w:val="both"/>
        <w:rPr>
          <w:rFonts w:ascii="Segoe UI" w:hAnsi="Segoe UI" w:cs="Segoe UI"/>
        </w:rPr>
      </w:pPr>
    </w:p>
    <w:sectPr w:rsidR="00C26520" w:rsidRPr="0058656A" w:rsidSect="00262F0F">
      <w:footerReference w:type="default" r:id="rId11"/>
      <w:headerReference w:type="first" r:id="rId12"/>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7FC" w:rsidRDefault="00F167FC" w:rsidP="005B3E3C">
      <w:r>
        <w:separator/>
      </w:r>
    </w:p>
  </w:endnote>
  <w:endnote w:type="continuationSeparator" w:id="0">
    <w:p w:rsidR="00F167FC" w:rsidRDefault="00F167FC"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248230"/>
      <w:docPartObj>
        <w:docPartGallery w:val="Page Numbers (Bottom of Page)"/>
        <w:docPartUnique/>
      </w:docPartObj>
    </w:sdtPr>
    <w:sdtEndPr>
      <w:rPr>
        <w:noProof/>
      </w:rPr>
    </w:sdtEndPr>
    <w:sdtContent>
      <w:p w:rsidR="00B56DC9" w:rsidRDefault="00B56DC9">
        <w:pPr>
          <w:pStyle w:val="Footer"/>
        </w:pPr>
        <w:r>
          <w:fldChar w:fldCharType="begin"/>
        </w:r>
        <w:r>
          <w:instrText xml:space="preserve"> PAGE   \* MERGEFORMAT </w:instrText>
        </w:r>
        <w:r>
          <w:fldChar w:fldCharType="separate"/>
        </w:r>
        <w:r>
          <w:rPr>
            <w:noProof/>
          </w:rPr>
          <w:t>2</w:t>
        </w:r>
        <w:r>
          <w:rPr>
            <w:noProof/>
          </w:rPr>
          <w:fldChar w:fldCharType="end"/>
        </w:r>
      </w:p>
    </w:sdtContent>
  </w:sdt>
  <w:p w:rsidR="00B56DC9" w:rsidRDefault="00B56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7FC" w:rsidRDefault="00F167FC" w:rsidP="005B3E3C">
      <w:r>
        <w:separator/>
      </w:r>
    </w:p>
  </w:footnote>
  <w:footnote w:type="continuationSeparator" w:id="0">
    <w:p w:rsidR="00F167FC" w:rsidRDefault="00F167FC"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DC9" w:rsidRDefault="00B56DC9" w:rsidP="00262F0F">
    <w:pPr>
      <w:pStyle w:val="Header"/>
      <w:jc w:val="center"/>
      <w:rPr>
        <w:rFonts w:ascii="Segoe UI" w:hAnsi="Segoe UI" w:cs="Segoe UI"/>
        <w:b/>
        <w:i/>
      </w:rPr>
    </w:pPr>
    <w:r w:rsidRPr="00FA3993">
      <w:rPr>
        <w:rFonts w:ascii="Segoe UI" w:hAnsi="Segoe UI" w:cs="Segoe UI"/>
        <w:b/>
        <w:i/>
      </w:rPr>
      <w:t xml:space="preserve">PUBLIC </w:t>
    </w:r>
    <w:r>
      <w:rPr>
        <w:rFonts w:ascii="Segoe UI" w:hAnsi="Segoe UI" w:cs="Segoe UI"/>
        <w:b/>
        <w:i/>
      </w:rPr>
      <w:t>– NOT TO BE REMOVED UNTIL END OF BOARD MEETING</w:t>
    </w:r>
  </w:p>
  <w:p w:rsidR="00B56DC9" w:rsidRDefault="00B56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7B5997"/>
    <w:multiLevelType w:val="hybridMultilevel"/>
    <w:tmpl w:val="5E10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44C79"/>
    <w:multiLevelType w:val="multilevel"/>
    <w:tmpl w:val="EB689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8B147C"/>
    <w:multiLevelType w:val="multilevel"/>
    <w:tmpl w:val="1C1493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26153133"/>
    <w:multiLevelType w:val="hybridMultilevel"/>
    <w:tmpl w:val="43569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AC14CD2"/>
    <w:multiLevelType w:val="hybridMultilevel"/>
    <w:tmpl w:val="C3E6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439AB"/>
    <w:multiLevelType w:val="multilevel"/>
    <w:tmpl w:val="3F1C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4313BD"/>
    <w:multiLevelType w:val="multilevel"/>
    <w:tmpl w:val="E0047B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2" w15:restartNumberingAfterBreak="0">
    <w:nsid w:val="5CD21D2A"/>
    <w:multiLevelType w:val="multilevel"/>
    <w:tmpl w:val="F30A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C7697"/>
    <w:multiLevelType w:val="multilevel"/>
    <w:tmpl w:val="911C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2A2165"/>
    <w:multiLevelType w:val="hybridMultilevel"/>
    <w:tmpl w:val="C68A2E38"/>
    <w:lvl w:ilvl="0" w:tplc="4B929878">
      <w:start w:val="14"/>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9F691E"/>
    <w:multiLevelType w:val="hybridMultilevel"/>
    <w:tmpl w:val="CF744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D102315"/>
    <w:multiLevelType w:val="hybridMultilevel"/>
    <w:tmpl w:val="345276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5"/>
  </w:num>
  <w:num w:numId="2">
    <w:abstractNumId w:val="9"/>
  </w:num>
  <w:num w:numId="3">
    <w:abstractNumId w:val="10"/>
  </w:num>
  <w:num w:numId="4">
    <w:abstractNumId w:val="0"/>
  </w:num>
  <w:num w:numId="5">
    <w:abstractNumId w:val="11"/>
  </w:num>
  <w:num w:numId="6">
    <w:abstractNumId w:val="4"/>
  </w:num>
  <w:num w:numId="7">
    <w:abstractNumId w:val="13"/>
  </w:num>
  <w:num w:numId="8">
    <w:abstractNumId w:val="16"/>
  </w:num>
  <w:num w:numId="9">
    <w:abstractNumId w:val="8"/>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14"/>
  </w:num>
  <w:num w:numId="16">
    <w:abstractNumId w:val="7"/>
  </w:num>
  <w:num w:numId="17">
    <w:abstractNumId w:val="5"/>
  </w:num>
  <w:num w:numId="18">
    <w:abstractNumId w:val="1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73E8"/>
    <w:rsid w:val="00010A88"/>
    <w:rsid w:val="00010EA1"/>
    <w:rsid w:val="00012D15"/>
    <w:rsid w:val="00013E74"/>
    <w:rsid w:val="000161BA"/>
    <w:rsid w:val="00030247"/>
    <w:rsid w:val="0003574E"/>
    <w:rsid w:val="00051E26"/>
    <w:rsid w:val="00057C8B"/>
    <w:rsid w:val="00071842"/>
    <w:rsid w:val="000915A3"/>
    <w:rsid w:val="000A3A29"/>
    <w:rsid w:val="000A5A07"/>
    <w:rsid w:val="000B420F"/>
    <w:rsid w:val="000B51C3"/>
    <w:rsid w:val="000B6B8D"/>
    <w:rsid w:val="000D3105"/>
    <w:rsid w:val="000E0B85"/>
    <w:rsid w:val="000E2A0B"/>
    <w:rsid w:val="000E317C"/>
    <w:rsid w:val="000E5A81"/>
    <w:rsid w:val="001005C5"/>
    <w:rsid w:val="00100EB4"/>
    <w:rsid w:val="00101A8F"/>
    <w:rsid w:val="00102536"/>
    <w:rsid w:val="001045BD"/>
    <w:rsid w:val="001058A7"/>
    <w:rsid w:val="00107B3E"/>
    <w:rsid w:val="0012176C"/>
    <w:rsid w:val="001252FF"/>
    <w:rsid w:val="00142E08"/>
    <w:rsid w:val="00143513"/>
    <w:rsid w:val="00144126"/>
    <w:rsid w:val="00145747"/>
    <w:rsid w:val="001539F6"/>
    <w:rsid w:val="00154364"/>
    <w:rsid w:val="00163994"/>
    <w:rsid w:val="001727A8"/>
    <w:rsid w:val="00183B56"/>
    <w:rsid w:val="00184C13"/>
    <w:rsid w:val="001A1750"/>
    <w:rsid w:val="001A71F4"/>
    <w:rsid w:val="001A73CB"/>
    <w:rsid w:val="001B1370"/>
    <w:rsid w:val="001B5873"/>
    <w:rsid w:val="001C5782"/>
    <w:rsid w:val="001C657E"/>
    <w:rsid w:val="001D49B0"/>
    <w:rsid w:val="001E0A98"/>
    <w:rsid w:val="001E25A7"/>
    <w:rsid w:val="001E3B95"/>
    <w:rsid w:val="001E6DBE"/>
    <w:rsid w:val="001F728E"/>
    <w:rsid w:val="001F76ED"/>
    <w:rsid w:val="00200134"/>
    <w:rsid w:val="00203799"/>
    <w:rsid w:val="00211E81"/>
    <w:rsid w:val="002228FE"/>
    <w:rsid w:val="002250DE"/>
    <w:rsid w:val="00227FCE"/>
    <w:rsid w:val="00233FF9"/>
    <w:rsid w:val="0023635B"/>
    <w:rsid w:val="00241A66"/>
    <w:rsid w:val="00252B51"/>
    <w:rsid w:val="00253975"/>
    <w:rsid w:val="00254BF8"/>
    <w:rsid w:val="00255706"/>
    <w:rsid w:val="00256C58"/>
    <w:rsid w:val="002570AE"/>
    <w:rsid w:val="002619EF"/>
    <w:rsid w:val="00262F0F"/>
    <w:rsid w:val="0026500F"/>
    <w:rsid w:val="0027077A"/>
    <w:rsid w:val="0027122F"/>
    <w:rsid w:val="002821F8"/>
    <w:rsid w:val="002860D9"/>
    <w:rsid w:val="00292613"/>
    <w:rsid w:val="00293601"/>
    <w:rsid w:val="002978D2"/>
    <w:rsid w:val="002A59FB"/>
    <w:rsid w:val="002A73E8"/>
    <w:rsid w:val="002B7785"/>
    <w:rsid w:val="002C2F97"/>
    <w:rsid w:val="002C61C3"/>
    <w:rsid w:val="002C7997"/>
    <w:rsid w:val="002D3ABC"/>
    <w:rsid w:val="002D4B00"/>
    <w:rsid w:val="002E0632"/>
    <w:rsid w:val="002E6FC6"/>
    <w:rsid w:val="002F0D9E"/>
    <w:rsid w:val="00306AF0"/>
    <w:rsid w:val="00307121"/>
    <w:rsid w:val="00311FF9"/>
    <w:rsid w:val="00327EF2"/>
    <w:rsid w:val="00330BF7"/>
    <w:rsid w:val="00336EFC"/>
    <w:rsid w:val="003424F5"/>
    <w:rsid w:val="00346F5B"/>
    <w:rsid w:val="003476E6"/>
    <w:rsid w:val="003607C1"/>
    <w:rsid w:val="003612F7"/>
    <w:rsid w:val="003657A1"/>
    <w:rsid w:val="00373C49"/>
    <w:rsid w:val="00374787"/>
    <w:rsid w:val="00374C8D"/>
    <w:rsid w:val="003802E4"/>
    <w:rsid w:val="00383E3A"/>
    <w:rsid w:val="003927AC"/>
    <w:rsid w:val="00393EC4"/>
    <w:rsid w:val="003971F6"/>
    <w:rsid w:val="00397F0A"/>
    <w:rsid w:val="003A0D66"/>
    <w:rsid w:val="003A4D64"/>
    <w:rsid w:val="003B6172"/>
    <w:rsid w:val="003B7000"/>
    <w:rsid w:val="003D2846"/>
    <w:rsid w:val="003E0F59"/>
    <w:rsid w:val="003E782F"/>
    <w:rsid w:val="003F2AF4"/>
    <w:rsid w:val="003F7366"/>
    <w:rsid w:val="004002FB"/>
    <w:rsid w:val="00403FAB"/>
    <w:rsid w:val="00405C21"/>
    <w:rsid w:val="004111D5"/>
    <w:rsid w:val="0042211E"/>
    <w:rsid w:val="00424AA1"/>
    <w:rsid w:val="004326BB"/>
    <w:rsid w:val="00440B66"/>
    <w:rsid w:val="00441C39"/>
    <w:rsid w:val="00443ABC"/>
    <w:rsid w:val="00443CC3"/>
    <w:rsid w:val="004518BA"/>
    <w:rsid w:val="00452B6B"/>
    <w:rsid w:val="00455ACD"/>
    <w:rsid w:val="00455CB9"/>
    <w:rsid w:val="00455EC9"/>
    <w:rsid w:val="00456DDE"/>
    <w:rsid w:val="0046106D"/>
    <w:rsid w:val="004637CC"/>
    <w:rsid w:val="00472DDC"/>
    <w:rsid w:val="004742D0"/>
    <w:rsid w:val="00475E58"/>
    <w:rsid w:val="00483E10"/>
    <w:rsid w:val="00486C7C"/>
    <w:rsid w:val="00490792"/>
    <w:rsid w:val="00490B2A"/>
    <w:rsid w:val="0049399C"/>
    <w:rsid w:val="004A6F22"/>
    <w:rsid w:val="004B1397"/>
    <w:rsid w:val="004B5355"/>
    <w:rsid w:val="004D0692"/>
    <w:rsid w:val="004E0A00"/>
    <w:rsid w:val="004E27F4"/>
    <w:rsid w:val="004E3CBE"/>
    <w:rsid w:val="004E5D57"/>
    <w:rsid w:val="004E6817"/>
    <w:rsid w:val="004F1CC0"/>
    <w:rsid w:val="004F2532"/>
    <w:rsid w:val="004F4BBA"/>
    <w:rsid w:val="005147B1"/>
    <w:rsid w:val="0051587B"/>
    <w:rsid w:val="00515BB0"/>
    <w:rsid w:val="005233AA"/>
    <w:rsid w:val="00523450"/>
    <w:rsid w:val="005437E4"/>
    <w:rsid w:val="005461F9"/>
    <w:rsid w:val="00551AD9"/>
    <w:rsid w:val="00551B0F"/>
    <w:rsid w:val="00555C08"/>
    <w:rsid w:val="005659FB"/>
    <w:rsid w:val="00574DD2"/>
    <w:rsid w:val="005813A5"/>
    <w:rsid w:val="0058656A"/>
    <w:rsid w:val="0059111B"/>
    <w:rsid w:val="005A0656"/>
    <w:rsid w:val="005A4102"/>
    <w:rsid w:val="005A61F2"/>
    <w:rsid w:val="005B3E3C"/>
    <w:rsid w:val="005C3FC1"/>
    <w:rsid w:val="005C50AD"/>
    <w:rsid w:val="005D3499"/>
    <w:rsid w:val="005E17B3"/>
    <w:rsid w:val="005E1B74"/>
    <w:rsid w:val="005E2583"/>
    <w:rsid w:val="005E2CD0"/>
    <w:rsid w:val="005E3C6C"/>
    <w:rsid w:val="005E7E41"/>
    <w:rsid w:val="005F0253"/>
    <w:rsid w:val="005F2331"/>
    <w:rsid w:val="005F6D4E"/>
    <w:rsid w:val="005F7BFC"/>
    <w:rsid w:val="00605C82"/>
    <w:rsid w:val="00613800"/>
    <w:rsid w:val="0061684E"/>
    <w:rsid w:val="0061685B"/>
    <w:rsid w:val="00616E98"/>
    <w:rsid w:val="00624B9C"/>
    <w:rsid w:val="0063316C"/>
    <w:rsid w:val="00633C9B"/>
    <w:rsid w:val="00634CA0"/>
    <w:rsid w:val="0063617D"/>
    <w:rsid w:val="00637E05"/>
    <w:rsid w:val="00641457"/>
    <w:rsid w:val="00644D1D"/>
    <w:rsid w:val="00672EE0"/>
    <w:rsid w:val="00683031"/>
    <w:rsid w:val="006866AE"/>
    <w:rsid w:val="00691A06"/>
    <w:rsid w:val="00694D25"/>
    <w:rsid w:val="006B14EF"/>
    <w:rsid w:val="006B6A0F"/>
    <w:rsid w:val="006C1C0C"/>
    <w:rsid w:val="006C3147"/>
    <w:rsid w:val="006D088D"/>
    <w:rsid w:val="006E2E8E"/>
    <w:rsid w:val="006E3C3E"/>
    <w:rsid w:val="006E54AB"/>
    <w:rsid w:val="006F2370"/>
    <w:rsid w:val="006F2F62"/>
    <w:rsid w:val="006F413E"/>
    <w:rsid w:val="00701D8F"/>
    <w:rsid w:val="007049F8"/>
    <w:rsid w:val="00710224"/>
    <w:rsid w:val="00714DE8"/>
    <w:rsid w:val="007202AD"/>
    <w:rsid w:val="007243D5"/>
    <w:rsid w:val="007324A2"/>
    <w:rsid w:val="0073522A"/>
    <w:rsid w:val="00741AB3"/>
    <w:rsid w:val="00745B27"/>
    <w:rsid w:val="00762028"/>
    <w:rsid w:val="007715CC"/>
    <w:rsid w:val="007769CD"/>
    <w:rsid w:val="007775EF"/>
    <w:rsid w:val="0078032B"/>
    <w:rsid w:val="007805AF"/>
    <w:rsid w:val="00781566"/>
    <w:rsid w:val="007867FA"/>
    <w:rsid w:val="007953A6"/>
    <w:rsid w:val="007976E7"/>
    <w:rsid w:val="007A0022"/>
    <w:rsid w:val="007A2CF0"/>
    <w:rsid w:val="007A6CAC"/>
    <w:rsid w:val="007B02FB"/>
    <w:rsid w:val="007B6D77"/>
    <w:rsid w:val="007C24EE"/>
    <w:rsid w:val="007C28D8"/>
    <w:rsid w:val="007D6223"/>
    <w:rsid w:val="007D6EB9"/>
    <w:rsid w:val="007E1526"/>
    <w:rsid w:val="007E64A6"/>
    <w:rsid w:val="00802701"/>
    <w:rsid w:val="008038A2"/>
    <w:rsid w:val="00803B25"/>
    <w:rsid w:val="00807AA5"/>
    <w:rsid w:val="00811FE8"/>
    <w:rsid w:val="00816FA7"/>
    <w:rsid w:val="00817888"/>
    <w:rsid w:val="00822BD9"/>
    <w:rsid w:val="0083215A"/>
    <w:rsid w:val="00833003"/>
    <w:rsid w:val="00835AB5"/>
    <w:rsid w:val="00840B29"/>
    <w:rsid w:val="00845A68"/>
    <w:rsid w:val="0084720C"/>
    <w:rsid w:val="00857445"/>
    <w:rsid w:val="00860EDB"/>
    <w:rsid w:val="0086436B"/>
    <w:rsid w:val="0086634D"/>
    <w:rsid w:val="008669AE"/>
    <w:rsid w:val="00866F9D"/>
    <w:rsid w:val="00872027"/>
    <w:rsid w:val="00874F59"/>
    <w:rsid w:val="0088096A"/>
    <w:rsid w:val="00884C29"/>
    <w:rsid w:val="0088512E"/>
    <w:rsid w:val="008865A9"/>
    <w:rsid w:val="008874C5"/>
    <w:rsid w:val="008876DE"/>
    <w:rsid w:val="00891E99"/>
    <w:rsid w:val="008941A3"/>
    <w:rsid w:val="00894B97"/>
    <w:rsid w:val="00897F8B"/>
    <w:rsid w:val="008A1370"/>
    <w:rsid w:val="008A3E9E"/>
    <w:rsid w:val="008B16B2"/>
    <w:rsid w:val="008B28DD"/>
    <w:rsid w:val="008C51B2"/>
    <w:rsid w:val="008E2A7E"/>
    <w:rsid w:val="008E49E3"/>
    <w:rsid w:val="008E5337"/>
    <w:rsid w:val="008F303D"/>
    <w:rsid w:val="008F5DDA"/>
    <w:rsid w:val="00917D09"/>
    <w:rsid w:val="00920972"/>
    <w:rsid w:val="00921B01"/>
    <w:rsid w:val="009237FD"/>
    <w:rsid w:val="009247B2"/>
    <w:rsid w:val="00926084"/>
    <w:rsid w:val="009279E8"/>
    <w:rsid w:val="00932F46"/>
    <w:rsid w:val="00940BB8"/>
    <w:rsid w:val="00941443"/>
    <w:rsid w:val="00941886"/>
    <w:rsid w:val="00946E6E"/>
    <w:rsid w:val="00946F4E"/>
    <w:rsid w:val="00950311"/>
    <w:rsid w:val="0095491D"/>
    <w:rsid w:val="009553FD"/>
    <w:rsid w:val="0095595C"/>
    <w:rsid w:val="009564AC"/>
    <w:rsid w:val="00964190"/>
    <w:rsid w:val="00965CE2"/>
    <w:rsid w:val="00967EE7"/>
    <w:rsid w:val="00986279"/>
    <w:rsid w:val="009869DE"/>
    <w:rsid w:val="00987EA9"/>
    <w:rsid w:val="009903E6"/>
    <w:rsid w:val="009A3886"/>
    <w:rsid w:val="009A3B5E"/>
    <w:rsid w:val="009A595D"/>
    <w:rsid w:val="009A7B4A"/>
    <w:rsid w:val="009B0DD2"/>
    <w:rsid w:val="009B43FD"/>
    <w:rsid w:val="009C64F5"/>
    <w:rsid w:val="009C6872"/>
    <w:rsid w:val="009C737E"/>
    <w:rsid w:val="009D32E5"/>
    <w:rsid w:val="009D3C2C"/>
    <w:rsid w:val="009D5CAD"/>
    <w:rsid w:val="009E7FA3"/>
    <w:rsid w:val="009F5BC0"/>
    <w:rsid w:val="009F79C8"/>
    <w:rsid w:val="00A00409"/>
    <w:rsid w:val="00A016A0"/>
    <w:rsid w:val="00A02B40"/>
    <w:rsid w:val="00A030BE"/>
    <w:rsid w:val="00A15A88"/>
    <w:rsid w:val="00A2080F"/>
    <w:rsid w:val="00A228D1"/>
    <w:rsid w:val="00A254B7"/>
    <w:rsid w:val="00A25EAB"/>
    <w:rsid w:val="00A32CFF"/>
    <w:rsid w:val="00A35D39"/>
    <w:rsid w:val="00A361B3"/>
    <w:rsid w:val="00A412D9"/>
    <w:rsid w:val="00A43657"/>
    <w:rsid w:val="00A43EA6"/>
    <w:rsid w:val="00A674FB"/>
    <w:rsid w:val="00A70290"/>
    <w:rsid w:val="00A75997"/>
    <w:rsid w:val="00A80E89"/>
    <w:rsid w:val="00A85311"/>
    <w:rsid w:val="00A86977"/>
    <w:rsid w:val="00A87047"/>
    <w:rsid w:val="00AA0C3F"/>
    <w:rsid w:val="00AA60B1"/>
    <w:rsid w:val="00AA671A"/>
    <w:rsid w:val="00AC041B"/>
    <w:rsid w:val="00AC3814"/>
    <w:rsid w:val="00AE3F59"/>
    <w:rsid w:val="00AF0562"/>
    <w:rsid w:val="00AF7BE5"/>
    <w:rsid w:val="00B01030"/>
    <w:rsid w:val="00B03503"/>
    <w:rsid w:val="00B03533"/>
    <w:rsid w:val="00B10FB2"/>
    <w:rsid w:val="00B1765A"/>
    <w:rsid w:val="00B20D34"/>
    <w:rsid w:val="00B225EB"/>
    <w:rsid w:val="00B26E1A"/>
    <w:rsid w:val="00B26F2C"/>
    <w:rsid w:val="00B27A04"/>
    <w:rsid w:val="00B50D5E"/>
    <w:rsid w:val="00B544DD"/>
    <w:rsid w:val="00B551DD"/>
    <w:rsid w:val="00B56DC9"/>
    <w:rsid w:val="00B57C48"/>
    <w:rsid w:val="00B61018"/>
    <w:rsid w:val="00B77C2F"/>
    <w:rsid w:val="00B8257A"/>
    <w:rsid w:val="00B910EB"/>
    <w:rsid w:val="00BA3B3E"/>
    <w:rsid w:val="00BA4E9C"/>
    <w:rsid w:val="00BA7902"/>
    <w:rsid w:val="00BB3794"/>
    <w:rsid w:val="00BB510B"/>
    <w:rsid w:val="00BC152C"/>
    <w:rsid w:val="00BC4623"/>
    <w:rsid w:val="00BC6B5E"/>
    <w:rsid w:val="00BF3538"/>
    <w:rsid w:val="00BF5367"/>
    <w:rsid w:val="00C06E0C"/>
    <w:rsid w:val="00C07817"/>
    <w:rsid w:val="00C11AA2"/>
    <w:rsid w:val="00C132F0"/>
    <w:rsid w:val="00C14D57"/>
    <w:rsid w:val="00C1583B"/>
    <w:rsid w:val="00C239C6"/>
    <w:rsid w:val="00C26520"/>
    <w:rsid w:val="00C33D04"/>
    <w:rsid w:val="00C34F64"/>
    <w:rsid w:val="00C60C26"/>
    <w:rsid w:val="00C6546D"/>
    <w:rsid w:val="00C65C5A"/>
    <w:rsid w:val="00C67635"/>
    <w:rsid w:val="00C71005"/>
    <w:rsid w:val="00C80657"/>
    <w:rsid w:val="00C94ACD"/>
    <w:rsid w:val="00C955C1"/>
    <w:rsid w:val="00C97E6B"/>
    <w:rsid w:val="00CA1A00"/>
    <w:rsid w:val="00CA7188"/>
    <w:rsid w:val="00CB1D7F"/>
    <w:rsid w:val="00CC120D"/>
    <w:rsid w:val="00CC222E"/>
    <w:rsid w:val="00CC3A20"/>
    <w:rsid w:val="00CE0379"/>
    <w:rsid w:val="00CE3DAC"/>
    <w:rsid w:val="00CE5594"/>
    <w:rsid w:val="00CF3F5E"/>
    <w:rsid w:val="00CF4548"/>
    <w:rsid w:val="00CF6100"/>
    <w:rsid w:val="00D00F7C"/>
    <w:rsid w:val="00D029E8"/>
    <w:rsid w:val="00D07064"/>
    <w:rsid w:val="00D07C15"/>
    <w:rsid w:val="00D101CB"/>
    <w:rsid w:val="00D12350"/>
    <w:rsid w:val="00D1312D"/>
    <w:rsid w:val="00D13ABD"/>
    <w:rsid w:val="00D14911"/>
    <w:rsid w:val="00D16C87"/>
    <w:rsid w:val="00D23745"/>
    <w:rsid w:val="00D250B2"/>
    <w:rsid w:val="00D279FC"/>
    <w:rsid w:val="00D37697"/>
    <w:rsid w:val="00D50378"/>
    <w:rsid w:val="00D51670"/>
    <w:rsid w:val="00D557DE"/>
    <w:rsid w:val="00D55ADD"/>
    <w:rsid w:val="00D628E5"/>
    <w:rsid w:val="00D7234C"/>
    <w:rsid w:val="00D72460"/>
    <w:rsid w:val="00D80308"/>
    <w:rsid w:val="00D8544F"/>
    <w:rsid w:val="00D870AD"/>
    <w:rsid w:val="00D90732"/>
    <w:rsid w:val="00D93979"/>
    <w:rsid w:val="00DA0431"/>
    <w:rsid w:val="00DA0FA6"/>
    <w:rsid w:val="00DA3B16"/>
    <w:rsid w:val="00DA6606"/>
    <w:rsid w:val="00DB0979"/>
    <w:rsid w:val="00DB161E"/>
    <w:rsid w:val="00DC3CD7"/>
    <w:rsid w:val="00DD0292"/>
    <w:rsid w:val="00DD2DA7"/>
    <w:rsid w:val="00DD33DF"/>
    <w:rsid w:val="00DE1293"/>
    <w:rsid w:val="00DE3A45"/>
    <w:rsid w:val="00DE4919"/>
    <w:rsid w:val="00DF10CC"/>
    <w:rsid w:val="00DF47E8"/>
    <w:rsid w:val="00E005FF"/>
    <w:rsid w:val="00E02B1B"/>
    <w:rsid w:val="00E104C2"/>
    <w:rsid w:val="00E1097B"/>
    <w:rsid w:val="00E14575"/>
    <w:rsid w:val="00E215D1"/>
    <w:rsid w:val="00E23F20"/>
    <w:rsid w:val="00E3461F"/>
    <w:rsid w:val="00E41385"/>
    <w:rsid w:val="00E538A6"/>
    <w:rsid w:val="00E5596A"/>
    <w:rsid w:val="00E6058D"/>
    <w:rsid w:val="00E76E95"/>
    <w:rsid w:val="00E772C2"/>
    <w:rsid w:val="00E81E2B"/>
    <w:rsid w:val="00E827C5"/>
    <w:rsid w:val="00E85349"/>
    <w:rsid w:val="00E8592A"/>
    <w:rsid w:val="00EA47C3"/>
    <w:rsid w:val="00EA7D2C"/>
    <w:rsid w:val="00EB5422"/>
    <w:rsid w:val="00EB6536"/>
    <w:rsid w:val="00ED5F0E"/>
    <w:rsid w:val="00EE12F1"/>
    <w:rsid w:val="00EE261A"/>
    <w:rsid w:val="00EE5F4A"/>
    <w:rsid w:val="00EE741A"/>
    <w:rsid w:val="00EF7EB6"/>
    <w:rsid w:val="00F019E3"/>
    <w:rsid w:val="00F02753"/>
    <w:rsid w:val="00F14BBF"/>
    <w:rsid w:val="00F167FC"/>
    <w:rsid w:val="00F24EB2"/>
    <w:rsid w:val="00F26DA2"/>
    <w:rsid w:val="00F33D6B"/>
    <w:rsid w:val="00F35A1C"/>
    <w:rsid w:val="00F50A07"/>
    <w:rsid w:val="00F57119"/>
    <w:rsid w:val="00F60516"/>
    <w:rsid w:val="00F76E49"/>
    <w:rsid w:val="00F77C13"/>
    <w:rsid w:val="00F81638"/>
    <w:rsid w:val="00F945DB"/>
    <w:rsid w:val="00F957F2"/>
    <w:rsid w:val="00FA23B5"/>
    <w:rsid w:val="00FA3993"/>
    <w:rsid w:val="00FA42D5"/>
    <w:rsid w:val="00FA5118"/>
    <w:rsid w:val="00FB35C1"/>
    <w:rsid w:val="00FB3BD4"/>
    <w:rsid w:val="00FD0CF7"/>
    <w:rsid w:val="00FD2279"/>
    <w:rsid w:val="00FD39BD"/>
    <w:rsid w:val="00FE02B9"/>
    <w:rsid w:val="00FE113A"/>
    <w:rsid w:val="00FE34FD"/>
    <w:rsid w:val="00FE6F61"/>
    <w:rsid w:val="00FF1B82"/>
    <w:rsid w:val="00FF4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F94E68"/>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9C64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link w:val="ListParagraphChar"/>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character" w:styleId="FollowedHyperlink">
    <w:name w:val="FollowedHyperlink"/>
    <w:basedOn w:val="DefaultParagraphFont"/>
    <w:semiHidden/>
    <w:unhideWhenUsed/>
    <w:rsid w:val="00D029E8"/>
    <w:rPr>
      <w:color w:val="800080" w:themeColor="followedHyperlink"/>
      <w:u w:val="single"/>
    </w:rPr>
  </w:style>
  <w:style w:type="character" w:styleId="UnresolvedMention">
    <w:name w:val="Unresolved Mention"/>
    <w:basedOn w:val="DefaultParagraphFont"/>
    <w:uiPriority w:val="99"/>
    <w:semiHidden/>
    <w:unhideWhenUsed/>
    <w:rsid w:val="005A0656"/>
    <w:rPr>
      <w:color w:val="808080"/>
      <w:shd w:val="clear" w:color="auto" w:fill="E6E6E6"/>
    </w:rPr>
  </w:style>
  <w:style w:type="character" w:styleId="Strong">
    <w:name w:val="Strong"/>
    <w:basedOn w:val="DefaultParagraphFont"/>
    <w:uiPriority w:val="22"/>
    <w:qFormat/>
    <w:rsid w:val="005A0656"/>
    <w:rPr>
      <w:b/>
      <w:bCs/>
    </w:rPr>
  </w:style>
  <w:style w:type="paragraph" w:styleId="NormalWeb">
    <w:name w:val="Normal (Web)"/>
    <w:basedOn w:val="Normal"/>
    <w:uiPriority w:val="99"/>
    <w:semiHidden/>
    <w:unhideWhenUsed/>
    <w:rsid w:val="005A0656"/>
    <w:pPr>
      <w:spacing w:before="360" w:after="360"/>
    </w:pPr>
    <w:rPr>
      <w:lang w:val="en-GB" w:eastAsia="en-GB"/>
    </w:rPr>
  </w:style>
  <w:style w:type="character" w:customStyle="1" w:styleId="Heading2Char">
    <w:name w:val="Heading 2 Char"/>
    <w:basedOn w:val="DefaultParagraphFont"/>
    <w:link w:val="Heading2"/>
    <w:semiHidden/>
    <w:rsid w:val="009C64F5"/>
    <w:rPr>
      <w:rFonts w:asciiTheme="majorHAnsi" w:eastAsiaTheme="majorEastAsia" w:hAnsiTheme="majorHAnsi" w:cstheme="majorBidi"/>
      <w:color w:val="365F91" w:themeColor="accent1" w:themeShade="BF"/>
      <w:sz w:val="26"/>
      <w:szCs w:val="26"/>
      <w:lang w:val="en-US" w:eastAsia="en-US"/>
    </w:rPr>
  </w:style>
  <w:style w:type="table" w:styleId="TableGrid">
    <w:name w:val="Table Grid"/>
    <w:basedOn w:val="TableNormal"/>
    <w:uiPriority w:val="59"/>
    <w:rsid w:val="008B2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0D66"/>
    <w:pPr>
      <w:autoSpaceDE w:val="0"/>
      <w:autoSpaceDN w:val="0"/>
      <w:adjustRightInd w:val="0"/>
    </w:pPr>
    <w:rPr>
      <w:rFonts w:ascii="Myriad Pro Light" w:hAnsi="Myriad Pro Light" w:cs="Myriad Pro Light"/>
      <w:color w:val="000000"/>
      <w:sz w:val="24"/>
      <w:szCs w:val="24"/>
    </w:rPr>
  </w:style>
  <w:style w:type="character" w:customStyle="1" w:styleId="A3">
    <w:name w:val="A3"/>
    <w:uiPriority w:val="99"/>
    <w:rsid w:val="00253975"/>
    <w:rPr>
      <w:rFonts w:cs="Frutiger 45 Light"/>
      <w:color w:val="000000"/>
      <w:sz w:val="21"/>
      <w:szCs w:val="21"/>
    </w:rPr>
  </w:style>
  <w:style w:type="character" w:customStyle="1" w:styleId="A5">
    <w:name w:val="A5"/>
    <w:uiPriority w:val="99"/>
    <w:rsid w:val="00253975"/>
    <w:rPr>
      <w:rFonts w:cs="Frutiger 45 Light"/>
      <w:color w:val="000000"/>
      <w:sz w:val="12"/>
      <w:szCs w:val="12"/>
    </w:rPr>
  </w:style>
  <w:style w:type="character" w:customStyle="1" w:styleId="ListParagraphChar">
    <w:name w:val="List Paragraph Char"/>
    <w:basedOn w:val="DefaultParagraphFont"/>
    <w:link w:val="ListParagraph"/>
    <w:uiPriority w:val="34"/>
    <w:locked/>
    <w:rsid w:val="0059111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7012">
      <w:bodyDiv w:val="1"/>
      <w:marLeft w:val="0"/>
      <w:marRight w:val="0"/>
      <w:marTop w:val="0"/>
      <w:marBottom w:val="0"/>
      <w:divBdr>
        <w:top w:val="none" w:sz="0" w:space="0" w:color="auto"/>
        <w:left w:val="none" w:sz="0" w:space="0" w:color="auto"/>
        <w:bottom w:val="none" w:sz="0" w:space="0" w:color="auto"/>
        <w:right w:val="none" w:sz="0" w:space="0" w:color="auto"/>
      </w:divBdr>
      <w:divsChild>
        <w:div w:id="1461916573">
          <w:marLeft w:val="0"/>
          <w:marRight w:val="0"/>
          <w:marTop w:val="0"/>
          <w:marBottom w:val="0"/>
          <w:divBdr>
            <w:top w:val="single" w:sz="2" w:space="0" w:color="E8E8E8"/>
            <w:left w:val="single" w:sz="2" w:space="0" w:color="E8E8E8"/>
            <w:bottom w:val="single" w:sz="2" w:space="0" w:color="E8E8E8"/>
            <w:right w:val="single" w:sz="2" w:space="0" w:color="E8E8E8"/>
          </w:divBdr>
          <w:divsChild>
            <w:div w:id="2034261297">
              <w:marLeft w:val="0"/>
              <w:marRight w:val="0"/>
              <w:marTop w:val="0"/>
              <w:marBottom w:val="0"/>
              <w:divBdr>
                <w:top w:val="none" w:sz="0" w:space="0" w:color="auto"/>
                <w:left w:val="none" w:sz="0" w:space="0" w:color="auto"/>
                <w:bottom w:val="none" w:sz="0" w:space="0" w:color="auto"/>
                <w:right w:val="none" w:sz="0" w:space="0" w:color="auto"/>
              </w:divBdr>
              <w:divsChild>
                <w:div w:id="1311977141">
                  <w:marLeft w:val="0"/>
                  <w:marRight w:val="0"/>
                  <w:marTop w:val="0"/>
                  <w:marBottom w:val="0"/>
                  <w:divBdr>
                    <w:top w:val="none" w:sz="0" w:space="0" w:color="auto"/>
                    <w:left w:val="none" w:sz="0" w:space="0" w:color="auto"/>
                    <w:bottom w:val="none" w:sz="0" w:space="0" w:color="auto"/>
                    <w:right w:val="none" w:sz="0" w:space="0" w:color="auto"/>
                  </w:divBdr>
                  <w:divsChild>
                    <w:div w:id="286162498">
                      <w:marLeft w:val="0"/>
                      <w:marRight w:val="0"/>
                      <w:marTop w:val="100"/>
                      <w:marBottom w:val="100"/>
                      <w:divBdr>
                        <w:top w:val="none" w:sz="0" w:space="0" w:color="auto"/>
                        <w:left w:val="none" w:sz="0" w:space="0" w:color="auto"/>
                        <w:bottom w:val="none" w:sz="0" w:space="0" w:color="auto"/>
                        <w:right w:val="none" w:sz="0" w:space="0" w:color="auto"/>
                      </w:divBdr>
                      <w:divsChild>
                        <w:div w:id="1676760691">
                          <w:marLeft w:val="0"/>
                          <w:marRight w:val="0"/>
                          <w:marTop w:val="100"/>
                          <w:marBottom w:val="100"/>
                          <w:divBdr>
                            <w:top w:val="none" w:sz="0" w:space="0" w:color="auto"/>
                            <w:left w:val="none" w:sz="0" w:space="0" w:color="auto"/>
                            <w:bottom w:val="none" w:sz="0" w:space="0" w:color="auto"/>
                            <w:right w:val="none" w:sz="0" w:space="0" w:color="auto"/>
                          </w:divBdr>
                          <w:divsChild>
                            <w:div w:id="976644259">
                              <w:marLeft w:val="0"/>
                              <w:marRight w:val="0"/>
                              <w:marTop w:val="0"/>
                              <w:marBottom w:val="0"/>
                              <w:divBdr>
                                <w:top w:val="none" w:sz="0" w:space="0" w:color="auto"/>
                                <w:left w:val="none" w:sz="0" w:space="0" w:color="auto"/>
                                <w:bottom w:val="none" w:sz="0" w:space="0" w:color="auto"/>
                                <w:right w:val="none" w:sz="0" w:space="0" w:color="auto"/>
                              </w:divBdr>
                              <w:divsChild>
                                <w:div w:id="1385327024">
                                  <w:marLeft w:val="0"/>
                                  <w:marRight w:val="0"/>
                                  <w:marTop w:val="0"/>
                                  <w:marBottom w:val="0"/>
                                  <w:divBdr>
                                    <w:top w:val="none" w:sz="0" w:space="0" w:color="auto"/>
                                    <w:left w:val="none" w:sz="0" w:space="0" w:color="auto"/>
                                    <w:bottom w:val="none" w:sz="0" w:space="0" w:color="auto"/>
                                    <w:right w:val="none" w:sz="0" w:space="0" w:color="auto"/>
                                  </w:divBdr>
                                  <w:divsChild>
                                    <w:div w:id="203833077">
                                      <w:marLeft w:val="0"/>
                                      <w:marRight w:val="0"/>
                                      <w:marTop w:val="0"/>
                                      <w:marBottom w:val="0"/>
                                      <w:divBdr>
                                        <w:top w:val="none" w:sz="0" w:space="0" w:color="auto"/>
                                        <w:left w:val="none" w:sz="0" w:space="0" w:color="auto"/>
                                        <w:bottom w:val="none" w:sz="0" w:space="0" w:color="auto"/>
                                        <w:right w:val="none" w:sz="0" w:space="0" w:color="auto"/>
                                      </w:divBdr>
                                      <w:divsChild>
                                        <w:div w:id="197279458">
                                          <w:marLeft w:val="0"/>
                                          <w:marRight w:val="0"/>
                                          <w:marTop w:val="0"/>
                                          <w:marBottom w:val="0"/>
                                          <w:divBdr>
                                            <w:top w:val="none" w:sz="0" w:space="0" w:color="auto"/>
                                            <w:left w:val="none" w:sz="0" w:space="0" w:color="auto"/>
                                            <w:bottom w:val="none" w:sz="0" w:space="0" w:color="auto"/>
                                            <w:right w:val="none" w:sz="0" w:space="0" w:color="auto"/>
                                          </w:divBdr>
                                          <w:divsChild>
                                            <w:div w:id="140511756">
                                              <w:marLeft w:val="0"/>
                                              <w:marRight w:val="0"/>
                                              <w:marTop w:val="0"/>
                                              <w:marBottom w:val="0"/>
                                              <w:divBdr>
                                                <w:top w:val="none" w:sz="0" w:space="0" w:color="auto"/>
                                                <w:left w:val="none" w:sz="0" w:space="0" w:color="auto"/>
                                                <w:bottom w:val="none" w:sz="0" w:space="0" w:color="auto"/>
                                                <w:right w:val="none" w:sz="0" w:space="0" w:color="auto"/>
                                              </w:divBdr>
                                              <w:divsChild>
                                                <w:div w:id="1293822796">
                                                  <w:marLeft w:val="0"/>
                                                  <w:marRight w:val="0"/>
                                                  <w:marTop w:val="0"/>
                                                  <w:marBottom w:val="0"/>
                                                  <w:divBdr>
                                                    <w:top w:val="none" w:sz="0" w:space="0" w:color="auto"/>
                                                    <w:left w:val="none" w:sz="0" w:space="0" w:color="auto"/>
                                                    <w:bottom w:val="none" w:sz="0" w:space="0" w:color="auto"/>
                                                    <w:right w:val="none" w:sz="0" w:space="0" w:color="auto"/>
                                                  </w:divBdr>
                                                  <w:divsChild>
                                                    <w:div w:id="7508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9145072">
      <w:bodyDiv w:val="1"/>
      <w:marLeft w:val="0"/>
      <w:marRight w:val="0"/>
      <w:marTop w:val="0"/>
      <w:marBottom w:val="0"/>
      <w:divBdr>
        <w:top w:val="none" w:sz="0" w:space="0" w:color="auto"/>
        <w:left w:val="none" w:sz="0" w:space="0" w:color="auto"/>
        <w:bottom w:val="none" w:sz="0" w:space="0" w:color="auto"/>
        <w:right w:val="none" w:sz="0" w:space="0" w:color="auto"/>
      </w:divBdr>
    </w:div>
    <w:div w:id="428356765">
      <w:bodyDiv w:val="1"/>
      <w:marLeft w:val="0"/>
      <w:marRight w:val="0"/>
      <w:marTop w:val="0"/>
      <w:marBottom w:val="0"/>
      <w:divBdr>
        <w:top w:val="none" w:sz="0" w:space="0" w:color="auto"/>
        <w:left w:val="none" w:sz="0" w:space="0" w:color="auto"/>
        <w:bottom w:val="none" w:sz="0" w:space="0" w:color="auto"/>
        <w:right w:val="none" w:sz="0" w:space="0" w:color="auto"/>
      </w:divBdr>
    </w:div>
    <w:div w:id="594023976">
      <w:bodyDiv w:val="1"/>
      <w:marLeft w:val="0"/>
      <w:marRight w:val="0"/>
      <w:marTop w:val="0"/>
      <w:marBottom w:val="0"/>
      <w:divBdr>
        <w:top w:val="none" w:sz="0" w:space="0" w:color="auto"/>
        <w:left w:val="none" w:sz="0" w:space="0" w:color="auto"/>
        <w:bottom w:val="none" w:sz="0" w:space="0" w:color="auto"/>
        <w:right w:val="none" w:sz="0" w:space="0" w:color="auto"/>
      </w:divBdr>
    </w:div>
    <w:div w:id="852649613">
      <w:bodyDiv w:val="1"/>
      <w:marLeft w:val="0"/>
      <w:marRight w:val="0"/>
      <w:marTop w:val="0"/>
      <w:marBottom w:val="0"/>
      <w:divBdr>
        <w:top w:val="none" w:sz="0" w:space="0" w:color="auto"/>
        <w:left w:val="none" w:sz="0" w:space="0" w:color="auto"/>
        <w:bottom w:val="none" w:sz="0" w:space="0" w:color="auto"/>
        <w:right w:val="none" w:sz="0" w:space="0" w:color="auto"/>
      </w:divBdr>
    </w:div>
    <w:div w:id="996685582">
      <w:bodyDiv w:val="1"/>
      <w:marLeft w:val="0"/>
      <w:marRight w:val="0"/>
      <w:marTop w:val="0"/>
      <w:marBottom w:val="0"/>
      <w:divBdr>
        <w:top w:val="none" w:sz="0" w:space="0" w:color="auto"/>
        <w:left w:val="none" w:sz="0" w:space="0" w:color="auto"/>
        <w:bottom w:val="none" w:sz="0" w:space="0" w:color="auto"/>
        <w:right w:val="none" w:sz="0" w:space="0" w:color="auto"/>
      </w:divBdr>
    </w:div>
    <w:div w:id="1145783912">
      <w:bodyDiv w:val="1"/>
      <w:marLeft w:val="0"/>
      <w:marRight w:val="0"/>
      <w:marTop w:val="0"/>
      <w:marBottom w:val="0"/>
      <w:divBdr>
        <w:top w:val="none" w:sz="0" w:space="0" w:color="auto"/>
        <w:left w:val="none" w:sz="0" w:space="0" w:color="auto"/>
        <w:bottom w:val="none" w:sz="0" w:space="0" w:color="auto"/>
        <w:right w:val="none" w:sz="0" w:space="0" w:color="auto"/>
      </w:divBdr>
    </w:div>
    <w:div w:id="1297250383">
      <w:bodyDiv w:val="1"/>
      <w:marLeft w:val="0"/>
      <w:marRight w:val="0"/>
      <w:marTop w:val="0"/>
      <w:marBottom w:val="0"/>
      <w:divBdr>
        <w:top w:val="none" w:sz="0" w:space="0" w:color="auto"/>
        <w:left w:val="none" w:sz="0" w:space="0" w:color="auto"/>
        <w:bottom w:val="none" w:sz="0" w:space="0" w:color="auto"/>
        <w:right w:val="none" w:sz="0" w:space="0" w:color="auto"/>
      </w:divBdr>
    </w:div>
    <w:div w:id="1435056146">
      <w:bodyDiv w:val="1"/>
      <w:marLeft w:val="0"/>
      <w:marRight w:val="0"/>
      <w:marTop w:val="0"/>
      <w:marBottom w:val="0"/>
      <w:divBdr>
        <w:top w:val="none" w:sz="0" w:space="0" w:color="auto"/>
        <w:left w:val="none" w:sz="0" w:space="0" w:color="auto"/>
        <w:bottom w:val="none" w:sz="0" w:space="0" w:color="auto"/>
        <w:right w:val="none" w:sz="0" w:space="0" w:color="auto"/>
      </w:divBdr>
    </w:div>
    <w:div w:id="1483427966">
      <w:bodyDiv w:val="1"/>
      <w:marLeft w:val="0"/>
      <w:marRight w:val="0"/>
      <w:marTop w:val="0"/>
      <w:marBottom w:val="0"/>
      <w:divBdr>
        <w:top w:val="none" w:sz="0" w:space="0" w:color="auto"/>
        <w:left w:val="none" w:sz="0" w:space="0" w:color="auto"/>
        <w:bottom w:val="none" w:sz="0" w:space="0" w:color="auto"/>
        <w:right w:val="none" w:sz="0" w:space="0" w:color="auto"/>
      </w:divBdr>
    </w:div>
    <w:div w:id="1531458124">
      <w:bodyDiv w:val="1"/>
      <w:marLeft w:val="0"/>
      <w:marRight w:val="0"/>
      <w:marTop w:val="0"/>
      <w:marBottom w:val="0"/>
      <w:divBdr>
        <w:top w:val="none" w:sz="0" w:space="0" w:color="auto"/>
        <w:left w:val="none" w:sz="0" w:space="0" w:color="auto"/>
        <w:bottom w:val="none" w:sz="0" w:space="0" w:color="auto"/>
        <w:right w:val="none" w:sz="0" w:space="0" w:color="auto"/>
      </w:divBdr>
    </w:div>
    <w:div w:id="1539077703">
      <w:bodyDiv w:val="1"/>
      <w:marLeft w:val="0"/>
      <w:marRight w:val="0"/>
      <w:marTop w:val="0"/>
      <w:marBottom w:val="0"/>
      <w:divBdr>
        <w:top w:val="none" w:sz="0" w:space="0" w:color="auto"/>
        <w:left w:val="none" w:sz="0" w:space="0" w:color="auto"/>
        <w:bottom w:val="none" w:sz="0" w:space="0" w:color="auto"/>
        <w:right w:val="none" w:sz="0" w:space="0" w:color="auto"/>
      </w:divBdr>
    </w:div>
    <w:div w:id="1662394352">
      <w:bodyDiv w:val="1"/>
      <w:marLeft w:val="0"/>
      <w:marRight w:val="0"/>
      <w:marTop w:val="0"/>
      <w:marBottom w:val="0"/>
      <w:divBdr>
        <w:top w:val="none" w:sz="0" w:space="0" w:color="auto"/>
        <w:left w:val="none" w:sz="0" w:space="0" w:color="auto"/>
        <w:bottom w:val="none" w:sz="0" w:space="0" w:color="auto"/>
        <w:right w:val="none" w:sz="0" w:space="0" w:color="auto"/>
      </w:divBdr>
    </w:div>
    <w:div w:id="1741244342">
      <w:bodyDiv w:val="1"/>
      <w:marLeft w:val="0"/>
      <w:marRight w:val="0"/>
      <w:marTop w:val="0"/>
      <w:marBottom w:val="0"/>
      <w:divBdr>
        <w:top w:val="none" w:sz="0" w:space="0" w:color="auto"/>
        <w:left w:val="none" w:sz="0" w:space="0" w:color="auto"/>
        <w:bottom w:val="none" w:sz="0" w:space="0" w:color="auto"/>
        <w:right w:val="none" w:sz="0" w:space="0" w:color="auto"/>
      </w:divBdr>
    </w:div>
    <w:div w:id="1769811162">
      <w:bodyDiv w:val="1"/>
      <w:marLeft w:val="0"/>
      <w:marRight w:val="0"/>
      <w:marTop w:val="0"/>
      <w:marBottom w:val="0"/>
      <w:divBdr>
        <w:top w:val="none" w:sz="0" w:space="0" w:color="auto"/>
        <w:left w:val="none" w:sz="0" w:space="0" w:color="auto"/>
        <w:bottom w:val="none" w:sz="0" w:space="0" w:color="auto"/>
        <w:right w:val="none" w:sz="0" w:space="0" w:color="auto"/>
      </w:divBdr>
    </w:div>
    <w:div w:id="1813280756">
      <w:bodyDiv w:val="1"/>
      <w:marLeft w:val="0"/>
      <w:marRight w:val="0"/>
      <w:marTop w:val="0"/>
      <w:marBottom w:val="0"/>
      <w:divBdr>
        <w:top w:val="none" w:sz="0" w:space="0" w:color="auto"/>
        <w:left w:val="none" w:sz="0" w:space="0" w:color="auto"/>
        <w:bottom w:val="none" w:sz="0" w:space="0" w:color="auto"/>
        <w:right w:val="none" w:sz="0" w:space="0" w:color="auto"/>
      </w:divBdr>
    </w:div>
    <w:div w:id="1857303419">
      <w:bodyDiv w:val="1"/>
      <w:marLeft w:val="0"/>
      <w:marRight w:val="0"/>
      <w:marTop w:val="0"/>
      <w:marBottom w:val="0"/>
      <w:divBdr>
        <w:top w:val="none" w:sz="0" w:space="0" w:color="auto"/>
        <w:left w:val="none" w:sz="0" w:space="0" w:color="auto"/>
        <w:bottom w:val="none" w:sz="0" w:space="0" w:color="auto"/>
        <w:right w:val="none" w:sz="0" w:space="0" w:color="auto"/>
      </w:divBdr>
      <w:divsChild>
        <w:div w:id="2098860833">
          <w:marLeft w:val="0"/>
          <w:marRight w:val="0"/>
          <w:marTop w:val="0"/>
          <w:marBottom w:val="0"/>
          <w:divBdr>
            <w:top w:val="none" w:sz="0" w:space="0" w:color="auto"/>
            <w:left w:val="none" w:sz="0" w:space="0" w:color="auto"/>
            <w:bottom w:val="none" w:sz="0" w:space="0" w:color="auto"/>
            <w:right w:val="none" w:sz="0" w:space="0" w:color="auto"/>
          </w:divBdr>
          <w:divsChild>
            <w:div w:id="60560442">
              <w:marLeft w:val="0"/>
              <w:marRight w:val="0"/>
              <w:marTop w:val="0"/>
              <w:marBottom w:val="0"/>
              <w:divBdr>
                <w:top w:val="none" w:sz="0" w:space="0" w:color="auto"/>
                <w:left w:val="none" w:sz="0" w:space="0" w:color="auto"/>
                <w:bottom w:val="none" w:sz="0" w:space="0" w:color="auto"/>
                <w:right w:val="none" w:sz="0" w:space="0" w:color="auto"/>
              </w:divBdr>
              <w:divsChild>
                <w:div w:id="405618122">
                  <w:marLeft w:val="0"/>
                  <w:marRight w:val="0"/>
                  <w:marTop w:val="0"/>
                  <w:marBottom w:val="0"/>
                  <w:divBdr>
                    <w:top w:val="none" w:sz="0" w:space="0" w:color="auto"/>
                    <w:left w:val="none" w:sz="0" w:space="0" w:color="auto"/>
                    <w:bottom w:val="none" w:sz="0" w:space="0" w:color="auto"/>
                    <w:right w:val="none" w:sz="0" w:space="0" w:color="auto"/>
                  </w:divBdr>
                  <w:divsChild>
                    <w:div w:id="86511898">
                      <w:marLeft w:val="0"/>
                      <w:marRight w:val="0"/>
                      <w:marTop w:val="300"/>
                      <w:marBottom w:val="375"/>
                      <w:divBdr>
                        <w:top w:val="none" w:sz="0" w:space="0" w:color="auto"/>
                        <w:left w:val="none" w:sz="0" w:space="0" w:color="auto"/>
                        <w:bottom w:val="none" w:sz="0" w:space="0" w:color="auto"/>
                        <w:right w:val="none" w:sz="0" w:space="0" w:color="auto"/>
                      </w:divBdr>
                      <w:divsChild>
                        <w:div w:id="1892113211">
                          <w:marLeft w:val="0"/>
                          <w:marRight w:val="0"/>
                          <w:marTop w:val="0"/>
                          <w:marBottom w:val="0"/>
                          <w:divBdr>
                            <w:top w:val="none" w:sz="0" w:space="0" w:color="auto"/>
                            <w:left w:val="none" w:sz="0" w:space="0" w:color="auto"/>
                            <w:bottom w:val="none" w:sz="0" w:space="0" w:color="auto"/>
                            <w:right w:val="none" w:sz="0" w:space="0" w:color="auto"/>
                          </w:divBdr>
                          <w:divsChild>
                            <w:div w:id="1796173197">
                              <w:marLeft w:val="0"/>
                              <w:marRight w:val="0"/>
                              <w:marTop w:val="0"/>
                              <w:marBottom w:val="0"/>
                              <w:divBdr>
                                <w:top w:val="none" w:sz="0" w:space="0" w:color="auto"/>
                                <w:left w:val="none" w:sz="0" w:space="0" w:color="auto"/>
                                <w:bottom w:val="none" w:sz="0" w:space="0" w:color="auto"/>
                                <w:right w:val="none" w:sz="0" w:space="0" w:color="auto"/>
                              </w:divBdr>
                              <w:divsChild>
                                <w:div w:id="18276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905780">
      <w:bodyDiv w:val="1"/>
      <w:marLeft w:val="0"/>
      <w:marRight w:val="0"/>
      <w:marTop w:val="0"/>
      <w:marBottom w:val="0"/>
      <w:divBdr>
        <w:top w:val="none" w:sz="0" w:space="0" w:color="auto"/>
        <w:left w:val="none" w:sz="0" w:space="0" w:color="auto"/>
        <w:bottom w:val="none" w:sz="0" w:space="0" w:color="auto"/>
        <w:right w:val="none" w:sz="0" w:space="0" w:color="auto"/>
      </w:divBdr>
    </w:div>
    <w:div w:id="192826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ristol.ac.uk/sps/leder/" TargetMode="External"/><Relationship Id="rId4" Type="http://schemas.openxmlformats.org/officeDocument/2006/relationships/settings" Target="settings.xml"/><Relationship Id="rId9" Type="http://schemas.openxmlformats.org/officeDocument/2006/relationships/hyperlink" Target="https://www.england.nhs.uk/wp-content/uploads/2015/01/transform-care-nxt-stp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DE86F-FEDF-4B73-8CB9-2E77E090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3701</Words>
  <Characters>21097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6</cp:revision>
  <cp:lastPrinted>2014-03-17T14:55:00Z</cp:lastPrinted>
  <dcterms:created xsi:type="dcterms:W3CDTF">2019-01-24T17:42:00Z</dcterms:created>
  <dcterms:modified xsi:type="dcterms:W3CDTF">2019-01-25T00:11:00Z</dcterms:modified>
</cp:coreProperties>
</file>