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413C" w14:textId="77777777" w:rsidR="007B6660" w:rsidRPr="0006546E" w:rsidRDefault="009E11F6" w:rsidP="0006546E">
      <w:pPr>
        <w:jc w:val="right"/>
        <w:rPr>
          <w:rFonts w:ascii="Segoe UI" w:hAnsi="Segoe UI" w:cs="Segoe UI"/>
        </w:rPr>
      </w:pPr>
      <w:r>
        <w:rPr>
          <w:noProof/>
        </w:rPr>
        <w:drawing>
          <wp:inline distT="0" distB="0" distL="0" distR="0" wp14:anchorId="71404915" wp14:editId="4A408D76">
            <wp:extent cx="1400197" cy="532130"/>
            <wp:effectExtent l="0" t="0" r="9525" b="127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426552" cy="542146"/>
                    </a:xfrm>
                    <a:prstGeom prst="rect">
                      <a:avLst/>
                    </a:prstGeom>
                    <a:ln>
                      <a:noFill/>
                    </a:ln>
                    <a:extLst>
                      <a:ext uri="{53640926-AAD7-44D8-BBD7-CCE9431645EC}">
                        <a14:shadowObscured xmlns:a14="http://schemas.microsoft.com/office/drawing/2010/main"/>
                      </a:ext>
                    </a:extLst>
                  </pic:spPr>
                </pic:pic>
              </a:graphicData>
            </a:graphic>
          </wp:inline>
        </w:drawing>
      </w:r>
    </w:p>
    <w:p w14:paraId="512650F8" w14:textId="77777777" w:rsidR="007B6660" w:rsidRDefault="00356F5E" w:rsidP="003D280C">
      <w:pPr>
        <w:ind w:right="17"/>
        <w:jc w:val="center"/>
        <w:rPr>
          <w:rFonts w:ascii="Segoe UI" w:hAnsi="Segoe UI" w:cs="Segoe UI"/>
          <w:b/>
          <w:sz w:val="28"/>
          <w:szCs w:val="28"/>
        </w:rPr>
      </w:pPr>
      <w:r w:rsidRPr="009E11F6">
        <w:rPr>
          <w:rFonts w:ascii="Segoe UI" w:hAnsi="Segoe UI" w:cs="Segoe UI"/>
          <w:b/>
          <w:sz w:val="28"/>
          <w:szCs w:val="28"/>
        </w:rPr>
        <w:t>Meeting of the Oxford Health NHS Foundation Trust</w:t>
      </w:r>
    </w:p>
    <w:p w14:paraId="45FD2072" w14:textId="77777777" w:rsidR="00356F5E" w:rsidRPr="009E11F6" w:rsidRDefault="00356F5E" w:rsidP="00356F5E">
      <w:pPr>
        <w:ind w:right="17"/>
        <w:jc w:val="center"/>
        <w:rPr>
          <w:rFonts w:ascii="Segoe UI" w:hAnsi="Segoe UI" w:cs="Segoe UI"/>
          <w:b/>
          <w:sz w:val="28"/>
          <w:szCs w:val="28"/>
        </w:rPr>
      </w:pPr>
      <w:r w:rsidRPr="009E11F6">
        <w:rPr>
          <w:rFonts w:ascii="Segoe UI" w:hAnsi="Segoe UI" w:cs="Segoe UI"/>
          <w:b/>
          <w:sz w:val="28"/>
          <w:szCs w:val="28"/>
        </w:rPr>
        <w:t>Board of Directors</w:t>
      </w:r>
    </w:p>
    <w:p w14:paraId="1AD293E7" w14:textId="77777777" w:rsidR="0033440C" w:rsidRPr="009E11F6" w:rsidRDefault="0033440C" w:rsidP="00356F5E">
      <w:pPr>
        <w:ind w:right="17"/>
        <w:jc w:val="center"/>
        <w:rPr>
          <w:rFonts w:ascii="Segoe UI" w:hAnsi="Segoe UI" w:cs="Segoe UI"/>
          <w:b/>
          <w:sz w:val="28"/>
          <w:szCs w:val="28"/>
        </w:rPr>
      </w:pPr>
    </w:p>
    <w:p w14:paraId="1B80BA45" w14:textId="77777777" w:rsidR="0033440C" w:rsidRPr="009E11F6" w:rsidRDefault="0033440C" w:rsidP="0033440C">
      <w:pPr>
        <w:pStyle w:val="BodyText3"/>
        <w:rPr>
          <w:rFonts w:ascii="Segoe UI" w:hAnsi="Segoe UI" w:cs="Segoe UI"/>
        </w:rPr>
      </w:pPr>
      <w:r w:rsidRPr="009E11F6">
        <w:rPr>
          <w:rFonts w:ascii="Segoe UI" w:hAnsi="Segoe UI" w:cs="Segoe UI"/>
        </w:rPr>
        <w:t xml:space="preserve">Minutes of a meeting held on </w:t>
      </w:r>
    </w:p>
    <w:p w14:paraId="3476A922" w14:textId="21319CC4" w:rsidR="0033440C" w:rsidRPr="009E11F6" w:rsidRDefault="00D97082" w:rsidP="0033440C">
      <w:pPr>
        <w:pStyle w:val="BodyText3"/>
        <w:tabs>
          <w:tab w:val="left" w:pos="345"/>
          <w:tab w:val="center" w:pos="4323"/>
        </w:tabs>
        <w:rPr>
          <w:rFonts w:ascii="Segoe UI" w:hAnsi="Segoe UI" w:cs="Segoe UI"/>
        </w:rPr>
      </w:pPr>
      <w:r>
        <w:rPr>
          <w:rFonts w:ascii="Segoe UI" w:hAnsi="Segoe UI" w:cs="Segoe UI"/>
        </w:rPr>
        <w:t>31 January</w:t>
      </w:r>
      <w:r w:rsidR="009E11F6" w:rsidRPr="009E11F6">
        <w:rPr>
          <w:rFonts w:ascii="Segoe UI" w:hAnsi="Segoe UI" w:cs="Segoe UI"/>
        </w:rPr>
        <w:t xml:space="preserve"> 201</w:t>
      </w:r>
      <w:r>
        <w:rPr>
          <w:rFonts w:ascii="Segoe UI" w:hAnsi="Segoe UI" w:cs="Segoe UI"/>
        </w:rPr>
        <w:t>9</w:t>
      </w:r>
      <w:r w:rsidR="0033440C" w:rsidRPr="009E11F6">
        <w:rPr>
          <w:rFonts w:ascii="Segoe UI" w:hAnsi="Segoe UI" w:cs="Segoe UI"/>
        </w:rPr>
        <w:t xml:space="preserve"> at </w:t>
      </w:r>
      <w:r w:rsidR="003D280C">
        <w:rPr>
          <w:rFonts w:ascii="Segoe UI" w:hAnsi="Segoe UI" w:cs="Segoe UI"/>
        </w:rPr>
        <w:t>08:30</w:t>
      </w:r>
      <w:r w:rsidR="0033440C" w:rsidRPr="009E11F6">
        <w:rPr>
          <w:rFonts w:ascii="Segoe UI" w:hAnsi="Segoe UI" w:cs="Segoe UI"/>
        </w:rPr>
        <w:t xml:space="preserve"> </w:t>
      </w:r>
    </w:p>
    <w:p w14:paraId="47433C71" w14:textId="4E4D37E9" w:rsidR="00B064FD" w:rsidRDefault="000C475F" w:rsidP="000E6FAB">
      <w:pPr>
        <w:pStyle w:val="BodyText3"/>
        <w:tabs>
          <w:tab w:val="left" w:pos="345"/>
          <w:tab w:val="center" w:pos="4323"/>
        </w:tabs>
        <w:rPr>
          <w:rFonts w:ascii="Segoe UI" w:hAnsi="Segoe UI" w:cs="Segoe UI"/>
        </w:rPr>
      </w:pPr>
      <w:r>
        <w:rPr>
          <w:rFonts w:ascii="Segoe UI" w:hAnsi="Segoe UI" w:cs="Segoe UI"/>
        </w:rPr>
        <w:t xml:space="preserve">Conference </w:t>
      </w:r>
      <w:r w:rsidR="00D97082">
        <w:rPr>
          <w:rFonts w:ascii="Segoe UI" w:hAnsi="Segoe UI" w:cs="Segoe UI"/>
        </w:rPr>
        <w:t xml:space="preserve">Room, The Whiteleaf </w:t>
      </w:r>
      <w:r>
        <w:rPr>
          <w:rFonts w:ascii="Segoe UI" w:hAnsi="Segoe UI" w:cs="Segoe UI"/>
        </w:rPr>
        <w:t>Centre</w:t>
      </w:r>
    </w:p>
    <w:p w14:paraId="797292A4" w14:textId="3AB65EFA" w:rsidR="00A95CE9" w:rsidRDefault="00D97082" w:rsidP="000E6FAB">
      <w:pPr>
        <w:pStyle w:val="BodyText3"/>
        <w:tabs>
          <w:tab w:val="left" w:pos="345"/>
          <w:tab w:val="center" w:pos="4323"/>
        </w:tabs>
        <w:rPr>
          <w:rFonts w:ascii="Segoe UI" w:hAnsi="Segoe UI" w:cs="Segoe UI"/>
        </w:rPr>
      </w:pPr>
      <w:proofErr w:type="spellStart"/>
      <w:r>
        <w:rPr>
          <w:rFonts w:ascii="Segoe UI" w:hAnsi="Segoe UI" w:cs="Segoe UI"/>
        </w:rPr>
        <w:t>Bierton</w:t>
      </w:r>
      <w:proofErr w:type="spellEnd"/>
      <w:r>
        <w:rPr>
          <w:rFonts w:ascii="Segoe UI" w:hAnsi="Segoe UI" w:cs="Segoe UI"/>
        </w:rPr>
        <w:t xml:space="preserve"> Road, </w:t>
      </w:r>
      <w:proofErr w:type="spellStart"/>
      <w:r>
        <w:rPr>
          <w:rFonts w:ascii="Segoe UI" w:hAnsi="Segoe UI" w:cs="Segoe UI"/>
        </w:rPr>
        <w:t>Aylesbury</w:t>
      </w:r>
      <w:proofErr w:type="spellEnd"/>
      <w:r>
        <w:rPr>
          <w:rFonts w:ascii="Segoe UI" w:hAnsi="Segoe UI" w:cs="Segoe UI"/>
        </w:rPr>
        <w:t>, Buckinghamshire HP20 1EG</w:t>
      </w:r>
    </w:p>
    <w:p w14:paraId="01666248" w14:textId="77777777" w:rsidR="00D97082" w:rsidRPr="009E11F6" w:rsidRDefault="00D97082" w:rsidP="000E6FAB">
      <w:pPr>
        <w:pStyle w:val="BodyText3"/>
        <w:tabs>
          <w:tab w:val="left" w:pos="345"/>
          <w:tab w:val="center" w:pos="4323"/>
        </w:tabs>
        <w:rPr>
          <w:rFonts w:ascii="Segoe UI" w:hAnsi="Segoe UI" w:cs="Segoe UI"/>
        </w:rPr>
      </w:pPr>
    </w:p>
    <w:p w14:paraId="3B708461" w14:textId="77777777" w:rsidR="0033440C" w:rsidRPr="009E11F6" w:rsidRDefault="0033440C" w:rsidP="0033440C">
      <w:pPr>
        <w:rPr>
          <w:rFonts w:ascii="Segoe UI" w:hAnsi="Segoe UI" w:cs="Segoe UI"/>
          <w:b/>
        </w:rPr>
      </w:pPr>
      <w:r w:rsidRPr="009E11F6">
        <w:rPr>
          <w:rFonts w:ascii="Segoe UI" w:hAnsi="Segoe UI" w:cs="Segoe UI"/>
          <w:b/>
        </w:rPr>
        <w:t>Present</w:t>
      </w:r>
      <w:r w:rsidR="00CF5E28">
        <w:rPr>
          <w:rFonts w:ascii="Segoe UI" w:hAnsi="Segoe UI" w:cs="Segoe UI"/>
          <w:b/>
        </w:rPr>
        <w:t>:</w:t>
      </w:r>
      <w:r w:rsidR="00A95CE9">
        <w:rPr>
          <w:rStyle w:val="FootnoteReference"/>
          <w:rFonts w:ascii="Segoe UI" w:hAnsi="Segoe UI" w:cs="Segoe UI"/>
          <w:b/>
        </w:rPr>
        <w:footnoteReference w:id="1"/>
      </w:r>
      <w:bookmarkStart w:id="0" w:name="_GoBack"/>
      <w:bookmarkEnd w:id="0"/>
    </w:p>
    <w:tbl>
      <w:tblPr>
        <w:tblW w:w="8943" w:type="dxa"/>
        <w:tblLook w:val="0000" w:firstRow="0" w:lastRow="0" w:firstColumn="0" w:lastColumn="0" w:noHBand="0" w:noVBand="0"/>
      </w:tblPr>
      <w:tblGrid>
        <w:gridCol w:w="2376"/>
        <w:gridCol w:w="6567"/>
      </w:tblGrid>
      <w:tr w:rsidR="009E11F6" w:rsidRPr="009E11F6" w14:paraId="3F024DE1" w14:textId="77777777" w:rsidTr="00A41B96">
        <w:trPr>
          <w:trHeight w:val="106"/>
        </w:trPr>
        <w:tc>
          <w:tcPr>
            <w:tcW w:w="2376" w:type="dxa"/>
          </w:tcPr>
          <w:p w14:paraId="086E5BC6" w14:textId="77777777" w:rsidR="009E11F6" w:rsidRPr="00E45286" w:rsidRDefault="009E11F6" w:rsidP="009E11F6">
            <w:pPr>
              <w:rPr>
                <w:rFonts w:ascii="Segoe UI" w:hAnsi="Segoe UI" w:cs="Segoe UI"/>
                <w:sz w:val="22"/>
                <w:szCs w:val="22"/>
              </w:rPr>
            </w:pPr>
            <w:bookmarkStart w:id="1" w:name="_Hlk1939385"/>
            <w:r w:rsidRPr="00E45286">
              <w:rPr>
                <w:rFonts w:ascii="Segoe UI" w:hAnsi="Segoe UI" w:cs="Segoe UI"/>
                <w:sz w:val="22"/>
                <w:szCs w:val="22"/>
              </w:rPr>
              <w:t>Martin Howell</w:t>
            </w:r>
          </w:p>
        </w:tc>
        <w:tc>
          <w:tcPr>
            <w:tcW w:w="6567" w:type="dxa"/>
          </w:tcPr>
          <w:p w14:paraId="0CC364E5"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Trust Chair (the Chair) (</w:t>
            </w:r>
            <w:r w:rsidRPr="00E45286">
              <w:rPr>
                <w:rFonts w:ascii="Segoe UI" w:hAnsi="Segoe UI" w:cs="Segoe UI"/>
                <w:b/>
                <w:sz w:val="22"/>
                <w:szCs w:val="22"/>
              </w:rPr>
              <w:t>MGH</w:t>
            </w:r>
            <w:r w:rsidRPr="00E45286">
              <w:rPr>
                <w:rFonts w:ascii="Segoe UI" w:hAnsi="Segoe UI" w:cs="Segoe UI"/>
                <w:sz w:val="22"/>
                <w:szCs w:val="22"/>
              </w:rPr>
              <w:t>)</w:t>
            </w:r>
          </w:p>
        </w:tc>
      </w:tr>
      <w:tr w:rsidR="00232B6E" w:rsidRPr="009E11F6" w14:paraId="45AA1EC1" w14:textId="77777777" w:rsidTr="00A41B96">
        <w:trPr>
          <w:trHeight w:val="106"/>
        </w:trPr>
        <w:tc>
          <w:tcPr>
            <w:tcW w:w="2376" w:type="dxa"/>
          </w:tcPr>
          <w:p w14:paraId="5D6401C9" w14:textId="77777777" w:rsidR="00232B6E" w:rsidRPr="00E45286" w:rsidRDefault="00232B6E" w:rsidP="009E11F6">
            <w:pPr>
              <w:rPr>
                <w:rFonts w:ascii="Segoe UI" w:hAnsi="Segoe UI" w:cs="Segoe UI"/>
                <w:sz w:val="22"/>
                <w:szCs w:val="22"/>
              </w:rPr>
            </w:pPr>
            <w:r w:rsidRPr="00E45286">
              <w:rPr>
                <w:rFonts w:ascii="Segoe UI" w:hAnsi="Segoe UI" w:cs="Segoe UI"/>
                <w:sz w:val="22"/>
                <w:szCs w:val="22"/>
              </w:rPr>
              <w:t>Jonathan Asbridge</w:t>
            </w:r>
          </w:p>
        </w:tc>
        <w:tc>
          <w:tcPr>
            <w:tcW w:w="6567" w:type="dxa"/>
          </w:tcPr>
          <w:p w14:paraId="60A56F42" w14:textId="77777777" w:rsidR="00232B6E" w:rsidRPr="00E45286" w:rsidRDefault="00232B6E" w:rsidP="009E11F6">
            <w:pPr>
              <w:rPr>
                <w:rFonts w:ascii="Segoe UI" w:hAnsi="Segoe UI" w:cs="Segoe UI"/>
                <w:sz w:val="22"/>
                <w:szCs w:val="22"/>
              </w:rPr>
            </w:pPr>
            <w:r w:rsidRPr="00E45286">
              <w:rPr>
                <w:rFonts w:ascii="Segoe UI" w:hAnsi="Segoe UI" w:cs="Segoe UI"/>
                <w:sz w:val="22"/>
                <w:szCs w:val="22"/>
              </w:rPr>
              <w:t>Non-Executive Director (</w:t>
            </w:r>
            <w:proofErr w:type="spellStart"/>
            <w:r w:rsidRPr="00E45286">
              <w:rPr>
                <w:rFonts w:ascii="Segoe UI" w:hAnsi="Segoe UI" w:cs="Segoe UI"/>
                <w:b/>
                <w:sz w:val="22"/>
                <w:szCs w:val="22"/>
              </w:rPr>
              <w:t>JAsb</w:t>
            </w:r>
            <w:proofErr w:type="spellEnd"/>
            <w:r w:rsidRPr="00E45286">
              <w:rPr>
                <w:rFonts w:ascii="Segoe UI" w:hAnsi="Segoe UI" w:cs="Segoe UI"/>
                <w:sz w:val="22"/>
                <w:szCs w:val="22"/>
              </w:rPr>
              <w:t>)</w:t>
            </w:r>
          </w:p>
        </w:tc>
      </w:tr>
      <w:tr w:rsidR="009E11F6" w:rsidRPr="009E11F6" w14:paraId="1D581D66" w14:textId="77777777" w:rsidTr="00A41B96">
        <w:trPr>
          <w:trHeight w:val="106"/>
        </w:trPr>
        <w:tc>
          <w:tcPr>
            <w:tcW w:w="2376" w:type="dxa"/>
          </w:tcPr>
          <w:p w14:paraId="2A6A9B8B"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Stuart Bell</w:t>
            </w:r>
          </w:p>
        </w:tc>
        <w:tc>
          <w:tcPr>
            <w:tcW w:w="6567" w:type="dxa"/>
          </w:tcPr>
          <w:p w14:paraId="56DDFDA2"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Chief Executive (</w:t>
            </w:r>
            <w:r w:rsidRPr="00E45286">
              <w:rPr>
                <w:rFonts w:ascii="Segoe UI" w:hAnsi="Segoe UI" w:cs="Segoe UI"/>
                <w:b/>
                <w:sz w:val="22"/>
                <w:szCs w:val="22"/>
              </w:rPr>
              <w:t>SB</w:t>
            </w:r>
            <w:r w:rsidRPr="00E45286">
              <w:rPr>
                <w:rFonts w:ascii="Segoe UI" w:hAnsi="Segoe UI" w:cs="Segoe UI"/>
                <w:sz w:val="22"/>
                <w:szCs w:val="22"/>
              </w:rPr>
              <w:t>)</w:t>
            </w:r>
          </w:p>
        </w:tc>
      </w:tr>
      <w:tr w:rsidR="00A95CE9" w:rsidRPr="009E11F6" w14:paraId="76F7B13F" w14:textId="77777777" w:rsidTr="00A41B96">
        <w:trPr>
          <w:trHeight w:val="106"/>
        </w:trPr>
        <w:tc>
          <w:tcPr>
            <w:tcW w:w="2376" w:type="dxa"/>
          </w:tcPr>
          <w:p w14:paraId="586C9AF5" w14:textId="77777777" w:rsidR="00A95CE9" w:rsidRPr="00E45286" w:rsidRDefault="00A95CE9" w:rsidP="009E11F6">
            <w:pPr>
              <w:rPr>
                <w:rFonts w:ascii="Segoe UI" w:hAnsi="Segoe UI" w:cs="Segoe UI"/>
                <w:sz w:val="22"/>
                <w:szCs w:val="22"/>
              </w:rPr>
            </w:pPr>
            <w:r w:rsidRPr="00E45286">
              <w:rPr>
                <w:rFonts w:ascii="Segoe UI" w:hAnsi="Segoe UI" w:cs="Segoe UI"/>
                <w:sz w:val="22"/>
                <w:szCs w:val="22"/>
              </w:rPr>
              <w:t>Tim Boylin</w:t>
            </w:r>
          </w:p>
        </w:tc>
        <w:tc>
          <w:tcPr>
            <w:tcW w:w="6567" w:type="dxa"/>
          </w:tcPr>
          <w:p w14:paraId="59819F17" w14:textId="02A66043" w:rsidR="00A95CE9" w:rsidRPr="00E45286" w:rsidRDefault="00A95CE9" w:rsidP="009E11F6">
            <w:pPr>
              <w:rPr>
                <w:rFonts w:ascii="Segoe UI" w:hAnsi="Segoe UI" w:cs="Segoe UI"/>
                <w:sz w:val="22"/>
                <w:szCs w:val="22"/>
              </w:rPr>
            </w:pPr>
            <w:r w:rsidRPr="00E45286">
              <w:rPr>
                <w:rFonts w:ascii="Segoe UI" w:hAnsi="Segoe UI" w:cs="Segoe UI"/>
                <w:sz w:val="22"/>
                <w:szCs w:val="22"/>
              </w:rPr>
              <w:t>Director of HR</w:t>
            </w:r>
            <w:r w:rsidR="00CF5E28" w:rsidRPr="00E45286">
              <w:rPr>
                <w:rFonts w:ascii="Segoe UI" w:hAnsi="Segoe UI" w:cs="Segoe UI"/>
                <w:sz w:val="22"/>
                <w:szCs w:val="22"/>
              </w:rPr>
              <w:t xml:space="preserve"> (</w:t>
            </w:r>
            <w:r w:rsidR="00CF5E28" w:rsidRPr="00E45286">
              <w:rPr>
                <w:rFonts w:ascii="Segoe UI" w:hAnsi="Segoe UI" w:cs="Segoe UI"/>
                <w:b/>
                <w:sz w:val="22"/>
                <w:szCs w:val="22"/>
              </w:rPr>
              <w:t>TB</w:t>
            </w:r>
            <w:r w:rsidR="00CF5E28" w:rsidRPr="00E45286">
              <w:rPr>
                <w:rFonts w:ascii="Segoe UI" w:hAnsi="Segoe UI" w:cs="Segoe UI"/>
                <w:sz w:val="22"/>
                <w:szCs w:val="22"/>
              </w:rPr>
              <w:t>)</w:t>
            </w:r>
            <w:r w:rsidR="009A00EF" w:rsidRPr="006460A4">
              <w:rPr>
                <w:rFonts w:ascii="Segoe UI" w:hAnsi="Segoe UI" w:cs="Segoe UI"/>
                <w:b/>
                <w:sz w:val="22"/>
                <w:szCs w:val="22"/>
              </w:rPr>
              <w:t>*</w:t>
            </w:r>
            <w:r w:rsidRPr="00E45286">
              <w:rPr>
                <w:rStyle w:val="FootnoteReference"/>
                <w:rFonts w:ascii="Segoe UI" w:hAnsi="Segoe UI" w:cs="Segoe UI"/>
                <w:sz w:val="22"/>
                <w:szCs w:val="22"/>
              </w:rPr>
              <w:footnoteReference w:id="2"/>
            </w:r>
          </w:p>
        </w:tc>
      </w:tr>
      <w:tr w:rsidR="00C9452D" w:rsidRPr="009E11F6" w14:paraId="3BC41E93" w14:textId="77777777" w:rsidTr="00A41B96">
        <w:trPr>
          <w:trHeight w:val="106"/>
        </w:trPr>
        <w:tc>
          <w:tcPr>
            <w:tcW w:w="2376" w:type="dxa"/>
          </w:tcPr>
          <w:p w14:paraId="1757A644" w14:textId="77777777" w:rsidR="00C9452D" w:rsidRPr="00E45286" w:rsidRDefault="00C9452D" w:rsidP="009E11F6">
            <w:pPr>
              <w:rPr>
                <w:rFonts w:ascii="Segoe UI" w:hAnsi="Segoe UI" w:cs="Segoe UI"/>
                <w:sz w:val="22"/>
                <w:szCs w:val="22"/>
              </w:rPr>
            </w:pPr>
            <w:r w:rsidRPr="00E45286">
              <w:rPr>
                <w:rFonts w:ascii="Segoe UI" w:hAnsi="Segoe UI" w:cs="Segoe UI"/>
                <w:sz w:val="22"/>
                <w:szCs w:val="22"/>
              </w:rPr>
              <w:t>Sue Dopson</w:t>
            </w:r>
          </w:p>
        </w:tc>
        <w:tc>
          <w:tcPr>
            <w:tcW w:w="6567" w:type="dxa"/>
          </w:tcPr>
          <w:p w14:paraId="1892333B" w14:textId="68A8A681" w:rsidR="00C9452D" w:rsidRPr="00487B4A" w:rsidRDefault="00C9452D" w:rsidP="009E11F6">
            <w:pPr>
              <w:rPr>
                <w:rFonts w:ascii="Segoe UI" w:hAnsi="Segoe UI" w:cs="Segoe UI"/>
                <w:i/>
                <w:sz w:val="22"/>
                <w:szCs w:val="22"/>
              </w:rPr>
            </w:pPr>
            <w:r w:rsidRPr="00E45286">
              <w:rPr>
                <w:rFonts w:ascii="Segoe UI" w:hAnsi="Segoe UI" w:cs="Segoe UI"/>
                <w:sz w:val="22"/>
                <w:szCs w:val="22"/>
              </w:rPr>
              <w:t>Non-Executive Director</w:t>
            </w:r>
            <w:r w:rsidR="00232B6E" w:rsidRPr="00E45286">
              <w:rPr>
                <w:rFonts w:ascii="Segoe UI" w:hAnsi="Segoe UI" w:cs="Segoe UI"/>
                <w:sz w:val="22"/>
                <w:szCs w:val="22"/>
              </w:rPr>
              <w:t xml:space="preserve"> (</w:t>
            </w:r>
            <w:r w:rsidR="00232B6E" w:rsidRPr="00E45286">
              <w:rPr>
                <w:rFonts w:ascii="Segoe UI" w:hAnsi="Segoe UI" w:cs="Segoe UI"/>
                <w:b/>
                <w:sz w:val="22"/>
                <w:szCs w:val="22"/>
              </w:rPr>
              <w:t>SD</w:t>
            </w:r>
            <w:r w:rsidR="00232B6E" w:rsidRPr="00E45286">
              <w:rPr>
                <w:rFonts w:ascii="Segoe UI" w:hAnsi="Segoe UI" w:cs="Segoe UI"/>
                <w:sz w:val="22"/>
                <w:szCs w:val="22"/>
              </w:rPr>
              <w:t xml:space="preserve">) </w:t>
            </w:r>
            <w:r w:rsidR="00487B4A">
              <w:rPr>
                <w:rFonts w:ascii="Segoe UI" w:hAnsi="Segoe UI" w:cs="Segoe UI"/>
                <w:i/>
                <w:sz w:val="22"/>
                <w:szCs w:val="22"/>
              </w:rPr>
              <w:t>part meeting</w:t>
            </w:r>
          </w:p>
        </w:tc>
      </w:tr>
      <w:tr w:rsidR="0006546E" w:rsidRPr="009E11F6" w14:paraId="0B6B8F92" w14:textId="77777777" w:rsidTr="00A41B96">
        <w:trPr>
          <w:trHeight w:val="106"/>
        </w:trPr>
        <w:tc>
          <w:tcPr>
            <w:tcW w:w="2376" w:type="dxa"/>
          </w:tcPr>
          <w:p w14:paraId="6DD5B375" w14:textId="77777777" w:rsidR="0006546E" w:rsidRPr="00E45286" w:rsidRDefault="0006546E" w:rsidP="009E11F6">
            <w:pPr>
              <w:rPr>
                <w:rFonts w:ascii="Segoe UI" w:hAnsi="Segoe UI" w:cs="Segoe UI"/>
                <w:sz w:val="22"/>
                <w:szCs w:val="22"/>
              </w:rPr>
            </w:pPr>
            <w:r w:rsidRPr="00E45286">
              <w:rPr>
                <w:rFonts w:ascii="Segoe UI" w:hAnsi="Segoe UI" w:cs="Segoe UI"/>
                <w:sz w:val="22"/>
                <w:szCs w:val="22"/>
              </w:rPr>
              <w:t>Bernard Galton</w:t>
            </w:r>
          </w:p>
        </w:tc>
        <w:tc>
          <w:tcPr>
            <w:tcW w:w="6567" w:type="dxa"/>
          </w:tcPr>
          <w:p w14:paraId="3A528957" w14:textId="77777777" w:rsidR="0006546E" w:rsidRPr="00E45286" w:rsidRDefault="0006546E" w:rsidP="009E11F6">
            <w:pPr>
              <w:rPr>
                <w:rFonts w:ascii="Segoe UI" w:hAnsi="Segoe UI" w:cs="Segoe UI"/>
                <w:sz w:val="22"/>
                <w:szCs w:val="22"/>
              </w:rPr>
            </w:pPr>
            <w:r w:rsidRPr="00E45286">
              <w:rPr>
                <w:rFonts w:ascii="Segoe UI" w:hAnsi="Segoe UI" w:cs="Segoe UI"/>
                <w:sz w:val="22"/>
                <w:szCs w:val="22"/>
              </w:rPr>
              <w:t>Non-Executive Director</w:t>
            </w:r>
            <w:r w:rsidR="00FF2C75" w:rsidRPr="00E45286">
              <w:rPr>
                <w:rFonts w:ascii="Segoe UI" w:hAnsi="Segoe UI" w:cs="Segoe UI"/>
                <w:sz w:val="22"/>
                <w:szCs w:val="22"/>
              </w:rPr>
              <w:t xml:space="preserve"> (</w:t>
            </w:r>
            <w:r w:rsidR="00FF2C75" w:rsidRPr="00E45286">
              <w:rPr>
                <w:rFonts w:ascii="Segoe UI" w:hAnsi="Segoe UI" w:cs="Segoe UI"/>
                <w:b/>
                <w:sz w:val="22"/>
                <w:szCs w:val="22"/>
              </w:rPr>
              <w:t>BG</w:t>
            </w:r>
            <w:r w:rsidR="00FF2C75" w:rsidRPr="00E45286">
              <w:rPr>
                <w:rFonts w:ascii="Segoe UI" w:hAnsi="Segoe UI" w:cs="Segoe UI"/>
                <w:sz w:val="22"/>
                <w:szCs w:val="22"/>
              </w:rPr>
              <w:t>)</w:t>
            </w:r>
          </w:p>
        </w:tc>
      </w:tr>
      <w:tr w:rsidR="000640F1" w:rsidRPr="009E11F6" w14:paraId="15CA66C3" w14:textId="77777777" w:rsidTr="00A41B96">
        <w:trPr>
          <w:trHeight w:val="285"/>
        </w:trPr>
        <w:tc>
          <w:tcPr>
            <w:tcW w:w="2376" w:type="dxa"/>
          </w:tcPr>
          <w:p w14:paraId="3BF5D2B2" w14:textId="4DDB6F32" w:rsidR="000640F1" w:rsidRPr="00E45286" w:rsidRDefault="000640F1" w:rsidP="009E11F6">
            <w:pPr>
              <w:rPr>
                <w:rFonts w:ascii="Segoe UI" w:hAnsi="Segoe UI" w:cs="Segoe UI"/>
                <w:sz w:val="22"/>
                <w:szCs w:val="22"/>
              </w:rPr>
            </w:pPr>
            <w:r>
              <w:rPr>
                <w:rFonts w:ascii="Segoe UI" w:hAnsi="Segoe UI" w:cs="Segoe UI"/>
                <w:sz w:val="22"/>
                <w:szCs w:val="22"/>
              </w:rPr>
              <w:t>Mark Hancock</w:t>
            </w:r>
          </w:p>
        </w:tc>
        <w:tc>
          <w:tcPr>
            <w:tcW w:w="6567" w:type="dxa"/>
          </w:tcPr>
          <w:p w14:paraId="60A0D9A5" w14:textId="373920C3" w:rsidR="000640F1" w:rsidRPr="00487B4A" w:rsidRDefault="00487B4A" w:rsidP="009E11F6">
            <w:pPr>
              <w:rPr>
                <w:rFonts w:ascii="Segoe UI" w:hAnsi="Segoe UI" w:cs="Segoe UI"/>
                <w:sz w:val="22"/>
                <w:szCs w:val="22"/>
              </w:rPr>
            </w:pPr>
            <w:r>
              <w:rPr>
                <w:rFonts w:ascii="Segoe UI" w:hAnsi="Segoe UI" w:cs="Segoe UI"/>
                <w:sz w:val="22"/>
                <w:szCs w:val="22"/>
              </w:rPr>
              <w:t>Medical Director (</w:t>
            </w:r>
            <w:proofErr w:type="spellStart"/>
            <w:r>
              <w:rPr>
                <w:rFonts w:ascii="Segoe UI" w:hAnsi="Segoe UI" w:cs="Segoe UI"/>
                <w:b/>
                <w:sz w:val="22"/>
                <w:szCs w:val="22"/>
              </w:rPr>
              <w:t>MHa</w:t>
            </w:r>
            <w:proofErr w:type="spellEnd"/>
            <w:r>
              <w:rPr>
                <w:rFonts w:ascii="Segoe UI" w:hAnsi="Segoe UI" w:cs="Segoe UI"/>
                <w:sz w:val="22"/>
                <w:szCs w:val="22"/>
              </w:rPr>
              <w:t>)</w:t>
            </w:r>
          </w:p>
        </w:tc>
      </w:tr>
      <w:tr w:rsidR="009E11F6" w:rsidRPr="009E11F6" w14:paraId="11DE9283" w14:textId="77777777" w:rsidTr="00A41B96">
        <w:trPr>
          <w:trHeight w:val="285"/>
        </w:trPr>
        <w:tc>
          <w:tcPr>
            <w:tcW w:w="2376" w:type="dxa"/>
          </w:tcPr>
          <w:p w14:paraId="386F9A06"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Dominic Hardisty</w:t>
            </w:r>
          </w:p>
        </w:tc>
        <w:tc>
          <w:tcPr>
            <w:tcW w:w="6567" w:type="dxa"/>
          </w:tcPr>
          <w:p w14:paraId="2C74A4AF" w14:textId="4D21ED54" w:rsidR="009E11F6" w:rsidRPr="005E2BD9" w:rsidRDefault="009E11F6" w:rsidP="009E11F6">
            <w:pPr>
              <w:rPr>
                <w:rFonts w:ascii="Segoe UI" w:hAnsi="Segoe UI" w:cs="Segoe UI"/>
                <w:i/>
                <w:sz w:val="22"/>
                <w:szCs w:val="22"/>
              </w:rPr>
            </w:pPr>
            <w:r w:rsidRPr="00E45286">
              <w:rPr>
                <w:rFonts w:ascii="Segoe UI" w:hAnsi="Segoe UI" w:cs="Segoe UI"/>
                <w:sz w:val="22"/>
                <w:szCs w:val="22"/>
              </w:rPr>
              <w:t>Chief Operating Officer (</w:t>
            </w:r>
            <w:r w:rsidRPr="00E45286">
              <w:rPr>
                <w:rFonts w:ascii="Segoe UI" w:hAnsi="Segoe UI" w:cs="Segoe UI"/>
                <w:b/>
                <w:sz w:val="22"/>
                <w:szCs w:val="22"/>
              </w:rPr>
              <w:t>DH</w:t>
            </w:r>
            <w:r w:rsidRPr="00E45286">
              <w:rPr>
                <w:rFonts w:ascii="Segoe UI" w:hAnsi="Segoe UI" w:cs="Segoe UI"/>
                <w:sz w:val="22"/>
                <w:szCs w:val="22"/>
              </w:rPr>
              <w:t xml:space="preserve">) </w:t>
            </w:r>
            <w:r w:rsidR="005E2BD9">
              <w:rPr>
                <w:rFonts w:ascii="Segoe UI" w:hAnsi="Segoe UI" w:cs="Segoe UI"/>
                <w:i/>
                <w:sz w:val="22"/>
                <w:szCs w:val="22"/>
              </w:rPr>
              <w:t>part meeting</w:t>
            </w:r>
          </w:p>
        </w:tc>
      </w:tr>
      <w:tr w:rsidR="009E11F6" w:rsidRPr="009E11F6" w14:paraId="7E83E818" w14:textId="77777777" w:rsidTr="00A41B96">
        <w:trPr>
          <w:trHeight w:val="285"/>
        </w:trPr>
        <w:tc>
          <w:tcPr>
            <w:tcW w:w="2376" w:type="dxa"/>
          </w:tcPr>
          <w:p w14:paraId="22A76344"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Mike McEnaney</w:t>
            </w:r>
          </w:p>
        </w:tc>
        <w:tc>
          <w:tcPr>
            <w:tcW w:w="6567" w:type="dxa"/>
          </w:tcPr>
          <w:p w14:paraId="0A97D99C" w14:textId="77777777" w:rsidR="009E11F6" w:rsidRPr="00E45286" w:rsidRDefault="009E11F6" w:rsidP="009E11F6">
            <w:pPr>
              <w:rPr>
                <w:rFonts w:ascii="Segoe UI" w:hAnsi="Segoe UI" w:cs="Segoe UI"/>
                <w:i/>
                <w:sz w:val="22"/>
                <w:szCs w:val="22"/>
              </w:rPr>
            </w:pPr>
            <w:r w:rsidRPr="00E45286">
              <w:rPr>
                <w:rFonts w:ascii="Segoe UI" w:hAnsi="Segoe UI" w:cs="Segoe UI"/>
                <w:sz w:val="22"/>
                <w:szCs w:val="22"/>
              </w:rPr>
              <w:t>Director of Finance (</w:t>
            </w:r>
            <w:r w:rsidRPr="00E45286">
              <w:rPr>
                <w:rFonts w:ascii="Segoe UI" w:hAnsi="Segoe UI" w:cs="Segoe UI"/>
                <w:b/>
                <w:sz w:val="22"/>
                <w:szCs w:val="22"/>
              </w:rPr>
              <w:t>MME</w:t>
            </w:r>
            <w:r w:rsidRPr="00E45286">
              <w:rPr>
                <w:rFonts w:ascii="Segoe UI" w:hAnsi="Segoe UI" w:cs="Segoe UI"/>
                <w:sz w:val="22"/>
                <w:szCs w:val="22"/>
              </w:rPr>
              <w:t xml:space="preserve">) </w:t>
            </w:r>
          </w:p>
        </w:tc>
      </w:tr>
      <w:tr w:rsidR="00A41B96" w:rsidRPr="009E11F6" w14:paraId="210C1681" w14:textId="77777777" w:rsidTr="00A41B96">
        <w:trPr>
          <w:trHeight w:val="285"/>
        </w:trPr>
        <w:tc>
          <w:tcPr>
            <w:tcW w:w="2376" w:type="dxa"/>
          </w:tcPr>
          <w:p w14:paraId="256BEA4A" w14:textId="77777777" w:rsidR="00A41B96" w:rsidRPr="00E45286" w:rsidRDefault="00A41B96" w:rsidP="009E11F6">
            <w:pPr>
              <w:rPr>
                <w:rFonts w:ascii="Segoe UI" w:hAnsi="Segoe UI" w:cs="Segoe UI"/>
                <w:sz w:val="22"/>
                <w:szCs w:val="22"/>
              </w:rPr>
            </w:pPr>
            <w:r w:rsidRPr="00E45286">
              <w:rPr>
                <w:rFonts w:ascii="Segoe UI" w:hAnsi="Segoe UI" w:cs="Segoe UI"/>
                <w:sz w:val="22"/>
                <w:szCs w:val="22"/>
              </w:rPr>
              <w:t>Aroop Mozumder</w:t>
            </w:r>
          </w:p>
        </w:tc>
        <w:tc>
          <w:tcPr>
            <w:tcW w:w="6567" w:type="dxa"/>
          </w:tcPr>
          <w:p w14:paraId="3807DF3E" w14:textId="77777777" w:rsidR="00A41B96" w:rsidRPr="00E45286" w:rsidRDefault="00A41B96" w:rsidP="009E11F6">
            <w:pPr>
              <w:rPr>
                <w:rFonts w:ascii="Segoe UI" w:hAnsi="Segoe UI" w:cs="Segoe UI"/>
                <w:sz w:val="22"/>
                <w:szCs w:val="22"/>
              </w:rPr>
            </w:pPr>
            <w:r w:rsidRPr="00E45286">
              <w:rPr>
                <w:rFonts w:ascii="Segoe UI" w:hAnsi="Segoe UI" w:cs="Segoe UI"/>
                <w:sz w:val="22"/>
                <w:szCs w:val="22"/>
              </w:rPr>
              <w:t>Non-Executive Director (</w:t>
            </w:r>
            <w:r w:rsidRPr="00E45286">
              <w:rPr>
                <w:rFonts w:ascii="Segoe UI" w:hAnsi="Segoe UI" w:cs="Segoe UI"/>
                <w:b/>
                <w:sz w:val="22"/>
                <w:szCs w:val="22"/>
              </w:rPr>
              <w:t>AM</w:t>
            </w:r>
            <w:r w:rsidRPr="00E45286">
              <w:rPr>
                <w:rFonts w:ascii="Segoe UI" w:hAnsi="Segoe UI" w:cs="Segoe UI"/>
                <w:sz w:val="22"/>
                <w:szCs w:val="22"/>
              </w:rPr>
              <w:t>)</w:t>
            </w:r>
          </w:p>
        </w:tc>
      </w:tr>
      <w:tr w:rsidR="003505A0" w:rsidRPr="009E11F6" w14:paraId="168EC814" w14:textId="77777777" w:rsidTr="00A41B96">
        <w:trPr>
          <w:trHeight w:val="285"/>
        </w:trPr>
        <w:tc>
          <w:tcPr>
            <w:tcW w:w="2376" w:type="dxa"/>
          </w:tcPr>
          <w:p w14:paraId="632A55D2" w14:textId="12319CDC" w:rsidR="003505A0" w:rsidRPr="00E45286" w:rsidRDefault="003505A0" w:rsidP="003505A0">
            <w:pPr>
              <w:rPr>
                <w:rFonts w:ascii="Segoe UI" w:hAnsi="Segoe UI" w:cs="Segoe UI"/>
                <w:sz w:val="22"/>
                <w:szCs w:val="22"/>
              </w:rPr>
            </w:pPr>
            <w:r w:rsidRPr="00E45286">
              <w:rPr>
                <w:rFonts w:ascii="Segoe UI" w:hAnsi="Segoe UI" w:cs="Segoe UI"/>
                <w:sz w:val="22"/>
                <w:szCs w:val="22"/>
              </w:rPr>
              <w:t>Kate Riddle</w:t>
            </w:r>
          </w:p>
        </w:tc>
        <w:tc>
          <w:tcPr>
            <w:tcW w:w="6567" w:type="dxa"/>
          </w:tcPr>
          <w:p w14:paraId="6A2B34A0" w14:textId="43E38A20" w:rsidR="003505A0" w:rsidRPr="00E45286" w:rsidRDefault="003505A0" w:rsidP="003505A0">
            <w:pPr>
              <w:rPr>
                <w:rFonts w:ascii="Segoe UI" w:hAnsi="Segoe UI" w:cs="Segoe UI"/>
                <w:sz w:val="22"/>
                <w:szCs w:val="22"/>
              </w:rPr>
            </w:pPr>
            <w:r>
              <w:rPr>
                <w:rFonts w:ascii="Segoe UI" w:hAnsi="Segoe UI" w:cs="Segoe UI"/>
                <w:sz w:val="22"/>
                <w:szCs w:val="22"/>
              </w:rPr>
              <w:t>Acting</w:t>
            </w:r>
            <w:r w:rsidRPr="00E45286">
              <w:rPr>
                <w:rFonts w:ascii="Segoe UI" w:hAnsi="Segoe UI" w:cs="Segoe UI"/>
                <w:sz w:val="22"/>
                <w:szCs w:val="22"/>
              </w:rPr>
              <w:t xml:space="preserve"> Director of Nursing</w:t>
            </w:r>
            <w:r>
              <w:rPr>
                <w:rFonts w:ascii="Segoe UI" w:hAnsi="Segoe UI" w:cs="Segoe UI"/>
                <w:sz w:val="22"/>
                <w:szCs w:val="22"/>
              </w:rPr>
              <w:t xml:space="preserve"> &amp; Clinical Standards</w:t>
            </w:r>
            <w:r w:rsidRPr="00E45286">
              <w:rPr>
                <w:rFonts w:ascii="Segoe UI" w:hAnsi="Segoe UI" w:cs="Segoe UI"/>
                <w:sz w:val="22"/>
                <w:szCs w:val="22"/>
              </w:rPr>
              <w:t xml:space="preserve"> (</w:t>
            </w:r>
            <w:proofErr w:type="spellStart"/>
            <w:r w:rsidRPr="00E45286">
              <w:rPr>
                <w:rFonts w:ascii="Segoe UI" w:hAnsi="Segoe UI" w:cs="Segoe UI"/>
                <w:b/>
                <w:sz w:val="22"/>
                <w:szCs w:val="22"/>
              </w:rPr>
              <w:t>KRi</w:t>
            </w:r>
            <w:proofErr w:type="spellEnd"/>
            <w:r w:rsidRPr="00E45286">
              <w:rPr>
                <w:rFonts w:ascii="Segoe UI" w:hAnsi="Segoe UI" w:cs="Segoe UI"/>
                <w:sz w:val="22"/>
                <w:szCs w:val="22"/>
              </w:rPr>
              <w:t>)</w:t>
            </w:r>
          </w:p>
        </w:tc>
      </w:tr>
      <w:tr w:rsidR="003505A0" w:rsidRPr="009E11F6" w14:paraId="7DD99299" w14:textId="77777777" w:rsidTr="00A41B96">
        <w:trPr>
          <w:trHeight w:val="285"/>
        </w:trPr>
        <w:tc>
          <w:tcPr>
            <w:tcW w:w="2376" w:type="dxa"/>
          </w:tcPr>
          <w:p w14:paraId="67C8298E" w14:textId="77777777" w:rsidR="003505A0" w:rsidRPr="00E45286" w:rsidRDefault="003505A0" w:rsidP="003505A0">
            <w:pPr>
              <w:rPr>
                <w:rFonts w:ascii="Segoe UI" w:hAnsi="Segoe UI" w:cs="Segoe UI"/>
                <w:b/>
                <w:sz w:val="22"/>
                <w:szCs w:val="22"/>
              </w:rPr>
            </w:pPr>
            <w:r w:rsidRPr="00E45286">
              <w:rPr>
                <w:rFonts w:ascii="Segoe UI" w:hAnsi="Segoe UI" w:cs="Segoe UI"/>
                <w:sz w:val="22"/>
                <w:szCs w:val="22"/>
              </w:rPr>
              <w:t>Kerry Rogers</w:t>
            </w:r>
          </w:p>
        </w:tc>
        <w:tc>
          <w:tcPr>
            <w:tcW w:w="6567" w:type="dxa"/>
          </w:tcPr>
          <w:p w14:paraId="04EF0C80" w14:textId="00CC9C66" w:rsidR="003505A0" w:rsidRPr="00E45286" w:rsidRDefault="003505A0" w:rsidP="003505A0">
            <w:pPr>
              <w:rPr>
                <w:rFonts w:ascii="Segoe UI" w:hAnsi="Segoe UI" w:cs="Segoe UI"/>
                <w:i/>
                <w:sz w:val="22"/>
                <w:szCs w:val="22"/>
              </w:rPr>
            </w:pPr>
            <w:r w:rsidRPr="00E45286">
              <w:rPr>
                <w:rFonts w:ascii="Segoe UI" w:hAnsi="Segoe UI" w:cs="Segoe UI"/>
                <w:sz w:val="22"/>
                <w:szCs w:val="22"/>
              </w:rPr>
              <w:t>Director of Corporate Affairs &amp; Company Secretary (</w:t>
            </w:r>
            <w:r w:rsidRPr="00E45286">
              <w:rPr>
                <w:rFonts w:ascii="Segoe UI" w:hAnsi="Segoe UI" w:cs="Segoe UI"/>
                <w:b/>
                <w:sz w:val="22"/>
                <w:szCs w:val="22"/>
              </w:rPr>
              <w:t>KR</w:t>
            </w:r>
            <w:r w:rsidRPr="00E45286">
              <w:rPr>
                <w:rFonts w:ascii="Segoe UI" w:hAnsi="Segoe UI" w:cs="Segoe UI"/>
                <w:sz w:val="22"/>
                <w:szCs w:val="22"/>
              </w:rPr>
              <w:t>)</w:t>
            </w:r>
            <w:r w:rsidR="006460A4" w:rsidRPr="006460A4">
              <w:rPr>
                <w:rFonts w:ascii="Segoe UI" w:hAnsi="Segoe UI" w:cs="Segoe UI"/>
                <w:b/>
                <w:sz w:val="22"/>
                <w:szCs w:val="22"/>
              </w:rPr>
              <w:t>*</w:t>
            </w:r>
          </w:p>
        </w:tc>
      </w:tr>
      <w:tr w:rsidR="003505A0" w:rsidRPr="009E11F6" w14:paraId="6EDB6F4A" w14:textId="77777777" w:rsidTr="00A41B96">
        <w:trPr>
          <w:trHeight w:val="285"/>
        </w:trPr>
        <w:tc>
          <w:tcPr>
            <w:tcW w:w="2376" w:type="dxa"/>
          </w:tcPr>
          <w:p w14:paraId="1ED9E428" w14:textId="77777777" w:rsidR="003505A0" w:rsidRPr="00E45286" w:rsidRDefault="003505A0" w:rsidP="003505A0">
            <w:pPr>
              <w:rPr>
                <w:rFonts w:ascii="Segoe UI" w:hAnsi="Segoe UI" w:cs="Segoe UI"/>
                <w:sz w:val="22"/>
                <w:szCs w:val="22"/>
              </w:rPr>
            </w:pPr>
            <w:r w:rsidRPr="00E45286">
              <w:rPr>
                <w:rFonts w:ascii="Segoe UI" w:hAnsi="Segoe UI" w:cs="Segoe UI"/>
                <w:sz w:val="22"/>
                <w:szCs w:val="22"/>
              </w:rPr>
              <w:t>Martyn Ward</w:t>
            </w:r>
          </w:p>
        </w:tc>
        <w:tc>
          <w:tcPr>
            <w:tcW w:w="6567" w:type="dxa"/>
          </w:tcPr>
          <w:p w14:paraId="28128DA7" w14:textId="27A11064" w:rsidR="003505A0" w:rsidRPr="00E45286" w:rsidRDefault="003505A0" w:rsidP="003505A0">
            <w:pPr>
              <w:rPr>
                <w:rFonts w:ascii="Segoe UI" w:hAnsi="Segoe UI" w:cs="Segoe UI"/>
                <w:sz w:val="22"/>
                <w:szCs w:val="22"/>
              </w:rPr>
            </w:pPr>
            <w:r w:rsidRPr="00E45286">
              <w:rPr>
                <w:rFonts w:ascii="Segoe UI" w:hAnsi="Segoe UI" w:cs="Segoe UI"/>
                <w:sz w:val="22"/>
                <w:szCs w:val="22"/>
              </w:rPr>
              <w:t>Director of Strategy &amp; Chief Information Officer (CIO) (</w:t>
            </w:r>
            <w:r w:rsidRPr="00E45286">
              <w:rPr>
                <w:rFonts w:ascii="Segoe UI" w:hAnsi="Segoe UI" w:cs="Segoe UI"/>
                <w:b/>
                <w:sz w:val="22"/>
                <w:szCs w:val="22"/>
              </w:rPr>
              <w:t>MW</w:t>
            </w:r>
            <w:r w:rsidRPr="00E45286">
              <w:rPr>
                <w:rFonts w:ascii="Segoe UI" w:hAnsi="Segoe UI" w:cs="Segoe UI"/>
                <w:sz w:val="22"/>
                <w:szCs w:val="22"/>
              </w:rPr>
              <w:t>)</w:t>
            </w:r>
            <w:r w:rsidR="006460A4" w:rsidRPr="006460A4">
              <w:rPr>
                <w:rFonts w:ascii="Segoe UI" w:hAnsi="Segoe UI" w:cs="Segoe UI"/>
                <w:b/>
              </w:rPr>
              <w:t>*</w:t>
            </w:r>
          </w:p>
        </w:tc>
      </w:tr>
      <w:tr w:rsidR="003505A0" w:rsidRPr="009E11F6" w14:paraId="5567E829" w14:textId="77777777" w:rsidTr="00A41B96">
        <w:trPr>
          <w:trHeight w:val="285"/>
        </w:trPr>
        <w:tc>
          <w:tcPr>
            <w:tcW w:w="2376" w:type="dxa"/>
          </w:tcPr>
          <w:p w14:paraId="73495E65" w14:textId="77777777" w:rsidR="003505A0" w:rsidRPr="00E45286" w:rsidRDefault="003505A0" w:rsidP="003505A0">
            <w:pPr>
              <w:rPr>
                <w:rFonts w:ascii="Segoe UI" w:hAnsi="Segoe UI" w:cs="Segoe UI"/>
                <w:sz w:val="22"/>
                <w:szCs w:val="22"/>
              </w:rPr>
            </w:pPr>
            <w:r w:rsidRPr="00E45286">
              <w:rPr>
                <w:rFonts w:ascii="Segoe UI" w:hAnsi="Segoe UI" w:cs="Segoe UI"/>
                <w:sz w:val="22"/>
                <w:szCs w:val="22"/>
              </w:rPr>
              <w:t>Lucy Weston</w:t>
            </w:r>
          </w:p>
        </w:tc>
        <w:tc>
          <w:tcPr>
            <w:tcW w:w="6567" w:type="dxa"/>
          </w:tcPr>
          <w:p w14:paraId="60B733EA" w14:textId="7D73DDAD" w:rsidR="003505A0" w:rsidRPr="00E45286" w:rsidRDefault="003505A0" w:rsidP="003505A0">
            <w:pPr>
              <w:rPr>
                <w:rFonts w:ascii="Segoe UI" w:hAnsi="Segoe UI" w:cs="Segoe UI"/>
                <w:i/>
                <w:sz w:val="22"/>
                <w:szCs w:val="22"/>
              </w:rPr>
            </w:pPr>
            <w:r w:rsidRPr="00E45286">
              <w:rPr>
                <w:rFonts w:ascii="Segoe UI" w:hAnsi="Segoe UI" w:cs="Segoe UI"/>
                <w:sz w:val="22"/>
                <w:szCs w:val="22"/>
              </w:rPr>
              <w:t>Associate Non-Executive Director (</w:t>
            </w:r>
            <w:r w:rsidRPr="00E45286">
              <w:rPr>
                <w:rFonts w:ascii="Segoe UI" w:hAnsi="Segoe UI" w:cs="Segoe UI"/>
                <w:b/>
                <w:sz w:val="22"/>
                <w:szCs w:val="22"/>
              </w:rPr>
              <w:t>LW</w:t>
            </w:r>
            <w:r w:rsidRPr="00E45286">
              <w:rPr>
                <w:rFonts w:ascii="Segoe UI" w:hAnsi="Segoe UI" w:cs="Segoe UI"/>
                <w:sz w:val="22"/>
                <w:szCs w:val="22"/>
              </w:rPr>
              <w:t>)</w:t>
            </w:r>
            <w:r w:rsidR="006460A4">
              <w:t>*</w:t>
            </w:r>
            <w:r w:rsidRPr="00E45286">
              <w:rPr>
                <w:rFonts w:ascii="Segoe UI" w:hAnsi="Segoe UI" w:cs="Segoe UI"/>
                <w:sz w:val="22"/>
                <w:szCs w:val="22"/>
              </w:rPr>
              <w:t xml:space="preserve"> </w:t>
            </w:r>
          </w:p>
        </w:tc>
      </w:tr>
      <w:tr w:rsidR="003505A0" w:rsidRPr="009E11F6" w14:paraId="648D1A5B" w14:textId="77777777" w:rsidTr="00A41B96">
        <w:trPr>
          <w:trHeight w:val="285"/>
        </w:trPr>
        <w:tc>
          <w:tcPr>
            <w:tcW w:w="2376" w:type="dxa"/>
          </w:tcPr>
          <w:p w14:paraId="0E424158" w14:textId="77777777" w:rsidR="003505A0" w:rsidRPr="009E11F6" w:rsidRDefault="003505A0" w:rsidP="003505A0">
            <w:pPr>
              <w:rPr>
                <w:rFonts w:ascii="Segoe UI" w:hAnsi="Segoe UI" w:cs="Segoe UI"/>
              </w:rPr>
            </w:pPr>
          </w:p>
        </w:tc>
        <w:tc>
          <w:tcPr>
            <w:tcW w:w="6567" w:type="dxa"/>
          </w:tcPr>
          <w:p w14:paraId="1ED17548" w14:textId="77777777" w:rsidR="003505A0" w:rsidRPr="009E11F6" w:rsidRDefault="003505A0" w:rsidP="003505A0">
            <w:pPr>
              <w:rPr>
                <w:rFonts w:ascii="Segoe UI" w:hAnsi="Segoe UI" w:cs="Segoe UI"/>
              </w:rPr>
            </w:pPr>
          </w:p>
        </w:tc>
      </w:tr>
      <w:tr w:rsidR="003505A0" w:rsidRPr="009E11F6" w14:paraId="2FAEAFCA" w14:textId="77777777" w:rsidTr="00A95CE9">
        <w:trPr>
          <w:trHeight w:val="285"/>
        </w:trPr>
        <w:tc>
          <w:tcPr>
            <w:tcW w:w="8943" w:type="dxa"/>
            <w:gridSpan w:val="2"/>
          </w:tcPr>
          <w:p w14:paraId="1438EEAD" w14:textId="77777777" w:rsidR="003505A0" w:rsidRPr="009E11F6" w:rsidRDefault="003505A0" w:rsidP="003505A0">
            <w:pPr>
              <w:rPr>
                <w:rFonts w:ascii="Segoe UI" w:hAnsi="Segoe UI" w:cs="Segoe UI"/>
                <w:b/>
              </w:rPr>
            </w:pPr>
            <w:r w:rsidRPr="009E11F6">
              <w:rPr>
                <w:rFonts w:ascii="Segoe UI" w:hAnsi="Segoe UI" w:cs="Segoe UI"/>
                <w:b/>
              </w:rPr>
              <w:t>In attendance</w:t>
            </w:r>
            <w:r>
              <w:rPr>
                <w:rStyle w:val="FootnoteReference"/>
                <w:rFonts w:ascii="Segoe UI" w:hAnsi="Segoe UI" w:cs="Segoe UI"/>
                <w:b/>
              </w:rPr>
              <w:footnoteReference w:id="3"/>
            </w:r>
            <w:r w:rsidRPr="009E11F6">
              <w:rPr>
                <w:rFonts w:ascii="Segoe UI" w:hAnsi="Segoe UI" w:cs="Segoe UI"/>
                <w:b/>
              </w:rPr>
              <w:t>:</w:t>
            </w:r>
          </w:p>
        </w:tc>
      </w:tr>
      <w:tr w:rsidR="00936D38" w:rsidRPr="00E45286" w14:paraId="4B6C6A43" w14:textId="77777777" w:rsidTr="00A41B96">
        <w:trPr>
          <w:trHeight w:val="349"/>
        </w:trPr>
        <w:tc>
          <w:tcPr>
            <w:tcW w:w="2376" w:type="dxa"/>
          </w:tcPr>
          <w:p w14:paraId="24DE820B" w14:textId="3D967D1D" w:rsidR="00936D38" w:rsidRDefault="00936D38" w:rsidP="003505A0">
            <w:pPr>
              <w:rPr>
                <w:rFonts w:ascii="Segoe UI" w:hAnsi="Segoe UI" w:cs="Segoe UI"/>
                <w:sz w:val="22"/>
                <w:szCs w:val="22"/>
              </w:rPr>
            </w:pPr>
            <w:r>
              <w:rPr>
                <w:rFonts w:ascii="Segoe UI" w:hAnsi="Segoe UI" w:cs="Segoe UI"/>
                <w:sz w:val="22"/>
                <w:szCs w:val="22"/>
              </w:rPr>
              <w:t>Sara Bolton</w:t>
            </w:r>
          </w:p>
        </w:tc>
        <w:tc>
          <w:tcPr>
            <w:tcW w:w="6567" w:type="dxa"/>
          </w:tcPr>
          <w:p w14:paraId="072FAF80" w14:textId="428E433E" w:rsidR="00936D38" w:rsidRPr="00936D38" w:rsidRDefault="00936D38" w:rsidP="003505A0">
            <w:pPr>
              <w:rPr>
                <w:rFonts w:ascii="Segoe UI" w:hAnsi="Segoe UI" w:cs="Segoe UI"/>
                <w:i/>
                <w:sz w:val="22"/>
                <w:szCs w:val="22"/>
              </w:rPr>
            </w:pPr>
            <w:r w:rsidRPr="00936D38">
              <w:rPr>
                <w:rFonts w:ascii="Segoe UI" w:hAnsi="Segoe UI" w:cs="Segoe UI"/>
                <w:sz w:val="22"/>
                <w:szCs w:val="22"/>
              </w:rPr>
              <w:t>Associate Director for Allied Health Professionals</w:t>
            </w:r>
            <w:r>
              <w:rPr>
                <w:rFonts w:ascii="Segoe UI" w:hAnsi="Segoe UI" w:cs="Segoe UI"/>
                <w:sz w:val="22"/>
                <w:szCs w:val="22"/>
              </w:rPr>
              <w:t xml:space="preserve"> (Community Services) </w:t>
            </w:r>
            <w:r>
              <w:rPr>
                <w:rFonts w:ascii="Segoe UI" w:hAnsi="Segoe UI" w:cs="Segoe UI"/>
                <w:i/>
                <w:sz w:val="22"/>
                <w:szCs w:val="22"/>
              </w:rPr>
              <w:t>part meeting</w:t>
            </w:r>
          </w:p>
        </w:tc>
      </w:tr>
      <w:tr w:rsidR="00936D38" w:rsidRPr="00E45286" w14:paraId="1CF49974" w14:textId="77777777" w:rsidTr="00A41B96">
        <w:trPr>
          <w:trHeight w:val="349"/>
        </w:trPr>
        <w:tc>
          <w:tcPr>
            <w:tcW w:w="2376" w:type="dxa"/>
          </w:tcPr>
          <w:p w14:paraId="4F0EA323" w14:textId="0CED75C1" w:rsidR="00936D38" w:rsidRDefault="00936D38" w:rsidP="003505A0">
            <w:pPr>
              <w:rPr>
                <w:rFonts w:ascii="Segoe UI" w:hAnsi="Segoe UI" w:cs="Segoe UI"/>
                <w:sz w:val="22"/>
                <w:szCs w:val="22"/>
              </w:rPr>
            </w:pPr>
            <w:r>
              <w:rPr>
                <w:rFonts w:ascii="Segoe UI" w:hAnsi="Segoe UI" w:cs="Segoe UI"/>
                <w:sz w:val="22"/>
                <w:szCs w:val="22"/>
              </w:rPr>
              <w:t>Rebecca Kelly</w:t>
            </w:r>
          </w:p>
        </w:tc>
        <w:tc>
          <w:tcPr>
            <w:tcW w:w="6567" w:type="dxa"/>
          </w:tcPr>
          <w:p w14:paraId="7F9547E8" w14:textId="63927A81" w:rsidR="00936D38" w:rsidRPr="00936D38" w:rsidRDefault="00936D38" w:rsidP="003505A0">
            <w:pPr>
              <w:rPr>
                <w:rFonts w:ascii="Segoe UI" w:hAnsi="Segoe UI" w:cs="Segoe UI"/>
                <w:i/>
                <w:sz w:val="22"/>
                <w:szCs w:val="22"/>
              </w:rPr>
            </w:pPr>
            <w:r>
              <w:rPr>
                <w:rFonts w:ascii="Segoe UI" w:hAnsi="Segoe UI" w:cs="Segoe UI"/>
                <w:sz w:val="22"/>
                <w:szCs w:val="22"/>
              </w:rPr>
              <w:t xml:space="preserve">Associate Director for Allied Health Professionals (Mental Health) </w:t>
            </w:r>
            <w:r>
              <w:rPr>
                <w:rFonts w:ascii="Segoe UI" w:hAnsi="Segoe UI" w:cs="Segoe UI"/>
                <w:i/>
                <w:sz w:val="22"/>
                <w:szCs w:val="22"/>
              </w:rPr>
              <w:t>part meeting</w:t>
            </w:r>
          </w:p>
        </w:tc>
      </w:tr>
      <w:tr w:rsidR="003505A0" w:rsidRPr="00E45286" w14:paraId="4E4A61AE" w14:textId="77777777" w:rsidTr="00A41B96">
        <w:trPr>
          <w:trHeight w:val="349"/>
        </w:trPr>
        <w:tc>
          <w:tcPr>
            <w:tcW w:w="2376" w:type="dxa"/>
          </w:tcPr>
          <w:p w14:paraId="5BBCFC3E" w14:textId="58B9ED17" w:rsidR="003505A0" w:rsidRPr="00E45286" w:rsidRDefault="00F76DA1" w:rsidP="003505A0">
            <w:pPr>
              <w:rPr>
                <w:rFonts w:ascii="Segoe UI" w:hAnsi="Segoe UI" w:cs="Segoe UI"/>
                <w:sz w:val="22"/>
                <w:szCs w:val="22"/>
              </w:rPr>
            </w:pPr>
            <w:r>
              <w:rPr>
                <w:rFonts w:ascii="Segoe UI" w:hAnsi="Segoe UI" w:cs="Segoe UI"/>
                <w:sz w:val="22"/>
                <w:szCs w:val="22"/>
              </w:rPr>
              <w:t>Charlie Molden</w:t>
            </w:r>
          </w:p>
        </w:tc>
        <w:tc>
          <w:tcPr>
            <w:tcW w:w="6567" w:type="dxa"/>
          </w:tcPr>
          <w:p w14:paraId="7C25B980" w14:textId="0B41015B" w:rsidR="003505A0" w:rsidRPr="00E45286" w:rsidRDefault="003505A0" w:rsidP="003505A0">
            <w:pPr>
              <w:rPr>
                <w:rFonts w:ascii="Segoe UI" w:hAnsi="Segoe UI" w:cs="Segoe UI"/>
                <w:i/>
                <w:sz w:val="22"/>
                <w:szCs w:val="22"/>
              </w:rPr>
            </w:pPr>
            <w:r w:rsidRPr="00E45286">
              <w:rPr>
                <w:rFonts w:ascii="Segoe UI" w:hAnsi="Segoe UI" w:cs="Segoe UI"/>
                <w:sz w:val="22"/>
                <w:szCs w:val="22"/>
              </w:rPr>
              <w:t xml:space="preserve">Patient Experience &amp; Involvement </w:t>
            </w:r>
            <w:r w:rsidR="00F76DA1">
              <w:rPr>
                <w:rFonts w:ascii="Segoe UI" w:hAnsi="Segoe UI" w:cs="Segoe UI"/>
                <w:sz w:val="22"/>
                <w:szCs w:val="22"/>
              </w:rPr>
              <w:t>Lead (Older People’s services)</w:t>
            </w:r>
            <w:r w:rsidRPr="00E45286">
              <w:rPr>
                <w:rFonts w:ascii="Segoe UI" w:hAnsi="Segoe UI" w:cs="Segoe UI"/>
                <w:sz w:val="22"/>
                <w:szCs w:val="22"/>
              </w:rPr>
              <w:t xml:space="preserve">– </w:t>
            </w:r>
            <w:r w:rsidRPr="00E45286">
              <w:rPr>
                <w:rFonts w:ascii="Segoe UI" w:hAnsi="Segoe UI" w:cs="Segoe UI"/>
                <w:i/>
                <w:sz w:val="22"/>
                <w:szCs w:val="22"/>
              </w:rPr>
              <w:t>part meeting</w:t>
            </w:r>
          </w:p>
        </w:tc>
      </w:tr>
      <w:tr w:rsidR="003505A0" w:rsidRPr="00E45286" w14:paraId="71B32A8B" w14:textId="77777777" w:rsidTr="00A41B96">
        <w:trPr>
          <w:trHeight w:val="349"/>
        </w:trPr>
        <w:tc>
          <w:tcPr>
            <w:tcW w:w="2376" w:type="dxa"/>
          </w:tcPr>
          <w:p w14:paraId="76B669C3" w14:textId="77777777" w:rsidR="003505A0" w:rsidRPr="00E45286" w:rsidRDefault="003505A0" w:rsidP="003505A0">
            <w:pPr>
              <w:rPr>
                <w:rFonts w:ascii="Segoe UI" w:hAnsi="Segoe UI" w:cs="Segoe UI"/>
                <w:sz w:val="22"/>
                <w:szCs w:val="22"/>
              </w:rPr>
            </w:pPr>
            <w:r w:rsidRPr="00E45286">
              <w:rPr>
                <w:rFonts w:ascii="Segoe UI" w:hAnsi="Segoe UI" w:cs="Segoe UI"/>
                <w:sz w:val="22"/>
                <w:szCs w:val="22"/>
              </w:rPr>
              <w:t>Hannah Smith</w:t>
            </w:r>
          </w:p>
        </w:tc>
        <w:tc>
          <w:tcPr>
            <w:tcW w:w="6567" w:type="dxa"/>
          </w:tcPr>
          <w:p w14:paraId="4F04440B" w14:textId="77777777" w:rsidR="003505A0" w:rsidRPr="00E45286" w:rsidRDefault="003505A0" w:rsidP="003505A0">
            <w:pPr>
              <w:rPr>
                <w:rFonts w:ascii="Segoe UI" w:hAnsi="Segoe UI" w:cs="Segoe UI"/>
                <w:sz w:val="22"/>
                <w:szCs w:val="22"/>
              </w:rPr>
            </w:pPr>
            <w:r w:rsidRPr="00E45286">
              <w:rPr>
                <w:rFonts w:ascii="Segoe UI" w:hAnsi="Segoe UI" w:cs="Segoe UI"/>
                <w:sz w:val="22"/>
                <w:szCs w:val="22"/>
              </w:rPr>
              <w:t>Assistant Trust Secretary (Minutes)</w:t>
            </w:r>
          </w:p>
        </w:tc>
      </w:tr>
      <w:bookmarkEnd w:id="1"/>
    </w:tbl>
    <w:p w14:paraId="0173FA74" w14:textId="77777777" w:rsidR="0033440C" w:rsidRPr="00E45286" w:rsidRDefault="0033440C" w:rsidP="0049536D">
      <w:pPr>
        <w:pStyle w:val="Header"/>
        <w:tabs>
          <w:tab w:val="clear" w:pos="4153"/>
          <w:tab w:val="clear" w:pos="8306"/>
          <w:tab w:val="left" w:pos="2472"/>
        </w:tabs>
        <w:rPr>
          <w:rFonts w:ascii="Segoe UI" w:hAnsi="Segoe UI" w:cs="Segoe UI"/>
          <w:sz w:val="22"/>
          <w:szCs w:val="22"/>
          <w:lang w:val="en-GB" w:eastAsia="en-GB"/>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655"/>
        <w:gridCol w:w="770"/>
      </w:tblGrid>
      <w:tr w:rsidR="00A64AB4" w:rsidRPr="009E11F6" w14:paraId="3FFD3F58" w14:textId="77777777" w:rsidTr="00355FCF">
        <w:trPr>
          <w:trHeight w:val="40"/>
        </w:trPr>
        <w:tc>
          <w:tcPr>
            <w:tcW w:w="851" w:type="dxa"/>
          </w:tcPr>
          <w:p w14:paraId="595BF39B" w14:textId="77777777" w:rsidR="00A64AB4" w:rsidRPr="00355FCF" w:rsidRDefault="00A64AB4" w:rsidP="00A64AB4">
            <w:pPr>
              <w:keepNext/>
              <w:keepLines/>
              <w:rPr>
                <w:rFonts w:ascii="Segoe UI" w:hAnsi="Segoe UI" w:cs="Segoe UI"/>
                <w:b/>
                <w:sz w:val="22"/>
                <w:szCs w:val="22"/>
              </w:rPr>
            </w:pPr>
            <w:r w:rsidRPr="00355FCF">
              <w:rPr>
                <w:rFonts w:ascii="Segoe UI" w:hAnsi="Segoe UI" w:cs="Segoe UI"/>
                <w:b/>
                <w:sz w:val="22"/>
                <w:szCs w:val="22"/>
              </w:rPr>
              <w:lastRenderedPageBreak/>
              <w:t>BOD</w:t>
            </w:r>
          </w:p>
          <w:p w14:paraId="379D5561" w14:textId="27C252EA" w:rsidR="00A64AB4" w:rsidRPr="00355FCF" w:rsidRDefault="00E458C2" w:rsidP="00A64AB4">
            <w:pPr>
              <w:keepNext/>
              <w:keepLines/>
              <w:rPr>
                <w:rFonts w:ascii="Segoe UI" w:hAnsi="Segoe UI" w:cs="Segoe UI"/>
                <w:b/>
                <w:sz w:val="22"/>
                <w:szCs w:val="22"/>
              </w:rPr>
            </w:pPr>
            <w:r w:rsidRPr="00355FCF">
              <w:rPr>
                <w:rFonts w:ascii="Segoe UI" w:hAnsi="Segoe UI" w:cs="Segoe UI"/>
                <w:b/>
                <w:sz w:val="22"/>
                <w:szCs w:val="22"/>
              </w:rPr>
              <w:t>01</w:t>
            </w:r>
            <w:r w:rsidR="0049536D" w:rsidRPr="00355FCF">
              <w:rPr>
                <w:rFonts w:ascii="Segoe UI" w:hAnsi="Segoe UI" w:cs="Segoe UI"/>
                <w:b/>
                <w:sz w:val="22"/>
                <w:szCs w:val="22"/>
              </w:rPr>
              <w:t>/</w:t>
            </w:r>
            <w:r w:rsidRPr="00355FCF">
              <w:rPr>
                <w:rFonts w:ascii="Segoe UI" w:hAnsi="Segoe UI" w:cs="Segoe UI"/>
                <w:b/>
                <w:sz w:val="22"/>
                <w:szCs w:val="22"/>
              </w:rPr>
              <w:t>19</w:t>
            </w:r>
          </w:p>
          <w:p w14:paraId="29E147E6" w14:textId="77777777" w:rsidR="00A64AB4" w:rsidRPr="00355FCF" w:rsidRDefault="00A64AB4" w:rsidP="00A64AB4">
            <w:pPr>
              <w:keepNext/>
              <w:keepLines/>
              <w:rPr>
                <w:rFonts w:ascii="Segoe UI" w:hAnsi="Segoe UI" w:cs="Segoe UI"/>
                <w:sz w:val="22"/>
                <w:szCs w:val="22"/>
              </w:rPr>
            </w:pPr>
            <w:r w:rsidRPr="00355FCF">
              <w:rPr>
                <w:rFonts w:ascii="Segoe UI" w:hAnsi="Segoe UI" w:cs="Segoe UI"/>
                <w:sz w:val="22"/>
                <w:szCs w:val="22"/>
              </w:rPr>
              <w:t>a</w:t>
            </w:r>
          </w:p>
          <w:p w14:paraId="42901E58" w14:textId="77777777" w:rsidR="00B641DE" w:rsidRPr="00355FCF" w:rsidRDefault="00B641DE" w:rsidP="00785867">
            <w:pPr>
              <w:keepNext/>
              <w:keepLines/>
              <w:rPr>
                <w:rFonts w:ascii="Segoe UI" w:hAnsi="Segoe UI" w:cs="Segoe UI"/>
                <w:sz w:val="22"/>
                <w:szCs w:val="22"/>
              </w:rPr>
            </w:pPr>
          </w:p>
          <w:p w14:paraId="2DE8DD01" w14:textId="3267DE29" w:rsidR="00B641DE" w:rsidRDefault="00B641DE" w:rsidP="00785867">
            <w:pPr>
              <w:keepNext/>
              <w:keepLines/>
              <w:rPr>
                <w:rFonts w:ascii="Segoe UI" w:hAnsi="Segoe UI" w:cs="Segoe UI"/>
                <w:sz w:val="22"/>
                <w:szCs w:val="22"/>
              </w:rPr>
            </w:pPr>
          </w:p>
          <w:p w14:paraId="55C28DB1" w14:textId="23C2A9BD" w:rsidR="00060AE2" w:rsidRDefault="00060AE2" w:rsidP="00785867">
            <w:pPr>
              <w:keepNext/>
              <w:keepLines/>
              <w:rPr>
                <w:rFonts w:ascii="Segoe UI" w:hAnsi="Segoe UI" w:cs="Segoe UI"/>
                <w:sz w:val="22"/>
                <w:szCs w:val="22"/>
              </w:rPr>
            </w:pPr>
          </w:p>
          <w:p w14:paraId="7DF67F23" w14:textId="77777777" w:rsidR="00060AE2" w:rsidRPr="00355FCF" w:rsidRDefault="00060AE2" w:rsidP="00785867">
            <w:pPr>
              <w:keepNext/>
              <w:keepLines/>
              <w:rPr>
                <w:rFonts w:ascii="Segoe UI" w:hAnsi="Segoe UI" w:cs="Segoe UI"/>
                <w:sz w:val="22"/>
                <w:szCs w:val="22"/>
              </w:rPr>
            </w:pPr>
          </w:p>
          <w:p w14:paraId="59732A55" w14:textId="77777777" w:rsidR="007414C6" w:rsidRPr="00355FCF" w:rsidRDefault="007414C6" w:rsidP="00785867">
            <w:pPr>
              <w:keepNext/>
              <w:keepLines/>
              <w:rPr>
                <w:rFonts w:ascii="Segoe UI" w:hAnsi="Segoe UI" w:cs="Segoe UI"/>
                <w:sz w:val="22"/>
                <w:szCs w:val="22"/>
              </w:rPr>
            </w:pPr>
          </w:p>
          <w:p w14:paraId="322BD6D9" w14:textId="77777777" w:rsidR="00873CDD" w:rsidRPr="009E11F6" w:rsidRDefault="00873CDD" w:rsidP="00785867">
            <w:pPr>
              <w:keepNext/>
              <w:keepLines/>
              <w:rPr>
                <w:rFonts w:ascii="Segoe UI" w:hAnsi="Segoe UI" w:cs="Segoe UI"/>
              </w:rPr>
            </w:pPr>
            <w:r w:rsidRPr="00355FCF">
              <w:rPr>
                <w:rFonts w:ascii="Segoe UI" w:hAnsi="Segoe UI" w:cs="Segoe UI"/>
                <w:sz w:val="22"/>
                <w:szCs w:val="22"/>
              </w:rPr>
              <w:t>b</w:t>
            </w:r>
          </w:p>
        </w:tc>
        <w:tc>
          <w:tcPr>
            <w:tcW w:w="7655" w:type="dxa"/>
          </w:tcPr>
          <w:p w14:paraId="56DDFFBF" w14:textId="77777777" w:rsidR="00A64AB4" w:rsidRPr="009E11F6" w:rsidRDefault="00A64AB4" w:rsidP="00A64AB4">
            <w:pPr>
              <w:keepNext/>
              <w:keepLines/>
              <w:jc w:val="both"/>
              <w:rPr>
                <w:rFonts w:ascii="Segoe UI" w:hAnsi="Segoe UI" w:cs="Segoe UI"/>
                <w:b/>
              </w:rPr>
            </w:pPr>
            <w:r w:rsidRPr="009E11F6">
              <w:rPr>
                <w:rFonts w:ascii="Segoe UI" w:hAnsi="Segoe UI" w:cs="Segoe UI"/>
                <w:b/>
                <w:bCs/>
              </w:rPr>
              <w:t>Welcome and Apologies for Absence</w:t>
            </w:r>
          </w:p>
          <w:p w14:paraId="1DA93614" w14:textId="77777777" w:rsidR="00A64AB4" w:rsidRPr="009E11F6" w:rsidRDefault="00A64AB4" w:rsidP="00A64AB4">
            <w:pPr>
              <w:rPr>
                <w:rFonts w:ascii="Segoe UI" w:hAnsi="Segoe UI" w:cs="Segoe UI"/>
              </w:rPr>
            </w:pPr>
          </w:p>
          <w:p w14:paraId="7F8C621F" w14:textId="4F6432BB" w:rsidR="003D280C" w:rsidRDefault="003D280C" w:rsidP="00A37040">
            <w:pPr>
              <w:jc w:val="both"/>
              <w:rPr>
                <w:rFonts w:ascii="Segoe UI" w:hAnsi="Segoe UI" w:cs="Segoe UI"/>
              </w:rPr>
            </w:pPr>
            <w:r w:rsidRPr="003D280C">
              <w:rPr>
                <w:rFonts w:ascii="Segoe UI" w:hAnsi="Segoe UI" w:cs="Segoe UI"/>
              </w:rPr>
              <w:t xml:space="preserve">The </w:t>
            </w:r>
            <w:r w:rsidR="002C705A">
              <w:rPr>
                <w:rFonts w:ascii="Segoe UI" w:hAnsi="Segoe UI" w:cs="Segoe UI"/>
              </w:rPr>
              <w:t xml:space="preserve">Trust </w:t>
            </w:r>
            <w:r w:rsidRPr="003D280C">
              <w:rPr>
                <w:rFonts w:ascii="Segoe UI" w:hAnsi="Segoe UI" w:cs="Segoe UI"/>
              </w:rPr>
              <w:t>Chair welcomed</w:t>
            </w:r>
            <w:r w:rsidR="000E6FAB">
              <w:t xml:space="preserve"> </w:t>
            </w:r>
            <w:r w:rsidR="00D33088">
              <w:rPr>
                <w:rFonts w:ascii="Segoe UI" w:hAnsi="Segoe UI" w:cs="Segoe UI"/>
              </w:rPr>
              <w:t>members of the Board present,</w:t>
            </w:r>
            <w:r w:rsidR="000E6FAB" w:rsidRPr="000E6FAB">
              <w:rPr>
                <w:rFonts w:ascii="Segoe UI" w:hAnsi="Segoe UI" w:cs="Segoe UI"/>
              </w:rPr>
              <w:t xml:space="preserve"> staff </w:t>
            </w:r>
            <w:r w:rsidR="003A2822" w:rsidRPr="003A2822">
              <w:rPr>
                <w:rFonts w:ascii="Segoe UI" w:hAnsi="Segoe UI" w:cs="Segoe UI"/>
              </w:rPr>
              <w:t>observing (including members of the Trainee Leadership Board)</w:t>
            </w:r>
            <w:r w:rsidR="007414C6">
              <w:rPr>
                <w:rFonts w:ascii="Segoe UI" w:hAnsi="Segoe UI" w:cs="Segoe UI"/>
              </w:rPr>
              <w:t xml:space="preserve"> </w:t>
            </w:r>
            <w:r w:rsidR="000E6FAB" w:rsidRPr="000E6FAB">
              <w:rPr>
                <w:rFonts w:ascii="Segoe UI" w:hAnsi="Segoe UI" w:cs="Segoe UI"/>
              </w:rPr>
              <w:t>and the governor</w:t>
            </w:r>
            <w:r w:rsidR="000640F1">
              <w:rPr>
                <w:rFonts w:ascii="Segoe UI" w:hAnsi="Segoe UI" w:cs="Segoe UI"/>
              </w:rPr>
              <w:t>s</w:t>
            </w:r>
            <w:r w:rsidR="000E6FAB" w:rsidRPr="000E6FAB">
              <w:rPr>
                <w:rFonts w:ascii="Segoe UI" w:hAnsi="Segoe UI" w:cs="Segoe UI"/>
              </w:rPr>
              <w:t xml:space="preserve"> who had attended to observe the meeting.  No members of the public were </w:t>
            </w:r>
            <w:r w:rsidR="009A117A">
              <w:rPr>
                <w:rFonts w:ascii="Segoe UI" w:hAnsi="Segoe UI" w:cs="Segoe UI"/>
              </w:rPr>
              <w:t>observing</w:t>
            </w:r>
            <w:r w:rsidR="000E6FAB" w:rsidRPr="000E6FAB">
              <w:rPr>
                <w:rFonts w:ascii="Segoe UI" w:hAnsi="Segoe UI" w:cs="Segoe UI"/>
              </w:rPr>
              <w:t xml:space="preserve">.  </w:t>
            </w:r>
          </w:p>
          <w:p w14:paraId="479D3CB1" w14:textId="77777777" w:rsidR="003D280C" w:rsidRDefault="003D280C" w:rsidP="00A37040">
            <w:pPr>
              <w:jc w:val="both"/>
              <w:rPr>
                <w:rFonts w:ascii="Segoe UI" w:hAnsi="Segoe UI" w:cs="Segoe UI"/>
              </w:rPr>
            </w:pPr>
          </w:p>
          <w:p w14:paraId="762E2ED6" w14:textId="1FE001FB" w:rsidR="006C3A0C" w:rsidRDefault="0019586F" w:rsidP="00A37040">
            <w:pPr>
              <w:jc w:val="both"/>
              <w:rPr>
                <w:rFonts w:ascii="Segoe UI" w:hAnsi="Segoe UI" w:cs="Segoe UI"/>
              </w:rPr>
            </w:pPr>
            <w:r w:rsidRPr="009E11F6">
              <w:rPr>
                <w:rFonts w:ascii="Segoe UI" w:hAnsi="Segoe UI" w:cs="Segoe UI"/>
              </w:rPr>
              <w:t>Apologies for absence were received from</w:t>
            </w:r>
            <w:r w:rsidR="007C6682">
              <w:rPr>
                <w:rFonts w:ascii="Segoe UI" w:hAnsi="Segoe UI" w:cs="Segoe UI"/>
              </w:rPr>
              <w:t xml:space="preserve">: </w:t>
            </w:r>
            <w:r w:rsidR="00AE061D">
              <w:rPr>
                <w:rFonts w:ascii="Segoe UI" w:hAnsi="Segoe UI" w:cs="Segoe UI"/>
              </w:rPr>
              <w:t xml:space="preserve">John Allison, Non-Executive Director; and Chris Hurst, Non-Executive Director.  </w:t>
            </w:r>
            <w:r w:rsidR="00D273A3" w:rsidRPr="00D273A3">
              <w:rPr>
                <w:rFonts w:ascii="Segoe UI" w:hAnsi="Segoe UI" w:cs="Segoe UI"/>
              </w:rPr>
              <w:t xml:space="preserve"> </w:t>
            </w:r>
          </w:p>
          <w:p w14:paraId="64C7AE18" w14:textId="77777777" w:rsidR="00D05710" w:rsidRPr="009E11F6" w:rsidRDefault="00D05710" w:rsidP="000E6FAB">
            <w:pPr>
              <w:rPr>
                <w:rFonts w:ascii="Segoe UI" w:hAnsi="Segoe UI" w:cs="Segoe UI"/>
              </w:rPr>
            </w:pPr>
          </w:p>
        </w:tc>
        <w:tc>
          <w:tcPr>
            <w:tcW w:w="770" w:type="dxa"/>
          </w:tcPr>
          <w:p w14:paraId="5B6EAD5A" w14:textId="77777777" w:rsidR="00A64AB4" w:rsidRPr="009E11F6" w:rsidRDefault="00A64AB4" w:rsidP="00A64AB4">
            <w:pPr>
              <w:keepNext/>
              <w:keepLines/>
              <w:rPr>
                <w:rFonts w:ascii="Segoe UI" w:hAnsi="Segoe UI" w:cs="Segoe UI"/>
              </w:rPr>
            </w:pPr>
          </w:p>
        </w:tc>
      </w:tr>
      <w:tr w:rsidR="004B283B" w:rsidRPr="009E11F6" w14:paraId="5497F999" w14:textId="77777777" w:rsidTr="00355FCF">
        <w:trPr>
          <w:trHeight w:val="650"/>
        </w:trPr>
        <w:tc>
          <w:tcPr>
            <w:tcW w:w="851" w:type="dxa"/>
          </w:tcPr>
          <w:p w14:paraId="7173F127" w14:textId="77777777" w:rsidR="00F31F6B" w:rsidRPr="00355FCF" w:rsidRDefault="004B283B" w:rsidP="003A3966">
            <w:pPr>
              <w:keepNext/>
              <w:keepLines/>
              <w:rPr>
                <w:rFonts w:ascii="Segoe UI" w:hAnsi="Segoe UI" w:cs="Segoe UI"/>
                <w:b/>
                <w:sz w:val="22"/>
                <w:szCs w:val="22"/>
              </w:rPr>
            </w:pPr>
            <w:r w:rsidRPr="00355FCF">
              <w:rPr>
                <w:rFonts w:ascii="Segoe UI" w:hAnsi="Segoe UI" w:cs="Segoe UI"/>
                <w:b/>
                <w:sz w:val="22"/>
                <w:szCs w:val="22"/>
              </w:rPr>
              <w:t>BOD</w:t>
            </w:r>
          </w:p>
          <w:p w14:paraId="07F74B60" w14:textId="3A61EC21" w:rsidR="004B283B" w:rsidRPr="00355FCF" w:rsidRDefault="005604F1" w:rsidP="003A3966">
            <w:pPr>
              <w:keepNext/>
              <w:keepLines/>
              <w:rPr>
                <w:rFonts w:ascii="Segoe UI" w:hAnsi="Segoe UI" w:cs="Segoe UI"/>
                <w:b/>
                <w:sz w:val="22"/>
                <w:szCs w:val="22"/>
              </w:rPr>
            </w:pPr>
            <w:r w:rsidRPr="00355FCF">
              <w:rPr>
                <w:rFonts w:ascii="Segoe UI" w:hAnsi="Segoe UI" w:cs="Segoe UI"/>
                <w:b/>
                <w:sz w:val="22"/>
                <w:szCs w:val="22"/>
              </w:rPr>
              <w:t>02</w:t>
            </w:r>
            <w:r w:rsidR="00C3643B" w:rsidRPr="00355FCF">
              <w:rPr>
                <w:rFonts w:ascii="Segoe UI" w:hAnsi="Segoe UI" w:cs="Segoe UI"/>
                <w:b/>
                <w:sz w:val="22"/>
                <w:szCs w:val="22"/>
              </w:rPr>
              <w:t>/1</w:t>
            </w:r>
            <w:r w:rsidRPr="00355FCF">
              <w:rPr>
                <w:rFonts w:ascii="Segoe UI" w:hAnsi="Segoe UI" w:cs="Segoe UI"/>
                <w:b/>
                <w:sz w:val="22"/>
                <w:szCs w:val="22"/>
              </w:rPr>
              <w:t>9</w:t>
            </w:r>
          </w:p>
          <w:p w14:paraId="72735D36" w14:textId="3224315E" w:rsidR="00873CDD" w:rsidRPr="002A4323" w:rsidRDefault="004B283B" w:rsidP="002C661E">
            <w:pPr>
              <w:keepNext/>
              <w:keepLines/>
              <w:rPr>
                <w:rFonts w:ascii="Segoe UI" w:hAnsi="Segoe UI" w:cs="Segoe UI"/>
              </w:rPr>
            </w:pPr>
            <w:r w:rsidRPr="00355FCF">
              <w:rPr>
                <w:rFonts w:ascii="Segoe UI" w:hAnsi="Segoe UI" w:cs="Segoe UI"/>
                <w:sz w:val="22"/>
                <w:szCs w:val="22"/>
              </w:rPr>
              <w:t>a</w:t>
            </w:r>
          </w:p>
        </w:tc>
        <w:tc>
          <w:tcPr>
            <w:tcW w:w="7655" w:type="dxa"/>
          </w:tcPr>
          <w:p w14:paraId="4ECBE16B" w14:textId="77777777" w:rsidR="004B283B" w:rsidRPr="009E11F6" w:rsidRDefault="004B283B" w:rsidP="003A3966">
            <w:pPr>
              <w:keepNext/>
              <w:keepLines/>
              <w:jc w:val="both"/>
              <w:rPr>
                <w:rFonts w:ascii="Segoe UI" w:hAnsi="Segoe UI" w:cs="Segoe UI"/>
                <w:bCs/>
              </w:rPr>
            </w:pPr>
            <w:r w:rsidRPr="009E11F6">
              <w:rPr>
                <w:rFonts w:ascii="Segoe UI" w:hAnsi="Segoe UI" w:cs="Segoe UI"/>
                <w:b/>
                <w:bCs/>
              </w:rPr>
              <w:t>Declarations of Interest</w:t>
            </w:r>
          </w:p>
          <w:p w14:paraId="7E93A8FF" w14:textId="77777777" w:rsidR="004B283B" w:rsidRPr="009E11F6" w:rsidRDefault="004B283B" w:rsidP="003A3966">
            <w:pPr>
              <w:keepNext/>
              <w:keepLines/>
              <w:jc w:val="both"/>
              <w:rPr>
                <w:rFonts w:ascii="Segoe UI" w:hAnsi="Segoe UI" w:cs="Segoe UI"/>
                <w:bCs/>
              </w:rPr>
            </w:pPr>
          </w:p>
          <w:p w14:paraId="558B9B5D" w14:textId="72140A8F" w:rsidR="006549FB" w:rsidRPr="006549FB" w:rsidRDefault="002C661E" w:rsidP="006549FB">
            <w:pPr>
              <w:keepNext/>
              <w:keepLines/>
              <w:jc w:val="both"/>
              <w:rPr>
                <w:rFonts w:ascii="Segoe UI" w:hAnsi="Segoe UI" w:cs="Segoe UI"/>
                <w:bCs/>
              </w:rPr>
            </w:pPr>
            <w:r w:rsidRPr="002C661E">
              <w:rPr>
                <w:rFonts w:ascii="Segoe UI" w:hAnsi="Segoe UI" w:cs="Segoe UI"/>
                <w:bCs/>
              </w:rPr>
              <w:t>No interests were declared pertinent to matters on the agenda</w:t>
            </w:r>
            <w:r w:rsidR="00D07F27">
              <w:rPr>
                <w:rFonts w:ascii="Segoe UI" w:hAnsi="Segoe UI" w:cs="Segoe UI"/>
                <w:bCs/>
              </w:rPr>
              <w:t xml:space="preserve">, except for discussion of the Staff Survey as the Chief Executive was the </w:t>
            </w:r>
            <w:r w:rsidR="00D07F27" w:rsidRPr="00D07F27">
              <w:rPr>
                <w:rFonts w:ascii="Segoe UI" w:hAnsi="Segoe UI" w:cs="Segoe UI"/>
                <w:bCs/>
              </w:rPr>
              <w:t>Chair of Picker which coordinated the national Staff Survey</w:t>
            </w:r>
            <w:r w:rsidR="00D07F27">
              <w:rPr>
                <w:rFonts w:ascii="Segoe UI" w:hAnsi="Segoe UI" w:cs="Segoe UI"/>
                <w:bCs/>
              </w:rPr>
              <w:t xml:space="preserve">.  </w:t>
            </w:r>
          </w:p>
          <w:p w14:paraId="67D4230A" w14:textId="3B794F10" w:rsidR="00873CDD" w:rsidRPr="006549FB" w:rsidRDefault="00873CDD" w:rsidP="006549FB">
            <w:pPr>
              <w:keepNext/>
              <w:keepLines/>
              <w:jc w:val="both"/>
              <w:rPr>
                <w:rFonts w:ascii="Segoe UI" w:hAnsi="Segoe UI" w:cs="Segoe UI"/>
                <w:b/>
                <w:bCs/>
              </w:rPr>
            </w:pPr>
          </w:p>
        </w:tc>
        <w:tc>
          <w:tcPr>
            <w:tcW w:w="770" w:type="dxa"/>
          </w:tcPr>
          <w:p w14:paraId="505128D3" w14:textId="77777777" w:rsidR="004B283B" w:rsidRPr="009E11F6" w:rsidRDefault="004B283B" w:rsidP="003A3966">
            <w:pPr>
              <w:keepNext/>
              <w:keepLines/>
              <w:rPr>
                <w:rFonts w:ascii="Segoe UI" w:hAnsi="Segoe UI" w:cs="Segoe UI"/>
                <w:b/>
              </w:rPr>
            </w:pPr>
          </w:p>
        </w:tc>
      </w:tr>
      <w:tr w:rsidR="004B283B" w:rsidRPr="009E11F6" w14:paraId="59A3EBE4" w14:textId="77777777" w:rsidTr="00355FCF">
        <w:trPr>
          <w:trHeight w:val="650"/>
        </w:trPr>
        <w:tc>
          <w:tcPr>
            <w:tcW w:w="851" w:type="dxa"/>
          </w:tcPr>
          <w:p w14:paraId="654F3F57" w14:textId="6BEF3CAA" w:rsidR="004B283B" w:rsidRPr="00355FCF" w:rsidRDefault="004B283B" w:rsidP="005F51D7">
            <w:pPr>
              <w:keepNext/>
              <w:keepLines/>
              <w:rPr>
                <w:rFonts w:ascii="Segoe UI" w:hAnsi="Segoe UI" w:cs="Segoe UI"/>
                <w:b/>
                <w:sz w:val="22"/>
                <w:szCs w:val="22"/>
              </w:rPr>
            </w:pPr>
            <w:r w:rsidRPr="00355FCF">
              <w:rPr>
                <w:rFonts w:ascii="Segoe UI" w:hAnsi="Segoe UI" w:cs="Segoe UI"/>
                <w:b/>
                <w:sz w:val="22"/>
                <w:szCs w:val="22"/>
              </w:rPr>
              <w:t>BOD</w:t>
            </w:r>
            <w:r w:rsidR="00B064FD" w:rsidRPr="00355FCF">
              <w:rPr>
                <w:rFonts w:ascii="Segoe UI" w:hAnsi="Segoe UI" w:cs="Segoe UI"/>
                <w:b/>
                <w:sz w:val="22"/>
                <w:szCs w:val="22"/>
              </w:rPr>
              <w:t xml:space="preserve"> </w:t>
            </w:r>
            <w:r w:rsidR="005604F1" w:rsidRPr="00355FCF">
              <w:rPr>
                <w:rFonts w:ascii="Segoe UI" w:hAnsi="Segoe UI" w:cs="Segoe UI"/>
                <w:b/>
                <w:sz w:val="22"/>
                <w:szCs w:val="22"/>
              </w:rPr>
              <w:t>03</w:t>
            </w:r>
            <w:r w:rsidR="00C3643B" w:rsidRPr="00355FCF">
              <w:rPr>
                <w:rFonts w:ascii="Segoe UI" w:hAnsi="Segoe UI" w:cs="Segoe UI"/>
                <w:b/>
                <w:sz w:val="22"/>
                <w:szCs w:val="22"/>
              </w:rPr>
              <w:t>/1</w:t>
            </w:r>
            <w:r w:rsidR="005604F1" w:rsidRPr="00355FCF">
              <w:rPr>
                <w:rFonts w:ascii="Segoe UI" w:hAnsi="Segoe UI" w:cs="Segoe UI"/>
                <w:b/>
                <w:sz w:val="22"/>
                <w:szCs w:val="22"/>
              </w:rPr>
              <w:t>9</w:t>
            </w:r>
          </w:p>
          <w:p w14:paraId="2C3DE7DD" w14:textId="77777777" w:rsidR="004B283B" w:rsidRPr="00355FCF" w:rsidRDefault="004B283B" w:rsidP="005F51D7">
            <w:pPr>
              <w:keepNext/>
              <w:keepLines/>
              <w:rPr>
                <w:rFonts w:ascii="Segoe UI" w:hAnsi="Segoe UI" w:cs="Segoe UI"/>
                <w:sz w:val="22"/>
                <w:szCs w:val="22"/>
              </w:rPr>
            </w:pPr>
            <w:r w:rsidRPr="00355FCF">
              <w:rPr>
                <w:rFonts w:ascii="Segoe UI" w:hAnsi="Segoe UI" w:cs="Segoe UI"/>
                <w:sz w:val="22"/>
                <w:szCs w:val="22"/>
              </w:rPr>
              <w:t>a</w:t>
            </w:r>
          </w:p>
          <w:p w14:paraId="5DF4DB68" w14:textId="77777777" w:rsidR="004B283B" w:rsidRPr="00355FCF" w:rsidRDefault="004B283B" w:rsidP="005F51D7">
            <w:pPr>
              <w:keepNext/>
              <w:keepLines/>
              <w:rPr>
                <w:rFonts w:ascii="Segoe UI" w:hAnsi="Segoe UI" w:cs="Segoe UI"/>
                <w:sz w:val="22"/>
                <w:szCs w:val="22"/>
              </w:rPr>
            </w:pPr>
          </w:p>
          <w:p w14:paraId="1592019F" w14:textId="77777777" w:rsidR="002F716D" w:rsidRPr="00355FCF" w:rsidRDefault="002F716D" w:rsidP="0016411D">
            <w:pPr>
              <w:keepNext/>
              <w:keepLines/>
              <w:rPr>
                <w:rFonts w:ascii="Segoe UI" w:hAnsi="Segoe UI" w:cs="Segoe UI"/>
                <w:sz w:val="22"/>
                <w:szCs w:val="22"/>
              </w:rPr>
            </w:pPr>
          </w:p>
          <w:p w14:paraId="1D54E643" w14:textId="6A3F7905" w:rsidR="00DF27E5" w:rsidRDefault="00DF27E5" w:rsidP="0016411D">
            <w:pPr>
              <w:keepNext/>
              <w:keepLines/>
              <w:rPr>
                <w:rFonts w:ascii="Segoe UI" w:hAnsi="Segoe UI" w:cs="Segoe UI"/>
                <w:sz w:val="22"/>
                <w:szCs w:val="22"/>
              </w:rPr>
            </w:pPr>
          </w:p>
          <w:p w14:paraId="20129C72" w14:textId="05087CE9" w:rsidR="006E6C21" w:rsidRDefault="006E6C21" w:rsidP="0016411D">
            <w:pPr>
              <w:keepNext/>
              <w:keepLines/>
              <w:rPr>
                <w:rFonts w:ascii="Segoe UI" w:hAnsi="Segoe UI" w:cs="Segoe UI"/>
                <w:sz w:val="22"/>
                <w:szCs w:val="22"/>
              </w:rPr>
            </w:pPr>
          </w:p>
          <w:p w14:paraId="31ACB2AA" w14:textId="77777777" w:rsidR="006E6C21" w:rsidRPr="00355FCF" w:rsidRDefault="006E6C21" w:rsidP="0016411D">
            <w:pPr>
              <w:keepNext/>
              <w:keepLines/>
              <w:rPr>
                <w:rFonts w:ascii="Segoe UI" w:hAnsi="Segoe UI" w:cs="Segoe UI"/>
                <w:sz w:val="22"/>
                <w:szCs w:val="22"/>
              </w:rPr>
            </w:pPr>
          </w:p>
          <w:p w14:paraId="5D126657" w14:textId="77777777" w:rsidR="00DF27E5" w:rsidRPr="00355FCF" w:rsidRDefault="00DF27E5" w:rsidP="0016411D">
            <w:pPr>
              <w:keepNext/>
              <w:keepLines/>
              <w:rPr>
                <w:rFonts w:ascii="Segoe UI" w:hAnsi="Segoe UI" w:cs="Segoe UI"/>
                <w:sz w:val="22"/>
                <w:szCs w:val="22"/>
              </w:rPr>
            </w:pPr>
            <w:r w:rsidRPr="00355FCF">
              <w:rPr>
                <w:rFonts w:ascii="Segoe UI" w:hAnsi="Segoe UI" w:cs="Segoe UI"/>
                <w:sz w:val="22"/>
                <w:szCs w:val="22"/>
              </w:rPr>
              <w:t>b</w:t>
            </w:r>
          </w:p>
          <w:p w14:paraId="25ECF4D1" w14:textId="6FEAFF65" w:rsidR="00226EAE" w:rsidRDefault="00226EAE" w:rsidP="0016411D">
            <w:pPr>
              <w:keepNext/>
              <w:keepLines/>
              <w:rPr>
                <w:rFonts w:ascii="Segoe UI" w:hAnsi="Segoe UI" w:cs="Segoe UI"/>
                <w:sz w:val="22"/>
                <w:szCs w:val="22"/>
              </w:rPr>
            </w:pPr>
          </w:p>
          <w:p w14:paraId="2554C033" w14:textId="3F5E3DC4" w:rsidR="000924DA" w:rsidRDefault="000924DA" w:rsidP="0016411D">
            <w:pPr>
              <w:keepNext/>
              <w:keepLines/>
              <w:rPr>
                <w:rFonts w:ascii="Segoe UI" w:hAnsi="Segoe UI" w:cs="Segoe UI"/>
                <w:sz w:val="22"/>
                <w:szCs w:val="22"/>
              </w:rPr>
            </w:pPr>
          </w:p>
          <w:p w14:paraId="1D746EDB" w14:textId="16CD9B8E" w:rsidR="000924DA" w:rsidRDefault="000924DA" w:rsidP="0016411D">
            <w:pPr>
              <w:keepNext/>
              <w:keepLines/>
              <w:rPr>
                <w:rFonts w:ascii="Segoe UI" w:hAnsi="Segoe UI" w:cs="Segoe UI"/>
                <w:sz w:val="22"/>
                <w:szCs w:val="22"/>
              </w:rPr>
            </w:pPr>
          </w:p>
          <w:p w14:paraId="68D561D0" w14:textId="5D16507D" w:rsidR="000924DA" w:rsidRDefault="000924DA" w:rsidP="0016411D">
            <w:pPr>
              <w:keepNext/>
              <w:keepLines/>
              <w:rPr>
                <w:rFonts w:ascii="Segoe UI" w:hAnsi="Segoe UI" w:cs="Segoe UI"/>
                <w:sz w:val="22"/>
                <w:szCs w:val="22"/>
              </w:rPr>
            </w:pPr>
          </w:p>
          <w:p w14:paraId="3C1AA2C7" w14:textId="64E37E30" w:rsidR="000924DA" w:rsidRDefault="000924DA" w:rsidP="0016411D">
            <w:pPr>
              <w:keepNext/>
              <w:keepLines/>
              <w:rPr>
                <w:rFonts w:ascii="Segoe UI" w:hAnsi="Segoe UI" w:cs="Segoe UI"/>
                <w:sz w:val="22"/>
                <w:szCs w:val="22"/>
              </w:rPr>
            </w:pPr>
          </w:p>
          <w:p w14:paraId="066CE5BC" w14:textId="1AB61F29" w:rsidR="000924DA" w:rsidRDefault="000924DA" w:rsidP="0016411D">
            <w:pPr>
              <w:keepNext/>
              <w:keepLines/>
              <w:rPr>
                <w:rFonts w:ascii="Segoe UI" w:hAnsi="Segoe UI" w:cs="Segoe UI"/>
                <w:sz w:val="22"/>
                <w:szCs w:val="22"/>
              </w:rPr>
            </w:pPr>
          </w:p>
          <w:p w14:paraId="57D634C5" w14:textId="4FB35157" w:rsidR="000924DA" w:rsidRDefault="000924DA" w:rsidP="0016411D">
            <w:pPr>
              <w:keepNext/>
              <w:keepLines/>
              <w:rPr>
                <w:rFonts w:ascii="Segoe UI" w:hAnsi="Segoe UI" w:cs="Segoe UI"/>
                <w:sz w:val="22"/>
                <w:szCs w:val="22"/>
              </w:rPr>
            </w:pPr>
          </w:p>
          <w:p w14:paraId="2D446666" w14:textId="34193132" w:rsidR="000924DA" w:rsidRDefault="000924DA" w:rsidP="0016411D">
            <w:pPr>
              <w:keepNext/>
              <w:keepLines/>
              <w:rPr>
                <w:rFonts w:ascii="Segoe UI" w:hAnsi="Segoe UI" w:cs="Segoe UI"/>
                <w:sz w:val="22"/>
                <w:szCs w:val="22"/>
              </w:rPr>
            </w:pPr>
          </w:p>
          <w:p w14:paraId="45811259" w14:textId="03A9A93E" w:rsidR="000924DA" w:rsidRDefault="000924DA" w:rsidP="0016411D">
            <w:pPr>
              <w:keepNext/>
              <w:keepLines/>
              <w:rPr>
                <w:rFonts w:ascii="Segoe UI" w:hAnsi="Segoe UI" w:cs="Segoe UI"/>
                <w:sz w:val="22"/>
                <w:szCs w:val="22"/>
              </w:rPr>
            </w:pPr>
          </w:p>
          <w:p w14:paraId="1ECE58E3" w14:textId="6D34BA21" w:rsidR="000924DA" w:rsidRDefault="000924DA" w:rsidP="0016411D">
            <w:pPr>
              <w:keepNext/>
              <w:keepLines/>
              <w:rPr>
                <w:rFonts w:ascii="Segoe UI" w:hAnsi="Segoe UI" w:cs="Segoe UI"/>
                <w:sz w:val="22"/>
                <w:szCs w:val="22"/>
              </w:rPr>
            </w:pPr>
          </w:p>
          <w:p w14:paraId="1AD570A3" w14:textId="094EDF61" w:rsidR="000924DA" w:rsidRDefault="000924DA" w:rsidP="0016411D">
            <w:pPr>
              <w:keepNext/>
              <w:keepLines/>
              <w:rPr>
                <w:rFonts w:ascii="Segoe UI" w:hAnsi="Segoe UI" w:cs="Segoe UI"/>
                <w:sz w:val="22"/>
                <w:szCs w:val="22"/>
              </w:rPr>
            </w:pPr>
          </w:p>
          <w:p w14:paraId="31DC4EA0" w14:textId="6BC1276A" w:rsidR="000924DA" w:rsidRDefault="000924DA" w:rsidP="0016411D">
            <w:pPr>
              <w:keepNext/>
              <w:keepLines/>
              <w:rPr>
                <w:rFonts w:ascii="Segoe UI" w:hAnsi="Segoe UI" w:cs="Segoe UI"/>
                <w:sz w:val="22"/>
                <w:szCs w:val="22"/>
              </w:rPr>
            </w:pPr>
          </w:p>
          <w:p w14:paraId="6C11FECC" w14:textId="0968CA87" w:rsidR="000924DA" w:rsidRDefault="000924DA" w:rsidP="0016411D">
            <w:pPr>
              <w:keepNext/>
              <w:keepLines/>
              <w:rPr>
                <w:rFonts w:ascii="Segoe UI" w:hAnsi="Segoe UI" w:cs="Segoe UI"/>
                <w:sz w:val="22"/>
                <w:szCs w:val="22"/>
              </w:rPr>
            </w:pPr>
          </w:p>
          <w:p w14:paraId="142E5E9C" w14:textId="0794B9C0" w:rsidR="000924DA" w:rsidRDefault="000924DA" w:rsidP="0016411D">
            <w:pPr>
              <w:keepNext/>
              <w:keepLines/>
              <w:rPr>
                <w:rFonts w:ascii="Segoe UI" w:hAnsi="Segoe UI" w:cs="Segoe UI"/>
                <w:sz w:val="22"/>
                <w:szCs w:val="22"/>
              </w:rPr>
            </w:pPr>
            <w:r>
              <w:rPr>
                <w:rFonts w:ascii="Segoe UI" w:hAnsi="Segoe UI" w:cs="Segoe UI"/>
                <w:sz w:val="22"/>
                <w:szCs w:val="22"/>
              </w:rPr>
              <w:t>c</w:t>
            </w:r>
          </w:p>
          <w:p w14:paraId="6FA69C51" w14:textId="65C7B7A6" w:rsidR="000924DA" w:rsidRDefault="000924DA" w:rsidP="0016411D">
            <w:pPr>
              <w:keepNext/>
              <w:keepLines/>
              <w:rPr>
                <w:rFonts w:ascii="Segoe UI" w:hAnsi="Segoe UI" w:cs="Segoe UI"/>
                <w:sz w:val="22"/>
                <w:szCs w:val="22"/>
              </w:rPr>
            </w:pPr>
          </w:p>
          <w:p w14:paraId="39DD4E9F" w14:textId="7A1DF224" w:rsidR="000924DA" w:rsidRDefault="000924DA" w:rsidP="0016411D">
            <w:pPr>
              <w:keepNext/>
              <w:keepLines/>
              <w:rPr>
                <w:rFonts w:ascii="Segoe UI" w:hAnsi="Segoe UI" w:cs="Segoe UI"/>
                <w:sz w:val="22"/>
                <w:szCs w:val="22"/>
              </w:rPr>
            </w:pPr>
          </w:p>
          <w:p w14:paraId="69DF3ABF" w14:textId="33DDB257" w:rsidR="000924DA" w:rsidRDefault="000924DA" w:rsidP="0016411D">
            <w:pPr>
              <w:keepNext/>
              <w:keepLines/>
              <w:rPr>
                <w:rFonts w:ascii="Segoe UI" w:hAnsi="Segoe UI" w:cs="Segoe UI"/>
                <w:sz w:val="22"/>
                <w:szCs w:val="22"/>
              </w:rPr>
            </w:pPr>
          </w:p>
          <w:p w14:paraId="0BEF360D" w14:textId="00A52BCD" w:rsidR="000924DA" w:rsidRDefault="000924DA" w:rsidP="0016411D">
            <w:pPr>
              <w:keepNext/>
              <w:keepLines/>
              <w:rPr>
                <w:rFonts w:ascii="Segoe UI" w:hAnsi="Segoe UI" w:cs="Segoe UI"/>
                <w:sz w:val="22"/>
                <w:szCs w:val="22"/>
              </w:rPr>
            </w:pPr>
            <w:r>
              <w:rPr>
                <w:rFonts w:ascii="Segoe UI" w:hAnsi="Segoe UI" w:cs="Segoe UI"/>
                <w:sz w:val="22"/>
                <w:szCs w:val="22"/>
              </w:rPr>
              <w:lastRenderedPageBreak/>
              <w:t>d</w:t>
            </w:r>
          </w:p>
          <w:p w14:paraId="5B8E069A" w14:textId="72A02573" w:rsidR="000924DA" w:rsidRDefault="000924DA" w:rsidP="0016411D">
            <w:pPr>
              <w:keepNext/>
              <w:keepLines/>
              <w:rPr>
                <w:rFonts w:ascii="Segoe UI" w:hAnsi="Segoe UI" w:cs="Segoe UI"/>
                <w:sz w:val="22"/>
                <w:szCs w:val="22"/>
              </w:rPr>
            </w:pPr>
          </w:p>
          <w:p w14:paraId="04C99A7A" w14:textId="4537EACD" w:rsidR="000924DA" w:rsidRDefault="000924DA" w:rsidP="0016411D">
            <w:pPr>
              <w:keepNext/>
              <w:keepLines/>
              <w:rPr>
                <w:rFonts w:ascii="Segoe UI" w:hAnsi="Segoe UI" w:cs="Segoe UI"/>
                <w:sz w:val="22"/>
                <w:szCs w:val="22"/>
              </w:rPr>
            </w:pPr>
          </w:p>
          <w:p w14:paraId="0D3781F5" w14:textId="2581526C" w:rsidR="000924DA" w:rsidRDefault="000924DA" w:rsidP="0016411D">
            <w:pPr>
              <w:keepNext/>
              <w:keepLines/>
              <w:rPr>
                <w:rFonts w:ascii="Segoe UI" w:hAnsi="Segoe UI" w:cs="Segoe UI"/>
                <w:sz w:val="22"/>
                <w:szCs w:val="22"/>
              </w:rPr>
            </w:pPr>
          </w:p>
          <w:p w14:paraId="6D43B879" w14:textId="5A08DF7C" w:rsidR="000924DA" w:rsidRDefault="000924DA" w:rsidP="0016411D">
            <w:pPr>
              <w:keepNext/>
              <w:keepLines/>
              <w:rPr>
                <w:rFonts w:ascii="Segoe UI" w:hAnsi="Segoe UI" w:cs="Segoe UI"/>
                <w:sz w:val="22"/>
                <w:szCs w:val="22"/>
              </w:rPr>
            </w:pPr>
          </w:p>
          <w:p w14:paraId="217276AF" w14:textId="3F3FDADC" w:rsidR="000924DA" w:rsidRDefault="000924DA" w:rsidP="0016411D">
            <w:pPr>
              <w:keepNext/>
              <w:keepLines/>
              <w:rPr>
                <w:rFonts w:ascii="Segoe UI" w:hAnsi="Segoe UI" w:cs="Segoe UI"/>
                <w:sz w:val="22"/>
                <w:szCs w:val="22"/>
              </w:rPr>
            </w:pPr>
          </w:p>
          <w:p w14:paraId="0FBC081C" w14:textId="3B8FDA03" w:rsidR="000924DA" w:rsidRDefault="000924DA" w:rsidP="0016411D">
            <w:pPr>
              <w:keepNext/>
              <w:keepLines/>
              <w:rPr>
                <w:rFonts w:ascii="Segoe UI" w:hAnsi="Segoe UI" w:cs="Segoe UI"/>
                <w:sz w:val="22"/>
                <w:szCs w:val="22"/>
              </w:rPr>
            </w:pPr>
          </w:p>
          <w:p w14:paraId="674F9A34" w14:textId="279C6555" w:rsidR="000924DA" w:rsidRPr="00355FCF" w:rsidRDefault="000924DA" w:rsidP="0016411D">
            <w:pPr>
              <w:keepNext/>
              <w:keepLines/>
              <w:rPr>
                <w:rFonts w:ascii="Segoe UI" w:hAnsi="Segoe UI" w:cs="Segoe UI"/>
                <w:sz w:val="22"/>
                <w:szCs w:val="22"/>
              </w:rPr>
            </w:pPr>
            <w:r>
              <w:rPr>
                <w:rFonts w:ascii="Segoe UI" w:hAnsi="Segoe UI" w:cs="Segoe UI"/>
                <w:sz w:val="22"/>
                <w:szCs w:val="22"/>
              </w:rPr>
              <w:t>e</w:t>
            </w:r>
          </w:p>
          <w:p w14:paraId="0E78CE45" w14:textId="77777777" w:rsidR="00C67D7C" w:rsidRPr="00355FCF" w:rsidRDefault="00C67D7C" w:rsidP="00222923">
            <w:pPr>
              <w:keepNext/>
              <w:keepLines/>
              <w:rPr>
                <w:rFonts w:ascii="Segoe UI" w:hAnsi="Segoe UI" w:cs="Segoe UI"/>
                <w:sz w:val="22"/>
                <w:szCs w:val="22"/>
              </w:rPr>
            </w:pPr>
          </w:p>
          <w:p w14:paraId="371BFAFA" w14:textId="77A1982A" w:rsidR="00036684" w:rsidRPr="00355FCF" w:rsidRDefault="00036684" w:rsidP="00222923">
            <w:pPr>
              <w:keepNext/>
              <w:keepLines/>
              <w:rPr>
                <w:rFonts w:ascii="Segoe UI" w:hAnsi="Segoe UI" w:cs="Segoe UI"/>
                <w:sz w:val="22"/>
                <w:szCs w:val="22"/>
              </w:rPr>
            </w:pPr>
          </w:p>
        </w:tc>
        <w:tc>
          <w:tcPr>
            <w:tcW w:w="7655" w:type="dxa"/>
          </w:tcPr>
          <w:p w14:paraId="477809EF" w14:textId="47ADF005" w:rsidR="004B283B" w:rsidRPr="009E11F6" w:rsidRDefault="004B283B" w:rsidP="00404679">
            <w:pPr>
              <w:jc w:val="both"/>
              <w:rPr>
                <w:rFonts w:ascii="Segoe UI" w:hAnsi="Segoe UI" w:cs="Segoe UI"/>
                <w:bCs/>
              </w:rPr>
            </w:pPr>
            <w:r w:rsidRPr="009E11F6">
              <w:rPr>
                <w:rFonts w:ascii="Segoe UI" w:hAnsi="Segoe UI" w:cs="Segoe UI"/>
                <w:b/>
                <w:bCs/>
              </w:rPr>
              <w:lastRenderedPageBreak/>
              <w:t xml:space="preserve">Minutes of the Meeting </w:t>
            </w:r>
            <w:r w:rsidR="003D280C">
              <w:rPr>
                <w:rFonts w:ascii="Segoe UI" w:hAnsi="Segoe UI" w:cs="Segoe UI"/>
                <w:b/>
                <w:bCs/>
              </w:rPr>
              <w:t xml:space="preserve">held on </w:t>
            </w:r>
            <w:r w:rsidR="00222923">
              <w:rPr>
                <w:rFonts w:ascii="Segoe UI" w:hAnsi="Segoe UI" w:cs="Segoe UI"/>
                <w:b/>
                <w:bCs/>
              </w:rPr>
              <w:t>3</w:t>
            </w:r>
            <w:r w:rsidR="000640F1">
              <w:rPr>
                <w:rFonts w:ascii="Segoe UI" w:hAnsi="Segoe UI" w:cs="Segoe UI"/>
                <w:b/>
                <w:bCs/>
              </w:rPr>
              <w:t>0 Novem</w:t>
            </w:r>
            <w:r w:rsidR="00222923">
              <w:rPr>
                <w:rFonts w:ascii="Segoe UI" w:hAnsi="Segoe UI" w:cs="Segoe UI"/>
                <w:b/>
                <w:bCs/>
              </w:rPr>
              <w:t>ber</w:t>
            </w:r>
            <w:r w:rsidR="000E6FAB" w:rsidRPr="000E6FAB">
              <w:rPr>
                <w:rFonts w:ascii="Segoe UI" w:hAnsi="Segoe UI" w:cs="Segoe UI"/>
                <w:b/>
                <w:bCs/>
              </w:rPr>
              <w:t xml:space="preserve"> 2018</w:t>
            </w:r>
          </w:p>
          <w:p w14:paraId="6321E9BE" w14:textId="77777777" w:rsidR="00F602DE" w:rsidRDefault="00F602DE" w:rsidP="00785867">
            <w:pPr>
              <w:jc w:val="both"/>
              <w:rPr>
                <w:rFonts w:ascii="Segoe UI" w:hAnsi="Segoe UI" w:cs="Segoe UI"/>
                <w:bCs/>
              </w:rPr>
            </w:pPr>
          </w:p>
          <w:p w14:paraId="271108A6" w14:textId="77777777" w:rsidR="00272212" w:rsidRDefault="003D19AF" w:rsidP="003D280C">
            <w:pPr>
              <w:jc w:val="both"/>
              <w:rPr>
                <w:rFonts w:ascii="Segoe UI" w:hAnsi="Segoe UI" w:cs="Segoe UI"/>
                <w:bCs/>
              </w:rPr>
            </w:pPr>
            <w:r w:rsidRPr="003D19AF">
              <w:rPr>
                <w:rFonts w:ascii="Segoe UI" w:hAnsi="Segoe UI" w:cs="Segoe UI"/>
                <w:bCs/>
              </w:rPr>
              <w:t>The Minutes of the meeting were approve</w:t>
            </w:r>
            <w:r w:rsidR="00873CDD">
              <w:rPr>
                <w:rFonts w:ascii="Segoe UI" w:hAnsi="Segoe UI" w:cs="Segoe UI"/>
                <w:bCs/>
              </w:rPr>
              <w:t>d as a true and accurate record</w:t>
            </w:r>
            <w:r w:rsidR="00222923">
              <w:rPr>
                <w:rFonts w:ascii="Segoe UI" w:hAnsi="Segoe UI" w:cs="Segoe UI"/>
                <w:bCs/>
              </w:rPr>
              <w:t xml:space="preserve">. </w:t>
            </w:r>
          </w:p>
          <w:p w14:paraId="53858DFD" w14:textId="77777777" w:rsidR="003D19AF" w:rsidRDefault="003D19AF" w:rsidP="003D280C">
            <w:pPr>
              <w:jc w:val="both"/>
              <w:rPr>
                <w:rFonts w:ascii="Segoe UI" w:hAnsi="Segoe UI" w:cs="Segoe UI"/>
                <w:bCs/>
              </w:rPr>
            </w:pPr>
          </w:p>
          <w:p w14:paraId="45A4F9E7" w14:textId="77777777" w:rsidR="003D19AF" w:rsidRPr="003D19AF" w:rsidRDefault="003D19AF" w:rsidP="003D19AF">
            <w:pPr>
              <w:jc w:val="both"/>
              <w:rPr>
                <w:rFonts w:ascii="Segoe UI" w:hAnsi="Segoe UI" w:cs="Segoe UI"/>
                <w:b/>
                <w:bCs/>
                <w:i/>
              </w:rPr>
            </w:pPr>
            <w:r w:rsidRPr="003D19AF">
              <w:rPr>
                <w:rFonts w:ascii="Segoe UI" w:hAnsi="Segoe UI" w:cs="Segoe UI"/>
                <w:b/>
                <w:bCs/>
                <w:i/>
              </w:rPr>
              <w:t>Matters Arising</w:t>
            </w:r>
          </w:p>
          <w:p w14:paraId="6513E856" w14:textId="0D578A35" w:rsidR="003D19AF" w:rsidRDefault="003D19AF" w:rsidP="003D19AF">
            <w:pPr>
              <w:jc w:val="both"/>
              <w:rPr>
                <w:rFonts w:ascii="Segoe UI" w:hAnsi="Segoe UI" w:cs="Segoe UI"/>
                <w:bCs/>
              </w:rPr>
            </w:pPr>
          </w:p>
          <w:p w14:paraId="725DCBF9" w14:textId="1B94CE9D" w:rsidR="000C2BEC" w:rsidRPr="00A43A8A" w:rsidRDefault="00A43A8A" w:rsidP="003D19AF">
            <w:pPr>
              <w:jc w:val="both"/>
              <w:rPr>
                <w:rFonts w:ascii="Segoe UI" w:hAnsi="Segoe UI" w:cs="Segoe UI"/>
                <w:b/>
                <w:bCs/>
              </w:rPr>
            </w:pPr>
            <w:r>
              <w:rPr>
                <w:rFonts w:ascii="Segoe UI" w:hAnsi="Segoe UI" w:cs="Segoe UI"/>
                <w:b/>
                <w:bCs/>
              </w:rPr>
              <w:t xml:space="preserve">BOD 178/18(b) </w:t>
            </w:r>
            <w:r w:rsidR="003731E7" w:rsidRPr="003731E7">
              <w:rPr>
                <w:rFonts w:ascii="Segoe UI" w:hAnsi="Segoe UI" w:cs="Segoe UI"/>
                <w:b/>
                <w:bCs/>
              </w:rPr>
              <w:t>Indemnity/insurance cover for sponsorship of research studies, specifically of Clinical Trials of Investigational Medicinal Products (CTIMPs) adopted by the Oxford Health Biomedical Research Centre (BRC)</w:t>
            </w:r>
          </w:p>
          <w:p w14:paraId="70F3990B" w14:textId="4C432372" w:rsidR="000C2BEC" w:rsidRDefault="000C2BEC" w:rsidP="003D19AF">
            <w:pPr>
              <w:jc w:val="both"/>
              <w:rPr>
                <w:rFonts w:ascii="Segoe UI" w:hAnsi="Segoe UI" w:cs="Segoe UI"/>
                <w:bCs/>
              </w:rPr>
            </w:pPr>
          </w:p>
          <w:p w14:paraId="46B3AE58" w14:textId="49A555C8" w:rsidR="000C2BEC" w:rsidRDefault="003731E7" w:rsidP="003D19AF">
            <w:pPr>
              <w:jc w:val="both"/>
              <w:rPr>
                <w:rFonts w:ascii="Segoe UI" w:hAnsi="Segoe UI" w:cs="Segoe UI"/>
                <w:bCs/>
              </w:rPr>
            </w:pPr>
            <w:r>
              <w:rPr>
                <w:rFonts w:ascii="Segoe UI" w:hAnsi="Segoe UI" w:cs="Segoe UI"/>
                <w:bCs/>
              </w:rPr>
              <w:t xml:space="preserve">The Medical Director reported that the Trust </w:t>
            </w:r>
            <w:r w:rsidR="00CE6431">
              <w:rPr>
                <w:rFonts w:ascii="Segoe UI" w:hAnsi="Segoe UI" w:cs="Segoe UI"/>
                <w:bCs/>
              </w:rPr>
              <w:t xml:space="preserve">was not currently sponsoring </w:t>
            </w:r>
            <w:r w:rsidR="00B87748">
              <w:rPr>
                <w:rFonts w:ascii="Segoe UI" w:hAnsi="Segoe UI" w:cs="Segoe UI"/>
                <w:bCs/>
              </w:rPr>
              <w:t>such CTIMPs and was unlikely to do so in the current financial year</w:t>
            </w:r>
            <w:r w:rsidR="008634E9">
              <w:rPr>
                <w:rFonts w:ascii="Segoe UI" w:hAnsi="Segoe UI" w:cs="Segoe UI"/>
                <w:bCs/>
              </w:rPr>
              <w:t>; therefore</w:t>
            </w:r>
            <w:r w:rsidR="00796FE2">
              <w:rPr>
                <w:rFonts w:ascii="Segoe UI" w:hAnsi="Segoe UI" w:cs="Segoe UI"/>
                <w:bCs/>
              </w:rPr>
              <w:t>,</w:t>
            </w:r>
            <w:r w:rsidR="008634E9">
              <w:rPr>
                <w:rFonts w:ascii="Segoe UI" w:hAnsi="Segoe UI" w:cs="Segoe UI"/>
                <w:bCs/>
              </w:rPr>
              <w:t xml:space="preserve"> current indemnity cover was </w:t>
            </w:r>
            <w:proofErr w:type="gramStart"/>
            <w:r w:rsidR="008634E9">
              <w:rPr>
                <w:rFonts w:ascii="Segoe UI" w:hAnsi="Segoe UI" w:cs="Segoe UI"/>
                <w:bCs/>
              </w:rPr>
              <w:t>sufficient</w:t>
            </w:r>
            <w:proofErr w:type="gramEnd"/>
            <w:r w:rsidR="008634E9">
              <w:rPr>
                <w:rFonts w:ascii="Segoe UI" w:hAnsi="Segoe UI" w:cs="Segoe UI"/>
                <w:bCs/>
              </w:rPr>
              <w:t xml:space="preserve"> as there was no risk of exposure whilst the Trust did not </w:t>
            </w:r>
            <w:r w:rsidR="00796FE2">
              <w:rPr>
                <w:rFonts w:ascii="Segoe UI" w:hAnsi="Segoe UI" w:cs="Segoe UI"/>
                <w:bCs/>
              </w:rPr>
              <w:t>enter into a sponsoring role for</w:t>
            </w:r>
            <w:r w:rsidR="008634E9">
              <w:rPr>
                <w:rFonts w:ascii="Segoe UI" w:hAnsi="Segoe UI" w:cs="Segoe UI"/>
                <w:bCs/>
              </w:rPr>
              <w:t xml:space="preserve"> such trials.  </w:t>
            </w:r>
            <w:r w:rsidR="00254972">
              <w:rPr>
                <w:rFonts w:ascii="Segoe UI" w:hAnsi="Segoe UI" w:cs="Segoe UI"/>
                <w:bCs/>
              </w:rPr>
              <w:t>He confirmed that if this position changed then separate insurance cover would be obtained</w:t>
            </w:r>
            <w:r w:rsidR="00991D68">
              <w:rPr>
                <w:rFonts w:ascii="Segoe UI" w:hAnsi="Segoe UI" w:cs="Segoe UI"/>
                <w:bCs/>
              </w:rPr>
              <w:t xml:space="preserve">.  The action could therefore be closed.  </w:t>
            </w:r>
          </w:p>
          <w:p w14:paraId="110D1E05" w14:textId="3F455B3E" w:rsidR="003731E7" w:rsidRDefault="003731E7" w:rsidP="003D19AF">
            <w:pPr>
              <w:jc w:val="both"/>
              <w:rPr>
                <w:rFonts w:ascii="Segoe UI" w:hAnsi="Segoe UI" w:cs="Segoe UI"/>
                <w:bCs/>
              </w:rPr>
            </w:pPr>
          </w:p>
          <w:p w14:paraId="62CA208E" w14:textId="49442BEB" w:rsidR="003731E7" w:rsidRDefault="00A13F87" w:rsidP="003D19AF">
            <w:pPr>
              <w:jc w:val="both"/>
              <w:rPr>
                <w:rFonts w:ascii="Segoe UI" w:hAnsi="Segoe UI" w:cs="Segoe UI"/>
                <w:bCs/>
              </w:rPr>
            </w:pPr>
            <w:r>
              <w:rPr>
                <w:rFonts w:ascii="Segoe UI" w:hAnsi="Segoe UI" w:cs="Segoe UI"/>
                <w:b/>
                <w:bCs/>
              </w:rPr>
              <w:t xml:space="preserve">BOD 180/18(g) </w:t>
            </w:r>
            <w:r w:rsidR="002A0F45" w:rsidRPr="002A0F45">
              <w:rPr>
                <w:rFonts w:ascii="Segoe UI" w:hAnsi="Segoe UI" w:cs="Segoe UI"/>
                <w:b/>
                <w:bCs/>
              </w:rPr>
              <w:t>Separating out the CQC domain of ‘Responsive’</w:t>
            </w:r>
            <w:r w:rsidR="002A0F45">
              <w:rPr>
                <w:rFonts w:ascii="Segoe UI" w:hAnsi="Segoe UI" w:cs="Segoe UI"/>
                <w:b/>
                <w:bCs/>
              </w:rPr>
              <w:t xml:space="preserve"> </w:t>
            </w:r>
          </w:p>
          <w:p w14:paraId="5755A69F" w14:textId="0BE5F83C" w:rsidR="002A0F45" w:rsidRDefault="002A0F45" w:rsidP="003D19AF">
            <w:pPr>
              <w:jc w:val="both"/>
              <w:rPr>
                <w:rFonts w:ascii="Segoe UI" w:hAnsi="Segoe UI" w:cs="Segoe UI"/>
                <w:bCs/>
              </w:rPr>
            </w:pPr>
          </w:p>
          <w:p w14:paraId="1070BA71" w14:textId="086CFC31" w:rsidR="002A0F45" w:rsidRDefault="002A0F45" w:rsidP="003D19AF">
            <w:pPr>
              <w:jc w:val="both"/>
              <w:rPr>
                <w:rFonts w:ascii="Segoe UI" w:hAnsi="Segoe UI" w:cs="Segoe UI"/>
                <w:bCs/>
              </w:rPr>
            </w:pPr>
            <w:r>
              <w:rPr>
                <w:rFonts w:ascii="Segoe UI" w:hAnsi="Segoe UI" w:cs="Segoe UI"/>
                <w:bCs/>
              </w:rPr>
              <w:t xml:space="preserve">Jonathan Asbridge confirmed that this would be discussed at the next meeting of the Quality Committee on 13 February 2019.  </w:t>
            </w:r>
          </w:p>
          <w:p w14:paraId="4106F7B7" w14:textId="7591D592" w:rsidR="0058450F" w:rsidRPr="00C96112" w:rsidRDefault="00C96112" w:rsidP="003D19AF">
            <w:pPr>
              <w:jc w:val="both"/>
              <w:rPr>
                <w:rFonts w:ascii="Segoe UI" w:hAnsi="Segoe UI" w:cs="Segoe UI"/>
                <w:b/>
                <w:bCs/>
              </w:rPr>
            </w:pPr>
            <w:r>
              <w:rPr>
                <w:rFonts w:ascii="Segoe UI" w:hAnsi="Segoe UI" w:cs="Segoe UI"/>
                <w:b/>
                <w:bCs/>
              </w:rPr>
              <w:lastRenderedPageBreak/>
              <w:t xml:space="preserve">BOD 183/18(d) </w:t>
            </w:r>
            <w:r w:rsidR="00471960" w:rsidRPr="00471960">
              <w:rPr>
                <w:rFonts w:ascii="Segoe UI" w:hAnsi="Segoe UI" w:cs="Segoe UI"/>
                <w:b/>
                <w:bCs/>
              </w:rPr>
              <w:t>Use of social media including YouTube to possibly direct the public to access alternative/Minor Injury services which could help to take pressure away from A&amp;E</w:t>
            </w:r>
          </w:p>
          <w:p w14:paraId="4FD3BF1A" w14:textId="095718D9" w:rsidR="000C2BEC" w:rsidRDefault="000C2BEC" w:rsidP="003D19AF">
            <w:pPr>
              <w:jc w:val="both"/>
              <w:rPr>
                <w:rFonts w:ascii="Segoe UI" w:hAnsi="Segoe UI" w:cs="Segoe UI"/>
                <w:bCs/>
              </w:rPr>
            </w:pPr>
          </w:p>
          <w:p w14:paraId="2645758E" w14:textId="6011E45B" w:rsidR="000C2BEC" w:rsidRDefault="00311CA2" w:rsidP="003D19AF">
            <w:pPr>
              <w:jc w:val="both"/>
              <w:rPr>
                <w:rFonts w:ascii="Segoe UI" w:hAnsi="Segoe UI" w:cs="Segoe UI"/>
                <w:bCs/>
              </w:rPr>
            </w:pPr>
            <w:r w:rsidRPr="00311CA2">
              <w:rPr>
                <w:rFonts w:ascii="Segoe UI" w:hAnsi="Segoe UI" w:cs="Segoe UI"/>
                <w:bCs/>
              </w:rPr>
              <w:t xml:space="preserve">To liaise with Comms on whether this could be an option.  </w:t>
            </w:r>
          </w:p>
          <w:p w14:paraId="642B8C70" w14:textId="77777777" w:rsidR="00C96112" w:rsidRPr="003D19AF" w:rsidRDefault="00C96112" w:rsidP="003D19AF">
            <w:pPr>
              <w:jc w:val="both"/>
              <w:rPr>
                <w:rFonts w:ascii="Segoe UI" w:hAnsi="Segoe UI" w:cs="Segoe UI"/>
                <w:bCs/>
              </w:rPr>
            </w:pPr>
          </w:p>
          <w:p w14:paraId="6727A147" w14:textId="7DACD4FE" w:rsidR="007127C6" w:rsidRDefault="0023465B" w:rsidP="000C2BEC">
            <w:pPr>
              <w:jc w:val="both"/>
              <w:rPr>
                <w:rFonts w:ascii="Segoe UI" w:hAnsi="Segoe UI" w:cs="Segoe UI"/>
                <w:bCs/>
              </w:rPr>
            </w:pPr>
            <w:r w:rsidRPr="0023465B">
              <w:rPr>
                <w:rFonts w:ascii="Segoe UI" w:hAnsi="Segoe UI" w:cs="Segoe UI"/>
                <w:bCs/>
              </w:rPr>
              <w:t xml:space="preserve">The Board confirmed that the remaining actions from the Summary of Actions had been </w:t>
            </w:r>
            <w:r w:rsidR="000C2BEC">
              <w:rPr>
                <w:rFonts w:ascii="Segoe UI" w:hAnsi="Segoe UI" w:cs="Segoe UI"/>
                <w:bCs/>
              </w:rPr>
              <w:t xml:space="preserve">completed, actioned or </w:t>
            </w:r>
            <w:r w:rsidRPr="0023465B">
              <w:rPr>
                <w:rFonts w:ascii="Segoe UI" w:hAnsi="Segoe UI" w:cs="Segoe UI"/>
                <w:bCs/>
              </w:rPr>
              <w:t xml:space="preserve">progressed: </w:t>
            </w:r>
            <w:r w:rsidR="00C96112">
              <w:rPr>
                <w:rFonts w:ascii="Segoe UI" w:hAnsi="Segoe UI" w:cs="Segoe UI"/>
                <w:bCs/>
              </w:rPr>
              <w:t>BOD 181/18(</w:t>
            </w:r>
            <w:proofErr w:type="spellStart"/>
            <w:r w:rsidR="00C96112">
              <w:rPr>
                <w:rFonts w:ascii="Segoe UI" w:hAnsi="Segoe UI" w:cs="Segoe UI"/>
                <w:bCs/>
              </w:rPr>
              <w:t>i</w:t>
            </w:r>
            <w:proofErr w:type="spellEnd"/>
            <w:r w:rsidR="00C96112">
              <w:rPr>
                <w:rFonts w:ascii="Segoe UI" w:hAnsi="Segoe UI" w:cs="Segoe UI"/>
                <w:bCs/>
              </w:rPr>
              <w:t>)</w:t>
            </w:r>
            <w:r w:rsidR="0012627E">
              <w:rPr>
                <w:rFonts w:ascii="Segoe UI" w:hAnsi="Segoe UI" w:cs="Segoe UI"/>
                <w:bCs/>
              </w:rPr>
              <w:t xml:space="preserve"> – clarification of presentation of data on Workforce Race Equality Standards</w:t>
            </w:r>
            <w:r w:rsidR="006B23FB">
              <w:rPr>
                <w:rFonts w:ascii="Segoe UI" w:hAnsi="Segoe UI" w:cs="Segoe UI"/>
                <w:bCs/>
              </w:rPr>
              <w:t>; BOD 185/18(d)</w:t>
            </w:r>
            <w:r w:rsidR="00533059">
              <w:rPr>
                <w:rFonts w:ascii="Segoe UI" w:hAnsi="Segoe UI" w:cs="Segoe UI"/>
                <w:bCs/>
              </w:rPr>
              <w:t xml:space="preserve"> – Finance Report to include reporting against the reforecast position; </w:t>
            </w:r>
            <w:r w:rsidR="00A24206">
              <w:rPr>
                <w:rFonts w:ascii="Segoe UI" w:hAnsi="Segoe UI" w:cs="Segoe UI"/>
                <w:bCs/>
              </w:rPr>
              <w:t xml:space="preserve">and </w:t>
            </w:r>
            <w:r w:rsidR="00533059">
              <w:rPr>
                <w:rFonts w:ascii="Segoe UI" w:hAnsi="Segoe UI" w:cs="Segoe UI"/>
                <w:bCs/>
              </w:rPr>
              <w:t>BOD 188/18(c) – report on health care access standards for people with learning disabilities</w:t>
            </w:r>
            <w:r w:rsidR="00A24206">
              <w:rPr>
                <w:rFonts w:ascii="Segoe UI" w:hAnsi="Segoe UI" w:cs="Segoe UI"/>
                <w:bCs/>
              </w:rPr>
              <w:t xml:space="preserve">. </w:t>
            </w:r>
          </w:p>
          <w:p w14:paraId="6EFDA911" w14:textId="31355C6D" w:rsidR="007127C6" w:rsidRPr="009E11F6" w:rsidRDefault="007127C6" w:rsidP="000C2BEC">
            <w:pPr>
              <w:jc w:val="both"/>
              <w:rPr>
                <w:rFonts w:ascii="Segoe UI" w:hAnsi="Segoe UI" w:cs="Segoe UI"/>
                <w:bCs/>
              </w:rPr>
            </w:pPr>
          </w:p>
        </w:tc>
        <w:tc>
          <w:tcPr>
            <w:tcW w:w="770" w:type="dxa"/>
          </w:tcPr>
          <w:p w14:paraId="144BEA7D" w14:textId="77777777" w:rsidR="004B283B" w:rsidRPr="009E11F6" w:rsidRDefault="004B283B" w:rsidP="00687605">
            <w:pPr>
              <w:keepNext/>
              <w:keepLines/>
              <w:rPr>
                <w:rFonts w:ascii="Segoe UI" w:hAnsi="Segoe UI" w:cs="Segoe UI"/>
                <w:b/>
              </w:rPr>
            </w:pPr>
          </w:p>
          <w:p w14:paraId="3F6F73E2" w14:textId="77777777" w:rsidR="004B283B" w:rsidRPr="009E11F6" w:rsidRDefault="004B283B" w:rsidP="00032B47">
            <w:pPr>
              <w:keepNext/>
              <w:keepLines/>
              <w:rPr>
                <w:rFonts w:ascii="Segoe UI" w:hAnsi="Segoe UI" w:cs="Segoe UI"/>
                <w:b/>
              </w:rPr>
            </w:pPr>
          </w:p>
          <w:p w14:paraId="31BD80F7" w14:textId="77777777" w:rsidR="000E552D" w:rsidRDefault="000E552D" w:rsidP="0016411D">
            <w:pPr>
              <w:keepNext/>
              <w:keepLines/>
              <w:rPr>
                <w:rFonts w:ascii="Segoe UI" w:hAnsi="Segoe UI" w:cs="Segoe UI"/>
                <w:b/>
                <w:sz w:val="22"/>
                <w:szCs w:val="22"/>
              </w:rPr>
            </w:pPr>
          </w:p>
          <w:p w14:paraId="4E0951BB" w14:textId="77777777" w:rsidR="00190D16" w:rsidRDefault="00190D16" w:rsidP="0016411D">
            <w:pPr>
              <w:keepNext/>
              <w:keepLines/>
              <w:rPr>
                <w:rFonts w:ascii="Segoe UI" w:hAnsi="Segoe UI" w:cs="Segoe UI"/>
                <w:b/>
                <w:sz w:val="22"/>
                <w:szCs w:val="22"/>
              </w:rPr>
            </w:pPr>
          </w:p>
          <w:p w14:paraId="56915025" w14:textId="77777777" w:rsidR="00190D16" w:rsidRDefault="00190D16" w:rsidP="0016411D">
            <w:pPr>
              <w:keepNext/>
              <w:keepLines/>
              <w:rPr>
                <w:rFonts w:ascii="Segoe UI" w:hAnsi="Segoe UI" w:cs="Segoe UI"/>
                <w:b/>
                <w:sz w:val="22"/>
                <w:szCs w:val="22"/>
              </w:rPr>
            </w:pPr>
          </w:p>
          <w:p w14:paraId="1FBC73C9" w14:textId="77777777" w:rsidR="00190D16" w:rsidRDefault="00190D16" w:rsidP="0016411D">
            <w:pPr>
              <w:keepNext/>
              <w:keepLines/>
              <w:rPr>
                <w:rFonts w:ascii="Segoe UI" w:hAnsi="Segoe UI" w:cs="Segoe UI"/>
                <w:b/>
                <w:sz w:val="22"/>
                <w:szCs w:val="22"/>
              </w:rPr>
            </w:pPr>
          </w:p>
          <w:p w14:paraId="23F4DDF1" w14:textId="77777777" w:rsidR="00190D16" w:rsidRDefault="00190D16" w:rsidP="0016411D">
            <w:pPr>
              <w:keepNext/>
              <w:keepLines/>
              <w:rPr>
                <w:rFonts w:ascii="Segoe UI" w:hAnsi="Segoe UI" w:cs="Segoe UI"/>
                <w:b/>
                <w:sz w:val="22"/>
                <w:szCs w:val="22"/>
              </w:rPr>
            </w:pPr>
          </w:p>
          <w:p w14:paraId="22149AE1" w14:textId="77777777" w:rsidR="00311CA2" w:rsidRDefault="00311CA2" w:rsidP="0016411D">
            <w:pPr>
              <w:keepNext/>
              <w:keepLines/>
              <w:rPr>
                <w:rFonts w:ascii="Segoe UI" w:hAnsi="Segoe UI" w:cs="Segoe UI"/>
                <w:b/>
                <w:sz w:val="22"/>
                <w:szCs w:val="22"/>
              </w:rPr>
            </w:pPr>
          </w:p>
          <w:p w14:paraId="3E36E732" w14:textId="77777777" w:rsidR="00311CA2" w:rsidRDefault="00311CA2" w:rsidP="0016411D">
            <w:pPr>
              <w:keepNext/>
              <w:keepLines/>
              <w:rPr>
                <w:rFonts w:ascii="Segoe UI" w:hAnsi="Segoe UI" w:cs="Segoe UI"/>
                <w:b/>
                <w:sz w:val="22"/>
                <w:szCs w:val="22"/>
              </w:rPr>
            </w:pPr>
          </w:p>
          <w:p w14:paraId="2E33510D" w14:textId="77777777" w:rsidR="00311CA2" w:rsidRDefault="00311CA2" w:rsidP="0016411D">
            <w:pPr>
              <w:keepNext/>
              <w:keepLines/>
              <w:rPr>
                <w:rFonts w:ascii="Segoe UI" w:hAnsi="Segoe UI" w:cs="Segoe UI"/>
                <w:b/>
                <w:sz w:val="22"/>
                <w:szCs w:val="22"/>
              </w:rPr>
            </w:pPr>
          </w:p>
          <w:p w14:paraId="3583ED4B" w14:textId="77777777" w:rsidR="00311CA2" w:rsidRDefault="00311CA2" w:rsidP="0016411D">
            <w:pPr>
              <w:keepNext/>
              <w:keepLines/>
              <w:rPr>
                <w:rFonts w:ascii="Segoe UI" w:hAnsi="Segoe UI" w:cs="Segoe UI"/>
                <w:b/>
                <w:sz w:val="22"/>
                <w:szCs w:val="22"/>
              </w:rPr>
            </w:pPr>
          </w:p>
          <w:p w14:paraId="427E138A" w14:textId="77777777" w:rsidR="00311CA2" w:rsidRDefault="00311CA2" w:rsidP="0016411D">
            <w:pPr>
              <w:keepNext/>
              <w:keepLines/>
              <w:rPr>
                <w:rFonts w:ascii="Segoe UI" w:hAnsi="Segoe UI" w:cs="Segoe UI"/>
                <w:b/>
                <w:sz w:val="22"/>
                <w:szCs w:val="22"/>
              </w:rPr>
            </w:pPr>
          </w:p>
          <w:p w14:paraId="67095125" w14:textId="77777777" w:rsidR="00311CA2" w:rsidRDefault="00311CA2" w:rsidP="0016411D">
            <w:pPr>
              <w:keepNext/>
              <w:keepLines/>
              <w:rPr>
                <w:rFonts w:ascii="Segoe UI" w:hAnsi="Segoe UI" w:cs="Segoe UI"/>
                <w:b/>
                <w:sz w:val="22"/>
                <w:szCs w:val="22"/>
              </w:rPr>
            </w:pPr>
          </w:p>
          <w:p w14:paraId="62F5D969" w14:textId="77777777" w:rsidR="00311CA2" w:rsidRDefault="00311CA2" w:rsidP="0016411D">
            <w:pPr>
              <w:keepNext/>
              <w:keepLines/>
              <w:rPr>
                <w:rFonts w:ascii="Segoe UI" w:hAnsi="Segoe UI" w:cs="Segoe UI"/>
                <w:b/>
                <w:sz w:val="22"/>
                <w:szCs w:val="22"/>
              </w:rPr>
            </w:pPr>
          </w:p>
          <w:p w14:paraId="51D76A36" w14:textId="77777777" w:rsidR="00311CA2" w:rsidRDefault="00311CA2" w:rsidP="0016411D">
            <w:pPr>
              <w:keepNext/>
              <w:keepLines/>
              <w:rPr>
                <w:rFonts w:ascii="Segoe UI" w:hAnsi="Segoe UI" w:cs="Segoe UI"/>
                <w:b/>
                <w:sz w:val="22"/>
                <w:szCs w:val="22"/>
              </w:rPr>
            </w:pPr>
          </w:p>
          <w:p w14:paraId="725F3915" w14:textId="77777777" w:rsidR="00311CA2" w:rsidRDefault="00311CA2" w:rsidP="0016411D">
            <w:pPr>
              <w:keepNext/>
              <w:keepLines/>
              <w:rPr>
                <w:rFonts w:ascii="Segoe UI" w:hAnsi="Segoe UI" w:cs="Segoe UI"/>
                <w:b/>
                <w:sz w:val="22"/>
                <w:szCs w:val="22"/>
              </w:rPr>
            </w:pPr>
          </w:p>
          <w:p w14:paraId="749503D1" w14:textId="77777777" w:rsidR="00311CA2" w:rsidRDefault="00311CA2" w:rsidP="0016411D">
            <w:pPr>
              <w:keepNext/>
              <w:keepLines/>
              <w:rPr>
                <w:rFonts w:ascii="Segoe UI" w:hAnsi="Segoe UI" w:cs="Segoe UI"/>
                <w:b/>
                <w:sz w:val="22"/>
                <w:szCs w:val="22"/>
              </w:rPr>
            </w:pPr>
          </w:p>
          <w:p w14:paraId="53DC335B" w14:textId="77777777" w:rsidR="00311CA2" w:rsidRDefault="00311CA2" w:rsidP="0016411D">
            <w:pPr>
              <w:keepNext/>
              <w:keepLines/>
              <w:rPr>
                <w:rFonts w:ascii="Segoe UI" w:hAnsi="Segoe UI" w:cs="Segoe UI"/>
                <w:b/>
                <w:sz w:val="22"/>
                <w:szCs w:val="22"/>
              </w:rPr>
            </w:pPr>
          </w:p>
          <w:p w14:paraId="5CBDD250" w14:textId="77777777" w:rsidR="00311CA2" w:rsidRDefault="00311CA2" w:rsidP="0016411D">
            <w:pPr>
              <w:keepNext/>
              <w:keepLines/>
              <w:rPr>
                <w:rFonts w:ascii="Segoe UI" w:hAnsi="Segoe UI" w:cs="Segoe UI"/>
                <w:b/>
                <w:sz w:val="22"/>
                <w:szCs w:val="22"/>
              </w:rPr>
            </w:pPr>
          </w:p>
          <w:p w14:paraId="4AF53713" w14:textId="77777777" w:rsidR="00311CA2" w:rsidRDefault="00311CA2" w:rsidP="0016411D">
            <w:pPr>
              <w:keepNext/>
              <w:keepLines/>
              <w:rPr>
                <w:rFonts w:ascii="Segoe UI" w:hAnsi="Segoe UI" w:cs="Segoe UI"/>
                <w:b/>
                <w:sz w:val="22"/>
                <w:szCs w:val="22"/>
              </w:rPr>
            </w:pPr>
          </w:p>
          <w:p w14:paraId="31B12098" w14:textId="77777777" w:rsidR="00311CA2" w:rsidRDefault="00311CA2" w:rsidP="0016411D">
            <w:pPr>
              <w:keepNext/>
              <w:keepLines/>
              <w:rPr>
                <w:rFonts w:ascii="Segoe UI" w:hAnsi="Segoe UI" w:cs="Segoe UI"/>
                <w:b/>
                <w:sz w:val="22"/>
                <w:szCs w:val="22"/>
              </w:rPr>
            </w:pPr>
          </w:p>
          <w:p w14:paraId="6A7A4625" w14:textId="77777777" w:rsidR="00311CA2" w:rsidRDefault="00311CA2" w:rsidP="0016411D">
            <w:pPr>
              <w:keepNext/>
              <w:keepLines/>
              <w:rPr>
                <w:rFonts w:ascii="Segoe UI" w:hAnsi="Segoe UI" w:cs="Segoe UI"/>
                <w:b/>
                <w:sz w:val="22"/>
                <w:szCs w:val="22"/>
              </w:rPr>
            </w:pPr>
          </w:p>
          <w:p w14:paraId="47F725DC" w14:textId="77777777" w:rsidR="00311CA2" w:rsidRDefault="00311CA2" w:rsidP="0016411D">
            <w:pPr>
              <w:keepNext/>
              <w:keepLines/>
              <w:rPr>
                <w:rFonts w:ascii="Segoe UI" w:hAnsi="Segoe UI" w:cs="Segoe UI"/>
                <w:b/>
                <w:sz w:val="22"/>
                <w:szCs w:val="22"/>
              </w:rPr>
            </w:pPr>
          </w:p>
          <w:p w14:paraId="59CA892B" w14:textId="77777777" w:rsidR="00311CA2" w:rsidRDefault="00311CA2" w:rsidP="0016411D">
            <w:pPr>
              <w:keepNext/>
              <w:keepLines/>
              <w:rPr>
                <w:rFonts w:ascii="Segoe UI" w:hAnsi="Segoe UI" w:cs="Segoe UI"/>
                <w:b/>
                <w:sz w:val="22"/>
                <w:szCs w:val="22"/>
              </w:rPr>
            </w:pPr>
          </w:p>
          <w:p w14:paraId="0B9E59DB" w14:textId="0B7F86D6" w:rsidR="00311CA2" w:rsidRDefault="00F116B1" w:rsidP="0016411D">
            <w:pPr>
              <w:keepNext/>
              <w:keepLines/>
              <w:rPr>
                <w:rFonts w:ascii="Segoe UI" w:hAnsi="Segoe UI" w:cs="Segoe UI"/>
                <w:b/>
                <w:sz w:val="22"/>
                <w:szCs w:val="22"/>
              </w:rPr>
            </w:pPr>
            <w:proofErr w:type="spellStart"/>
            <w:r>
              <w:rPr>
                <w:rFonts w:ascii="Segoe UI" w:hAnsi="Segoe UI" w:cs="Segoe UI"/>
                <w:b/>
                <w:sz w:val="22"/>
                <w:szCs w:val="22"/>
              </w:rPr>
              <w:t>JAs</w:t>
            </w:r>
            <w:r w:rsidR="005808F9">
              <w:rPr>
                <w:rFonts w:ascii="Segoe UI" w:hAnsi="Segoe UI" w:cs="Segoe UI"/>
                <w:b/>
                <w:sz w:val="22"/>
                <w:szCs w:val="22"/>
              </w:rPr>
              <w:t>b</w:t>
            </w:r>
            <w:proofErr w:type="spellEnd"/>
            <w:r w:rsidR="005808F9">
              <w:rPr>
                <w:rFonts w:ascii="Segoe UI" w:hAnsi="Segoe UI" w:cs="Segoe UI"/>
                <w:b/>
                <w:sz w:val="22"/>
                <w:szCs w:val="22"/>
              </w:rPr>
              <w:t>/ DH</w:t>
            </w:r>
          </w:p>
          <w:p w14:paraId="28C62F4F" w14:textId="77777777" w:rsidR="00311CA2" w:rsidRDefault="00311CA2" w:rsidP="0016411D">
            <w:pPr>
              <w:keepNext/>
              <w:keepLines/>
              <w:rPr>
                <w:rFonts w:ascii="Segoe UI" w:hAnsi="Segoe UI" w:cs="Segoe UI"/>
                <w:b/>
                <w:sz w:val="22"/>
                <w:szCs w:val="22"/>
              </w:rPr>
            </w:pPr>
          </w:p>
          <w:p w14:paraId="7E2C08FB" w14:textId="77777777" w:rsidR="00311CA2" w:rsidRDefault="00311CA2" w:rsidP="0016411D">
            <w:pPr>
              <w:keepNext/>
              <w:keepLines/>
              <w:rPr>
                <w:rFonts w:ascii="Segoe UI" w:hAnsi="Segoe UI" w:cs="Segoe UI"/>
                <w:b/>
                <w:sz w:val="22"/>
                <w:szCs w:val="22"/>
              </w:rPr>
            </w:pPr>
          </w:p>
          <w:p w14:paraId="085E4EB3" w14:textId="77777777" w:rsidR="00311CA2" w:rsidRDefault="00311CA2" w:rsidP="0016411D">
            <w:pPr>
              <w:keepNext/>
              <w:keepLines/>
              <w:rPr>
                <w:rFonts w:ascii="Segoe UI" w:hAnsi="Segoe UI" w:cs="Segoe UI"/>
                <w:b/>
                <w:sz w:val="22"/>
                <w:szCs w:val="22"/>
              </w:rPr>
            </w:pPr>
          </w:p>
          <w:p w14:paraId="09E7DF23" w14:textId="77777777" w:rsidR="00311CA2" w:rsidRDefault="00311CA2" w:rsidP="0016411D">
            <w:pPr>
              <w:keepNext/>
              <w:keepLines/>
              <w:rPr>
                <w:rFonts w:ascii="Segoe UI" w:hAnsi="Segoe UI" w:cs="Segoe UI"/>
                <w:b/>
                <w:sz w:val="22"/>
                <w:szCs w:val="22"/>
              </w:rPr>
            </w:pPr>
          </w:p>
          <w:p w14:paraId="1550D910" w14:textId="73B19966" w:rsidR="00311CA2" w:rsidRPr="000E552D" w:rsidRDefault="00311CA2" w:rsidP="0016411D">
            <w:pPr>
              <w:keepNext/>
              <w:keepLines/>
              <w:rPr>
                <w:rFonts w:ascii="Segoe UI" w:hAnsi="Segoe UI" w:cs="Segoe UI"/>
                <w:b/>
                <w:sz w:val="22"/>
                <w:szCs w:val="22"/>
              </w:rPr>
            </w:pPr>
            <w:r>
              <w:rPr>
                <w:rFonts w:ascii="Segoe UI" w:hAnsi="Segoe UI" w:cs="Segoe UI"/>
                <w:b/>
                <w:sz w:val="22"/>
                <w:szCs w:val="22"/>
              </w:rPr>
              <w:t>KR</w:t>
            </w:r>
          </w:p>
        </w:tc>
      </w:tr>
      <w:tr w:rsidR="003D280C" w:rsidRPr="009E11F6" w14:paraId="257040F2" w14:textId="77777777" w:rsidTr="00355FCF">
        <w:trPr>
          <w:trHeight w:val="650"/>
        </w:trPr>
        <w:tc>
          <w:tcPr>
            <w:tcW w:w="851" w:type="dxa"/>
          </w:tcPr>
          <w:p w14:paraId="754C3DC7" w14:textId="6451E615" w:rsidR="00624083" w:rsidRPr="00355FCF" w:rsidRDefault="00624083" w:rsidP="00624083">
            <w:pPr>
              <w:rPr>
                <w:rFonts w:ascii="Segoe UI" w:hAnsi="Segoe UI" w:cs="Segoe UI"/>
                <w:b/>
                <w:sz w:val="22"/>
                <w:szCs w:val="22"/>
              </w:rPr>
            </w:pPr>
            <w:r w:rsidRPr="00355FCF">
              <w:rPr>
                <w:rFonts w:ascii="Segoe UI" w:hAnsi="Segoe UI" w:cs="Segoe UI"/>
                <w:b/>
                <w:sz w:val="22"/>
                <w:szCs w:val="22"/>
              </w:rPr>
              <w:lastRenderedPageBreak/>
              <w:t xml:space="preserve">BOD </w:t>
            </w:r>
            <w:r w:rsidR="000C2BEC" w:rsidRPr="00355FCF">
              <w:rPr>
                <w:rFonts w:ascii="Segoe UI" w:hAnsi="Segoe UI" w:cs="Segoe UI"/>
                <w:b/>
                <w:sz w:val="22"/>
                <w:szCs w:val="22"/>
              </w:rPr>
              <w:t>0</w:t>
            </w:r>
            <w:r w:rsidR="005604F1" w:rsidRPr="00355FCF">
              <w:rPr>
                <w:rFonts w:ascii="Segoe UI" w:hAnsi="Segoe UI" w:cs="Segoe UI"/>
                <w:b/>
                <w:sz w:val="22"/>
                <w:szCs w:val="22"/>
              </w:rPr>
              <w:t>4</w:t>
            </w:r>
            <w:r w:rsidRPr="00355FCF">
              <w:rPr>
                <w:rFonts w:ascii="Segoe UI" w:hAnsi="Segoe UI" w:cs="Segoe UI"/>
                <w:b/>
                <w:sz w:val="22"/>
                <w:szCs w:val="22"/>
              </w:rPr>
              <w:t>/1</w:t>
            </w:r>
            <w:r w:rsidR="000C2BEC" w:rsidRPr="00355FCF">
              <w:rPr>
                <w:rFonts w:ascii="Segoe UI" w:hAnsi="Segoe UI" w:cs="Segoe UI"/>
                <w:b/>
                <w:sz w:val="22"/>
                <w:szCs w:val="22"/>
              </w:rPr>
              <w:t>9</w:t>
            </w:r>
          </w:p>
          <w:p w14:paraId="08EAEAF1"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3743C58A" w14:textId="77777777" w:rsidR="00C67D7C" w:rsidRPr="00355FCF" w:rsidRDefault="00C67D7C" w:rsidP="00624083">
            <w:pPr>
              <w:keepNext/>
              <w:keepLines/>
              <w:rPr>
                <w:rFonts w:ascii="Segoe UI" w:hAnsi="Segoe UI" w:cs="Segoe UI"/>
                <w:sz w:val="22"/>
                <w:szCs w:val="22"/>
              </w:rPr>
            </w:pPr>
          </w:p>
          <w:p w14:paraId="3DFE1C7E" w14:textId="44930DA0" w:rsidR="008A7B85" w:rsidRDefault="008A7B85" w:rsidP="00624083">
            <w:pPr>
              <w:keepNext/>
              <w:keepLines/>
              <w:rPr>
                <w:rFonts w:ascii="Segoe UI" w:hAnsi="Segoe UI" w:cs="Segoe UI"/>
                <w:sz w:val="22"/>
                <w:szCs w:val="22"/>
              </w:rPr>
            </w:pPr>
          </w:p>
          <w:p w14:paraId="587E98F4" w14:textId="77777777" w:rsidR="00412F05" w:rsidRPr="00355FCF" w:rsidRDefault="00412F05" w:rsidP="00624083">
            <w:pPr>
              <w:keepNext/>
              <w:keepLines/>
              <w:rPr>
                <w:rFonts w:ascii="Segoe UI" w:hAnsi="Segoe UI" w:cs="Segoe UI"/>
                <w:sz w:val="22"/>
                <w:szCs w:val="22"/>
              </w:rPr>
            </w:pPr>
          </w:p>
          <w:p w14:paraId="5897F40D" w14:textId="7682EDC9" w:rsidR="00036684" w:rsidRDefault="00036684" w:rsidP="00624083">
            <w:pPr>
              <w:keepNext/>
              <w:keepLines/>
              <w:rPr>
                <w:rFonts w:ascii="Segoe UI" w:hAnsi="Segoe UI" w:cs="Segoe UI"/>
                <w:sz w:val="22"/>
                <w:szCs w:val="22"/>
              </w:rPr>
            </w:pPr>
          </w:p>
          <w:p w14:paraId="17E91FDF" w14:textId="65787E8F" w:rsidR="00050D01" w:rsidRDefault="00050D01" w:rsidP="00624083">
            <w:pPr>
              <w:keepNext/>
              <w:keepLines/>
              <w:rPr>
                <w:rFonts w:ascii="Segoe UI" w:hAnsi="Segoe UI" w:cs="Segoe UI"/>
                <w:sz w:val="22"/>
                <w:szCs w:val="22"/>
              </w:rPr>
            </w:pPr>
          </w:p>
          <w:p w14:paraId="5A9C17E7" w14:textId="77777777" w:rsidR="00050D01" w:rsidRPr="00355FCF" w:rsidRDefault="00050D01" w:rsidP="00624083">
            <w:pPr>
              <w:keepNext/>
              <w:keepLines/>
              <w:rPr>
                <w:rFonts w:ascii="Segoe UI" w:hAnsi="Segoe UI" w:cs="Segoe UI"/>
                <w:sz w:val="22"/>
                <w:szCs w:val="22"/>
              </w:rPr>
            </w:pPr>
          </w:p>
          <w:p w14:paraId="587A6E3D" w14:textId="77777777" w:rsidR="00036684" w:rsidRPr="00355FCF" w:rsidRDefault="00036684" w:rsidP="00624083">
            <w:pPr>
              <w:keepNext/>
              <w:keepLines/>
              <w:rPr>
                <w:rFonts w:ascii="Segoe UI" w:hAnsi="Segoe UI" w:cs="Segoe UI"/>
                <w:sz w:val="22"/>
                <w:szCs w:val="22"/>
              </w:rPr>
            </w:pPr>
          </w:p>
          <w:p w14:paraId="6BE3F9FE" w14:textId="77777777" w:rsidR="00036684" w:rsidRPr="00355FCF" w:rsidRDefault="00036684" w:rsidP="00624083">
            <w:pPr>
              <w:keepNext/>
              <w:keepLines/>
              <w:rPr>
                <w:rFonts w:ascii="Segoe UI" w:hAnsi="Segoe UI" w:cs="Segoe UI"/>
                <w:sz w:val="22"/>
                <w:szCs w:val="22"/>
              </w:rPr>
            </w:pPr>
            <w:r w:rsidRPr="00355FCF">
              <w:rPr>
                <w:rFonts w:ascii="Segoe UI" w:hAnsi="Segoe UI" w:cs="Segoe UI"/>
                <w:sz w:val="22"/>
                <w:szCs w:val="22"/>
              </w:rPr>
              <w:t>b</w:t>
            </w:r>
          </w:p>
          <w:p w14:paraId="23FA6B54" w14:textId="77777777" w:rsidR="00036684" w:rsidRPr="00355FCF" w:rsidRDefault="00036684" w:rsidP="00624083">
            <w:pPr>
              <w:keepNext/>
              <w:keepLines/>
              <w:rPr>
                <w:rFonts w:ascii="Segoe UI" w:hAnsi="Segoe UI" w:cs="Segoe UI"/>
                <w:sz w:val="22"/>
                <w:szCs w:val="22"/>
              </w:rPr>
            </w:pPr>
          </w:p>
          <w:p w14:paraId="2A7056E4" w14:textId="77777777" w:rsidR="00036684" w:rsidRDefault="00036684" w:rsidP="00624083">
            <w:pPr>
              <w:keepNext/>
              <w:keepLines/>
              <w:rPr>
                <w:rFonts w:ascii="Segoe UI" w:hAnsi="Segoe UI" w:cs="Segoe UI"/>
                <w:sz w:val="22"/>
                <w:szCs w:val="22"/>
              </w:rPr>
            </w:pPr>
          </w:p>
          <w:p w14:paraId="5C6886A3" w14:textId="77777777" w:rsidR="000924DA" w:rsidRDefault="000924DA" w:rsidP="00624083">
            <w:pPr>
              <w:keepNext/>
              <w:keepLines/>
              <w:rPr>
                <w:rFonts w:ascii="Segoe UI" w:hAnsi="Segoe UI" w:cs="Segoe UI"/>
                <w:sz w:val="22"/>
                <w:szCs w:val="22"/>
              </w:rPr>
            </w:pPr>
          </w:p>
          <w:p w14:paraId="325C94AF" w14:textId="77777777" w:rsidR="000924DA" w:rsidRDefault="000924DA" w:rsidP="00624083">
            <w:pPr>
              <w:keepNext/>
              <w:keepLines/>
              <w:rPr>
                <w:rFonts w:ascii="Segoe UI" w:hAnsi="Segoe UI" w:cs="Segoe UI"/>
                <w:sz w:val="22"/>
                <w:szCs w:val="22"/>
              </w:rPr>
            </w:pPr>
          </w:p>
          <w:p w14:paraId="11A256E3" w14:textId="77777777" w:rsidR="000924DA" w:rsidRDefault="000924DA" w:rsidP="00624083">
            <w:pPr>
              <w:keepNext/>
              <w:keepLines/>
              <w:rPr>
                <w:rFonts w:ascii="Segoe UI" w:hAnsi="Segoe UI" w:cs="Segoe UI"/>
                <w:sz w:val="22"/>
                <w:szCs w:val="22"/>
              </w:rPr>
            </w:pPr>
          </w:p>
          <w:p w14:paraId="4616126C" w14:textId="77777777" w:rsidR="000924DA" w:rsidRDefault="000924DA" w:rsidP="00624083">
            <w:pPr>
              <w:keepNext/>
              <w:keepLines/>
              <w:rPr>
                <w:rFonts w:ascii="Segoe UI" w:hAnsi="Segoe UI" w:cs="Segoe UI"/>
                <w:sz w:val="22"/>
                <w:szCs w:val="22"/>
              </w:rPr>
            </w:pPr>
          </w:p>
          <w:p w14:paraId="037EFDDD" w14:textId="77777777" w:rsidR="000924DA" w:rsidRDefault="000924DA" w:rsidP="00624083">
            <w:pPr>
              <w:keepNext/>
              <w:keepLines/>
              <w:rPr>
                <w:rFonts w:ascii="Segoe UI" w:hAnsi="Segoe UI" w:cs="Segoe UI"/>
                <w:sz w:val="22"/>
                <w:szCs w:val="22"/>
              </w:rPr>
            </w:pPr>
          </w:p>
          <w:p w14:paraId="0B6F2FB6" w14:textId="77777777" w:rsidR="000924DA" w:rsidRDefault="000924DA" w:rsidP="00624083">
            <w:pPr>
              <w:keepNext/>
              <w:keepLines/>
              <w:rPr>
                <w:rFonts w:ascii="Segoe UI" w:hAnsi="Segoe UI" w:cs="Segoe UI"/>
                <w:sz w:val="22"/>
                <w:szCs w:val="22"/>
              </w:rPr>
            </w:pPr>
          </w:p>
          <w:p w14:paraId="0AA63D7C" w14:textId="77777777" w:rsidR="000924DA" w:rsidRDefault="000924DA" w:rsidP="00624083">
            <w:pPr>
              <w:keepNext/>
              <w:keepLines/>
              <w:rPr>
                <w:rFonts w:ascii="Segoe UI" w:hAnsi="Segoe UI" w:cs="Segoe UI"/>
                <w:sz w:val="22"/>
                <w:szCs w:val="22"/>
              </w:rPr>
            </w:pPr>
          </w:p>
          <w:p w14:paraId="37DEEF45" w14:textId="77777777" w:rsidR="000924DA" w:rsidRDefault="000924DA" w:rsidP="00624083">
            <w:pPr>
              <w:keepNext/>
              <w:keepLines/>
              <w:rPr>
                <w:rFonts w:ascii="Segoe UI" w:hAnsi="Segoe UI" w:cs="Segoe UI"/>
                <w:sz w:val="22"/>
                <w:szCs w:val="22"/>
              </w:rPr>
            </w:pPr>
          </w:p>
          <w:p w14:paraId="29528BCA" w14:textId="77777777" w:rsidR="000924DA" w:rsidRDefault="000924DA" w:rsidP="00624083">
            <w:pPr>
              <w:keepNext/>
              <w:keepLines/>
              <w:rPr>
                <w:rFonts w:ascii="Segoe UI" w:hAnsi="Segoe UI" w:cs="Segoe UI"/>
                <w:sz w:val="22"/>
                <w:szCs w:val="22"/>
              </w:rPr>
            </w:pPr>
          </w:p>
          <w:p w14:paraId="77EA40D3" w14:textId="77777777" w:rsidR="000924DA" w:rsidRDefault="000924DA" w:rsidP="00624083">
            <w:pPr>
              <w:keepNext/>
              <w:keepLines/>
              <w:rPr>
                <w:rFonts w:ascii="Segoe UI" w:hAnsi="Segoe UI" w:cs="Segoe UI"/>
                <w:sz w:val="22"/>
                <w:szCs w:val="22"/>
              </w:rPr>
            </w:pPr>
          </w:p>
          <w:p w14:paraId="70489D38" w14:textId="77777777" w:rsidR="000924DA" w:rsidRDefault="000924DA" w:rsidP="00624083">
            <w:pPr>
              <w:keepNext/>
              <w:keepLines/>
              <w:rPr>
                <w:rFonts w:ascii="Segoe UI" w:hAnsi="Segoe UI" w:cs="Segoe UI"/>
                <w:sz w:val="22"/>
                <w:szCs w:val="22"/>
              </w:rPr>
            </w:pPr>
          </w:p>
          <w:p w14:paraId="0507B87E" w14:textId="77777777" w:rsidR="000924DA" w:rsidRDefault="000924DA" w:rsidP="00624083">
            <w:pPr>
              <w:keepNext/>
              <w:keepLines/>
              <w:rPr>
                <w:rFonts w:ascii="Segoe UI" w:hAnsi="Segoe UI" w:cs="Segoe UI"/>
                <w:sz w:val="22"/>
                <w:szCs w:val="22"/>
              </w:rPr>
            </w:pPr>
          </w:p>
          <w:p w14:paraId="12BD6BA0" w14:textId="77777777" w:rsidR="000924DA" w:rsidRDefault="000924DA" w:rsidP="00624083">
            <w:pPr>
              <w:keepNext/>
              <w:keepLines/>
              <w:rPr>
                <w:rFonts w:ascii="Segoe UI" w:hAnsi="Segoe UI" w:cs="Segoe UI"/>
                <w:sz w:val="22"/>
                <w:szCs w:val="22"/>
              </w:rPr>
            </w:pPr>
          </w:p>
          <w:p w14:paraId="34502746" w14:textId="77777777" w:rsidR="000924DA" w:rsidRDefault="000924DA" w:rsidP="00624083">
            <w:pPr>
              <w:keepNext/>
              <w:keepLines/>
              <w:rPr>
                <w:rFonts w:ascii="Segoe UI" w:hAnsi="Segoe UI" w:cs="Segoe UI"/>
                <w:sz w:val="22"/>
                <w:szCs w:val="22"/>
              </w:rPr>
            </w:pPr>
            <w:r>
              <w:rPr>
                <w:rFonts w:ascii="Segoe UI" w:hAnsi="Segoe UI" w:cs="Segoe UI"/>
                <w:sz w:val="22"/>
                <w:szCs w:val="22"/>
              </w:rPr>
              <w:t>c</w:t>
            </w:r>
          </w:p>
          <w:p w14:paraId="41C267E9" w14:textId="77777777" w:rsidR="000924DA" w:rsidRDefault="000924DA" w:rsidP="00624083">
            <w:pPr>
              <w:keepNext/>
              <w:keepLines/>
              <w:rPr>
                <w:rFonts w:ascii="Segoe UI" w:hAnsi="Segoe UI" w:cs="Segoe UI"/>
                <w:sz w:val="22"/>
                <w:szCs w:val="22"/>
              </w:rPr>
            </w:pPr>
          </w:p>
          <w:p w14:paraId="14E33DD8" w14:textId="77777777" w:rsidR="000924DA" w:rsidRDefault="000924DA" w:rsidP="00624083">
            <w:pPr>
              <w:keepNext/>
              <w:keepLines/>
              <w:rPr>
                <w:rFonts w:ascii="Segoe UI" w:hAnsi="Segoe UI" w:cs="Segoe UI"/>
                <w:sz w:val="22"/>
                <w:szCs w:val="22"/>
              </w:rPr>
            </w:pPr>
          </w:p>
          <w:p w14:paraId="58EEC30F" w14:textId="77777777" w:rsidR="000924DA" w:rsidRDefault="000924DA" w:rsidP="00624083">
            <w:pPr>
              <w:keepNext/>
              <w:keepLines/>
              <w:rPr>
                <w:rFonts w:ascii="Segoe UI" w:hAnsi="Segoe UI" w:cs="Segoe UI"/>
                <w:sz w:val="22"/>
                <w:szCs w:val="22"/>
              </w:rPr>
            </w:pPr>
          </w:p>
          <w:p w14:paraId="450B494B" w14:textId="77777777" w:rsidR="000924DA" w:rsidRDefault="000924DA" w:rsidP="00624083">
            <w:pPr>
              <w:keepNext/>
              <w:keepLines/>
              <w:rPr>
                <w:rFonts w:ascii="Segoe UI" w:hAnsi="Segoe UI" w:cs="Segoe UI"/>
                <w:sz w:val="22"/>
                <w:szCs w:val="22"/>
              </w:rPr>
            </w:pPr>
          </w:p>
          <w:p w14:paraId="09C7B4FA" w14:textId="77777777" w:rsidR="000924DA" w:rsidRDefault="000924DA" w:rsidP="00624083">
            <w:pPr>
              <w:keepNext/>
              <w:keepLines/>
              <w:rPr>
                <w:rFonts w:ascii="Segoe UI" w:hAnsi="Segoe UI" w:cs="Segoe UI"/>
                <w:sz w:val="22"/>
                <w:szCs w:val="22"/>
              </w:rPr>
            </w:pPr>
          </w:p>
          <w:p w14:paraId="57189879" w14:textId="77777777" w:rsidR="000924DA" w:rsidRDefault="000924DA" w:rsidP="00624083">
            <w:pPr>
              <w:keepNext/>
              <w:keepLines/>
              <w:rPr>
                <w:rFonts w:ascii="Segoe UI" w:hAnsi="Segoe UI" w:cs="Segoe UI"/>
                <w:sz w:val="22"/>
                <w:szCs w:val="22"/>
              </w:rPr>
            </w:pPr>
          </w:p>
          <w:p w14:paraId="00E56E68" w14:textId="77777777" w:rsidR="000924DA" w:rsidRDefault="000924DA" w:rsidP="00624083">
            <w:pPr>
              <w:keepNext/>
              <w:keepLines/>
              <w:rPr>
                <w:rFonts w:ascii="Segoe UI" w:hAnsi="Segoe UI" w:cs="Segoe UI"/>
                <w:sz w:val="22"/>
                <w:szCs w:val="22"/>
              </w:rPr>
            </w:pPr>
          </w:p>
          <w:p w14:paraId="4F86D8E8" w14:textId="77777777" w:rsidR="000924DA" w:rsidRDefault="000924DA" w:rsidP="00624083">
            <w:pPr>
              <w:keepNext/>
              <w:keepLines/>
              <w:rPr>
                <w:rFonts w:ascii="Segoe UI" w:hAnsi="Segoe UI" w:cs="Segoe UI"/>
                <w:sz w:val="22"/>
                <w:szCs w:val="22"/>
              </w:rPr>
            </w:pPr>
          </w:p>
          <w:p w14:paraId="360F1392" w14:textId="77777777" w:rsidR="000924DA" w:rsidRDefault="000924DA" w:rsidP="00624083">
            <w:pPr>
              <w:keepNext/>
              <w:keepLines/>
              <w:rPr>
                <w:rFonts w:ascii="Segoe UI" w:hAnsi="Segoe UI" w:cs="Segoe UI"/>
                <w:sz w:val="22"/>
                <w:szCs w:val="22"/>
              </w:rPr>
            </w:pPr>
          </w:p>
          <w:p w14:paraId="5A17CD85" w14:textId="77777777" w:rsidR="000924DA" w:rsidRDefault="000924DA" w:rsidP="00624083">
            <w:pPr>
              <w:keepNext/>
              <w:keepLines/>
              <w:rPr>
                <w:rFonts w:ascii="Segoe UI" w:hAnsi="Segoe UI" w:cs="Segoe UI"/>
                <w:sz w:val="22"/>
                <w:szCs w:val="22"/>
              </w:rPr>
            </w:pPr>
          </w:p>
          <w:p w14:paraId="19D07DDF" w14:textId="77777777" w:rsidR="000924DA" w:rsidRDefault="000924DA" w:rsidP="00624083">
            <w:pPr>
              <w:keepNext/>
              <w:keepLines/>
              <w:rPr>
                <w:rFonts w:ascii="Segoe UI" w:hAnsi="Segoe UI" w:cs="Segoe UI"/>
                <w:sz w:val="22"/>
                <w:szCs w:val="22"/>
              </w:rPr>
            </w:pPr>
          </w:p>
          <w:p w14:paraId="4B2C6B98" w14:textId="77777777" w:rsidR="000924DA" w:rsidRDefault="000924DA" w:rsidP="00624083">
            <w:pPr>
              <w:keepNext/>
              <w:keepLines/>
              <w:rPr>
                <w:rFonts w:ascii="Segoe UI" w:hAnsi="Segoe UI" w:cs="Segoe UI"/>
                <w:sz w:val="22"/>
                <w:szCs w:val="22"/>
              </w:rPr>
            </w:pPr>
          </w:p>
          <w:p w14:paraId="66FF0E88" w14:textId="77777777" w:rsidR="000924DA" w:rsidRDefault="000924DA" w:rsidP="00624083">
            <w:pPr>
              <w:keepNext/>
              <w:keepLines/>
              <w:rPr>
                <w:rFonts w:ascii="Segoe UI" w:hAnsi="Segoe UI" w:cs="Segoe UI"/>
                <w:sz w:val="22"/>
                <w:szCs w:val="22"/>
              </w:rPr>
            </w:pPr>
          </w:p>
          <w:p w14:paraId="0756CEF5" w14:textId="77777777" w:rsidR="000924DA" w:rsidRDefault="000924DA" w:rsidP="00624083">
            <w:pPr>
              <w:keepNext/>
              <w:keepLines/>
              <w:rPr>
                <w:rFonts w:ascii="Segoe UI" w:hAnsi="Segoe UI" w:cs="Segoe UI"/>
                <w:sz w:val="22"/>
                <w:szCs w:val="22"/>
              </w:rPr>
            </w:pPr>
          </w:p>
          <w:p w14:paraId="57C1EB0C" w14:textId="77777777" w:rsidR="000924DA" w:rsidRDefault="000924DA" w:rsidP="00624083">
            <w:pPr>
              <w:keepNext/>
              <w:keepLines/>
              <w:rPr>
                <w:rFonts w:ascii="Segoe UI" w:hAnsi="Segoe UI" w:cs="Segoe UI"/>
                <w:sz w:val="22"/>
                <w:szCs w:val="22"/>
              </w:rPr>
            </w:pPr>
            <w:r>
              <w:rPr>
                <w:rFonts w:ascii="Segoe UI" w:hAnsi="Segoe UI" w:cs="Segoe UI"/>
                <w:sz w:val="22"/>
                <w:szCs w:val="22"/>
              </w:rPr>
              <w:t>d</w:t>
            </w:r>
          </w:p>
          <w:p w14:paraId="05AB2618" w14:textId="77777777" w:rsidR="000924DA" w:rsidRDefault="000924DA" w:rsidP="00624083">
            <w:pPr>
              <w:keepNext/>
              <w:keepLines/>
              <w:rPr>
                <w:rFonts w:ascii="Segoe UI" w:hAnsi="Segoe UI" w:cs="Segoe UI"/>
                <w:sz w:val="22"/>
                <w:szCs w:val="22"/>
              </w:rPr>
            </w:pPr>
          </w:p>
          <w:p w14:paraId="06856182" w14:textId="77777777" w:rsidR="000924DA" w:rsidRDefault="000924DA" w:rsidP="00624083">
            <w:pPr>
              <w:keepNext/>
              <w:keepLines/>
              <w:rPr>
                <w:rFonts w:ascii="Segoe UI" w:hAnsi="Segoe UI" w:cs="Segoe UI"/>
                <w:sz w:val="22"/>
                <w:szCs w:val="22"/>
              </w:rPr>
            </w:pPr>
          </w:p>
          <w:p w14:paraId="33C62145" w14:textId="77777777" w:rsidR="000924DA" w:rsidRDefault="000924DA" w:rsidP="00624083">
            <w:pPr>
              <w:keepNext/>
              <w:keepLines/>
              <w:rPr>
                <w:rFonts w:ascii="Segoe UI" w:hAnsi="Segoe UI" w:cs="Segoe UI"/>
                <w:sz w:val="22"/>
                <w:szCs w:val="22"/>
              </w:rPr>
            </w:pPr>
          </w:p>
          <w:p w14:paraId="6DD743E7" w14:textId="77777777" w:rsidR="000924DA" w:rsidRDefault="000924DA" w:rsidP="00624083">
            <w:pPr>
              <w:keepNext/>
              <w:keepLines/>
              <w:rPr>
                <w:rFonts w:ascii="Segoe UI" w:hAnsi="Segoe UI" w:cs="Segoe UI"/>
                <w:sz w:val="22"/>
                <w:szCs w:val="22"/>
              </w:rPr>
            </w:pPr>
          </w:p>
          <w:p w14:paraId="30CBA05C" w14:textId="77777777" w:rsidR="000924DA" w:rsidRDefault="000924DA" w:rsidP="00624083">
            <w:pPr>
              <w:keepNext/>
              <w:keepLines/>
              <w:rPr>
                <w:rFonts w:ascii="Segoe UI" w:hAnsi="Segoe UI" w:cs="Segoe UI"/>
                <w:sz w:val="22"/>
                <w:szCs w:val="22"/>
              </w:rPr>
            </w:pPr>
          </w:p>
          <w:p w14:paraId="6B2AC7B4" w14:textId="77777777" w:rsidR="000924DA" w:rsidRDefault="000924DA" w:rsidP="00624083">
            <w:pPr>
              <w:keepNext/>
              <w:keepLines/>
              <w:rPr>
                <w:rFonts w:ascii="Segoe UI" w:hAnsi="Segoe UI" w:cs="Segoe UI"/>
                <w:sz w:val="22"/>
                <w:szCs w:val="22"/>
              </w:rPr>
            </w:pPr>
          </w:p>
          <w:p w14:paraId="1563438B" w14:textId="77777777" w:rsidR="000924DA" w:rsidRDefault="000924DA" w:rsidP="00624083">
            <w:pPr>
              <w:keepNext/>
              <w:keepLines/>
              <w:rPr>
                <w:rFonts w:ascii="Segoe UI" w:hAnsi="Segoe UI" w:cs="Segoe UI"/>
                <w:sz w:val="22"/>
                <w:szCs w:val="22"/>
              </w:rPr>
            </w:pPr>
          </w:p>
          <w:p w14:paraId="03B386E5" w14:textId="77777777" w:rsidR="000924DA" w:rsidRDefault="000924DA" w:rsidP="00624083">
            <w:pPr>
              <w:keepNext/>
              <w:keepLines/>
              <w:rPr>
                <w:rFonts w:ascii="Segoe UI" w:hAnsi="Segoe UI" w:cs="Segoe UI"/>
                <w:sz w:val="22"/>
                <w:szCs w:val="22"/>
              </w:rPr>
            </w:pPr>
          </w:p>
          <w:p w14:paraId="63E5A293" w14:textId="77777777" w:rsidR="000924DA" w:rsidRDefault="000924DA" w:rsidP="00624083">
            <w:pPr>
              <w:keepNext/>
              <w:keepLines/>
              <w:rPr>
                <w:rFonts w:ascii="Segoe UI" w:hAnsi="Segoe UI" w:cs="Segoe UI"/>
                <w:sz w:val="22"/>
                <w:szCs w:val="22"/>
              </w:rPr>
            </w:pPr>
          </w:p>
          <w:p w14:paraId="7A4A687A" w14:textId="77777777" w:rsidR="000924DA" w:rsidRDefault="000924DA" w:rsidP="00624083">
            <w:pPr>
              <w:keepNext/>
              <w:keepLines/>
              <w:rPr>
                <w:rFonts w:ascii="Segoe UI" w:hAnsi="Segoe UI" w:cs="Segoe UI"/>
                <w:sz w:val="22"/>
                <w:szCs w:val="22"/>
              </w:rPr>
            </w:pPr>
          </w:p>
          <w:p w14:paraId="23DAC804" w14:textId="77777777" w:rsidR="000924DA" w:rsidRDefault="000924DA" w:rsidP="00624083">
            <w:pPr>
              <w:keepNext/>
              <w:keepLines/>
              <w:rPr>
                <w:rFonts w:ascii="Segoe UI" w:hAnsi="Segoe UI" w:cs="Segoe UI"/>
                <w:sz w:val="22"/>
                <w:szCs w:val="22"/>
              </w:rPr>
            </w:pPr>
          </w:p>
          <w:p w14:paraId="51370C88" w14:textId="77777777" w:rsidR="000924DA" w:rsidRDefault="000924DA" w:rsidP="00624083">
            <w:pPr>
              <w:keepNext/>
              <w:keepLines/>
              <w:rPr>
                <w:rFonts w:ascii="Segoe UI" w:hAnsi="Segoe UI" w:cs="Segoe UI"/>
                <w:sz w:val="22"/>
                <w:szCs w:val="22"/>
              </w:rPr>
            </w:pPr>
          </w:p>
          <w:p w14:paraId="41B9F527" w14:textId="77777777" w:rsidR="000924DA" w:rsidRDefault="000924DA" w:rsidP="00624083">
            <w:pPr>
              <w:keepNext/>
              <w:keepLines/>
              <w:rPr>
                <w:rFonts w:ascii="Segoe UI" w:hAnsi="Segoe UI" w:cs="Segoe UI"/>
                <w:sz w:val="22"/>
                <w:szCs w:val="22"/>
              </w:rPr>
            </w:pPr>
          </w:p>
          <w:p w14:paraId="672EC502" w14:textId="77777777" w:rsidR="000924DA" w:rsidRDefault="000924DA" w:rsidP="00624083">
            <w:pPr>
              <w:keepNext/>
              <w:keepLines/>
              <w:rPr>
                <w:rFonts w:ascii="Segoe UI" w:hAnsi="Segoe UI" w:cs="Segoe UI"/>
                <w:sz w:val="22"/>
                <w:szCs w:val="22"/>
              </w:rPr>
            </w:pPr>
          </w:p>
          <w:p w14:paraId="6C8B3B3F" w14:textId="77777777" w:rsidR="000924DA" w:rsidRDefault="000924DA" w:rsidP="00624083">
            <w:pPr>
              <w:keepNext/>
              <w:keepLines/>
              <w:rPr>
                <w:rFonts w:ascii="Segoe UI" w:hAnsi="Segoe UI" w:cs="Segoe UI"/>
                <w:sz w:val="22"/>
                <w:szCs w:val="22"/>
              </w:rPr>
            </w:pPr>
          </w:p>
          <w:p w14:paraId="4C2BEEBA" w14:textId="77777777" w:rsidR="000924DA" w:rsidRDefault="000924DA" w:rsidP="00624083">
            <w:pPr>
              <w:keepNext/>
              <w:keepLines/>
              <w:rPr>
                <w:rFonts w:ascii="Segoe UI" w:hAnsi="Segoe UI" w:cs="Segoe UI"/>
                <w:sz w:val="22"/>
                <w:szCs w:val="22"/>
              </w:rPr>
            </w:pPr>
          </w:p>
          <w:p w14:paraId="51CE551F" w14:textId="77777777" w:rsidR="000924DA" w:rsidRDefault="000924DA" w:rsidP="00624083">
            <w:pPr>
              <w:keepNext/>
              <w:keepLines/>
              <w:rPr>
                <w:rFonts w:ascii="Segoe UI" w:hAnsi="Segoe UI" w:cs="Segoe UI"/>
                <w:sz w:val="22"/>
                <w:szCs w:val="22"/>
              </w:rPr>
            </w:pPr>
          </w:p>
          <w:p w14:paraId="033000D2" w14:textId="77777777" w:rsidR="000924DA" w:rsidRDefault="000924DA" w:rsidP="00624083">
            <w:pPr>
              <w:keepNext/>
              <w:keepLines/>
              <w:rPr>
                <w:rFonts w:ascii="Segoe UI" w:hAnsi="Segoe UI" w:cs="Segoe UI"/>
                <w:sz w:val="22"/>
                <w:szCs w:val="22"/>
              </w:rPr>
            </w:pPr>
          </w:p>
          <w:p w14:paraId="798CCCC5" w14:textId="77777777" w:rsidR="000924DA" w:rsidRDefault="000924DA" w:rsidP="00624083">
            <w:pPr>
              <w:keepNext/>
              <w:keepLines/>
              <w:rPr>
                <w:rFonts w:ascii="Segoe UI" w:hAnsi="Segoe UI" w:cs="Segoe UI"/>
                <w:sz w:val="22"/>
                <w:szCs w:val="22"/>
              </w:rPr>
            </w:pPr>
          </w:p>
          <w:p w14:paraId="5F913397" w14:textId="77777777" w:rsidR="000924DA" w:rsidRDefault="000924DA" w:rsidP="00624083">
            <w:pPr>
              <w:keepNext/>
              <w:keepLines/>
              <w:rPr>
                <w:rFonts w:ascii="Segoe UI" w:hAnsi="Segoe UI" w:cs="Segoe UI"/>
                <w:sz w:val="22"/>
                <w:szCs w:val="22"/>
              </w:rPr>
            </w:pPr>
          </w:p>
          <w:p w14:paraId="0666DD77" w14:textId="77777777" w:rsidR="000924DA" w:rsidRDefault="000924DA" w:rsidP="00624083">
            <w:pPr>
              <w:keepNext/>
              <w:keepLines/>
              <w:rPr>
                <w:rFonts w:ascii="Segoe UI" w:hAnsi="Segoe UI" w:cs="Segoe UI"/>
                <w:sz w:val="22"/>
                <w:szCs w:val="22"/>
              </w:rPr>
            </w:pPr>
          </w:p>
          <w:p w14:paraId="595BB2EA" w14:textId="77777777" w:rsidR="000924DA" w:rsidRDefault="000924DA" w:rsidP="00624083">
            <w:pPr>
              <w:keepNext/>
              <w:keepLines/>
              <w:rPr>
                <w:rFonts w:ascii="Segoe UI" w:hAnsi="Segoe UI" w:cs="Segoe UI"/>
                <w:sz w:val="22"/>
                <w:szCs w:val="22"/>
              </w:rPr>
            </w:pPr>
          </w:p>
          <w:p w14:paraId="71D4364E" w14:textId="77777777" w:rsidR="000924DA" w:rsidRDefault="000924DA" w:rsidP="00624083">
            <w:pPr>
              <w:keepNext/>
              <w:keepLines/>
              <w:rPr>
                <w:rFonts w:ascii="Segoe UI" w:hAnsi="Segoe UI" w:cs="Segoe UI"/>
                <w:sz w:val="22"/>
                <w:szCs w:val="22"/>
              </w:rPr>
            </w:pPr>
            <w:r>
              <w:rPr>
                <w:rFonts w:ascii="Segoe UI" w:hAnsi="Segoe UI" w:cs="Segoe UI"/>
                <w:sz w:val="22"/>
                <w:szCs w:val="22"/>
              </w:rPr>
              <w:t>e</w:t>
            </w:r>
          </w:p>
          <w:p w14:paraId="71C460BE" w14:textId="77777777" w:rsidR="000924DA" w:rsidRDefault="000924DA" w:rsidP="00624083">
            <w:pPr>
              <w:keepNext/>
              <w:keepLines/>
              <w:rPr>
                <w:rFonts w:ascii="Segoe UI" w:hAnsi="Segoe UI" w:cs="Segoe UI"/>
                <w:sz w:val="22"/>
                <w:szCs w:val="22"/>
              </w:rPr>
            </w:pPr>
          </w:p>
          <w:p w14:paraId="0A8B8D1A" w14:textId="77777777" w:rsidR="000924DA" w:rsidRDefault="000924DA" w:rsidP="00624083">
            <w:pPr>
              <w:keepNext/>
              <w:keepLines/>
              <w:rPr>
                <w:rFonts w:ascii="Segoe UI" w:hAnsi="Segoe UI" w:cs="Segoe UI"/>
                <w:sz w:val="22"/>
                <w:szCs w:val="22"/>
              </w:rPr>
            </w:pPr>
          </w:p>
          <w:p w14:paraId="6AE7A015" w14:textId="77777777" w:rsidR="000924DA" w:rsidRDefault="000924DA" w:rsidP="00624083">
            <w:pPr>
              <w:keepNext/>
              <w:keepLines/>
              <w:rPr>
                <w:rFonts w:ascii="Segoe UI" w:hAnsi="Segoe UI" w:cs="Segoe UI"/>
                <w:sz w:val="22"/>
                <w:szCs w:val="22"/>
              </w:rPr>
            </w:pPr>
          </w:p>
          <w:p w14:paraId="236E519E" w14:textId="77777777" w:rsidR="000924DA" w:rsidRDefault="000924DA" w:rsidP="00624083">
            <w:pPr>
              <w:keepNext/>
              <w:keepLines/>
              <w:rPr>
                <w:rFonts w:ascii="Segoe UI" w:hAnsi="Segoe UI" w:cs="Segoe UI"/>
                <w:sz w:val="22"/>
                <w:szCs w:val="22"/>
              </w:rPr>
            </w:pPr>
          </w:p>
          <w:p w14:paraId="131AD901" w14:textId="77777777" w:rsidR="000924DA" w:rsidRDefault="000924DA" w:rsidP="00624083">
            <w:pPr>
              <w:keepNext/>
              <w:keepLines/>
              <w:rPr>
                <w:rFonts w:ascii="Segoe UI" w:hAnsi="Segoe UI" w:cs="Segoe UI"/>
                <w:sz w:val="22"/>
                <w:szCs w:val="22"/>
              </w:rPr>
            </w:pPr>
          </w:p>
          <w:p w14:paraId="0FA227EE" w14:textId="77777777" w:rsidR="000924DA" w:rsidRDefault="000924DA" w:rsidP="00624083">
            <w:pPr>
              <w:keepNext/>
              <w:keepLines/>
              <w:rPr>
                <w:rFonts w:ascii="Segoe UI" w:hAnsi="Segoe UI" w:cs="Segoe UI"/>
                <w:sz w:val="22"/>
                <w:szCs w:val="22"/>
              </w:rPr>
            </w:pPr>
          </w:p>
          <w:p w14:paraId="3E44E107" w14:textId="77777777" w:rsidR="000924DA" w:rsidRDefault="000924DA" w:rsidP="00624083">
            <w:pPr>
              <w:keepNext/>
              <w:keepLines/>
              <w:rPr>
                <w:rFonts w:ascii="Segoe UI" w:hAnsi="Segoe UI" w:cs="Segoe UI"/>
                <w:sz w:val="22"/>
                <w:szCs w:val="22"/>
              </w:rPr>
            </w:pPr>
          </w:p>
          <w:p w14:paraId="19223EF2" w14:textId="77777777" w:rsidR="000924DA" w:rsidRDefault="000924DA" w:rsidP="00624083">
            <w:pPr>
              <w:keepNext/>
              <w:keepLines/>
              <w:rPr>
                <w:rFonts w:ascii="Segoe UI" w:hAnsi="Segoe UI" w:cs="Segoe UI"/>
                <w:sz w:val="22"/>
                <w:szCs w:val="22"/>
              </w:rPr>
            </w:pPr>
          </w:p>
          <w:p w14:paraId="06D92FC3" w14:textId="77777777" w:rsidR="000924DA" w:rsidRDefault="000924DA" w:rsidP="00624083">
            <w:pPr>
              <w:keepNext/>
              <w:keepLines/>
              <w:rPr>
                <w:rFonts w:ascii="Segoe UI" w:hAnsi="Segoe UI" w:cs="Segoe UI"/>
                <w:sz w:val="22"/>
                <w:szCs w:val="22"/>
              </w:rPr>
            </w:pPr>
          </w:p>
          <w:p w14:paraId="7B6C59E8" w14:textId="77777777" w:rsidR="000924DA" w:rsidRDefault="000924DA" w:rsidP="00624083">
            <w:pPr>
              <w:keepNext/>
              <w:keepLines/>
              <w:rPr>
                <w:rFonts w:ascii="Segoe UI" w:hAnsi="Segoe UI" w:cs="Segoe UI"/>
                <w:sz w:val="22"/>
                <w:szCs w:val="22"/>
              </w:rPr>
            </w:pPr>
          </w:p>
          <w:p w14:paraId="5C6D1D6B" w14:textId="77777777" w:rsidR="000924DA" w:rsidRDefault="000924DA" w:rsidP="00624083">
            <w:pPr>
              <w:keepNext/>
              <w:keepLines/>
              <w:rPr>
                <w:rFonts w:ascii="Segoe UI" w:hAnsi="Segoe UI" w:cs="Segoe UI"/>
                <w:sz w:val="22"/>
                <w:szCs w:val="22"/>
              </w:rPr>
            </w:pPr>
          </w:p>
          <w:p w14:paraId="01D99033" w14:textId="77777777" w:rsidR="000924DA" w:rsidRDefault="000924DA" w:rsidP="00624083">
            <w:pPr>
              <w:keepNext/>
              <w:keepLines/>
              <w:rPr>
                <w:rFonts w:ascii="Segoe UI" w:hAnsi="Segoe UI" w:cs="Segoe UI"/>
                <w:sz w:val="22"/>
                <w:szCs w:val="22"/>
              </w:rPr>
            </w:pPr>
          </w:p>
          <w:p w14:paraId="76D1807F" w14:textId="77777777" w:rsidR="000924DA" w:rsidRDefault="000924DA" w:rsidP="00624083">
            <w:pPr>
              <w:keepNext/>
              <w:keepLines/>
              <w:rPr>
                <w:rFonts w:ascii="Segoe UI" w:hAnsi="Segoe UI" w:cs="Segoe UI"/>
                <w:sz w:val="22"/>
                <w:szCs w:val="22"/>
              </w:rPr>
            </w:pPr>
          </w:p>
          <w:p w14:paraId="2A552119" w14:textId="77777777" w:rsidR="000924DA" w:rsidRDefault="000924DA" w:rsidP="00624083">
            <w:pPr>
              <w:keepNext/>
              <w:keepLines/>
              <w:rPr>
                <w:rFonts w:ascii="Segoe UI" w:hAnsi="Segoe UI" w:cs="Segoe UI"/>
                <w:sz w:val="22"/>
                <w:szCs w:val="22"/>
              </w:rPr>
            </w:pPr>
          </w:p>
          <w:p w14:paraId="1B46388E" w14:textId="77777777" w:rsidR="000924DA" w:rsidRDefault="000924DA" w:rsidP="00624083">
            <w:pPr>
              <w:keepNext/>
              <w:keepLines/>
              <w:rPr>
                <w:rFonts w:ascii="Segoe UI" w:hAnsi="Segoe UI" w:cs="Segoe UI"/>
                <w:sz w:val="22"/>
                <w:szCs w:val="22"/>
              </w:rPr>
            </w:pPr>
          </w:p>
          <w:p w14:paraId="0F7BCC70" w14:textId="77777777" w:rsidR="000924DA" w:rsidRDefault="000924DA" w:rsidP="00624083">
            <w:pPr>
              <w:keepNext/>
              <w:keepLines/>
              <w:rPr>
                <w:rFonts w:ascii="Segoe UI" w:hAnsi="Segoe UI" w:cs="Segoe UI"/>
                <w:sz w:val="22"/>
                <w:szCs w:val="22"/>
              </w:rPr>
            </w:pPr>
          </w:p>
          <w:p w14:paraId="19677942" w14:textId="77777777" w:rsidR="000924DA" w:rsidRDefault="000924DA" w:rsidP="00624083">
            <w:pPr>
              <w:keepNext/>
              <w:keepLines/>
              <w:rPr>
                <w:rFonts w:ascii="Segoe UI" w:hAnsi="Segoe UI" w:cs="Segoe UI"/>
                <w:sz w:val="22"/>
                <w:szCs w:val="22"/>
              </w:rPr>
            </w:pPr>
          </w:p>
          <w:p w14:paraId="6A500FCF" w14:textId="77777777" w:rsidR="000924DA" w:rsidRDefault="000924DA" w:rsidP="00624083">
            <w:pPr>
              <w:keepNext/>
              <w:keepLines/>
              <w:rPr>
                <w:rFonts w:ascii="Segoe UI" w:hAnsi="Segoe UI" w:cs="Segoe UI"/>
                <w:sz w:val="22"/>
                <w:szCs w:val="22"/>
              </w:rPr>
            </w:pPr>
          </w:p>
          <w:p w14:paraId="47B599DE" w14:textId="77777777" w:rsidR="000924DA" w:rsidRDefault="000924DA" w:rsidP="00624083">
            <w:pPr>
              <w:keepNext/>
              <w:keepLines/>
              <w:rPr>
                <w:rFonts w:ascii="Segoe UI" w:hAnsi="Segoe UI" w:cs="Segoe UI"/>
                <w:sz w:val="22"/>
                <w:szCs w:val="22"/>
              </w:rPr>
            </w:pPr>
          </w:p>
          <w:p w14:paraId="4F2DFF93" w14:textId="77777777" w:rsidR="000924DA" w:rsidRDefault="000924DA" w:rsidP="00624083">
            <w:pPr>
              <w:keepNext/>
              <w:keepLines/>
              <w:rPr>
                <w:rFonts w:ascii="Segoe UI" w:hAnsi="Segoe UI" w:cs="Segoe UI"/>
                <w:sz w:val="22"/>
                <w:szCs w:val="22"/>
              </w:rPr>
            </w:pPr>
            <w:r>
              <w:rPr>
                <w:rFonts w:ascii="Segoe UI" w:hAnsi="Segoe UI" w:cs="Segoe UI"/>
                <w:sz w:val="22"/>
                <w:szCs w:val="22"/>
              </w:rPr>
              <w:t>f</w:t>
            </w:r>
          </w:p>
          <w:p w14:paraId="04BBF962" w14:textId="77777777" w:rsidR="000924DA" w:rsidRDefault="000924DA" w:rsidP="00624083">
            <w:pPr>
              <w:keepNext/>
              <w:keepLines/>
              <w:rPr>
                <w:rFonts w:ascii="Segoe UI" w:hAnsi="Segoe UI" w:cs="Segoe UI"/>
                <w:sz w:val="22"/>
                <w:szCs w:val="22"/>
              </w:rPr>
            </w:pPr>
          </w:p>
          <w:p w14:paraId="47EA026A" w14:textId="77777777" w:rsidR="000924DA" w:rsidRDefault="000924DA" w:rsidP="00624083">
            <w:pPr>
              <w:keepNext/>
              <w:keepLines/>
              <w:rPr>
                <w:rFonts w:ascii="Segoe UI" w:hAnsi="Segoe UI" w:cs="Segoe UI"/>
                <w:sz w:val="22"/>
                <w:szCs w:val="22"/>
              </w:rPr>
            </w:pPr>
          </w:p>
          <w:p w14:paraId="71855C0B" w14:textId="77777777" w:rsidR="000924DA" w:rsidRDefault="000924DA" w:rsidP="00624083">
            <w:pPr>
              <w:keepNext/>
              <w:keepLines/>
              <w:rPr>
                <w:rFonts w:ascii="Segoe UI" w:hAnsi="Segoe UI" w:cs="Segoe UI"/>
                <w:sz w:val="22"/>
                <w:szCs w:val="22"/>
              </w:rPr>
            </w:pPr>
          </w:p>
          <w:p w14:paraId="550E12E5" w14:textId="77777777" w:rsidR="000924DA" w:rsidRDefault="000924DA" w:rsidP="00624083">
            <w:pPr>
              <w:keepNext/>
              <w:keepLines/>
              <w:rPr>
                <w:rFonts w:ascii="Segoe UI" w:hAnsi="Segoe UI" w:cs="Segoe UI"/>
                <w:sz w:val="22"/>
                <w:szCs w:val="22"/>
              </w:rPr>
            </w:pPr>
          </w:p>
          <w:p w14:paraId="1894BB4B" w14:textId="77777777" w:rsidR="000924DA" w:rsidRDefault="000924DA" w:rsidP="00624083">
            <w:pPr>
              <w:keepNext/>
              <w:keepLines/>
              <w:rPr>
                <w:rFonts w:ascii="Segoe UI" w:hAnsi="Segoe UI" w:cs="Segoe UI"/>
                <w:sz w:val="22"/>
                <w:szCs w:val="22"/>
              </w:rPr>
            </w:pPr>
          </w:p>
          <w:p w14:paraId="1F847710" w14:textId="77777777" w:rsidR="000924DA" w:rsidRDefault="000924DA" w:rsidP="00624083">
            <w:pPr>
              <w:keepNext/>
              <w:keepLines/>
              <w:rPr>
                <w:rFonts w:ascii="Segoe UI" w:hAnsi="Segoe UI" w:cs="Segoe UI"/>
                <w:sz w:val="22"/>
                <w:szCs w:val="22"/>
              </w:rPr>
            </w:pPr>
          </w:p>
          <w:p w14:paraId="04AFE3D2" w14:textId="77777777" w:rsidR="000924DA" w:rsidRDefault="000924DA" w:rsidP="00624083">
            <w:pPr>
              <w:keepNext/>
              <w:keepLines/>
              <w:rPr>
                <w:rFonts w:ascii="Segoe UI" w:hAnsi="Segoe UI" w:cs="Segoe UI"/>
                <w:sz w:val="22"/>
                <w:szCs w:val="22"/>
              </w:rPr>
            </w:pPr>
          </w:p>
          <w:p w14:paraId="6F2560EA" w14:textId="77777777" w:rsidR="000924DA" w:rsidRDefault="000924DA" w:rsidP="00624083">
            <w:pPr>
              <w:keepNext/>
              <w:keepLines/>
              <w:rPr>
                <w:rFonts w:ascii="Segoe UI" w:hAnsi="Segoe UI" w:cs="Segoe UI"/>
                <w:sz w:val="22"/>
                <w:szCs w:val="22"/>
              </w:rPr>
            </w:pPr>
          </w:p>
          <w:p w14:paraId="18A8A932" w14:textId="77777777" w:rsidR="000924DA" w:rsidRDefault="000924DA" w:rsidP="00624083">
            <w:pPr>
              <w:keepNext/>
              <w:keepLines/>
              <w:rPr>
                <w:rFonts w:ascii="Segoe UI" w:hAnsi="Segoe UI" w:cs="Segoe UI"/>
                <w:sz w:val="22"/>
                <w:szCs w:val="22"/>
              </w:rPr>
            </w:pPr>
          </w:p>
          <w:p w14:paraId="68888808" w14:textId="77777777" w:rsidR="000924DA" w:rsidRDefault="000924DA" w:rsidP="00624083">
            <w:pPr>
              <w:keepNext/>
              <w:keepLines/>
              <w:rPr>
                <w:rFonts w:ascii="Segoe UI" w:hAnsi="Segoe UI" w:cs="Segoe UI"/>
                <w:sz w:val="22"/>
                <w:szCs w:val="22"/>
              </w:rPr>
            </w:pPr>
          </w:p>
          <w:p w14:paraId="622FB54D" w14:textId="77777777" w:rsidR="000924DA" w:rsidRDefault="000924DA" w:rsidP="00624083">
            <w:pPr>
              <w:keepNext/>
              <w:keepLines/>
              <w:rPr>
                <w:rFonts w:ascii="Segoe UI" w:hAnsi="Segoe UI" w:cs="Segoe UI"/>
                <w:sz w:val="22"/>
                <w:szCs w:val="22"/>
              </w:rPr>
            </w:pPr>
          </w:p>
          <w:p w14:paraId="6CFB2F4B" w14:textId="77777777" w:rsidR="000924DA" w:rsidRDefault="000924DA" w:rsidP="00624083">
            <w:pPr>
              <w:keepNext/>
              <w:keepLines/>
              <w:rPr>
                <w:rFonts w:ascii="Segoe UI" w:hAnsi="Segoe UI" w:cs="Segoe UI"/>
                <w:sz w:val="22"/>
                <w:szCs w:val="22"/>
              </w:rPr>
            </w:pPr>
          </w:p>
          <w:p w14:paraId="2FBEB993" w14:textId="77777777" w:rsidR="000924DA" w:rsidRDefault="000924DA" w:rsidP="00624083">
            <w:pPr>
              <w:keepNext/>
              <w:keepLines/>
              <w:rPr>
                <w:rFonts w:ascii="Segoe UI" w:hAnsi="Segoe UI" w:cs="Segoe UI"/>
                <w:sz w:val="22"/>
                <w:szCs w:val="22"/>
              </w:rPr>
            </w:pPr>
            <w:r>
              <w:rPr>
                <w:rFonts w:ascii="Segoe UI" w:hAnsi="Segoe UI" w:cs="Segoe UI"/>
                <w:sz w:val="22"/>
                <w:szCs w:val="22"/>
              </w:rPr>
              <w:t>g</w:t>
            </w:r>
          </w:p>
          <w:p w14:paraId="74FDCB65" w14:textId="77777777" w:rsidR="000924DA" w:rsidRDefault="000924DA" w:rsidP="00624083">
            <w:pPr>
              <w:keepNext/>
              <w:keepLines/>
              <w:rPr>
                <w:rFonts w:ascii="Segoe UI" w:hAnsi="Segoe UI" w:cs="Segoe UI"/>
                <w:sz w:val="22"/>
                <w:szCs w:val="22"/>
              </w:rPr>
            </w:pPr>
          </w:p>
          <w:p w14:paraId="4C6C6FD8" w14:textId="77777777" w:rsidR="000924DA" w:rsidRDefault="000924DA" w:rsidP="00624083">
            <w:pPr>
              <w:keepNext/>
              <w:keepLines/>
              <w:rPr>
                <w:rFonts w:ascii="Segoe UI" w:hAnsi="Segoe UI" w:cs="Segoe UI"/>
                <w:sz w:val="22"/>
                <w:szCs w:val="22"/>
              </w:rPr>
            </w:pPr>
          </w:p>
          <w:p w14:paraId="100351DA" w14:textId="77777777" w:rsidR="000924DA" w:rsidRDefault="000924DA" w:rsidP="00624083">
            <w:pPr>
              <w:keepNext/>
              <w:keepLines/>
              <w:rPr>
                <w:rFonts w:ascii="Segoe UI" w:hAnsi="Segoe UI" w:cs="Segoe UI"/>
                <w:sz w:val="22"/>
                <w:szCs w:val="22"/>
              </w:rPr>
            </w:pPr>
          </w:p>
          <w:p w14:paraId="29372B97" w14:textId="77777777" w:rsidR="000924DA" w:rsidRDefault="000924DA" w:rsidP="00624083">
            <w:pPr>
              <w:keepNext/>
              <w:keepLines/>
              <w:rPr>
                <w:rFonts w:ascii="Segoe UI" w:hAnsi="Segoe UI" w:cs="Segoe UI"/>
                <w:sz w:val="22"/>
                <w:szCs w:val="22"/>
              </w:rPr>
            </w:pPr>
          </w:p>
          <w:p w14:paraId="66FD15EC" w14:textId="77777777" w:rsidR="000924DA" w:rsidRDefault="000924DA" w:rsidP="00624083">
            <w:pPr>
              <w:keepNext/>
              <w:keepLines/>
              <w:rPr>
                <w:rFonts w:ascii="Segoe UI" w:hAnsi="Segoe UI" w:cs="Segoe UI"/>
                <w:sz w:val="22"/>
                <w:szCs w:val="22"/>
              </w:rPr>
            </w:pPr>
          </w:p>
          <w:p w14:paraId="04D08806" w14:textId="77777777" w:rsidR="000924DA" w:rsidRDefault="000924DA" w:rsidP="00624083">
            <w:pPr>
              <w:keepNext/>
              <w:keepLines/>
              <w:rPr>
                <w:rFonts w:ascii="Segoe UI" w:hAnsi="Segoe UI" w:cs="Segoe UI"/>
                <w:sz w:val="22"/>
                <w:szCs w:val="22"/>
              </w:rPr>
            </w:pPr>
          </w:p>
          <w:p w14:paraId="06A1278B" w14:textId="77777777" w:rsidR="000924DA" w:rsidRDefault="000924DA" w:rsidP="00624083">
            <w:pPr>
              <w:keepNext/>
              <w:keepLines/>
              <w:rPr>
                <w:rFonts w:ascii="Segoe UI" w:hAnsi="Segoe UI" w:cs="Segoe UI"/>
                <w:sz w:val="22"/>
                <w:szCs w:val="22"/>
              </w:rPr>
            </w:pPr>
            <w:r>
              <w:rPr>
                <w:rFonts w:ascii="Segoe UI" w:hAnsi="Segoe UI" w:cs="Segoe UI"/>
                <w:sz w:val="22"/>
                <w:szCs w:val="22"/>
              </w:rPr>
              <w:t>h</w:t>
            </w:r>
          </w:p>
          <w:p w14:paraId="37F9296A" w14:textId="77777777" w:rsidR="000924DA" w:rsidRDefault="000924DA" w:rsidP="00624083">
            <w:pPr>
              <w:keepNext/>
              <w:keepLines/>
              <w:rPr>
                <w:rFonts w:ascii="Segoe UI" w:hAnsi="Segoe UI" w:cs="Segoe UI"/>
                <w:sz w:val="22"/>
                <w:szCs w:val="22"/>
              </w:rPr>
            </w:pPr>
          </w:p>
          <w:p w14:paraId="33D1B698" w14:textId="77777777" w:rsidR="000924DA" w:rsidRDefault="000924DA" w:rsidP="00624083">
            <w:pPr>
              <w:keepNext/>
              <w:keepLines/>
              <w:rPr>
                <w:rFonts w:ascii="Segoe UI" w:hAnsi="Segoe UI" w:cs="Segoe UI"/>
                <w:sz w:val="22"/>
                <w:szCs w:val="22"/>
              </w:rPr>
            </w:pPr>
          </w:p>
          <w:p w14:paraId="0BA20E82" w14:textId="77777777" w:rsidR="000924DA" w:rsidRDefault="000924DA" w:rsidP="00624083">
            <w:pPr>
              <w:keepNext/>
              <w:keepLines/>
              <w:rPr>
                <w:rFonts w:ascii="Segoe UI" w:hAnsi="Segoe UI" w:cs="Segoe UI"/>
                <w:sz w:val="22"/>
                <w:szCs w:val="22"/>
              </w:rPr>
            </w:pPr>
          </w:p>
          <w:p w14:paraId="74AFC587" w14:textId="77777777" w:rsidR="000924DA" w:rsidRDefault="000924DA" w:rsidP="00624083">
            <w:pPr>
              <w:keepNext/>
              <w:keepLines/>
              <w:rPr>
                <w:rFonts w:ascii="Segoe UI" w:hAnsi="Segoe UI" w:cs="Segoe UI"/>
                <w:sz w:val="22"/>
                <w:szCs w:val="22"/>
              </w:rPr>
            </w:pPr>
          </w:p>
          <w:p w14:paraId="3EAE890E" w14:textId="77777777" w:rsidR="000924DA" w:rsidRDefault="000924DA" w:rsidP="00624083">
            <w:pPr>
              <w:keepNext/>
              <w:keepLines/>
              <w:rPr>
                <w:rFonts w:ascii="Segoe UI" w:hAnsi="Segoe UI" w:cs="Segoe UI"/>
                <w:sz w:val="22"/>
                <w:szCs w:val="22"/>
              </w:rPr>
            </w:pPr>
          </w:p>
          <w:p w14:paraId="6D4C1836" w14:textId="77777777" w:rsidR="000924DA" w:rsidRDefault="000924DA" w:rsidP="00624083">
            <w:pPr>
              <w:keepNext/>
              <w:keepLines/>
              <w:rPr>
                <w:rFonts w:ascii="Segoe UI" w:hAnsi="Segoe UI" w:cs="Segoe UI"/>
                <w:sz w:val="22"/>
                <w:szCs w:val="22"/>
              </w:rPr>
            </w:pPr>
          </w:p>
          <w:p w14:paraId="78496D62" w14:textId="77777777" w:rsidR="000924DA" w:rsidRDefault="000924DA" w:rsidP="00624083">
            <w:pPr>
              <w:keepNext/>
              <w:keepLines/>
              <w:rPr>
                <w:rFonts w:ascii="Segoe UI" w:hAnsi="Segoe UI" w:cs="Segoe UI"/>
                <w:sz w:val="22"/>
                <w:szCs w:val="22"/>
              </w:rPr>
            </w:pPr>
          </w:p>
          <w:p w14:paraId="0834911B" w14:textId="77777777" w:rsidR="000924DA" w:rsidRDefault="000924DA" w:rsidP="00624083">
            <w:pPr>
              <w:keepNext/>
              <w:keepLines/>
              <w:rPr>
                <w:rFonts w:ascii="Segoe UI" w:hAnsi="Segoe UI" w:cs="Segoe UI"/>
                <w:sz w:val="22"/>
                <w:szCs w:val="22"/>
              </w:rPr>
            </w:pPr>
          </w:p>
          <w:p w14:paraId="59DD3515" w14:textId="77777777" w:rsidR="000924DA" w:rsidRDefault="000924DA" w:rsidP="00624083">
            <w:pPr>
              <w:keepNext/>
              <w:keepLines/>
              <w:rPr>
                <w:rFonts w:ascii="Segoe UI" w:hAnsi="Segoe UI" w:cs="Segoe UI"/>
                <w:sz w:val="22"/>
                <w:szCs w:val="22"/>
              </w:rPr>
            </w:pPr>
          </w:p>
          <w:p w14:paraId="399AED23" w14:textId="77777777" w:rsidR="000924DA" w:rsidRDefault="000924DA" w:rsidP="00624083">
            <w:pPr>
              <w:keepNext/>
              <w:keepLines/>
              <w:rPr>
                <w:rFonts w:ascii="Segoe UI" w:hAnsi="Segoe UI" w:cs="Segoe UI"/>
                <w:sz w:val="22"/>
                <w:szCs w:val="22"/>
              </w:rPr>
            </w:pPr>
          </w:p>
          <w:p w14:paraId="0E328E26" w14:textId="77777777" w:rsidR="000924DA" w:rsidRDefault="000924DA" w:rsidP="00624083">
            <w:pPr>
              <w:keepNext/>
              <w:keepLines/>
              <w:rPr>
                <w:rFonts w:ascii="Segoe UI" w:hAnsi="Segoe UI" w:cs="Segoe UI"/>
                <w:sz w:val="22"/>
                <w:szCs w:val="22"/>
              </w:rPr>
            </w:pPr>
          </w:p>
          <w:p w14:paraId="19680702" w14:textId="77777777" w:rsidR="000924DA" w:rsidRDefault="000924DA" w:rsidP="00624083">
            <w:pPr>
              <w:keepNext/>
              <w:keepLines/>
              <w:rPr>
                <w:rFonts w:ascii="Segoe UI" w:hAnsi="Segoe UI" w:cs="Segoe UI"/>
                <w:sz w:val="22"/>
                <w:szCs w:val="22"/>
              </w:rPr>
            </w:pPr>
          </w:p>
          <w:p w14:paraId="56FC2C2C" w14:textId="77777777" w:rsidR="000924DA" w:rsidRDefault="000924DA" w:rsidP="00624083">
            <w:pPr>
              <w:keepNext/>
              <w:keepLines/>
              <w:rPr>
                <w:rFonts w:ascii="Segoe UI" w:hAnsi="Segoe UI" w:cs="Segoe UI"/>
                <w:sz w:val="22"/>
                <w:szCs w:val="22"/>
              </w:rPr>
            </w:pPr>
          </w:p>
          <w:p w14:paraId="21AADBBF" w14:textId="77777777" w:rsidR="000924DA" w:rsidRDefault="000924DA" w:rsidP="00624083">
            <w:pPr>
              <w:keepNext/>
              <w:keepLines/>
              <w:rPr>
                <w:rFonts w:ascii="Segoe UI" w:hAnsi="Segoe UI" w:cs="Segoe UI"/>
                <w:sz w:val="22"/>
                <w:szCs w:val="22"/>
              </w:rPr>
            </w:pPr>
          </w:p>
          <w:p w14:paraId="17451E04" w14:textId="77777777" w:rsidR="000924DA" w:rsidRDefault="000924DA" w:rsidP="00624083">
            <w:pPr>
              <w:keepNext/>
              <w:keepLines/>
              <w:rPr>
                <w:rFonts w:ascii="Segoe UI" w:hAnsi="Segoe UI" w:cs="Segoe UI"/>
                <w:sz w:val="22"/>
                <w:szCs w:val="22"/>
              </w:rPr>
            </w:pPr>
          </w:p>
          <w:p w14:paraId="09F62107" w14:textId="77777777" w:rsidR="000924DA" w:rsidRDefault="000924DA" w:rsidP="00624083">
            <w:pPr>
              <w:keepNext/>
              <w:keepLines/>
              <w:rPr>
                <w:rFonts w:ascii="Segoe UI" w:hAnsi="Segoe UI" w:cs="Segoe UI"/>
                <w:sz w:val="22"/>
                <w:szCs w:val="22"/>
              </w:rPr>
            </w:pPr>
            <w:proofErr w:type="spellStart"/>
            <w:r>
              <w:rPr>
                <w:rFonts w:ascii="Segoe UI" w:hAnsi="Segoe UI" w:cs="Segoe UI"/>
                <w:sz w:val="22"/>
                <w:szCs w:val="22"/>
              </w:rPr>
              <w:t>i</w:t>
            </w:r>
            <w:proofErr w:type="spellEnd"/>
          </w:p>
          <w:p w14:paraId="2287EAB6" w14:textId="77777777" w:rsidR="000924DA" w:rsidRDefault="000924DA" w:rsidP="00624083">
            <w:pPr>
              <w:keepNext/>
              <w:keepLines/>
              <w:rPr>
                <w:rFonts w:ascii="Segoe UI" w:hAnsi="Segoe UI" w:cs="Segoe UI"/>
                <w:sz w:val="22"/>
                <w:szCs w:val="22"/>
              </w:rPr>
            </w:pPr>
          </w:p>
          <w:p w14:paraId="772B0D6F" w14:textId="77777777" w:rsidR="000924DA" w:rsidRDefault="000924DA" w:rsidP="00624083">
            <w:pPr>
              <w:keepNext/>
              <w:keepLines/>
              <w:rPr>
                <w:rFonts w:ascii="Segoe UI" w:hAnsi="Segoe UI" w:cs="Segoe UI"/>
                <w:sz w:val="22"/>
                <w:szCs w:val="22"/>
              </w:rPr>
            </w:pPr>
          </w:p>
          <w:p w14:paraId="6415814B" w14:textId="77777777" w:rsidR="000924DA" w:rsidRDefault="000924DA" w:rsidP="00624083">
            <w:pPr>
              <w:keepNext/>
              <w:keepLines/>
              <w:rPr>
                <w:rFonts w:ascii="Segoe UI" w:hAnsi="Segoe UI" w:cs="Segoe UI"/>
                <w:sz w:val="22"/>
                <w:szCs w:val="22"/>
              </w:rPr>
            </w:pPr>
          </w:p>
          <w:p w14:paraId="3C340C53" w14:textId="77777777" w:rsidR="000924DA" w:rsidRDefault="000924DA" w:rsidP="00624083">
            <w:pPr>
              <w:keepNext/>
              <w:keepLines/>
              <w:rPr>
                <w:rFonts w:ascii="Segoe UI" w:hAnsi="Segoe UI" w:cs="Segoe UI"/>
                <w:sz w:val="22"/>
                <w:szCs w:val="22"/>
              </w:rPr>
            </w:pPr>
          </w:p>
          <w:p w14:paraId="5B75E17C" w14:textId="77777777" w:rsidR="000924DA" w:rsidRDefault="000924DA" w:rsidP="00624083">
            <w:pPr>
              <w:keepNext/>
              <w:keepLines/>
              <w:rPr>
                <w:rFonts w:ascii="Segoe UI" w:hAnsi="Segoe UI" w:cs="Segoe UI"/>
                <w:sz w:val="22"/>
                <w:szCs w:val="22"/>
              </w:rPr>
            </w:pPr>
          </w:p>
          <w:p w14:paraId="586434EF" w14:textId="77777777" w:rsidR="000924DA" w:rsidRDefault="000924DA" w:rsidP="00624083">
            <w:pPr>
              <w:keepNext/>
              <w:keepLines/>
              <w:rPr>
                <w:rFonts w:ascii="Segoe UI" w:hAnsi="Segoe UI" w:cs="Segoe UI"/>
                <w:sz w:val="22"/>
                <w:szCs w:val="22"/>
              </w:rPr>
            </w:pPr>
          </w:p>
          <w:p w14:paraId="63827185" w14:textId="77777777" w:rsidR="000924DA" w:rsidRDefault="000924DA" w:rsidP="00624083">
            <w:pPr>
              <w:keepNext/>
              <w:keepLines/>
              <w:rPr>
                <w:rFonts w:ascii="Segoe UI" w:hAnsi="Segoe UI" w:cs="Segoe UI"/>
                <w:sz w:val="22"/>
                <w:szCs w:val="22"/>
              </w:rPr>
            </w:pPr>
          </w:p>
          <w:p w14:paraId="15F85DDD" w14:textId="77777777" w:rsidR="000924DA" w:rsidRDefault="000924DA" w:rsidP="00624083">
            <w:pPr>
              <w:keepNext/>
              <w:keepLines/>
              <w:rPr>
                <w:rFonts w:ascii="Segoe UI" w:hAnsi="Segoe UI" w:cs="Segoe UI"/>
                <w:sz w:val="22"/>
                <w:szCs w:val="22"/>
              </w:rPr>
            </w:pPr>
          </w:p>
          <w:p w14:paraId="497605E1" w14:textId="77777777" w:rsidR="000924DA" w:rsidRDefault="000924DA" w:rsidP="00624083">
            <w:pPr>
              <w:keepNext/>
              <w:keepLines/>
              <w:rPr>
                <w:rFonts w:ascii="Segoe UI" w:hAnsi="Segoe UI" w:cs="Segoe UI"/>
                <w:sz w:val="22"/>
                <w:szCs w:val="22"/>
              </w:rPr>
            </w:pPr>
          </w:p>
          <w:p w14:paraId="70084CC3" w14:textId="77777777" w:rsidR="000924DA" w:rsidRDefault="000924DA" w:rsidP="00624083">
            <w:pPr>
              <w:keepNext/>
              <w:keepLines/>
              <w:rPr>
                <w:rFonts w:ascii="Segoe UI" w:hAnsi="Segoe UI" w:cs="Segoe UI"/>
                <w:sz w:val="22"/>
                <w:szCs w:val="22"/>
              </w:rPr>
            </w:pPr>
          </w:p>
          <w:p w14:paraId="05617C71" w14:textId="77777777" w:rsidR="000924DA" w:rsidRDefault="000924DA" w:rsidP="00624083">
            <w:pPr>
              <w:keepNext/>
              <w:keepLines/>
              <w:rPr>
                <w:rFonts w:ascii="Segoe UI" w:hAnsi="Segoe UI" w:cs="Segoe UI"/>
                <w:sz w:val="22"/>
                <w:szCs w:val="22"/>
              </w:rPr>
            </w:pPr>
          </w:p>
          <w:p w14:paraId="0FFBEEBF" w14:textId="77777777" w:rsidR="000924DA" w:rsidRDefault="000924DA" w:rsidP="00624083">
            <w:pPr>
              <w:keepNext/>
              <w:keepLines/>
              <w:rPr>
                <w:rFonts w:ascii="Segoe UI" w:hAnsi="Segoe UI" w:cs="Segoe UI"/>
                <w:sz w:val="22"/>
                <w:szCs w:val="22"/>
              </w:rPr>
            </w:pPr>
          </w:p>
          <w:p w14:paraId="38C0F961" w14:textId="77777777" w:rsidR="000924DA" w:rsidRDefault="000924DA" w:rsidP="00624083">
            <w:pPr>
              <w:keepNext/>
              <w:keepLines/>
              <w:rPr>
                <w:rFonts w:ascii="Segoe UI" w:hAnsi="Segoe UI" w:cs="Segoe UI"/>
                <w:sz w:val="22"/>
                <w:szCs w:val="22"/>
              </w:rPr>
            </w:pPr>
          </w:p>
          <w:p w14:paraId="54075DAF" w14:textId="77777777" w:rsidR="000924DA" w:rsidRDefault="000924DA" w:rsidP="00624083">
            <w:pPr>
              <w:keepNext/>
              <w:keepLines/>
              <w:rPr>
                <w:rFonts w:ascii="Segoe UI" w:hAnsi="Segoe UI" w:cs="Segoe UI"/>
                <w:sz w:val="22"/>
                <w:szCs w:val="22"/>
              </w:rPr>
            </w:pPr>
          </w:p>
          <w:p w14:paraId="154355A2" w14:textId="77777777" w:rsidR="000924DA" w:rsidRDefault="000924DA" w:rsidP="00624083">
            <w:pPr>
              <w:keepNext/>
              <w:keepLines/>
              <w:rPr>
                <w:rFonts w:ascii="Segoe UI" w:hAnsi="Segoe UI" w:cs="Segoe UI"/>
                <w:sz w:val="22"/>
                <w:szCs w:val="22"/>
              </w:rPr>
            </w:pPr>
          </w:p>
          <w:p w14:paraId="4AFA6C61" w14:textId="77777777" w:rsidR="000924DA" w:rsidRDefault="000924DA" w:rsidP="00624083">
            <w:pPr>
              <w:keepNext/>
              <w:keepLines/>
              <w:rPr>
                <w:rFonts w:ascii="Segoe UI" w:hAnsi="Segoe UI" w:cs="Segoe UI"/>
                <w:sz w:val="22"/>
                <w:szCs w:val="22"/>
              </w:rPr>
            </w:pPr>
          </w:p>
          <w:p w14:paraId="7874A169" w14:textId="77777777" w:rsidR="000924DA" w:rsidRDefault="000924DA" w:rsidP="00624083">
            <w:pPr>
              <w:keepNext/>
              <w:keepLines/>
              <w:rPr>
                <w:rFonts w:ascii="Segoe UI" w:hAnsi="Segoe UI" w:cs="Segoe UI"/>
                <w:sz w:val="22"/>
                <w:szCs w:val="22"/>
              </w:rPr>
            </w:pPr>
            <w:r>
              <w:rPr>
                <w:rFonts w:ascii="Segoe UI" w:hAnsi="Segoe UI" w:cs="Segoe UI"/>
                <w:sz w:val="22"/>
                <w:szCs w:val="22"/>
              </w:rPr>
              <w:t>j</w:t>
            </w:r>
          </w:p>
          <w:p w14:paraId="050D26A7" w14:textId="77777777" w:rsidR="000924DA" w:rsidRDefault="000924DA" w:rsidP="00624083">
            <w:pPr>
              <w:keepNext/>
              <w:keepLines/>
              <w:rPr>
                <w:rFonts w:ascii="Segoe UI" w:hAnsi="Segoe UI" w:cs="Segoe UI"/>
                <w:sz w:val="22"/>
                <w:szCs w:val="22"/>
              </w:rPr>
            </w:pPr>
          </w:p>
          <w:p w14:paraId="18731D3A" w14:textId="77777777" w:rsidR="000924DA" w:rsidRDefault="000924DA" w:rsidP="00624083">
            <w:pPr>
              <w:keepNext/>
              <w:keepLines/>
              <w:rPr>
                <w:rFonts w:ascii="Segoe UI" w:hAnsi="Segoe UI" w:cs="Segoe UI"/>
                <w:sz w:val="22"/>
                <w:szCs w:val="22"/>
              </w:rPr>
            </w:pPr>
          </w:p>
          <w:p w14:paraId="730AE8B0" w14:textId="77777777" w:rsidR="000924DA" w:rsidRDefault="000924DA" w:rsidP="00624083">
            <w:pPr>
              <w:keepNext/>
              <w:keepLines/>
              <w:rPr>
                <w:rFonts w:ascii="Segoe UI" w:hAnsi="Segoe UI" w:cs="Segoe UI"/>
                <w:sz w:val="22"/>
                <w:szCs w:val="22"/>
              </w:rPr>
            </w:pPr>
          </w:p>
          <w:p w14:paraId="49A91C8D" w14:textId="77777777" w:rsidR="000924DA" w:rsidRDefault="000924DA" w:rsidP="00624083">
            <w:pPr>
              <w:keepNext/>
              <w:keepLines/>
              <w:rPr>
                <w:rFonts w:ascii="Segoe UI" w:hAnsi="Segoe UI" w:cs="Segoe UI"/>
                <w:sz w:val="22"/>
                <w:szCs w:val="22"/>
              </w:rPr>
            </w:pPr>
          </w:p>
          <w:p w14:paraId="160AF7C1" w14:textId="77777777" w:rsidR="000924DA" w:rsidRDefault="000924DA" w:rsidP="00624083">
            <w:pPr>
              <w:keepNext/>
              <w:keepLines/>
              <w:rPr>
                <w:rFonts w:ascii="Segoe UI" w:hAnsi="Segoe UI" w:cs="Segoe UI"/>
                <w:sz w:val="22"/>
                <w:szCs w:val="22"/>
              </w:rPr>
            </w:pPr>
          </w:p>
          <w:p w14:paraId="57405F9D" w14:textId="77777777" w:rsidR="000924DA" w:rsidRDefault="000924DA" w:rsidP="00624083">
            <w:pPr>
              <w:keepNext/>
              <w:keepLines/>
              <w:rPr>
                <w:rFonts w:ascii="Segoe UI" w:hAnsi="Segoe UI" w:cs="Segoe UI"/>
                <w:sz w:val="22"/>
                <w:szCs w:val="22"/>
              </w:rPr>
            </w:pPr>
          </w:p>
          <w:p w14:paraId="45C8E041" w14:textId="77777777" w:rsidR="000924DA" w:rsidRDefault="000924DA" w:rsidP="00624083">
            <w:pPr>
              <w:keepNext/>
              <w:keepLines/>
              <w:rPr>
                <w:rFonts w:ascii="Segoe UI" w:hAnsi="Segoe UI" w:cs="Segoe UI"/>
                <w:sz w:val="22"/>
                <w:szCs w:val="22"/>
              </w:rPr>
            </w:pPr>
          </w:p>
          <w:p w14:paraId="05A9A53F" w14:textId="77777777" w:rsidR="000924DA" w:rsidRDefault="000924DA" w:rsidP="00624083">
            <w:pPr>
              <w:keepNext/>
              <w:keepLines/>
              <w:rPr>
                <w:rFonts w:ascii="Segoe UI" w:hAnsi="Segoe UI" w:cs="Segoe UI"/>
                <w:sz w:val="22"/>
                <w:szCs w:val="22"/>
              </w:rPr>
            </w:pPr>
          </w:p>
          <w:p w14:paraId="07BADFE0" w14:textId="77777777" w:rsidR="000924DA" w:rsidRDefault="000924DA" w:rsidP="00624083">
            <w:pPr>
              <w:keepNext/>
              <w:keepLines/>
              <w:rPr>
                <w:rFonts w:ascii="Segoe UI" w:hAnsi="Segoe UI" w:cs="Segoe UI"/>
                <w:sz w:val="22"/>
                <w:szCs w:val="22"/>
              </w:rPr>
            </w:pPr>
          </w:p>
          <w:p w14:paraId="15F3FE02" w14:textId="77777777" w:rsidR="000924DA" w:rsidRDefault="000924DA" w:rsidP="00624083">
            <w:pPr>
              <w:keepNext/>
              <w:keepLines/>
              <w:rPr>
                <w:rFonts w:ascii="Segoe UI" w:hAnsi="Segoe UI" w:cs="Segoe UI"/>
                <w:sz w:val="22"/>
                <w:szCs w:val="22"/>
              </w:rPr>
            </w:pPr>
            <w:r>
              <w:rPr>
                <w:rFonts w:ascii="Segoe UI" w:hAnsi="Segoe UI" w:cs="Segoe UI"/>
                <w:sz w:val="22"/>
                <w:szCs w:val="22"/>
              </w:rPr>
              <w:t>k</w:t>
            </w:r>
          </w:p>
          <w:p w14:paraId="3D4DB16B" w14:textId="77777777" w:rsidR="000924DA" w:rsidRDefault="000924DA" w:rsidP="00624083">
            <w:pPr>
              <w:keepNext/>
              <w:keepLines/>
              <w:rPr>
                <w:rFonts w:ascii="Segoe UI" w:hAnsi="Segoe UI" w:cs="Segoe UI"/>
                <w:sz w:val="22"/>
                <w:szCs w:val="22"/>
              </w:rPr>
            </w:pPr>
          </w:p>
          <w:p w14:paraId="490A9FDE" w14:textId="77777777" w:rsidR="000924DA" w:rsidRDefault="000924DA" w:rsidP="00624083">
            <w:pPr>
              <w:keepNext/>
              <w:keepLines/>
              <w:rPr>
                <w:rFonts w:ascii="Segoe UI" w:hAnsi="Segoe UI" w:cs="Segoe UI"/>
                <w:sz w:val="22"/>
                <w:szCs w:val="22"/>
              </w:rPr>
            </w:pPr>
          </w:p>
          <w:p w14:paraId="27EB491B" w14:textId="77777777" w:rsidR="000924DA" w:rsidRDefault="000924DA" w:rsidP="00624083">
            <w:pPr>
              <w:keepNext/>
              <w:keepLines/>
              <w:rPr>
                <w:rFonts w:ascii="Segoe UI" w:hAnsi="Segoe UI" w:cs="Segoe UI"/>
                <w:sz w:val="22"/>
                <w:szCs w:val="22"/>
              </w:rPr>
            </w:pPr>
          </w:p>
          <w:p w14:paraId="73952EBF" w14:textId="77777777" w:rsidR="000924DA" w:rsidRDefault="000924DA" w:rsidP="00624083">
            <w:pPr>
              <w:keepNext/>
              <w:keepLines/>
              <w:rPr>
                <w:rFonts w:ascii="Segoe UI" w:hAnsi="Segoe UI" w:cs="Segoe UI"/>
                <w:sz w:val="22"/>
                <w:szCs w:val="22"/>
              </w:rPr>
            </w:pPr>
          </w:p>
          <w:p w14:paraId="577E2705" w14:textId="77777777" w:rsidR="000924DA" w:rsidRDefault="000924DA" w:rsidP="00624083">
            <w:pPr>
              <w:keepNext/>
              <w:keepLines/>
              <w:rPr>
                <w:rFonts w:ascii="Segoe UI" w:hAnsi="Segoe UI" w:cs="Segoe UI"/>
                <w:sz w:val="22"/>
                <w:szCs w:val="22"/>
              </w:rPr>
            </w:pPr>
          </w:p>
          <w:p w14:paraId="61A152D5" w14:textId="77777777" w:rsidR="000924DA" w:rsidRDefault="000924DA" w:rsidP="00624083">
            <w:pPr>
              <w:keepNext/>
              <w:keepLines/>
              <w:rPr>
                <w:rFonts w:ascii="Segoe UI" w:hAnsi="Segoe UI" w:cs="Segoe UI"/>
                <w:sz w:val="22"/>
                <w:szCs w:val="22"/>
              </w:rPr>
            </w:pPr>
          </w:p>
          <w:p w14:paraId="0F5702AF" w14:textId="77777777" w:rsidR="000924DA" w:rsidRDefault="000924DA" w:rsidP="00624083">
            <w:pPr>
              <w:keepNext/>
              <w:keepLines/>
              <w:rPr>
                <w:rFonts w:ascii="Segoe UI" w:hAnsi="Segoe UI" w:cs="Segoe UI"/>
                <w:sz w:val="22"/>
                <w:szCs w:val="22"/>
              </w:rPr>
            </w:pPr>
          </w:p>
          <w:p w14:paraId="039621A2" w14:textId="77777777" w:rsidR="000924DA" w:rsidRDefault="000924DA" w:rsidP="00624083">
            <w:pPr>
              <w:keepNext/>
              <w:keepLines/>
              <w:rPr>
                <w:rFonts w:ascii="Segoe UI" w:hAnsi="Segoe UI" w:cs="Segoe UI"/>
                <w:sz w:val="22"/>
                <w:szCs w:val="22"/>
              </w:rPr>
            </w:pPr>
          </w:p>
          <w:p w14:paraId="3BA77A44" w14:textId="77777777" w:rsidR="000924DA" w:rsidRDefault="000924DA" w:rsidP="00624083">
            <w:pPr>
              <w:keepNext/>
              <w:keepLines/>
              <w:rPr>
                <w:rFonts w:ascii="Segoe UI" w:hAnsi="Segoe UI" w:cs="Segoe UI"/>
                <w:sz w:val="22"/>
                <w:szCs w:val="22"/>
              </w:rPr>
            </w:pPr>
          </w:p>
          <w:p w14:paraId="5D1D4E3B" w14:textId="77777777" w:rsidR="000924DA" w:rsidRDefault="000924DA" w:rsidP="00624083">
            <w:pPr>
              <w:keepNext/>
              <w:keepLines/>
              <w:rPr>
                <w:rFonts w:ascii="Segoe UI" w:hAnsi="Segoe UI" w:cs="Segoe UI"/>
                <w:sz w:val="22"/>
                <w:szCs w:val="22"/>
              </w:rPr>
            </w:pPr>
          </w:p>
          <w:p w14:paraId="1C8EA651" w14:textId="77777777" w:rsidR="000924DA" w:rsidRDefault="000924DA" w:rsidP="00624083">
            <w:pPr>
              <w:keepNext/>
              <w:keepLines/>
              <w:rPr>
                <w:rFonts w:ascii="Segoe UI" w:hAnsi="Segoe UI" w:cs="Segoe UI"/>
                <w:sz w:val="22"/>
                <w:szCs w:val="22"/>
              </w:rPr>
            </w:pPr>
          </w:p>
          <w:p w14:paraId="3CB4FEFE" w14:textId="77777777" w:rsidR="000924DA" w:rsidRDefault="000924DA" w:rsidP="00624083">
            <w:pPr>
              <w:keepNext/>
              <w:keepLines/>
              <w:rPr>
                <w:rFonts w:ascii="Segoe UI" w:hAnsi="Segoe UI" w:cs="Segoe UI"/>
                <w:sz w:val="22"/>
                <w:szCs w:val="22"/>
              </w:rPr>
            </w:pPr>
          </w:p>
          <w:p w14:paraId="548F157E" w14:textId="77777777" w:rsidR="000924DA" w:rsidRDefault="000924DA" w:rsidP="00624083">
            <w:pPr>
              <w:keepNext/>
              <w:keepLines/>
              <w:rPr>
                <w:rFonts w:ascii="Segoe UI" w:hAnsi="Segoe UI" w:cs="Segoe UI"/>
                <w:sz w:val="22"/>
                <w:szCs w:val="22"/>
              </w:rPr>
            </w:pPr>
          </w:p>
          <w:p w14:paraId="6108B962" w14:textId="77777777" w:rsidR="000924DA" w:rsidRDefault="000924DA" w:rsidP="00624083">
            <w:pPr>
              <w:keepNext/>
              <w:keepLines/>
              <w:rPr>
                <w:rFonts w:ascii="Segoe UI" w:hAnsi="Segoe UI" w:cs="Segoe UI"/>
                <w:sz w:val="22"/>
                <w:szCs w:val="22"/>
              </w:rPr>
            </w:pPr>
          </w:p>
          <w:p w14:paraId="71C4ED5D" w14:textId="77777777" w:rsidR="000924DA" w:rsidRDefault="000924DA" w:rsidP="00624083">
            <w:pPr>
              <w:keepNext/>
              <w:keepLines/>
              <w:rPr>
                <w:rFonts w:ascii="Segoe UI" w:hAnsi="Segoe UI" w:cs="Segoe UI"/>
                <w:sz w:val="22"/>
                <w:szCs w:val="22"/>
              </w:rPr>
            </w:pPr>
            <w:r>
              <w:rPr>
                <w:rFonts w:ascii="Segoe UI" w:hAnsi="Segoe UI" w:cs="Segoe UI"/>
                <w:sz w:val="22"/>
                <w:szCs w:val="22"/>
              </w:rPr>
              <w:lastRenderedPageBreak/>
              <w:t>l</w:t>
            </w:r>
          </w:p>
          <w:p w14:paraId="7B0CFAAC" w14:textId="77777777" w:rsidR="000924DA" w:rsidRDefault="000924DA" w:rsidP="00624083">
            <w:pPr>
              <w:keepNext/>
              <w:keepLines/>
              <w:rPr>
                <w:rFonts w:ascii="Segoe UI" w:hAnsi="Segoe UI" w:cs="Segoe UI"/>
                <w:sz w:val="22"/>
                <w:szCs w:val="22"/>
              </w:rPr>
            </w:pPr>
          </w:p>
          <w:p w14:paraId="730FB656" w14:textId="77777777" w:rsidR="000924DA" w:rsidRDefault="000924DA" w:rsidP="00624083">
            <w:pPr>
              <w:keepNext/>
              <w:keepLines/>
              <w:rPr>
                <w:rFonts w:ascii="Segoe UI" w:hAnsi="Segoe UI" w:cs="Segoe UI"/>
                <w:sz w:val="22"/>
                <w:szCs w:val="22"/>
              </w:rPr>
            </w:pPr>
          </w:p>
          <w:p w14:paraId="05D16567" w14:textId="77777777" w:rsidR="000924DA" w:rsidRDefault="000924DA" w:rsidP="00624083">
            <w:pPr>
              <w:keepNext/>
              <w:keepLines/>
              <w:rPr>
                <w:rFonts w:ascii="Segoe UI" w:hAnsi="Segoe UI" w:cs="Segoe UI"/>
                <w:sz w:val="22"/>
                <w:szCs w:val="22"/>
              </w:rPr>
            </w:pPr>
          </w:p>
          <w:p w14:paraId="274154C9" w14:textId="77777777" w:rsidR="000924DA" w:rsidRDefault="000924DA" w:rsidP="00624083">
            <w:pPr>
              <w:keepNext/>
              <w:keepLines/>
              <w:rPr>
                <w:rFonts w:ascii="Segoe UI" w:hAnsi="Segoe UI" w:cs="Segoe UI"/>
                <w:sz w:val="22"/>
                <w:szCs w:val="22"/>
              </w:rPr>
            </w:pPr>
          </w:p>
          <w:p w14:paraId="10E95820" w14:textId="77777777" w:rsidR="000924DA" w:rsidRDefault="000924DA" w:rsidP="00624083">
            <w:pPr>
              <w:keepNext/>
              <w:keepLines/>
              <w:rPr>
                <w:rFonts w:ascii="Segoe UI" w:hAnsi="Segoe UI" w:cs="Segoe UI"/>
                <w:sz w:val="22"/>
                <w:szCs w:val="22"/>
              </w:rPr>
            </w:pPr>
          </w:p>
          <w:p w14:paraId="424DE5C2" w14:textId="77777777" w:rsidR="000924DA" w:rsidRDefault="000924DA" w:rsidP="00624083">
            <w:pPr>
              <w:keepNext/>
              <w:keepLines/>
              <w:rPr>
                <w:rFonts w:ascii="Segoe UI" w:hAnsi="Segoe UI" w:cs="Segoe UI"/>
                <w:sz w:val="22"/>
                <w:szCs w:val="22"/>
              </w:rPr>
            </w:pPr>
          </w:p>
          <w:p w14:paraId="1F6754A9" w14:textId="77777777" w:rsidR="000924DA" w:rsidRDefault="000924DA" w:rsidP="00624083">
            <w:pPr>
              <w:keepNext/>
              <w:keepLines/>
              <w:rPr>
                <w:rFonts w:ascii="Segoe UI" w:hAnsi="Segoe UI" w:cs="Segoe UI"/>
                <w:sz w:val="22"/>
                <w:szCs w:val="22"/>
              </w:rPr>
            </w:pPr>
          </w:p>
          <w:p w14:paraId="3ADEF4FC" w14:textId="77777777" w:rsidR="000924DA" w:rsidRDefault="000924DA" w:rsidP="00624083">
            <w:pPr>
              <w:keepNext/>
              <w:keepLines/>
              <w:rPr>
                <w:rFonts w:ascii="Segoe UI" w:hAnsi="Segoe UI" w:cs="Segoe UI"/>
                <w:sz w:val="22"/>
                <w:szCs w:val="22"/>
              </w:rPr>
            </w:pPr>
          </w:p>
          <w:p w14:paraId="5E99A929" w14:textId="77777777" w:rsidR="000924DA" w:rsidRDefault="000924DA" w:rsidP="00624083">
            <w:pPr>
              <w:keepNext/>
              <w:keepLines/>
              <w:rPr>
                <w:rFonts w:ascii="Segoe UI" w:hAnsi="Segoe UI" w:cs="Segoe UI"/>
                <w:sz w:val="22"/>
                <w:szCs w:val="22"/>
              </w:rPr>
            </w:pPr>
          </w:p>
          <w:p w14:paraId="167AE371" w14:textId="77777777" w:rsidR="000924DA" w:rsidRDefault="000924DA" w:rsidP="00624083">
            <w:pPr>
              <w:keepNext/>
              <w:keepLines/>
              <w:rPr>
                <w:rFonts w:ascii="Segoe UI" w:hAnsi="Segoe UI" w:cs="Segoe UI"/>
                <w:sz w:val="22"/>
                <w:szCs w:val="22"/>
              </w:rPr>
            </w:pPr>
          </w:p>
          <w:p w14:paraId="17210BEF" w14:textId="77777777" w:rsidR="000924DA" w:rsidRDefault="000924DA" w:rsidP="00624083">
            <w:pPr>
              <w:keepNext/>
              <w:keepLines/>
              <w:rPr>
                <w:rFonts w:ascii="Segoe UI" w:hAnsi="Segoe UI" w:cs="Segoe UI"/>
                <w:sz w:val="22"/>
                <w:szCs w:val="22"/>
              </w:rPr>
            </w:pPr>
          </w:p>
          <w:p w14:paraId="392000C3" w14:textId="77777777" w:rsidR="000924DA" w:rsidRDefault="000924DA" w:rsidP="00624083">
            <w:pPr>
              <w:keepNext/>
              <w:keepLines/>
              <w:rPr>
                <w:rFonts w:ascii="Segoe UI" w:hAnsi="Segoe UI" w:cs="Segoe UI"/>
                <w:sz w:val="22"/>
                <w:szCs w:val="22"/>
              </w:rPr>
            </w:pPr>
            <w:r>
              <w:rPr>
                <w:rFonts w:ascii="Segoe UI" w:hAnsi="Segoe UI" w:cs="Segoe UI"/>
                <w:sz w:val="22"/>
                <w:szCs w:val="22"/>
              </w:rPr>
              <w:t>m</w:t>
            </w:r>
          </w:p>
          <w:p w14:paraId="32A2EA3A" w14:textId="77777777" w:rsidR="000924DA" w:rsidRDefault="000924DA" w:rsidP="00624083">
            <w:pPr>
              <w:keepNext/>
              <w:keepLines/>
              <w:rPr>
                <w:rFonts w:ascii="Segoe UI" w:hAnsi="Segoe UI" w:cs="Segoe UI"/>
                <w:sz w:val="22"/>
                <w:szCs w:val="22"/>
              </w:rPr>
            </w:pPr>
          </w:p>
          <w:p w14:paraId="43DCD04C" w14:textId="77777777" w:rsidR="000924DA" w:rsidRDefault="000924DA" w:rsidP="00624083">
            <w:pPr>
              <w:keepNext/>
              <w:keepLines/>
              <w:rPr>
                <w:rFonts w:ascii="Segoe UI" w:hAnsi="Segoe UI" w:cs="Segoe UI"/>
                <w:sz w:val="22"/>
                <w:szCs w:val="22"/>
              </w:rPr>
            </w:pPr>
          </w:p>
          <w:p w14:paraId="0BCC70BA" w14:textId="77777777" w:rsidR="000924DA" w:rsidRDefault="000924DA" w:rsidP="00624083">
            <w:pPr>
              <w:keepNext/>
              <w:keepLines/>
              <w:rPr>
                <w:rFonts w:ascii="Segoe UI" w:hAnsi="Segoe UI" w:cs="Segoe UI"/>
                <w:sz w:val="22"/>
                <w:szCs w:val="22"/>
              </w:rPr>
            </w:pPr>
          </w:p>
          <w:p w14:paraId="407BB8E9" w14:textId="77777777" w:rsidR="000924DA" w:rsidRDefault="000924DA" w:rsidP="00624083">
            <w:pPr>
              <w:keepNext/>
              <w:keepLines/>
              <w:rPr>
                <w:rFonts w:ascii="Segoe UI" w:hAnsi="Segoe UI" w:cs="Segoe UI"/>
                <w:sz w:val="22"/>
                <w:szCs w:val="22"/>
              </w:rPr>
            </w:pPr>
          </w:p>
          <w:p w14:paraId="53C384C0" w14:textId="77777777" w:rsidR="000924DA" w:rsidRDefault="000924DA" w:rsidP="00624083">
            <w:pPr>
              <w:keepNext/>
              <w:keepLines/>
              <w:rPr>
                <w:rFonts w:ascii="Segoe UI" w:hAnsi="Segoe UI" w:cs="Segoe UI"/>
                <w:sz w:val="22"/>
                <w:szCs w:val="22"/>
              </w:rPr>
            </w:pPr>
          </w:p>
          <w:p w14:paraId="420BFFEC" w14:textId="77777777" w:rsidR="000924DA" w:rsidRDefault="000924DA" w:rsidP="00624083">
            <w:pPr>
              <w:keepNext/>
              <w:keepLines/>
              <w:rPr>
                <w:rFonts w:ascii="Segoe UI" w:hAnsi="Segoe UI" w:cs="Segoe UI"/>
                <w:sz w:val="22"/>
                <w:szCs w:val="22"/>
              </w:rPr>
            </w:pPr>
          </w:p>
          <w:p w14:paraId="19E11DB3" w14:textId="77777777" w:rsidR="000924DA" w:rsidRDefault="000924DA" w:rsidP="00624083">
            <w:pPr>
              <w:keepNext/>
              <w:keepLines/>
              <w:rPr>
                <w:rFonts w:ascii="Segoe UI" w:hAnsi="Segoe UI" w:cs="Segoe UI"/>
                <w:sz w:val="22"/>
                <w:szCs w:val="22"/>
              </w:rPr>
            </w:pPr>
          </w:p>
          <w:p w14:paraId="48D3C093" w14:textId="77777777" w:rsidR="000924DA" w:rsidRDefault="000924DA" w:rsidP="00624083">
            <w:pPr>
              <w:keepNext/>
              <w:keepLines/>
              <w:rPr>
                <w:rFonts w:ascii="Segoe UI" w:hAnsi="Segoe UI" w:cs="Segoe UI"/>
                <w:sz w:val="22"/>
                <w:szCs w:val="22"/>
              </w:rPr>
            </w:pPr>
            <w:r>
              <w:rPr>
                <w:rFonts w:ascii="Segoe UI" w:hAnsi="Segoe UI" w:cs="Segoe UI"/>
                <w:sz w:val="22"/>
                <w:szCs w:val="22"/>
              </w:rPr>
              <w:t>n</w:t>
            </w:r>
          </w:p>
          <w:p w14:paraId="670FC8BE" w14:textId="77777777" w:rsidR="000924DA" w:rsidRDefault="000924DA" w:rsidP="00624083">
            <w:pPr>
              <w:keepNext/>
              <w:keepLines/>
              <w:rPr>
                <w:rFonts w:ascii="Segoe UI" w:hAnsi="Segoe UI" w:cs="Segoe UI"/>
                <w:sz w:val="22"/>
                <w:szCs w:val="22"/>
              </w:rPr>
            </w:pPr>
          </w:p>
          <w:p w14:paraId="6A314ADD" w14:textId="77777777" w:rsidR="000924DA" w:rsidRDefault="000924DA" w:rsidP="00624083">
            <w:pPr>
              <w:keepNext/>
              <w:keepLines/>
              <w:rPr>
                <w:rFonts w:ascii="Segoe UI" w:hAnsi="Segoe UI" w:cs="Segoe UI"/>
                <w:sz w:val="22"/>
                <w:szCs w:val="22"/>
              </w:rPr>
            </w:pPr>
          </w:p>
          <w:p w14:paraId="4937404B" w14:textId="77777777" w:rsidR="000924DA" w:rsidRDefault="000924DA" w:rsidP="00624083">
            <w:pPr>
              <w:keepNext/>
              <w:keepLines/>
              <w:rPr>
                <w:rFonts w:ascii="Segoe UI" w:hAnsi="Segoe UI" w:cs="Segoe UI"/>
                <w:sz w:val="22"/>
                <w:szCs w:val="22"/>
              </w:rPr>
            </w:pPr>
          </w:p>
          <w:p w14:paraId="0FE3E363" w14:textId="77777777" w:rsidR="000924DA" w:rsidRDefault="000924DA" w:rsidP="00624083">
            <w:pPr>
              <w:keepNext/>
              <w:keepLines/>
              <w:rPr>
                <w:rFonts w:ascii="Segoe UI" w:hAnsi="Segoe UI" w:cs="Segoe UI"/>
                <w:sz w:val="22"/>
                <w:szCs w:val="22"/>
              </w:rPr>
            </w:pPr>
          </w:p>
          <w:p w14:paraId="2037FDE1" w14:textId="77777777" w:rsidR="000924DA" w:rsidRDefault="000924DA" w:rsidP="00624083">
            <w:pPr>
              <w:keepNext/>
              <w:keepLines/>
              <w:rPr>
                <w:rFonts w:ascii="Segoe UI" w:hAnsi="Segoe UI" w:cs="Segoe UI"/>
                <w:sz w:val="22"/>
                <w:szCs w:val="22"/>
              </w:rPr>
            </w:pPr>
          </w:p>
          <w:p w14:paraId="472A6A45" w14:textId="77777777" w:rsidR="000924DA" w:rsidRDefault="000924DA" w:rsidP="00624083">
            <w:pPr>
              <w:keepNext/>
              <w:keepLines/>
              <w:rPr>
                <w:rFonts w:ascii="Segoe UI" w:hAnsi="Segoe UI" w:cs="Segoe UI"/>
                <w:sz w:val="22"/>
                <w:szCs w:val="22"/>
              </w:rPr>
            </w:pPr>
          </w:p>
          <w:p w14:paraId="28121990" w14:textId="77777777" w:rsidR="000924DA" w:rsidRDefault="000924DA" w:rsidP="00624083">
            <w:pPr>
              <w:keepNext/>
              <w:keepLines/>
              <w:rPr>
                <w:rFonts w:ascii="Segoe UI" w:hAnsi="Segoe UI" w:cs="Segoe UI"/>
                <w:sz w:val="22"/>
                <w:szCs w:val="22"/>
              </w:rPr>
            </w:pPr>
          </w:p>
          <w:p w14:paraId="084EF1FD" w14:textId="77777777" w:rsidR="000924DA" w:rsidRDefault="000924DA" w:rsidP="00624083">
            <w:pPr>
              <w:keepNext/>
              <w:keepLines/>
              <w:rPr>
                <w:rFonts w:ascii="Segoe UI" w:hAnsi="Segoe UI" w:cs="Segoe UI"/>
                <w:sz w:val="22"/>
                <w:szCs w:val="22"/>
              </w:rPr>
            </w:pPr>
          </w:p>
          <w:p w14:paraId="1B9B3650" w14:textId="77777777" w:rsidR="000924DA" w:rsidRDefault="000924DA" w:rsidP="00624083">
            <w:pPr>
              <w:keepNext/>
              <w:keepLines/>
              <w:rPr>
                <w:rFonts w:ascii="Segoe UI" w:hAnsi="Segoe UI" w:cs="Segoe UI"/>
                <w:sz w:val="22"/>
                <w:szCs w:val="22"/>
              </w:rPr>
            </w:pPr>
          </w:p>
          <w:p w14:paraId="2DEBB3AA" w14:textId="77777777" w:rsidR="000924DA" w:rsidRDefault="000924DA" w:rsidP="00624083">
            <w:pPr>
              <w:keepNext/>
              <w:keepLines/>
              <w:rPr>
                <w:rFonts w:ascii="Segoe UI" w:hAnsi="Segoe UI" w:cs="Segoe UI"/>
                <w:sz w:val="22"/>
                <w:szCs w:val="22"/>
              </w:rPr>
            </w:pPr>
          </w:p>
          <w:p w14:paraId="447649D3" w14:textId="77777777" w:rsidR="000924DA" w:rsidRDefault="000924DA" w:rsidP="00624083">
            <w:pPr>
              <w:keepNext/>
              <w:keepLines/>
              <w:rPr>
                <w:rFonts w:ascii="Segoe UI" w:hAnsi="Segoe UI" w:cs="Segoe UI"/>
                <w:sz w:val="22"/>
                <w:szCs w:val="22"/>
              </w:rPr>
            </w:pPr>
          </w:p>
          <w:p w14:paraId="22260211" w14:textId="77777777" w:rsidR="000924DA" w:rsidRDefault="000924DA" w:rsidP="00624083">
            <w:pPr>
              <w:keepNext/>
              <w:keepLines/>
              <w:rPr>
                <w:rFonts w:ascii="Segoe UI" w:hAnsi="Segoe UI" w:cs="Segoe UI"/>
                <w:sz w:val="22"/>
                <w:szCs w:val="22"/>
              </w:rPr>
            </w:pPr>
          </w:p>
          <w:p w14:paraId="10C8886E" w14:textId="77777777" w:rsidR="000924DA" w:rsidRDefault="000924DA" w:rsidP="00624083">
            <w:pPr>
              <w:keepNext/>
              <w:keepLines/>
              <w:rPr>
                <w:rFonts w:ascii="Segoe UI" w:hAnsi="Segoe UI" w:cs="Segoe UI"/>
                <w:sz w:val="22"/>
                <w:szCs w:val="22"/>
              </w:rPr>
            </w:pPr>
          </w:p>
          <w:p w14:paraId="7B027B90" w14:textId="77777777" w:rsidR="000924DA" w:rsidRDefault="000924DA" w:rsidP="00624083">
            <w:pPr>
              <w:keepNext/>
              <w:keepLines/>
              <w:rPr>
                <w:rFonts w:ascii="Segoe UI" w:hAnsi="Segoe UI" w:cs="Segoe UI"/>
                <w:sz w:val="22"/>
                <w:szCs w:val="22"/>
              </w:rPr>
            </w:pPr>
          </w:p>
          <w:p w14:paraId="484466DF" w14:textId="77777777" w:rsidR="000924DA" w:rsidRDefault="000924DA" w:rsidP="00624083">
            <w:pPr>
              <w:keepNext/>
              <w:keepLines/>
              <w:rPr>
                <w:rFonts w:ascii="Segoe UI" w:hAnsi="Segoe UI" w:cs="Segoe UI"/>
                <w:sz w:val="22"/>
                <w:szCs w:val="22"/>
              </w:rPr>
            </w:pPr>
          </w:p>
          <w:p w14:paraId="2C7CC9B7" w14:textId="77777777" w:rsidR="000924DA" w:rsidRDefault="000924DA" w:rsidP="00624083">
            <w:pPr>
              <w:keepNext/>
              <w:keepLines/>
              <w:rPr>
                <w:rFonts w:ascii="Segoe UI" w:hAnsi="Segoe UI" w:cs="Segoe UI"/>
                <w:sz w:val="22"/>
                <w:szCs w:val="22"/>
              </w:rPr>
            </w:pPr>
            <w:r>
              <w:rPr>
                <w:rFonts w:ascii="Segoe UI" w:hAnsi="Segoe UI" w:cs="Segoe UI"/>
                <w:sz w:val="22"/>
                <w:szCs w:val="22"/>
              </w:rPr>
              <w:t>o</w:t>
            </w:r>
          </w:p>
          <w:p w14:paraId="749DA713" w14:textId="77777777" w:rsidR="000924DA" w:rsidRDefault="000924DA" w:rsidP="00624083">
            <w:pPr>
              <w:keepNext/>
              <w:keepLines/>
              <w:rPr>
                <w:rFonts w:ascii="Segoe UI" w:hAnsi="Segoe UI" w:cs="Segoe UI"/>
                <w:sz w:val="22"/>
                <w:szCs w:val="22"/>
              </w:rPr>
            </w:pPr>
          </w:p>
          <w:p w14:paraId="5763AE3F" w14:textId="77777777" w:rsidR="000924DA" w:rsidRDefault="000924DA" w:rsidP="00624083">
            <w:pPr>
              <w:keepNext/>
              <w:keepLines/>
              <w:rPr>
                <w:rFonts w:ascii="Segoe UI" w:hAnsi="Segoe UI" w:cs="Segoe UI"/>
                <w:sz w:val="22"/>
                <w:szCs w:val="22"/>
              </w:rPr>
            </w:pPr>
          </w:p>
          <w:p w14:paraId="49B4BD32" w14:textId="77777777" w:rsidR="000924DA" w:rsidRDefault="000924DA" w:rsidP="00624083">
            <w:pPr>
              <w:keepNext/>
              <w:keepLines/>
              <w:rPr>
                <w:rFonts w:ascii="Segoe UI" w:hAnsi="Segoe UI" w:cs="Segoe UI"/>
                <w:sz w:val="22"/>
                <w:szCs w:val="22"/>
              </w:rPr>
            </w:pPr>
          </w:p>
          <w:p w14:paraId="49E39EA9" w14:textId="77777777" w:rsidR="000924DA" w:rsidRDefault="000924DA" w:rsidP="00624083">
            <w:pPr>
              <w:keepNext/>
              <w:keepLines/>
              <w:rPr>
                <w:rFonts w:ascii="Segoe UI" w:hAnsi="Segoe UI" w:cs="Segoe UI"/>
                <w:sz w:val="22"/>
                <w:szCs w:val="22"/>
              </w:rPr>
            </w:pPr>
          </w:p>
          <w:p w14:paraId="16523BB3" w14:textId="77777777" w:rsidR="000924DA" w:rsidRDefault="000924DA" w:rsidP="00624083">
            <w:pPr>
              <w:keepNext/>
              <w:keepLines/>
              <w:rPr>
                <w:rFonts w:ascii="Segoe UI" w:hAnsi="Segoe UI" w:cs="Segoe UI"/>
                <w:sz w:val="22"/>
                <w:szCs w:val="22"/>
              </w:rPr>
            </w:pPr>
          </w:p>
          <w:p w14:paraId="1BD1D5BF" w14:textId="77777777" w:rsidR="000924DA" w:rsidRDefault="000924DA" w:rsidP="00624083">
            <w:pPr>
              <w:keepNext/>
              <w:keepLines/>
              <w:rPr>
                <w:rFonts w:ascii="Segoe UI" w:hAnsi="Segoe UI" w:cs="Segoe UI"/>
                <w:sz w:val="22"/>
                <w:szCs w:val="22"/>
              </w:rPr>
            </w:pPr>
          </w:p>
          <w:p w14:paraId="4C014D0E" w14:textId="77777777" w:rsidR="000924DA" w:rsidRDefault="000924DA" w:rsidP="00624083">
            <w:pPr>
              <w:keepNext/>
              <w:keepLines/>
              <w:rPr>
                <w:rFonts w:ascii="Segoe UI" w:hAnsi="Segoe UI" w:cs="Segoe UI"/>
                <w:sz w:val="22"/>
                <w:szCs w:val="22"/>
              </w:rPr>
            </w:pPr>
          </w:p>
          <w:p w14:paraId="3E76E89D" w14:textId="77777777" w:rsidR="000924DA" w:rsidRDefault="000924DA" w:rsidP="00624083">
            <w:pPr>
              <w:keepNext/>
              <w:keepLines/>
              <w:rPr>
                <w:rFonts w:ascii="Segoe UI" w:hAnsi="Segoe UI" w:cs="Segoe UI"/>
                <w:sz w:val="22"/>
                <w:szCs w:val="22"/>
              </w:rPr>
            </w:pPr>
          </w:p>
          <w:p w14:paraId="49A8724A" w14:textId="77777777" w:rsidR="000924DA" w:rsidRDefault="000924DA" w:rsidP="00624083">
            <w:pPr>
              <w:keepNext/>
              <w:keepLines/>
              <w:rPr>
                <w:rFonts w:ascii="Segoe UI" w:hAnsi="Segoe UI" w:cs="Segoe UI"/>
                <w:sz w:val="22"/>
                <w:szCs w:val="22"/>
              </w:rPr>
            </w:pPr>
          </w:p>
          <w:p w14:paraId="332F34EE" w14:textId="77777777" w:rsidR="000924DA" w:rsidRDefault="000924DA" w:rsidP="00624083">
            <w:pPr>
              <w:keepNext/>
              <w:keepLines/>
              <w:rPr>
                <w:rFonts w:ascii="Segoe UI" w:hAnsi="Segoe UI" w:cs="Segoe UI"/>
                <w:sz w:val="22"/>
                <w:szCs w:val="22"/>
              </w:rPr>
            </w:pPr>
            <w:r>
              <w:rPr>
                <w:rFonts w:ascii="Segoe UI" w:hAnsi="Segoe UI" w:cs="Segoe UI"/>
                <w:sz w:val="22"/>
                <w:szCs w:val="22"/>
              </w:rPr>
              <w:t>p</w:t>
            </w:r>
          </w:p>
          <w:p w14:paraId="04E981F8" w14:textId="77777777" w:rsidR="000924DA" w:rsidRDefault="000924DA" w:rsidP="00624083">
            <w:pPr>
              <w:keepNext/>
              <w:keepLines/>
              <w:rPr>
                <w:rFonts w:ascii="Segoe UI" w:hAnsi="Segoe UI" w:cs="Segoe UI"/>
                <w:sz w:val="22"/>
                <w:szCs w:val="22"/>
              </w:rPr>
            </w:pPr>
          </w:p>
          <w:p w14:paraId="5F487FBD" w14:textId="77777777" w:rsidR="000924DA" w:rsidRDefault="000924DA" w:rsidP="00624083">
            <w:pPr>
              <w:keepNext/>
              <w:keepLines/>
              <w:rPr>
                <w:rFonts w:ascii="Segoe UI" w:hAnsi="Segoe UI" w:cs="Segoe UI"/>
                <w:sz w:val="22"/>
                <w:szCs w:val="22"/>
              </w:rPr>
            </w:pPr>
          </w:p>
          <w:p w14:paraId="2ED27613" w14:textId="77777777" w:rsidR="000924DA" w:rsidRDefault="000924DA" w:rsidP="00624083">
            <w:pPr>
              <w:keepNext/>
              <w:keepLines/>
              <w:rPr>
                <w:rFonts w:ascii="Segoe UI" w:hAnsi="Segoe UI" w:cs="Segoe UI"/>
                <w:sz w:val="22"/>
                <w:szCs w:val="22"/>
              </w:rPr>
            </w:pPr>
          </w:p>
          <w:p w14:paraId="719D2697" w14:textId="77777777" w:rsidR="000924DA" w:rsidRDefault="000924DA" w:rsidP="00624083">
            <w:pPr>
              <w:keepNext/>
              <w:keepLines/>
              <w:rPr>
                <w:rFonts w:ascii="Segoe UI" w:hAnsi="Segoe UI" w:cs="Segoe UI"/>
                <w:sz w:val="22"/>
                <w:szCs w:val="22"/>
              </w:rPr>
            </w:pPr>
          </w:p>
          <w:p w14:paraId="5399ACBB" w14:textId="77777777" w:rsidR="000924DA" w:rsidRDefault="000924DA" w:rsidP="00624083">
            <w:pPr>
              <w:keepNext/>
              <w:keepLines/>
              <w:rPr>
                <w:rFonts w:ascii="Segoe UI" w:hAnsi="Segoe UI" w:cs="Segoe UI"/>
                <w:sz w:val="22"/>
                <w:szCs w:val="22"/>
              </w:rPr>
            </w:pPr>
          </w:p>
          <w:p w14:paraId="773FDB66" w14:textId="77777777" w:rsidR="000924DA" w:rsidRDefault="000924DA" w:rsidP="00624083">
            <w:pPr>
              <w:keepNext/>
              <w:keepLines/>
              <w:rPr>
                <w:rFonts w:ascii="Segoe UI" w:hAnsi="Segoe UI" w:cs="Segoe UI"/>
                <w:sz w:val="22"/>
                <w:szCs w:val="22"/>
              </w:rPr>
            </w:pPr>
          </w:p>
          <w:p w14:paraId="504D6196" w14:textId="77777777" w:rsidR="000924DA" w:rsidRDefault="000924DA" w:rsidP="00624083">
            <w:pPr>
              <w:keepNext/>
              <w:keepLines/>
              <w:rPr>
                <w:rFonts w:ascii="Segoe UI" w:hAnsi="Segoe UI" w:cs="Segoe UI"/>
                <w:sz w:val="22"/>
                <w:szCs w:val="22"/>
              </w:rPr>
            </w:pPr>
          </w:p>
          <w:p w14:paraId="408BE9A6" w14:textId="77777777" w:rsidR="000924DA" w:rsidRDefault="000924DA" w:rsidP="00624083">
            <w:pPr>
              <w:keepNext/>
              <w:keepLines/>
              <w:rPr>
                <w:rFonts w:ascii="Segoe UI" w:hAnsi="Segoe UI" w:cs="Segoe UI"/>
                <w:sz w:val="22"/>
                <w:szCs w:val="22"/>
              </w:rPr>
            </w:pPr>
          </w:p>
          <w:p w14:paraId="5F845428" w14:textId="77777777" w:rsidR="000924DA" w:rsidRDefault="000924DA" w:rsidP="00624083">
            <w:pPr>
              <w:keepNext/>
              <w:keepLines/>
              <w:rPr>
                <w:rFonts w:ascii="Segoe UI" w:hAnsi="Segoe UI" w:cs="Segoe UI"/>
                <w:sz w:val="22"/>
                <w:szCs w:val="22"/>
              </w:rPr>
            </w:pPr>
          </w:p>
          <w:p w14:paraId="1D996FE5" w14:textId="77777777" w:rsidR="000924DA" w:rsidRDefault="000924DA" w:rsidP="00624083">
            <w:pPr>
              <w:keepNext/>
              <w:keepLines/>
              <w:rPr>
                <w:rFonts w:ascii="Segoe UI" w:hAnsi="Segoe UI" w:cs="Segoe UI"/>
                <w:sz w:val="22"/>
                <w:szCs w:val="22"/>
              </w:rPr>
            </w:pPr>
          </w:p>
          <w:p w14:paraId="503493A1" w14:textId="77777777" w:rsidR="000924DA" w:rsidRDefault="000924DA" w:rsidP="00624083">
            <w:pPr>
              <w:keepNext/>
              <w:keepLines/>
              <w:rPr>
                <w:rFonts w:ascii="Segoe UI" w:hAnsi="Segoe UI" w:cs="Segoe UI"/>
                <w:sz w:val="22"/>
                <w:szCs w:val="22"/>
              </w:rPr>
            </w:pPr>
          </w:p>
          <w:p w14:paraId="6E5E038F" w14:textId="77777777" w:rsidR="000924DA" w:rsidRDefault="000924DA" w:rsidP="00624083">
            <w:pPr>
              <w:keepNext/>
              <w:keepLines/>
              <w:rPr>
                <w:rFonts w:ascii="Segoe UI" w:hAnsi="Segoe UI" w:cs="Segoe UI"/>
                <w:sz w:val="22"/>
                <w:szCs w:val="22"/>
              </w:rPr>
            </w:pPr>
          </w:p>
          <w:p w14:paraId="60463709" w14:textId="77777777" w:rsidR="000924DA" w:rsidRDefault="000924DA" w:rsidP="00624083">
            <w:pPr>
              <w:keepNext/>
              <w:keepLines/>
              <w:rPr>
                <w:rFonts w:ascii="Segoe UI" w:hAnsi="Segoe UI" w:cs="Segoe UI"/>
                <w:sz w:val="22"/>
                <w:szCs w:val="22"/>
              </w:rPr>
            </w:pPr>
          </w:p>
          <w:p w14:paraId="013A1D57" w14:textId="77777777" w:rsidR="000924DA" w:rsidRDefault="000924DA" w:rsidP="00624083">
            <w:pPr>
              <w:keepNext/>
              <w:keepLines/>
              <w:rPr>
                <w:rFonts w:ascii="Segoe UI" w:hAnsi="Segoe UI" w:cs="Segoe UI"/>
                <w:sz w:val="22"/>
                <w:szCs w:val="22"/>
              </w:rPr>
            </w:pPr>
          </w:p>
          <w:p w14:paraId="45DD982C" w14:textId="77777777" w:rsidR="000924DA" w:rsidRDefault="000924DA" w:rsidP="00624083">
            <w:pPr>
              <w:keepNext/>
              <w:keepLines/>
              <w:rPr>
                <w:rFonts w:ascii="Segoe UI" w:hAnsi="Segoe UI" w:cs="Segoe UI"/>
                <w:sz w:val="22"/>
                <w:szCs w:val="22"/>
              </w:rPr>
            </w:pPr>
          </w:p>
          <w:p w14:paraId="2F9A2C69" w14:textId="77777777" w:rsidR="000924DA" w:rsidRDefault="000924DA" w:rsidP="00624083">
            <w:pPr>
              <w:keepNext/>
              <w:keepLines/>
              <w:rPr>
                <w:rFonts w:ascii="Segoe UI" w:hAnsi="Segoe UI" w:cs="Segoe UI"/>
                <w:sz w:val="22"/>
                <w:szCs w:val="22"/>
              </w:rPr>
            </w:pPr>
          </w:p>
          <w:p w14:paraId="0C0E2774" w14:textId="77777777" w:rsidR="000924DA" w:rsidRDefault="000924DA" w:rsidP="00624083">
            <w:pPr>
              <w:keepNext/>
              <w:keepLines/>
              <w:rPr>
                <w:rFonts w:ascii="Segoe UI" w:hAnsi="Segoe UI" w:cs="Segoe UI"/>
                <w:sz w:val="22"/>
                <w:szCs w:val="22"/>
              </w:rPr>
            </w:pPr>
            <w:r>
              <w:rPr>
                <w:rFonts w:ascii="Segoe UI" w:hAnsi="Segoe UI" w:cs="Segoe UI"/>
                <w:sz w:val="22"/>
                <w:szCs w:val="22"/>
              </w:rPr>
              <w:t>q</w:t>
            </w:r>
          </w:p>
          <w:p w14:paraId="713146E2" w14:textId="77777777" w:rsidR="000924DA" w:rsidRDefault="000924DA" w:rsidP="00624083">
            <w:pPr>
              <w:keepNext/>
              <w:keepLines/>
              <w:rPr>
                <w:rFonts w:ascii="Segoe UI" w:hAnsi="Segoe UI" w:cs="Segoe UI"/>
                <w:sz w:val="22"/>
                <w:szCs w:val="22"/>
              </w:rPr>
            </w:pPr>
          </w:p>
          <w:p w14:paraId="69DE849A" w14:textId="77777777" w:rsidR="000924DA" w:rsidRDefault="000924DA" w:rsidP="00624083">
            <w:pPr>
              <w:keepNext/>
              <w:keepLines/>
              <w:rPr>
                <w:rFonts w:ascii="Segoe UI" w:hAnsi="Segoe UI" w:cs="Segoe UI"/>
                <w:sz w:val="22"/>
                <w:szCs w:val="22"/>
              </w:rPr>
            </w:pPr>
          </w:p>
          <w:p w14:paraId="323EAEC9" w14:textId="77777777" w:rsidR="000924DA" w:rsidRDefault="000924DA" w:rsidP="00624083">
            <w:pPr>
              <w:keepNext/>
              <w:keepLines/>
              <w:rPr>
                <w:rFonts w:ascii="Segoe UI" w:hAnsi="Segoe UI" w:cs="Segoe UI"/>
                <w:sz w:val="22"/>
                <w:szCs w:val="22"/>
              </w:rPr>
            </w:pPr>
          </w:p>
          <w:p w14:paraId="62558CFC" w14:textId="77777777" w:rsidR="000924DA" w:rsidRDefault="000924DA" w:rsidP="00624083">
            <w:pPr>
              <w:keepNext/>
              <w:keepLines/>
              <w:rPr>
                <w:rFonts w:ascii="Segoe UI" w:hAnsi="Segoe UI" w:cs="Segoe UI"/>
                <w:sz w:val="22"/>
                <w:szCs w:val="22"/>
              </w:rPr>
            </w:pPr>
          </w:p>
          <w:p w14:paraId="55500EBA" w14:textId="77777777" w:rsidR="000924DA" w:rsidRDefault="000924DA" w:rsidP="00624083">
            <w:pPr>
              <w:keepNext/>
              <w:keepLines/>
              <w:rPr>
                <w:rFonts w:ascii="Segoe UI" w:hAnsi="Segoe UI" w:cs="Segoe UI"/>
                <w:sz w:val="22"/>
                <w:szCs w:val="22"/>
              </w:rPr>
            </w:pPr>
          </w:p>
          <w:p w14:paraId="60D74545" w14:textId="2F5933A3" w:rsidR="000924DA" w:rsidRPr="00355FCF" w:rsidRDefault="000924DA" w:rsidP="00624083">
            <w:pPr>
              <w:keepNext/>
              <w:keepLines/>
              <w:rPr>
                <w:rFonts w:ascii="Segoe UI" w:hAnsi="Segoe UI" w:cs="Segoe UI"/>
                <w:sz w:val="22"/>
                <w:szCs w:val="22"/>
              </w:rPr>
            </w:pPr>
            <w:r>
              <w:rPr>
                <w:rFonts w:ascii="Segoe UI" w:hAnsi="Segoe UI" w:cs="Segoe UI"/>
                <w:sz w:val="22"/>
                <w:szCs w:val="22"/>
              </w:rPr>
              <w:t>r</w:t>
            </w:r>
          </w:p>
        </w:tc>
        <w:tc>
          <w:tcPr>
            <w:tcW w:w="7655" w:type="dxa"/>
          </w:tcPr>
          <w:p w14:paraId="3D895B88" w14:textId="77777777" w:rsidR="00FE568A" w:rsidRPr="00FE568A" w:rsidRDefault="00FE568A" w:rsidP="00FE568A">
            <w:pPr>
              <w:jc w:val="both"/>
              <w:rPr>
                <w:rFonts w:ascii="Segoe UI" w:hAnsi="Segoe UI" w:cs="Segoe UI"/>
                <w:b/>
                <w:bCs/>
              </w:rPr>
            </w:pPr>
            <w:r w:rsidRPr="00FE568A">
              <w:rPr>
                <w:rFonts w:ascii="Segoe UI" w:hAnsi="Segoe UI" w:cs="Segoe UI"/>
                <w:b/>
                <w:bCs/>
              </w:rPr>
              <w:lastRenderedPageBreak/>
              <w:t>Chief Executive’s Report</w:t>
            </w:r>
          </w:p>
          <w:p w14:paraId="598946B9" w14:textId="77777777" w:rsidR="00FE568A" w:rsidRPr="00FE568A" w:rsidRDefault="00FE568A" w:rsidP="00FE568A">
            <w:pPr>
              <w:jc w:val="both"/>
              <w:rPr>
                <w:rFonts w:ascii="Segoe UI" w:hAnsi="Segoe UI" w:cs="Segoe UI"/>
                <w:bCs/>
              </w:rPr>
            </w:pPr>
          </w:p>
          <w:p w14:paraId="026B0AA4" w14:textId="6761D7EE" w:rsidR="008B1B9A" w:rsidRPr="008B1B9A" w:rsidRDefault="00FE568A" w:rsidP="00FE568A">
            <w:pPr>
              <w:jc w:val="both"/>
              <w:rPr>
                <w:rFonts w:ascii="Segoe UI" w:hAnsi="Segoe UI" w:cs="Segoe UI"/>
                <w:bCs/>
              </w:rPr>
            </w:pPr>
            <w:r w:rsidRPr="00FE568A">
              <w:rPr>
                <w:rFonts w:ascii="Segoe UI" w:hAnsi="Segoe UI" w:cs="Segoe UI"/>
                <w:bCs/>
              </w:rPr>
              <w:t xml:space="preserve">The Chief Executive presented the report BOD </w:t>
            </w:r>
            <w:r w:rsidR="00E113F7">
              <w:rPr>
                <w:rFonts w:ascii="Segoe UI" w:hAnsi="Segoe UI" w:cs="Segoe UI"/>
                <w:bCs/>
              </w:rPr>
              <w:t>02/2018</w:t>
            </w:r>
            <w:r w:rsidRPr="00FE568A">
              <w:rPr>
                <w:rFonts w:ascii="Segoe UI" w:hAnsi="Segoe UI" w:cs="Segoe UI"/>
                <w:bCs/>
              </w:rPr>
              <w:t xml:space="preserve"> which provided updates against: recent national and local issues; </w:t>
            </w:r>
            <w:r w:rsidR="004D6E41">
              <w:rPr>
                <w:rFonts w:ascii="Segoe UI" w:hAnsi="Segoe UI" w:cs="Segoe UI"/>
                <w:bCs/>
              </w:rPr>
              <w:t xml:space="preserve">the Trust’s work </w:t>
            </w:r>
            <w:r w:rsidR="00412F05">
              <w:rPr>
                <w:rFonts w:ascii="Segoe UI" w:hAnsi="Segoe UI" w:cs="Segoe UI"/>
                <w:bCs/>
              </w:rPr>
              <w:t xml:space="preserve">on operational readiness for a no-deal EU exit; </w:t>
            </w:r>
            <w:r w:rsidRPr="00FE568A">
              <w:rPr>
                <w:rFonts w:ascii="Segoe UI" w:hAnsi="Segoe UI" w:cs="Segoe UI"/>
                <w:bCs/>
              </w:rPr>
              <w:t xml:space="preserve">and legal, regulatory, compliance and policy matters.  </w:t>
            </w:r>
          </w:p>
          <w:p w14:paraId="5F83EA7A" w14:textId="77777777" w:rsidR="00F60274" w:rsidRDefault="00F60274" w:rsidP="00302D37">
            <w:pPr>
              <w:jc w:val="both"/>
              <w:rPr>
                <w:rFonts w:ascii="Segoe UI" w:hAnsi="Segoe UI" w:cs="Segoe UI"/>
                <w:bCs/>
              </w:rPr>
            </w:pPr>
          </w:p>
          <w:p w14:paraId="1ACCD748" w14:textId="77777777" w:rsidR="00302D37" w:rsidRPr="00050D01" w:rsidRDefault="00675E45" w:rsidP="008560CF">
            <w:pPr>
              <w:jc w:val="both"/>
              <w:rPr>
                <w:rFonts w:ascii="Segoe UI" w:hAnsi="Segoe UI" w:cs="Segoe UI"/>
                <w:bCs/>
                <w:i/>
              </w:rPr>
            </w:pPr>
            <w:r w:rsidRPr="00050D01">
              <w:rPr>
                <w:rFonts w:ascii="Segoe UI" w:hAnsi="Segoe UI" w:cs="Segoe UI"/>
                <w:b/>
                <w:bCs/>
                <w:i/>
              </w:rPr>
              <w:t>Winter</w:t>
            </w:r>
            <w:r w:rsidR="00050D01" w:rsidRPr="00050D01">
              <w:rPr>
                <w:rFonts w:ascii="Segoe UI" w:hAnsi="Segoe UI" w:cs="Segoe UI"/>
                <w:b/>
                <w:bCs/>
                <w:i/>
              </w:rPr>
              <w:t xml:space="preserve"> preparedness</w:t>
            </w:r>
          </w:p>
          <w:p w14:paraId="1D6994EC" w14:textId="77777777" w:rsidR="00050D01" w:rsidRDefault="00050D01" w:rsidP="008560CF">
            <w:pPr>
              <w:jc w:val="both"/>
              <w:rPr>
                <w:rFonts w:ascii="Segoe UI" w:hAnsi="Segoe UI" w:cs="Segoe UI"/>
                <w:bCs/>
              </w:rPr>
            </w:pPr>
          </w:p>
          <w:p w14:paraId="3EB36191" w14:textId="0FA27F02" w:rsidR="00050D01" w:rsidRDefault="00BB7058" w:rsidP="008560CF">
            <w:pPr>
              <w:jc w:val="both"/>
              <w:rPr>
                <w:rFonts w:ascii="Segoe UI" w:hAnsi="Segoe UI" w:cs="Segoe UI"/>
                <w:bCs/>
              </w:rPr>
            </w:pPr>
            <w:r>
              <w:rPr>
                <w:rFonts w:ascii="Segoe UI" w:hAnsi="Segoe UI" w:cs="Segoe UI"/>
                <w:bCs/>
              </w:rPr>
              <w:t>The Chief Executive referred to his report</w:t>
            </w:r>
            <w:r w:rsidR="001E5B90">
              <w:rPr>
                <w:rFonts w:ascii="Segoe UI" w:hAnsi="Segoe UI" w:cs="Segoe UI"/>
                <w:bCs/>
              </w:rPr>
              <w:t xml:space="preserve"> and recognised the positive impact</w:t>
            </w:r>
            <w:r w:rsidR="001169E1">
              <w:rPr>
                <w:rFonts w:ascii="Segoe UI" w:hAnsi="Segoe UI" w:cs="Segoe UI"/>
                <w:bCs/>
              </w:rPr>
              <w:t xml:space="preserve"> of the winter preparedness work which had taken place</w:t>
            </w:r>
            <w:r w:rsidR="00BD5C9D">
              <w:rPr>
                <w:rFonts w:ascii="Segoe UI" w:hAnsi="Segoe UI" w:cs="Segoe UI"/>
                <w:bCs/>
              </w:rPr>
              <w:t>, including through</w:t>
            </w:r>
            <w:r w:rsidR="009635DA">
              <w:rPr>
                <w:rFonts w:ascii="Segoe UI" w:hAnsi="Segoe UI" w:cs="Segoe UI"/>
                <w:bCs/>
              </w:rPr>
              <w:t xml:space="preserve"> </w:t>
            </w:r>
            <w:r w:rsidR="00BD5C9D">
              <w:rPr>
                <w:rFonts w:ascii="Segoe UI" w:hAnsi="Segoe UI" w:cs="Segoe UI"/>
                <w:bCs/>
              </w:rPr>
              <w:t>the appointment o</w:t>
            </w:r>
            <w:r w:rsidR="008E09E5">
              <w:rPr>
                <w:rFonts w:ascii="Segoe UI" w:hAnsi="Segoe UI" w:cs="Segoe UI"/>
                <w:bCs/>
              </w:rPr>
              <w:t>f</w:t>
            </w:r>
            <w:r w:rsidR="00BD5C9D">
              <w:rPr>
                <w:rFonts w:ascii="Segoe UI" w:hAnsi="Segoe UI" w:cs="Segoe UI"/>
                <w:bCs/>
              </w:rPr>
              <w:t xml:space="preserve"> a Winter Director in Oxfordshire w</w:t>
            </w:r>
            <w:r w:rsidR="00FC1659">
              <w:rPr>
                <w:rFonts w:ascii="Segoe UI" w:hAnsi="Segoe UI" w:cs="Segoe UI"/>
                <w:bCs/>
              </w:rPr>
              <w:t>ho had been seconded from the Trust</w:t>
            </w:r>
            <w:r w:rsidR="005068EE">
              <w:rPr>
                <w:rFonts w:ascii="Segoe UI" w:hAnsi="Segoe UI" w:cs="Segoe UI"/>
                <w:bCs/>
              </w:rPr>
              <w:t xml:space="preserve">; and a similar post in Buckinghamshire </w:t>
            </w:r>
            <w:r w:rsidR="001F1366">
              <w:rPr>
                <w:rFonts w:ascii="Segoe UI" w:hAnsi="Segoe UI" w:cs="Segoe UI"/>
                <w:bCs/>
              </w:rPr>
              <w:t xml:space="preserve">which had also helped to coordinate NHS and social care organisations in a collective response to winter pressures.  </w:t>
            </w:r>
            <w:r w:rsidR="00027818">
              <w:rPr>
                <w:rFonts w:ascii="Segoe UI" w:hAnsi="Segoe UI" w:cs="Segoe UI"/>
                <w:bCs/>
              </w:rPr>
              <w:t xml:space="preserve">Despite improvement in </w:t>
            </w:r>
            <w:r w:rsidR="00C556B0">
              <w:rPr>
                <w:rFonts w:ascii="Segoe UI" w:hAnsi="Segoe UI" w:cs="Segoe UI"/>
                <w:bCs/>
              </w:rPr>
              <w:t xml:space="preserve">Accident &amp; Emergency </w:t>
            </w:r>
            <w:r w:rsidR="00E86DAB">
              <w:rPr>
                <w:rFonts w:ascii="Segoe UI" w:hAnsi="Segoe UI" w:cs="Segoe UI"/>
                <w:bCs/>
              </w:rPr>
              <w:t>(</w:t>
            </w:r>
            <w:r w:rsidR="00E86DAB">
              <w:rPr>
                <w:rFonts w:ascii="Segoe UI" w:hAnsi="Segoe UI" w:cs="Segoe UI"/>
                <w:b/>
                <w:bCs/>
              </w:rPr>
              <w:t>A&amp;E</w:t>
            </w:r>
            <w:r w:rsidR="00E86DAB">
              <w:rPr>
                <w:rFonts w:ascii="Segoe UI" w:hAnsi="Segoe UI" w:cs="Segoe UI"/>
                <w:bCs/>
              </w:rPr>
              <w:t>)</w:t>
            </w:r>
            <w:r w:rsidR="00E86DAB">
              <w:rPr>
                <w:rFonts w:ascii="Segoe UI" w:hAnsi="Segoe UI" w:cs="Segoe UI"/>
                <w:b/>
                <w:bCs/>
              </w:rPr>
              <w:t xml:space="preserve"> </w:t>
            </w:r>
            <w:r w:rsidR="00C556B0">
              <w:rPr>
                <w:rFonts w:ascii="Segoe UI" w:hAnsi="Segoe UI" w:cs="Segoe UI"/>
                <w:bCs/>
              </w:rPr>
              <w:t>treatment and waiting times and a decrease in the number of Out of Area Placements</w:t>
            </w:r>
            <w:r w:rsidR="00411E3D">
              <w:rPr>
                <w:rFonts w:ascii="Segoe UI" w:hAnsi="Segoe UI" w:cs="Segoe UI"/>
                <w:bCs/>
              </w:rPr>
              <w:t xml:space="preserve"> (</w:t>
            </w:r>
            <w:r w:rsidR="00411E3D">
              <w:rPr>
                <w:rFonts w:ascii="Segoe UI" w:hAnsi="Segoe UI" w:cs="Segoe UI"/>
                <w:b/>
                <w:bCs/>
              </w:rPr>
              <w:t>OAPs</w:t>
            </w:r>
            <w:r w:rsidR="00411E3D">
              <w:rPr>
                <w:rFonts w:ascii="Segoe UI" w:hAnsi="Segoe UI" w:cs="Segoe UI"/>
                <w:bCs/>
              </w:rPr>
              <w:t>)</w:t>
            </w:r>
            <w:r w:rsidR="0064134B">
              <w:rPr>
                <w:rFonts w:ascii="Segoe UI" w:hAnsi="Segoe UI" w:cs="Segoe UI"/>
                <w:bCs/>
              </w:rPr>
              <w:t xml:space="preserve">, further improvement </w:t>
            </w:r>
            <w:r w:rsidR="00AA5C5E">
              <w:rPr>
                <w:rFonts w:ascii="Segoe UI" w:hAnsi="Segoe UI" w:cs="Segoe UI"/>
                <w:bCs/>
              </w:rPr>
              <w:t xml:space="preserve">required </w:t>
            </w:r>
            <w:r w:rsidR="00C5423A">
              <w:rPr>
                <w:rFonts w:ascii="Segoe UI" w:hAnsi="Segoe UI" w:cs="Segoe UI"/>
                <w:bCs/>
              </w:rPr>
              <w:t xml:space="preserve">ongoing effort in relation to </w:t>
            </w:r>
            <w:r w:rsidR="0064134B">
              <w:rPr>
                <w:rFonts w:ascii="Segoe UI" w:hAnsi="Segoe UI" w:cs="Segoe UI"/>
                <w:bCs/>
              </w:rPr>
              <w:t xml:space="preserve">the </w:t>
            </w:r>
            <w:r w:rsidR="00071D3F">
              <w:rPr>
                <w:rFonts w:ascii="Segoe UI" w:hAnsi="Segoe UI" w:cs="Segoe UI"/>
                <w:bCs/>
              </w:rPr>
              <w:t>Home Assessment Reablement Team</w:t>
            </w:r>
            <w:r w:rsidR="00DC2AAC">
              <w:rPr>
                <w:rFonts w:ascii="Segoe UI" w:hAnsi="Segoe UI" w:cs="Segoe UI"/>
                <w:bCs/>
              </w:rPr>
              <w:t xml:space="preserve"> (</w:t>
            </w:r>
            <w:r w:rsidR="00DC2AAC">
              <w:rPr>
                <w:rFonts w:ascii="Segoe UI" w:hAnsi="Segoe UI" w:cs="Segoe UI"/>
                <w:b/>
                <w:bCs/>
              </w:rPr>
              <w:t>HART</w:t>
            </w:r>
            <w:r w:rsidR="00603915">
              <w:rPr>
                <w:rFonts w:ascii="Segoe UI" w:hAnsi="Segoe UI" w:cs="Segoe UI"/>
                <w:bCs/>
              </w:rPr>
              <w:t>)</w:t>
            </w:r>
            <w:r w:rsidR="00071D3F">
              <w:rPr>
                <w:rFonts w:ascii="Segoe UI" w:hAnsi="Segoe UI" w:cs="Segoe UI"/>
                <w:bCs/>
              </w:rPr>
              <w:t xml:space="preserve"> service operated by Oxford University Hospitals NHS FT </w:t>
            </w:r>
            <w:r w:rsidR="00E42860">
              <w:rPr>
                <w:rFonts w:ascii="Segoe UI" w:hAnsi="Segoe UI" w:cs="Segoe UI"/>
                <w:bCs/>
              </w:rPr>
              <w:t>(</w:t>
            </w:r>
            <w:r w:rsidR="00E42860">
              <w:rPr>
                <w:rFonts w:ascii="Segoe UI" w:hAnsi="Segoe UI" w:cs="Segoe UI"/>
                <w:b/>
                <w:bCs/>
              </w:rPr>
              <w:t>OUH</w:t>
            </w:r>
            <w:r w:rsidR="00E42860">
              <w:rPr>
                <w:rFonts w:ascii="Segoe UI" w:hAnsi="Segoe UI" w:cs="Segoe UI"/>
                <w:bCs/>
              </w:rPr>
              <w:t>)</w:t>
            </w:r>
            <w:r w:rsidR="00E42860">
              <w:rPr>
                <w:rFonts w:ascii="Segoe UI" w:hAnsi="Segoe UI" w:cs="Segoe UI"/>
                <w:b/>
                <w:bCs/>
              </w:rPr>
              <w:t xml:space="preserve"> </w:t>
            </w:r>
            <w:r w:rsidR="00C5423A">
              <w:rPr>
                <w:rFonts w:ascii="Segoe UI" w:hAnsi="Segoe UI" w:cs="Segoe UI"/>
                <w:bCs/>
              </w:rPr>
              <w:t xml:space="preserve">and the availability of domiciliary social care.  </w:t>
            </w:r>
          </w:p>
          <w:p w14:paraId="2324CF38" w14:textId="77777777" w:rsidR="00BD5C9D" w:rsidRDefault="00BD5C9D" w:rsidP="008560CF">
            <w:pPr>
              <w:jc w:val="both"/>
              <w:rPr>
                <w:rFonts w:ascii="Segoe UI" w:hAnsi="Segoe UI" w:cs="Segoe UI"/>
                <w:bCs/>
              </w:rPr>
            </w:pPr>
          </w:p>
          <w:p w14:paraId="4C1B3EE2" w14:textId="53F0019D" w:rsidR="00BD5C9D" w:rsidRDefault="00285007" w:rsidP="008560CF">
            <w:pPr>
              <w:jc w:val="both"/>
              <w:rPr>
                <w:rFonts w:ascii="Segoe UI" w:hAnsi="Segoe UI" w:cs="Segoe UI"/>
                <w:bCs/>
              </w:rPr>
            </w:pPr>
            <w:r>
              <w:rPr>
                <w:rFonts w:ascii="Segoe UI" w:hAnsi="Segoe UI" w:cs="Segoe UI"/>
                <w:b/>
                <w:bCs/>
                <w:i/>
              </w:rPr>
              <w:t xml:space="preserve">Mental Health services – pressure and </w:t>
            </w:r>
            <w:r w:rsidR="00E86DAB">
              <w:rPr>
                <w:rFonts w:ascii="Segoe UI" w:hAnsi="Segoe UI" w:cs="Segoe UI"/>
                <w:b/>
                <w:bCs/>
                <w:i/>
              </w:rPr>
              <w:t xml:space="preserve">funding issues </w:t>
            </w:r>
          </w:p>
          <w:p w14:paraId="397AC059" w14:textId="3531E7C8" w:rsidR="00E86DAB" w:rsidRDefault="00E86DAB" w:rsidP="008560CF">
            <w:pPr>
              <w:jc w:val="both"/>
              <w:rPr>
                <w:rFonts w:ascii="Segoe UI" w:hAnsi="Segoe UI" w:cs="Segoe UI"/>
                <w:bCs/>
              </w:rPr>
            </w:pPr>
          </w:p>
          <w:p w14:paraId="5695A824" w14:textId="4A6FDBE8" w:rsidR="00E86DAB" w:rsidRPr="00E86DAB" w:rsidRDefault="00E86DAB" w:rsidP="008560CF">
            <w:pPr>
              <w:jc w:val="both"/>
              <w:rPr>
                <w:rFonts w:ascii="Segoe UI" w:hAnsi="Segoe UI" w:cs="Segoe UI"/>
                <w:bCs/>
              </w:rPr>
            </w:pPr>
            <w:r>
              <w:rPr>
                <w:rFonts w:ascii="Segoe UI" w:hAnsi="Segoe UI" w:cs="Segoe UI"/>
                <w:bCs/>
              </w:rPr>
              <w:t>The Chief Executive referred to his report and the recent meeting of the Oxfordshire A&amp;E</w:t>
            </w:r>
            <w:r w:rsidR="0015610A">
              <w:rPr>
                <w:rFonts w:ascii="Segoe UI" w:hAnsi="Segoe UI" w:cs="Segoe UI"/>
                <w:bCs/>
              </w:rPr>
              <w:t xml:space="preserve"> Delivery Board which had considered mental health pressures on the acute emergency care system</w:t>
            </w:r>
            <w:r w:rsidR="00EE7330">
              <w:rPr>
                <w:rFonts w:ascii="Segoe UI" w:hAnsi="Segoe UI" w:cs="Segoe UI"/>
                <w:bCs/>
              </w:rPr>
              <w:t xml:space="preserve"> and</w:t>
            </w:r>
            <w:r w:rsidR="00251EC8">
              <w:rPr>
                <w:rFonts w:ascii="Segoe UI" w:hAnsi="Segoe UI" w:cs="Segoe UI"/>
                <w:bCs/>
              </w:rPr>
              <w:t xml:space="preserve"> help which </w:t>
            </w:r>
            <w:r w:rsidR="00251EC8">
              <w:rPr>
                <w:rFonts w:ascii="Segoe UI" w:hAnsi="Segoe UI" w:cs="Segoe UI"/>
                <w:bCs/>
              </w:rPr>
              <w:lastRenderedPageBreak/>
              <w:t>could be given to move people through A&amp;E more quickly</w:t>
            </w:r>
            <w:r w:rsidR="00175E27">
              <w:rPr>
                <w:rFonts w:ascii="Segoe UI" w:hAnsi="Segoe UI" w:cs="Segoe UI"/>
                <w:bCs/>
              </w:rPr>
              <w:t>.  However, this still left issues with pressures on the mental health urgent care system</w:t>
            </w:r>
            <w:r w:rsidR="00103BDB">
              <w:rPr>
                <w:rFonts w:ascii="Segoe UI" w:hAnsi="Segoe UI" w:cs="Segoe UI"/>
                <w:bCs/>
              </w:rPr>
              <w:t xml:space="preserve">, </w:t>
            </w:r>
            <w:proofErr w:type="gramStart"/>
            <w:r w:rsidR="00103BDB">
              <w:rPr>
                <w:rFonts w:ascii="Segoe UI" w:hAnsi="Segoe UI" w:cs="Segoe UI"/>
                <w:bCs/>
              </w:rPr>
              <w:t>in particular demand</w:t>
            </w:r>
            <w:proofErr w:type="gramEnd"/>
            <w:r w:rsidR="00103BDB">
              <w:rPr>
                <w:rFonts w:ascii="Segoe UI" w:hAnsi="Segoe UI" w:cs="Segoe UI"/>
                <w:bCs/>
              </w:rPr>
              <w:t xml:space="preserve"> and capacity pressures.  Mental health patients were still being sent many miles away </w:t>
            </w:r>
            <w:r w:rsidR="00A331BC">
              <w:rPr>
                <w:rFonts w:ascii="Segoe UI" w:hAnsi="Segoe UI" w:cs="Segoe UI"/>
                <w:bCs/>
              </w:rPr>
              <w:t>on OAPs due to urgent mental health issues</w:t>
            </w:r>
            <w:r w:rsidR="008A5FAB">
              <w:rPr>
                <w:rFonts w:ascii="Segoe UI" w:hAnsi="Segoe UI" w:cs="Segoe UI"/>
                <w:bCs/>
              </w:rPr>
              <w:t xml:space="preserve">; and there remained issues with </w:t>
            </w:r>
            <w:r w:rsidR="00146A28">
              <w:rPr>
                <w:rFonts w:ascii="Segoe UI" w:hAnsi="Segoe UI" w:cs="Segoe UI"/>
                <w:bCs/>
              </w:rPr>
              <w:t xml:space="preserve">lack of national commissioning for Child and Adolescent Mental Health </w:t>
            </w:r>
            <w:r w:rsidR="00682C15">
              <w:rPr>
                <w:rFonts w:ascii="Segoe UI" w:hAnsi="Segoe UI" w:cs="Segoe UI"/>
                <w:bCs/>
              </w:rPr>
              <w:t>(</w:t>
            </w:r>
            <w:r w:rsidR="00682C15">
              <w:rPr>
                <w:rFonts w:ascii="Segoe UI" w:hAnsi="Segoe UI" w:cs="Segoe UI"/>
                <w:b/>
                <w:bCs/>
              </w:rPr>
              <w:t>CAMHS</w:t>
            </w:r>
            <w:r w:rsidR="00682C15">
              <w:rPr>
                <w:rFonts w:ascii="Segoe UI" w:hAnsi="Segoe UI" w:cs="Segoe UI"/>
                <w:bCs/>
              </w:rPr>
              <w:t>)</w:t>
            </w:r>
            <w:r w:rsidR="00682C15">
              <w:rPr>
                <w:rFonts w:ascii="Segoe UI" w:hAnsi="Segoe UI" w:cs="Segoe UI"/>
                <w:b/>
                <w:bCs/>
              </w:rPr>
              <w:t xml:space="preserve"> </w:t>
            </w:r>
            <w:r w:rsidR="00146A28">
              <w:rPr>
                <w:rFonts w:ascii="Segoe UI" w:hAnsi="Segoe UI" w:cs="Segoe UI"/>
                <w:bCs/>
              </w:rPr>
              <w:t>beds</w:t>
            </w:r>
            <w:r w:rsidR="00902BFC">
              <w:rPr>
                <w:rFonts w:ascii="Segoe UI" w:hAnsi="Segoe UI" w:cs="Segoe UI"/>
                <w:bCs/>
              </w:rPr>
              <w:t xml:space="preserve">.  He </w:t>
            </w:r>
            <w:r w:rsidR="0097235C">
              <w:rPr>
                <w:rFonts w:ascii="Segoe UI" w:hAnsi="Segoe UI" w:cs="Segoe UI"/>
                <w:bCs/>
              </w:rPr>
              <w:t xml:space="preserve">welcomed </w:t>
            </w:r>
            <w:r w:rsidR="00902BFC">
              <w:rPr>
                <w:rFonts w:ascii="Segoe UI" w:hAnsi="Segoe UI" w:cs="Segoe UI"/>
                <w:bCs/>
              </w:rPr>
              <w:t xml:space="preserve">the </w:t>
            </w:r>
            <w:r w:rsidR="0097235C">
              <w:rPr>
                <w:rFonts w:ascii="Segoe UI" w:hAnsi="Segoe UI" w:cs="Segoe UI"/>
                <w:bCs/>
              </w:rPr>
              <w:t xml:space="preserve">decision of the </w:t>
            </w:r>
            <w:r w:rsidR="00902BFC">
              <w:rPr>
                <w:rFonts w:ascii="Segoe UI" w:hAnsi="Segoe UI" w:cs="Segoe UI"/>
                <w:bCs/>
              </w:rPr>
              <w:t>Oxfordshire A&amp;E Delivery Board to also consider demand and capacity in the mental health urgent care system</w:t>
            </w:r>
            <w:r w:rsidR="006175EB">
              <w:rPr>
                <w:rFonts w:ascii="Segoe UI" w:hAnsi="Segoe UI" w:cs="Segoe UI"/>
                <w:bCs/>
              </w:rPr>
              <w:t xml:space="preserve">.  </w:t>
            </w:r>
            <w:r w:rsidR="0097235C">
              <w:rPr>
                <w:rFonts w:ascii="Segoe UI" w:hAnsi="Segoe UI" w:cs="Segoe UI"/>
                <w:bCs/>
              </w:rPr>
              <w:t xml:space="preserve"> </w:t>
            </w:r>
          </w:p>
          <w:p w14:paraId="093B26B6" w14:textId="77777777" w:rsidR="00BD5C9D" w:rsidRDefault="00BD5C9D" w:rsidP="008560CF">
            <w:pPr>
              <w:jc w:val="both"/>
              <w:rPr>
                <w:rFonts w:ascii="Segoe UI" w:hAnsi="Segoe UI" w:cs="Segoe UI"/>
                <w:bCs/>
              </w:rPr>
            </w:pPr>
          </w:p>
          <w:p w14:paraId="4AB01C6B" w14:textId="2AD27B3D" w:rsidR="00BD5C9D" w:rsidRDefault="00DC2AE7" w:rsidP="008560CF">
            <w:pPr>
              <w:jc w:val="both"/>
              <w:rPr>
                <w:rFonts w:ascii="Segoe UI" w:hAnsi="Segoe UI" w:cs="Segoe UI"/>
                <w:bCs/>
              </w:rPr>
            </w:pPr>
            <w:r>
              <w:rPr>
                <w:rFonts w:ascii="Segoe UI" w:hAnsi="Segoe UI" w:cs="Segoe UI"/>
                <w:bCs/>
              </w:rPr>
              <w:t xml:space="preserve">He reported </w:t>
            </w:r>
            <w:r w:rsidR="003B47D3">
              <w:rPr>
                <w:rFonts w:ascii="Segoe UI" w:hAnsi="Segoe UI" w:cs="Segoe UI"/>
                <w:bCs/>
              </w:rPr>
              <w:t>that</w:t>
            </w:r>
            <w:r w:rsidR="009E1EED">
              <w:rPr>
                <w:rFonts w:ascii="Segoe UI" w:hAnsi="Segoe UI" w:cs="Segoe UI"/>
                <w:bCs/>
              </w:rPr>
              <w:t>,</w:t>
            </w:r>
            <w:r w:rsidR="003B47D3">
              <w:rPr>
                <w:rFonts w:ascii="Segoe UI" w:hAnsi="Segoe UI" w:cs="Segoe UI"/>
                <w:bCs/>
              </w:rPr>
              <w:t xml:space="preserve"> </w:t>
            </w:r>
            <w:r w:rsidR="00315F9F">
              <w:rPr>
                <w:rFonts w:ascii="Segoe UI" w:hAnsi="Segoe UI" w:cs="Segoe UI"/>
                <w:bCs/>
              </w:rPr>
              <w:t>on 29 January 2019</w:t>
            </w:r>
            <w:r w:rsidR="009E1EED">
              <w:rPr>
                <w:rFonts w:ascii="Segoe UI" w:hAnsi="Segoe UI" w:cs="Segoe UI"/>
                <w:bCs/>
              </w:rPr>
              <w:t>,</w:t>
            </w:r>
            <w:r w:rsidR="00315F9F">
              <w:rPr>
                <w:rFonts w:ascii="Segoe UI" w:hAnsi="Segoe UI" w:cs="Segoe UI"/>
                <w:bCs/>
              </w:rPr>
              <w:t xml:space="preserve"> </w:t>
            </w:r>
            <w:r w:rsidR="003B47D3">
              <w:rPr>
                <w:rFonts w:ascii="Segoe UI" w:hAnsi="Segoe UI" w:cs="Segoe UI"/>
                <w:bCs/>
              </w:rPr>
              <w:t>the Trust had hosted</w:t>
            </w:r>
            <w:r w:rsidR="000752BA">
              <w:rPr>
                <w:rFonts w:ascii="Segoe UI" w:hAnsi="Segoe UI" w:cs="Segoe UI"/>
                <w:bCs/>
              </w:rPr>
              <w:t xml:space="preserve"> a presentation from the NHS Benchmarking Network on Mental Health Analytics </w:t>
            </w:r>
            <w:r w:rsidR="00A24018">
              <w:rPr>
                <w:rFonts w:ascii="Segoe UI" w:hAnsi="Segoe UI" w:cs="Segoe UI"/>
                <w:bCs/>
              </w:rPr>
              <w:t>and the outcome of the independent review conducted by Trevor Shipman</w:t>
            </w:r>
            <w:r w:rsidR="007B50C8">
              <w:rPr>
                <w:rFonts w:ascii="Segoe UI" w:hAnsi="Segoe UI" w:cs="Segoe UI"/>
                <w:bCs/>
              </w:rPr>
              <w:t xml:space="preserve"> on mental health </w:t>
            </w:r>
            <w:r w:rsidR="00315F9F">
              <w:rPr>
                <w:rFonts w:ascii="Segoe UI" w:hAnsi="Segoe UI" w:cs="Segoe UI"/>
                <w:bCs/>
              </w:rPr>
              <w:t xml:space="preserve">investment in Oxfordshire.  </w:t>
            </w:r>
            <w:r w:rsidR="005E4460">
              <w:rPr>
                <w:rFonts w:ascii="Segoe UI" w:hAnsi="Segoe UI" w:cs="Segoe UI"/>
                <w:bCs/>
              </w:rPr>
              <w:t>Stakeholders and par</w:t>
            </w:r>
            <w:r w:rsidR="00E42860">
              <w:rPr>
                <w:rFonts w:ascii="Segoe UI" w:hAnsi="Segoe UI" w:cs="Segoe UI"/>
                <w:bCs/>
              </w:rPr>
              <w:t>tner organisations had attended, including from OUH</w:t>
            </w:r>
            <w:r w:rsidR="003B12EA">
              <w:rPr>
                <w:rFonts w:ascii="Segoe UI" w:hAnsi="Segoe UI" w:cs="Segoe UI"/>
                <w:bCs/>
              </w:rPr>
              <w:t xml:space="preserve">, Oxfordshire CCG and the voluntary sector.  </w:t>
            </w:r>
            <w:r w:rsidR="0047489C">
              <w:rPr>
                <w:rFonts w:ascii="Segoe UI" w:hAnsi="Segoe UI" w:cs="Segoe UI"/>
                <w:bCs/>
              </w:rPr>
              <w:t xml:space="preserve">He emphasised that the </w:t>
            </w:r>
            <w:r w:rsidR="00DB7E18">
              <w:rPr>
                <w:rFonts w:ascii="Segoe UI" w:hAnsi="Segoe UI" w:cs="Segoe UI"/>
                <w:bCs/>
              </w:rPr>
              <w:t>historic underinvestment in mental health services in Oxfordshire</w:t>
            </w:r>
            <w:r w:rsidR="0083469C">
              <w:rPr>
                <w:rFonts w:ascii="Segoe UI" w:hAnsi="Segoe UI" w:cs="Segoe UI"/>
                <w:bCs/>
              </w:rPr>
              <w:t xml:space="preserve">, as evidenced by the Shipman review, </w:t>
            </w:r>
            <w:r w:rsidR="00CD16E1">
              <w:rPr>
                <w:rFonts w:ascii="Segoe UI" w:hAnsi="Segoe UI" w:cs="Segoe UI"/>
                <w:bCs/>
              </w:rPr>
              <w:t>would need to be addressed before t</w:t>
            </w:r>
            <w:r w:rsidR="00BF487D">
              <w:rPr>
                <w:rFonts w:ascii="Segoe UI" w:hAnsi="Segoe UI" w:cs="Segoe UI"/>
                <w:bCs/>
              </w:rPr>
              <w:t xml:space="preserve">he </w:t>
            </w:r>
            <w:r w:rsidR="00FE0CD1">
              <w:rPr>
                <w:rFonts w:ascii="Segoe UI" w:hAnsi="Segoe UI" w:cs="Segoe UI"/>
                <w:bCs/>
              </w:rPr>
              <w:t>implications of the NHS long-term plan</w:t>
            </w:r>
            <w:r w:rsidR="00AF5F3D">
              <w:rPr>
                <w:rFonts w:ascii="Segoe UI" w:hAnsi="Segoe UI" w:cs="Segoe UI"/>
                <w:bCs/>
              </w:rPr>
              <w:t xml:space="preserve">.  If the current situation did not change then either capacity to provide services would need to be matched to the actual resources available, or </w:t>
            </w:r>
            <w:r w:rsidR="003040CA">
              <w:rPr>
                <w:rFonts w:ascii="Segoe UI" w:hAnsi="Segoe UI" w:cs="Segoe UI"/>
                <w:bCs/>
              </w:rPr>
              <w:t xml:space="preserve">there would need to be significant financial readjustment to address the conclusions of the Shipman review.  If more funding was not invested into </w:t>
            </w:r>
            <w:r w:rsidR="00E74AC1">
              <w:rPr>
                <w:rFonts w:ascii="Segoe UI" w:hAnsi="Segoe UI" w:cs="Segoe UI"/>
                <w:bCs/>
              </w:rPr>
              <w:t xml:space="preserve">Oxfordshire mental health </w:t>
            </w:r>
            <w:proofErr w:type="gramStart"/>
            <w:r w:rsidR="00E74AC1">
              <w:rPr>
                <w:rFonts w:ascii="Segoe UI" w:hAnsi="Segoe UI" w:cs="Segoe UI"/>
                <w:bCs/>
              </w:rPr>
              <w:t>s</w:t>
            </w:r>
            <w:r w:rsidR="00015920">
              <w:rPr>
                <w:rFonts w:ascii="Segoe UI" w:hAnsi="Segoe UI" w:cs="Segoe UI"/>
                <w:bCs/>
              </w:rPr>
              <w:t>ervices</w:t>
            </w:r>
            <w:proofErr w:type="gramEnd"/>
            <w:r w:rsidR="00015920">
              <w:rPr>
                <w:rFonts w:ascii="Segoe UI" w:hAnsi="Segoe UI" w:cs="Segoe UI"/>
                <w:bCs/>
              </w:rPr>
              <w:t xml:space="preserve"> </w:t>
            </w:r>
            <w:r w:rsidR="00E74AC1">
              <w:rPr>
                <w:rFonts w:ascii="Segoe UI" w:hAnsi="Segoe UI" w:cs="Segoe UI"/>
                <w:bCs/>
              </w:rPr>
              <w:t xml:space="preserve">then the Trust would </w:t>
            </w:r>
            <w:r w:rsidR="003E4796">
              <w:rPr>
                <w:rFonts w:ascii="Segoe UI" w:hAnsi="Segoe UI" w:cs="Segoe UI"/>
                <w:bCs/>
              </w:rPr>
              <w:t>only be able to respond by doing less.  Oxfordshire contractual discussions were taking place within this context</w:t>
            </w:r>
            <w:r w:rsidR="00777FE8">
              <w:rPr>
                <w:rFonts w:ascii="Segoe UI" w:hAnsi="Segoe UI" w:cs="Segoe UI"/>
                <w:bCs/>
              </w:rPr>
              <w:t xml:space="preserve"> </w:t>
            </w:r>
            <w:r w:rsidR="00882987">
              <w:rPr>
                <w:rFonts w:ascii="Segoe UI" w:hAnsi="Segoe UI" w:cs="Segoe UI"/>
                <w:bCs/>
              </w:rPr>
              <w:t xml:space="preserve">and </w:t>
            </w:r>
            <w:r w:rsidR="009E5DFC">
              <w:rPr>
                <w:rFonts w:ascii="Segoe UI" w:hAnsi="Segoe UI" w:cs="Segoe UI"/>
                <w:bCs/>
              </w:rPr>
              <w:t xml:space="preserve">an increasing understanding of what </w:t>
            </w:r>
            <w:r w:rsidR="00BE35AA">
              <w:rPr>
                <w:rFonts w:ascii="Segoe UI" w:hAnsi="Segoe UI" w:cs="Segoe UI"/>
                <w:bCs/>
              </w:rPr>
              <w:t xml:space="preserve">lower than planned additional income from commissioners could mean in terms of potential reduction in Trust activity.  </w:t>
            </w:r>
            <w:r w:rsidR="00D52DD2">
              <w:rPr>
                <w:rFonts w:ascii="Segoe UI" w:hAnsi="Segoe UI" w:cs="Segoe UI"/>
                <w:bCs/>
              </w:rPr>
              <w:t>The Director of Finance to</w:t>
            </w:r>
            <w:r w:rsidR="009A4BE9">
              <w:rPr>
                <w:rFonts w:ascii="Segoe UI" w:hAnsi="Segoe UI" w:cs="Segoe UI"/>
                <w:bCs/>
              </w:rPr>
              <w:t xml:space="preserve"> circulate a copy of the presentation from the NHS Benchmarking Network on the Shipman review to the Board.  </w:t>
            </w:r>
          </w:p>
          <w:p w14:paraId="1EBAF487" w14:textId="74A18123" w:rsidR="00E01B5C" w:rsidRDefault="00E01B5C" w:rsidP="008560CF">
            <w:pPr>
              <w:jc w:val="both"/>
              <w:rPr>
                <w:rFonts w:ascii="Segoe UI" w:hAnsi="Segoe UI" w:cs="Segoe UI"/>
                <w:bCs/>
              </w:rPr>
            </w:pPr>
          </w:p>
          <w:p w14:paraId="5BF13046" w14:textId="1A7479AF" w:rsidR="00D15E97" w:rsidRDefault="00710095" w:rsidP="00D15E97">
            <w:pPr>
              <w:jc w:val="both"/>
              <w:rPr>
                <w:rFonts w:ascii="Segoe UI" w:hAnsi="Segoe UI" w:cs="Segoe UI"/>
                <w:bCs/>
              </w:rPr>
            </w:pPr>
            <w:r w:rsidRPr="00710095">
              <w:rPr>
                <w:rFonts w:ascii="Segoe UI" w:hAnsi="Segoe UI" w:cs="Segoe UI"/>
                <w:bCs/>
              </w:rPr>
              <w:t xml:space="preserve">He </w:t>
            </w:r>
            <w:r w:rsidR="009850A0">
              <w:rPr>
                <w:rFonts w:ascii="Segoe UI" w:hAnsi="Segoe UI" w:cs="Segoe UI"/>
                <w:bCs/>
              </w:rPr>
              <w:t>reported on</w:t>
            </w:r>
            <w:r w:rsidR="00ED179C">
              <w:rPr>
                <w:rFonts w:ascii="Segoe UI" w:hAnsi="Segoe UI" w:cs="Segoe UI"/>
                <w:bCs/>
              </w:rPr>
              <w:t xml:space="preserve"> the outcome of </w:t>
            </w:r>
            <w:r w:rsidR="00DC0867">
              <w:rPr>
                <w:rFonts w:ascii="Segoe UI" w:hAnsi="Segoe UI" w:cs="Segoe UI"/>
                <w:bCs/>
              </w:rPr>
              <w:t xml:space="preserve">the consultation on Oxfordshire County Council’s </w:t>
            </w:r>
            <w:r w:rsidR="00D15E97" w:rsidRPr="00D15E97">
              <w:rPr>
                <w:rFonts w:ascii="Segoe UI" w:hAnsi="Segoe UI" w:cs="Segoe UI"/>
                <w:bCs/>
              </w:rPr>
              <w:t xml:space="preserve">proposed mental health budget cuts </w:t>
            </w:r>
            <w:r w:rsidR="00E440E7">
              <w:rPr>
                <w:rFonts w:ascii="Segoe UI" w:hAnsi="Segoe UI" w:cs="Segoe UI"/>
                <w:bCs/>
              </w:rPr>
              <w:t xml:space="preserve">which would have involved a £1.6 million reduction in </w:t>
            </w:r>
            <w:r w:rsidR="00D15E97" w:rsidRPr="00D15E97">
              <w:rPr>
                <w:rFonts w:ascii="Segoe UI" w:hAnsi="Segoe UI" w:cs="Segoe UI"/>
                <w:bCs/>
              </w:rPr>
              <w:t>mental health funding by 2022.</w:t>
            </w:r>
            <w:r w:rsidR="001251FF">
              <w:rPr>
                <w:rFonts w:ascii="Segoe UI" w:hAnsi="Segoe UI" w:cs="Segoe UI"/>
                <w:bCs/>
              </w:rPr>
              <w:t xml:space="preserve">  He </w:t>
            </w:r>
            <w:r w:rsidR="002547EA">
              <w:rPr>
                <w:rFonts w:ascii="Segoe UI" w:hAnsi="Segoe UI" w:cs="Segoe UI"/>
                <w:bCs/>
              </w:rPr>
              <w:t>noted the unprecedented public response to the consultation</w:t>
            </w:r>
            <w:r w:rsidR="00AD7FEA">
              <w:rPr>
                <w:rFonts w:ascii="Segoe UI" w:hAnsi="Segoe UI" w:cs="Segoe UI"/>
                <w:bCs/>
              </w:rPr>
              <w:t>,</w:t>
            </w:r>
            <w:r w:rsidR="00592603">
              <w:rPr>
                <w:rFonts w:ascii="Segoe UI" w:hAnsi="Segoe UI" w:cs="Segoe UI"/>
                <w:bCs/>
              </w:rPr>
              <w:t xml:space="preserve"> </w:t>
            </w:r>
            <w:r w:rsidR="007F32BC">
              <w:rPr>
                <w:rFonts w:ascii="Segoe UI" w:hAnsi="Segoe UI" w:cs="Segoe UI"/>
                <w:bCs/>
              </w:rPr>
              <w:t xml:space="preserve">in recognition </w:t>
            </w:r>
            <w:r w:rsidR="00592603">
              <w:rPr>
                <w:rFonts w:ascii="Segoe UI" w:hAnsi="Segoe UI" w:cs="Segoe UI"/>
                <w:bCs/>
              </w:rPr>
              <w:t xml:space="preserve">of which </w:t>
            </w:r>
            <w:r w:rsidR="006A2746">
              <w:rPr>
                <w:rFonts w:ascii="Segoe UI" w:hAnsi="Segoe UI" w:cs="Segoe UI"/>
                <w:bCs/>
              </w:rPr>
              <w:t xml:space="preserve">the County Council had amended its proposal </w:t>
            </w:r>
            <w:r w:rsidR="00641633">
              <w:rPr>
                <w:rFonts w:ascii="Segoe UI" w:hAnsi="Segoe UI" w:cs="Segoe UI"/>
                <w:bCs/>
              </w:rPr>
              <w:t xml:space="preserve">by: removing entirely the originally proposed £1 million reduction in the Council’s </w:t>
            </w:r>
            <w:r w:rsidR="002D089D">
              <w:rPr>
                <w:rFonts w:ascii="Segoe UI" w:hAnsi="Segoe UI" w:cs="Segoe UI"/>
                <w:bCs/>
              </w:rPr>
              <w:t xml:space="preserve">contribution to the NHS mental health budget; and delaying the proposed £600,000 saving against mental health social workers by a year.  </w:t>
            </w:r>
            <w:r w:rsidR="00F0541D">
              <w:rPr>
                <w:rFonts w:ascii="Segoe UI" w:hAnsi="Segoe UI" w:cs="Segoe UI"/>
                <w:bCs/>
              </w:rPr>
              <w:t xml:space="preserve">He welcomed the removal of </w:t>
            </w:r>
            <w:r w:rsidR="00F0541D">
              <w:rPr>
                <w:rFonts w:ascii="Segoe UI" w:hAnsi="Segoe UI" w:cs="Segoe UI"/>
                <w:bCs/>
              </w:rPr>
              <w:lastRenderedPageBreak/>
              <w:t xml:space="preserve">the </w:t>
            </w:r>
            <w:r w:rsidR="00475FD5">
              <w:rPr>
                <w:rFonts w:ascii="Segoe UI" w:hAnsi="Segoe UI" w:cs="Segoe UI"/>
                <w:bCs/>
              </w:rPr>
              <w:t xml:space="preserve">£1 million reduction </w:t>
            </w:r>
            <w:r w:rsidR="00855213">
              <w:rPr>
                <w:rFonts w:ascii="Segoe UI" w:hAnsi="Segoe UI" w:cs="Segoe UI"/>
                <w:bCs/>
              </w:rPr>
              <w:t>but noted that there were still issues with the remaining £600,000 proposed saving, even if delayed</w:t>
            </w:r>
            <w:r w:rsidR="004E47B9">
              <w:rPr>
                <w:rFonts w:ascii="Segoe UI" w:hAnsi="Segoe UI" w:cs="Segoe UI"/>
                <w:bCs/>
              </w:rPr>
              <w:t xml:space="preserve"> by a year</w:t>
            </w:r>
            <w:r w:rsidR="00855213">
              <w:rPr>
                <w:rFonts w:ascii="Segoe UI" w:hAnsi="Segoe UI" w:cs="Segoe UI"/>
                <w:bCs/>
              </w:rPr>
              <w:t xml:space="preserve">.  </w:t>
            </w:r>
            <w:r w:rsidR="00F906E8">
              <w:rPr>
                <w:rFonts w:ascii="Segoe UI" w:hAnsi="Segoe UI" w:cs="Segoe UI"/>
                <w:bCs/>
              </w:rPr>
              <w:t>He noted that spend on children’s social care had nearly doubled since 2011</w:t>
            </w:r>
            <w:r w:rsidR="00065097">
              <w:rPr>
                <w:rFonts w:ascii="Segoe UI" w:hAnsi="Segoe UI" w:cs="Segoe UI"/>
                <w:bCs/>
              </w:rPr>
              <w:t xml:space="preserve"> with a significant amount funding </w:t>
            </w:r>
            <w:proofErr w:type="gramStart"/>
            <w:r w:rsidR="00065097">
              <w:rPr>
                <w:rFonts w:ascii="Segoe UI" w:hAnsi="Segoe UI" w:cs="Segoe UI"/>
                <w:bCs/>
              </w:rPr>
              <w:t>children’s OAPs</w:t>
            </w:r>
            <w:proofErr w:type="gramEnd"/>
            <w:r w:rsidR="00065097">
              <w:rPr>
                <w:rFonts w:ascii="Segoe UI" w:hAnsi="Segoe UI" w:cs="Segoe UI"/>
                <w:bCs/>
              </w:rPr>
              <w:t xml:space="preserve">.  </w:t>
            </w:r>
            <w:r w:rsidR="00DA5537">
              <w:rPr>
                <w:rFonts w:ascii="Segoe UI" w:hAnsi="Segoe UI" w:cs="Segoe UI"/>
                <w:bCs/>
              </w:rPr>
              <w:t xml:space="preserve">He explained that if services could </w:t>
            </w:r>
            <w:r w:rsidR="004E47B9">
              <w:rPr>
                <w:rFonts w:ascii="Segoe UI" w:hAnsi="Segoe UI" w:cs="Segoe UI"/>
                <w:bCs/>
              </w:rPr>
              <w:t xml:space="preserve">provide </w:t>
            </w:r>
            <w:r w:rsidR="00DA5537">
              <w:rPr>
                <w:rFonts w:ascii="Segoe UI" w:hAnsi="Segoe UI" w:cs="Segoe UI"/>
                <w:bCs/>
              </w:rPr>
              <w:t xml:space="preserve">more </w:t>
            </w:r>
            <w:r w:rsidR="004E47B9">
              <w:rPr>
                <w:rFonts w:ascii="Segoe UI" w:hAnsi="Segoe UI" w:cs="Segoe UI"/>
                <w:bCs/>
              </w:rPr>
              <w:t xml:space="preserve">mental health </w:t>
            </w:r>
            <w:r w:rsidR="00F906E8">
              <w:rPr>
                <w:rFonts w:ascii="Segoe UI" w:hAnsi="Segoe UI" w:cs="Segoe UI"/>
                <w:bCs/>
              </w:rPr>
              <w:t>and social care support to families</w:t>
            </w:r>
            <w:r w:rsidR="00DA5537">
              <w:rPr>
                <w:rFonts w:ascii="Segoe UI" w:hAnsi="Segoe UI" w:cs="Segoe UI"/>
                <w:bCs/>
              </w:rPr>
              <w:t xml:space="preserve"> then they may be able to improve the environment for </w:t>
            </w:r>
            <w:r w:rsidR="00CB16F8">
              <w:rPr>
                <w:rFonts w:ascii="Segoe UI" w:hAnsi="Segoe UI" w:cs="Segoe UI"/>
                <w:bCs/>
              </w:rPr>
              <w:t xml:space="preserve">children and young people such that fewer children’s OAPs would be required.  </w:t>
            </w:r>
          </w:p>
          <w:p w14:paraId="0700774D" w14:textId="77777777" w:rsidR="00710095" w:rsidRDefault="00710095" w:rsidP="008560CF">
            <w:pPr>
              <w:jc w:val="both"/>
              <w:rPr>
                <w:rFonts w:ascii="Segoe UI" w:hAnsi="Segoe UI" w:cs="Segoe UI"/>
                <w:bCs/>
              </w:rPr>
            </w:pPr>
          </w:p>
          <w:p w14:paraId="271C4624" w14:textId="5869C471" w:rsidR="00E01B5C" w:rsidRDefault="005D5FCB" w:rsidP="008560CF">
            <w:pPr>
              <w:jc w:val="both"/>
              <w:rPr>
                <w:rFonts w:ascii="Segoe UI" w:hAnsi="Segoe UI" w:cs="Segoe UI"/>
                <w:bCs/>
              </w:rPr>
            </w:pPr>
            <w:r>
              <w:rPr>
                <w:rFonts w:ascii="Segoe UI" w:hAnsi="Segoe UI" w:cs="Segoe UI"/>
                <w:bCs/>
              </w:rPr>
              <w:t xml:space="preserve">The </w:t>
            </w:r>
            <w:r w:rsidR="003566E5">
              <w:rPr>
                <w:rFonts w:ascii="Segoe UI" w:hAnsi="Segoe UI" w:cs="Segoe UI"/>
                <w:bCs/>
              </w:rPr>
              <w:t>Trust Chair note</w:t>
            </w:r>
            <w:r w:rsidR="00AC566D">
              <w:rPr>
                <w:rFonts w:ascii="Segoe UI" w:hAnsi="Segoe UI" w:cs="Segoe UI"/>
                <w:bCs/>
              </w:rPr>
              <w:t>d the Trust’s focus on providing mental health treatment in the community and asked if increasing the relatively low number of beds instead would help to reduce the number of OAPs</w:t>
            </w:r>
            <w:r w:rsidR="005C700E">
              <w:rPr>
                <w:rFonts w:ascii="Segoe UI" w:hAnsi="Segoe UI" w:cs="Segoe UI"/>
                <w:bCs/>
              </w:rPr>
              <w:t xml:space="preserve">.  The Chief Executive replied that it would be preferable to invest more in mental health crisis </w:t>
            </w:r>
            <w:r w:rsidR="00AE1DA2">
              <w:rPr>
                <w:rFonts w:ascii="Segoe UI" w:hAnsi="Segoe UI" w:cs="Segoe UI"/>
                <w:bCs/>
              </w:rPr>
              <w:t>resolution and home treatment</w:t>
            </w:r>
            <w:r w:rsidR="005C700E">
              <w:rPr>
                <w:rFonts w:ascii="Segoe UI" w:hAnsi="Segoe UI" w:cs="Segoe UI"/>
                <w:bCs/>
              </w:rPr>
              <w:t xml:space="preserve"> than in beds</w:t>
            </w:r>
            <w:r w:rsidR="00592411">
              <w:rPr>
                <w:rFonts w:ascii="Segoe UI" w:hAnsi="Segoe UI" w:cs="Segoe UI"/>
                <w:bCs/>
              </w:rPr>
              <w:t>. He referenced the pressures on Adult Mental Health Teams to provide</w:t>
            </w:r>
            <w:r w:rsidR="00C77DE8">
              <w:rPr>
                <w:rFonts w:ascii="Segoe UI" w:hAnsi="Segoe UI" w:cs="Segoe UI"/>
                <w:bCs/>
              </w:rPr>
              <w:t xml:space="preserve"> step up and </w:t>
            </w:r>
            <w:proofErr w:type="gramStart"/>
            <w:r w:rsidR="00C77DE8">
              <w:rPr>
                <w:rFonts w:ascii="Segoe UI" w:hAnsi="Segoe UI" w:cs="Segoe UI"/>
                <w:bCs/>
              </w:rPr>
              <w:t>step down</w:t>
            </w:r>
            <w:proofErr w:type="gramEnd"/>
            <w:r w:rsidR="00C77DE8">
              <w:rPr>
                <w:rFonts w:ascii="Segoe UI" w:hAnsi="Segoe UI" w:cs="Segoe UI"/>
                <w:bCs/>
              </w:rPr>
              <w:t xml:space="preserve"> care</w:t>
            </w:r>
            <w:r w:rsidR="006B0E13">
              <w:rPr>
                <w:rFonts w:ascii="Segoe UI" w:hAnsi="Segoe UI" w:cs="Segoe UI"/>
                <w:bCs/>
              </w:rPr>
              <w:t>, especially at a time when resourcing and staffing were stretched</w:t>
            </w:r>
            <w:r w:rsidR="00E23C5D">
              <w:rPr>
                <w:rFonts w:ascii="Segoe UI" w:hAnsi="Segoe UI" w:cs="Segoe UI"/>
                <w:bCs/>
              </w:rPr>
              <w:t xml:space="preserve">; </w:t>
            </w:r>
            <w:r w:rsidR="00D52DD2">
              <w:rPr>
                <w:rFonts w:ascii="Segoe UI" w:hAnsi="Segoe UI" w:cs="Segoe UI"/>
                <w:bCs/>
              </w:rPr>
              <w:t xml:space="preserve">resourcing crisis services could help to relieve some of the pressure.  </w:t>
            </w:r>
          </w:p>
          <w:p w14:paraId="5E38E745" w14:textId="480D2CC4" w:rsidR="005D5FCB" w:rsidRDefault="005D5FCB" w:rsidP="008560CF">
            <w:pPr>
              <w:jc w:val="both"/>
              <w:rPr>
                <w:rFonts w:ascii="Segoe UI" w:hAnsi="Segoe UI" w:cs="Segoe UI"/>
                <w:bCs/>
              </w:rPr>
            </w:pPr>
          </w:p>
          <w:p w14:paraId="3C7B27DB" w14:textId="756011ED" w:rsidR="005D5FCB" w:rsidRDefault="0006770D" w:rsidP="008560CF">
            <w:pPr>
              <w:jc w:val="both"/>
              <w:rPr>
                <w:rFonts w:ascii="Segoe UI" w:hAnsi="Segoe UI" w:cs="Segoe UI"/>
                <w:bCs/>
              </w:rPr>
            </w:pPr>
            <w:r>
              <w:rPr>
                <w:rFonts w:ascii="Segoe UI" w:hAnsi="Segoe UI" w:cs="Segoe UI"/>
                <w:b/>
                <w:bCs/>
                <w:i/>
              </w:rPr>
              <w:t>Workforce</w:t>
            </w:r>
            <w:r w:rsidR="004844A8">
              <w:rPr>
                <w:rFonts w:ascii="Segoe UI" w:hAnsi="Segoe UI" w:cs="Segoe UI"/>
                <w:b/>
                <w:bCs/>
                <w:i/>
              </w:rPr>
              <w:t xml:space="preserve"> – retention and EU staff</w:t>
            </w:r>
          </w:p>
          <w:p w14:paraId="019CAA09" w14:textId="7233D556" w:rsidR="004844A8" w:rsidRDefault="004844A8" w:rsidP="008560CF">
            <w:pPr>
              <w:jc w:val="both"/>
              <w:rPr>
                <w:rFonts w:ascii="Segoe UI" w:hAnsi="Segoe UI" w:cs="Segoe UI"/>
                <w:bCs/>
              </w:rPr>
            </w:pPr>
          </w:p>
          <w:p w14:paraId="498C3BAE" w14:textId="06D886AD" w:rsidR="004844A8" w:rsidRDefault="004844A8" w:rsidP="008560CF">
            <w:pPr>
              <w:jc w:val="both"/>
              <w:rPr>
                <w:rFonts w:ascii="Segoe UI" w:hAnsi="Segoe UI" w:cs="Segoe UI"/>
                <w:bCs/>
              </w:rPr>
            </w:pPr>
            <w:r>
              <w:rPr>
                <w:rFonts w:ascii="Segoe UI" w:hAnsi="Segoe UI" w:cs="Segoe UI"/>
                <w:bCs/>
              </w:rPr>
              <w:t xml:space="preserve">The Chief Executive confirmed that the Trust had participated in the Home Office pilot programme for EU staff to apply for settled status in the UK.  </w:t>
            </w:r>
          </w:p>
          <w:p w14:paraId="3BB35C09" w14:textId="6ADEA028" w:rsidR="0050102B" w:rsidRDefault="0050102B" w:rsidP="008560CF">
            <w:pPr>
              <w:jc w:val="both"/>
              <w:rPr>
                <w:rFonts w:ascii="Segoe UI" w:hAnsi="Segoe UI" w:cs="Segoe UI"/>
                <w:bCs/>
              </w:rPr>
            </w:pPr>
          </w:p>
          <w:p w14:paraId="79B30508" w14:textId="03B2271F" w:rsidR="0050102B" w:rsidRDefault="0050102B" w:rsidP="008560CF">
            <w:pPr>
              <w:jc w:val="both"/>
              <w:rPr>
                <w:rFonts w:ascii="Segoe UI" w:hAnsi="Segoe UI" w:cs="Segoe UI"/>
                <w:bCs/>
              </w:rPr>
            </w:pPr>
            <w:r>
              <w:rPr>
                <w:rFonts w:ascii="Segoe UI" w:hAnsi="Segoe UI" w:cs="Segoe UI"/>
                <w:b/>
                <w:bCs/>
                <w:i/>
              </w:rPr>
              <w:t>Research &amp; Development</w:t>
            </w:r>
          </w:p>
          <w:p w14:paraId="64937726" w14:textId="084ED110" w:rsidR="0050102B" w:rsidRDefault="0050102B" w:rsidP="008560CF">
            <w:pPr>
              <w:jc w:val="both"/>
              <w:rPr>
                <w:rFonts w:ascii="Segoe UI" w:hAnsi="Segoe UI" w:cs="Segoe UI"/>
                <w:bCs/>
              </w:rPr>
            </w:pPr>
          </w:p>
          <w:p w14:paraId="52B707A3" w14:textId="5F14AE41" w:rsidR="0050102B" w:rsidRPr="0050102B" w:rsidRDefault="00A64745" w:rsidP="008560CF">
            <w:pPr>
              <w:jc w:val="both"/>
              <w:rPr>
                <w:rFonts w:ascii="Segoe UI" w:hAnsi="Segoe UI" w:cs="Segoe UI"/>
                <w:bCs/>
              </w:rPr>
            </w:pPr>
            <w:r>
              <w:rPr>
                <w:rFonts w:ascii="Segoe UI" w:hAnsi="Segoe UI" w:cs="Segoe UI"/>
                <w:bCs/>
              </w:rPr>
              <w:t xml:space="preserve">The Chief Executive referred to his report and </w:t>
            </w:r>
            <w:r w:rsidR="00AA30D5">
              <w:rPr>
                <w:rFonts w:ascii="Segoe UI" w:hAnsi="Segoe UI" w:cs="Segoe UI"/>
                <w:bCs/>
              </w:rPr>
              <w:t xml:space="preserve">noted that the Trust would be submitting a revised bid to </w:t>
            </w:r>
            <w:r w:rsidR="00B8576A">
              <w:rPr>
                <w:rFonts w:ascii="Segoe UI" w:hAnsi="Segoe UI" w:cs="Segoe UI"/>
                <w:bCs/>
              </w:rPr>
              <w:t xml:space="preserve">the </w:t>
            </w:r>
            <w:r w:rsidR="00B8576A" w:rsidRPr="00B8576A">
              <w:rPr>
                <w:rFonts w:ascii="Segoe UI" w:hAnsi="Segoe UI" w:cs="Segoe UI"/>
                <w:bCs/>
              </w:rPr>
              <w:t>National Institute for Health Research</w:t>
            </w:r>
            <w:r w:rsidR="00AA68D7">
              <w:rPr>
                <w:rFonts w:ascii="Segoe UI" w:hAnsi="Segoe UI" w:cs="Segoe UI"/>
                <w:bCs/>
              </w:rPr>
              <w:t xml:space="preserve"> (</w:t>
            </w:r>
            <w:r w:rsidR="00AA68D7">
              <w:rPr>
                <w:rFonts w:ascii="Segoe UI" w:hAnsi="Segoe UI" w:cs="Segoe UI"/>
                <w:b/>
                <w:bCs/>
              </w:rPr>
              <w:t>NIHR</w:t>
            </w:r>
            <w:r w:rsidR="00B8576A">
              <w:rPr>
                <w:rFonts w:ascii="Segoe UI" w:hAnsi="Segoe UI" w:cs="Segoe UI"/>
                <w:bCs/>
              </w:rPr>
              <w:t>) to ho</w:t>
            </w:r>
            <w:r w:rsidR="00A000FE">
              <w:rPr>
                <w:rFonts w:ascii="Segoe UI" w:hAnsi="Segoe UI" w:cs="Segoe UI"/>
                <w:bCs/>
              </w:rPr>
              <w:t>st</w:t>
            </w:r>
            <w:r w:rsidR="00B8576A">
              <w:rPr>
                <w:rFonts w:ascii="Segoe UI" w:hAnsi="Segoe UI" w:cs="Segoe UI"/>
                <w:bCs/>
              </w:rPr>
              <w:t xml:space="preserve"> an Applied Research Collaboration</w:t>
            </w:r>
            <w:r w:rsidR="00AA68D7">
              <w:rPr>
                <w:rFonts w:ascii="Segoe UI" w:hAnsi="Segoe UI" w:cs="Segoe UI"/>
                <w:bCs/>
              </w:rPr>
              <w:t xml:space="preserve"> (</w:t>
            </w:r>
            <w:r w:rsidR="00AA68D7">
              <w:rPr>
                <w:rFonts w:ascii="Segoe UI" w:hAnsi="Segoe UI" w:cs="Segoe UI"/>
                <w:b/>
                <w:bCs/>
              </w:rPr>
              <w:t>ARC</w:t>
            </w:r>
            <w:r w:rsidR="00B8576A">
              <w:rPr>
                <w:rFonts w:ascii="Segoe UI" w:hAnsi="Segoe UI" w:cs="Segoe UI"/>
                <w:bCs/>
              </w:rPr>
              <w:t>)</w:t>
            </w:r>
            <w:r w:rsidR="006B1405">
              <w:rPr>
                <w:rFonts w:ascii="Segoe UI" w:hAnsi="Segoe UI" w:cs="Segoe UI"/>
                <w:bCs/>
              </w:rPr>
              <w:t>, which was the successor body to the CLARHC (</w:t>
            </w:r>
            <w:r w:rsidR="00960079" w:rsidRPr="00960079">
              <w:rPr>
                <w:rFonts w:ascii="Segoe UI" w:hAnsi="Segoe UI" w:cs="Segoe UI"/>
                <w:bCs/>
              </w:rPr>
              <w:t>Collaboration for Applied Health Research and Care</w:t>
            </w:r>
            <w:r w:rsidR="00960079">
              <w:rPr>
                <w:rFonts w:ascii="Segoe UI" w:hAnsi="Segoe UI" w:cs="Segoe UI"/>
                <w:bCs/>
              </w:rPr>
              <w:t xml:space="preserve">).  </w:t>
            </w:r>
            <w:r w:rsidR="00E97ADA">
              <w:rPr>
                <w:rFonts w:ascii="Segoe UI" w:hAnsi="Segoe UI" w:cs="Segoe UI"/>
                <w:bCs/>
              </w:rPr>
              <w:t xml:space="preserve">The revised </w:t>
            </w:r>
            <w:r w:rsidR="00144AAD">
              <w:rPr>
                <w:rFonts w:ascii="Segoe UI" w:hAnsi="Segoe UI" w:cs="Segoe UI"/>
                <w:bCs/>
              </w:rPr>
              <w:t>bid would consider the evidence base in social care for interventions which were taking place and</w:t>
            </w:r>
            <w:r w:rsidR="0020066D">
              <w:rPr>
                <w:rFonts w:ascii="Segoe UI" w:hAnsi="Segoe UI" w:cs="Segoe UI"/>
                <w:bCs/>
              </w:rPr>
              <w:t xml:space="preserve"> would</w:t>
            </w:r>
            <w:r w:rsidR="00144AAD">
              <w:rPr>
                <w:rFonts w:ascii="Segoe UI" w:hAnsi="Segoe UI" w:cs="Segoe UI"/>
                <w:bCs/>
              </w:rPr>
              <w:t xml:space="preserve"> demonstrate collaboration with </w:t>
            </w:r>
            <w:r w:rsidR="0020066D">
              <w:rPr>
                <w:rFonts w:ascii="Segoe UI" w:hAnsi="Segoe UI" w:cs="Segoe UI"/>
                <w:bCs/>
              </w:rPr>
              <w:t xml:space="preserve">local social services.  </w:t>
            </w:r>
          </w:p>
          <w:p w14:paraId="428684C1" w14:textId="77777777" w:rsidR="005D5FCB" w:rsidRDefault="005D5FCB" w:rsidP="008560CF">
            <w:pPr>
              <w:jc w:val="both"/>
              <w:rPr>
                <w:rFonts w:ascii="Segoe UI" w:hAnsi="Segoe UI" w:cs="Segoe UI"/>
                <w:bCs/>
              </w:rPr>
            </w:pPr>
          </w:p>
          <w:p w14:paraId="4BF8E438" w14:textId="768FDBCA" w:rsidR="00891646" w:rsidRDefault="006575E2" w:rsidP="008560CF">
            <w:pPr>
              <w:jc w:val="both"/>
              <w:rPr>
                <w:rFonts w:ascii="Segoe UI" w:hAnsi="Segoe UI" w:cs="Segoe UI"/>
                <w:bCs/>
              </w:rPr>
            </w:pPr>
            <w:r>
              <w:rPr>
                <w:rFonts w:ascii="Segoe UI" w:hAnsi="Segoe UI" w:cs="Segoe UI"/>
                <w:bCs/>
                <w:i/>
              </w:rPr>
              <w:t>The Chief Operating Officer joined the meeting</w:t>
            </w:r>
            <w:r>
              <w:rPr>
                <w:rFonts w:ascii="Segoe UI" w:hAnsi="Segoe UI" w:cs="Segoe UI"/>
                <w:bCs/>
              </w:rPr>
              <w:t xml:space="preserve">. </w:t>
            </w:r>
          </w:p>
          <w:p w14:paraId="07EFD916" w14:textId="1F619E3F" w:rsidR="006575E2" w:rsidRDefault="006575E2" w:rsidP="008560CF">
            <w:pPr>
              <w:jc w:val="both"/>
              <w:rPr>
                <w:rFonts w:ascii="Segoe UI" w:hAnsi="Segoe UI" w:cs="Segoe UI"/>
                <w:bCs/>
              </w:rPr>
            </w:pPr>
          </w:p>
          <w:p w14:paraId="7F00AAA8" w14:textId="579FE2B8" w:rsidR="001C02AC" w:rsidRDefault="001C02AC" w:rsidP="008560CF">
            <w:pPr>
              <w:jc w:val="both"/>
              <w:rPr>
                <w:rFonts w:ascii="Segoe UI" w:hAnsi="Segoe UI" w:cs="Segoe UI"/>
                <w:bCs/>
              </w:rPr>
            </w:pPr>
          </w:p>
          <w:p w14:paraId="2BC99811" w14:textId="6FDB9B3D" w:rsidR="001C02AC" w:rsidRDefault="001C02AC" w:rsidP="008560CF">
            <w:pPr>
              <w:jc w:val="both"/>
              <w:rPr>
                <w:rFonts w:ascii="Segoe UI" w:hAnsi="Segoe UI" w:cs="Segoe UI"/>
                <w:bCs/>
              </w:rPr>
            </w:pPr>
          </w:p>
          <w:p w14:paraId="56DF75E9" w14:textId="77777777" w:rsidR="001C02AC" w:rsidRDefault="001C02AC" w:rsidP="008560CF">
            <w:pPr>
              <w:jc w:val="both"/>
              <w:rPr>
                <w:rFonts w:ascii="Segoe UI" w:hAnsi="Segoe UI" w:cs="Segoe UI"/>
                <w:bCs/>
              </w:rPr>
            </w:pPr>
          </w:p>
          <w:p w14:paraId="0382E5F6" w14:textId="3E2C3D7E" w:rsidR="006575E2" w:rsidRDefault="00BD240F" w:rsidP="008560CF">
            <w:pPr>
              <w:jc w:val="both"/>
              <w:rPr>
                <w:rFonts w:ascii="Segoe UI" w:hAnsi="Segoe UI" w:cs="Segoe UI"/>
                <w:b/>
                <w:bCs/>
                <w:i/>
              </w:rPr>
            </w:pPr>
            <w:r>
              <w:rPr>
                <w:rFonts w:ascii="Segoe UI" w:hAnsi="Segoe UI" w:cs="Segoe UI"/>
                <w:b/>
                <w:bCs/>
                <w:i/>
              </w:rPr>
              <w:lastRenderedPageBreak/>
              <w:t>Stakeholder meetings – Sue Ryder</w:t>
            </w:r>
          </w:p>
          <w:p w14:paraId="423FE9C8" w14:textId="77777777" w:rsidR="00792385" w:rsidRPr="00BD240F" w:rsidRDefault="00792385" w:rsidP="008560CF">
            <w:pPr>
              <w:jc w:val="both"/>
              <w:rPr>
                <w:rFonts w:ascii="Segoe UI" w:hAnsi="Segoe UI" w:cs="Segoe UI"/>
                <w:bCs/>
              </w:rPr>
            </w:pPr>
          </w:p>
          <w:p w14:paraId="1BF7E429" w14:textId="5583138B" w:rsidR="00891646" w:rsidRDefault="00BD240F" w:rsidP="008560CF">
            <w:pPr>
              <w:jc w:val="both"/>
              <w:rPr>
                <w:rFonts w:ascii="Segoe UI" w:hAnsi="Segoe UI" w:cs="Segoe UI"/>
                <w:bCs/>
              </w:rPr>
            </w:pPr>
            <w:r>
              <w:rPr>
                <w:rFonts w:ascii="Segoe UI" w:hAnsi="Segoe UI" w:cs="Segoe UI"/>
                <w:bCs/>
              </w:rPr>
              <w:t>The Chief Executive reported on recent meetings</w:t>
            </w:r>
            <w:r w:rsidR="00792385">
              <w:rPr>
                <w:rFonts w:ascii="Segoe UI" w:hAnsi="Segoe UI" w:cs="Segoe UI"/>
                <w:bCs/>
              </w:rPr>
              <w:t xml:space="preserve"> he had attended, including with the chief executive of the Sue Ryder organisation which provided p</w:t>
            </w:r>
            <w:r w:rsidR="00A669DF" w:rsidRPr="00A669DF">
              <w:rPr>
                <w:rFonts w:ascii="Segoe UI" w:hAnsi="Segoe UI" w:cs="Segoe UI"/>
                <w:bCs/>
              </w:rPr>
              <w:t>alliative, neurological and bereavement support</w:t>
            </w:r>
            <w:r w:rsidR="00792385">
              <w:rPr>
                <w:rFonts w:ascii="Segoe UI" w:hAnsi="Segoe UI" w:cs="Segoe UI"/>
                <w:bCs/>
              </w:rPr>
              <w:t xml:space="preserve">.  </w:t>
            </w:r>
            <w:r w:rsidR="0074046D">
              <w:rPr>
                <w:rFonts w:ascii="Segoe UI" w:hAnsi="Segoe UI" w:cs="Segoe UI"/>
                <w:bCs/>
              </w:rPr>
              <w:t xml:space="preserve">There was potential for </w:t>
            </w:r>
            <w:r w:rsidR="00C06A65">
              <w:rPr>
                <w:rFonts w:ascii="Segoe UI" w:hAnsi="Segoe UI" w:cs="Segoe UI"/>
                <w:bCs/>
              </w:rPr>
              <w:t>some Sue Ryder services to be co</w:t>
            </w:r>
            <w:r w:rsidR="00CF3A8B">
              <w:rPr>
                <w:rFonts w:ascii="Segoe UI" w:hAnsi="Segoe UI" w:cs="Segoe UI"/>
                <w:bCs/>
              </w:rPr>
              <w:t>-</w:t>
            </w:r>
            <w:r w:rsidR="00C06A65">
              <w:rPr>
                <w:rFonts w:ascii="Segoe UI" w:hAnsi="Segoe UI" w:cs="Segoe UI"/>
                <w:bCs/>
              </w:rPr>
              <w:t>located on</w:t>
            </w:r>
            <w:r w:rsidR="0056051A">
              <w:rPr>
                <w:rFonts w:ascii="Segoe UI" w:hAnsi="Segoe UI" w:cs="Segoe UI"/>
                <w:bCs/>
              </w:rPr>
              <w:t xml:space="preserve"> Trust sites with community hospital services, linked to an on-site GP and community nursing and mental health teams.  </w:t>
            </w:r>
            <w:r w:rsidR="00EE64E8">
              <w:rPr>
                <w:rFonts w:ascii="Segoe UI" w:hAnsi="Segoe UI" w:cs="Segoe UI"/>
                <w:bCs/>
              </w:rPr>
              <w:t xml:space="preserve">This could support people’s choices to receive end-of-life care at home with hospice-type support, rather than in a hospice.  </w:t>
            </w:r>
            <w:r w:rsidR="00D137D6">
              <w:rPr>
                <w:rFonts w:ascii="Segoe UI" w:hAnsi="Segoe UI" w:cs="Segoe UI"/>
                <w:bCs/>
              </w:rPr>
              <w:t xml:space="preserve">Jonathan Asbridge </w:t>
            </w:r>
            <w:r w:rsidR="004C2BAA">
              <w:rPr>
                <w:rFonts w:ascii="Segoe UI" w:hAnsi="Segoe UI" w:cs="Segoe UI"/>
                <w:bCs/>
              </w:rPr>
              <w:t xml:space="preserve">supported this option and noted that it linked with discussions which had been taking place in the Quality Committee </w:t>
            </w:r>
            <w:r w:rsidR="00750D19">
              <w:rPr>
                <w:rFonts w:ascii="Segoe UI" w:hAnsi="Segoe UI" w:cs="Segoe UI"/>
                <w:bCs/>
              </w:rPr>
              <w:t xml:space="preserve">around the challenges to replace services from Helen &amp; Douglas House.  </w:t>
            </w:r>
          </w:p>
          <w:p w14:paraId="136697B2" w14:textId="61D64242" w:rsidR="00CD7A47" w:rsidRDefault="00CD7A47" w:rsidP="008560CF">
            <w:pPr>
              <w:jc w:val="both"/>
              <w:rPr>
                <w:rFonts w:ascii="Segoe UI" w:hAnsi="Segoe UI" w:cs="Segoe UI"/>
                <w:bCs/>
              </w:rPr>
            </w:pPr>
          </w:p>
          <w:p w14:paraId="73B8B976" w14:textId="6ADAC97D" w:rsidR="00CD7A47" w:rsidRDefault="00CD7A47" w:rsidP="008560CF">
            <w:pPr>
              <w:jc w:val="both"/>
              <w:rPr>
                <w:rFonts w:ascii="Segoe UI" w:hAnsi="Segoe UI" w:cs="Segoe UI"/>
                <w:bCs/>
              </w:rPr>
            </w:pPr>
            <w:r>
              <w:rPr>
                <w:rFonts w:ascii="Segoe UI" w:hAnsi="Segoe UI" w:cs="Segoe UI"/>
                <w:b/>
                <w:bCs/>
                <w:i/>
              </w:rPr>
              <w:t>Care Quality Commission (CQC) review of Oxfordshire system 2018</w:t>
            </w:r>
          </w:p>
          <w:p w14:paraId="6670A9AF" w14:textId="0B2A805C" w:rsidR="00CD7A47" w:rsidRDefault="00CD7A47" w:rsidP="008560CF">
            <w:pPr>
              <w:jc w:val="both"/>
              <w:rPr>
                <w:rFonts w:ascii="Segoe UI" w:hAnsi="Segoe UI" w:cs="Segoe UI"/>
                <w:bCs/>
              </w:rPr>
            </w:pPr>
          </w:p>
          <w:p w14:paraId="788AFE78" w14:textId="4A1F06BA" w:rsidR="00CD7A47" w:rsidRPr="00CD7A47" w:rsidRDefault="004E0EC5" w:rsidP="008560CF">
            <w:pPr>
              <w:jc w:val="both"/>
              <w:rPr>
                <w:rFonts w:ascii="Segoe UI" w:hAnsi="Segoe UI" w:cs="Segoe UI"/>
                <w:bCs/>
              </w:rPr>
            </w:pPr>
            <w:r>
              <w:rPr>
                <w:rFonts w:ascii="Segoe UI" w:hAnsi="Segoe UI" w:cs="Segoe UI"/>
                <w:bCs/>
              </w:rPr>
              <w:t xml:space="preserve">He confirmed that the </w:t>
            </w:r>
            <w:r w:rsidR="007B2225">
              <w:rPr>
                <w:rFonts w:ascii="Segoe UI" w:hAnsi="Segoe UI" w:cs="Segoe UI"/>
                <w:bCs/>
              </w:rPr>
              <w:t>CQC’s system review report had been published and had been positive about the progress made as a system over the last eight months</w:t>
            </w:r>
            <w:r w:rsidR="003A5EE7">
              <w:rPr>
                <w:rFonts w:ascii="Segoe UI" w:hAnsi="Segoe UI" w:cs="Segoe UI"/>
                <w:bCs/>
              </w:rPr>
              <w:t xml:space="preserve">, </w:t>
            </w:r>
            <w:proofErr w:type="gramStart"/>
            <w:r w:rsidR="003A5EE7">
              <w:rPr>
                <w:rFonts w:ascii="Segoe UI" w:hAnsi="Segoe UI" w:cs="Segoe UI"/>
                <w:bCs/>
              </w:rPr>
              <w:t>in particular in</w:t>
            </w:r>
            <w:proofErr w:type="gramEnd"/>
            <w:r w:rsidR="003A5EE7">
              <w:rPr>
                <w:rFonts w:ascii="Segoe UI" w:hAnsi="Segoe UI" w:cs="Segoe UI"/>
                <w:bCs/>
              </w:rPr>
              <w:t xml:space="preserve"> relation to partnership working and the role of the Winter Director.  </w:t>
            </w:r>
            <w:r w:rsidR="00750B11">
              <w:rPr>
                <w:rFonts w:ascii="Segoe UI" w:hAnsi="Segoe UI" w:cs="Segoe UI"/>
                <w:bCs/>
              </w:rPr>
              <w:t xml:space="preserve">More detail was included in his report </w:t>
            </w:r>
            <w:proofErr w:type="gramStart"/>
            <w:r w:rsidR="00750B11">
              <w:rPr>
                <w:rFonts w:ascii="Segoe UI" w:hAnsi="Segoe UI" w:cs="Segoe UI"/>
                <w:bCs/>
              </w:rPr>
              <w:t>and also</w:t>
            </w:r>
            <w:proofErr w:type="gramEnd"/>
            <w:r w:rsidR="00750B11">
              <w:rPr>
                <w:rFonts w:ascii="Segoe UI" w:hAnsi="Segoe UI" w:cs="Segoe UI"/>
                <w:bCs/>
              </w:rPr>
              <w:t xml:space="preserve"> </w:t>
            </w:r>
            <w:r w:rsidR="004A02C3">
              <w:rPr>
                <w:rFonts w:ascii="Segoe UI" w:hAnsi="Segoe UI" w:cs="Segoe UI"/>
                <w:bCs/>
              </w:rPr>
              <w:t xml:space="preserve">at paper BOD 05/2019, as would be considered at item </w:t>
            </w:r>
            <w:r w:rsidR="004C5BBE" w:rsidRPr="004C5BBE">
              <w:rPr>
                <w:rFonts w:ascii="Segoe UI" w:hAnsi="Segoe UI" w:cs="Segoe UI"/>
                <w:bCs/>
              </w:rPr>
              <w:t>BOD 07/19</w:t>
            </w:r>
            <w:r w:rsidR="004A02C3">
              <w:rPr>
                <w:rFonts w:ascii="Segoe UI" w:hAnsi="Segoe UI" w:cs="Segoe UI"/>
                <w:bCs/>
              </w:rPr>
              <w:t xml:space="preserve"> below.  </w:t>
            </w:r>
          </w:p>
          <w:p w14:paraId="389CD7BD" w14:textId="610BBABF" w:rsidR="0074046D" w:rsidRDefault="0074046D" w:rsidP="008560CF">
            <w:pPr>
              <w:jc w:val="both"/>
              <w:rPr>
                <w:rFonts w:ascii="Segoe UI" w:hAnsi="Segoe UI" w:cs="Segoe UI"/>
                <w:bCs/>
              </w:rPr>
            </w:pPr>
          </w:p>
          <w:p w14:paraId="1A080E9A" w14:textId="3862D4C4" w:rsidR="004A02C3" w:rsidRPr="00066623" w:rsidRDefault="00066623" w:rsidP="008560CF">
            <w:pPr>
              <w:jc w:val="both"/>
              <w:rPr>
                <w:rFonts w:ascii="Segoe UI" w:hAnsi="Segoe UI" w:cs="Segoe UI"/>
                <w:bCs/>
              </w:rPr>
            </w:pPr>
            <w:r>
              <w:rPr>
                <w:rFonts w:ascii="Segoe UI" w:hAnsi="Segoe UI" w:cs="Segoe UI"/>
                <w:b/>
                <w:bCs/>
                <w:i/>
              </w:rPr>
              <w:t>EU exit planning</w:t>
            </w:r>
          </w:p>
          <w:p w14:paraId="3DAD7D77" w14:textId="77777777" w:rsidR="0074046D" w:rsidRDefault="0074046D" w:rsidP="008560CF">
            <w:pPr>
              <w:jc w:val="both"/>
              <w:rPr>
                <w:rFonts w:ascii="Segoe UI" w:hAnsi="Segoe UI" w:cs="Segoe UI"/>
                <w:bCs/>
              </w:rPr>
            </w:pPr>
          </w:p>
          <w:p w14:paraId="5D9AE2A0" w14:textId="6809BE34" w:rsidR="00A669DF" w:rsidRDefault="00066623" w:rsidP="008560CF">
            <w:pPr>
              <w:jc w:val="both"/>
              <w:rPr>
                <w:rFonts w:ascii="Segoe UI" w:hAnsi="Segoe UI" w:cs="Segoe UI"/>
                <w:bCs/>
              </w:rPr>
            </w:pPr>
            <w:r>
              <w:rPr>
                <w:rFonts w:ascii="Segoe UI" w:hAnsi="Segoe UI" w:cs="Segoe UI"/>
                <w:bCs/>
              </w:rPr>
              <w:t xml:space="preserve">He referred to his report </w:t>
            </w:r>
            <w:r w:rsidR="00514F2B">
              <w:rPr>
                <w:rFonts w:ascii="Segoe UI" w:hAnsi="Segoe UI" w:cs="Segoe UI"/>
                <w:bCs/>
              </w:rPr>
              <w:t xml:space="preserve">and the </w:t>
            </w:r>
            <w:r w:rsidR="00BF7CC7">
              <w:rPr>
                <w:rFonts w:ascii="Segoe UI" w:hAnsi="Segoe UI" w:cs="Segoe UI"/>
                <w:bCs/>
              </w:rPr>
              <w:t xml:space="preserve">Appendix at BOD 02(ii)/2019 on </w:t>
            </w:r>
            <w:r w:rsidR="00514F2B" w:rsidRPr="00514F2B">
              <w:rPr>
                <w:rFonts w:ascii="Segoe UI" w:hAnsi="Segoe UI" w:cs="Segoe UI"/>
                <w:bCs/>
              </w:rPr>
              <w:t>the Trust’s work on operational readiness for a no-deal EU exit</w:t>
            </w:r>
            <w:r w:rsidR="00E022E6">
              <w:rPr>
                <w:rFonts w:ascii="Segoe UI" w:hAnsi="Segoe UI" w:cs="Segoe UI"/>
                <w:bCs/>
              </w:rPr>
              <w:t xml:space="preserve">.  </w:t>
            </w:r>
            <w:r w:rsidR="007546B1">
              <w:rPr>
                <w:rFonts w:ascii="Segoe UI" w:hAnsi="Segoe UI" w:cs="Segoe UI"/>
                <w:bCs/>
              </w:rPr>
              <w:t xml:space="preserve">He emphasised </w:t>
            </w:r>
            <w:r w:rsidR="0003295F">
              <w:rPr>
                <w:rFonts w:ascii="Segoe UI" w:hAnsi="Segoe UI" w:cs="Segoe UI"/>
                <w:bCs/>
              </w:rPr>
              <w:t>the importance of the national response and of national government departments</w:t>
            </w:r>
            <w:r w:rsidR="00C4372C">
              <w:rPr>
                <w:rFonts w:ascii="Segoe UI" w:hAnsi="Segoe UI" w:cs="Segoe UI"/>
                <w:bCs/>
              </w:rPr>
              <w:t xml:space="preserve"> </w:t>
            </w:r>
            <w:r w:rsidR="00BB54A3">
              <w:rPr>
                <w:rFonts w:ascii="Segoe UI" w:hAnsi="Segoe UI" w:cs="Segoe UI"/>
                <w:bCs/>
              </w:rPr>
              <w:t>being strong links in the chain of response</w:t>
            </w:r>
            <w:r w:rsidR="00DE08CF">
              <w:rPr>
                <w:rFonts w:ascii="Segoe UI" w:hAnsi="Segoe UI" w:cs="Segoe UI"/>
                <w:bCs/>
              </w:rPr>
              <w:t>.</w:t>
            </w:r>
            <w:r w:rsidR="00DE70CE">
              <w:rPr>
                <w:rFonts w:ascii="Segoe UI" w:hAnsi="Segoe UI" w:cs="Segoe UI"/>
                <w:bCs/>
              </w:rPr>
              <w:t xml:space="preserve"> </w:t>
            </w:r>
            <w:r w:rsidR="00DE08CF">
              <w:rPr>
                <w:rFonts w:ascii="Segoe UI" w:hAnsi="Segoe UI" w:cs="Segoe UI"/>
                <w:bCs/>
              </w:rPr>
              <w:t>H</w:t>
            </w:r>
            <w:r w:rsidR="00DE70CE">
              <w:rPr>
                <w:rFonts w:ascii="Segoe UI" w:hAnsi="Segoe UI" w:cs="Segoe UI"/>
                <w:bCs/>
              </w:rPr>
              <w:t>ealth providers</w:t>
            </w:r>
            <w:r w:rsidR="00A26149">
              <w:rPr>
                <w:rFonts w:ascii="Segoe UI" w:hAnsi="Segoe UI" w:cs="Segoe UI"/>
                <w:bCs/>
              </w:rPr>
              <w:t xml:space="preserve"> were not </w:t>
            </w:r>
            <w:r w:rsidR="002D7152">
              <w:rPr>
                <w:rFonts w:ascii="Segoe UI" w:hAnsi="Segoe UI" w:cs="Segoe UI"/>
                <w:bCs/>
              </w:rPr>
              <w:t>acting in isolation in their</w:t>
            </w:r>
            <w:r w:rsidR="00A26149">
              <w:rPr>
                <w:rFonts w:ascii="Segoe UI" w:hAnsi="Segoe UI" w:cs="Segoe UI"/>
                <w:bCs/>
              </w:rPr>
              <w:t xml:space="preserve"> preparations</w:t>
            </w:r>
            <w:r w:rsidR="00DE08CF">
              <w:rPr>
                <w:rFonts w:ascii="Segoe UI" w:hAnsi="Segoe UI" w:cs="Segoe UI"/>
                <w:bCs/>
              </w:rPr>
              <w:t xml:space="preserve"> and</w:t>
            </w:r>
            <w:r w:rsidR="0076636D">
              <w:rPr>
                <w:rFonts w:ascii="Segoe UI" w:hAnsi="Segoe UI" w:cs="Segoe UI"/>
                <w:bCs/>
              </w:rPr>
              <w:t xml:space="preserve"> had been instructed not to stockpile additional medicines beyond their business-as-usual stock levels.  </w:t>
            </w:r>
            <w:r w:rsidR="007672CA">
              <w:rPr>
                <w:rFonts w:ascii="Segoe UI" w:hAnsi="Segoe UI" w:cs="Segoe UI"/>
                <w:bCs/>
              </w:rPr>
              <w:t xml:space="preserve">As set out in the Appendix to the report, </w:t>
            </w:r>
            <w:r w:rsidR="008D24F4">
              <w:rPr>
                <w:rFonts w:ascii="Segoe UI" w:hAnsi="Segoe UI" w:cs="Segoe UI"/>
                <w:bCs/>
              </w:rPr>
              <w:t xml:space="preserve">the Trust’s routine business continuity plans and ongoing reviews and testing </w:t>
            </w:r>
            <w:r w:rsidR="003C1F00">
              <w:rPr>
                <w:rFonts w:ascii="Segoe UI" w:hAnsi="Segoe UI" w:cs="Segoe UI"/>
                <w:bCs/>
              </w:rPr>
              <w:t xml:space="preserve">robustly covered the areas of risk.  </w:t>
            </w:r>
            <w:r w:rsidR="00952CBD">
              <w:rPr>
                <w:rFonts w:ascii="Segoe UI" w:hAnsi="Segoe UI" w:cs="Segoe UI"/>
                <w:bCs/>
              </w:rPr>
              <w:t xml:space="preserve">The </w:t>
            </w:r>
            <w:r w:rsidR="00C82632">
              <w:rPr>
                <w:rFonts w:ascii="Segoe UI" w:hAnsi="Segoe UI" w:cs="Segoe UI"/>
                <w:bCs/>
              </w:rPr>
              <w:t xml:space="preserve">Director of Corporate Affairs &amp; Company Secretary </w:t>
            </w:r>
            <w:r w:rsidR="00E955B1">
              <w:rPr>
                <w:rFonts w:ascii="Segoe UI" w:hAnsi="Segoe UI" w:cs="Segoe UI"/>
                <w:bCs/>
              </w:rPr>
              <w:t>emphasised the importance of transport logistics and the impact upon supplies</w:t>
            </w:r>
            <w:r w:rsidR="00173F03">
              <w:rPr>
                <w:rFonts w:ascii="Segoe UI" w:hAnsi="Segoe UI" w:cs="Segoe UI"/>
                <w:bCs/>
              </w:rPr>
              <w:t>, including goods beyond medicines, and people</w:t>
            </w:r>
            <w:r w:rsidR="00680A15">
              <w:rPr>
                <w:rFonts w:ascii="Segoe UI" w:hAnsi="Segoe UI" w:cs="Segoe UI"/>
                <w:bCs/>
              </w:rPr>
              <w:t xml:space="preserve">; she noted the assurance which </w:t>
            </w:r>
            <w:r w:rsidR="00A9257D">
              <w:rPr>
                <w:rFonts w:ascii="Segoe UI" w:hAnsi="Segoe UI" w:cs="Segoe UI"/>
                <w:bCs/>
              </w:rPr>
              <w:t xml:space="preserve">the Trust had received from its providers of ‘cook chill’ food.  </w:t>
            </w:r>
            <w:r w:rsidR="00680A15">
              <w:rPr>
                <w:rFonts w:ascii="Segoe UI" w:hAnsi="Segoe UI" w:cs="Segoe UI"/>
                <w:bCs/>
              </w:rPr>
              <w:t xml:space="preserve"> </w:t>
            </w:r>
          </w:p>
          <w:p w14:paraId="0DEE2DAF" w14:textId="055B5809" w:rsidR="000C3CE1" w:rsidRDefault="000C3CE1" w:rsidP="008560CF">
            <w:pPr>
              <w:jc w:val="both"/>
              <w:rPr>
                <w:rFonts w:ascii="Segoe UI" w:hAnsi="Segoe UI" w:cs="Segoe UI"/>
                <w:bCs/>
              </w:rPr>
            </w:pPr>
          </w:p>
          <w:p w14:paraId="1C4D135C" w14:textId="1BD1637D" w:rsidR="000C3CE1" w:rsidRDefault="000C3CE1" w:rsidP="008560CF">
            <w:pPr>
              <w:jc w:val="both"/>
              <w:rPr>
                <w:rFonts w:ascii="Segoe UI" w:hAnsi="Segoe UI" w:cs="Segoe UI"/>
                <w:bCs/>
              </w:rPr>
            </w:pPr>
            <w:r>
              <w:rPr>
                <w:rFonts w:ascii="Segoe UI" w:hAnsi="Segoe UI" w:cs="Segoe UI"/>
                <w:bCs/>
              </w:rPr>
              <w:lastRenderedPageBreak/>
              <w:t xml:space="preserve">Aroop Mozumder asked whether the Trust was </w:t>
            </w:r>
            <w:r w:rsidR="002C50A7">
              <w:rPr>
                <w:rFonts w:ascii="Segoe UI" w:hAnsi="Segoe UI" w:cs="Segoe UI"/>
                <w:bCs/>
              </w:rPr>
              <w:t>likely to lose many staff due to the EU exit.  The Director of HR replied that</w:t>
            </w:r>
            <w:r w:rsidR="000D5B33">
              <w:rPr>
                <w:rFonts w:ascii="Segoe UI" w:hAnsi="Segoe UI" w:cs="Segoe UI"/>
                <w:bCs/>
              </w:rPr>
              <w:t xml:space="preserve"> he did not have indications of this</w:t>
            </w:r>
            <w:r w:rsidR="00134D0B">
              <w:rPr>
                <w:rFonts w:ascii="Segoe UI" w:hAnsi="Segoe UI" w:cs="Segoe UI"/>
                <w:bCs/>
              </w:rPr>
              <w:t xml:space="preserve">; the Trust had written to </w:t>
            </w:r>
            <w:proofErr w:type="gramStart"/>
            <w:r w:rsidR="00134D0B">
              <w:rPr>
                <w:rFonts w:ascii="Segoe UI" w:hAnsi="Segoe UI" w:cs="Segoe UI"/>
                <w:bCs/>
              </w:rPr>
              <w:t>all of</w:t>
            </w:r>
            <w:proofErr w:type="gramEnd"/>
            <w:r w:rsidR="00134D0B">
              <w:rPr>
                <w:rFonts w:ascii="Segoe UI" w:hAnsi="Segoe UI" w:cs="Segoe UI"/>
                <w:bCs/>
              </w:rPr>
              <w:t xml:space="preserve"> its EU staff and this had not revealed significant levels of concern about the Trust’s response</w:t>
            </w:r>
            <w:r w:rsidR="00F12F59">
              <w:rPr>
                <w:rFonts w:ascii="Segoe UI" w:hAnsi="Segoe UI" w:cs="Segoe UI"/>
                <w:bCs/>
              </w:rPr>
              <w:t xml:space="preserve">.  </w:t>
            </w:r>
            <w:r w:rsidR="00642BAD">
              <w:rPr>
                <w:rFonts w:ascii="Segoe UI" w:hAnsi="Segoe UI" w:cs="Segoe UI"/>
                <w:bCs/>
              </w:rPr>
              <w:t xml:space="preserve">The Acting Director of Nursing &amp; Clinical Standards and the Medical Director noted that </w:t>
            </w:r>
            <w:r w:rsidR="005257AB">
              <w:rPr>
                <w:rFonts w:ascii="Segoe UI" w:hAnsi="Segoe UI" w:cs="Segoe UI"/>
                <w:bCs/>
              </w:rPr>
              <w:t xml:space="preserve">anecdotally </w:t>
            </w:r>
            <w:r w:rsidR="00642BAD">
              <w:rPr>
                <w:rFonts w:ascii="Segoe UI" w:hAnsi="Segoe UI" w:cs="Segoe UI"/>
                <w:bCs/>
              </w:rPr>
              <w:t>there were</w:t>
            </w:r>
            <w:r w:rsidR="005257AB">
              <w:rPr>
                <w:rFonts w:ascii="Segoe UI" w:hAnsi="Segoe UI" w:cs="Segoe UI"/>
                <w:bCs/>
              </w:rPr>
              <w:t xml:space="preserve"> </w:t>
            </w:r>
            <w:r w:rsidR="00D17543">
              <w:rPr>
                <w:rFonts w:ascii="Segoe UI" w:hAnsi="Segoe UI" w:cs="Segoe UI"/>
                <w:bCs/>
              </w:rPr>
              <w:t xml:space="preserve">also </w:t>
            </w:r>
            <w:r w:rsidR="005257AB">
              <w:rPr>
                <w:rFonts w:ascii="Segoe UI" w:hAnsi="Segoe UI" w:cs="Segoe UI"/>
                <w:bCs/>
              </w:rPr>
              <w:t>varied and differing opinions amongst staff</w:t>
            </w:r>
            <w:r w:rsidR="00F24730">
              <w:rPr>
                <w:rFonts w:ascii="Segoe UI" w:hAnsi="Segoe UI" w:cs="Segoe UI"/>
                <w:bCs/>
              </w:rPr>
              <w:t xml:space="preserve">.  </w:t>
            </w:r>
          </w:p>
          <w:p w14:paraId="4524D978" w14:textId="31B7AE08" w:rsidR="00066623" w:rsidRDefault="00066623" w:rsidP="008560CF">
            <w:pPr>
              <w:jc w:val="both"/>
              <w:rPr>
                <w:rFonts w:ascii="Segoe UI" w:hAnsi="Segoe UI" w:cs="Segoe UI"/>
                <w:bCs/>
              </w:rPr>
            </w:pPr>
          </w:p>
          <w:p w14:paraId="6E9C2FC9" w14:textId="6A79FB98" w:rsidR="00066623" w:rsidRPr="00062243" w:rsidRDefault="00062243" w:rsidP="008560CF">
            <w:pPr>
              <w:jc w:val="both"/>
              <w:rPr>
                <w:rFonts w:ascii="Segoe UI" w:hAnsi="Segoe UI" w:cs="Segoe UI"/>
                <w:b/>
                <w:bCs/>
                <w:i/>
              </w:rPr>
            </w:pPr>
            <w:r>
              <w:rPr>
                <w:rFonts w:ascii="Segoe UI" w:hAnsi="Segoe UI" w:cs="Segoe UI"/>
                <w:b/>
                <w:bCs/>
                <w:i/>
              </w:rPr>
              <w:t xml:space="preserve">System integration - </w:t>
            </w:r>
            <w:r w:rsidR="00DC1783" w:rsidRPr="00DC1783">
              <w:rPr>
                <w:rFonts w:ascii="Segoe UI" w:hAnsi="Segoe UI" w:cs="Segoe UI"/>
                <w:b/>
                <w:bCs/>
                <w:i/>
              </w:rPr>
              <w:t>Buckinghamshire, Oxfordshire and Berkshire West (BOB)</w:t>
            </w:r>
            <w:r w:rsidR="00DC1783">
              <w:rPr>
                <w:rFonts w:ascii="Segoe UI" w:hAnsi="Segoe UI" w:cs="Segoe UI"/>
                <w:b/>
                <w:bCs/>
                <w:i/>
              </w:rPr>
              <w:t xml:space="preserve"> </w:t>
            </w:r>
            <w:r w:rsidR="00DC1783" w:rsidRPr="00DC1783">
              <w:rPr>
                <w:rFonts w:ascii="Segoe UI" w:hAnsi="Segoe UI" w:cs="Segoe UI"/>
                <w:b/>
                <w:bCs/>
                <w:i/>
              </w:rPr>
              <w:t>Sustainability and Transformation Partnership (STP)</w:t>
            </w:r>
          </w:p>
          <w:p w14:paraId="17B65194" w14:textId="48645DFA" w:rsidR="00066623" w:rsidRDefault="00066623" w:rsidP="008560CF">
            <w:pPr>
              <w:jc w:val="both"/>
              <w:rPr>
                <w:rFonts w:ascii="Segoe UI" w:hAnsi="Segoe UI" w:cs="Segoe UI"/>
                <w:bCs/>
              </w:rPr>
            </w:pPr>
          </w:p>
          <w:p w14:paraId="4D761709" w14:textId="67973727" w:rsidR="00066623" w:rsidRDefault="003E60F7" w:rsidP="008560CF">
            <w:pPr>
              <w:jc w:val="both"/>
              <w:rPr>
                <w:rFonts w:ascii="Segoe UI" w:hAnsi="Segoe UI" w:cs="Segoe UI"/>
                <w:bCs/>
              </w:rPr>
            </w:pPr>
            <w:r>
              <w:rPr>
                <w:rFonts w:ascii="Segoe UI" w:hAnsi="Segoe UI" w:cs="Segoe UI"/>
                <w:bCs/>
              </w:rPr>
              <w:t>The Chief Executive</w:t>
            </w:r>
            <w:r w:rsidR="00A769BE">
              <w:rPr>
                <w:rFonts w:ascii="Segoe UI" w:hAnsi="Segoe UI" w:cs="Segoe UI"/>
                <w:bCs/>
              </w:rPr>
              <w:t xml:space="preserve"> referred to his report and the success of the Trust’s </w:t>
            </w:r>
            <w:r w:rsidR="00135E50">
              <w:rPr>
                <w:rFonts w:ascii="Segoe UI" w:hAnsi="Segoe UI" w:cs="Segoe UI"/>
                <w:bCs/>
              </w:rPr>
              <w:t xml:space="preserve">capital </w:t>
            </w:r>
            <w:r w:rsidR="00A769BE">
              <w:rPr>
                <w:rFonts w:ascii="Segoe UI" w:hAnsi="Segoe UI" w:cs="Segoe UI"/>
                <w:bCs/>
              </w:rPr>
              <w:t>bid</w:t>
            </w:r>
            <w:r w:rsidR="00C47E25">
              <w:rPr>
                <w:rFonts w:ascii="Segoe UI" w:hAnsi="Segoe UI" w:cs="Segoe UI"/>
                <w:bCs/>
              </w:rPr>
              <w:t xml:space="preserve"> for funding of a low secure unit for patients with autism and learning disabilities</w:t>
            </w:r>
            <w:r w:rsidR="00FB68FF">
              <w:rPr>
                <w:rFonts w:ascii="Segoe UI" w:hAnsi="Segoe UI" w:cs="Segoe UI"/>
                <w:bCs/>
              </w:rPr>
              <w:t>.  In the future</w:t>
            </w:r>
            <w:r w:rsidR="000E58C4">
              <w:rPr>
                <w:rFonts w:ascii="Segoe UI" w:hAnsi="Segoe UI" w:cs="Segoe UI"/>
                <w:bCs/>
              </w:rPr>
              <w:t>,</w:t>
            </w:r>
            <w:r w:rsidR="00FB68FF">
              <w:rPr>
                <w:rFonts w:ascii="Segoe UI" w:hAnsi="Segoe UI" w:cs="Segoe UI"/>
                <w:bCs/>
              </w:rPr>
              <w:t xml:space="preserve"> the Trust would revisit its bid for </w:t>
            </w:r>
            <w:r w:rsidR="00C86CD4">
              <w:rPr>
                <w:rFonts w:ascii="Segoe UI" w:hAnsi="Segoe UI" w:cs="Segoe UI"/>
                <w:bCs/>
              </w:rPr>
              <w:t xml:space="preserve">redevelopment at Didcot </w:t>
            </w:r>
            <w:r w:rsidR="00CE179E">
              <w:rPr>
                <w:rFonts w:ascii="Segoe UI" w:hAnsi="Segoe UI" w:cs="Segoe UI"/>
                <w:bCs/>
              </w:rPr>
              <w:t>(</w:t>
            </w:r>
            <w:r w:rsidR="00C86CD4">
              <w:rPr>
                <w:rFonts w:ascii="Segoe UI" w:hAnsi="Segoe UI" w:cs="Segoe UI"/>
                <w:bCs/>
              </w:rPr>
              <w:t>not funded this time around</w:t>
            </w:r>
            <w:r w:rsidR="00CE179E">
              <w:rPr>
                <w:rFonts w:ascii="Segoe UI" w:hAnsi="Segoe UI" w:cs="Segoe UI"/>
                <w:bCs/>
              </w:rPr>
              <w:t>)</w:t>
            </w:r>
            <w:r w:rsidR="00C86CD4">
              <w:rPr>
                <w:rFonts w:ascii="Segoe UI" w:hAnsi="Segoe UI" w:cs="Segoe UI"/>
                <w:bCs/>
              </w:rPr>
              <w:t>.</w:t>
            </w:r>
          </w:p>
          <w:p w14:paraId="574A9056" w14:textId="77777777" w:rsidR="00BB121E" w:rsidRDefault="00BB121E" w:rsidP="008560CF">
            <w:pPr>
              <w:jc w:val="both"/>
              <w:rPr>
                <w:rFonts w:ascii="Segoe UI" w:hAnsi="Segoe UI" w:cs="Segoe UI"/>
                <w:bCs/>
              </w:rPr>
            </w:pPr>
          </w:p>
          <w:p w14:paraId="7426566C" w14:textId="34B94B6B" w:rsidR="00A00547" w:rsidRDefault="00A00547" w:rsidP="008560CF">
            <w:pPr>
              <w:jc w:val="both"/>
              <w:rPr>
                <w:rFonts w:ascii="Segoe UI" w:hAnsi="Segoe UI" w:cs="Segoe UI"/>
                <w:bCs/>
              </w:rPr>
            </w:pPr>
            <w:r>
              <w:rPr>
                <w:rFonts w:ascii="Segoe UI" w:hAnsi="Segoe UI" w:cs="Segoe UI"/>
                <w:b/>
                <w:bCs/>
                <w:i/>
              </w:rPr>
              <w:t>NHS operational planning and contractual guidance</w:t>
            </w:r>
          </w:p>
          <w:p w14:paraId="438F15CC" w14:textId="6344095A" w:rsidR="00A00547" w:rsidRDefault="00A00547" w:rsidP="008560CF">
            <w:pPr>
              <w:jc w:val="both"/>
              <w:rPr>
                <w:rFonts w:ascii="Segoe UI" w:hAnsi="Segoe UI" w:cs="Segoe UI"/>
                <w:bCs/>
              </w:rPr>
            </w:pPr>
          </w:p>
          <w:p w14:paraId="44279E28" w14:textId="5C3521CE" w:rsidR="00A00547" w:rsidRDefault="0046415E" w:rsidP="008560CF">
            <w:pPr>
              <w:jc w:val="both"/>
              <w:rPr>
                <w:rFonts w:ascii="Segoe UI" w:hAnsi="Segoe UI" w:cs="Segoe UI"/>
                <w:bCs/>
              </w:rPr>
            </w:pPr>
            <w:r>
              <w:rPr>
                <w:rFonts w:ascii="Segoe UI" w:hAnsi="Segoe UI" w:cs="Segoe UI"/>
                <w:bCs/>
              </w:rPr>
              <w:t xml:space="preserve">He referred to his report </w:t>
            </w:r>
            <w:r w:rsidR="00DC69AB">
              <w:rPr>
                <w:rFonts w:ascii="Segoe UI" w:hAnsi="Segoe UI" w:cs="Segoe UI"/>
                <w:bCs/>
              </w:rPr>
              <w:t>and explained t</w:t>
            </w:r>
            <w:r w:rsidR="00C464EE">
              <w:rPr>
                <w:rFonts w:ascii="Segoe UI" w:hAnsi="Segoe UI" w:cs="Segoe UI"/>
                <w:bCs/>
              </w:rPr>
              <w:t>hat if</w:t>
            </w:r>
            <w:r w:rsidR="005F216F">
              <w:rPr>
                <w:rFonts w:ascii="Segoe UI" w:hAnsi="Segoe UI" w:cs="Segoe UI"/>
                <w:bCs/>
              </w:rPr>
              <w:t xml:space="preserve"> the new financial framework, </w:t>
            </w:r>
            <w:proofErr w:type="gramStart"/>
            <w:r w:rsidR="005F216F">
              <w:rPr>
                <w:rFonts w:ascii="Segoe UI" w:hAnsi="Segoe UI" w:cs="Segoe UI"/>
                <w:bCs/>
              </w:rPr>
              <w:t>in particular the</w:t>
            </w:r>
            <w:proofErr w:type="gramEnd"/>
            <w:r w:rsidR="005F216F">
              <w:rPr>
                <w:rFonts w:ascii="Segoe UI" w:hAnsi="Segoe UI" w:cs="Segoe UI"/>
                <w:bCs/>
              </w:rPr>
              <w:t xml:space="preserve"> new Financial Recovery Fund, </w:t>
            </w:r>
            <w:r w:rsidR="00794EE8">
              <w:rPr>
                <w:rFonts w:ascii="Segoe UI" w:hAnsi="Segoe UI" w:cs="Segoe UI"/>
                <w:bCs/>
              </w:rPr>
              <w:t>targeted supporting trusts in the acute sector to eliminate their financial deficits</w:t>
            </w:r>
            <w:r w:rsidR="008B58B9">
              <w:rPr>
                <w:rFonts w:ascii="Segoe UI" w:hAnsi="Segoe UI" w:cs="Segoe UI"/>
                <w:bCs/>
              </w:rPr>
              <w:t xml:space="preserve"> then this could still leave the Trust exposed, especially with its unique circumstances in relation to historic underinvestment in mental health services in Oxfordshire.  </w:t>
            </w:r>
            <w:r w:rsidR="008854B1">
              <w:rPr>
                <w:rFonts w:ascii="Segoe UI" w:hAnsi="Segoe UI" w:cs="Segoe UI"/>
                <w:bCs/>
              </w:rPr>
              <w:t>Further regulatory scrutiny was anticipated</w:t>
            </w:r>
            <w:r w:rsidR="005661CE">
              <w:rPr>
                <w:rFonts w:ascii="Segoe UI" w:hAnsi="Segoe UI" w:cs="Segoe UI"/>
                <w:bCs/>
              </w:rPr>
              <w:t xml:space="preserve"> on the Trust agreeing and achieving its </w:t>
            </w:r>
            <w:r w:rsidR="0020339C">
              <w:rPr>
                <w:rFonts w:ascii="Segoe UI" w:hAnsi="Segoe UI" w:cs="Segoe UI"/>
                <w:bCs/>
              </w:rPr>
              <w:t>C</w:t>
            </w:r>
            <w:r w:rsidR="005661CE">
              <w:rPr>
                <w:rFonts w:ascii="Segoe UI" w:hAnsi="Segoe UI" w:cs="Segoe UI"/>
                <w:bCs/>
              </w:rPr>
              <w:t xml:space="preserve">ontrol </w:t>
            </w:r>
            <w:r w:rsidR="0020339C">
              <w:rPr>
                <w:rFonts w:ascii="Segoe UI" w:hAnsi="Segoe UI" w:cs="Segoe UI"/>
                <w:bCs/>
              </w:rPr>
              <w:t>T</w:t>
            </w:r>
            <w:r w:rsidR="005661CE">
              <w:rPr>
                <w:rFonts w:ascii="Segoe UI" w:hAnsi="Segoe UI" w:cs="Segoe UI"/>
                <w:bCs/>
              </w:rPr>
              <w:t>otal and, as a deficit Trust, in setting and meeting robust financial recovery plan</w:t>
            </w:r>
            <w:r w:rsidR="002F21BB">
              <w:rPr>
                <w:rFonts w:ascii="Segoe UI" w:hAnsi="Segoe UI" w:cs="Segoe UI"/>
                <w:bCs/>
              </w:rPr>
              <w:t>s.  The publication of the spending review and the impac</w:t>
            </w:r>
            <w:r w:rsidR="00C62BFE">
              <w:rPr>
                <w:rFonts w:ascii="Segoe UI" w:hAnsi="Segoe UI" w:cs="Segoe UI"/>
                <w:bCs/>
              </w:rPr>
              <w:t xml:space="preserve">t upon measures to address workforce shortages would be fundamental in terms of the pace at which the Trust could recover its position and support its workforce.  </w:t>
            </w:r>
          </w:p>
          <w:p w14:paraId="057A0D4B" w14:textId="365CBB68" w:rsidR="0024486B" w:rsidRDefault="0024486B" w:rsidP="008560CF">
            <w:pPr>
              <w:jc w:val="both"/>
              <w:rPr>
                <w:rFonts w:ascii="Segoe UI" w:hAnsi="Segoe UI" w:cs="Segoe UI"/>
                <w:bCs/>
              </w:rPr>
            </w:pPr>
          </w:p>
          <w:p w14:paraId="1E8E515C" w14:textId="7054CD1F" w:rsidR="0024486B" w:rsidRDefault="0024486B" w:rsidP="008560CF">
            <w:pPr>
              <w:jc w:val="both"/>
              <w:rPr>
                <w:rFonts w:ascii="Segoe UI" w:hAnsi="Segoe UI" w:cs="Segoe UI"/>
                <w:bCs/>
              </w:rPr>
            </w:pPr>
            <w:r>
              <w:rPr>
                <w:rFonts w:ascii="Segoe UI" w:hAnsi="Segoe UI" w:cs="Segoe UI"/>
                <w:b/>
                <w:bCs/>
                <w:i/>
              </w:rPr>
              <w:t>Consultant appointments</w:t>
            </w:r>
          </w:p>
          <w:p w14:paraId="004E0046" w14:textId="4B6D2105" w:rsidR="0024486B" w:rsidRDefault="0024486B" w:rsidP="008560CF">
            <w:pPr>
              <w:jc w:val="both"/>
              <w:rPr>
                <w:rFonts w:ascii="Segoe UI" w:hAnsi="Segoe UI" w:cs="Segoe UI"/>
                <w:bCs/>
              </w:rPr>
            </w:pPr>
          </w:p>
          <w:p w14:paraId="3498A15F" w14:textId="206BC03D" w:rsidR="0024486B" w:rsidRPr="0024486B" w:rsidRDefault="0024486B" w:rsidP="008560CF">
            <w:pPr>
              <w:jc w:val="both"/>
              <w:rPr>
                <w:rFonts w:ascii="Segoe UI" w:hAnsi="Segoe UI" w:cs="Segoe UI"/>
                <w:bCs/>
              </w:rPr>
            </w:pPr>
            <w:r>
              <w:rPr>
                <w:rFonts w:ascii="Segoe UI" w:hAnsi="Segoe UI" w:cs="Segoe UI"/>
                <w:bCs/>
              </w:rPr>
              <w:t>The Board ratified the appointments of: Dr Dan Joyce</w:t>
            </w:r>
            <w:r w:rsidR="00AD7B2B">
              <w:rPr>
                <w:rFonts w:ascii="Segoe UI" w:hAnsi="Segoe UI" w:cs="Segoe UI"/>
                <w:bCs/>
              </w:rPr>
              <w:t xml:space="preserve"> as Senior Clinical Research Fellow and Consultant Psychiatrist</w:t>
            </w:r>
            <w:r w:rsidR="0087768E">
              <w:rPr>
                <w:rFonts w:ascii="Segoe UI" w:hAnsi="Segoe UI" w:cs="Segoe UI"/>
                <w:bCs/>
              </w:rPr>
              <w:t xml:space="preserve"> with the Department of Psychiatry and the Oxford Early Intervention Service; </w:t>
            </w:r>
            <w:r w:rsidR="00B126AB">
              <w:rPr>
                <w:rFonts w:ascii="Segoe UI" w:hAnsi="Segoe UI" w:cs="Segoe UI"/>
                <w:bCs/>
              </w:rPr>
              <w:t xml:space="preserve">Dr </w:t>
            </w:r>
            <w:proofErr w:type="spellStart"/>
            <w:r w:rsidR="00B126AB">
              <w:rPr>
                <w:rFonts w:ascii="Segoe UI" w:hAnsi="Segoe UI" w:cs="Segoe UI"/>
                <w:bCs/>
              </w:rPr>
              <w:t>Aneta</w:t>
            </w:r>
            <w:proofErr w:type="spellEnd"/>
            <w:r w:rsidR="00B126AB">
              <w:rPr>
                <w:rFonts w:ascii="Segoe UI" w:hAnsi="Segoe UI" w:cs="Segoe UI"/>
                <w:bCs/>
              </w:rPr>
              <w:t xml:space="preserve"> </w:t>
            </w:r>
            <w:proofErr w:type="spellStart"/>
            <w:r w:rsidR="00B126AB">
              <w:rPr>
                <w:rFonts w:ascii="Segoe UI" w:hAnsi="Segoe UI" w:cs="Segoe UI"/>
                <w:bCs/>
              </w:rPr>
              <w:t>Ptak</w:t>
            </w:r>
            <w:proofErr w:type="spellEnd"/>
            <w:r w:rsidR="00B126AB">
              <w:rPr>
                <w:rFonts w:ascii="Segoe UI" w:hAnsi="Segoe UI" w:cs="Segoe UI"/>
                <w:bCs/>
              </w:rPr>
              <w:t xml:space="preserve"> </w:t>
            </w:r>
            <w:r w:rsidR="00682C15">
              <w:rPr>
                <w:rFonts w:ascii="Segoe UI" w:hAnsi="Segoe UI" w:cs="Segoe UI"/>
                <w:bCs/>
              </w:rPr>
              <w:t xml:space="preserve">to a CAMHS Consultant Psychiatrist post with Swindon Community CAMHS; </w:t>
            </w:r>
            <w:r w:rsidR="00B126AB">
              <w:rPr>
                <w:rFonts w:ascii="Segoe UI" w:hAnsi="Segoe UI" w:cs="Segoe UI"/>
                <w:bCs/>
              </w:rPr>
              <w:t>and Dr Amanda Elkin</w:t>
            </w:r>
            <w:r w:rsidR="00D25371">
              <w:rPr>
                <w:rFonts w:ascii="Segoe UI" w:hAnsi="Segoe UI" w:cs="Segoe UI"/>
                <w:bCs/>
              </w:rPr>
              <w:t xml:space="preserve"> as </w:t>
            </w:r>
            <w:r w:rsidR="00D25371" w:rsidRPr="00D25371">
              <w:rPr>
                <w:rFonts w:ascii="Segoe UI" w:hAnsi="Segoe UI" w:cs="Segoe UI"/>
                <w:bCs/>
              </w:rPr>
              <w:t>Consultant Psychiatrist</w:t>
            </w:r>
            <w:r w:rsidR="00D25371">
              <w:rPr>
                <w:rFonts w:ascii="Segoe UI" w:hAnsi="Segoe UI" w:cs="Segoe UI"/>
                <w:bCs/>
              </w:rPr>
              <w:t xml:space="preserve"> in Perinatal Mental Health with the Buckinghamshire service</w:t>
            </w:r>
            <w:r w:rsidR="0054655C">
              <w:rPr>
                <w:rFonts w:ascii="Segoe UI" w:hAnsi="Segoe UI" w:cs="Segoe UI"/>
                <w:bCs/>
              </w:rPr>
              <w:t xml:space="preserve">.  </w:t>
            </w:r>
          </w:p>
          <w:p w14:paraId="72747D00" w14:textId="3135F1CE" w:rsidR="00A00547" w:rsidRPr="00796B52" w:rsidRDefault="00796B52" w:rsidP="008560CF">
            <w:pPr>
              <w:jc w:val="both"/>
              <w:rPr>
                <w:rFonts w:ascii="Segoe UI" w:hAnsi="Segoe UI" w:cs="Segoe UI"/>
                <w:bCs/>
              </w:rPr>
            </w:pPr>
            <w:r>
              <w:rPr>
                <w:rFonts w:ascii="Segoe UI" w:hAnsi="Segoe UI" w:cs="Segoe UI"/>
                <w:bCs/>
                <w:i/>
              </w:rPr>
              <w:t>Sue Dopson joined the meeting</w:t>
            </w:r>
            <w:r>
              <w:rPr>
                <w:rFonts w:ascii="Segoe UI" w:hAnsi="Segoe UI" w:cs="Segoe UI"/>
                <w:bCs/>
              </w:rPr>
              <w:t xml:space="preserve">. </w:t>
            </w:r>
          </w:p>
          <w:p w14:paraId="7E3EF99E" w14:textId="7F109199" w:rsidR="00A00547" w:rsidRDefault="00D307CC" w:rsidP="008560CF">
            <w:pPr>
              <w:jc w:val="both"/>
              <w:rPr>
                <w:rFonts w:ascii="Segoe UI" w:hAnsi="Segoe UI" w:cs="Segoe UI"/>
                <w:bCs/>
              </w:rPr>
            </w:pPr>
            <w:r>
              <w:rPr>
                <w:rFonts w:ascii="Segoe UI" w:hAnsi="Segoe UI" w:cs="Segoe UI"/>
                <w:b/>
                <w:bCs/>
                <w:i/>
              </w:rPr>
              <w:lastRenderedPageBreak/>
              <w:t xml:space="preserve">Board </w:t>
            </w:r>
            <w:r w:rsidR="00102EED">
              <w:rPr>
                <w:rFonts w:ascii="Segoe UI" w:hAnsi="Segoe UI" w:cs="Segoe UI"/>
                <w:b/>
                <w:bCs/>
                <w:i/>
              </w:rPr>
              <w:t xml:space="preserve">and other </w:t>
            </w:r>
            <w:r w:rsidR="00FB50E5">
              <w:rPr>
                <w:rFonts w:ascii="Segoe UI" w:hAnsi="Segoe UI" w:cs="Segoe UI"/>
                <w:b/>
                <w:bCs/>
                <w:i/>
              </w:rPr>
              <w:t xml:space="preserve">local and regional </w:t>
            </w:r>
            <w:r>
              <w:rPr>
                <w:rFonts w:ascii="Segoe UI" w:hAnsi="Segoe UI" w:cs="Segoe UI"/>
                <w:b/>
                <w:bCs/>
                <w:i/>
              </w:rPr>
              <w:t>appointments</w:t>
            </w:r>
          </w:p>
          <w:p w14:paraId="057522BB" w14:textId="79C21654" w:rsidR="00D307CC" w:rsidRDefault="00D307CC" w:rsidP="008560CF">
            <w:pPr>
              <w:jc w:val="both"/>
              <w:rPr>
                <w:rFonts w:ascii="Segoe UI" w:hAnsi="Segoe UI" w:cs="Segoe UI"/>
                <w:bCs/>
              </w:rPr>
            </w:pPr>
          </w:p>
          <w:p w14:paraId="25DF8FC6" w14:textId="6D28351E" w:rsidR="00D307CC" w:rsidRPr="00D307CC" w:rsidRDefault="0020339C" w:rsidP="008560CF">
            <w:pPr>
              <w:jc w:val="both"/>
              <w:rPr>
                <w:rFonts w:ascii="Segoe UI" w:hAnsi="Segoe UI" w:cs="Segoe UI"/>
                <w:bCs/>
              </w:rPr>
            </w:pPr>
            <w:r>
              <w:rPr>
                <w:rFonts w:ascii="Segoe UI" w:hAnsi="Segoe UI" w:cs="Segoe UI"/>
                <w:bCs/>
              </w:rPr>
              <w:t>The Chief Executive</w:t>
            </w:r>
            <w:r w:rsidR="00D307CC">
              <w:rPr>
                <w:rFonts w:ascii="Segoe UI" w:hAnsi="Segoe UI" w:cs="Segoe UI"/>
                <w:bCs/>
              </w:rPr>
              <w:t xml:space="preserve"> confirmed the appointment </w:t>
            </w:r>
            <w:r w:rsidR="004D62C7">
              <w:rPr>
                <w:rFonts w:ascii="Segoe UI" w:hAnsi="Segoe UI" w:cs="Segoe UI"/>
                <w:bCs/>
              </w:rPr>
              <w:t>of Kate Riddle as Acting Director of Nursing &amp; Clinical Standards</w:t>
            </w:r>
            <w:r w:rsidR="00DC3493">
              <w:rPr>
                <w:rFonts w:ascii="Segoe UI" w:hAnsi="Segoe UI" w:cs="Segoe UI"/>
                <w:bCs/>
              </w:rPr>
              <w:t xml:space="preserve"> pending the commencement in post of Marie </w:t>
            </w:r>
            <w:r w:rsidR="00974C34">
              <w:rPr>
                <w:rFonts w:ascii="Segoe UI" w:hAnsi="Segoe UI" w:cs="Segoe UI"/>
                <w:bCs/>
              </w:rPr>
              <w:t>Crofts</w:t>
            </w:r>
            <w:r w:rsidR="00102EED">
              <w:rPr>
                <w:rFonts w:ascii="Segoe UI" w:hAnsi="Segoe UI" w:cs="Segoe UI"/>
                <w:bCs/>
              </w:rPr>
              <w:t xml:space="preserve"> as Chief Nurse</w:t>
            </w:r>
            <w:r w:rsidR="002C1771">
              <w:rPr>
                <w:rFonts w:ascii="Segoe UI" w:hAnsi="Segoe UI" w:cs="Segoe UI"/>
                <w:bCs/>
              </w:rPr>
              <w:t xml:space="preserve"> in June 2019</w:t>
            </w:r>
            <w:r w:rsidR="00102EED">
              <w:rPr>
                <w:rFonts w:ascii="Segoe UI" w:hAnsi="Segoe UI" w:cs="Segoe UI"/>
                <w:bCs/>
              </w:rPr>
              <w:t xml:space="preserve">.  </w:t>
            </w:r>
            <w:r w:rsidR="007D4E96">
              <w:rPr>
                <w:rFonts w:ascii="Segoe UI" w:hAnsi="Segoe UI" w:cs="Segoe UI"/>
                <w:bCs/>
              </w:rPr>
              <w:t xml:space="preserve">He congratulated </w:t>
            </w:r>
            <w:r w:rsidR="00D21B0C">
              <w:rPr>
                <w:rFonts w:ascii="Segoe UI" w:hAnsi="Segoe UI" w:cs="Segoe UI"/>
                <w:bCs/>
              </w:rPr>
              <w:t xml:space="preserve">on their CBEs: </w:t>
            </w:r>
            <w:r w:rsidR="007D4E96">
              <w:rPr>
                <w:rFonts w:ascii="Segoe UI" w:hAnsi="Segoe UI" w:cs="Segoe UI"/>
                <w:bCs/>
              </w:rPr>
              <w:t>Professor Richard Hobbs, Director of the Oxford CLARHC</w:t>
            </w:r>
            <w:r w:rsidR="009878F1">
              <w:rPr>
                <w:rFonts w:ascii="Segoe UI" w:hAnsi="Segoe UI" w:cs="Segoe UI"/>
                <w:bCs/>
              </w:rPr>
              <w:t>;</w:t>
            </w:r>
            <w:r w:rsidR="007D4E96">
              <w:rPr>
                <w:rFonts w:ascii="Segoe UI" w:hAnsi="Segoe UI" w:cs="Segoe UI"/>
                <w:bCs/>
              </w:rPr>
              <w:t xml:space="preserve"> </w:t>
            </w:r>
            <w:r w:rsidR="00D21B0C">
              <w:rPr>
                <w:rFonts w:ascii="Segoe UI" w:hAnsi="Segoe UI" w:cs="Segoe UI"/>
                <w:bCs/>
              </w:rPr>
              <w:t xml:space="preserve">and Claire Murdoch, the National Director for Mental Health at NHS England and the </w:t>
            </w:r>
            <w:r>
              <w:rPr>
                <w:rFonts w:ascii="Segoe UI" w:hAnsi="Segoe UI" w:cs="Segoe UI"/>
                <w:bCs/>
              </w:rPr>
              <w:t>C</w:t>
            </w:r>
            <w:r w:rsidR="00D21B0C">
              <w:rPr>
                <w:rFonts w:ascii="Segoe UI" w:hAnsi="Segoe UI" w:cs="Segoe UI"/>
                <w:bCs/>
              </w:rPr>
              <w:t xml:space="preserve">hief </w:t>
            </w:r>
            <w:r>
              <w:rPr>
                <w:rFonts w:ascii="Segoe UI" w:hAnsi="Segoe UI" w:cs="Segoe UI"/>
                <w:bCs/>
              </w:rPr>
              <w:t>E</w:t>
            </w:r>
            <w:r w:rsidR="00D21B0C">
              <w:rPr>
                <w:rFonts w:ascii="Segoe UI" w:hAnsi="Segoe UI" w:cs="Segoe UI"/>
                <w:bCs/>
              </w:rPr>
              <w:t>xecutive of Central and North West London NHS FT</w:t>
            </w:r>
            <w:r w:rsidR="009878F1">
              <w:rPr>
                <w:rFonts w:ascii="Segoe UI" w:hAnsi="Segoe UI" w:cs="Segoe UI"/>
                <w:bCs/>
              </w:rPr>
              <w:t>.  He reported that Lou Patten had been confirmed as Accountable Officer for Oxfordshire CCG</w:t>
            </w:r>
            <w:r w:rsidR="00FB50E5">
              <w:rPr>
                <w:rFonts w:ascii="Segoe UI" w:hAnsi="Segoe UI" w:cs="Segoe UI"/>
                <w:bCs/>
              </w:rPr>
              <w:t xml:space="preserve"> and would also remain so at Buckinghamshire CCG</w:t>
            </w:r>
            <w:r w:rsidR="00F63500">
              <w:rPr>
                <w:rFonts w:ascii="Segoe UI" w:hAnsi="Segoe UI" w:cs="Segoe UI"/>
                <w:bCs/>
              </w:rPr>
              <w:t xml:space="preserve">.  He noted that </w:t>
            </w:r>
            <w:r w:rsidR="003D26D6">
              <w:rPr>
                <w:rFonts w:ascii="Segoe UI" w:hAnsi="Segoe UI" w:cs="Segoe UI"/>
                <w:bCs/>
              </w:rPr>
              <w:t>the newly appoint</w:t>
            </w:r>
            <w:r>
              <w:rPr>
                <w:rFonts w:ascii="Segoe UI" w:hAnsi="Segoe UI" w:cs="Segoe UI"/>
                <w:bCs/>
              </w:rPr>
              <w:t>ed</w:t>
            </w:r>
            <w:r w:rsidR="003D26D6">
              <w:rPr>
                <w:rFonts w:ascii="Segoe UI" w:hAnsi="Segoe UI" w:cs="Segoe UI"/>
                <w:bCs/>
              </w:rPr>
              <w:t xml:space="preserve"> joint national and regional directors for NHS England and NHS Improvement had been announced and Anne Eden would remain as such for the South East region.  </w:t>
            </w:r>
          </w:p>
          <w:p w14:paraId="4A9CA006" w14:textId="77777777" w:rsidR="00A00547" w:rsidRDefault="00A00547" w:rsidP="008560CF">
            <w:pPr>
              <w:jc w:val="both"/>
              <w:rPr>
                <w:rFonts w:ascii="Segoe UI" w:hAnsi="Segoe UI" w:cs="Segoe UI"/>
                <w:bCs/>
              </w:rPr>
            </w:pPr>
          </w:p>
          <w:p w14:paraId="1CA672E5" w14:textId="49079C84" w:rsidR="00891646" w:rsidRDefault="00847BE2" w:rsidP="008560CF">
            <w:pPr>
              <w:jc w:val="both"/>
              <w:rPr>
                <w:rFonts w:ascii="Segoe UI" w:hAnsi="Segoe UI" w:cs="Segoe UI"/>
                <w:bCs/>
              </w:rPr>
            </w:pPr>
            <w:r>
              <w:rPr>
                <w:rFonts w:ascii="Segoe UI" w:hAnsi="Segoe UI" w:cs="Segoe UI"/>
                <w:b/>
                <w:bCs/>
                <w:i/>
              </w:rPr>
              <w:t>Legal, Regulatory &amp; Policy update</w:t>
            </w:r>
          </w:p>
          <w:p w14:paraId="440C3F08" w14:textId="24DAEFE6" w:rsidR="00847BE2" w:rsidRDefault="00847BE2" w:rsidP="008560CF">
            <w:pPr>
              <w:jc w:val="both"/>
              <w:rPr>
                <w:rFonts w:ascii="Segoe UI" w:hAnsi="Segoe UI" w:cs="Segoe UI"/>
                <w:bCs/>
              </w:rPr>
            </w:pPr>
          </w:p>
          <w:p w14:paraId="7E3203CC" w14:textId="593D17A6" w:rsidR="00847BE2" w:rsidRPr="00847BE2" w:rsidRDefault="002A6DBE" w:rsidP="008560CF">
            <w:pPr>
              <w:jc w:val="both"/>
              <w:rPr>
                <w:rFonts w:ascii="Segoe UI" w:hAnsi="Segoe UI" w:cs="Segoe UI"/>
                <w:bCs/>
              </w:rPr>
            </w:pPr>
            <w:r>
              <w:rPr>
                <w:rFonts w:ascii="Segoe UI" w:hAnsi="Segoe UI" w:cs="Segoe UI"/>
                <w:bCs/>
              </w:rPr>
              <w:t xml:space="preserve">The Director of Corporate Affairs &amp; Company Secretary highlighted </w:t>
            </w:r>
            <w:r w:rsidR="007946F2">
              <w:rPr>
                <w:rFonts w:ascii="Segoe UI" w:hAnsi="Segoe UI" w:cs="Segoe UI"/>
                <w:bCs/>
              </w:rPr>
              <w:t>the summar</w:t>
            </w:r>
            <w:r w:rsidR="00FE3093">
              <w:rPr>
                <w:rFonts w:ascii="Segoe UI" w:hAnsi="Segoe UI" w:cs="Segoe UI"/>
                <w:bCs/>
              </w:rPr>
              <w:t>ies</w:t>
            </w:r>
            <w:r w:rsidR="007946F2">
              <w:rPr>
                <w:rFonts w:ascii="Segoe UI" w:hAnsi="Segoe UI" w:cs="Segoe UI"/>
                <w:bCs/>
              </w:rPr>
              <w:t xml:space="preserve"> of the NHS Long Term Plan</w:t>
            </w:r>
            <w:r w:rsidR="00FE3093">
              <w:rPr>
                <w:rFonts w:ascii="Segoe UI" w:hAnsi="Segoe UI" w:cs="Segoe UI"/>
                <w:bCs/>
              </w:rPr>
              <w:t xml:space="preserve"> and of the NHS Operational Planning and Contracting Guidance 2019/20</w:t>
            </w:r>
            <w:r w:rsidR="00E75082">
              <w:rPr>
                <w:rFonts w:ascii="Segoe UI" w:hAnsi="Segoe UI" w:cs="Segoe UI"/>
                <w:bCs/>
              </w:rPr>
              <w:t xml:space="preserve">, noting that the Trust’s response was being led by the Director of Strategy &amp; CIO and by the Director of Finance. </w:t>
            </w:r>
          </w:p>
          <w:p w14:paraId="64CC065E" w14:textId="77777777" w:rsidR="00847BE2" w:rsidRPr="00021A3B" w:rsidRDefault="00847BE2" w:rsidP="008560CF">
            <w:pPr>
              <w:jc w:val="both"/>
              <w:rPr>
                <w:rFonts w:ascii="Segoe UI" w:hAnsi="Segoe UI" w:cs="Segoe UI"/>
                <w:b/>
                <w:bCs/>
              </w:rPr>
            </w:pPr>
          </w:p>
          <w:p w14:paraId="36B76F2C" w14:textId="5A41545D" w:rsidR="00847BE2" w:rsidRPr="00021A3B" w:rsidRDefault="00E75082" w:rsidP="008560CF">
            <w:pPr>
              <w:jc w:val="both"/>
              <w:rPr>
                <w:rFonts w:ascii="Segoe UI" w:hAnsi="Segoe UI" w:cs="Segoe UI"/>
                <w:b/>
                <w:bCs/>
              </w:rPr>
            </w:pPr>
            <w:r w:rsidRPr="00021A3B">
              <w:rPr>
                <w:rFonts w:ascii="Segoe UI" w:hAnsi="Segoe UI" w:cs="Segoe UI"/>
                <w:b/>
                <w:bCs/>
              </w:rPr>
              <w:t xml:space="preserve">The Board noted the report and ratified the consultant appointments.  </w:t>
            </w:r>
          </w:p>
          <w:p w14:paraId="73589F0B" w14:textId="021D3CF0" w:rsidR="00847BE2" w:rsidRPr="00050D01" w:rsidRDefault="00847BE2" w:rsidP="008560CF">
            <w:pPr>
              <w:jc w:val="both"/>
              <w:rPr>
                <w:rFonts w:ascii="Segoe UI" w:hAnsi="Segoe UI" w:cs="Segoe UI"/>
                <w:bCs/>
              </w:rPr>
            </w:pPr>
          </w:p>
        </w:tc>
        <w:tc>
          <w:tcPr>
            <w:tcW w:w="770" w:type="dxa"/>
          </w:tcPr>
          <w:p w14:paraId="29DA654E" w14:textId="77777777" w:rsidR="003D280C" w:rsidRDefault="003D280C" w:rsidP="00687605">
            <w:pPr>
              <w:keepNext/>
              <w:keepLines/>
              <w:rPr>
                <w:rFonts w:ascii="Segoe UI" w:hAnsi="Segoe UI" w:cs="Segoe UI"/>
                <w:b/>
              </w:rPr>
            </w:pPr>
          </w:p>
          <w:p w14:paraId="3A6D2200" w14:textId="77777777" w:rsidR="008F38B1" w:rsidRDefault="008F38B1" w:rsidP="00687605">
            <w:pPr>
              <w:keepNext/>
              <w:keepLines/>
              <w:rPr>
                <w:rFonts w:ascii="Segoe UI" w:hAnsi="Segoe UI" w:cs="Segoe UI"/>
                <w:b/>
              </w:rPr>
            </w:pPr>
          </w:p>
          <w:p w14:paraId="69A0E52E" w14:textId="77777777" w:rsidR="004C75E3" w:rsidRDefault="004C75E3" w:rsidP="00687605">
            <w:pPr>
              <w:keepNext/>
              <w:keepLines/>
              <w:rPr>
                <w:rFonts w:ascii="Segoe UI" w:hAnsi="Segoe UI" w:cs="Segoe UI"/>
                <w:b/>
                <w:sz w:val="22"/>
                <w:szCs w:val="22"/>
              </w:rPr>
            </w:pPr>
          </w:p>
          <w:p w14:paraId="73C6FBCE" w14:textId="77777777" w:rsidR="00210985" w:rsidRDefault="00210985" w:rsidP="00687605">
            <w:pPr>
              <w:keepNext/>
              <w:keepLines/>
              <w:rPr>
                <w:rFonts w:ascii="Segoe UI" w:hAnsi="Segoe UI" w:cs="Segoe UI"/>
                <w:b/>
                <w:sz w:val="22"/>
                <w:szCs w:val="22"/>
              </w:rPr>
            </w:pPr>
          </w:p>
          <w:p w14:paraId="0E638140" w14:textId="77777777" w:rsidR="00210985" w:rsidRDefault="00210985" w:rsidP="00687605">
            <w:pPr>
              <w:keepNext/>
              <w:keepLines/>
              <w:rPr>
                <w:rFonts w:ascii="Segoe UI" w:hAnsi="Segoe UI" w:cs="Segoe UI"/>
                <w:b/>
                <w:sz w:val="22"/>
                <w:szCs w:val="22"/>
              </w:rPr>
            </w:pPr>
          </w:p>
          <w:p w14:paraId="409E1322" w14:textId="77777777" w:rsidR="00210985" w:rsidRDefault="00210985" w:rsidP="00687605">
            <w:pPr>
              <w:keepNext/>
              <w:keepLines/>
              <w:rPr>
                <w:rFonts w:ascii="Segoe UI" w:hAnsi="Segoe UI" w:cs="Segoe UI"/>
                <w:b/>
                <w:sz w:val="22"/>
                <w:szCs w:val="22"/>
              </w:rPr>
            </w:pPr>
          </w:p>
          <w:p w14:paraId="37ABDE58" w14:textId="77777777" w:rsidR="00210985" w:rsidRDefault="00210985" w:rsidP="00687605">
            <w:pPr>
              <w:keepNext/>
              <w:keepLines/>
              <w:rPr>
                <w:rFonts w:ascii="Segoe UI" w:hAnsi="Segoe UI" w:cs="Segoe UI"/>
                <w:b/>
                <w:sz w:val="22"/>
                <w:szCs w:val="22"/>
              </w:rPr>
            </w:pPr>
          </w:p>
          <w:p w14:paraId="0B1F11C3" w14:textId="77777777" w:rsidR="00210985" w:rsidRDefault="00210985" w:rsidP="00687605">
            <w:pPr>
              <w:keepNext/>
              <w:keepLines/>
              <w:rPr>
                <w:rFonts w:ascii="Segoe UI" w:hAnsi="Segoe UI" w:cs="Segoe UI"/>
                <w:b/>
                <w:sz w:val="22"/>
                <w:szCs w:val="22"/>
              </w:rPr>
            </w:pPr>
          </w:p>
          <w:p w14:paraId="0F694647" w14:textId="77777777" w:rsidR="00210985" w:rsidRDefault="00210985" w:rsidP="00687605">
            <w:pPr>
              <w:keepNext/>
              <w:keepLines/>
              <w:rPr>
                <w:rFonts w:ascii="Segoe UI" w:hAnsi="Segoe UI" w:cs="Segoe UI"/>
                <w:b/>
                <w:sz w:val="22"/>
                <w:szCs w:val="22"/>
              </w:rPr>
            </w:pPr>
          </w:p>
          <w:p w14:paraId="7727CA58" w14:textId="77777777" w:rsidR="00210985" w:rsidRDefault="00210985" w:rsidP="00687605">
            <w:pPr>
              <w:keepNext/>
              <w:keepLines/>
              <w:rPr>
                <w:rFonts w:ascii="Segoe UI" w:hAnsi="Segoe UI" w:cs="Segoe UI"/>
                <w:b/>
                <w:sz w:val="22"/>
                <w:szCs w:val="22"/>
              </w:rPr>
            </w:pPr>
          </w:p>
          <w:p w14:paraId="7C444613" w14:textId="77777777" w:rsidR="00210985" w:rsidRDefault="00210985" w:rsidP="00687605">
            <w:pPr>
              <w:keepNext/>
              <w:keepLines/>
              <w:rPr>
                <w:rFonts w:ascii="Segoe UI" w:hAnsi="Segoe UI" w:cs="Segoe UI"/>
                <w:b/>
                <w:sz w:val="22"/>
                <w:szCs w:val="22"/>
              </w:rPr>
            </w:pPr>
          </w:p>
          <w:p w14:paraId="7BA55BE6" w14:textId="77777777" w:rsidR="00210985" w:rsidRDefault="00210985" w:rsidP="00687605">
            <w:pPr>
              <w:keepNext/>
              <w:keepLines/>
              <w:rPr>
                <w:rFonts w:ascii="Segoe UI" w:hAnsi="Segoe UI" w:cs="Segoe UI"/>
                <w:b/>
                <w:sz w:val="22"/>
                <w:szCs w:val="22"/>
              </w:rPr>
            </w:pPr>
          </w:p>
          <w:p w14:paraId="1163DCDA" w14:textId="77777777" w:rsidR="00210985" w:rsidRDefault="00210985" w:rsidP="00687605">
            <w:pPr>
              <w:keepNext/>
              <w:keepLines/>
              <w:rPr>
                <w:rFonts w:ascii="Segoe UI" w:hAnsi="Segoe UI" w:cs="Segoe UI"/>
                <w:b/>
                <w:sz w:val="22"/>
                <w:szCs w:val="22"/>
              </w:rPr>
            </w:pPr>
          </w:p>
          <w:p w14:paraId="39A62E76" w14:textId="77777777" w:rsidR="00210985" w:rsidRDefault="00210985" w:rsidP="00687605">
            <w:pPr>
              <w:keepNext/>
              <w:keepLines/>
              <w:rPr>
                <w:rFonts w:ascii="Segoe UI" w:hAnsi="Segoe UI" w:cs="Segoe UI"/>
                <w:b/>
                <w:sz w:val="22"/>
                <w:szCs w:val="22"/>
              </w:rPr>
            </w:pPr>
          </w:p>
          <w:p w14:paraId="4207E120" w14:textId="77777777" w:rsidR="00210985" w:rsidRDefault="00210985" w:rsidP="00687605">
            <w:pPr>
              <w:keepNext/>
              <w:keepLines/>
              <w:rPr>
                <w:rFonts w:ascii="Segoe UI" w:hAnsi="Segoe UI" w:cs="Segoe UI"/>
                <w:b/>
                <w:sz w:val="22"/>
                <w:szCs w:val="22"/>
              </w:rPr>
            </w:pPr>
          </w:p>
          <w:p w14:paraId="17945DEE" w14:textId="77777777" w:rsidR="00210985" w:rsidRDefault="00210985" w:rsidP="00687605">
            <w:pPr>
              <w:keepNext/>
              <w:keepLines/>
              <w:rPr>
                <w:rFonts w:ascii="Segoe UI" w:hAnsi="Segoe UI" w:cs="Segoe UI"/>
                <w:b/>
                <w:sz w:val="22"/>
                <w:szCs w:val="22"/>
              </w:rPr>
            </w:pPr>
          </w:p>
          <w:p w14:paraId="1BB05497" w14:textId="77777777" w:rsidR="00210985" w:rsidRDefault="00210985" w:rsidP="00687605">
            <w:pPr>
              <w:keepNext/>
              <w:keepLines/>
              <w:rPr>
                <w:rFonts w:ascii="Segoe UI" w:hAnsi="Segoe UI" w:cs="Segoe UI"/>
                <w:b/>
                <w:sz w:val="22"/>
                <w:szCs w:val="22"/>
              </w:rPr>
            </w:pPr>
          </w:p>
          <w:p w14:paraId="4FDC8405" w14:textId="77777777" w:rsidR="00210985" w:rsidRDefault="00210985" w:rsidP="00687605">
            <w:pPr>
              <w:keepNext/>
              <w:keepLines/>
              <w:rPr>
                <w:rFonts w:ascii="Segoe UI" w:hAnsi="Segoe UI" w:cs="Segoe UI"/>
                <w:b/>
                <w:sz w:val="22"/>
                <w:szCs w:val="22"/>
              </w:rPr>
            </w:pPr>
          </w:p>
          <w:p w14:paraId="73278365" w14:textId="77777777" w:rsidR="00210985" w:rsidRDefault="00210985" w:rsidP="00687605">
            <w:pPr>
              <w:keepNext/>
              <w:keepLines/>
              <w:rPr>
                <w:rFonts w:ascii="Segoe UI" w:hAnsi="Segoe UI" w:cs="Segoe UI"/>
                <w:b/>
                <w:sz w:val="22"/>
                <w:szCs w:val="22"/>
              </w:rPr>
            </w:pPr>
          </w:p>
          <w:p w14:paraId="74E56FDD" w14:textId="77777777" w:rsidR="00210985" w:rsidRDefault="00210985" w:rsidP="00687605">
            <w:pPr>
              <w:keepNext/>
              <w:keepLines/>
              <w:rPr>
                <w:rFonts w:ascii="Segoe UI" w:hAnsi="Segoe UI" w:cs="Segoe UI"/>
                <w:b/>
                <w:sz w:val="22"/>
                <w:szCs w:val="22"/>
              </w:rPr>
            </w:pPr>
          </w:p>
          <w:p w14:paraId="4D0755C7" w14:textId="77777777" w:rsidR="00210985" w:rsidRDefault="00210985" w:rsidP="00687605">
            <w:pPr>
              <w:keepNext/>
              <w:keepLines/>
              <w:rPr>
                <w:rFonts w:ascii="Segoe UI" w:hAnsi="Segoe UI" w:cs="Segoe UI"/>
                <w:b/>
                <w:sz w:val="22"/>
                <w:szCs w:val="22"/>
              </w:rPr>
            </w:pPr>
          </w:p>
          <w:p w14:paraId="1FF333A3" w14:textId="77777777" w:rsidR="00210985" w:rsidRDefault="00210985" w:rsidP="00687605">
            <w:pPr>
              <w:keepNext/>
              <w:keepLines/>
              <w:rPr>
                <w:rFonts w:ascii="Segoe UI" w:hAnsi="Segoe UI" w:cs="Segoe UI"/>
                <w:b/>
                <w:sz w:val="22"/>
                <w:szCs w:val="22"/>
              </w:rPr>
            </w:pPr>
          </w:p>
          <w:p w14:paraId="2B2BD565" w14:textId="77777777" w:rsidR="00210985" w:rsidRDefault="00210985" w:rsidP="00687605">
            <w:pPr>
              <w:keepNext/>
              <w:keepLines/>
              <w:rPr>
                <w:rFonts w:ascii="Segoe UI" w:hAnsi="Segoe UI" w:cs="Segoe UI"/>
                <w:b/>
                <w:sz w:val="22"/>
                <w:szCs w:val="22"/>
              </w:rPr>
            </w:pPr>
          </w:p>
          <w:p w14:paraId="46B2AF59" w14:textId="77777777" w:rsidR="00210985" w:rsidRDefault="00210985" w:rsidP="00687605">
            <w:pPr>
              <w:keepNext/>
              <w:keepLines/>
              <w:rPr>
                <w:rFonts w:ascii="Segoe UI" w:hAnsi="Segoe UI" w:cs="Segoe UI"/>
                <w:b/>
                <w:sz w:val="22"/>
                <w:szCs w:val="22"/>
              </w:rPr>
            </w:pPr>
          </w:p>
          <w:p w14:paraId="552CA10B" w14:textId="77777777" w:rsidR="00210985" w:rsidRDefault="00210985" w:rsidP="00687605">
            <w:pPr>
              <w:keepNext/>
              <w:keepLines/>
              <w:rPr>
                <w:rFonts w:ascii="Segoe UI" w:hAnsi="Segoe UI" w:cs="Segoe UI"/>
                <w:b/>
                <w:sz w:val="22"/>
                <w:szCs w:val="22"/>
              </w:rPr>
            </w:pPr>
          </w:p>
          <w:p w14:paraId="09FB7ADB" w14:textId="77777777" w:rsidR="00210985" w:rsidRDefault="00210985" w:rsidP="00687605">
            <w:pPr>
              <w:keepNext/>
              <w:keepLines/>
              <w:rPr>
                <w:rFonts w:ascii="Segoe UI" w:hAnsi="Segoe UI" w:cs="Segoe UI"/>
                <w:b/>
                <w:sz w:val="22"/>
                <w:szCs w:val="22"/>
              </w:rPr>
            </w:pPr>
          </w:p>
          <w:p w14:paraId="41532C05" w14:textId="77777777" w:rsidR="00210985" w:rsidRDefault="00210985" w:rsidP="00687605">
            <w:pPr>
              <w:keepNext/>
              <w:keepLines/>
              <w:rPr>
                <w:rFonts w:ascii="Segoe UI" w:hAnsi="Segoe UI" w:cs="Segoe UI"/>
                <w:b/>
                <w:sz w:val="22"/>
                <w:szCs w:val="22"/>
              </w:rPr>
            </w:pPr>
          </w:p>
          <w:p w14:paraId="79CCBD3E" w14:textId="77777777" w:rsidR="00210985" w:rsidRDefault="00210985" w:rsidP="00687605">
            <w:pPr>
              <w:keepNext/>
              <w:keepLines/>
              <w:rPr>
                <w:rFonts w:ascii="Segoe UI" w:hAnsi="Segoe UI" w:cs="Segoe UI"/>
                <w:b/>
                <w:sz w:val="22"/>
                <w:szCs w:val="22"/>
              </w:rPr>
            </w:pPr>
          </w:p>
          <w:p w14:paraId="0D395BBD" w14:textId="77777777" w:rsidR="00210985" w:rsidRDefault="00210985" w:rsidP="00687605">
            <w:pPr>
              <w:keepNext/>
              <w:keepLines/>
              <w:rPr>
                <w:rFonts w:ascii="Segoe UI" w:hAnsi="Segoe UI" w:cs="Segoe UI"/>
                <w:b/>
                <w:sz w:val="22"/>
                <w:szCs w:val="22"/>
              </w:rPr>
            </w:pPr>
          </w:p>
          <w:p w14:paraId="2E70D8C2" w14:textId="77777777" w:rsidR="00210985" w:rsidRDefault="00210985" w:rsidP="00687605">
            <w:pPr>
              <w:keepNext/>
              <w:keepLines/>
              <w:rPr>
                <w:rFonts w:ascii="Segoe UI" w:hAnsi="Segoe UI" w:cs="Segoe UI"/>
                <w:b/>
                <w:sz w:val="22"/>
                <w:szCs w:val="22"/>
              </w:rPr>
            </w:pPr>
          </w:p>
          <w:p w14:paraId="21140199" w14:textId="77777777" w:rsidR="00210985" w:rsidRDefault="00210985" w:rsidP="00687605">
            <w:pPr>
              <w:keepNext/>
              <w:keepLines/>
              <w:rPr>
                <w:rFonts w:ascii="Segoe UI" w:hAnsi="Segoe UI" w:cs="Segoe UI"/>
                <w:b/>
                <w:sz w:val="22"/>
                <w:szCs w:val="22"/>
              </w:rPr>
            </w:pPr>
          </w:p>
          <w:p w14:paraId="41B3A4F1" w14:textId="77777777" w:rsidR="00210985" w:rsidRDefault="00210985" w:rsidP="00687605">
            <w:pPr>
              <w:keepNext/>
              <w:keepLines/>
              <w:rPr>
                <w:rFonts w:ascii="Segoe UI" w:hAnsi="Segoe UI" w:cs="Segoe UI"/>
                <w:b/>
                <w:sz w:val="22"/>
                <w:szCs w:val="22"/>
              </w:rPr>
            </w:pPr>
          </w:p>
          <w:p w14:paraId="54757891" w14:textId="77777777" w:rsidR="00210985" w:rsidRDefault="00210985" w:rsidP="00687605">
            <w:pPr>
              <w:keepNext/>
              <w:keepLines/>
              <w:rPr>
                <w:rFonts w:ascii="Segoe UI" w:hAnsi="Segoe UI" w:cs="Segoe UI"/>
                <w:b/>
                <w:sz w:val="22"/>
                <w:szCs w:val="22"/>
              </w:rPr>
            </w:pPr>
          </w:p>
          <w:p w14:paraId="2A929498" w14:textId="77777777" w:rsidR="00210985" w:rsidRDefault="00210985" w:rsidP="00687605">
            <w:pPr>
              <w:keepNext/>
              <w:keepLines/>
              <w:rPr>
                <w:rFonts w:ascii="Segoe UI" w:hAnsi="Segoe UI" w:cs="Segoe UI"/>
                <w:b/>
                <w:sz w:val="22"/>
                <w:szCs w:val="22"/>
              </w:rPr>
            </w:pPr>
          </w:p>
          <w:p w14:paraId="4C3EBBCD" w14:textId="77777777" w:rsidR="00210985" w:rsidRDefault="00210985" w:rsidP="00687605">
            <w:pPr>
              <w:keepNext/>
              <w:keepLines/>
              <w:rPr>
                <w:rFonts w:ascii="Segoe UI" w:hAnsi="Segoe UI" w:cs="Segoe UI"/>
                <w:b/>
                <w:sz w:val="22"/>
                <w:szCs w:val="22"/>
              </w:rPr>
            </w:pPr>
          </w:p>
          <w:p w14:paraId="23533276" w14:textId="77777777" w:rsidR="00210985" w:rsidRDefault="00210985" w:rsidP="00687605">
            <w:pPr>
              <w:keepNext/>
              <w:keepLines/>
              <w:rPr>
                <w:rFonts w:ascii="Segoe UI" w:hAnsi="Segoe UI" w:cs="Segoe UI"/>
                <w:b/>
                <w:sz w:val="22"/>
                <w:szCs w:val="22"/>
              </w:rPr>
            </w:pPr>
          </w:p>
          <w:p w14:paraId="7138F79E" w14:textId="77777777" w:rsidR="00210985" w:rsidRDefault="00210985" w:rsidP="00687605">
            <w:pPr>
              <w:keepNext/>
              <w:keepLines/>
              <w:rPr>
                <w:rFonts w:ascii="Segoe UI" w:hAnsi="Segoe UI" w:cs="Segoe UI"/>
                <w:b/>
                <w:sz w:val="22"/>
                <w:szCs w:val="22"/>
              </w:rPr>
            </w:pPr>
          </w:p>
          <w:p w14:paraId="22CFD502" w14:textId="77777777" w:rsidR="00210985" w:rsidRDefault="00210985" w:rsidP="00687605">
            <w:pPr>
              <w:keepNext/>
              <w:keepLines/>
              <w:rPr>
                <w:rFonts w:ascii="Segoe UI" w:hAnsi="Segoe UI" w:cs="Segoe UI"/>
                <w:b/>
                <w:sz w:val="22"/>
                <w:szCs w:val="22"/>
              </w:rPr>
            </w:pPr>
          </w:p>
          <w:p w14:paraId="11FCC2DC" w14:textId="77777777" w:rsidR="00210985" w:rsidRDefault="00210985" w:rsidP="00687605">
            <w:pPr>
              <w:keepNext/>
              <w:keepLines/>
              <w:rPr>
                <w:rFonts w:ascii="Segoe UI" w:hAnsi="Segoe UI" w:cs="Segoe UI"/>
                <w:b/>
                <w:sz w:val="22"/>
                <w:szCs w:val="22"/>
              </w:rPr>
            </w:pPr>
          </w:p>
          <w:p w14:paraId="3DEB4763" w14:textId="77777777" w:rsidR="00210985" w:rsidRDefault="00210985" w:rsidP="00687605">
            <w:pPr>
              <w:keepNext/>
              <w:keepLines/>
              <w:rPr>
                <w:rFonts w:ascii="Segoe UI" w:hAnsi="Segoe UI" w:cs="Segoe UI"/>
                <w:b/>
                <w:sz w:val="22"/>
                <w:szCs w:val="22"/>
              </w:rPr>
            </w:pPr>
          </w:p>
          <w:p w14:paraId="5937AF92" w14:textId="77777777" w:rsidR="00210985" w:rsidRDefault="00210985" w:rsidP="00687605">
            <w:pPr>
              <w:keepNext/>
              <w:keepLines/>
              <w:rPr>
                <w:rFonts w:ascii="Segoe UI" w:hAnsi="Segoe UI" w:cs="Segoe UI"/>
                <w:b/>
                <w:sz w:val="22"/>
                <w:szCs w:val="22"/>
              </w:rPr>
            </w:pPr>
          </w:p>
          <w:p w14:paraId="5764ED25" w14:textId="77777777" w:rsidR="00210985" w:rsidRDefault="00210985" w:rsidP="00687605">
            <w:pPr>
              <w:keepNext/>
              <w:keepLines/>
              <w:rPr>
                <w:rFonts w:ascii="Segoe UI" w:hAnsi="Segoe UI" w:cs="Segoe UI"/>
                <w:b/>
                <w:sz w:val="22"/>
                <w:szCs w:val="22"/>
              </w:rPr>
            </w:pPr>
          </w:p>
          <w:p w14:paraId="1F6E882B" w14:textId="77777777" w:rsidR="00210985" w:rsidRDefault="00210985" w:rsidP="00687605">
            <w:pPr>
              <w:keepNext/>
              <w:keepLines/>
              <w:rPr>
                <w:rFonts w:ascii="Segoe UI" w:hAnsi="Segoe UI" w:cs="Segoe UI"/>
                <w:b/>
                <w:sz w:val="22"/>
                <w:szCs w:val="22"/>
              </w:rPr>
            </w:pPr>
          </w:p>
          <w:p w14:paraId="0A269913" w14:textId="77777777" w:rsidR="00210985" w:rsidRDefault="00210985" w:rsidP="00687605">
            <w:pPr>
              <w:keepNext/>
              <w:keepLines/>
              <w:rPr>
                <w:rFonts w:ascii="Segoe UI" w:hAnsi="Segoe UI" w:cs="Segoe UI"/>
                <w:b/>
                <w:sz w:val="22"/>
                <w:szCs w:val="22"/>
              </w:rPr>
            </w:pPr>
          </w:p>
          <w:p w14:paraId="5D8FCF1D" w14:textId="77777777" w:rsidR="00210985" w:rsidRDefault="00210985" w:rsidP="00687605">
            <w:pPr>
              <w:keepNext/>
              <w:keepLines/>
              <w:rPr>
                <w:rFonts w:ascii="Segoe UI" w:hAnsi="Segoe UI" w:cs="Segoe UI"/>
                <w:b/>
                <w:sz w:val="22"/>
                <w:szCs w:val="22"/>
              </w:rPr>
            </w:pPr>
          </w:p>
          <w:p w14:paraId="1470F849" w14:textId="77777777" w:rsidR="00210985" w:rsidRDefault="00210985" w:rsidP="00687605">
            <w:pPr>
              <w:keepNext/>
              <w:keepLines/>
              <w:rPr>
                <w:rFonts w:ascii="Segoe UI" w:hAnsi="Segoe UI" w:cs="Segoe UI"/>
                <w:b/>
                <w:sz w:val="22"/>
                <w:szCs w:val="22"/>
              </w:rPr>
            </w:pPr>
          </w:p>
          <w:p w14:paraId="7304DD71" w14:textId="77777777" w:rsidR="00210985" w:rsidRDefault="00210985" w:rsidP="00687605">
            <w:pPr>
              <w:keepNext/>
              <w:keepLines/>
              <w:rPr>
                <w:rFonts w:ascii="Segoe UI" w:hAnsi="Segoe UI" w:cs="Segoe UI"/>
                <w:b/>
                <w:sz w:val="22"/>
                <w:szCs w:val="22"/>
              </w:rPr>
            </w:pPr>
          </w:p>
          <w:p w14:paraId="2C90C836" w14:textId="77777777" w:rsidR="00210985" w:rsidRDefault="00210985" w:rsidP="00687605">
            <w:pPr>
              <w:keepNext/>
              <w:keepLines/>
              <w:rPr>
                <w:rFonts w:ascii="Segoe UI" w:hAnsi="Segoe UI" w:cs="Segoe UI"/>
                <w:b/>
                <w:sz w:val="22"/>
                <w:szCs w:val="22"/>
              </w:rPr>
            </w:pPr>
          </w:p>
          <w:p w14:paraId="23B2F342" w14:textId="77777777" w:rsidR="00210985" w:rsidRDefault="00210985" w:rsidP="00687605">
            <w:pPr>
              <w:keepNext/>
              <w:keepLines/>
              <w:rPr>
                <w:rFonts w:ascii="Segoe UI" w:hAnsi="Segoe UI" w:cs="Segoe UI"/>
                <w:b/>
                <w:sz w:val="22"/>
                <w:szCs w:val="22"/>
              </w:rPr>
            </w:pPr>
          </w:p>
          <w:p w14:paraId="44283A50" w14:textId="77777777" w:rsidR="00210985" w:rsidRDefault="00210985" w:rsidP="00687605">
            <w:pPr>
              <w:keepNext/>
              <w:keepLines/>
              <w:rPr>
                <w:rFonts w:ascii="Segoe UI" w:hAnsi="Segoe UI" w:cs="Segoe UI"/>
                <w:b/>
                <w:sz w:val="22"/>
                <w:szCs w:val="22"/>
              </w:rPr>
            </w:pPr>
          </w:p>
          <w:p w14:paraId="20C8076D" w14:textId="77777777" w:rsidR="00210985" w:rsidRDefault="00210985" w:rsidP="00687605">
            <w:pPr>
              <w:keepNext/>
              <w:keepLines/>
              <w:rPr>
                <w:rFonts w:ascii="Segoe UI" w:hAnsi="Segoe UI" w:cs="Segoe UI"/>
                <w:b/>
                <w:sz w:val="22"/>
                <w:szCs w:val="22"/>
              </w:rPr>
            </w:pPr>
          </w:p>
          <w:p w14:paraId="6A636975" w14:textId="77777777" w:rsidR="00210985" w:rsidRDefault="00210985" w:rsidP="00687605">
            <w:pPr>
              <w:keepNext/>
              <w:keepLines/>
              <w:rPr>
                <w:rFonts w:ascii="Segoe UI" w:hAnsi="Segoe UI" w:cs="Segoe UI"/>
                <w:b/>
                <w:sz w:val="22"/>
                <w:szCs w:val="22"/>
              </w:rPr>
            </w:pPr>
          </w:p>
          <w:p w14:paraId="3C2AE22A" w14:textId="77777777" w:rsidR="00210985" w:rsidRDefault="00210985" w:rsidP="00687605">
            <w:pPr>
              <w:keepNext/>
              <w:keepLines/>
              <w:rPr>
                <w:rFonts w:ascii="Segoe UI" w:hAnsi="Segoe UI" w:cs="Segoe UI"/>
                <w:b/>
                <w:sz w:val="22"/>
                <w:szCs w:val="22"/>
              </w:rPr>
            </w:pPr>
          </w:p>
          <w:p w14:paraId="4EAF17BF" w14:textId="77777777" w:rsidR="00210985" w:rsidRDefault="00210985" w:rsidP="00687605">
            <w:pPr>
              <w:keepNext/>
              <w:keepLines/>
              <w:rPr>
                <w:rFonts w:ascii="Segoe UI" w:hAnsi="Segoe UI" w:cs="Segoe UI"/>
                <w:b/>
                <w:sz w:val="22"/>
                <w:szCs w:val="22"/>
              </w:rPr>
            </w:pPr>
          </w:p>
          <w:p w14:paraId="55570954" w14:textId="77777777" w:rsidR="00210985" w:rsidRDefault="00210985" w:rsidP="00687605">
            <w:pPr>
              <w:keepNext/>
              <w:keepLines/>
              <w:rPr>
                <w:rFonts w:ascii="Segoe UI" w:hAnsi="Segoe UI" w:cs="Segoe UI"/>
                <w:b/>
                <w:sz w:val="22"/>
                <w:szCs w:val="22"/>
              </w:rPr>
            </w:pPr>
          </w:p>
          <w:p w14:paraId="34BC6CAE" w14:textId="77777777" w:rsidR="00210985" w:rsidRDefault="00210985" w:rsidP="00687605">
            <w:pPr>
              <w:keepNext/>
              <w:keepLines/>
              <w:rPr>
                <w:rFonts w:ascii="Segoe UI" w:hAnsi="Segoe UI" w:cs="Segoe UI"/>
                <w:b/>
                <w:sz w:val="22"/>
                <w:szCs w:val="22"/>
              </w:rPr>
            </w:pPr>
          </w:p>
          <w:p w14:paraId="53FFCC92" w14:textId="77777777" w:rsidR="00210985" w:rsidRDefault="00210985" w:rsidP="00687605">
            <w:pPr>
              <w:keepNext/>
              <w:keepLines/>
              <w:rPr>
                <w:rFonts w:ascii="Segoe UI" w:hAnsi="Segoe UI" w:cs="Segoe UI"/>
                <w:b/>
                <w:sz w:val="22"/>
                <w:szCs w:val="22"/>
              </w:rPr>
            </w:pPr>
          </w:p>
          <w:p w14:paraId="210BF9B4" w14:textId="77777777" w:rsidR="00210985" w:rsidRDefault="00210985" w:rsidP="00687605">
            <w:pPr>
              <w:keepNext/>
              <w:keepLines/>
              <w:rPr>
                <w:rFonts w:ascii="Segoe UI" w:hAnsi="Segoe UI" w:cs="Segoe UI"/>
                <w:b/>
                <w:sz w:val="22"/>
                <w:szCs w:val="22"/>
              </w:rPr>
            </w:pPr>
          </w:p>
          <w:p w14:paraId="6FD06B7C" w14:textId="77777777" w:rsidR="00210985" w:rsidRDefault="00210985" w:rsidP="00687605">
            <w:pPr>
              <w:keepNext/>
              <w:keepLines/>
              <w:rPr>
                <w:rFonts w:ascii="Segoe UI" w:hAnsi="Segoe UI" w:cs="Segoe UI"/>
                <w:b/>
                <w:sz w:val="22"/>
                <w:szCs w:val="22"/>
              </w:rPr>
            </w:pPr>
          </w:p>
          <w:p w14:paraId="5BB8409A" w14:textId="77777777" w:rsidR="00210985" w:rsidRDefault="00210985" w:rsidP="00687605">
            <w:pPr>
              <w:keepNext/>
              <w:keepLines/>
              <w:rPr>
                <w:rFonts w:ascii="Segoe UI" w:hAnsi="Segoe UI" w:cs="Segoe UI"/>
                <w:b/>
                <w:sz w:val="22"/>
                <w:szCs w:val="22"/>
              </w:rPr>
            </w:pPr>
          </w:p>
          <w:p w14:paraId="07BE2A7A" w14:textId="40E31DAE" w:rsidR="00210985" w:rsidRPr="004C75E3" w:rsidRDefault="00210985" w:rsidP="00687605">
            <w:pPr>
              <w:keepNext/>
              <w:keepLines/>
              <w:rPr>
                <w:rFonts w:ascii="Segoe UI" w:hAnsi="Segoe UI" w:cs="Segoe UI"/>
                <w:b/>
                <w:sz w:val="22"/>
                <w:szCs w:val="22"/>
              </w:rPr>
            </w:pPr>
            <w:r>
              <w:rPr>
                <w:rFonts w:ascii="Segoe UI" w:hAnsi="Segoe UI" w:cs="Segoe UI"/>
                <w:b/>
                <w:sz w:val="22"/>
                <w:szCs w:val="22"/>
              </w:rPr>
              <w:t>MME</w:t>
            </w:r>
          </w:p>
        </w:tc>
      </w:tr>
      <w:tr w:rsidR="003D280C" w:rsidRPr="009E11F6" w14:paraId="0DC22CAA" w14:textId="77777777" w:rsidTr="00355FCF">
        <w:trPr>
          <w:trHeight w:val="650"/>
        </w:trPr>
        <w:tc>
          <w:tcPr>
            <w:tcW w:w="851" w:type="dxa"/>
          </w:tcPr>
          <w:p w14:paraId="5E784759" w14:textId="4D9B9C95" w:rsidR="00624083" w:rsidRPr="00355FCF" w:rsidRDefault="00624083" w:rsidP="00624083">
            <w:pPr>
              <w:rPr>
                <w:rFonts w:ascii="Segoe UI" w:hAnsi="Segoe UI" w:cs="Segoe UI"/>
                <w:b/>
                <w:sz w:val="22"/>
                <w:szCs w:val="22"/>
              </w:rPr>
            </w:pPr>
            <w:r w:rsidRPr="00355FCF">
              <w:rPr>
                <w:rFonts w:ascii="Segoe UI" w:hAnsi="Segoe UI" w:cs="Segoe UI"/>
                <w:b/>
                <w:sz w:val="22"/>
                <w:szCs w:val="22"/>
              </w:rPr>
              <w:lastRenderedPageBreak/>
              <w:t xml:space="preserve">BOD </w:t>
            </w:r>
            <w:r w:rsidR="00302D37" w:rsidRPr="00355FCF">
              <w:rPr>
                <w:rFonts w:ascii="Segoe UI" w:hAnsi="Segoe UI" w:cs="Segoe UI"/>
                <w:b/>
                <w:sz w:val="22"/>
                <w:szCs w:val="22"/>
              </w:rPr>
              <w:t>0</w:t>
            </w:r>
            <w:r w:rsidR="005604F1" w:rsidRPr="00355FCF">
              <w:rPr>
                <w:rFonts w:ascii="Segoe UI" w:hAnsi="Segoe UI" w:cs="Segoe UI"/>
                <w:b/>
                <w:sz w:val="22"/>
                <w:szCs w:val="22"/>
              </w:rPr>
              <w:t>5</w:t>
            </w:r>
            <w:r w:rsidRPr="00355FCF">
              <w:rPr>
                <w:rFonts w:ascii="Segoe UI" w:hAnsi="Segoe UI" w:cs="Segoe UI"/>
                <w:b/>
                <w:sz w:val="22"/>
                <w:szCs w:val="22"/>
              </w:rPr>
              <w:t>/1</w:t>
            </w:r>
            <w:r w:rsidR="008560CF" w:rsidRPr="00355FCF">
              <w:rPr>
                <w:rFonts w:ascii="Segoe UI" w:hAnsi="Segoe UI" w:cs="Segoe UI"/>
                <w:b/>
                <w:sz w:val="22"/>
                <w:szCs w:val="22"/>
              </w:rPr>
              <w:t>9</w:t>
            </w:r>
          </w:p>
          <w:p w14:paraId="47560D74"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4B4EF91A" w14:textId="77777777" w:rsidR="00B22795" w:rsidRPr="00355FCF" w:rsidRDefault="00B22795" w:rsidP="00624083">
            <w:pPr>
              <w:keepNext/>
              <w:keepLines/>
              <w:rPr>
                <w:rFonts w:ascii="Segoe UI" w:hAnsi="Segoe UI" w:cs="Segoe UI"/>
                <w:sz w:val="22"/>
                <w:szCs w:val="22"/>
              </w:rPr>
            </w:pPr>
          </w:p>
          <w:p w14:paraId="2FB72BBE" w14:textId="15B92512" w:rsidR="008A7B85" w:rsidRDefault="008A7B85" w:rsidP="00624083">
            <w:pPr>
              <w:keepNext/>
              <w:keepLines/>
              <w:rPr>
                <w:rFonts w:ascii="Segoe UI" w:hAnsi="Segoe UI" w:cs="Segoe UI"/>
                <w:sz w:val="22"/>
                <w:szCs w:val="22"/>
              </w:rPr>
            </w:pPr>
          </w:p>
          <w:p w14:paraId="7ACFED0A" w14:textId="15C5A01B" w:rsidR="00D139D2" w:rsidRDefault="00D139D2" w:rsidP="00624083">
            <w:pPr>
              <w:keepNext/>
              <w:keepLines/>
              <w:rPr>
                <w:rFonts w:ascii="Segoe UI" w:hAnsi="Segoe UI" w:cs="Segoe UI"/>
                <w:sz w:val="22"/>
                <w:szCs w:val="22"/>
              </w:rPr>
            </w:pPr>
          </w:p>
          <w:p w14:paraId="599BEEDE" w14:textId="4E27AA4B" w:rsidR="00D139D2" w:rsidRDefault="00D139D2" w:rsidP="00624083">
            <w:pPr>
              <w:keepNext/>
              <w:keepLines/>
              <w:rPr>
                <w:rFonts w:ascii="Segoe UI" w:hAnsi="Segoe UI" w:cs="Segoe UI"/>
                <w:sz w:val="22"/>
                <w:szCs w:val="22"/>
              </w:rPr>
            </w:pPr>
          </w:p>
          <w:p w14:paraId="62BCCB72" w14:textId="7FD5CA33" w:rsidR="00D139D2" w:rsidRDefault="00D139D2" w:rsidP="00624083">
            <w:pPr>
              <w:keepNext/>
              <w:keepLines/>
              <w:rPr>
                <w:rFonts w:ascii="Segoe UI" w:hAnsi="Segoe UI" w:cs="Segoe UI"/>
                <w:sz w:val="22"/>
                <w:szCs w:val="22"/>
              </w:rPr>
            </w:pPr>
          </w:p>
          <w:p w14:paraId="47BAF50C" w14:textId="2182E7F1" w:rsidR="00D139D2" w:rsidRDefault="00D139D2" w:rsidP="00624083">
            <w:pPr>
              <w:keepNext/>
              <w:keepLines/>
              <w:rPr>
                <w:rFonts w:ascii="Segoe UI" w:hAnsi="Segoe UI" w:cs="Segoe UI"/>
                <w:sz w:val="22"/>
                <w:szCs w:val="22"/>
              </w:rPr>
            </w:pPr>
          </w:p>
          <w:p w14:paraId="3608D1C2" w14:textId="0B63C4B7" w:rsidR="0008667D" w:rsidRDefault="0008667D" w:rsidP="00624083">
            <w:pPr>
              <w:keepNext/>
              <w:keepLines/>
              <w:rPr>
                <w:rFonts w:ascii="Segoe UI" w:hAnsi="Segoe UI" w:cs="Segoe UI"/>
                <w:sz w:val="22"/>
                <w:szCs w:val="22"/>
              </w:rPr>
            </w:pPr>
          </w:p>
          <w:p w14:paraId="0D7E4DAA" w14:textId="41763A8A" w:rsidR="0008667D" w:rsidRDefault="0008667D" w:rsidP="00624083">
            <w:pPr>
              <w:keepNext/>
              <w:keepLines/>
              <w:rPr>
                <w:rFonts w:ascii="Segoe UI" w:hAnsi="Segoe UI" w:cs="Segoe UI"/>
                <w:sz w:val="22"/>
                <w:szCs w:val="22"/>
              </w:rPr>
            </w:pPr>
          </w:p>
          <w:p w14:paraId="6FB09A6B" w14:textId="6520F65A" w:rsidR="0008667D" w:rsidRDefault="0008667D" w:rsidP="00624083">
            <w:pPr>
              <w:keepNext/>
              <w:keepLines/>
              <w:rPr>
                <w:rFonts w:ascii="Segoe UI" w:hAnsi="Segoe UI" w:cs="Segoe UI"/>
                <w:sz w:val="22"/>
                <w:szCs w:val="22"/>
              </w:rPr>
            </w:pPr>
          </w:p>
          <w:p w14:paraId="3C97C1B9" w14:textId="24EFA6AF" w:rsidR="0008667D" w:rsidRDefault="0008667D" w:rsidP="00624083">
            <w:pPr>
              <w:keepNext/>
              <w:keepLines/>
              <w:rPr>
                <w:rFonts w:ascii="Segoe UI" w:hAnsi="Segoe UI" w:cs="Segoe UI"/>
                <w:sz w:val="22"/>
                <w:szCs w:val="22"/>
              </w:rPr>
            </w:pPr>
          </w:p>
          <w:p w14:paraId="2445E301" w14:textId="77777777" w:rsidR="0008667D" w:rsidRDefault="0008667D" w:rsidP="00624083">
            <w:pPr>
              <w:keepNext/>
              <w:keepLines/>
              <w:rPr>
                <w:rFonts w:ascii="Segoe UI" w:hAnsi="Segoe UI" w:cs="Segoe UI"/>
                <w:sz w:val="22"/>
                <w:szCs w:val="22"/>
              </w:rPr>
            </w:pPr>
          </w:p>
          <w:p w14:paraId="6A1889B3" w14:textId="77777777" w:rsidR="00C10796" w:rsidRPr="00355FCF" w:rsidRDefault="00C10796" w:rsidP="00624083">
            <w:pPr>
              <w:keepNext/>
              <w:keepLines/>
              <w:rPr>
                <w:rFonts w:ascii="Segoe UI" w:hAnsi="Segoe UI" w:cs="Segoe UI"/>
                <w:sz w:val="22"/>
                <w:szCs w:val="22"/>
              </w:rPr>
            </w:pPr>
          </w:p>
          <w:p w14:paraId="2115F4F0" w14:textId="77777777" w:rsidR="00036684" w:rsidRPr="00355FCF" w:rsidRDefault="00036684" w:rsidP="00624083">
            <w:pPr>
              <w:keepNext/>
              <w:keepLines/>
              <w:rPr>
                <w:rFonts w:ascii="Segoe UI" w:hAnsi="Segoe UI" w:cs="Segoe UI"/>
                <w:sz w:val="22"/>
                <w:szCs w:val="22"/>
              </w:rPr>
            </w:pPr>
            <w:r w:rsidRPr="00355FCF">
              <w:rPr>
                <w:rFonts w:ascii="Segoe UI" w:hAnsi="Segoe UI" w:cs="Segoe UI"/>
                <w:sz w:val="22"/>
                <w:szCs w:val="22"/>
              </w:rPr>
              <w:lastRenderedPageBreak/>
              <w:t>b</w:t>
            </w:r>
          </w:p>
          <w:p w14:paraId="626257A7" w14:textId="77777777" w:rsidR="00036684" w:rsidRPr="00355FCF" w:rsidRDefault="00036684" w:rsidP="00624083">
            <w:pPr>
              <w:keepNext/>
              <w:keepLines/>
              <w:rPr>
                <w:rFonts w:ascii="Segoe UI" w:hAnsi="Segoe UI" w:cs="Segoe UI"/>
                <w:sz w:val="22"/>
                <w:szCs w:val="22"/>
              </w:rPr>
            </w:pPr>
          </w:p>
          <w:p w14:paraId="71C991E8" w14:textId="77777777" w:rsidR="00036684" w:rsidRPr="00355FCF" w:rsidRDefault="00036684" w:rsidP="00624083">
            <w:pPr>
              <w:keepNext/>
              <w:keepLines/>
              <w:rPr>
                <w:rFonts w:ascii="Segoe UI" w:hAnsi="Segoe UI" w:cs="Segoe UI"/>
                <w:sz w:val="22"/>
                <w:szCs w:val="22"/>
              </w:rPr>
            </w:pPr>
          </w:p>
          <w:p w14:paraId="146F254A" w14:textId="77777777" w:rsidR="000F603F" w:rsidRDefault="000F603F" w:rsidP="00624083">
            <w:pPr>
              <w:keepNext/>
              <w:keepLines/>
              <w:rPr>
                <w:rFonts w:ascii="Segoe UI" w:hAnsi="Segoe UI" w:cs="Segoe UI"/>
                <w:sz w:val="22"/>
                <w:szCs w:val="22"/>
              </w:rPr>
            </w:pPr>
          </w:p>
          <w:p w14:paraId="2DDD3AC7" w14:textId="77777777" w:rsidR="000924DA" w:rsidRDefault="000924DA" w:rsidP="00624083">
            <w:pPr>
              <w:keepNext/>
              <w:keepLines/>
              <w:rPr>
                <w:rFonts w:ascii="Segoe UI" w:hAnsi="Segoe UI" w:cs="Segoe UI"/>
                <w:sz w:val="22"/>
                <w:szCs w:val="22"/>
              </w:rPr>
            </w:pPr>
          </w:p>
          <w:p w14:paraId="6ABBDA3D" w14:textId="77777777" w:rsidR="000924DA" w:rsidRDefault="000924DA" w:rsidP="00624083">
            <w:pPr>
              <w:keepNext/>
              <w:keepLines/>
              <w:rPr>
                <w:rFonts w:ascii="Segoe UI" w:hAnsi="Segoe UI" w:cs="Segoe UI"/>
                <w:sz w:val="22"/>
                <w:szCs w:val="22"/>
              </w:rPr>
            </w:pPr>
          </w:p>
          <w:p w14:paraId="0B70C04F" w14:textId="77777777" w:rsidR="000924DA" w:rsidRDefault="000924DA" w:rsidP="00624083">
            <w:pPr>
              <w:keepNext/>
              <w:keepLines/>
              <w:rPr>
                <w:rFonts w:ascii="Segoe UI" w:hAnsi="Segoe UI" w:cs="Segoe UI"/>
                <w:sz w:val="22"/>
                <w:szCs w:val="22"/>
              </w:rPr>
            </w:pPr>
            <w:r>
              <w:rPr>
                <w:rFonts w:ascii="Segoe UI" w:hAnsi="Segoe UI" w:cs="Segoe UI"/>
                <w:sz w:val="22"/>
                <w:szCs w:val="22"/>
              </w:rPr>
              <w:t>c</w:t>
            </w:r>
          </w:p>
          <w:p w14:paraId="1127ED5E" w14:textId="77777777" w:rsidR="000924DA" w:rsidRDefault="000924DA" w:rsidP="00624083">
            <w:pPr>
              <w:keepNext/>
              <w:keepLines/>
              <w:rPr>
                <w:rFonts w:ascii="Segoe UI" w:hAnsi="Segoe UI" w:cs="Segoe UI"/>
                <w:sz w:val="22"/>
                <w:szCs w:val="22"/>
              </w:rPr>
            </w:pPr>
          </w:p>
          <w:p w14:paraId="33BFDD85" w14:textId="77777777" w:rsidR="000924DA" w:rsidRDefault="000924DA" w:rsidP="00624083">
            <w:pPr>
              <w:keepNext/>
              <w:keepLines/>
              <w:rPr>
                <w:rFonts w:ascii="Segoe UI" w:hAnsi="Segoe UI" w:cs="Segoe UI"/>
                <w:sz w:val="22"/>
                <w:szCs w:val="22"/>
              </w:rPr>
            </w:pPr>
          </w:p>
          <w:p w14:paraId="7F1FB5B3" w14:textId="77777777" w:rsidR="000924DA" w:rsidRDefault="000924DA" w:rsidP="00624083">
            <w:pPr>
              <w:keepNext/>
              <w:keepLines/>
              <w:rPr>
                <w:rFonts w:ascii="Segoe UI" w:hAnsi="Segoe UI" w:cs="Segoe UI"/>
                <w:sz w:val="22"/>
                <w:szCs w:val="22"/>
              </w:rPr>
            </w:pPr>
          </w:p>
          <w:p w14:paraId="2400FD38" w14:textId="77777777" w:rsidR="000924DA" w:rsidRDefault="000924DA" w:rsidP="00624083">
            <w:pPr>
              <w:keepNext/>
              <w:keepLines/>
              <w:rPr>
                <w:rFonts w:ascii="Segoe UI" w:hAnsi="Segoe UI" w:cs="Segoe UI"/>
                <w:sz w:val="22"/>
                <w:szCs w:val="22"/>
              </w:rPr>
            </w:pPr>
          </w:p>
          <w:p w14:paraId="58A3A95F" w14:textId="77777777" w:rsidR="000924DA" w:rsidRDefault="000924DA" w:rsidP="00624083">
            <w:pPr>
              <w:keepNext/>
              <w:keepLines/>
              <w:rPr>
                <w:rFonts w:ascii="Segoe UI" w:hAnsi="Segoe UI" w:cs="Segoe UI"/>
                <w:sz w:val="22"/>
                <w:szCs w:val="22"/>
              </w:rPr>
            </w:pPr>
          </w:p>
          <w:p w14:paraId="7C0142CC" w14:textId="77777777" w:rsidR="000924DA" w:rsidRDefault="000924DA" w:rsidP="00624083">
            <w:pPr>
              <w:keepNext/>
              <w:keepLines/>
              <w:rPr>
                <w:rFonts w:ascii="Segoe UI" w:hAnsi="Segoe UI" w:cs="Segoe UI"/>
                <w:sz w:val="22"/>
                <w:szCs w:val="22"/>
              </w:rPr>
            </w:pPr>
          </w:p>
          <w:p w14:paraId="776FCBEA" w14:textId="77777777" w:rsidR="000924DA" w:rsidRDefault="000924DA" w:rsidP="00624083">
            <w:pPr>
              <w:keepNext/>
              <w:keepLines/>
              <w:rPr>
                <w:rFonts w:ascii="Segoe UI" w:hAnsi="Segoe UI" w:cs="Segoe UI"/>
                <w:sz w:val="22"/>
                <w:szCs w:val="22"/>
              </w:rPr>
            </w:pPr>
          </w:p>
          <w:p w14:paraId="60D0AF4B" w14:textId="77777777" w:rsidR="000924DA" w:rsidRDefault="000924DA" w:rsidP="00624083">
            <w:pPr>
              <w:keepNext/>
              <w:keepLines/>
              <w:rPr>
                <w:rFonts w:ascii="Segoe UI" w:hAnsi="Segoe UI" w:cs="Segoe UI"/>
                <w:sz w:val="22"/>
                <w:szCs w:val="22"/>
              </w:rPr>
            </w:pPr>
          </w:p>
          <w:p w14:paraId="2F2F5E2C" w14:textId="77777777" w:rsidR="000924DA" w:rsidRDefault="000924DA" w:rsidP="00624083">
            <w:pPr>
              <w:keepNext/>
              <w:keepLines/>
              <w:rPr>
                <w:rFonts w:ascii="Segoe UI" w:hAnsi="Segoe UI" w:cs="Segoe UI"/>
                <w:sz w:val="22"/>
                <w:szCs w:val="22"/>
              </w:rPr>
            </w:pPr>
          </w:p>
          <w:p w14:paraId="75CDE28B" w14:textId="77777777" w:rsidR="000924DA" w:rsidRDefault="000924DA" w:rsidP="00624083">
            <w:pPr>
              <w:keepNext/>
              <w:keepLines/>
              <w:rPr>
                <w:rFonts w:ascii="Segoe UI" w:hAnsi="Segoe UI" w:cs="Segoe UI"/>
                <w:sz w:val="22"/>
                <w:szCs w:val="22"/>
              </w:rPr>
            </w:pPr>
          </w:p>
          <w:p w14:paraId="1798444B" w14:textId="77777777" w:rsidR="000924DA" w:rsidRDefault="000924DA" w:rsidP="00624083">
            <w:pPr>
              <w:keepNext/>
              <w:keepLines/>
              <w:rPr>
                <w:rFonts w:ascii="Segoe UI" w:hAnsi="Segoe UI" w:cs="Segoe UI"/>
                <w:sz w:val="22"/>
                <w:szCs w:val="22"/>
              </w:rPr>
            </w:pPr>
          </w:p>
          <w:p w14:paraId="2E5B91F3" w14:textId="77777777" w:rsidR="000924DA" w:rsidRDefault="000924DA" w:rsidP="00624083">
            <w:pPr>
              <w:keepNext/>
              <w:keepLines/>
              <w:rPr>
                <w:rFonts w:ascii="Segoe UI" w:hAnsi="Segoe UI" w:cs="Segoe UI"/>
                <w:sz w:val="22"/>
                <w:szCs w:val="22"/>
              </w:rPr>
            </w:pPr>
          </w:p>
          <w:p w14:paraId="76AB4F7D" w14:textId="77777777" w:rsidR="000924DA" w:rsidRDefault="000924DA" w:rsidP="00624083">
            <w:pPr>
              <w:keepNext/>
              <w:keepLines/>
              <w:rPr>
                <w:rFonts w:ascii="Segoe UI" w:hAnsi="Segoe UI" w:cs="Segoe UI"/>
                <w:sz w:val="22"/>
                <w:szCs w:val="22"/>
              </w:rPr>
            </w:pPr>
          </w:p>
          <w:p w14:paraId="3F1C72FE" w14:textId="77777777" w:rsidR="000924DA" w:rsidRDefault="000924DA" w:rsidP="00624083">
            <w:pPr>
              <w:keepNext/>
              <w:keepLines/>
              <w:rPr>
                <w:rFonts w:ascii="Segoe UI" w:hAnsi="Segoe UI" w:cs="Segoe UI"/>
                <w:sz w:val="22"/>
                <w:szCs w:val="22"/>
              </w:rPr>
            </w:pPr>
          </w:p>
          <w:p w14:paraId="23D588C2" w14:textId="77777777" w:rsidR="000924DA" w:rsidRDefault="000924DA" w:rsidP="00624083">
            <w:pPr>
              <w:keepNext/>
              <w:keepLines/>
              <w:rPr>
                <w:rFonts w:ascii="Segoe UI" w:hAnsi="Segoe UI" w:cs="Segoe UI"/>
                <w:sz w:val="22"/>
                <w:szCs w:val="22"/>
              </w:rPr>
            </w:pPr>
            <w:r>
              <w:rPr>
                <w:rFonts w:ascii="Segoe UI" w:hAnsi="Segoe UI" w:cs="Segoe UI"/>
                <w:sz w:val="22"/>
                <w:szCs w:val="22"/>
              </w:rPr>
              <w:t>d</w:t>
            </w:r>
          </w:p>
          <w:p w14:paraId="720F7D3C" w14:textId="77777777" w:rsidR="000924DA" w:rsidRDefault="000924DA" w:rsidP="00624083">
            <w:pPr>
              <w:keepNext/>
              <w:keepLines/>
              <w:rPr>
                <w:rFonts w:ascii="Segoe UI" w:hAnsi="Segoe UI" w:cs="Segoe UI"/>
                <w:sz w:val="22"/>
                <w:szCs w:val="22"/>
              </w:rPr>
            </w:pPr>
          </w:p>
          <w:p w14:paraId="72E322C4" w14:textId="77777777" w:rsidR="000924DA" w:rsidRDefault="000924DA" w:rsidP="00624083">
            <w:pPr>
              <w:keepNext/>
              <w:keepLines/>
              <w:rPr>
                <w:rFonts w:ascii="Segoe UI" w:hAnsi="Segoe UI" w:cs="Segoe UI"/>
                <w:sz w:val="22"/>
                <w:szCs w:val="22"/>
              </w:rPr>
            </w:pPr>
          </w:p>
          <w:p w14:paraId="049D8CE2" w14:textId="77777777" w:rsidR="000924DA" w:rsidRDefault="000924DA" w:rsidP="00624083">
            <w:pPr>
              <w:keepNext/>
              <w:keepLines/>
              <w:rPr>
                <w:rFonts w:ascii="Segoe UI" w:hAnsi="Segoe UI" w:cs="Segoe UI"/>
                <w:sz w:val="22"/>
                <w:szCs w:val="22"/>
              </w:rPr>
            </w:pPr>
          </w:p>
          <w:p w14:paraId="468350E1" w14:textId="77777777" w:rsidR="000924DA" w:rsidRDefault="000924DA" w:rsidP="00624083">
            <w:pPr>
              <w:keepNext/>
              <w:keepLines/>
              <w:rPr>
                <w:rFonts w:ascii="Segoe UI" w:hAnsi="Segoe UI" w:cs="Segoe UI"/>
                <w:sz w:val="22"/>
                <w:szCs w:val="22"/>
              </w:rPr>
            </w:pPr>
          </w:p>
          <w:p w14:paraId="6569C92A" w14:textId="77777777" w:rsidR="000924DA" w:rsidRDefault="000924DA" w:rsidP="00624083">
            <w:pPr>
              <w:keepNext/>
              <w:keepLines/>
              <w:rPr>
                <w:rFonts w:ascii="Segoe UI" w:hAnsi="Segoe UI" w:cs="Segoe UI"/>
                <w:sz w:val="22"/>
                <w:szCs w:val="22"/>
              </w:rPr>
            </w:pPr>
          </w:p>
          <w:p w14:paraId="7E9CB1B3" w14:textId="77777777" w:rsidR="000924DA" w:rsidRDefault="000924DA" w:rsidP="00624083">
            <w:pPr>
              <w:keepNext/>
              <w:keepLines/>
              <w:rPr>
                <w:rFonts w:ascii="Segoe UI" w:hAnsi="Segoe UI" w:cs="Segoe UI"/>
                <w:sz w:val="22"/>
                <w:szCs w:val="22"/>
              </w:rPr>
            </w:pPr>
          </w:p>
          <w:p w14:paraId="08512C15" w14:textId="77777777" w:rsidR="000924DA" w:rsidRDefault="000924DA" w:rsidP="00624083">
            <w:pPr>
              <w:keepNext/>
              <w:keepLines/>
              <w:rPr>
                <w:rFonts w:ascii="Segoe UI" w:hAnsi="Segoe UI" w:cs="Segoe UI"/>
                <w:sz w:val="22"/>
                <w:szCs w:val="22"/>
              </w:rPr>
            </w:pPr>
          </w:p>
          <w:p w14:paraId="15E3C017" w14:textId="77777777" w:rsidR="000924DA" w:rsidRDefault="000924DA" w:rsidP="00624083">
            <w:pPr>
              <w:keepNext/>
              <w:keepLines/>
              <w:rPr>
                <w:rFonts w:ascii="Segoe UI" w:hAnsi="Segoe UI" w:cs="Segoe UI"/>
                <w:sz w:val="22"/>
                <w:szCs w:val="22"/>
              </w:rPr>
            </w:pPr>
          </w:p>
          <w:p w14:paraId="6E611CC6" w14:textId="77777777" w:rsidR="000924DA" w:rsidRDefault="000924DA" w:rsidP="00624083">
            <w:pPr>
              <w:keepNext/>
              <w:keepLines/>
              <w:rPr>
                <w:rFonts w:ascii="Segoe UI" w:hAnsi="Segoe UI" w:cs="Segoe UI"/>
                <w:sz w:val="22"/>
                <w:szCs w:val="22"/>
              </w:rPr>
            </w:pPr>
          </w:p>
          <w:p w14:paraId="0F5E7E2B" w14:textId="77777777" w:rsidR="000924DA" w:rsidRDefault="000924DA" w:rsidP="00624083">
            <w:pPr>
              <w:keepNext/>
              <w:keepLines/>
              <w:rPr>
                <w:rFonts w:ascii="Segoe UI" w:hAnsi="Segoe UI" w:cs="Segoe UI"/>
                <w:sz w:val="22"/>
                <w:szCs w:val="22"/>
              </w:rPr>
            </w:pPr>
          </w:p>
          <w:p w14:paraId="1ED98E55" w14:textId="77777777" w:rsidR="000924DA" w:rsidRDefault="000924DA" w:rsidP="00624083">
            <w:pPr>
              <w:keepNext/>
              <w:keepLines/>
              <w:rPr>
                <w:rFonts w:ascii="Segoe UI" w:hAnsi="Segoe UI" w:cs="Segoe UI"/>
                <w:sz w:val="22"/>
                <w:szCs w:val="22"/>
              </w:rPr>
            </w:pPr>
          </w:p>
          <w:p w14:paraId="0741CD53" w14:textId="77777777" w:rsidR="000924DA" w:rsidRDefault="000924DA" w:rsidP="00624083">
            <w:pPr>
              <w:keepNext/>
              <w:keepLines/>
              <w:rPr>
                <w:rFonts w:ascii="Segoe UI" w:hAnsi="Segoe UI" w:cs="Segoe UI"/>
                <w:sz w:val="22"/>
                <w:szCs w:val="22"/>
              </w:rPr>
            </w:pPr>
          </w:p>
          <w:p w14:paraId="6650D71E" w14:textId="77777777" w:rsidR="000924DA" w:rsidRDefault="000924DA" w:rsidP="00624083">
            <w:pPr>
              <w:keepNext/>
              <w:keepLines/>
              <w:rPr>
                <w:rFonts w:ascii="Segoe UI" w:hAnsi="Segoe UI" w:cs="Segoe UI"/>
                <w:sz w:val="22"/>
                <w:szCs w:val="22"/>
              </w:rPr>
            </w:pPr>
          </w:p>
          <w:p w14:paraId="74DEB29C" w14:textId="77777777" w:rsidR="000924DA" w:rsidRDefault="000924DA" w:rsidP="00624083">
            <w:pPr>
              <w:keepNext/>
              <w:keepLines/>
              <w:rPr>
                <w:rFonts w:ascii="Segoe UI" w:hAnsi="Segoe UI" w:cs="Segoe UI"/>
                <w:sz w:val="22"/>
                <w:szCs w:val="22"/>
              </w:rPr>
            </w:pPr>
          </w:p>
          <w:p w14:paraId="588FBD9F" w14:textId="77777777" w:rsidR="000924DA" w:rsidRDefault="000924DA" w:rsidP="00624083">
            <w:pPr>
              <w:keepNext/>
              <w:keepLines/>
              <w:rPr>
                <w:rFonts w:ascii="Segoe UI" w:hAnsi="Segoe UI" w:cs="Segoe UI"/>
                <w:sz w:val="22"/>
                <w:szCs w:val="22"/>
              </w:rPr>
            </w:pPr>
          </w:p>
          <w:p w14:paraId="133007A1" w14:textId="77777777" w:rsidR="000924DA" w:rsidRDefault="000924DA" w:rsidP="00624083">
            <w:pPr>
              <w:keepNext/>
              <w:keepLines/>
              <w:rPr>
                <w:rFonts w:ascii="Segoe UI" w:hAnsi="Segoe UI" w:cs="Segoe UI"/>
                <w:sz w:val="22"/>
                <w:szCs w:val="22"/>
              </w:rPr>
            </w:pPr>
          </w:p>
          <w:p w14:paraId="2F998653" w14:textId="77777777" w:rsidR="000924DA" w:rsidRDefault="000924DA" w:rsidP="00624083">
            <w:pPr>
              <w:keepNext/>
              <w:keepLines/>
              <w:rPr>
                <w:rFonts w:ascii="Segoe UI" w:hAnsi="Segoe UI" w:cs="Segoe UI"/>
                <w:sz w:val="22"/>
                <w:szCs w:val="22"/>
              </w:rPr>
            </w:pPr>
          </w:p>
          <w:p w14:paraId="62B11F79" w14:textId="77777777" w:rsidR="000924DA" w:rsidRDefault="000924DA" w:rsidP="00624083">
            <w:pPr>
              <w:keepNext/>
              <w:keepLines/>
              <w:rPr>
                <w:rFonts w:ascii="Segoe UI" w:hAnsi="Segoe UI" w:cs="Segoe UI"/>
                <w:sz w:val="22"/>
                <w:szCs w:val="22"/>
              </w:rPr>
            </w:pPr>
          </w:p>
          <w:p w14:paraId="747CDD6B" w14:textId="77777777" w:rsidR="000924DA" w:rsidRDefault="000924DA" w:rsidP="00624083">
            <w:pPr>
              <w:keepNext/>
              <w:keepLines/>
              <w:rPr>
                <w:rFonts w:ascii="Segoe UI" w:hAnsi="Segoe UI" w:cs="Segoe UI"/>
                <w:sz w:val="22"/>
                <w:szCs w:val="22"/>
              </w:rPr>
            </w:pPr>
          </w:p>
          <w:p w14:paraId="1FAD36E3" w14:textId="77777777" w:rsidR="000924DA" w:rsidRDefault="000924DA" w:rsidP="00624083">
            <w:pPr>
              <w:keepNext/>
              <w:keepLines/>
              <w:rPr>
                <w:rFonts w:ascii="Segoe UI" w:hAnsi="Segoe UI" w:cs="Segoe UI"/>
                <w:sz w:val="22"/>
                <w:szCs w:val="22"/>
              </w:rPr>
            </w:pPr>
            <w:r>
              <w:rPr>
                <w:rFonts w:ascii="Segoe UI" w:hAnsi="Segoe UI" w:cs="Segoe UI"/>
                <w:sz w:val="22"/>
                <w:szCs w:val="22"/>
              </w:rPr>
              <w:t>e</w:t>
            </w:r>
          </w:p>
          <w:p w14:paraId="7797C909" w14:textId="77777777" w:rsidR="000924DA" w:rsidRDefault="000924DA" w:rsidP="00624083">
            <w:pPr>
              <w:keepNext/>
              <w:keepLines/>
              <w:rPr>
                <w:rFonts w:ascii="Segoe UI" w:hAnsi="Segoe UI" w:cs="Segoe UI"/>
                <w:sz w:val="22"/>
                <w:szCs w:val="22"/>
              </w:rPr>
            </w:pPr>
          </w:p>
          <w:p w14:paraId="79E41EBE" w14:textId="77777777" w:rsidR="000924DA" w:rsidRDefault="000924DA" w:rsidP="00624083">
            <w:pPr>
              <w:keepNext/>
              <w:keepLines/>
              <w:rPr>
                <w:rFonts w:ascii="Segoe UI" w:hAnsi="Segoe UI" w:cs="Segoe UI"/>
                <w:sz w:val="22"/>
                <w:szCs w:val="22"/>
              </w:rPr>
            </w:pPr>
          </w:p>
          <w:p w14:paraId="2052B1EC" w14:textId="77777777" w:rsidR="000924DA" w:rsidRDefault="000924DA" w:rsidP="00624083">
            <w:pPr>
              <w:keepNext/>
              <w:keepLines/>
              <w:rPr>
                <w:rFonts w:ascii="Segoe UI" w:hAnsi="Segoe UI" w:cs="Segoe UI"/>
                <w:sz w:val="22"/>
                <w:szCs w:val="22"/>
              </w:rPr>
            </w:pPr>
          </w:p>
          <w:p w14:paraId="1CA218A9" w14:textId="77777777" w:rsidR="000924DA" w:rsidRDefault="000924DA" w:rsidP="00624083">
            <w:pPr>
              <w:keepNext/>
              <w:keepLines/>
              <w:rPr>
                <w:rFonts w:ascii="Segoe UI" w:hAnsi="Segoe UI" w:cs="Segoe UI"/>
                <w:sz w:val="22"/>
                <w:szCs w:val="22"/>
              </w:rPr>
            </w:pPr>
          </w:p>
          <w:p w14:paraId="2CF61624" w14:textId="77777777" w:rsidR="000924DA" w:rsidRDefault="000924DA" w:rsidP="00624083">
            <w:pPr>
              <w:keepNext/>
              <w:keepLines/>
              <w:rPr>
                <w:rFonts w:ascii="Segoe UI" w:hAnsi="Segoe UI" w:cs="Segoe UI"/>
                <w:sz w:val="22"/>
                <w:szCs w:val="22"/>
              </w:rPr>
            </w:pPr>
          </w:p>
          <w:p w14:paraId="08FE91A1" w14:textId="77777777" w:rsidR="000924DA" w:rsidRDefault="000924DA" w:rsidP="00624083">
            <w:pPr>
              <w:keepNext/>
              <w:keepLines/>
              <w:rPr>
                <w:rFonts w:ascii="Segoe UI" w:hAnsi="Segoe UI" w:cs="Segoe UI"/>
                <w:sz w:val="22"/>
                <w:szCs w:val="22"/>
              </w:rPr>
            </w:pPr>
          </w:p>
          <w:p w14:paraId="1D44A740" w14:textId="77777777" w:rsidR="000924DA" w:rsidRDefault="000924DA" w:rsidP="00624083">
            <w:pPr>
              <w:keepNext/>
              <w:keepLines/>
              <w:rPr>
                <w:rFonts w:ascii="Segoe UI" w:hAnsi="Segoe UI" w:cs="Segoe UI"/>
                <w:sz w:val="22"/>
                <w:szCs w:val="22"/>
              </w:rPr>
            </w:pPr>
          </w:p>
          <w:p w14:paraId="091B7C72" w14:textId="77777777" w:rsidR="000924DA" w:rsidRDefault="000924DA" w:rsidP="00624083">
            <w:pPr>
              <w:keepNext/>
              <w:keepLines/>
              <w:rPr>
                <w:rFonts w:ascii="Segoe UI" w:hAnsi="Segoe UI" w:cs="Segoe UI"/>
                <w:sz w:val="22"/>
                <w:szCs w:val="22"/>
              </w:rPr>
            </w:pPr>
          </w:p>
          <w:p w14:paraId="57916C53" w14:textId="77777777" w:rsidR="000924DA" w:rsidRDefault="000924DA" w:rsidP="00624083">
            <w:pPr>
              <w:keepNext/>
              <w:keepLines/>
              <w:rPr>
                <w:rFonts w:ascii="Segoe UI" w:hAnsi="Segoe UI" w:cs="Segoe UI"/>
                <w:sz w:val="22"/>
                <w:szCs w:val="22"/>
              </w:rPr>
            </w:pPr>
          </w:p>
          <w:p w14:paraId="677B236D" w14:textId="77777777" w:rsidR="000924DA" w:rsidRDefault="000924DA" w:rsidP="00624083">
            <w:pPr>
              <w:keepNext/>
              <w:keepLines/>
              <w:rPr>
                <w:rFonts w:ascii="Segoe UI" w:hAnsi="Segoe UI" w:cs="Segoe UI"/>
                <w:sz w:val="22"/>
                <w:szCs w:val="22"/>
              </w:rPr>
            </w:pPr>
          </w:p>
          <w:p w14:paraId="4EAA7757" w14:textId="77777777" w:rsidR="000924DA" w:rsidRDefault="000924DA" w:rsidP="00624083">
            <w:pPr>
              <w:keepNext/>
              <w:keepLines/>
              <w:rPr>
                <w:rFonts w:ascii="Segoe UI" w:hAnsi="Segoe UI" w:cs="Segoe UI"/>
                <w:sz w:val="22"/>
                <w:szCs w:val="22"/>
              </w:rPr>
            </w:pPr>
          </w:p>
          <w:p w14:paraId="28DE9C19" w14:textId="77777777" w:rsidR="000924DA" w:rsidRDefault="000924DA" w:rsidP="00624083">
            <w:pPr>
              <w:keepNext/>
              <w:keepLines/>
              <w:rPr>
                <w:rFonts w:ascii="Segoe UI" w:hAnsi="Segoe UI" w:cs="Segoe UI"/>
                <w:sz w:val="22"/>
                <w:szCs w:val="22"/>
              </w:rPr>
            </w:pPr>
            <w:r>
              <w:rPr>
                <w:rFonts w:ascii="Segoe UI" w:hAnsi="Segoe UI" w:cs="Segoe UI"/>
                <w:sz w:val="22"/>
                <w:szCs w:val="22"/>
              </w:rPr>
              <w:t>f</w:t>
            </w:r>
          </w:p>
          <w:p w14:paraId="35A5BDFE" w14:textId="77777777" w:rsidR="000924DA" w:rsidRDefault="000924DA" w:rsidP="00624083">
            <w:pPr>
              <w:keepNext/>
              <w:keepLines/>
              <w:rPr>
                <w:rFonts w:ascii="Segoe UI" w:hAnsi="Segoe UI" w:cs="Segoe UI"/>
                <w:sz w:val="22"/>
                <w:szCs w:val="22"/>
              </w:rPr>
            </w:pPr>
          </w:p>
          <w:p w14:paraId="07F6E83B" w14:textId="77777777" w:rsidR="000924DA" w:rsidRDefault="000924DA" w:rsidP="00624083">
            <w:pPr>
              <w:keepNext/>
              <w:keepLines/>
              <w:rPr>
                <w:rFonts w:ascii="Segoe UI" w:hAnsi="Segoe UI" w:cs="Segoe UI"/>
                <w:sz w:val="22"/>
                <w:szCs w:val="22"/>
              </w:rPr>
            </w:pPr>
          </w:p>
          <w:p w14:paraId="4743FF13" w14:textId="77777777" w:rsidR="000924DA" w:rsidRDefault="000924DA" w:rsidP="00624083">
            <w:pPr>
              <w:keepNext/>
              <w:keepLines/>
              <w:rPr>
                <w:rFonts w:ascii="Segoe UI" w:hAnsi="Segoe UI" w:cs="Segoe UI"/>
                <w:sz w:val="22"/>
                <w:szCs w:val="22"/>
              </w:rPr>
            </w:pPr>
          </w:p>
          <w:p w14:paraId="2CC6ED82" w14:textId="77777777" w:rsidR="000924DA" w:rsidRDefault="000924DA" w:rsidP="00624083">
            <w:pPr>
              <w:keepNext/>
              <w:keepLines/>
              <w:rPr>
                <w:rFonts w:ascii="Segoe UI" w:hAnsi="Segoe UI" w:cs="Segoe UI"/>
                <w:sz w:val="22"/>
                <w:szCs w:val="22"/>
              </w:rPr>
            </w:pPr>
          </w:p>
          <w:p w14:paraId="17A9F57A" w14:textId="77777777" w:rsidR="000924DA" w:rsidRDefault="000924DA" w:rsidP="00624083">
            <w:pPr>
              <w:keepNext/>
              <w:keepLines/>
              <w:rPr>
                <w:rFonts w:ascii="Segoe UI" w:hAnsi="Segoe UI" w:cs="Segoe UI"/>
                <w:sz w:val="22"/>
                <w:szCs w:val="22"/>
              </w:rPr>
            </w:pPr>
          </w:p>
          <w:p w14:paraId="67883536" w14:textId="77777777" w:rsidR="000924DA" w:rsidRDefault="000924DA" w:rsidP="00624083">
            <w:pPr>
              <w:keepNext/>
              <w:keepLines/>
              <w:rPr>
                <w:rFonts w:ascii="Segoe UI" w:hAnsi="Segoe UI" w:cs="Segoe UI"/>
                <w:sz w:val="22"/>
                <w:szCs w:val="22"/>
              </w:rPr>
            </w:pPr>
          </w:p>
          <w:p w14:paraId="74726311" w14:textId="77777777" w:rsidR="000924DA" w:rsidRDefault="000924DA" w:rsidP="00624083">
            <w:pPr>
              <w:keepNext/>
              <w:keepLines/>
              <w:rPr>
                <w:rFonts w:ascii="Segoe UI" w:hAnsi="Segoe UI" w:cs="Segoe UI"/>
                <w:sz w:val="22"/>
                <w:szCs w:val="22"/>
              </w:rPr>
            </w:pPr>
          </w:p>
          <w:p w14:paraId="7984939B" w14:textId="77777777" w:rsidR="000924DA" w:rsidRDefault="000924DA" w:rsidP="00624083">
            <w:pPr>
              <w:keepNext/>
              <w:keepLines/>
              <w:rPr>
                <w:rFonts w:ascii="Segoe UI" w:hAnsi="Segoe UI" w:cs="Segoe UI"/>
                <w:sz w:val="22"/>
                <w:szCs w:val="22"/>
              </w:rPr>
            </w:pPr>
          </w:p>
          <w:p w14:paraId="4F1689D1" w14:textId="07825B07" w:rsidR="000924DA" w:rsidRDefault="000924DA" w:rsidP="00624083">
            <w:pPr>
              <w:keepNext/>
              <w:keepLines/>
              <w:rPr>
                <w:rFonts w:ascii="Segoe UI" w:hAnsi="Segoe UI" w:cs="Segoe UI"/>
                <w:sz w:val="22"/>
                <w:szCs w:val="22"/>
              </w:rPr>
            </w:pPr>
          </w:p>
          <w:p w14:paraId="2EEAD4B7" w14:textId="77777777" w:rsidR="00DA3AD5" w:rsidRDefault="00DA3AD5" w:rsidP="00624083">
            <w:pPr>
              <w:keepNext/>
              <w:keepLines/>
              <w:rPr>
                <w:rFonts w:ascii="Segoe UI" w:hAnsi="Segoe UI" w:cs="Segoe UI"/>
                <w:sz w:val="22"/>
                <w:szCs w:val="22"/>
              </w:rPr>
            </w:pPr>
          </w:p>
          <w:p w14:paraId="7AB66926" w14:textId="77777777" w:rsidR="000924DA" w:rsidRDefault="000924DA" w:rsidP="00624083">
            <w:pPr>
              <w:keepNext/>
              <w:keepLines/>
              <w:rPr>
                <w:rFonts w:ascii="Segoe UI" w:hAnsi="Segoe UI" w:cs="Segoe UI"/>
                <w:sz w:val="22"/>
                <w:szCs w:val="22"/>
              </w:rPr>
            </w:pPr>
          </w:p>
          <w:p w14:paraId="09C5C2F9" w14:textId="77777777" w:rsidR="000924DA" w:rsidRDefault="000924DA" w:rsidP="00624083">
            <w:pPr>
              <w:keepNext/>
              <w:keepLines/>
              <w:rPr>
                <w:rFonts w:ascii="Segoe UI" w:hAnsi="Segoe UI" w:cs="Segoe UI"/>
                <w:sz w:val="22"/>
                <w:szCs w:val="22"/>
              </w:rPr>
            </w:pPr>
            <w:r>
              <w:rPr>
                <w:rFonts w:ascii="Segoe UI" w:hAnsi="Segoe UI" w:cs="Segoe UI"/>
                <w:sz w:val="22"/>
                <w:szCs w:val="22"/>
              </w:rPr>
              <w:t>g</w:t>
            </w:r>
          </w:p>
          <w:p w14:paraId="52C311B4" w14:textId="77777777" w:rsidR="000924DA" w:rsidRDefault="000924DA" w:rsidP="00624083">
            <w:pPr>
              <w:keepNext/>
              <w:keepLines/>
              <w:rPr>
                <w:rFonts w:ascii="Segoe UI" w:hAnsi="Segoe UI" w:cs="Segoe UI"/>
                <w:sz w:val="22"/>
                <w:szCs w:val="22"/>
              </w:rPr>
            </w:pPr>
          </w:p>
          <w:p w14:paraId="1069768B" w14:textId="77777777" w:rsidR="000924DA" w:rsidRDefault="000924DA" w:rsidP="00624083">
            <w:pPr>
              <w:keepNext/>
              <w:keepLines/>
              <w:rPr>
                <w:rFonts w:ascii="Segoe UI" w:hAnsi="Segoe UI" w:cs="Segoe UI"/>
                <w:sz w:val="22"/>
                <w:szCs w:val="22"/>
              </w:rPr>
            </w:pPr>
          </w:p>
          <w:p w14:paraId="38338031" w14:textId="77777777" w:rsidR="000924DA" w:rsidRDefault="000924DA" w:rsidP="00624083">
            <w:pPr>
              <w:keepNext/>
              <w:keepLines/>
              <w:rPr>
                <w:rFonts w:ascii="Segoe UI" w:hAnsi="Segoe UI" w:cs="Segoe UI"/>
                <w:sz w:val="22"/>
                <w:szCs w:val="22"/>
              </w:rPr>
            </w:pPr>
          </w:p>
          <w:p w14:paraId="15C21CFD" w14:textId="77777777" w:rsidR="000924DA" w:rsidRDefault="000924DA" w:rsidP="00624083">
            <w:pPr>
              <w:keepNext/>
              <w:keepLines/>
              <w:rPr>
                <w:rFonts w:ascii="Segoe UI" w:hAnsi="Segoe UI" w:cs="Segoe UI"/>
                <w:sz w:val="22"/>
                <w:szCs w:val="22"/>
              </w:rPr>
            </w:pPr>
          </w:p>
          <w:p w14:paraId="4753D2F9" w14:textId="77777777" w:rsidR="000924DA" w:rsidRDefault="000924DA" w:rsidP="00624083">
            <w:pPr>
              <w:keepNext/>
              <w:keepLines/>
              <w:rPr>
                <w:rFonts w:ascii="Segoe UI" w:hAnsi="Segoe UI" w:cs="Segoe UI"/>
                <w:sz w:val="22"/>
                <w:szCs w:val="22"/>
              </w:rPr>
            </w:pPr>
          </w:p>
          <w:p w14:paraId="00DA289A" w14:textId="77777777" w:rsidR="000924DA" w:rsidRDefault="000924DA" w:rsidP="00624083">
            <w:pPr>
              <w:keepNext/>
              <w:keepLines/>
              <w:rPr>
                <w:rFonts w:ascii="Segoe UI" w:hAnsi="Segoe UI" w:cs="Segoe UI"/>
                <w:sz w:val="22"/>
                <w:szCs w:val="22"/>
              </w:rPr>
            </w:pPr>
          </w:p>
          <w:p w14:paraId="5A3B2B1D" w14:textId="77777777" w:rsidR="000924DA" w:rsidRDefault="000924DA" w:rsidP="00624083">
            <w:pPr>
              <w:keepNext/>
              <w:keepLines/>
              <w:rPr>
                <w:rFonts w:ascii="Segoe UI" w:hAnsi="Segoe UI" w:cs="Segoe UI"/>
                <w:sz w:val="22"/>
                <w:szCs w:val="22"/>
              </w:rPr>
            </w:pPr>
          </w:p>
          <w:p w14:paraId="19E042B7" w14:textId="77777777" w:rsidR="000924DA" w:rsidRDefault="000924DA" w:rsidP="00624083">
            <w:pPr>
              <w:keepNext/>
              <w:keepLines/>
              <w:rPr>
                <w:rFonts w:ascii="Segoe UI" w:hAnsi="Segoe UI" w:cs="Segoe UI"/>
                <w:sz w:val="22"/>
                <w:szCs w:val="22"/>
              </w:rPr>
            </w:pPr>
          </w:p>
          <w:p w14:paraId="0CEA80A7" w14:textId="77777777" w:rsidR="000924DA" w:rsidRDefault="000924DA" w:rsidP="00624083">
            <w:pPr>
              <w:keepNext/>
              <w:keepLines/>
              <w:rPr>
                <w:rFonts w:ascii="Segoe UI" w:hAnsi="Segoe UI" w:cs="Segoe UI"/>
                <w:sz w:val="22"/>
                <w:szCs w:val="22"/>
              </w:rPr>
            </w:pPr>
          </w:p>
          <w:p w14:paraId="58A4F0B8" w14:textId="77777777" w:rsidR="000924DA" w:rsidRDefault="000924DA" w:rsidP="00624083">
            <w:pPr>
              <w:keepNext/>
              <w:keepLines/>
              <w:rPr>
                <w:rFonts w:ascii="Segoe UI" w:hAnsi="Segoe UI" w:cs="Segoe UI"/>
                <w:sz w:val="22"/>
                <w:szCs w:val="22"/>
              </w:rPr>
            </w:pPr>
          </w:p>
          <w:p w14:paraId="51AA387D" w14:textId="77777777" w:rsidR="000924DA" w:rsidRDefault="000924DA" w:rsidP="00624083">
            <w:pPr>
              <w:keepNext/>
              <w:keepLines/>
              <w:rPr>
                <w:rFonts w:ascii="Segoe UI" w:hAnsi="Segoe UI" w:cs="Segoe UI"/>
                <w:sz w:val="22"/>
                <w:szCs w:val="22"/>
              </w:rPr>
            </w:pPr>
            <w:r>
              <w:rPr>
                <w:rFonts w:ascii="Segoe UI" w:hAnsi="Segoe UI" w:cs="Segoe UI"/>
                <w:sz w:val="22"/>
                <w:szCs w:val="22"/>
              </w:rPr>
              <w:t>h</w:t>
            </w:r>
          </w:p>
          <w:p w14:paraId="3A325BD4" w14:textId="77777777" w:rsidR="00DA3AD5" w:rsidRDefault="00DA3AD5" w:rsidP="00624083">
            <w:pPr>
              <w:keepNext/>
              <w:keepLines/>
              <w:rPr>
                <w:rFonts w:ascii="Segoe UI" w:hAnsi="Segoe UI" w:cs="Segoe UI"/>
                <w:sz w:val="22"/>
                <w:szCs w:val="22"/>
              </w:rPr>
            </w:pPr>
          </w:p>
          <w:p w14:paraId="5B2857E8" w14:textId="77777777" w:rsidR="00DA3AD5" w:rsidRDefault="00DA3AD5" w:rsidP="00624083">
            <w:pPr>
              <w:keepNext/>
              <w:keepLines/>
              <w:rPr>
                <w:rFonts w:ascii="Segoe UI" w:hAnsi="Segoe UI" w:cs="Segoe UI"/>
                <w:sz w:val="22"/>
                <w:szCs w:val="22"/>
              </w:rPr>
            </w:pPr>
          </w:p>
          <w:p w14:paraId="5096AD7C" w14:textId="77777777" w:rsidR="00DA3AD5" w:rsidRDefault="00DA3AD5" w:rsidP="00624083">
            <w:pPr>
              <w:keepNext/>
              <w:keepLines/>
              <w:rPr>
                <w:rFonts w:ascii="Segoe UI" w:hAnsi="Segoe UI" w:cs="Segoe UI"/>
                <w:sz w:val="22"/>
                <w:szCs w:val="22"/>
              </w:rPr>
            </w:pPr>
          </w:p>
          <w:p w14:paraId="388CCEC6" w14:textId="77777777" w:rsidR="00DA3AD5" w:rsidRDefault="00DA3AD5" w:rsidP="00624083">
            <w:pPr>
              <w:keepNext/>
              <w:keepLines/>
              <w:rPr>
                <w:rFonts w:ascii="Segoe UI" w:hAnsi="Segoe UI" w:cs="Segoe UI"/>
                <w:sz w:val="22"/>
                <w:szCs w:val="22"/>
              </w:rPr>
            </w:pPr>
          </w:p>
          <w:p w14:paraId="547777D3" w14:textId="77777777" w:rsidR="00DA3AD5" w:rsidRDefault="00DA3AD5" w:rsidP="00624083">
            <w:pPr>
              <w:keepNext/>
              <w:keepLines/>
              <w:rPr>
                <w:rFonts w:ascii="Segoe UI" w:hAnsi="Segoe UI" w:cs="Segoe UI"/>
                <w:sz w:val="22"/>
                <w:szCs w:val="22"/>
              </w:rPr>
            </w:pPr>
          </w:p>
          <w:p w14:paraId="652E52DF" w14:textId="77777777" w:rsidR="00DA3AD5" w:rsidRDefault="00DA3AD5" w:rsidP="00624083">
            <w:pPr>
              <w:keepNext/>
              <w:keepLines/>
              <w:rPr>
                <w:rFonts w:ascii="Segoe UI" w:hAnsi="Segoe UI" w:cs="Segoe UI"/>
                <w:sz w:val="22"/>
                <w:szCs w:val="22"/>
              </w:rPr>
            </w:pPr>
          </w:p>
          <w:p w14:paraId="2BA90B1C" w14:textId="77777777" w:rsidR="00DA3AD5" w:rsidRDefault="00DA3AD5" w:rsidP="00624083">
            <w:pPr>
              <w:keepNext/>
              <w:keepLines/>
              <w:rPr>
                <w:rFonts w:ascii="Segoe UI" w:hAnsi="Segoe UI" w:cs="Segoe UI"/>
                <w:sz w:val="22"/>
                <w:szCs w:val="22"/>
              </w:rPr>
            </w:pPr>
          </w:p>
          <w:p w14:paraId="3F3EA206" w14:textId="77777777" w:rsidR="00DA3AD5" w:rsidRDefault="00DA3AD5" w:rsidP="00624083">
            <w:pPr>
              <w:keepNext/>
              <w:keepLines/>
              <w:rPr>
                <w:rFonts w:ascii="Segoe UI" w:hAnsi="Segoe UI" w:cs="Segoe UI"/>
                <w:sz w:val="22"/>
                <w:szCs w:val="22"/>
              </w:rPr>
            </w:pPr>
          </w:p>
          <w:p w14:paraId="3E0B7B36" w14:textId="77777777" w:rsidR="00DA3AD5" w:rsidRDefault="00DA3AD5" w:rsidP="00624083">
            <w:pPr>
              <w:keepNext/>
              <w:keepLines/>
              <w:rPr>
                <w:rFonts w:ascii="Segoe UI" w:hAnsi="Segoe UI" w:cs="Segoe UI"/>
                <w:sz w:val="22"/>
                <w:szCs w:val="22"/>
              </w:rPr>
            </w:pPr>
          </w:p>
          <w:p w14:paraId="03F932AE" w14:textId="77777777" w:rsidR="00DA3AD5" w:rsidRDefault="00DA3AD5" w:rsidP="00624083">
            <w:pPr>
              <w:keepNext/>
              <w:keepLines/>
              <w:rPr>
                <w:rFonts w:ascii="Segoe UI" w:hAnsi="Segoe UI" w:cs="Segoe UI"/>
                <w:sz w:val="22"/>
                <w:szCs w:val="22"/>
              </w:rPr>
            </w:pPr>
          </w:p>
          <w:p w14:paraId="49740B5C" w14:textId="0A19E766" w:rsidR="00DA3AD5" w:rsidRPr="00355FCF" w:rsidRDefault="00DA3AD5" w:rsidP="00624083">
            <w:pPr>
              <w:keepNext/>
              <w:keepLines/>
              <w:rPr>
                <w:rFonts w:ascii="Segoe UI" w:hAnsi="Segoe UI" w:cs="Segoe UI"/>
                <w:sz w:val="22"/>
                <w:szCs w:val="22"/>
              </w:rPr>
            </w:pPr>
            <w:proofErr w:type="spellStart"/>
            <w:r>
              <w:rPr>
                <w:rFonts w:ascii="Segoe UI" w:hAnsi="Segoe UI" w:cs="Segoe UI"/>
                <w:sz w:val="22"/>
                <w:szCs w:val="22"/>
              </w:rPr>
              <w:t>i</w:t>
            </w:r>
            <w:proofErr w:type="spellEnd"/>
          </w:p>
        </w:tc>
        <w:tc>
          <w:tcPr>
            <w:tcW w:w="7655" w:type="dxa"/>
          </w:tcPr>
          <w:p w14:paraId="03E4B24D" w14:textId="77777777" w:rsidR="007A18C7" w:rsidRPr="007A18C7" w:rsidRDefault="007A18C7" w:rsidP="007A18C7">
            <w:pPr>
              <w:jc w:val="both"/>
              <w:rPr>
                <w:rFonts w:ascii="Segoe UI" w:hAnsi="Segoe UI" w:cs="Segoe UI"/>
                <w:b/>
                <w:bCs/>
              </w:rPr>
            </w:pPr>
            <w:r w:rsidRPr="007A18C7">
              <w:rPr>
                <w:rFonts w:ascii="Segoe UI" w:hAnsi="Segoe UI" w:cs="Segoe UI"/>
                <w:b/>
                <w:bCs/>
              </w:rPr>
              <w:lastRenderedPageBreak/>
              <w:t>Performance Report and Operational Perspective</w:t>
            </w:r>
          </w:p>
          <w:p w14:paraId="7798E5CC" w14:textId="77777777" w:rsidR="007A18C7" w:rsidRPr="007A18C7" w:rsidRDefault="007A18C7" w:rsidP="007A18C7">
            <w:pPr>
              <w:jc w:val="both"/>
              <w:rPr>
                <w:rFonts w:ascii="Segoe UI" w:hAnsi="Segoe UI" w:cs="Segoe UI"/>
                <w:bCs/>
              </w:rPr>
            </w:pPr>
          </w:p>
          <w:p w14:paraId="3FB4BB4B" w14:textId="40B09F3C" w:rsidR="007A18C7" w:rsidRPr="007A18C7" w:rsidRDefault="007A18C7" w:rsidP="007A18C7">
            <w:pPr>
              <w:jc w:val="both"/>
              <w:rPr>
                <w:rFonts w:ascii="Segoe UI" w:hAnsi="Segoe UI" w:cs="Segoe UI"/>
                <w:bCs/>
              </w:rPr>
            </w:pPr>
            <w:r w:rsidRPr="007A18C7">
              <w:rPr>
                <w:rFonts w:ascii="Segoe UI" w:hAnsi="Segoe UI" w:cs="Segoe UI"/>
                <w:bCs/>
              </w:rPr>
              <w:t xml:space="preserve">The Chief Operating Officer and the Director of Strategy &amp; CIO presented the report BOD </w:t>
            </w:r>
            <w:r w:rsidR="00C10796">
              <w:rPr>
                <w:rFonts w:ascii="Segoe UI" w:hAnsi="Segoe UI" w:cs="Segoe UI"/>
                <w:bCs/>
              </w:rPr>
              <w:t>03/2019</w:t>
            </w:r>
            <w:r w:rsidRPr="007A18C7">
              <w:rPr>
                <w:rFonts w:ascii="Segoe UI" w:hAnsi="Segoe UI" w:cs="Segoe UI"/>
                <w:bCs/>
              </w:rPr>
              <w:t xml:space="preserve"> on performance against national and local indicators.  </w:t>
            </w:r>
            <w:r w:rsidR="00DA7FFD">
              <w:rPr>
                <w:rFonts w:ascii="Segoe UI" w:hAnsi="Segoe UI" w:cs="Segoe UI"/>
                <w:bCs/>
              </w:rPr>
              <w:t xml:space="preserve">National indicators were reported against the Single Oversight Framework.  Local indicators were reported against </w:t>
            </w:r>
            <w:r w:rsidR="00A0330D">
              <w:rPr>
                <w:rFonts w:ascii="Segoe UI" w:hAnsi="Segoe UI" w:cs="Segoe UI"/>
                <w:bCs/>
              </w:rPr>
              <w:t>Joint Management Groups</w:t>
            </w:r>
            <w:r w:rsidR="00F810E4">
              <w:rPr>
                <w:rFonts w:ascii="Segoe UI" w:hAnsi="Segoe UI" w:cs="Segoe UI"/>
                <w:bCs/>
              </w:rPr>
              <w:t xml:space="preserve"> and commissioners’ contracts.  </w:t>
            </w:r>
            <w:r w:rsidR="00D139D2">
              <w:rPr>
                <w:rFonts w:ascii="Segoe UI" w:hAnsi="Segoe UI" w:cs="Segoe UI"/>
                <w:bCs/>
              </w:rPr>
              <w:t>The report also provided data on OAPs</w:t>
            </w:r>
            <w:r w:rsidR="002914C9">
              <w:rPr>
                <w:rFonts w:ascii="Segoe UI" w:hAnsi="Segoe UI" w:cs="Segoe UI"/>
                <w:bCs/>
              </w:rPr>
              <w:t xml:space="preserve"> (all </w:t>
            </w:r>
            <w:r w:rsidR="00390E60">
              <w:rPr>
                <w:rFonts w:ascii="Segoe UI" w:hAnsi="Segoe UI" w:cs="Segoe UI"/>
                <w:bCs/>
              </w:rPr>
              <w:t xml:space="preserve">in </w:t>
            </w:r>
            <w:r w:rsidR="002914C9">
              <w:rPr>
                <w:rFonts w:ascii="Segoe UI" w:hAnsi="Segoe UI" w:cs="Segoe UI"/>
                <w:bCs/>
              </w:rPr>
              <w:t>Adults</w:t>
            </w:r>
            <w:r w:rsidR="00390E60">
              <w:rPr>
                <w:rFonts w:ascii="Segoe UI" w:hAnsi="Segoe UI" w:cs="Segoe UI"/>
                <w:bCs/>
              </w:rPr>
              <w:t>’</w:t>
            </w:r>
            <w:r w:rsidR="002914C9">
              <w:rPr>
                <w:rFonts w:ascii="Segoe UI" w:hAnsi="Segoe UI" w:cs="Segoe UI"/>
                <w:bCs/>
              </w:rPr>
              <w:t xml:space="preserve"> services)</w:t>
            </w:r>
            <w:r w:rsidR="00D139D2">
              <w:rPr>
                <w:rFonts w:ascii="Segoe UI" w:hAnsi="Segoe UI" w:cs="Segoe UI"/>
                <w:bCs/>
              </w:rPr>
              <w:t xml:space="preserve">.  </w:t>
            </w:r>
            <w:r w:rsidR="006F7CFF">
              <w:rPr>
                <w:rFonts w:ascii="Segoe UI" w:hAnsi="Segoe UI" w:cs="Segoe UI"/>
                <w:bCs/>
              </w:rPr>
              <w:t xml:space="preserve"> The </w:t>
            </w:r>
            <w:r w:rsidR="006F7CFF" w:rsidRPr="006F7CFF">
              <w:rPr>
                <w:rFonts w:ascii="Segoe UI" w:hAnsi="Segoe UI" w:cs="Segoe UI"/>
                <w:bCs/>
              </w:rPr>
              <w:t>Director of Strategy &amp; CIO</w:t>
            </w:r>
            <w:r w:rsidR="006F7CFF">
              <w:rPr>
                <w:rFonts w:ascii="Segoe UI" w:hAnsi="Segoe UI" w:cs="Segoe UI"/>
                <w:bCs/>
              </w:rPr>
              <w:t xml:space="preserve"> explained that reporting had </w:t>
            </w:r>
            <w:r w:rsidR="00C26F2D">
              <w:rPr>
                <w:rFonts w:ascii="Segoe UI" w:hAnsi="Segoe UI" w:cs="Segoe UI"/>
                <w:bCs/>
              </w:rPr>
              <w:t xml:space="preserve">moved on from focusing on reporting by exception </w:t>
            </w:r>
            <w:r w:rsidR="00230645">
              <w:rPr>
                <w:rFonts w:ascii="Segoe UI" w:hAnsi="Segoe UI" w:cs="Segoe UI"/>
                <w:bCs/>
              </w:rPr>
              <w:t xml:space="preserve">on </w:t>
            </w:r>
            <w:r w:rsidR="00596F62">
              <w:rPr>
                <w:rFonts w:ascii="Segoe UI" w:hAnsi="Segoe UI" w:cs="Segoe UI"/>
                <w:bCs/>
              </w:rPr>
              <w:t>targets which had not been met</w:t>
            </w:r>
            <w:r w:rsidR="00F46952">
              <w:rPr>
                <w:rFonts w:ascii="Segoe UI" w:hAnsi="Segoe UI" w:cs="Segoe UI"/>
                <w:bCs/>
              </w:rPr>
              <w:t>;</w:t>
            </w:r>
            <w:r w:rsidR="00596F62">
              <w:rPr>
                <w:rFonts w:ascii="Segoe UI" w:hAnsi="Segoe UI" w:cs="Segoe UI"/>
                <w:bCs/>
              </w:rPr>
              <w:t xml:space="preserve"> </w:t>
            </w:r>
            <w:r w:rsidR="00F46952">
              <w:rPr>
                <w:rFonts w:ascii="Segoe UI" w:hAnsi="Segoe UI" w:cs="Segoe UI"/>
                <w:bCs/>
              </w:rPr>
              <w:t>instead the revised reporting aimed</w:t>
            </w:r>
            <w:r w:rsidR="00C26F2D">
              <w:rPr>
                <w:rFonts w:ascii="Segoe UI" w:hAnsi="Segoe UI" w:cs="Segoe UI"/>
                <w:bCs/>
              </w:rPr>
              <w:t xml:space="preserve"> to provide a more balanced picture</w:t>
            </w:r>
            <w:r w:rsidR="00C61A38">
              <w:rPr>
                <w:rFonts w:ascii="Segoe UI" w:hAnsi="Segoe UI" w:cs="Segoe UI"/>
                <w:bCs/>
              </w:rPr>
              <w:t xml:space="preserve"> of the Trust’s performance measured against the national positi</w:t>
            </w:r>
            <w:r w:rsidR="00596F62">
              <w:rPr>
                <w:rFonts w:ascii="Segoe UI" w:hAnsi="Segoe UI" w:cs="Segoe UI"/>
                <w:bCs/>
              </w:rPr>
              <w:t>o</w:t>
            </w:r>
            <w:r w:rsidR="00C61A38">
              <w:rPr>
                <w:rFonts w:ascii="Segoe UI" w:hAnsi="Segoe UI" w:cs="Segoe UI"/>
                <w:bCs/>
              </w:rPr>
              <w:t>n</w:t>
            </w:r>
            <w:r w:rsidR="00593842">
              <w:rPr>
                <w:rFonts w:ascii="Segoe UI" w:hAnsi="Segoe UI" w:cs="Segoe UI"/>
                <w:bCs/>
              </w:rPr>
              <w:t>.  He summarised that the Trust performed</w:t>
            </w:r>
            <w:r w:rsidR="00C207CD">
              <w:rPr>
                <w:rFonts w:ascii="Segoe UI" w:hAnsi="Segoe UI" w:cs="Segoe UI"/>
                <w:bCs/>
              </w:rPr>
              <w:t xml:space="preserve"> well against national targets and in </w:t>
            </w:r>
            <w:proofErr w:type="gramStart"/>
            <w:r w:rsidR="00C207CD">
              <w:rPr>
                <w:rFonts w:ascii="Segoe UI" w:hAnsi="Segoe UI" w:cs="Segoe UI"/>
                <w:bCs/>
              </w:rPr>
              <w:t>the majority of</w:t>
            </w:r>
            <w:proofErr w:type="gramEnd"/>
            <w:r w:rsidR="00C207CD">
              <w:rPr>
                <w:rFonts w:ascii="Segoe UI" w:hAnsi="Segoe UI" w:cs="Segoe UI"/>
                <w:bCs/>
              </w:rPr>
              <w:t xml:space="preserve"> cases improved upon the national position.  </w:t>
            </w:r>
          </w:p>
          <w:p w14:paraId="13821393" w14:textId="7D487E15" w:rsidR="007A18C7" w:rsidRDefault="00387308" w:rsidP="007A18C7">
            <w:pPr>
              <w:jc w:val="both"/>
              <w:rPr>
                <w:rFonts w:ascii="Segoe UI" w:hAnsi="Segoe UI" w:cs="Segoe UI"/>
                <w:bCs/>
              </w:rPr>
            </w:pPr>
            <w:r>
              <w:rPr>
                <w:rFonts w:ascii="Segoe UI" w:hAnsi="Segoe UI" w:cs="Segoe UI"/>
                <w:bCs/>
              </w:rPr>
              <w:lastRenderedPageBreak/>
              <w:t>Overall the Trust had achieved</w:t>
            </w:r>
            <w:r w:rsidR="001512D6">
              <w:rPr>
                <w:rFonts w:ascii="Segoe UI" w:hAnsi="Segoe UI" w:cs="Segoe UI"/>
                <w:bCs/>
              </w:rPr>
              <w:t xml:space="preserve"> 74% of targeted indicators</w:t>
            </w:r>
            <w:r w:rsidR="00F345FC">
              <w:rPr>
                <w:rFonts w:ascii="Segoe UI" w:hAnsi="Segoe UI" w:cs="Segoe UI"/>
                <w:bCs/>
              </w:rPr>
              <w:t xml:space="preserve"> in Month 9</w:t>
            </w:r>
            <w:r w:rsidR="001C7B0D">
              <w:rPr>
                <w:rFonts w:ascii="Segoe UI" w:hAnsi="Segoe UI" w:cs="Segoe UI"/>
                <w:bCs/>
              </w:rPr>
              <w:t xml:space="preserve"> which was broadly consistent with performance in Months 7-8 but a decline</w:t>
            </w:r>
            <w:r w:rsidR="00702C6D">
              <w:rPr>
                <w:rFonts w:ascii="Segoe UI" w:hAnsi="Segoe UI" w:cs="Segoe UI"/>
                <w:bCs/>
              </w:rPr>
              <w:t xml:space="preserve"> from 77% achieved in Month 3 and 85% in Months 1-2.  </w:t>
            </w:r>
            <w:r w:rsidR="00C74799">
              <w:rPr>
                <w:rFonts w:ascii="Segoe UI" w:hAnsi="Segoe UI" w:cs="Segoe UI"/>
                <w:bCs/>
              </w:rPr>
              <w:t>This reflected ongoing pressures, particularly in relation to</w:t>
            </w:r>
            <w:r w:rsidR="00EA5272">
              <w:rPr>
                <w:rFonts w:ascii="Segoe UI" w:hAnsi="Segoe UI" w:cs="Segoe UI"/>
                <w:bCs/>
              </w:rPr>
              <w:t xml:space="preserve"> workforce.  </w:t>
            </w:r>
          </w:p>
          <w:p w14:paraId="6119EDED" w14:textId="3AC99881" w:rsidR="00EA5272" w:rsidRDefault="00EA5272" w:rsidP="007A18C7">
            <w:pPr>
              <w:jc w:val="both"/>
              <w:rPr>
                <w:rFonts w:ascii="Segoe UI" w:hAnsi="Segoe UI" w:cs="Segoe UI"/>
                <w:bCs/>
              </w:rPr>
            </w:pPr>
          </w:p>
          <w:p w14:paraId="62EC6CEB" w14:textId="3F0EED5E" w:rsidR="00EA5272" w:rsidRDefault="00EA5272" w:rsidP="007A18C7">
            <w:pPr>
              <w:jc w:val="both"/>
              <w:rPr>
                <w:rFonts w:ascii="Segoe UI" w:hAnsi="Segoe UI" w:cs="Segoe UI"/>
                <w:bCs/>
              </w:rPr>
            </w:pPr>
            <w:r>
              <w:rPr>
                <w:rFonts w:ascii="Segoe UI" w:hAnsi="Segoe UI" w:cs="Segoe UI"/>
                <w:bCs/>
              </w:rPr>
              <w:t xml:space="preserve">The </w:t>
            </w:r>
            <w:r w:rsidRPr="007A18C7">
              <w:rPr>
                <w:rFonts w:ascii="Segoe UI" w:hAnsi="Segoe UI" w:cs="Segoe UI"/>
                <w:bCs/>
              </w:rPr>
              <w:t>Director of Strategy &amp; CIO</w:t>
            </w:r>
            <w:r>
              <w:rPr>
                <w:rFonts w:ascii="Segoe UI" w:hAnsi="Segoe UI" w:cs="Segoe UI"/>
                <w:bCs/>
              </w:rPr>
              <w:t xml:space="preserve"> explained that reporting on local </w:t>
            </w:r>
            <w:r w:rsidR="000B55FC">
              <w:rPr>
                <w:rFonts w:ascii="Segoe UI" w:hAnsi="Segoe UI" w:cs="Segoe UI"/>
                <w:bCs/>
              </w:rPr>
              <w:t xml:space="preserve">contractual </w:t>
            </w:r>
            <w:r>
              <w:rPr>
                <w:rFonts w:ascii="Segoe UI" w:hAnsi="Segoe UI" w:cs="Segoe UI"/>
                <w:bCs/>
              </w:rPr>
              <w:t xml:space="preserve">indicators </w:t>
            </w:r>
            <w:r w:rsidR="000B55FC">
              <w:rPr>
                <w:rFonts w:ascii="Segoe UI" w:hAnsi="Segoe UI" w:cs="Segoe UI"/>
                <w:bCs/>
              </w:rPr>
              <w:t>was also moving towards</w:t>
            </w:r>
            <w:r w:rsidR="009B1FCF">
              <w:rPr>
                <w:rFonts w:ascii="Segoe UI" w:hAnsi="Segoe UI" w:cs="Segoe UI"/>
                <w:bCs/>
              </w:rPr>
              <w:t>:</w:t>
            </w:r>
            <w:r w:rsidR="000B55FC">
              <w:rPr>
                <w:rFonts w:ascii="Segoe UI" w:hAnsi="Segoe UI" w:cs="Segoe UI"/>
                <w:bCs/>
              </w:rPr>
              <w:t xml:space="preserve"> setting out the Trust’s own evaluation of its position</w:t>
            </w:r>
            <w:r w:rsidR="009B1FCF">
              <w:rPr>
                <w:rFonts w:ascii="Segoe UI" w:hAnsi="Segoe UI" w:cs="Segoe UI"/>
                <w:bCs/>
              </w:rPr>
              <w:t>; greater focus upon patient access to services and patient flow within services</w:t>
            </w:r>
            <w:r w:rsidR="00694211">
              <w:rPr>
                <w:rFonts w:ascii="Segoe UI" w:hAnsi="Segoe UI" w:cs="Segoe UI"/>
                <w:bCs/>
              </w:rPr>
              <w:t xml:space="preserve"> (including pressure points); and more precise thematic reporting on contractual indicators</w:t>
            </w:r>
            <w:r w:rsidR="00160F44">
              <w:rPr>
                <w:rFonts w:ascii="Segoe UI" w:hAnsi="Segoe UI" w:cs="Segoe UI"/>
                <w:bCs/>
              </w:rPr>
              <w:t xml:space="preserve"> to set out long standing issues and measures to resolve these.  </w:t>
            </w:r>
            <w:r w:rsidR="000E6114">
              <w:rPr>
                <w:rFonts w:ascii="Segoe UI" w:hAnsi="Segoe UI" w:cs="Segoe UI"/>
                <w:bCs/>
              </w:rPr>
              <w:t xml:space="preserve">He highlighted pressures on Adult </w:t>
            </w:r>
            <w:r w:rsidR="00D24655">
              <w:rPr>
                <w:rFonts w:ascii="Segoe UI" w:hAnsi="Segoe UI" w:cs="Segoe UI"/>
                <w:bCs/>
              </w:rPr>
              <w:t xml:space="preserve">mental health </w:t>
            </w:r>
            <w:r w:rsidR="000E6114">
              <w:rPr>
                <w:rFonts w:ascii="Segoe UI" w:hAnsi="Segoe UI" w:cs="Segoe UI"/>
                <w:bCs/>
              </w:rPr>
              <w:t>services</w:t>
            </w:r>
            <w:r w:rsidR="00D24655">
              <w:rPr>
                <w:rFonts w:ascii="Segoe UI" w:hAnsi="Segoe UI" w:cs="Segoe UI"/>
                <w:bCs/>
              </w:rPr>
              <w:t xml:space="preserve"> and consistently high referral rates</w:t>
            </w:r>
            <w:r w:rsidR="00DE2B5F">
              <w:rPr>
                <w:rFonts w:ascii="Segoe UI" w:hAnsi="Segoe UI" w:cs="Segoe UI"/>
                <w:bCs/>
              </w:rPr>
              <w:t xml:space="preserve">, </w:t>
            </w:r>
            <w:r w:rsidR="00D24655">
              <w:rPr>
                <w:rFonts w:ascii="Segoe UI" w:hAnsi="Segoe UI" w:cs="Segoe UI"/>
                <w:bCs/>
              </w:rPr>
              <w:t>especially for Adult services in Oxfordshire</w:t>
            </w:r>
            <w:r w:rsidR="00EC7FF7">
              <w:rPr>
                <w:rFonts w:ascii="Segoe UI" w:hAnsi="Segoe UI" w:cs="Segoe UI"/>
                <w:bCs/>
              </w:rPr>
              <w:t xml:space="preserve">; </w:t>
            </w:r>
            <w:r w:rsidR="008B246F">
              <w:rPr>
                <w:rFonts w:ascii="Segoe UI" w:hAnsi="Segoe UI" w:cs="Segoe UI"/>
                <w:bCs/>
              </w:rPr>
              <w:t>underfunding of mental health services in Oxfordshire had resulted in pressure building up for services</w:t>
            </w:r>
            <w:r w:rsidR="00A52BC9">
              <w:rPr>
                <w:rFonts w:ascii="Segoe UI" w:hAnsi="Segoe UI" w:cs="Segoe UI"/>
                <w:bCs/>
              </w:rPr>
              <w:t xml:space="preserve"> and </w:t>
            </w:r>
            <w:r w:rsidR="00DE2B5F">
              <w:rPr>
                <w:rFonts w:ascii="Segoe UI" w:hAnsi="Segoe UI" w:cs="Segoe UI"/>
                <w:bCs/>
              </w:rPr>
              <w:t>routine waiting times</w:t>
            </w:r>
            <w:r w:rsidR="00A52BC9">
              <w:rPr>
                <w:rFonts w:ascii="Segoe UI" w:hAnsi="Segoe UI" w:cs="Segoe UI"/>
                <w:bCs/>
              </w:rPr>
              <w:t xml:space="preserve"> would not be met due to insufficient resources</w:t>
            </w:r>
            <w:r w:rsidR="00247646">
              <w:rPr>
                <w:rFonts w:ascii="Segoe UI" w:hAnsi="Segoe UI" w:cs="Segoe UI"/>
                <w:bCs/>
              </w:rPr>
              <w:t xml:space="preserve"> (he would check the data prior to publication)</w:t>
            </w:r>
            <w:r w:rsidR="00D24655">
              <w:rPr>
                <w:rFonts w:ascii="Segoe UI" w:hAnsi="Segoe UI" w:cs="Segoe UI"/>
                <w:bCs/>
              </w:rPr>
              <w:t xml:space="preserve">.  </w:t>
            </w:r>
            <w:r w:rsidR="001E66BD">
              <w:rPr>
                <w:rFonts w:ascii="Segoe UI" w:hAnsi="Segoe UI" w:cs="Segoe UI"/>
                <w:bCs/>
              </w:rPr>
              <w:t>Significant numbers of bed days had also been lost due to Delayed Transfers of Care</w:t>
            </w:r>
            <w:r w:rsidR="00111F04">
              <w:rPr>
                <w:rFonts w:ascii="Segoe UI" w:hAnsi="Segoe UI" w:cs="Segoe UI"/>
                <w:bCs/>
              </w:rPr>
              <w:t xml:space="preserve"> (</w:t>
            </w:r>
            <w:proofErr w:type="spellStart"/>
            <w:r w:rsidR="00111F04">
              <w:rPr>
                <w:rFonts w:ascii="Segoe UI" w:hAnsi="Segoe UI" w:cs="Segoe UI"/>
                <w:b/>
                <w:bCs/>
              </w:rPr>
              <w:t>DToCS</w:t>
            </w:r>
            <w:proofErr w:type="spellEnd"/>
            <w:r w:rsidR="00111F04">
              <w:rPr>
                <w:rFonts w:ascii="Segoe UI" w:hAnsi="Segoe UI" w:cs="Segoe UI"/>
                <w:bCs/>
              </w:rPr>
              <w:t>)</w:t>
            </w:r>
            <w:r w:rsidR="006458C4">
              <w:rPr>
                <w:rFonts w:ascii="Segoe UI" w:hAnsi="Segoe UI" w:cs="Segoe UI"/>
                <w:bCs/>
              </w:rPr>
              <w:t xml:space="preserve">.  </w:t>
            </w:r>
          </w:p>
          <w:p w14:paraId="7D8CC37D" w14:textId="1C348ABF" w:rsidR="00DB7394" w:rsidRDefault="00DB7394" w:rsidP="007A18C7">
            <w:pPr>
              <w:jc w:val="both"/>
              <w:rPr>
                <w:rFonts w:ascii="Segoe UI" w:hAnsi="Segoe UI" w:cs="Segoe UI"/>
                <w:bCs/>
              </w:rPr>
            </w:pPr>
          </w:p>
          <w:p w14:paraId="26BB9070" w14:textId="550324E2" w:rsidR="00DB7394" w:rsidRDefault="003C5C18" w:rsidP="007A18C7">
            <w:pPr>
              <w:jc w:val="both"/>
              <w:rPr>
                <w:rFonts w:ascii="Segoe UI" w:hAnsi="Segoe UI" w:cs="Segoe UI"/>
                <w:bCs/>
              </w:rPr>
            </w:pPr>
            <w:r>
              <w:rPr>
                <w:rFonts w:ascii="Segoe UI" w:hAnsi="Segoe UI" w:cs="Segoe UI"/>
                <w:bCs/>
              </w:rPr>
              <w:t xml:space="preserve">Aroop Mozumder </w:t>
            </w:r>
            <w:r w:rsidR="000D3F35">
              <w:rPr>
                <w:rFonts w:ascii="Segoe UI" w:hAnsi="Segoe UI" w:cs="Segoe UI"/>
                <w:bCs/>
              </w:rPr>
              <w:t xml:space="preserve">referred to the </w:t>
            </w:r>
            <w:r w:rsidR="001A3DFE">
              <w:rPr>
                <w:rFonts w:ascii="Segoe UI" w:hAnsi="Segoe UI" w:cs="Segoe UI"/>
                <w:bCs/>
              </w:rPr>
              <w:t xml:space="preserve">number of bed days lost due to </w:t>
            </w:r>
            <w:proofErr w:type="spellStart"/>
            <w:r w:rsidR="001A3DFE">
              <w:rPr>
                <w:rFonts w:ascii="Segoe UI" w:hAnsi="Segoe UI" w:cs="Segoe UI"/>
                <w:bCs/>
              </w:rPr>
              <w:t>DToCs</w:t>
            </w:r>
            <w:proofErr w:type="spellEnd"/>
            <w:r w:rsidR="00990CB5">
              <w:rPr>
                <w:rFonts w:ascii="Segoe UI" w:hAnsi="Segoe UI" w:cs="Segoe UI"/>
                <w:bCs/>
              </w:rPr>
              <w:t xml:space="preserve"> (1,819 in mental health and 11,169 in community services) and noted that </w:t>
            </w:r>
            <w:r w:rsidR="00EA5AB3">
              <w:rPr>
                <w:rFonts w:ascii="Segoe UI" w:hAnsi="Segoe UI" w:cs="Segoe UI"/>
                <w:bCs/>
              </w:rPr>
              <w:t>it would be useful in the future to present this raw data in percentages to aid comparisons</w:t>
            </w:r>
            <w:r w:rsidR="00FB0CF9">
              <w:rPr>
                <w:rFonts w:ascii="Segoe UI" w:hAnsi="Segoe UI" w:cs="Segoe UI"/>
                <w:bCs/>
              </w:rPr>
              <w:t xml:space="preserve"> or analysis of changes.  </w:t>
            </w:r>
            <w:r w:rsidR="004435DB">
              <w:rPr>
                <w:rFonts w:ascii="Segoe UI" w:hAnsi="Segoe UI" w:cs="Segoe UI"/>
                <w:bCs/>
              </w:rPr>
              <w:t>He asked what</w:t>
            </w:r>
            <w:r w:rsidR="007A72B3">
              <w:rPr>
                <w:rFonts w:ascii="Segoe UI" w:hAnsi="Segoe UI" w:cs="Segoe UI"/>
                <w:bCs/>
              </w:rPr>
              <w:t xml:space="preserve"> actions were being taken to reduce </w:t>
            </w:r>
            <w:proofErr w:type="spellStart"/>
            <w:r w:rsidR="007A72B3">
              <w:rPr>
                <w:rFonts w:ascii="Segoe UI" w:hAnsi="Segoe UI" w:cs="Segoe UI"/>
                <w:bCs/>
              </w:rPr>
              <w:t>DToCs</w:t>
            </w:r>
            <w:proofErr w:type="spellEnd"/>
            <w:r w:rsidR="007A72B3">
              <w:rPr>
                <w:rFonts w:ascii="Segoe UI" w:hAnsi="Segoe UI" w:cs="Segoe UI"/>
                <w:bCs/>
              </w:rPr>
              <w:t xml:space="preserve">.  </w:t>
            </w:r>
            <w:r w:rsidR="005C0713">
              <w:rPr>
                <w:rFonts w:ascii="Segoe UI" w:hAnsi="Segoe UI" w:cs="Segoe UI"/>
                <w:bCs/>
              </w:rPr>
              <w:t xml:space="preserve">The Chief Operating Officer replied that although there had been improvement in levels of </w:t>
            </w:r>
            <w:proofErr w:type="spellStart"/>
            <w:r w:rsidR="005C0713">
              <w:rPr>
                <w:rFonts w:ascii="Segoe UI" w:hAnsi="Segoe UI" w:cs="Segoe UI"/>
                <w:bCs/>
              </w:rPr>
              <w:t>DToCs</w:t>
            </w:r>
            <w:proofErr w:type="spellEnd"/>
            <w:r w:rsidR="005C0713">
              <w:rPr>
                <w:rFonts w:ascii="Segoe UI" w:hAnsi="Segoe UI" w:cs="Segoe UI"/>
                <w:bCs/>
              </w:rPr>
              <w:t xml:space="preserve"> in October, </w:t>
            </w:r>
            <w:r w:rsidR="006D5A9B">
              <w:rPr>
                <w:rFonts w:ascii="Segoe UI" w:hAnsi="Segoe UI" w:cs="Segoe UI"/>
                <w:bCs/>
              </w:rPr>
              <w:t xml:space="preserve">once the winter period had started the volume of patients had </w:t>
            </w:r>
            <w:r w:rsidR="00C56C0A">
              <w:rPr>
                <w:rFonts w:ascii="Segoe UI" w:hAnsi="Segoe UI" w:cs="Segoe UI"/>
                <w:bCs/>
              </w:rPr>
              <w:t>silted up the system and this was not expected to improve until May or June</w:t>
            </w:r>
            <w:r w:rsidR="000906E2">
              <w:rPr>
                <w:rFonts w:ascii="Segoe UI" w:hAnsi="Segoe UI" w:cs="Segoe UI"/>
                <w:bCs/>
              </w:rPr>
              <w:t xml:space="preserve">.  Pressures were exacerbated by the challenge faced by </w:t>
            </w:r>
            <w:r w:rsidR="00DC2AAC">
              <w:rPr>
                <w:rFonts w:ascii="Segoe UI" w:hAnsi="Segoe UI" w:cs="Segoe UI"/>
                <w:bCs/>
              </w:rPr>
              <w:t xml:space="preserve">Trust services and by the HART service to recruit.  </w:t>
            </w:r>
            <w:r w:rsidR="00371786">
              <w:rPr>
                <w:rFonts w:ascii="Segoe UI" w:hAnsi="Segoe UI" w:cs="Segoe UI"/>
                <w:bCs/>
              </w:rPr>
              <w:t xml:space="preserve"> Lucy Weston referred to the Board Seminar in October 2018 which had received a presentation on Stranded Patients in Adult services and the actions being taken </w:t>
            </w:r>
            <w:r w:rsidR="004079EB">
              <w:rPr>
                <w:rFonts w:ascii="Segoe UI" w:hAnsi="Segoe UI" w:cs="Segoe UI"/>
                <w:bCs/>
              </w:rPr>
              <w:t xml:space="preserve">to reduce </w:t>
            </w:r>
            <w:proofErr w:type="spellStart"/>
            <w:r w:rsidR="004079EB">
              <w:rPr>
                <w:rFonts w:ascii="Segoe UI" w:hAnsi="Segoe UI" w:cs="Segoe UI"/>
                <w:bCs/>
              </w:rPr>
              <w:t>DToCs</w:t>
            </w:r>
            <w:proofErr w:type="spellEnd"/>
            <w:r w:rsidR="004079EB">
              <w:rPr>
                <w:rFonts w:ascii="Segoe UI" w:hAnsi="Segoe UI" w:cs="Segoe UI"/>
                <w:bCs/>
              </w:rPr>
              <w:t xml:space="preserve">; she asked if that work was still taking place.  The Chief Executive confirmed that it was and that the situation reported was after </w:t>
            </w:r>
            <w:r w:rsidR="00EE69DB">
              <w:rPr>
                <w:rFonts w:ascii="Segoe UI" w:hAnsi="Segoe UI" w:cs="Segoe UI"/>
                <w:bCs/>
              </w:rPr>
              <w:t xml:space="preserve">these mitigating activities had taken place, without which the situation would have been even more serious.  </w:t>
            </w:r>
          </w:p>
          <w:p w14:paraId="2B65AF29" w14:textId="76FD7688" w:rsidR="00DB7394" w:rsidRDefault="00DB7394" w:rsidP="007A18C7">
            <w:pPr>
              <w:jc w:val="both"/>
              <w:rPr>
                <w:rFonts w:ascii="Segoe UI" w:hAnsi="Segoe UI" w:cs="Segoe UI"/>
                <w:bCs/>
              </w:rPr>
            </w:pPr>
          </w:p>
          <w:p w14:paraId="74B939E9" w14:textId="3FB9BB2A" w:rsidR="00DB7394" w:rsidRDefault="007B3ECA" w:rsidP="007A18C7">
            <w:pPr>
              <w:jc w:val="both"/>
              <w:rPr>
                <w:rFonts w:ascii="Segoe UI" w:hAnsi="Segoe UI" w:cs="Segoe UI"/>
                <w:bCs/>
              </w:rPr>
            </w:pPr>
            <w:r>
              <w:rPr>
                <w:rFonts w:ascii="Segoe UI" w:hAnsi="Segoe UI" w:cs="Segoe UI"/>
                <w:bCs/>
              </w:rPr>
              <w:t xml:space="preserve">In relation to the development of reporting towards </w:t>
            </w:r>
            <w:r w:rsidRPr="007B3ECA">
              <w:rPr>
                <w:rFonts w:ascii="Segoe UI" w:hAnsi="Segoe UI" w:cs="Segoe UI"/>
                <w:bCs/>
              </w:rPr>
              <w:t>more precise thematic reporting on contractual indicators</w:t>
            </w:r>
            <w:r w:rsidR="00C84430">
              <w:rPr>
                <w:rFonts w:ascii="Segoe UI" w:hAnsi="Segoe UI" w:cs="Segoe UI"/>
                <w:bCs/>
              </w:rPr>
              <w:t xml:space="preserve">, the Director of Finance cautioned against losing an overview of how particular services were </w:t>
            </w:r>
            <w:r w:rsidR="00C84430">
              <w:rPr>
                <w:rFonts w:ascii="Segoe UI" w:hAnsi="Segoe UI" w:cs="Segoe UI"/>
                <w:bCs/>
              </w:rPr>
              <w:lastRenderedPageBreak/>
              <w:t xml:space="preserve">performing overall.  </w:t>
            </w:r>
            <w:r w:rsidR="00ED58CE">
              <w:rPr>
                <w:rFonts w:ascii="Segoe UI" w:hAnsi="Segoe UI" w:cs="Segoe UI"/>
                <w:bCs/>
              </w:rPr>
              <w:t xml:space="preserve">Thematic reporting could lead to </w:t>
            </w:r>
            <w:r w:rsidR="00AD5F68">
              <w:rPr>
                <w:rFonts w:ascii="Segoe UI" w:hAnsi="Segoe UI" w:cs="Segoe UI"/>
                <w:bCs/>
              </w:rPr>
              <w:t xml:space="preserve">missing some of the 70-80 service lines </w:t>
            </w:r>
            <w:r w:rsidR="00B73500">
              <w:rPr>
                <w:rFonts w:ascii="Segoe UI" w:hAnsi="Segoe UI" w:cs="Segoe UI"/>
                <w:bCs/>
              </w:rPr>
              <w:t xml:space="preserve">and providing less overview as to which services may be doing well or struggling.  The Director of Strategy &amp; CIO added that </w:t>
            </w:r>
            <w:r w:rsidR="00995B4E">
              <w:rPr>
                <w:rFonts w:ascii="Segoe UI" w:hAnsi="Segoe UI" w:cs="Segoe UI"/>
                <w:bCs/>
              </w:rPr>
              <w:t xml:space="preserve">as </w:t>
            </w:r>
            <w:r w:rsidR="003010DB">
              <w:rPr>
                <w:rFonts w:ascii="Segoe UI" w:hAnsi="Segoe UI" w:cs="Segoe UI"/>
                <w:bCs/>
              </w:rPr>
              <w:t xml:space="preserve">the Quality Oversight Framework developed through the work of the </w:t>
            </w:r>
            <w:r w:rsidR="00ED104C">
              <w:rPr>
                <w:rFonts w:ascii="Segoe UI" w:hAnsi="Segoe UI" w:cs="Segoe UI"/>
                <w:bCs/>
              </w:rPr>
              <w:t>Head of Quality Governance</w:t>
            </w:r>
            <w:r w:rsidR="00CE0AA6">
              <w:rPr>
                <w:rFonts w:ascii="Segoe UI" w:hAnsi="Segoe UI" w:cs="Segoe UI"/>
                <w:bCs/>
              </w:rPr>
              <w:t xml:space="preserve"> to bring together an overarching view of quality and performance, this may help to maintain oversight of relative service line performance.  </w:t>
            </w:r>
          </w:p>
          <w:p w14:paraId="534E21CF" w14:textId="77777777" w:rsidR="00DA3AD5" w:rsidRDefault="00DA3AD5" w:rsidP="007A18C7">
            <w:pPr>
              <w:jc w:val="both"/>
              <w:rPr>
                <w:rFonts w:ascii="Segoe UI" w:hAnsi="Segoe UI" w:cs="Segoe UI"/>
                <w:bCs/>
              </w:rPr>
            </w:pPr>
          </w:p>
          <w:p w14:paraId="38EC1DC9" w14:textId="4A365B43" w:rsidR="00440401" w:rsidRDefault="009938B5" w:rsidP="007A18C7">
            <w:pPr>
              <w:jc w:val="both"/>
              <w:rPr>
                <w:rFonts w:ascii="Segoe UI" w:hAnsi="Segoe UI" w:cs="Segoe UI"/>
                <w:bCs/>
              </w:rPr>
            </w:pPr>
            <w:r>
              <w:rPr>
                <w:rFonts w:ascii="Segoe UI" w:hAnsi="Segoe UI" w:cs="Segoe UI"/>
                <w:bCs/>
              </w:rPr>
              <w:t>The Trust Chair acknowledged the challenge</w:t>
            </w:r>
            <w:r w:rsidR="00517907">
              <w:rPr>
                <w:rFonts w:ascii="Segoe UI" w:hAnsi="Segoe UI" w:cs="Segoe UI"/>
                <w:bCs/>
              </w:rPr>
              <w:t xml:space="preserve"> for the Board in being able to assimilate detail </w:t>
            </w:r>
            <w:r w:rsidR="00F13D2A">
              <w:rPr>
                <w:rFonts w:ascii="Segoe UI" w:hAnsi="Segoe UI" w:cs="Segoe UI"/>
                <w:bCs/>
              </w:rPr>
              <w:t>across th</w:t>
            </w:r>
            <w:r w:rsidR="004C38B0">
              <w:rPr>
                <w:rFonts w:ascii="Segoe UI" w:hAnsi="Segoe UI" w:cs="Segoe UI"/>
                <w:bCs/>
              </w:rPr>
              <w:t xml:space="preserve">e number of Trust services as well as the range of issues.  He suggested that performance reporting </w:t>
            </w:r>
            <w:r w:rsidR="000C6C0C">
              <w:rPr>
                <w:rFonts w:ascii="Segoe UI" w:hAnsi="Segoe UI" w:cs="Segoe UI"/>
                <w:bCs/>
              </w:rPr>
              <w:t xml:space="preserve">also evolve to provide for quarterly reviews by directorates which could highlight areas of good performance or underperformance.  The Director of Strategy &amp; CIO replied that the </w:t>
            </w:r>
            <w:r w:rsidR="00C54C8B">
              <w:rPr>
                <w:rFonts w:ascii="Segoe UI" w:hAnsi="Segoe UI" w:cs="Segoe UI"/>
                <w:bCs/>
              </w:rPr>
              <w:t>revised quarterly performance meetings were intended to provide this.  The Trust Chair noted that it would be still be usef</w:t>
            </w:r>
            <w:r w:rsidR="003614BB">
              <w:rPr>
                <w:rFonts w:ascii="Segoe UI" w:hAnsi="Segoe UI" w:cs="Segoe UI"/>
                <w:bCs/>
              </w:rPr>
              <w:t>ul to extend this principle into Board reporting</w:t>
            </w:r>
            <w:r w:rsidR="00122B9D">
              <w:rPr>
                <w:rFonts w:ascii="Segoe UI" w:hAnsi="Segoe UI" w:cs="Segoe UI"/>
                <w:bCs/>
              </w:rPr>
              <w:t xml:space="preserve"> so that performance by directorate, which highlighted areas of concern, could be presented.   </w:t>
            </w:r>
          </w:p>
          <w:p w14:paraId="235C23D9" w14:textId="20D80A49" w:rsidR="009938B5" w:rsidRDefault="009938B5" w:rsidP="007A18C7">
            <w:pPr>
              <w:jc w:val="both"/>
              <w:rPr>
                <w:rFonts w:ascii="Segoe UI" w:hAnsi="Segoe UI" w:cs="Segoe UI"/>
                <w:bCs/>
              </w:rPr>
            </w:pPr>
          </w:p>
          <w:p w14:paraId="1B0F4CD1" w14:textId="28B8AF85" w:rsidR="009938B5" w:rsidRDefault="005B7476" w:rsidP="007A18C7">
            <w:pPr>
              <w:jc w:val="both"/>
              <w:rPr>
                <w:rFonts w:ascii="Segoe UI" w:hAnsi="Segoe UI" w:cs="Segoe UI"/>
                <w:bCs/>
              </w:rPr>
            </w:pPr>
            <w:r>
              <w:rPr>
                <w:rFonts w:ascii="Segoe UI" w:hAnsi="Segoe UI" w:cs="Segoe UI"/>
                <w:bCs/>
              </w:rPr>
              <w:t xml:space="preserve">The Trust Chair referred to the report and the </w:t>
            </w:r>
            <w:r w:rsidRPr="005B7476">
              <w:rPr>
                <w:rFonts w:ascii="Segoe UI" w:hAnsi="Segoe UI" w:cs="Segoe UI"/>
                <w:bCs/>
              </w:rPr>
              <w:t>data on OAPs</w:t>
            </w:r>
            <w:r w:rsidR="005809BE">
              <w:rPr>
                <w:rFonts w:ascii="Segoe UI" w:hAnsi="Segoe UI" w:cs="Segoe UI"/>
                <w:bCs/>
              </w:rPr>
              <w:t>; he noted the impact upon patients of being sent miles away from home</w:t>
            </w:r>
            <w:r>
              <w:rPr>
                <w:rFonts w:ascii="Segoe UI" w:hAnsi="Segoe UI" w:cs="Segoe UI"/>
                <w:bCs/>
              </w:rPr>
              <w:t xml:space="preserve"> and asked how OAP</w:t>
            </w:r>
            <w:r w:rsidR="005809BE">
              <w:rPr>
                <w:rFonts w:ascii="Segoe UI" w:hAnsi="Segoe UI" w:cs="Segoe UI"/>
                <w:bCs/>
              </w:rPr>
              <w:t xml:space="preserve">s could be avoided.  The Director of Strategy &amp; CIO replied that </w:t>
            </w:r>
            <w:r w:rsidR="00B9694A">
              <w:rPr>
                <w:rFonts w:ascii="Segoe UI" w:hAnsi="Segoe UI" w:cs="Segoe UI"/>
                <w:bCs/>
              </w:rPr>
              <w:t>investment into crisis and home treatment teams could help to avoid admissions and support patients at home</w:t>
            </w:r>
            <w:r w:rsidR="004357AC">
              <w:rPr>
                <w:rFonts w:ascii="Segoe UI" w:hAnsi="Segoe UI" w:cs="Segoe UI"/>
                <w:bCs/>
              </w:rPr>
              <w:t xml:space="preserve">.  The Chief Executive added that crisis resolution teams </w:t>
            </w:r>
            <w:r w:rsidR="00E15D9F">
              <w:rPr>
                <w:rFonts w:ascii="Segoe UI" w:hAnsi="Segoe UI" w:cs="Segoe UI"/>
                <w:bCs/>
              </w:rPr>
              <w:t>may</w:t>
            </w:r>
            <w:r w:rsidR="00F87980">
              <w:rPr>
                <w:rFonts w:ascii="Segoe UI" w:hAnsi="Segoe UI" w:cs="Segoe UI"/>
                <w:bCs/>
              </w:rPr>
              <w:t xml:space="preserve"> </w:t>
            </w:r>
            <w:r w:rsidR="00E15D9F">
              <w:rPr>
                <w:rFonts w:ascii="Segoe UI" w:hAnsi="Segoe UI" w:cs="Segoe UI"/>
                <w:bCs/>
              </w:rPr>
              <w:t xml:space="preserve">be the first key area to invest </w:t>
            </w:r>
            <w:proofErr w:type="gramStart"/>
            <w:r w:rsidR="00E15D9F">
              <w:rPr>
                <w:rFonts w:ascii="Segoe UI" w:hAnsi="Segoe UI" w:cs="Segoe UI"/>
                <w:bCs/>
              </w:rPr>
              <w:t>in</w:t>
            </w:r>
            <w:proofErr w:type="gramEnd"/>
            <w:r w:rsidR="004357AC">
              <w:rPr>
                <w:rFonts w:ascii="Segoe UI" w:hAnsi="Segoe UI" w:cs="Segoe UI"/>
                <w:bCs/>
              </w:rPr>
              <w:t xml:space="preserve"> b</w:t>
            </w:r>
            <w:r w:rsidR="00EA410E">
              <w:rPr>
                <w:rFonts w:ascii="Segoe UI" w:hAnsi="Segoe UI" w:cs="Segoe UI"/>
                <w:bCs/>
              </w:rPr>
              <w:t>u</w:t>
            </w:r>
            <w:r w:rsidR="004357AC">
              <w:rPr>
                <w:rFonts w:ascii="Segoe UI" w:hAnsi="Segoe UI" w:cs="Segoe UI"/>
                <w:bCs/>
              </w:rPr>
              <w:t>t</w:t>
            </w:r>
            <w:r w:rsidR="00E15D9F">
              <w:rPr>
                <w:rFonts w:ascii="Segoe UI" w:hAnsi="Segoe UI" w:cs="Segoe UI"/>
                <w:bCs/>
              </w:rPr>
              <w:t xml:space="preserve"> they</w:t>
            </w:r>
            <w:r w:rsidR="004357AC">
              <w:rPr>
                <w:rFonts w:ascii="Segoe UI" w:hAnsi="Segoe UI" w:cs="Segoe UI"/>
                <w:bCs/>
              </w:rPr>
              <w:t xml:space="preserve"> could also be </w:t>
            </w:r>
            <w:r w:rsidR="00A04F43">
              <w:rPr>
                <w:rFonts w:ascii="Segoe UI" w:hAnsi="Segoe UI" w:cs="Segoe UI"/>
                <w:bCs/>
              </w:rPr>
              <w:t>further assis</w:t>
            </w:r>
            <w:r w:rsidR="00EA410E">
              <w:rPr>
                <w:rFonts w:ascii="Segoe UI" w:hAnsi="Segoe UI" w:cs="Segoe UI"/>
                <w:bCs/>
              </w:rPr>
              <w:t xml:space="preserve">ted by community rehabilitation teams to </w:t>
            </w:r>
            <w:r w:rsidR="009347EC">
              <w:rPr>
                <w:rFonts w:ascii="Segoe UI" w:hAnsi="Segoe UI" w:cs="Segoe UI"/>
                <w:bCs/>
              </w:rPr>
              <w:t xml:space="preserve">support patients after discharge and reduce the likelihood of them needing readmission. </w:t>
            </w:r>
          </w:p>
          <w:p w14:paraId="42C86924" w14:textId="1D765409" w:rsidR="009938B5" w:rsidRDefault="009938B5" w:rsidP="007A18C7">
            <w:pPr>
              <w:jc w:val="both"/>
              <w:rPr>
                <w:rFonts w:ascii="Segoe UI" w:hAnsi="Segoe UI" w:cs="Segoe UI"/>
                <w:bCs/>
              </w:rPr>
            </w:pPr>
          </w:p>
          <w:p w14:paraId="5F829B75" w14:textId="04EC8C93" w:rsidR="009938B5" w:rsidRDefault="00326F4D" w:rsidP="007A18C7">
            <w:pPr>
              <w:jc w:val="both"/>
              <w:rPr>
                <w:rFonts w:ascii="Segoe UI" w:hAnsi="Segoe UI" w:cs="Segoe UI"/>
                <w:bCs/>
              </w:rPr>
            </w:pPr>
            <w:r>
              <w:rPr>
                <w:rFonts w:ascii="Segoe UI" w:hAnsi="Segoe UI" w:cs="Segoe UI"/>
                <w:bCs/>
              </w:rPr>
              <w:t xml:space="preserve">The Board discussed the awareness of local </w:t>
            </w:r>
            <w:r w:rsidR="00254A30">
              <w:rPr>
                <w:rFonts w:ascii="Segoe UI" w:hAnsi="Segoe UI" w:cs="Segoe UI"/>
                <w:bCs/>
              </w:rPr>
              <w:t xml:space="preserve">and national </w:t>
            </w:r>
            <w:r>
              <w:rPr>
                <w:rFonts w:ascii="Segoe UI" w:hAnsi="Segoe UI" w:cs="Segoe UI"/>
                <w:bCs/>
              </w:rPr>
              <w:t xml:space="preserve">commissioners and national regulators of </w:t>
            </w:r>
            <w:r w:rsidR="00254A30">
              <w:rPr>
                <w:rFonts w:ascii="Segoe UI" w:hAnsi="Segoe UI" w:cs="Segoe UI"/>
                <w:bCs/>
              </w:rPr>
              <w:t xml:space="preserve">their own responsibilities in relation to </w:t>
            </w:r>
            <w:r w:rsidR="00F63384">
              <w:rPr>
                <w:rFonts w:ascii="Segoe UI" w:hAnsi="Segoe UI" w:cs="Segoe UI"/>
                <w:bCs/>
              </w:rPr>
              <w:t xml:space="preserve">mental health service provision and the need to fund and support this.  </w:t>
            </w:r>
            <w:r w:rsidR="006031D9">
              <w:rPr>
                <w:rFonts w:ascii="Segoe UI" w:hAnsi="Segoe UI" w:cs="Segoe UI"/>
                <w:bCs/>
              </w:rPr>
              <w:t xml:space="preserve">The Board noted the risk </w:t>
            </w:r>
            <w:r w:rsidR="00F87980">
              <w:rPr>
                <w:rFonts w:ascii="Segoe UI" w:hAnsi="Segoe UI" w:cs="Segoe UI"/>
                <w:bCs/>
              </w:rPr>
              <w:t>of</w:t>
            </w:r>
            <w:r w:rsidR="006031D9">
              <w:rPr>
                <w:rFonts w:ascii="Segoe UI" w:hAnsi="Segoe UI" w:cs="Segoe UI"/>
                <w:bCs/>
              </w:rPr>
              <w:t xml:space="preserve"> over-emphasis upon acute services, at the expense of mental health services</w:t>
            </w:r>
            <w:r w:rsidR="00C667FB">
              <w:rPr>
                <w:rFonts w:ascii="Segoe UI" w:hAnsi="Segoe UI" w:cs="Segoe UI"/>
                <w:bCs/>
              </w:rPr>
              <w:t xml:space="preserve">, and the importance of ringfencing mental health spend (noting that this concept had been included in the NHS long term plan).  </w:t>
            </w:r>
            <w:r w:rsidR="005B1E1E">
              <w:rPr>
                <w:rFonts w:ascii="Segoe UI" w:hAnsi="Segoe UI" w:cs="Segoe UI"/>
                <w:bCs/>
              </w:rPr>
              <w:t xml:space="preserve">The Chief Executive emphasised the importance of continuing to highlight key issues. </w:t>
            </w:r>
          </w:p>
          <w:p w14:paraId="03BD1A9E" w14:textId="08B2D401" w:rsidR="00DB7394" w:rsidRDefault="00DB7394" w:rsidP="007A18C7">
            <w:pPr>
              <w:jc w:val="both"/>
              <w:rPr>
                <w:rFonts w:ascii="Segoe UI" w:hAnsi="Segoe UI" w:cs="Segoe UI"/>
                <w:bCs/>
              </w:rPr>
            </w:pPr>
          </w:p>
          <w:p w14:paraId="3C158138" w14:textId="54D195E5" w:rsidR="00034759" w:rsidRPr="00624083" w:rsidRDefault="007756B1" w:rsidP="008560CF">
            <w:pPr>
              <w:jc w:val="both"/>
              <w:rPr>
                <w:rFonts w:ascii="Segoe UI" w:hAnsi="Segoe UI" w:cs="Segoe UI"/>
                <w:bCs/>
              </w:rPr>
            </w:pPr>
            <w:r>
              <w:rPr>
                <w:rFonts w:ascii="Segoe UI" w:hAnsi="Segoe UI" w:cs="Segoe UI"/>
                <w:b/>
                <w:bCs/>
              </w:rPr>
              <w:t>The Board noted the report</w:t>
            </w:r>
            <w:r>
              <w:rPr>
                <w:rFonts w:ascii="Segoe UI" w:hAnsi="Segoe UI" w:cs="Segoe UI"/>
                <w:bCs/>
              </w:rPr>
              <w:t xml:space="preserve">.  </w:t>
            </w:r>
          </w:p>
        </w:tc>
        <w:tc>
          <w:tcPr>
            <w:tcW w:w="770" w:type="dxa"/>
          </w:tcPr>
          <w:p w14:paraId="200B19E9" w14:textId="77777777" w:rsidR="003D280C" w:rsidRDefault="003D280C" w:rsidP="00687605">
            <w:pPr>
              <w:keepNext/>
              <w:keepLines/>
              <w:rPr>
                <w:rFonts w:ascii="Segoe UI" w:hAnsi="Segoe UI" w:cs="Segoe UI"/>
                <w:b/>
              </w:rPr>
            </w:pPr>
          </w:p>
          <w:p w14:paraId="64EDCDF1" w14:textId="77777777" w:rsidR="008B2575" w:rsidRDefault="008B2575" w:rsidP="00687605">
            <w:pPr>
              <w:keepNext/>
              <w:keepLines/>
              <w:rPr>
                <w:rFonts w:ascii="Segoe UI" w:hAnsi="Segoe UI" w:cs="Segoe UI"/>
                <w:b/>
              </w:rPr>
            </w:pPr>
          </w:p>
          <w:p w14:paraId="12028FA3" w14:textId="77777777" w:rsidR="008B2575" w:rsidRDefault="008B2575" w:rsidP="00687605">
            <w:pPr>
              <w:keepNext/>
              <w:keepLines/>
              <w:rPr>
                <w:rFonts w:ascii="Segoe UI" w:hAnsi="Segoe UI" w:cs="Segoe UI"/>
                <w:b/>
              </w:rPr>
            </w:pPr>
          </w:p>
          <w:p w14:paraId="074D2813" w14:textId="77777777" w:rsidR="008B2575" w:rsidRDefault="008B2575" w:rsidP="00687605">
            <w:pPr>
              <w:keepNext/>
              <w:keepLines/>
              <w:rPr>
                <w:rFonts w:ascii="Segoe UI" w:hAnsi="Segoe UI" w:cs="Segoe UI"/>
                <w:b/>
              </w:rPr>
            </w:pPr>
          </w:p>
          <w:p w14:paraId="36071BCC" w14:textId="77777777" w:rsidR="008B2575" w:rsidRDefault="008B2575" w:rsidP="00687605">
            <w:pPr>
              <w:keepNext/>
              <w:keepLines/>
              <w:rPr>
                <w:rFonts w:ascii="Segoe UI" w:hAnsi="Segoe UI" w:cs="Segoe UI"/>
                <w:b/>
              </w:rPr>
            </w:pPr>
          </w:p>
          <w:p w14:paraId="49C2321B" w14:textId="77777777" w:rsidR="008B2575" w:rsidRDefault="008B2575" w:rsidP="00687605">
            <w:pPr>
              <w:keepNext/>
              <w:keepLines/>
              <w:rPr>
                <w:rFonts w:ascii="Segoe UI" w:hAnsi="Segoe UI" w:cs="Segoe UI"/>
                <w:b/>
              </w:rPr>
            </w:pPr>
          </w:p>
          <w:p w14:paraId="4F8553CE" w14:textId="77777777" w:rsidR="00341DDE" w:rsidRDefault="00341DDE" w:rsidP="00687605">
            <w:pPr>
              <w:keepNext/>
              <w:keepLines/>
              <w:rPr>
                <w:rFonts w:ascii="Segoe UI" w:hAnsi="Segoe UI" w:cs="Segoe UI"/>
                <w:b/>
              </w:rPr>
            </w:pPr>
          </w:p>
          <w:p w14:paraId="41A14947" w14:textId="77777777" w:rsidR="00247646" w:rsidRDefault="00247646" w:rsidP="00687605">
            <w:pPr>
              <w:keepNext/>
              <w:keepLines/>
              <w:rPr>
                <w:rFonts w:ascii="Segoe UI" w:hAnsi="Segoe UI" w:cs="Segoe UI"/>
                <w:b/>
              </w:rPr>
            </w:pPr>
          </w:p>
          <w:p w14:paraId="0340F5D1" w14:textId="77777777" w:rsidR="00247646" w:rsidRDefault="00247646" w:rsidP="00687605">
            <w:pPr>
              <w:keepNext/>
              <w:keepLines/>
              <w:rPr>
                <w:rFonts w:ascii="Segoe UI" w:hAnsi="Segoe UI" w:cs="Segoe UI"/>
                <w:b/>
              </w:rPr>
            </w:pPr>
          </w:p>
          <w:p w14:paraId="518865C8" w14:textId="77777777" w:rsidR="00247646" w:rsidRDefault="00247646" w:rsidP="00687605">
            <w:pPr>
              <w:keepNext/>
              <w:keepLines/>
              <w:rPr>
                <w:rFonts w:ascii="Segoe UI" w:hAnsi="Segoe UI" w:cs="Segoe UI"/>
                <w:b/>
              </w:rPr>
            </w:pPr>
          </w:p>
          <w:p w14:paraId="65ADBA60" w14:textId="77777777" w:rsidR="00247646" w:rsidRDefault="00247646" w:rsidP="00687605">
            <w:pPr>
              <w:keepNext/>
              <w:keepLines/>
              <w:rPr>
                <w:rFonts w:ascii="Segoe UI" w:hAnsi="Segoe UI" w:cs="Segoe UI"/>
                <w:b/>
              </w:rPr>
            </w:pPr>
          </w:p>
          <w:p w14:paraId="6211D613" w14:textId="77777777" w:rsidR="00247646" w:rsidRDefault="00247646" w:rsidP="00687605">
            <w:pPr>
              <w:keepNext/>
              <w:keepLines/>
              <w:rPr>
                <w:rFonts w:ascii="Segoe UI" w:hAnsi="Segoe UI" w:cs="Segoe UI"/>
                <w:b/>
              </w:rPr>
            </w:pPr>
          </w:p>
          <w:p w14:paraId="1BBA9E81" w14:textId="77777777" w:rsidR="00247646" w:rsidRDefault="00247646" w:rsidP="00687605">
            <w:pPr>
              <w:keepNext/>
              <w:keepLines/>
              <w:rPr>
                <w:rFonts w:ascii="Segoe UI" w:hAnsi="Segoe UI" w:cs="Segoe UI"/>
                <w:b/>
              </w:rPr>
            </w:pPr>
          </w:p>
          <w:p w14:paraId="28602B84" w14:textId="77777777" w:rsidR="00247646" w:rsidRDefault="00247646" w:rsidP="00687605">
            <w:pPr>
              <w:keepNext/>
              <w:keepLines/>
              <w:rPr>
                <w:rFonts w:ascii="Segoe UI" w:hAnsi="Segoe UI" w:cs="Segoe UI"/>
                <w:b/>
              </w:rPr>
            </w:pPr>
          </w:p>
          <w:p w14:paraId="13FED683" w14:textId="77777777" w:rsidR="00247646" w:rsidRDefault="00247646" w:rsidP="00687605">
            <w:pPr>
              <w:keepNext/>
              <w:keepLines/>
              <w:rPr>
                <w:rFonts w:ascii="Segoe UI" w:hAnsi="Segoe UI" w:cs="Segoe UI"/>
                <w:b/>
              </w:rPr>
            </w:pPr>
          </w:p>
          <w:p w14:paraId="4283503A" w14:textId="77777777" w:rsidR="00247646" w:rsidRDefault="00247646" w:rsidP="00687605">
            <w:pPr>
              <w:keepNext/>
              <w:keepLines/>
              <w:rPr>
                <w:rFonts w:ascii="Segoe UI" w:hAnsi="Segoe UI" w:cs="Segoe UI"/>
                <w:b/>
              </w:rPr>
            </w:pPr>
          </w:p>
          <w:p w14:paraId="02325118" w14:textId="77777777" w:rsidR="00247646" w:rsidRDefault="00247646" w:rsidP="00687605">
            <w:pPr>
              <w:keepNext/>
              <w:keepLines/>
              <w:rPr>
                <w:rFonts w:ascii="Segoe UI" w:hAnsi="Segoe UI" w:cs="Segoe UI"/>
                <w:b/>
              </w:rPr>
            </w:pPr>
          </w:p>
          <w:p w14:paraId="27ED17FB" w14:textId="77777777" w:rsidR="00247646" w:rsidRDefault="00247646" w:rsidP="00687605">
            <w:pPr>
              <w:keepNext/>
              <w:keepLines/>
              <w:rPr>
                <w:rFonts w:ascii="Segoe UI" w:hAnsi="Segoe UI" w:cs="Segoe UI"/>
                <w:b/>
              </w:rPr>
            </w:pPr>
          </w:p>
          <w:p w14:paraId="033B03DE" w14:textId="77777777" w:rsidR="00247646" w:rsidRDefault="00247646" w:rsidP="00687605">
            <w:pPr>
              <w:keepNext/>
              <w:keepLines/>
              <w:rPr>
                <w:rFonts w:ascii="Segoe UI" w:hAnsi="Segoe UI" w:cs="Segoe UI"/>
                <w:b/>
              </w:rPr>
            </w:pPr>
          </w:p>
          <w:p w14:paraId="2682A065" w14:textId="77777777" w:rsidR="00247646" w:rsidRDefault="00247646" w:rsidP="00687605">
            <w:pPr>
              <w:keepNext/>
              <w:keepLines/>
              <w:rPr>
                <w:rFonts w:ascii="Segoe UI" w:hAnsi="Segoe UI" w:cs="Segoe UI"/>
                <w:b/>
              </w:rPr>
            </w:pPr>
          </w:p>
          <w:p w14:paraId="24CB2C7D" w14:textId="77777777" w:rsidR="00247646" w:rsidRDefault="00247646" w:rsidP="00687605">
            <w:pPr>
              <w:keepNext/>
              <w:keepLines/>
              <w:rPr>
                <w:rFonts w:ascii="Segoe UI" w:hAnsi="Segoe UI" w:cs="Segoe UI"/>
                <w:b/>
              </w:rPr>
            </w:pPr>
          </w:p>
          <w:p w14:paraId="5C1F5C63" w14:textId="77777777" w:rsidR="00247646" w:rsidRDefault="00247646" w:rsidP="00687605">
            <w:pPr>
              <w:keepNext/>
              <w:keepLines/>
              <w:rPr>
                <w:rFonts w:ascii="Segoe UI" w:hAnsi="Segoe UI" w:cs="Segoe UI"/>
                <w:b/>
              </w:rPr>
            </w:pPr>
          </w:p>
          <w:p w14:paraId="31D067B7" w14:textId="77777777" w:rsidR="00247646" w:rsidRDefault="00247646" w:rsidP="00687605">
            <w:pPr>
              <w:keepNext/>
              <w:keepLines/>
              <w:rPr>
                <w:rFonts w:ascii="Segoe UI" w:hAnsi="Segoe UI" w:cs="Segoe UI"/>
                <w:b/>
              </w:rPr>
            </w:pPr>
          </w:p>
          <w:p w14:paraId="40525BEF" w14:textId="77777777" w:rsidR="00247646" w:rsidRDefault="00247646" w:rsidP="00687605">
            <w:pPr>
              <w:keepNext/>
              <w:keepLines/>
              <w:rPr>
                <w:rFonts w:ascii="Segoe UI" w:hAnsi="Segoe UI" w:cs="Segoe UI"/>
                <w:b/>
              </w:rPr>
            </w:pPr>
          </w:p>
          <w:p w14:paraId="666D1180" w14:textId="77777777" w:rsidR="00247646" w:rsidRDefault="00247646" w:rsidP="00687605">
            <w:pPr>
              <w:keepNext/>
              <w:keepLines/>
              <w:rPr>
                <w:rFonts w:ascii="Segoe UI" w:hAnsi="Segoe UI" w:cs="Segoe UI"/>
                <w:b/>
              </w:rPr>
            </w:pPr>
          </w:p>
          <w:p w14:paraId="58135127" w14:textId="77777777" w:rsidR="00247646" w:rsidRDefault="00247646" w:rsidP="00687605">
            <w:pPr>
              <w:keepNext/>
              <w:keepLines/>
              <w:rPr>
                <w:rFonts w:ascii="Segoe UI" w:hAnsi="Segoe UI" w:cs="Segoe UI"/>
                <w:b/>
              </w:rPr>
            </w:pPr>
          </w:p>
          <w:p w14:paraId="148B3B34" w14:textId="77777777" w:rsidR="00247646" w:rsidRDefault="00247646" w:rsidP="00687605">
            <w:pPr>
              <w:keepNext/>
              <w:keepLines/>
              <w:rPr>
                <w:rFonts w:ascii="Segoe UI" w:hAnsi="Segoe UI" w:cs="Segoe UI"/>
                <w:b/>
              </w:rPr>
            </w:pPr>
          </w:p>
          <w:p w14:paraId="702EDDA4" w14:textId="77777777" w:rsidR="00247646" w:rsidRDefault="00247646" w:rsidP="00687605">
            <w:pPr>
              <w:keepNext/>
              <w:keepLines/>
              <w:rPr>
                <w:rFonts w:ascii="Segoe UI" w:hAnsi="Segoe UI" w:cs="Segoe UI"/>
                <w:b/>
              </w:rPr>
            </w:pPr>
          </w:p>
          <w:p w14:paraId="1B4485AB" w14:textId="77777777" w:rsidR="00247646" w:rsidRDefault="00247646" w:rsidP="00687605">
            <w:pPr>
              <w:keepNext/>
              <w:keepLines/>
              <w:rPr>
                <w:rFonts w:ascii="Segoe UI" w:hAnsi="Segoe UI" w:cs="Segoe UI"/>
                <w:b/>
              </w:rPr>
            </w:pPr>
          </w:p>
          <w:p w14:paraId="4B2CB901" w14:textId="676EECE9" w:rsidR="00247646" w:rsidRPr="009E11F6" w:rsidRDefault="00247646" w:rsidP="00687605">
            <w:pPr>
              <w:keepNext/>
              <w:keepLines/>
              <w:rPr>
                <w:rFonts w:ascii="Segoe UI" w:hAnsi="Segoe UI" w:cs="Segoe UI"/>
                <w:b/>
              </w:rPr>
            </w:pPr>
            <w:r>
              <w:rPr>
                <w:rFonts w:ascii="Segoe UI" w:hAnsi="Segoe UI" w:cs="Segoe UI"/>
                <w:b/>
              </w:rPr>
              <w:t>MW</w:t>
            </w:r>
          </w:p>
        </w:tc>
      </w:tr>
      <w:tr w:rsidR="003D280C" w:rsidRPr="009E11F6" w14:paraId="77B62878" w14:textId="77777777" w:rsidTr="00355FCF">
        <w:trPr>
          <w:trHeight w:val="650"/>
        </w:trPr>
        <w:tc>
          <w:tcPr>
            <w:tcW w:w="851" w:type="dxa"/>
          </w:tcPr>
          <w:p w14:paraId="6D382C4E" w14:textId="60A207B6" w:rsidR="00624083" w:rsidRPr="00355FCF" w:rsidRDefault="00624083" w:rsidP="00624083">
            <w:pPr>
              <w:rPr>
                <w:rFonts w:ascii="Segoe UI" w:hAnsi="Segoe UI" w:cs="Segoe UI"/>
                <w:b/>
                <w:sz w:val="22"/>
                <w:szCs w:val="22"/>
              </w:rPr>
            </w:pPr>
            <w:r w:rsidRPr="00355FCF">
              <w:rPr>
                <w:rFonts w:ascii="Segoe UI" w:hAnsi="Segoe UI" w:cs="Segoe UI"/>
                <w:b/>
                <w:sz w:val="22"/>
                <w:szCs w:val="22"/>
              </w:rPr>
              <w:lastRenderedPageBreak/>
              <w:t xml:space="preserve">BOD </w:t>
            </w:r>
            <w:r w:rsidR="008560CF" w:rsidRPr="00355FCF">
              <w:rPr>
                <w:rFonts w:ascii="Segoe UI" w:hAnsi="Segoe UI" w:cs="Segoe UI"/>
                <w:b/>
                <w:sz w:val="22"/>
                <w:szCs w:val="22"/>
              </w:rPr>
              <w:t>0</w:t>
            </w:r>
            <w:r w:rsidR="005604F1" w:rsidRPr="00355FCF">
              <w:rPr>
                <w:rFonts w:ascii="Segoe UI" w:hAnsi="Segoe UI" w:cs="Segoe UI"/>
                <w:b/>
                <w:sz w:val="22"/>
                <w:szCs w:val="22"/>
              </w:rPr>
              <w:t>6</w:t>
            </w:r>
            <w:r w:rsidRPr="00355FCF">
              <w:rPr>
                <w:rFonts w:ascii="Segoe UI" w:hAnsi="Segoe UI" w:cs="Segoe UI"/>
                <w:b/>
                <w:sz w:val="22"/>
                <w:szCs w:val="22"/>
              </w:rPr>
              <w:t>/1</w:t>
            </w:r>
            <w:r w:rsidR="008560CF" w:rsidRPr="00355FCF">
              <w:rPr>
                <w:rFonts w:ascii="Segoe UI" w:hAnsi="Segoe UI" w:cs="Segoe UI"/>
                <w:b/>
                <w:sz w:val="22"/>
                <w:szCs w:val="22"/>
              </w:rPr>
              <w:t>9</w:t>
            </w:r>
          </w:p>
          <w:p w14:paraId="1F088F2B"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26692E94" w14:textId="77777777" w:rsidR="00B22795" w:rsidRPr="00355FCF" w:rsidRDefault="00B22795" w:rsidP="00624083">
            <w:pPr>
              <w:keepNext/>
              <w:keepLines/>
              <w:rPr>
                <w:rFonts w:ascii="Segoe UI" w:hAnsi="Segoe UI" w:cs="Segoe UI"/>
                <w:sz w:val="22"/>
                <w:szCs w:val="22"/>
              </w:rPr>
            </w:pPr>
          </w:p>
          <w:p w14:paraId="2C2CA1F5" w14:textId="77777777" w:rsidR="008A7B85" w:rsidRPr="00355FCF" w:rsidRDefault="008A7B85" w:rsidP="00624083">
            <w:pPr>
              <w:keepNext/>
              <w:keepLines/>
              <w:rPr>
                <w:rFonts w:ascii="Segoe UI" w:hAnsi="Segoe UI" w:cs="Segoe UI"/>
                <w:sz w:val="22"/>
                <w:szCs w:val="22"/>
              </w:rPr>
            </w:pPr>
          </w:p>
          <w:p w14:paraId="474E04B4" w14:textId="3F1FEDAC" w:rsidR="000F603F" w:rsidRDefault="000F603F" w:rsidP="00624083">
            <w:pPr>
              <w:keepNext/>
              <w:keepLines/>
              <w:rPr>
                <w:rFonts w:ascii="Segoe UI" w:hAnsi="Segoe UI" w:cs="Segoe UI"/>
                <w:sz w:val="22"/>
                <w:szCs w:val="22"/>
              </w:rPr>
            </w:pPr>
          </w:p>
          <w:p w14:paraId="46EDA5EB" w14:textId="3ECE8DB5" w:rsidR="00C035B6" w:rsidRDefault="00C035B6" w:rsidP="00624083">
            <w:pPr>
              <w:keepNext/>
              <w:keepLines/>
              <w:rPr>
                <w:rFonts w:ascii="Segoe UI" w:hAnsi="Segoe UI" w:cs="Segoe UI"/>
                <w:sz w:val="22"/>
                <w:szCs w:val="22"/>
              </w:rPr>
            </w:pPr>
          </w:p>
          <w:p w14:paraId="151F1BE5" w14:textId="0B450B22" w:rsidR="00C035B6" w:rsidRDefault="00C035B6" w:rsidP="00624083">
            <w:pPr>
              <w:keepNext/>
              <w:keepLines/>
              <w:rPr>
                <w:rFonts w:ascii="Segoe UI" w:hAnsi="Segoe UI" w:cs="Segoe UI"/>
                <w:sz w:val="22"/>
                <w:szCs w:val="22"/>
              </w:rPr>
            </w:pPr>
          </w:p>
          <w:p w14:paraId="72C8DBFC" w14:textId="3D6BCE40" w:rsidR="00C035B6" w:rsidRDefault="00C035B6" w:rsidP="00624083">
            <w:pPr>
              <w:keepNext/>
              <w:keepLines/>
              <w:rPr>
                <w:rFonts w:ascii="Segoe UI" w:hAnsi="Segoe UI" w:cs="Segoe UI"/>
                <w:sz w:val="22"/>
                <w:szCs w:val="22"/>
              </w:rPr>
            </w:pPr>
          </w:p>
          <w:p w14:paraId="0E229EF4" w14:textId="77777777" w:rsidR="00346101" w:rsidRDefault="00346101" w:rsidP="00624083">
            <w:pPr>
              <w:keepNext/>
              <w:keepLines/>
              <w:rPr>
                <w:rFonts w:ascii="Segoe UI" w:hAnsi="Segoe UI" w:cs="Segoe UI"/>
                <w:sz w:val="22"/>
                <w:szCs w:val="22"/>
              </w:rPr>
            </w:pPr>
          </w:p>
          <w:p w14:paraId="50630A5D" w14:textId="0B2E59D7" w:rsidR="00C035B6" w:rsidRDefault="00C035B6" w:rsidP="00624083">
            <w:pPr>
              <w:keepNext/>
              <w:keepLines/>
              <w:rPr>
                <w:rFonts w:ascii="Segoe UI" w:hAnsi="Segoe UI" w:cs="Segoe UI"/>
                <w:sz w:val="22"/>
                <w:szCs w:val="22"/>
              </w:rPr>
            </w:pPr>
          </w:p>
          <w:p w14:paraId="0C393A71" w14:textId="0A83B069" w:rsidR="00794F92" w:rsidRDefault="00794F92" w:rsidP="00624083">
            <w:pPr>
              <w:keepNext/>
              <w:keepLines/>
              <w:rPr>
                <w:rFonts w:ascii="Segoe UI" w:hAnsi="Segoe UI" w:cs="Segoe UI"/>
                <w:sz w:val="22"/>
                <w:szCs w:val="22"/>
              </w:rPr>
            </w:pPr>
          </w:p>
          <w:p w14:paraId="791357D3" w14:textId="761D35E1" w:rsidR="00794F92" w:rsidRDefault="00794F92" w:rsidP="00624083">
            <w:pPr>
              <w:keepNext/>
              <w:keepLines/>
              <w:rPr>
                <w:rFonts w:ascii="Segoe UI" w:hAnsi="Segoe UI" w:cs="Segoe UI"/>
                <w:sz w:val="22"/>
                <w:szCs w:val="22"/>
              </w:rPr>
            </w:pPr>
          </w:p>
          <w:p w14:paraId="59A8FF3C" w14:textId="77777777" w:rsidR="00794F92" w:rsidRDefault="00794F92" w:rsidP="00624083">
            <w:pPr>
              <w:keepNext/>
              <w:keepLines/>
              <w:rPr>
                <w:rFonts w:ascii="Segoe UI" w:hAnsi="Segoe UI" w:cs="Segoe UI"/>
                <w:sz w:val="22"/>
                <w:szCs w:val="22"/>
              </w:rPr>
            </w:pPr>
          </w:p>
          <w:p w14:paraId="2084432B" w14:textId="0D11950E" w:rsidR="00C035B6" w:rsidRDefault="00C035B6" w:rsidP="00624083">
            <w:pPr>
              <w:keepNext/>
              <w:keepLines/>
              <w:rPr>
                <w:rFonts w:ascii="Segoe UI" w:hAnsi="Segoe UI" w:cs="Segoe UI"/>
                <w:sz w:val="22"/>
                <w:szCs w:val="22"/>
              </w:rPr>
            </w:pPr>
          </w:p>
          <w:p w14:paraId="07E45D9F" w14:textId="77777777" w:rsidR="000924DA" w:rsidRDefault="000924DA" w:rsidP="00624083">
            <w:pPr>
              <w:keepNext/>
              <w:keepLines/>
              <w:rPr>
                <w:rFonts w:ascii="Segoe UI" w:hAnsi="Segoe UI" w:cs="Segoe UI"/>
                <w:sz w:val="22"/>
                <w:szCs w:val="22"/>
              </w:rPr>
            </w:pPr>
          </w:p>
          <w:p w14:paraId="7CF8E12C" w14:textId="5EE8606C" w:rsidR="000F603F" w:rsidRDefault="000F603F" w:rsidP="00624083">
            <w:pPr>
              <w:keepNext/>
              <w:keepLines/>
              <w:rPr>
                <w:rFonts w:ascii="Segoe UI" w:hAnsi="Segoe UI" w:cs="Segoe UI"/>
                <w:sz w:val="22"/>
                <w:szCs w:val="22"/>
              </w:rPr>
            </w:pPr>
            <w:r w:rsidRPr="00355FCF">
              <w:rPr>
                <w:rFonts w:ascii="Segoe UI" w:hAnsi="Segoe UI" w:cs="Segoe UI"/>
                <w:sz w:val="22"/>
                <w:szCs w:val="22"/>
              </w:rPr>
              <w:t>b</w:t>
            </w:r>
          </w:p>
          <w:p w14:paraId="13C7E9E7" w14:textId="7764EE26" w:rsidR="000924DA" w:rsidRDefault="000924DA" w:rsidP="00624083">
            <w:pPr>
              <w:keepNext/>
              <w:keepLines/>
              <w:rPr>
                <w:rFonts w:ascii="Segoe UI" w:hAnsi="Segoe UI" w:cs="Segoe UI"/>
                <w:sz w:val="22"/>
                <w:szCs w:val="22"/>
              </w:rPr>
            </w:pPr>
          </w:p>
          <w:p w14:paraId="76112096" w14:textId="0A1C1335" w:rsidR="000924DA" w:rsidRDefault="000924DA" w:rsidP="00624083">
            <w:pPr>
              <w:keepNext/>
              <w:keepLines/>
              <w:rPr>
                <w:rFonts w:ascii="Segoe UI" w:hAnsi="Segoe UI" w:cs="Segoe UI"/>
                <w:sz w:val="22"/>
                <w:szCs w:val="22"/>
              </w:rPr>
            </w:pPr>
          </w:p>
          <w:p w14:paraId="72197D57" w14:textId="56EA6F6F" w:rsidR="000924DA" w:rsidRDefault="000924DA" w:rsidP="00624083">
            <w:pPr>
              <w:keepNext/>
              <w:keepLines/>
              <w:rPr>
                <w:rFonts w:ascii="Segoe UI" w:hAnsi="Segoe UI" w:cs="Segoe UI"/>
                <w:sz w:val="22"/>
                <w:szCs w:val="22"/>
              </w:rPr>
            </w:pPr>
          </w:p>
          <w:p w14:paraId="7AC1E6D6" w14:textId="7BC1A70F" w:rsidR="000924DA" w:rsidRDefault="000924DA" w:rsidP="00624083">
            <w:pPr>
              <w:keepNext/>
              <w:keepLines/>
              <w:rPr>
                <w:rFonts w:ascii="Segoe UI" w:hAnsi="Segoe UI" w:cs="Segoe UI"/>
                <w:sz w:val="22"/>
                <w:szCs w:val="22"/>
              </w:rPr>
            </w:pPr>
          </w:p>
          <w:p w14:paraId="4F32EC73" w14:textId="6FA5D74F" w:rsidR="000924DA" w:rsidRDefault="000924DA" w:rsidP="00624083">
            <w:pPr>
              <w:keepNext/>
              <w:keepLines/>
              <w:rPr>
                <w:rFonts w:ascii="Segoe UI" w:hAnsi="Segoe UI" w:cs="Segoe UI"/>
                <w:sz w:val="22"/>
                <w:szCs w:val="22"/>
              </w:rPr>
            </w:pPr>
          </w:p>
          <w:p w14:paraId="4841E23E" w14:textId="229137C5" w:rsidR="000924DA" w:rsidRDefault="000924DA" w:rsidP="00624083">
            <w:pPr>
              <w:keepNext/>
              <w:keepLines/>
              <w:rPr>
                <w:rFonts w:ascii="Segoe UI" w:hAnsi="Segoe UI" w:cs="Segoe UI"/>
                <w:sz w:val="22"/>
                <w:szCs w:val="22"/>
              </w:rPr>
            </w:pPr>
          </w:p>
          <w:p w14:paraId="381552D7" w14:textId="2517C684" w:rsidR="000924DA" w:rsidRDefault="000924DA" w:rsidP="00624083">
            <w:pPr>
              <w:keepNext/>
              <w:keepLines/>
              <w:rPr>
                <w:rFonts w:ascii="Segoe UI" w:hAnsi="Segoe UI" w:cs="Segoe UI"/>
                <w:sz w:val="22"/>
                <w:szCs w:val="22"/>
              </w:rPr>
            </w:pPr>
          </w:p>
          <w:p w14:paraId="24ADFD56" w14:textId="2141B641" w:rsidR="000924DA" w:rsidRDefault="000924DA" w:rsidP="00624083">
            <w:pPr>
              <w:keepNext/>
              <w:keepLines/>
              <w:rPr>
                <w:rFonts w:ascii="Segoe UI" w:hAnsi="Segoe UI" w:cs="Segoe UI"/>
                <w:sz w:val="22"/>
                <w:szCs w:val="22"/>
              </w:rPr>
            </w:pPr>
            <w:r>
              <w:rPr>
                <w:rFonts w:ascii="Segoe UI" w:hAnsi="Segoe UI" w:cs="Segoe UI"/>
                <w:sz w:val="22"/>
                <w:szCs w:val="22"/>
              </w:rPr>
              <w:t>c</w:t>
            </w:r>
          </w:p>
          <w:p w14:paraId="70F98D70" w14:textId="30B3F9E0" w:rsidR="000924DA" w:rsidRDefault="000924DA" w:rsidP="00624083">
            <w:pPr>
              <w:keepNext/>
              <w:keepLines/>
              <w:rPr>
                <w:rFonts w:ascii="Segoe UI" w:hAnsi="Segoe UI" w:cs="Segoe UI"/>
                <w:sz w:val="22"/>
                <w:szCs w:val="22"/>
              </w:rPr>
            </w:pPr>
          </w:p>
          <w:p w14:paraId="0385C758" w14:textId="3E3D1A97" w:rsidR="000924DA" w:rsidRDefault="000924DA" w:rsidP="00624083">
            <w:pPr>
              <w:keepNext/>
              <w:keepLines/>
              <w:rPr>
                <w:rFonts w:ascii="Segoe UI" w:hAnsi="Segoe UI" w:cs="Segoe UI"/>
                <w:sz w:val="22"/>
                <w:szCs w:val="22"/>
              </w:rPr>
            </w:pPr>
          </w:p>
          <w:p w14:paraId="4931DF5B" w14:textId="1952915C" w:rsidR="000924DA" w:rsidRDefault="000924DA" w:rsidP="00624083">
            <w:pPr>
              <w:keepNext/>
              <w:keepLines/>
              <w:rPr>
                <w:rFonts w:ascii="Segoe UI" w:hAnsi="Segoe UI" w:cs="Segoe UI"/>
                <w:sz w:val="22"/>
                <w:szCs w:val="22"/>
              </w:rPr>
            </w:pPr>
          </w:p>
          <w:p w14:paraId="0F9F2E19" w14:textId="68B826FB" w:rsidR="000924DA" w:rsidRDefault="000924DA" w:rsidP="00624083">
            <w:pPr>
              <w:keepNext/>
              <w:keepLines/>
              <w:rPr>
                <w:rFonts w:ascii="Segoe UI" w:hAnsi="Segoe UI" w:cs="Segoe UI"/>
                <w:sz w:val="22"/>
                <w:szCs w:val="22"/>
              </w:rPr>
            </w:pPr>
          </w:p>
          <w:p w14:paraId="7BBC6A55" w14:textId="06484873" w:rsidR="000924DA" w:rsidRDefault="000924DA" w:rsidP="00624083">
            <w:pPr>
              <w:keepNext/>
              <w:keepLines/>
              <w:rPr>
                <w:rFonts w:ascii="Segoe UI" w:hAnsi="Segoe UI" w:cs="Segoe UI"/>
                <w:sz w:val="22"/>
                <w:szCs w:val="22"/>
              </w:rPr>
            </w:pPr>
          </w:p>
          <w:p w14:paraId="1E102A23" w14:textId="6D2D49B1" w:rsidR="000924DA" w:rsidRDefault="000924DA" w:rsidP="00624083">
            <w:pPr>
              <w:keepNext/>
              <w:keepLines/>
              <w:rPr>
                <w:rFonts w:ascii="Segoe UI" w:hAnsi="Segoe UI" w:cs="Segoe UI"/>
                <w:sz w:val="22"/>
                <w:szCs w:val="22"/>
              </w:rPr>
            </w:pPr>
          </w:p>
          <w:p w14:paraId="2911DE7B" w14:textId="35ADCC17" w:rsidR="000924DA" w:rsidRDefault="000924DA" w:rsidP="00624083">
            <w:pPr>
              <w:keepNext/>
              <w:keepLines/>
              <w:rPr>
                <w:rFonts w:ascii="Segoe UI" w:hAnsi="Segoe UI" w:cs="Segoe UI"/>
                <w:sz w:val="22"/>
                <w:szCs w:val="22"/>
              </w:rPr>
            </w:pPr>
            <w:r>
              <w:rPr>
                <w:rFonts w:ascii="Segoe UI" w:hAnsi="Segoe UI" w:cs="Segoe UI"/>
                <w:sz w:val="22"/>
                <w:szCs w:val="22"/>
              </w:rPr>
              <w:t>d</w:t>
            </w:r>
          </w:p>
          <w:p w14:paraId="677B6DE3" w14:textId="0533997A" w:rsidR="000924DA" w:rsidRDefault="000924DA" w:rsidP="00624083">
            <w:pPr>
              <w:keepNext/>
              <w:keepLines/>
              <w:rPr>
                <w:rFonts w:ascii="Segoe UI" w:hAnsi="Segoe UI" w:cs="Segoe UI"/>
                <w:sz w:val="22"/>
                <w:szCs w:val="22"/>
              </w:rPr>
            </w:pPr>
          </w:p>
          <w:p w14:paraId="27938209" w14:textId="60F06D42" w:rsidR="000924DA" w:rsidRDefault="000924DA" w:rsidP="00624083">
            <w:pPr>
              <w:keepNext/>
              <w:keepLines/>
              <w:rPr>
                <w:rFonts w:ascii="Segoe UI" w:hAnsi="Segoe UI" w:cs="Segoe UI"/>
                <w:sz w:val="22"/>
                <w:szCs w:val="22"/>
              </w:rPr>
            </w:pPr>
          </w:p>
          <w:p w14:paraId="029C5C97" w14:textId="4398B7A4" w:rsidR="000924DA" w:rsidRDefault="000924DA" w:rsidP="00624083">
            <w:pPr>
              <w:keepNext/>
              <w:keepLines/>
              <w:rPr>
                <w:rFonts w:ascii="Segoe UI" w:hAnsi="Segoe UI" w:cs="Segoe UI"/>
                <w:sz w:val="22"/>
                <w:szCs w:val="22"/>
              </w:rPr>
            </w:pPr>
          </w:p>
          <w:p w14:paraId="54C9DD8E" w14:textId="5F456C4C" w:rsidR="000924DA" w:rsidRDefault="000924DA" w:rsidP="00624083">
            <w:pPr>
              <w:keepNext/>
              <w:keepLines/>
              <w:rPr>
                <w:rFonts w:ascii="Segoe UI" w:hAnsi="Segoe UI" w:cs="Segoe UI"/>
                <w:sz w:val="22"/>
                <w:szCs w:val="22"/>
              </w:rPr>
            </w:pPr>
          </w:p>
          <w:p w14:paraId="0558860A" w14:textId="301AECB9" w:rsidR="000924DA" w:rsidRDefault="000924DA" w:rsidP="00624083">
            <w:pPr>
              <w:keepNext/>
              <w:keepLines/>
              <w:rPr>
                <w:rFonts w:ascii="Segoe UI" w:hAnsi="Segoe UI" w:cs="Segoe UI"/>
                <w:sz w:val="22"/>
                <w:szCs w:val="22"/>
              </w:rPr>
            </w:pPr>
          </w:p>
          <w:p w14:paraId="13F84CCD" w14:textId="37A714E9" w:rsidR="000924DA" w:rsidRDefault="000924DA" w:rsidP="00624083">
            <w:pPr>
              <w:keepNext/>
              <w:keepLines/>
              <w:rPr>
                <w:rFonts w:ascii="Segoe UI" w:hAnsi="Segoe UI" w:cs="Segoe UI"/>
                <w:sz w:val="22"/>
                <w:szCs w:val="22"/>
              </w:rPr>
            </w:pPr>
          </w:p>
          <w:p w14:paraId="14328CE9" w14:textId="62CF41B8" w:rsidR="000924DA" w:rsidRDefault="000924DA" w:rsidP="00624083">
            <w:pPr>
              <w:keepNext/>
              <w:keepLines/>
              <w:rPr>
                <w:rFonts w:ascii="Segoe UI" w:hAnsi="Segoe UI" w:cs="Segoe UI"/>
                <w:sz w:val="22"/>
                <w:szCs w:val="22"/>
              </w:rPr>
            </w:pPr>
            <w:r>
              <w:rPr>
                <w:rFonts w:ascii="Segoe UI" w:hAnsi="Segoe UI" w:cs="Segoe UI"/>
                <w:sz w:val="22"/>
                <w:szCs w:val="22"/>
              </w:rPr>
              <w:t>e</w:t>
            </w:r>
          </w:p>
          <w:p w14:paraId="44191AEB" w14:textId="122A7281" w:rsidR="000924DA" w:rsidRDefault="000924DA" w:rsidP="00624083">
            <w:pPr>
              <w:keepNext/>
              <w:keepLines/>
              <w:rPr>
                <w:rFonts w:ascii="Segoe UI" w:hAnsi="Segoe UI" w:cs="Segoe UI"/>
                <w:sz w:val="22"/>
                <w:szCs w:val="22"/>
              </w:rPr>
            </w:pPr>
          </w:p>
          <w:p w14:paraId="01777D22" w14:textId="600832A7" w:rsidR="000924DA" w:rsidRDefault="000924DA" w:rsidP="00624083">
            <w:pPr>
              <w:keepNext/>
              <w:keepLines/>
              <w:rPr>
                <w:rFonts w:ascii="Segoe UI" w:hAnsi="Segoe UI" w:cs="Segoe UI"/>
                <w:sz w:val="22"/>
                <w:szCs w:val="22"/>
              </w:rPr>
            </w:pPr>
          </w:p>
          <w:p w14:paraId="358C1E71" w14:textId="5B7897F6" w:rsidR="000924DA" w:rsidRDefault="000924DA" w:rsidP="00624083">
            <w:pPr>
              <w:keepNext/>
              <w:keepLines/>
              <w:rPr>
                <w:rFonts w:ascii="Segoe UI" w:hAnsi="Segoe UI" w:cs="Segoe UI"/>
                <w:sz w:val="22"/>
                <w:szCs w:val="22"/>
              </w:rPr>
            </w:pPr>
          </w:p>
          <w:p w14:paraId="3C6A9A13" w14:textId="60A59F58" w:rsidR="000924DA" w:rsidRDefault="000924DA" w:rsidP="00624083">
            <w:pPr>
              <w:keepNext/>
              <w:keepLines/>
              <w:rPr>
                <w:rFonts w:ascii="Segoe UI" w:hAnsi="Segoe UI" w:cs="Segoe UI"/>
                <w:sz w:val="22"/>
                <w:szCs w:val="22"/>
              </w:rPr>
            </w:pPr>
          </w:p>
          <w:p w14:paraId="4CDEE802" w14:textId="1E7763EE" w:rsidR="000924DA" w:rsidRDefault="000924DA" w:rsidP="00624083">
            <w:pPr>
              <w:keepNext/>
              <w:keepLines/>
              <w:rPr>
                <w:rFonts w:ascii="Segoe UI" w:hAnsi="Segoe UI" w:cs="Segoe UI"/>
                <w:sz w:val="22"/>
                <w:szCs w:val="22"/>
              </w:rPr>
            </w:pPr>
          </w:p>
          <w:p w14:paraId="654154B6" w14:textId="165BAD40" w:rsidR="000924DA" w:rsidRDefault="000924DA" w:rsidP="00624083">
            <w:pPr>
              <w:keepNext/>
              <w:keepLines/>
              <w:rPr>
                <w:rFonts w:ascii="Segoe UI" w:hAnsi="Segoe UI" w:cs="Segoe UI"/>
                <w:sz w:val="22"/>
                <w:szCs w:val="22"/>
              </w:rPr>
            </w:pPr>
          </w:p>
          <w:p w14:paraId="56122FA3" w14:textId="12BA73AF" w:rsidR="000924DA" w:rsidRDefault="000924DA" w:rsidP="00624083">
            <w:pPr>
              <w:keepNext/>
              <w:keepLines/>
              <w:rPr>
                <w:rFonts w:ascii="Segoe UI" w:hAnsi="Segoe UI" w:cs="Segoe UI"/>
                <w:sz w:val="22"/>
                <w:szCs w:val="22"/>
              </w:rPr>
            </w:pPr>
          </w:p>
          <w:p w14:paraId="15F4B088" w14:textId="67250E79" w:rsidR="000924DA" w:rsidRDefault="000924DA" w:rsidP="00624083">
            <w:pPr>
              <w:keepNext/>
              <w:keepLines/>
              <w:rPr>
                <w:rFonts w:ascii="Segoe UI" w:hAnsi="Segoe UI" w:cs="Segoe UI"/>
                <w:sz w:val="22"/>
                <w:szCs w:val="22"/>
              </w:rPr>
            </w:pPr>
          </w:p>
          <w:p w14:paraId="13A91339" w14:textId="58532E53" w:rsidR="000924DA" w:rsidRDefault="000924DA" w:rsidP="00624083">
            <w:pPr>
              <w:keepNext/>
              <w:keepLines/>
              <w:rPr>
                <w:rFonts w:ascii="Segoe UI" w:hAnsi="Segoe UI" w:cs="Segoe UI"/>
                <w:sz w:val="22"/>
                <w:szCs w:val="22"/>
              </w:rPr>
            </w:pPr>
          </w:p>
          <w:p w14:paraId="0A24FDF9" w14:textId="482FE870" w:rsidR="000924DA" w:rsidRDefault="000924DA" w:rsidP="00624083">
            <w:pPr>
              <w:keepNext/>
              <w:keepLines/>
              <w:rPr>
                <w:rFonts w:ascii="Segoe UI" w:hAnsi="Segoe UI" w:cs="Segoe UI"/>
                <w:sz w:val="22"/>
                <w:szCs w:val="22"/>
              </w:rPr>
            </w:pPr>
          </w:p>
          <w:p w14:paraId="70F4E641" w14:textId="7E323615" w:rsidR="000924DA" w:rsidRDefault="000924DA" w:rsidP="00624083">
            <w:pPr>
              <w:keepNext/>
              <w:keepLines/>
              <w:rPr>
                <w:rFonts w:ascii="Segoe UI" w:hAnsi="Segoe UI" w:cs="Segoe UI"/>
                <w:sz w:val="22"/>
                <w:szCs w:val="22"/>
              </w:rPr>
            </w:pPr>
          </w:p>
          <w:p w14:paraId="6751C82D" w14:textId="47794CA0" w:rsidR="000924DA" w:rsidRDefault="000924DA" w:rsidP="00624083">
            <w:pPr>
              <w:keepNext/>
              <w:keepLines/>
              <w:rPr>
                <w:rFonts w:ascii="Segoe UI" w:hAnsi="Segoe UI" w:cs="Segoe UI"/>
                <w:sz w:val="22"/>
                <w:szCs w:val="22"/>
              </w:rPr>
            </w:pPr>
          </w:p>
          <w:p w14:paraId="137D6DA5" w14:textId="40BCFE32" w:rsidR="000924DA" w:rsidRDefault="000924DA" w:rsidP="00624083">
            <w:pPr>
              <w:keepNext/>
              <w:keepLines/>
              <w:rPr>
                <w:rFonts w:ascii="Segoe UI" w:hAnsi="Segoe UI" w:cs="Segoe UI"/>
                <w:sz w:val="22"/>
                <w:szCs w:val="22"/>
              </w:rPr>
            </w:pPr>
            <w:r>
              <w:rPr>
                <w:rFonts w:ascii="Segoe UI" w:hAnsi="Segoe UI" w:cs="Segoe UI"/>
                <w:sz w:val="22"/>
                <w:szCs w:val="22"/>
              </w:rPr>
              <w:t>f</w:t>
            </w:r>
          </w:p>
          <w:p w14:paraId="2D70AD24" w14:textId="56AF03E9" w:rsidR="000924DA" w:rsidRDefault="000924DA" w:rsidP="00624083">
            <w:pPr>
              <w:keepNext/>
              <w:keepLines/>
              <w:rPr>
                <w:rFonts w:ascii="Segoe UI" w:hAnsi="Segoe UI" w:cs="Segoe UI"/>
                <w:sz w:val="22"/>
                <w:szCs w:val="22"/>
              </w:rPr>
            </w:pPr>
          </w:p>
          <w:p w14:paraId="1335E693" w14:textId="15DB6295" w:rsidR="000924DA" w:rsidRDefault="000924DA" w:rsidP="00624083">
            <w:pPr>
              <w:keepNext/>
              <w:keepLines/>
              <w:rPr>
                <w:rFonts w:ascii="Segoe UI" w:hAnsi="Segoe UI" w:cs="Segoe UI"/>
                <w:sz w:val="22"/>
                <w:szCs w:val="22"/>
              </w:rPr>
            </w:pPr>
          </w:p>
          <w:p w14:paraId="1C61A50E" w14:textId="6905C307" w:rsidR="000924DA" w:rsidRDefault="000924DA" w:rsidP="00624083">
            <w:pPr>
              <w:keepNext/>
              <w:keepLines/>
              <w:rPr>
                <w:rFonts w:ascii="Segoe UI" w:hAnsi="Segoe UI" w:cs="Segoe UI"/>
                <w:sz w:val="22"/>
                <w:szCs w:val="22"/>
              </w:rPr>
            </w:pPr>
          </w:p>
          <w:p w14:paraId="1D17E58C" w14:textId="38CDE4F5" w:rsidR="000924DA" w:rsidRDefault="000924DA" w:rsidP="00624083">
            <w:pPr>
              <w:keepNext/>
              <w:keepLines/>
              <w:rPr>
                <w:rFonts w:ascii="Segoe UI" w:hAnsi="Segoe UI" w:cs="Segoe UI"/>
                <w:sz w:val="22"/>
                <w:szCs w:val="22"/>
              </w:rPr>
            </w:pPr>
          </w:p>
          <w:p w14:paraId="4DD54E37" w14:textId="0B266B33" w:rsidR="000924DA" w:rsidRDefault="000924DA" w:rsidP="00624083">
            <w:pPr>
              <w:keepNext/>
              <w:keepLines/>
              <w:rPr>
                <w:rFonts w:ascii="Segoe UI" w:hAnsi="Segoe UI" w:cs="Segoe UI"/>
                <w:sz w:val="22"/>
                <w:szCs w:val="22"/>
              </w:rPr>
            </w:pPr>
          </w:p>
          <w:p w14:paraId="5BEB477C" w14:textId="6C225695" w:rsidR="000924DA" w:rsidRDefault="000924DA" w:rsidP="00624083">
            <w:pPr>
              <w:keepNext/>
              <w:keepLines/>
              <w:rPr>
                <w:rFonts w:ascii="Segoe UI" w:hAnsi="Segoe UI" w:cs="Segoe UI"/>
                <w:sz w:val="22"/>
                <w:szCs w:val="22"/>
              </w:rPr>
            </w:pPr>
          </w:p>
          <w:p w14:paraId="7C60799A" w14:textId="1C26034E" w:rsidR="000924DA" w:rsidRDefault="000924DA" w:rsidP="00624083">
            <w:pPr>
              <w:keepNext/>
              <w:keepLines/>
              <w:rPr>
                <w:rFonts w:ascii="Segoe UI" w:hAnsi="Segoe UI" w:cs="Segoe UI"/>
                <w:sz w:val="22"/>
                <w:szCs w:val="22"/>
              </w:rPr>
            </w:pPr>
          </w:p>
          <w:p w14:paraId="795992A3" w14:textId="7C5B661B" w:rsidR="000924DA" w:rsidRDefault="000924DA" w:rsidP="00624083">
            <w:pPr>
              <w:keepNext/>
              <w:keepLines/>
              <w:rPr>
                <w:rFonts w:ascii="Segoe UI" w:hAnsi="Segoe UI" w:cs="Segoe UI"/>
                <w:sz w:val="22"/>
                <w:szCs w:val="22"/>
              </w:rPr>
            </w:pPr>
          </w:p>
          <w:p w14:paraId="5969136A" w14:textId="2F1AC238" w:rsidR="000924DA" w:rsidRDefault="000924DA" w:rsidP="00624083">
            <w:pPr>
              <w:keepNext/>
              <w:keepLines/>
              <w:rPr>
                <w:rFonts w:ascii="Segoe UI" w:hAnsi="Segoe UI" w:cs="Segoe UI"/>
                <w:sz w:val="22"/>
                <w:szCs w:val="22"/>
              </w:rPr>
            </w:pPr>
          </w:p>
          <w:p w14:paraId="3099A9B9" w14:textId="1210EDB6" w:rsidR="000924DA" w:rsidRDefault="000924DA" w:rsidP="00624083">
            <w:pPr>
              <w:keepNext/>
              <w:keepLines/>
              <w:rPr>
                <w:rFonts w:ascii="Segoe UI" w:hAnsi="Segoe UI" w:cs="Segoe UI"/>
                <w:sz w:val="22"/>
                <w:szCs w:val="22"/>
              </w:rPr>
            </w:pPr>
          </w:p>
          <w:p w14:paraId="2E7C07E1" w14:textId="67471562" w:rsidR="000924DA" w:rsidRDefault="000924DA" w:rsidP="00624083">
            <w:pPr>
              <w:keepNext/>
              <w:keepLines/>
              <w:rPr>
                <w:rFonts w:ascii="Segoe UI" w:hAnsi="Segoe UI" w:cs="Segoe UI"/>
                <w:sz w:val="22"/>
                <w:szCs w:val="22"/>
              </w:rPr>
            </w:pPr>
          </w:p>
          <w:p w14:paraId="2D0C37DB" w14:textId="48C78B93" w:rsidR="000924DA" w:rsidRDefault="000924DA" w:rsidP="00624083">
            <w:pPr>
              <w:keepNext/>
              <w:keepLines/>
              <w:rPr>
                <w:rFonts w:ascii="Segoe UI" w:hAnsi="Segoe UI" w:cs="Segoe UI"/>
                <w:sz w:val="22"/>
                <w:szCs w:val="22"/>
              </w:rPr>
            </w:pPr>
          </w:p>
          <w:p w14:paraId="2A425707" w14:textId="4E116C1A" w:rsidR="000924DA" w:rsidRDefault="000924DA" w:rsidP="00624083">
            <w:pPr>
              <w:keepNext/>
              <w:keepLines/>
              <w:rPr>
                <w:rFonts w:ascii="Segoe UI" w:hAnsi="Segoe UI" w:cs="Segoe UI"/>
                <w:sz w:val="22"/>
                <w:szCs w:val="22"/>
              </w:rPr>
            </w:pPr>
          </w:p>
          <w:p w14:paraId="0D6D0301" w14:textId="2A1903DF" w:rsidR="000924DA" w:rsidRDefault="000924DA" w:rsidP="00624083">
            <w:pPr>
              <w:keepNext/>
              <w:keepLines/>
              <w:rPr>
                <w:rFonts w:ascii="Segoe UI" w:hAnsi="Segoe UI" w:cs="Segoe UI"/>
                <w:sz w:val="22"/>
                <w:szCs w:val="22"/>
              </w:rPr>
            </w:pPr>
          </w:p>
          <w:p w14:paraId="1CB658EE" w14:textId="1A7E70EA" w:rsidR="000924DA" w:rsidRDefault="000924DA" w:rsidP="00624083">
            <w:pPr>
              <w:keepNext/>
              <w:keepLines/>
              <w:rPr>
                <w:rFonts w:ascii="Segoe UI" w:hAnsi="Segoe UI" w:cs="Segoe UI"/>
                <w:sz w:val="22"/>
                <w:szCs w:val="22"/>
              </w:rPr>
            </w:pPr>
          </w:p>
          <w:p w14:paraId="7FBE7B4C" w14:textId="498D1EF3" w:rsidR="000924DA" w:rsidRDefault="000924DA" w:rsidP="00624083">
            <w:pPr>
              <w:keepNext/>
              <w:keepLines/>
              <w:rPr>
                <w:rFonts w:ascii="Segoe UI" w:hAnsi="Segoe UI" w:cs="Segoe UI"/>
                <w:sz w:val="22"/>
                <w:szCs w:val="22"/>
              </w:rPr>
            </w:pPr>
          </w:p>
          <w:p w14:paraId="45E9325C" w14:textId="1E3DC459" w:rsidR="000924DA" w:rsidRDefault="000924DA" w:rsidP="00624083">
            <w:pPr>
              <w:keepNext/>
              <w:keepLines/>
              <w:rPr>
                <w:rFonts w:ascii="Segoe UI" w:hAnsi="Segoe UI" w:cs="Segoe UI"/>
                <w:sz w:val="22"/>
                <w:szCs w:val="22"/>
              </w:rPr>
            </w:pPr>
          </w:p>
          <w:p w14:paraId="42A24467" w14:textId="6626F47D" w:rsidR="000924DA" w:rsidRDefault="000924DA" w:rsidP="00624083">
            <w:pPr>
              <w:keepNext/>
              <w:keepLines/>
              <w:rPr>
                <w:rFonts w:ascii="Segoe UI" w:hAnsi="Segoe UI" w:cs="Segoe UI"/>
                <w:sz w:val="22"/>
                <w:szCs w:val="22"/>
              </w:rPr>
            </w:pPr>
          </w:p>
          <w:p w14:paraId="7F7E4DC7" w14:textId="2B7ABA7D" w:rsidR="000924DA" w:rsidRDefault="000924DA" w:rsidP="00624083">
            <w:pPr>
              <w:keepNext/>
              <w:keepLines/>
              <w:rPr>
                <w:rFonts w:ascii="Segoe UI" w:hAnsi="Segoe UI" w:cs="Segoe UI"/>
                <w:sz w:val="22"/>
                <w:szCs w:val="22"/>
              </w:rPr>
            </w:pPr>
          </w:p>
          <w:p w14:paraId="1E51162B" w14:textId="27CC3169" w:rsidR="000924DA" w:rsidRDefault="000924DA" w:rsidP="00624083">
            <w:pPr>
              <w:keepNext/>
              <w:keepLines/>
              <w:rPr>
                <w:rFonts w:ascii="Segoe UI" w:hAnsi="Segoe UI" w:cs="Segoe UI"/>
                <w:sz w:val="22"/>
                <w:szCs w:val="22"/>
              </w:rPr>
            </w:pPr>
          </w:p>
          <w:p w14:paraId="5F904F0D" w14:textId="3E35919F" w:rsidR="000924DA" w:rsidRDefault="000924DA" w:rsidP="00624083">
            <w:pPr>
              <w:keepNext/>
              <w:keepLines/>
              <w:rPr>
                <w:rFonts w:ascii="Segoe UI" w:hAnsi="Segoe UI" w:cs="Segoe UI"/>
                <w:sz w:val="22"/>
                <w:szCs w:val="22"/>
              </w:rPr>
            </w:pPr>
          </w:p>
          <w:p w14:paraId="282049D2" w14:textId="79BCB495" w:rsidR="000924DA" w:rsidRDefault="000924DA" w:rsidP="00624083">
            <w:pPr>
              <w:keepNext/>
              <w:keepLines/>
              <w:rPr>
                <w:rFonts w:ascii="Segoe UI" w:hAnsi="Segoe UI" w:cs="Segoe UI"/>
                <w:sz w:val="22"/>
                <w:szCs w:val="22"/>
              </w:rPr>
            </w:pPr>
          </w:p>
          <w:p w14:paraId="5768BA47" w14:textId="67BF2343" w:rsidR="000924DA" w:rsidRDefault="000924DA" w:rsidP="00624083">
            <w:pPr>
              <w:keepNext/>
              <w:keepLines/>
              <w:rPr>
                <w:rFonts w:ascii="Segoe UI" w:hAnsi="Segoe UI" w:cs="Segoe UI"/>
                <w:sz w:val="22"/>
                <w:szCs w:val="22"/>
              </w:rPr>
            </w:pPr>
          </w:p>
          <w:p w14:paraId="7BBF2EE3" w14:textId="3898B77B" w:rsidR="000924DA" w:rsidRDefault="000924DA" w:rsidP="00624083">
            <w:pPr>
              <w:keepNext/>
              <w:keepLines/>
              <w:rPr>
                <w:rFonts w:ascii="Segoe UI" w:hAnsi="Segoe UI" w:cs="Segoe UI"/>
                <w:sz w:val="22"/>
                <w:szCs w:val="22"/>
              </w:rPr>
            </w:pPr>
          </w:p>
          <w:p w14:paraId="55C3B74F" w14:textId="505C326E" w:rsidR="000924DA" w:rsidRDefault="000924DA" w:rsidP="00624083">
            <w:pPr>
              <w:keepNext/>
              <w:keepLines/>
              <w:rPr>
                <w:rFonts w:ascii="Segoe UI" w:hAnsi="Segoe UI" w:cs="Segoe UI"/>
                <w:sz w:val="22"/>
                <w:szCs w:val="22"/>
              </w:rPr>
            </w:pPr>
          </w:p>
          <w:p w14:paraId="7C0792E7" w14:textId="499BAC2B" w:rsidR="000924DA" w:rsidRDefault="000924DA" w:rsidP="00624083">
            <w:pPr>
              <w:keepNext/>
              <w:keepLines/>
              <w:rPr>
                <w:rFonts w:ascii="Segoe UI" w:hAnsi="Segoe UI" w:cs="Segoe UI"/>
                <w:sz w:val="22"/>
                <w:szCs w:val="22"/>
              </w:rPr>
            </w:pPr>
            <w:r>
              <w:rPr>
                <w:rFonts w:ascii="Segoe UI" w:hAnsi="Segoe UI" w:cs="Segoe UI"/>
                <w:sz w:val="22"/>
                <w:szCs w:val="22"/>
              </w:rPr>
              <w:t>g</w:t>
            </w:r>
          </w:p>
          <w:p w14:paraId="0A9273DC" w14:textId="4D7E146D" w:rsidR="002C4305" w:rsidRPr="00355FCF" w:rsidRDefault="002C4305" w:rsidP="00624083">
            <w:pPr>
              <w:keepNext/>
              <w:keepLines/>
              <w:rPr>
                <w:rFonts w:ascii="Segoe UI" w:hAnsi="Segoe UI" w:cs="Segoe UI"/>
                <w:sz w:val="22"/>
                <w:szCs w:val="22"/>
              </w:rPr>
            </w:pPr>
          </w:p>
        </w:tc>
        <w:tc>
          <w:tcPr>
            <w:tcW w:w="7655" w:type="dxa"/>
          </w:tcPr>
          <w:p w14:paraId="2F7367D6" w14:textId="77777777" w:rsidR="000B17FA" w:rsidRPr="000B17FA" w:rsidRDefault="000B17FA" w:rsidP="000B17FA">
            <w:pPr>
              <w:jc w:val="both"/>
              <w:rPr>
                <w:rFonts w:ascii="Segoe UI" w:hAnsi="Segoe UI" w:cs="Segoe UI"/>
                <w:b/>
                <w:bCs/>
              </w:rPr>
            </w:pPr>
            <w:r w:rsidRPr="000B17FA">
              <w:rPr>
                <w:rFonts w:ascii="Segoe UI" w:hAnsi="Segoe UI" w:cs="Segoe UI"/>
                <w:b/>
                <w:bCs/>
              </w:rPr>
              <w:lastRenderedPageBreak/>
              <w:t>Human Resources (Workforce Performance) Report</w:t>
            </w:r>
          </w:p>
          <w:p w14:paraId="796336F5" w14:textId="77777777" w:rsidR="000B17FA" w:rsidRPr="000B17FA" w:rsidRDefault="000B17FA" w:rsidP="000B17FA">
            <w:pPr>
              <w:jc w:val="both"/>
              <w:rPr>
                <w:rFonts w:ascii="Segoe UI" w:hAnsi="Segoe UI" w:cs="Segoe UI"/>
                <w:bCs/>
              </w:rPr>
            </w:pPr>
          </w:p>
          <w:p w14:paraId="6E405A60" w14:textId="293C9F83" w:rsidR="000B17FA" w:rsidRPr="000B17FA" w:rsidRDefault="000B17FA" w:rsidP="000B17FA">
            <w:pPr>
              <w:jc w:val="both"/>
              <w:rPr>
                <w:rFonts w:ascii="Segoe UI" w:hAnsi="Segoe UI" w:cs="Segoe UI"/>
                <w:bCs/>
              </w:rPr>
            </w:pPr>
            <w:r w:rsidRPr="000B17FA">
              <w:rPr>
                <w:rFonts w:ascii="Segoe UI" w:hAnsi="Segoe UI" w:cs="Segoe UI"/>
                <w:bCs/>
              </w:rPr>
              <w:t xml:space="preserve">The Director of HR presented the report BOD </w:t>
            </w:r>
            <w:r w:rsidR="006A7A98">
              <w:rPr>
                <w:rFonts w:ascii="Segoe UI" w:hAnsi="Segoe UI" w:cs="Segoe UI"/>
                <w:bCs/>
              </w:rPr>
              <w:t>04/2019</w:t>
            </w:r>
            <w:r w:rsidRPr="000B17FA">
              <w:rPr>
                <w:rFonts w:ascii="Segoe UI" w:hAnsi="Segoe UI" w:cs="Segoe UI"/>
                <w:bCs/>
              </w:rPr>
              <w:t xml:space="preserve"> which set out the position on workforce performance indicators and updates on: </w:t>
            </w:r>
            <w:r w:rsidR="0003438A">
              <w:rPr>
                <w:rFonts w:ascii="Segoe UI" w:hAnsi="Segoe UI" w:cs="Segoe UI"/>
                <w:bCs/>
              </w:rPr>
              <w:t xml:space="preserve">temporary staffing spend and </w:t>
            </w:r>
            <w:r w:rsidRPr="000B17FA">
              <w:rPr>
                <w:rFonts w:ascii="Segoe UI" w:hAnsi="Segoe UI" w:cs="Segoe UI"/>
                <w:bCs/>
              </w:rPr>
              <w:t>the Healthcare Assistant</w:t>
            </w:r>
            <w:r w:rsidR="00F10B98">
              <w:rPr>
                <w:rFonts w:ascii="Segoe UI" w:hAnsi="Segoe UI" w:cs="Segoe UI"/>
                <w:bCs/>
              </w:rPr>
              <w:t xml:space="preserve"> (</w:t>
            </w:r>
            <w:r w:rsidR="00F10B98">
              <w:rPr>
                <w:rFonts w:ascii="Segoe UI" w:hAnsi="Segoe UI" w:cs="Segoe UI"/>
                <w:b/>
                <w:bCs/>
              </w:rPr>
              <w:t>HCA</w:t>
            </w:r>
            <w:r w:rsidR="00F10B98">
              <w:rPr>
                <w:rFonts w:ascii="Segoe UI" w:hAnsi="Segoe UI" w:cs="Segoe UI"/>
                <w:bCs/>
              </w:rPr>
              <w:t>)</w:t>
            </w:r>
            <w:r w:rsidR="006305F6">
              <w:rPr>
                <w:rFonts w:ascii="Segoe UI" w:hAnsi="Segoe UI" w:cs="Segoe UI"/>
                <w:bCs/>
              </w:rPr>
              <w:t xml:space="preserve"> </w:t>
            </w:r>
            <w:r w:rsidRPr="000B17FA">
              <w:rPr>
                <w:rFonts w:ascii="Segoe UI" w:hAnsi="Segoe UI" w:cs="Segoe UI"/>
                <w:bCs/>
              </w:rPr>
              <w:t xml:space="preserve">agency reduction project; </w:t>
            </w:r>
            <w:r w:rsidR="008F0A0E">
              <w:rPr>
                <w:rFonts w:ascii="Segoe UI" w:hAnsi="Segoe UI" w:cs="Segoe UI"/>
                <w:bCs/>
              </w:rPr>
              <w:t xml:space="preserve">Nurse Associates; </w:t>
            </w:r>
            <w:r w:rsidRPr="000B17FA">
              <w:rPr>
                <w:rFonts w:ascii="Segoe UI" w:hAnsi="Segoe UI" w:cs="Segoe UI"/>
                <w:bCs/>
              </w:rPr>
              <w:t>recruitment and retention; health and wellbein</w:t>
            </w:r>
            <w:r w:rsidR="002078B7">
              <w:rPr>
                <w:rFonts w:ascii="Segoe UI" w:hAnsi="Segoe UI" w:cs="Segoe UI"/>
                <w:bCs/>
              </w:rPr>
              <w:t>g</w:t>
            </w:r>
            <w:r w:rsidRPr="000B17FA">
              <w:rPr>
                <w:rFonts w:ascii="Segoe UI" w:hAnsi="Segoe UI" w:cs="Segoe UI"/>
                <w:bCs/>
              </w:rPr>
              <w:t>; management of concerns (whistleblowing); the NHS Staff Survey (</w:t>
            </w:r>
            <w:r w:rsidR="00DB7A42">
              <w:rPr>
                <w:rFonts w:ascii="Segoe UI" w:hAnsi="Segoe UI" w:cs="Segoe UI"/>
                <w:bCs/>
              </w:rPr>
              <w:t>results to be publicly available on 26 February 2019</w:t>
            </w:r>
            <w:r w:rsidRPr="000B17FA">
              <w:rPr>
                <w:rFonts w:ascii="Segoe UI" w:hAnsi="Segoe UI" w:cs="Segoe UI"/>
                <w:bCs/>
              </w:rPr>
              <w:t xml:space="preserve">); support for EU staff pending </w:t>
            </w:r>
            <w:r w:rsidR="007E5C21">
              <w:rPr>
                <w:rFonts w:ascii="Segoe UI" w:hAnsi="Segoe UI" w:cs="Segoe UI"/>
                <w:bCs/>
              </w:rPr>
              <w:t xml:space="preserve">EU </w:t>
            </w:r>
            <w:r w:rsidRPr="000B17FA">
              <w:rPr>
                <w:rFonts w:ascii="Segoe UI" w:hAnsi="Segoe UI" w:cs="Segoe UI"/>
                <w:bCs/>
              </w:rPr>
              <w:t>exit; sickness</w:t>
            </w:r>
            <w:r w:rsidR="00794F92">
              <w:rPr>
                <w:rFonts w:ascii="Segoe UI" w:hAnsi="Segoe UI" w:cs="Segoe UI"/>
                <w:bCs/>
              </w:rPr>
              <w:t>;</w:t>
            </w:r>
            <w:r w:rsidRPr="000B17FA">
              <w:rPr>
                <w:rFonts w:ascii="Segoe UI" w:hAnsi="Segoe UI" w:cs="Segoe UI"/>
                <w:bCs/>
              </w:rPr>
              <w:t xml:space="preserve"> turnover</w:t>
            </w:r>
            <w:r w:rsidR="00794F92">
              <w:rPr>
                <w:rFonts w:ascii="Segoe UI" w:hAnsi="Segoe UI" w:cs="Segoe UI"/>
                <w:bCs/>
              </w:rPr>
              <w:t xml:space="preserve"> (leavers’ data not internal moves)</w:t>
            </w:r>
            <w:r w:rsidRPr="000B17FA">
              <w:rPr>
                <w:rFonts w:ascii="Segoe UI" w:hAnsi="Segoe UI" w:cs="Segoe UI"/>
                <w:bCs/>
              </w:rPr>
              <w:t>; and Workforce Race Equality Standards (</w:t>
            </w:r>
            <w:r w:rsidRPr="000B17FA">
              <w:rPr>
                <w:rFonts w:ascii="Segoe UI" w:hAnsi="Segoe UI" w:cs="Segoe UI"/>
                <w:b/>
                <w:bCs/>
              </w:rPr>
              <w:t>WRES</w:t>
            </w:r>
            <w:r w:rsidRPr="000B17FA">
              <w:rPr>
                <w:rFonts w:ascii="Segoe UI" w:hAnsi="Segoe UI" w:cs="Segoe UI"/>
                <w:bCs/>
              </w:rPr>
              <w:t xml:space="preserve">). </w:t>
            </w:r>
            <w:r w:rsidR="00794F92">
              <w:rPr>
                <w:rFonts w:ascii="Segoe UI" w:hAnsi="Segoe UI" w:cs="Segoe UI"/>
                <w:bCs/>
              </w:rPr>
              <w:t xml:space="preserve"> He noted that more work would be done to breakdown WRES data as part of reporting on Gender Pay Gap data and wider equality and ethnicity considerations from March 2019.  </w:t>
            </w:r>
          </w:p>
          <w:p w14:paraId="35D7FB01" w14:textId="77777777" w:rsidR="000B17FA" w:rsidRPr="000B17FA" w:rsidRDefault="000B17FA" w:rsidP="000B17FA">
            <w:pPr>
              <w:jc w:val="both"/>
              <w:rPr>
                <w:rFonts w:ascii="Segoe UI" w:hAnsi="Segoe UI" w:cs="Segoe UI"/>
                <w:bCs/>
              </w:rPr>
            </w:pPr>
          </w:p>
          <w:p w14:paraId="1C76B56B" w14:textId="704A8ECC" w:rsidR="000B17FA" w:rsidRDefault="000707D7" w:rsidP="008560CF">
            <w:pPr>
              <w:jc w:val="both"/>
              <w:rPr>
                <w:rFonts w:ascii="Segoe UI" w:hAnsi="Segoe UI" w:cs="Segoe UI"/>
                <w:bCs/>
              </w:rPr>
            </w:pPr>
            <w:r>
              <w:rPr>
                <w:rFonts w:ascii="Segoe UI" w:hAnsi="Segoe UI" w:cs="Segoe UI"/>
                <w:bCs/>
              </w:rPr>
              <w:t xml:space="preserve">He noted there had been increase in recruitment activity including with the new intake of Nurse Associate trainees and work to encourage participants on the staff bank to undertake roles they may not have originally contemplated.  There was a risk of a bottleneck developing in getting potential new staff trained and out onto wards; however, the HR team was working with the Learning &amp; Development team to support staff to be deployed promptly.  </w:t>
            </w:r>
          </w:p>
          <w:p w14:paraId="775528E8" w14:textId="190F55C7" w:rsidR="000707D7" w:rsidRDefault="000707D7" w:rsidP="008560CF">
            <w:pPr>
              <w:jc w:val="both"/>
              <w:rPr>
                <w:rFonts w:ascii="Segoe UI" w:hAnsi="Segoe UI" w:cs="Segoe UI"/>
                <w:bCs/>
              </w:rPr>
            </w:pPr>
          </w:p>
          <w:p w14:paraId="7C5A72C1" w14:textId="0396DA44" w:rsidR="000707D7" w:rsidRDefault="000707D7" w:rsidP="008560CF">
            <w:pPr>
              <w:jc w:val="both"/>
              <w:rPr>
                <w:rFonts w:ascii="Segoe UI" w:hAnsi="Segoe UI" w:cs="Segoe UI"/>
                <w:bCs/>
              </w:rPr>
            </w:pPr>
            <w:r>
              <w:rPr>
                <w:rFonts w:ascii="Segoe UI" w:hAnsi="Segoe UI" w:cs="Segoe UI"/>
                <w:bCs/>
              </w:rPr>
              <w:t xml:space="preserve">He referred to his report and noted that the CQC Oxfordshire system review had also suggested additional focus on Values Based Recruitment.  He noted that good work had taken place with Oxfordshire County Council and through the BOB STP and he hoped that </w:t>
            </w:r>
            <w:r w:rsidR="00794F92">
              <w:rPr>
                <w:rFonts w:ascii="Segoe UI" w:hAnsi="Segoe UI" w:cs="Segoe UI"/>
                <w:bCs/>
              </w:rPr>
              <w:t xml:space="preserve">work would not be duplicated unnecessarily.  </w:t>
            </w:r>
          </w:p>
          <w:p w14:paraId="4D400B77" w14:textId="2D04A6E1" w:rsidR="00794F92" w:rsidRDefault="00794F92" w:rsidP="008560CF">
            <w:pPr>
              <w:jc w:val="both"/>
              <w:rPr>
                <w:rFonts w:ascii="Segoe UI" w:hAnsi="Segoe UI" w:cs="Segoe UI"/>
                <w:bCs/>
              </w:rPr>
            </w:pPr>
          </w:p>
          <w:p w14:paraId="2682C6A1" w14:textId="3811D551" w:rsidR="00794F92" w:rsidRDefault="00911D66" w:rsidP="008560CF">
            <w:pPr>
              <w:jc w:val="both"/>
              <w:rPr>
                <w:rFonts w:ascii="Segoe UI" w:hAnsi="Segoe UI" w:cs="Segoe UI"/>
                <w:bCs/>
              </w:rPr>
            </w:pPr>
            <w:r>
              <w:rPr>
                <w:rFonts w:ascii="Segoe UI" w:hAnsi="Segoe UI" w:cs="Segoe UI"/>
                <w:bCs/>
              </w:rPr>
              <w:t xml:space="preserve">Jonathan Asbridge commented upon Trust turnover at 13.6% at the end of December 2018, against a target of 12%, and noted that he was surprised that it was not higher considering how hard staff were working.  The Director of HR replied that staff had been remarkably resilient given </w:t>
            </w:r>
            <w:proofErr w:type="gramStart"/>
            <w:r>
              <w:rPr>
                <w:rFonts w:ascii="Segoe UI" w:hAnsi="Segoe UI" w:cs="Segoe UI"/>
                <w:bCs/>
              </w:rPr>
              <w:t>pressures</w:t>
            </w:r>
            <w:proofErr w:type="gramEnd"/>
            <w:r w:rsidR="00F10B98">
              <w:rPr>
                <w:rFonts w:ascii="Segoe UI" w:hAnsi="Segoe UI" w:cs="Segoe UI"/>
                <w:bCs/>
              </w:rPr>
              <w:t xml:space="preserve"> but he noted that there remained significant spend on temporary staffing.  </w:t>
            </w:r>
          </w:p>
          <w:p w14:paraId="020818A2" w14:textId="0BA5C164" w:rsidR="00911D66" w:rsidRDefault="00911D66" w:rsidP="008560CF">
            <w:pPr>
              <w:jc w:val="both"/>
              <w:rPr>
                <w:rFonts w:ascii="Segoe UI" w:hAnsi="Segoe UI" w:cs="Segoe UI"/>
                <w:bCs/>
              </w:rPr>
            </w:pPr>
          </w:p>
          <w:p w14:paraId="70F8D831" w14:textId="1AD537D9" w:rsidR="00911D66" w:rsidRDefault="00F10B98" w:rsidP="008560CF">
            <w:pPr>
              <w:jc w:val="both"/>
              <w:rPr>
                <w:rFonts w:ascii="Segoe UI" w:hAnsi="Segoe UI" w:cs="Segoe UI"/>
                <w:bCs/>
              </w:rPr>
            </w:pPr>
            <w:r>
              <w:rPr>
                <w:rFonts w:ascii="Segoe UI" w:hAnsi="Segoe UI" w:cs="Segoe UI"/>
                <w:bCs/>
              </w:rPr>
              <w:t xml:space="preserve">Aroop Mozumder asked about the new Nurse Associate roles, the aim of introducing these and the anticipated impact upon the workload of other staff.  The </w:t>
            </w:r>
            <w:r w:rsidR="00DD40A5">
              <w:rPr>
                <w:rFonts w:ascii="Segoe UI" w:hAnsi="Segoe UI" w:cs="Segoe UI"/>
                <w:bCs/>
              </w:rPr>
              <w:t>Acting</w:t>
            </w:r>
            <w:r>
              <w:rPr>
                <w:rFonts w:ascii="Segoe UI" w:hAnsi="Segoe UI" w:cs="Segoe UI"/>
                <w:bCs/>
              </w:rPr>
              <w:t xml:space="preserve"> Director of Nursing &amp; Clinical Standards replied that the new registered Nurse Associate roles had been built into the skill mix on wards; the Nurse Associates would work at a </w:t>
            </w:r>
            <w:r>
              <w:rPr>
                <w:rFonts w:ascii="Segoe UI" w:hAnsi="Segoe UI" w:cs="Segoe UI"/>
                <w:bCs/>
              </w:rPr>
              <w:lastRenderedPageBreak/>
              <w:t>higher level than HCAs and enable Nurses to work at the top of their licence.  The Chief Executive cautioned that although the Nurse Associates would lead to</w:t>
            </w:r>
            <w:r w:rsidR="004247F7">
              <w:rPr>
                <w:rFonts w:ascii="Segoe UI" w:hAnsi="Segoe UI" w:cs="Segoe UI"/>
                <w:bCs/>
              </w:rPr>
              <w:t xml:space="preserve"> an</w:t>
            </w:r>
            <w:r>
              <w:rPr>
                <w:rFonts w:ascii="Segoe UI" w:hAnsi="Segoe UI" w:cs="Segoe UI"/>
                <w:bCs/>
              </w:rPr>
              <w:t xml:space="preserve"> increase in the number of registered </w:t>
            </w:r>
            <w:proofErr w:type="gramStart"/>
            <w:r>
              <w:rPr>
                <w:rFonts w:ascii="Segoe UI" w:hAnsi="Segoe UI" w:cs="Segoe UI"/>
                <w:bCs/>
              </w:rPr>
              <w:t>staff</w:t>
            </w:r>
            <w:proofErr w:type="gramEnd"/>
            <w:r>
              <w:rPr>
                <w:rFonts w:ascii="Segoe UI" w:hAnsi="Segoe UI" w:cs="Segoe UI"/>
                <w:bCs/>
              </w:rPr>
              <w:t xml:space="preserve">, it was important to recognise that ‘registration’ would therefore encompass a broader range of roles and responsibilities.  </w:t>
            </w:r>
          </w:p>
          <w:p w14:paraId="737A9E7C" w14:textId="421EE5F9" w:rsidR="00794F92" w:rsidRDefault="00794F92" w:rsidP="008560CF">
            <w:pPr>
              <w:jc w:val="both"/>
              <w:rPr>
                <w:rFonts w:ascii="Segoe UI" w:hAnsi="Segoe UI" w:cs="Segoe UI"/>
                <w:bCs/>
              </w:rPr>
            </w:pPr>
          </w:p>
          <w:p w14:paraId="366953A7" w14:textId="4D2602B8" w:rsidR="00794F92" w:rsidRDefault="00794F92" w:rsidP="008560CF">
            <w:pPr>
              <w:jc w:val="both"/>
              <w:rPr>
                <w:rFonts w:ascii="Segoe UI" w:hAnsi="Segoe UI" w:cs="Segoe UI"/>
                <w:bCs/>
              </w:rPr>
            </w:pPr>
            <w:r>
              <w:rPr>
                <w:rFonts w:ascii="Segoe UI" w:hAnsi="Segoe UI" w:cs="Segoe UI"/>
                <w:bCs/>
              </w:rPr>
              <w:t xml:space="preserve">In relation to the Staff Survey, </w:t>
            </w:r>
            <w:r w:rsidR="00600770">
              <w:rPr>
                <w:rFonts w:ascii="Segoe UI" w:hAnsi="Segoe UI" w:cs="Segoe UI"/>
                <w:bCs/>
              </w:rPr>
              <w:t xml:space="preserve">the Director of HR confirmed that </w:t>
            </w:r>
            <w:r>
              <w:rPr>
                <w:rFonts w:ascii="Segoe UI" w:hAnsi="Segoe UI" w:cs="Segoe UI"/>
                <w:bCs/>
              </w:rPr>
              <w:t>52% of staff had responded which was above average.  However, it was disappointing that more staff had not provided opinions about their job</w:t>
            </w:r>
            <w:r w:rsidR="00672687">
              <w:rPr>
                <w:rFonts w:ascii="Segoe UI" w:hAnsi="Segoe UI" w:cs="Segoe UI"/>
                <w:bCs/>
              </w:rPr>
              <w:t>s</w:t>
            </w:r>
            <w:r>
              <w:rPr>
                <w:rFonts w:ascii="Segoe UI" w:hAnsi="Segoe UI" w:cs="Segoe UI"/>
                <w:bCs/>
              </w:rPr>
              <w:t xml:space="preserve">, line management and prospects.  In the coming weeks, HR business partners would work locally with teams on interpreting the data once it had been broken down into services.  </w:t>
            </w:r>
            <w:r w:rsidR="00600770">
              <w:rPr>
                <w:rFonts w:ascii="Segoe UI" w:hAnsi="Segoe UI" w:cs="Segoe UI"/>
                <w:bCs/>
              </w:rPr>
              <w:t xml:space="preserve">Bernard Galton stated that 52% was still not a good enough response rate, although it was at least statistically reliable; he recommended that the Trust start planning now on how to improve the response rate for next year’s survey and to set a higher target for itself.  The Board discussed the correlation between percentage take-up of the </w:t>
            </w:r>
            <w:r w:rsidR="00672687">
              <w:rPr>
                <w:rFonts w:ascii="Segoe UI" w:hAnsi="Segoe UI" w:cs="Segoe UI"/>
                <w:bCs/>
              </w:rPr>
              <w:t>S</w:t>
            </w:r>
            <w:r w:rsidR="00600770">
              <w:rPr>
                <w:rFonts w:ascii="Segoe UI" w:hAnsi="Segoe UI" w:cs="Segoe UI"/>
                <w:bCs/>
              </w:rPr>
              <w:t xml:space="preserve">taff </w:t>
            </w:r>
            <w:r w:rsidR="00672687">
              <w:rPr>
                <w:rFonts w:ascii="Segoe UI" w:hAnsi="Segoe UI" w:cs="Segoe UI"/>
                <w:bCs/>
              </w:rPr>
              <w:t>S</w:t>
            </w:r>
            <w:r w:rsidR="00600770">
              <w:rPr>
                <w:rFonts w:ascii="Segoe UI" w:hAnsi="Segoe UI" w:cs="Segoe UI"/>
                <w:bCs/>
              </w:rPr>
              <w:t xml:space="preserve">urvey and overall staff engagement, noting that improving staff engagement may improve the level of response to the survey.  </w:t>
            </w:r>
            <w:proofErr w:type="gramStart"/>
            <w:r w:rsidR="00600770">
              <w:rPr>
                <w:rFonts w:ascii="Segoe UI" w:hAnsi="Segoe UI" w:cs="Segoe UI"/>
                <w:bCs/>
              </w:rPr>
              <w:t>In order to</w:t>
            </w:r>
            <w:proofErr w:type="gramEnd"/>
            <w:r w:rsidR="00600770">
              <w:rPr>
                <w:rFonts w:ascii="Segoe UI" w:hAnsi="Segoe UI" w:cs="Segoe UI"/>
                <w:bCs/>
              </w:rPr>
              <w:t xml:space="preserve"> achieve a higher level of staff engagement, more work may need to take place to demonstrate to staff how the Trust acted in response to survey results.  The Chief Executive reminded the Board that Staff Survey data was regularly used at Linking Leaders’ conferences and that this year, when staff were invited to fill in the survey, this had been accompanied by inf</w:t>
            </w:r>
            <w:r w:rsidR="00350FF2">
              <w:rPr>
                <w:rFonts w:ascii="Segoe UI" w:hAnsi="Segoe UI" w:cs="Segoe UI"/>
                <w:bCs/>
              </w:rPr>
              <w:t xml:space="preserve">ormation setting out what the Trust had done in response to past survey results.  The Chief Executive reminded the Board of his interest as Chair of Picker which coordinated the national Staff Survey and noted that the data from survey results would be available in February 2019.  </w:t>
            </w:r>
          </w:p>
          <w:p w14:paraId="3FA6983F" w14:textId="77777777" w:rsidR="000707D7" w:rsidRDefault="000707D7" w:rsidP="008560CF">
            <w:pPr>
              <w:jc w:val="both"/>
              <w:rPr>
                <w:rFonts w:ascii="Segoe UI" w:hAnsi="Segoe UI" w:cs="Segoe UI"/>
                <w:bCs/>
              </w:rPr>
            </w:pPr>
          </w:p>
          <w:p w14:paraId="1C0EB9A4" w14:textId="2F16A24D" w:rsidR="000707D7" w:rsidRDefault="00350FF2" w:rsidP="008560CF">
            <w:pPr>
              <w:jc w:val="both"/>
              <w:rPr>
                <w:rFonts w:ascii="Segoe UI" w:hAnsi="Segoe UI" w:cs="Segoe UI"/>
                <w:bCs/>
              </w:rPr>
            </w:pPr>
            <w:r>
              <w:rPr>
                <w:rFonts w:ascii="Segoe UI" w:hAnsi="Segoe UI" w:cs="Segoe UI"/>
                <w:b/>
                <w:bCs/>
              </w:rPr>
              <w:t>The Board noted the report</w:t>
            </w:r>
            <w:r>
              <w:rPr>
                <w:rFonts w:ascii="Segoe UI" w:hAnsi="Segoe UI" w:cs="Segoe UI"/>
                <w:bCs/>
              </w:rPr>
              <w:t xml:space="preserve">. </w:t>
            </w:r>
          </w:p>
          <w:p w14:paraId="3EF4A008" w14:textId="7BD456B1" w:rsidR="000707D7" w:rsidRPr="00624083" w:rsidRDefault="000707D7" w:rsidP="008560CF">
            <w:pPr>
              <w:jc w:val="both"/>
              <w:rPr>
                <w:rFonts w:ascii="Segoe UI" w:hAnsi="Segoe UI" w:cs="Segoe UI"/>
                <w:bCs/>
              </w:rPr>
            </w:pPr>
          </w:p>
        </w:tc>
        <w:tc>
          <w:tcPr>
            <w:tcW w:w="770" w:type="dxa"/>
          </w:tcPr>
          <w:p w14:paraId="49AC2195" w14:textId="77777777" w:rsidR="003D280C" w:rsidRDefault="003D280C" w:rsidP="00687605">
            <w:pPr>
              <w:keepNext/>
              <w:keepLines/>
              <w:rPr>
                <w:rFonts w:ascii="Segoe UI" w:hAnsi="Segoe UI" w:cs="Segoe UI"/>
                <w:b/>
              </w:rPr>
            </w:pPr>
          </w:p>
          <w:p w14:paraId="6B912053" w14:textId="77777777" w:rsidR="001C432E" w:rsidRDefault="001C432E" w:rsidP="00687605">
            <w:pPr>
              <w:keepNext/>
              <w:keepLines/>
              <w:rPr>
                <w:rFonts w:ascii="Segoe UI" w:hAnsi="Segoe UI" w:cs="Segoe UI"/>
                <w:b/>
              </w:rPr>
            </w:pPr>
          </w:p>
          <w:p w14:paraId="39921021" w14:textId="77777777" w:rsidR="001C432E" w:rsidRDefault="001C432E" w:rsidP="00687605">
            <w:pPr>
              <w:keepNext/>
              <w:keepLines/>
              <w:rPr>
                <w:rFonts w:ascii="Segoe UI" w:hAnsi="Segoe UI" w:cs="Segoe UI"/>
                <w:b/>
              </w:rPr>
            </w:pPr>
          </w:p>
          <w:p w14:paraId="3381A51F" w14:textId="77777777" w:rsidR="001C432E" w:rsidRDefault="001C432E" w:rsidP="00687605">
            <w:pPr>
              <w:keepNext/>
              <w:keepLines/>
              <w:rPr>
                <w:rFonts w:ascii="Segoe UI" w:hAnsi="Segoe UI" w:cs="Segoe UI"/>
                <w:b/>
              </w:rPr>
            </w:pPr>
          </w:p>
          <w:p w14:paraId="0FA855A8" w14:textId="77777777" w:rsidR="001C432E" w:rsidRDefault="001C432E" w:rsidP="00687605">
            <w:pPr>
              <w:keepNext/>
              <w:keepLines/>
              <w:rPr>
                <w:rFonts w:ascii="Segoe UI" w:hAnsi="Segoe UI" w:cs="Segoe UI"/>
                <w:b/>
              </w:rPr>
            </w:pPr>
          </w:p>
          <w:p w14:paraId="47EAB4C5" w14:textId="77777777" w:rsidR="001C432E" w:rsidRDefault="001C432E" w:rsidP="00687605">
            <w:pPr>
              <w:keepNext/>
              <w:keepLines/>
              <w:rPr>
                <w:rFonts w:ascii="Segoe UI" w:hAnsi="Segoe UI" w:cs="Segoe UI"/>
                <w:b/>
              </w:rPr>
            </w:pPr>
          </w:p>
          <w:p w14:paraId="1225BFE3" w14:textId="77777777" w:rsidR="001C432E" w:rsidRDefault="001C432E" w:rsidP="00687605">
            <w:pPr>
              <w:keepNext/>
              <w:keepLines/>
              <w:rPr>
                <w:rFonts w:ascii="Segoe UI" w:hAnsi="Segoe UI" w:cs="Segoe UI"/>
                <w:b/>
              </w:rPr>
            </w:pPr>
          </w:p>
          <w:p w14:paraId="4D3F2488" w14:textId="77777777" w:rsidR="001C432E" w:rsidRDefault="001C432E" w:rsidP="00687605">
            <w:pPr>
              <w:keepNext/>
              <w:keepLines/>
              <w:rPr>
                <w:rFonts w:ascii="Segoe UI" w:hAnsi="Segoe UI" w:cs="Segoe UI"/>
                <w:b/>
              </w:rPr>
            </w:pPr>
          </w:p>
          <w:p w14:paraId="5D46945A" w14:textId="6B2E1DAF" w:rsidR="001C432E" w:rsidRPr="009E11F6" w:rsidRDefault="001C432E" w:rsidP="00687605">
            <w:pPr>
              <w:keepNext/>
              <w:keepLines/>
              <w:rPr>
                <w:rFonts w:ascii="Segoe UI" w:hAnsi="Segoe UI" w:cs="Segoe UI"/>
                <w:b/>
              </w:rPr>
            </w:pPr>
          </w:p>
        </w:tc>
      </w:tr>
      <w:tr w:rsidR="008560CF" w:rsidRPr="009E11F6" w14:paraId="045243D6" w14:textId="77777777" w:rsidTr="00355FCF">
        <w:trPr>
          <w:trHeight w:val="650"/>
        </w:trPr>
        <w:tc>
          <w:tcPr>
            <w:tcW w:w="851" w:type="dxa"/>
          </w:tcPr>
          <w:p w14:paraId="150BEBD0" w14:textId="1AF7E5B5" w:rsidR="008560CF" w:rsidRPr="00355FCF" w:rsidRDefault="008560CF" w:rsidP="00624083">
            <w:pPr>
              <w:rPr>
                <w:rFonts w:ascii="Segoe UI" w:hAnsi="Segoe UI" w:cs="Segoe UI"/>
                <w:b/>
                <w:sz w:val="22"/>
                <w:szCs w:val="22"/>
              </w:rPr>
            </w:pPr>
            <w:r w:rsidRPr="00355FCF">
              <w:rPr>
                <w:rFonts w:ascii="Segoe UI" w:hAnsi="Segoe UI" w:cs="Segoe UI"/>
                <w:b/>
                <w:sz w:val="22"/>
                <w:szCs w:val="22"/>
              </w:rPr>
              <w:t>BOD 0</w:t>
            </w:r>
            <w:r w:rsidR="005604F1" w:rsidRPr="00355FCF">
              <w:rPr>
                <w:rFonts w:ascii="Segoe UI" w:hAnsi="Segoe UI" w:cs="Segoe UI"/>
                <w:b/>
                <w:sz w:val="22"/>
                <w:szCs w:val="22"/>
              </w:rPr>
              <w:t>7</w:t>
            </w:r>
            <w:r w:rsidRPr="00355FCF">
              <w:rPr>
                <w:rFonts w:ascii="Segoe UI" w:hAnsi="Segoe UI" w:cs="Segoe UI"/>
                <w:b/>
                <w:sz w:val="22"/>
                <w:szCs w:val="22"/>
              </w:rPr>
              <w:t>/19</w:t>
            </w:r>
          </w:p>
          <w:p w14:paraId="32293F5C" w14:textId="77777777" w:rsidR="008560CF" w:rsidRDefault="008560CF" w:rsidP="00624083">
            <w:pPr>
              <w:rPr>
                <w:rFonts w:ascii="Segoe UI" w:hAnsi="Segoe UI" w:cs="Segoe UI"/>
                <w:sz w:val="22"/>
                <w:szCs w:val="22"/>
              </w:rPr>
            </w:pPr>
            <w:r w:rsidRPr="00355FCF">
              <w:rPr>
                <w:rFonts w:ascii="Segoe UI" w:hAnsi="Segoe UI" w:cs="Segoe UI"/>
                <w:sz w:val="22"/>
                <w:szCs w:val="22"/>
              </w:rPr>
              <w:t>a</w:t>
            </w:r>
          </w:p>
          <w:p w14:paraId="3D771A0C" w14:textId="77777777" w:rsidR="000924DA" w:rsidRDefault="000924DA" w:rsidP="00624083">
            <w:pPr>
              <w:rPr>
                <w:rFonts w:ascii="Segoe UI" w:hAnsi="Segoe UI" w:cs="Segoe UI"/>
                <w:sz w:val="22"/>
                <w:szCs w:val="22"/>
              </w:rPr>
            </w:pPr>
          </w:p>
          <w:p w14:paraId="348C1982" w14:textId="77777777" w:rsidR="000924DA" w:rsidRDefault="000924DA" w:rsidP="00624083">
            <w:pPr>
              <w:rPr>
                <w:rFonts w:ascii="Segoe UI" w:hAnsi="Segoe UI" w:cs="Segoe UI"/>
                <w:sz w:val="22"/>
                <w:szCs w:val="22"/>
              </w:rPr>
            </w:pPr>
          </w:p>
          <w:p w14:paraId="18BBAD0B" w14:textId="77777777" w:rsidR="000924DA" w:rsidRDefault="000924DA" w:rsidP="00624083">
            <w:pPr>
              <w:rPr>
                <w:rFonts w:ascii="Segoe UI" w:hAnsi="Segoe UI" w:cs="Segoe UI"/>
                <w:sz w:val="22"/>
                <w:szCs w:val="22"/>
              </w:rPr>
            </w:pPr>
          </w:p>
          <w:p w14:paraId="1D4EA141" w14:textId="77777777" w:rsidR="000924DA" w:rsidRDefault="000924DA" w:rsidP="00624083">
            <w:pPr>
              <w:rPr>
                <w:rFonts w:ascii="Segoe UI" w:hAnsi="Segoe UI" w:cs="Segoe UI"/>
                <w:sz w:val="22"/>
                <w:szCs w:val="22"/>
              </w:rPr>
            </w:pPr>
          </w:p>
          <w:p w14:paraId="7596BA06" w14:textId="77777777" w:rsidR="000924DA" w:rsidRDefault="000924DA" w:rsidP="00624083">
            <w:pPr>
              <w:rPr>
                <w:rFonts w:ascii="Segoe UI" w:hAnsi="Segoe UI" w:cs="Segoe UI"/>
                <w:sz w:val="22"/>
                <w:szCs w:val="22"/>
              </w:rPr>
            </w:pPr>
          </w:p>
          <w:p w14:paraId="5FEA99DD" w14:textId="77777777" w:rsidR="000924DA" w:rsidRDefault="000924DA" w:rsidP="00624083">
            <w:pPr>
              <w:rPr>
                <w:rFonts w:ascii="Segoe UI" w:hAnsi="Segoe UI" w:cs="Segoe UI"/>
                <w:sz w:val="22"/>
                <w:szCs w:val="22"/>
              </w:rPr>
            </w:pPr>
          </w:p>
          <w:p w14:paraId="7A2E4E97" w14:textId="77777777" w:rsidR="000924DA" w:rsidRDefault="000924DA" w:rsidP="00624083">
            <w:pPr>
              <w:rPr>
                <w:rFonts w:ascii="Segoe UI" w:hAnsi="Segoe UI" w:cs="Segoe UI"/>
                <w:sz w:val="22"/>
                <w:szCs w:val="22"/>
              </w:rPr>
            </w:pPr>
          </w:p>
          <w:p w14:paraId="10E62B7A" w14:textId="77777777" w:rsidR="000924DA" w:rsidRDefault="000924DA" w:rsidP="00624083">
            <w:pPr>
              <w:rPr>
                <w:rFonts w:ascii="Segoe UI" w:hAnsi="Segoe UI" w:cs="Segoe UI"/>
                <w:sz w:val="22"/>
                <w:szCs w:val="22"/>
              </w:rPr>
            </w:pPr>
          </w:p>
          <w:p w14:paraId="7F505332" w14:textId="38CE0A87" w:rsidR="000924DA" w:rsidRDefault="000924DA" w:rsidP="00624083">
            <w:pPr>
              <w:rPr>
                <w:rFonts w:ascii="Segoe UI" w:hAnsi="Segoe UI" w:cs="Segoe UI"/>
                <w:sz w:val="22"/>
                <w:szCs w:val="22"/>
              </w:rPr>
            </w:pPr>
          </w:p>
          <w:p w14:paraId="5376AF03" w14:textId="77777777" w:rsidR="003D5779" w:rsidRDefault="003D5779" w:rsidP="00624083">
            <w:pPr>
              <w:rPr>
                <w:rFonts w:ascii="Segoe UI" w:hAnsi="Segoe UI" w:cs="Segoe UI"/>
                <w:sz w:val="22"/>
                <w:szCs w:val="22"/>
              </w:rPr>
            </w:pPr>
          </w:p>
          <w:p w14:paraId="29EF979F" w14:textId="77777777" w:rsidR="000924DA" w:rsidRDefault="000924DA" w:rsidP="00624083">
            <w:pPr>
              <w:rPr>
                <w:rFonts w:ascii="Segoe UI" w:hAnsi="Segoe UI" w:cs="Segoe UI"/>
                <w:sz w:val="22"/>
                <w:szCs w:val="22"/>
              </w:rPr>
            </w:pPr>
          </w:p>
          <w:p w14:paraId="6DA96064" w14:textId="77777777" w:rsidR="000924DA" w:rsidRDefault="000924DA" w:rsidP="00624083">
            <w:pPr>
              <w:rPr>
                <w:rFonts w:ascii="Segoe UI" w:hAnsi="Segoe UI" w:cs="Segoe UI"/>
                <w:sz w:val="22"/>
                <w:szCs w:val="22"/>
              </w:rPr>
            </w:pPr>
            <w:r>
              <w:rPr>
                <w:rFonts w:ascii="Segoe UI" w:hAnsi="Segoe UI" w:cs="Segoe UI"/>
                <w:sz w:val="22"/>
                <w:szCs w:val="22"/>
              </w:rPr>
              <w:t>b</w:t>
            </w:r>
          </w:p>
          <w:p w14:paraId="60202FB5" w14:textId="77777777" w:rsidR="000924DA" w:rsidRDefault="000924DA" w:rsidP="00624083">
            <w:pPr>
              <w:rPr>
                <w:rFonts w:ascii="Segoe UI" w:hAnsi="Segoe UI" w:cs="Segoe UI"/>
                <w:sz w:val="22"/>
                <w:szCs w:val="22"/>
              </w:rPr>
            </w:pPr>
          </w:p>
          <w:p w14:paraId="34211A32" w14:textId="77777777" w:rsidR="000924DA" w:rsidRDefault="000924DA" w:rsidP="00624083">
            <w:pPr>
              <w:rPr>
                <w:rFonts w:ascii="Segoe UI" w:hAnsi="Segoe UI" w:cs="Segoe UI"/>
                <w:sz w:val="22"/>
                <w:szCs w:val="22"/>
              </w:rPr>
            </w:pPr>
          </w:p>
          <w:p w14:paraId="37326242" w14:textId="77777777" w:rsidR="000924DA" w:rsidRDefault="000924DA" w:rsidP="00624083">
            <w:pPr>
              <w:rPr>
                <w:rFonts w:ascii="Segoe UI" w:hAnsi="Segoe UI" w:cs="Segoe UI"/>
                <w:sz w:val="22"/>
                <w:szCs w:val="22"/>
              </w:rPr>
            </w:pPr>
          </w:p>
          <w:p w14:paraId="75F0666D" w14:textId="77777777" w:rsidR="000924DA" w:rsidRDefault="000924DA" w:rsidP="00624083">
            <w:pPr>
              <w:rPr>
                <w:rFonts w:ascii="Segoe UI" w:hAnsi="Segoe UI" w:cs="Segoe UI"/>
                <w:sz w:val="22"/>
                <w:szCs w:val="22"/>
              </w:rPr>
            </w:pPr>
          </w:p>
          <w:p w14:paraId="7EECBC4D" w14:textId="77777777" w:rsidR="000924DA" w:rsidRDefault="000924DA" w:rsidP="00624083">
            <w:pPr>
              <w:rPr>
                <w:rFonts w:ascii="Segoe UI" w:hAnsi="Segoe UI" w:cs="Segoe UI"/>
                <w:sz w:val="22"/>
                <w:szCs w:val="22"/>
              </w:rPr>
            </w:pPr>
          </w:p>
          <w:p w14:paraId="4AA6A833" w14:textId="77777777" w:rsidR="000924DA" w:rsidRDefault="000924DA" w:rsidP="00624083">
            <w:pPr>
              <w:rPr>
                <w:rFonts w:ascii="Segoe UI" w:hAnsi="Segoe UI" w:cs="Segoe UI"/>
                <w:sz w:val="22"/>
                <w:szCs w:val="22"/>
              </w:rPr>
            </w:pPr>
          </w:p>
          <w:p w14:paraId="7C05AB9A" w14:textId="77777777" w:rsidR="000924DA" w:rsidRDefault="000924DA" w:rsidP="00624083">
            <w:pPr>
              <w:rPr>
                <w:rFonts w:ascii="Segoe UI" w:hAnsi="Segoe UI" w:cs="Segoe UI"/>
                <w:sz w:val="22"/>
                <w:szCs w:val="22"/>
              </w:rPr>
            </w:pPr>
          </w:p>
          <w:p w14:paraId="73FDEB66" w14:textId="77777777" w:rsidR="000924DA" w:rsidRDefault="000924DA" w:rsidP="00624083">
            <w:pPr>
              <w:rPr>
                <w:rFonts w:ascii="Segoe UI" w:hAnsi="Segoe UI" w:cs="Segoe UI"/>
                <w:sz w:val="22"/>
                <w:szCs w:val="22"/>
              </w:rPr>
            </w:pPr>
          </w:p>
          <w:p w14:paraId="01EDCD46" w14:textId="77777777" w:rsidR="000924DA" w:rsidRDefault="000924DA" w:rsidP="00624083">
            <w:pPr>
              <w:rPr>
                <w:rFonts w:ascii="Segoe UI" w:hAnsi="Segoe UI" w:cs="Segoe UI"/>
                <w:sz w:val="22"/>
                <w:szCs w:val="22"/>
              </w:rPr>
            </w:pPr>
          </w:p>
          <w:p w14:paraId="1EFD9E89" w14:textId="305878BA" w:rsidR="000924DA" w:rsidRDefault="000924DA" w:rsidP="00624083">
            <w:pPr>
              <w:rPr>
                <w:rFonts w:ascii="Segoe UI" w:hAnsi="Segoe UI" w:cs="Segoe UI"/>
                <w:sz w:val="22"/>
                <w:szCs w:val="22"/>
              </w:rPr>
            </w:pPr>
          </w:p>
          <w:p w14:paraId="4D1C3576" w14:textId="77777777" w:rsidR="003D5779" w:rsidRDefault="003D5779" w:rsidP="00624083">
            <w:pPr>
              <w:rPr>
                <w:rFonts w:ascii="Segoe UI" w:hAnsi="Segoe UI" w:cs="Segoe UI"/>
                <w:sz w:val="22"/>
                <w:szCs w:val="22"/>
              </w:rPr>
            </w:pPr>
          </w:p>
          <w:p w14:paraId="5E26EC37" w14:textId="77777777" w:rsidR="000924DA" w:rsidRDefault="000924DA" w:rsidP="00624083">
            <w:pPr>
              <w:rPr>
                <w:rFonts w:ascii="Segoe UI" w:hAnsi="Segoe UI" w:cs="Segoe UI"/>
                <w:sz w:val="22"/>
                <w:szCs w:val="22"/>
              </w:rPr>
            </w:pPr>
          </w:p>
          <w:p w14:paraId="52021155" w14:textId="77777777" w:rsidR="000924DA" w:rsidRDefault="000924DA" w:rsidP="00624083">
            <w:pPr>
              <w:rPr>
                <w:rFonts w:ascii="Segoe UI" w:hAnsi="Segoe UI" w:cs="Segoe UI"/>
                <w:sz w:val="22"/>
                <w:szCs w:val="22"/>
              </w:rPr>
            </w:pPr>
          </w:p>
          <w:p w14:paraId="5E2DEF0F" w14:textId="77777777" w:rsidR="000924DA" w:rsidRDefault="000924DA" w:rsidP="00624083">
            <w:pPr>
              <w:rPr>
                <w:rFonts w:ascii="Segoe UI" w:hAnsi="Segoe UI" w:cs="Segoe UI"/>
                <w:sz w:val="22"/>
                <w:szCs w:val="22"/>
              </w:rPr>
            </w:pPr>
            <w:r>
              <w:rPr>
                <w:rFonts w:ascii="Segoe UI" w:hAnsi="Segoe UI" w:cs="Segoe UI"/>
                <w:sz w:val="22"/>
                <w:szCs w:val="22"/>
              </w:rPr>
              <w:t>c</w:t>
            </w:r>
          </w:p>
          <w:p w14:paraId="5CD8A182" w14:textId="77777777" w:rsidR="000924DA" w:rsidRDefault="000924DA" w:rsidP="00624083">
            <w:pPr>
              <w:rPr>
                <w:rFonts w:ascii="Segoe UI" w:hAnsi="Segoe UI" w:cs="Segoe UI"/>
                <w:sz w:val="22"/>
                <w:szCs w:val="22"/>
              </w:rPr>
            </w:pPr>
          </w:p>
          <w:p w14:paraId="35AA8FFF" w14:textId="77777777" w:rsidR="000924DA" w:rsidRDefault="000924DA" w:rsidP="00624083">
            <w:pPr>
              <w:rPr>
                <w:rFonts w:ascii="Segoe UI" w:hAnsi="Segoe UI" w:cs="Segoe UI"/>
                <w:sz w:val="22"/>
                <w:szCs w:val="22"/>
              </w:rPr>
            </w:pPr>
          </w:p>
          <w:p w14:paraId="4F24C107" w14:textId="77777777" w:rsidR="000924DA" w:rsidRDefault="000924DA" w:rsidP="00624083">
            <w:pPr>
              <w:rPr>
                <w:rFonts w:ascii="Segoe UI" w:hAnsi="Segoe UI" w:cs="Segoe UI"/>
                <w:sz w:val="22"/>
                <w:szCs w:val="22"/>
              </w:rPr>
            </w:pPr>
          </w:p>
          <w:p w14:paraId="46708395" w14:textId="77777777" w:rsidR="000924DA" w:rsidRDefault="000924DA" w:rsidP="00624083">
            <w:pPr>
              <w:rPr>
                <w:rFonts w:ascii="Segoe UI" w:hAnsi="Segoe UI" w:cs="Segoe UI"/>
                <w:sz w:val="22"/>
                <w:szCs w:val="22"/>
              </w:rPr>
            </w:pPr>
          </w:p>
          <w:p w14:paraId="4A8FFCF5" w14:textId="77777777" w:rsidR="000924DA" w:rsidRDefault="000924DA" w:rsidP="00624083">
            <w:pPr>
              <w:rPr>
                <w:rFonts w:ascii="Segoe UI" w:hAnsi="Segoe UI" w:cs="Segoe UI"/>
                <w:sz w:val="22"/>
                <w:szCs w:val="22"/>
              </w:rPr>
            </w:pPr>
          </w:p>
          <w:p w14:paraId="3356DFC3" w14:textId="77777777" w:rsidR="000924DA" w:rsidRDefault="000924DA" w:rsidP="00624083">
            <w:pPr>
              <w:rPr>
                <w:rFonts w:ascii="Segoe UI" w:hAnsi="Segoe UI" w:cs="Segoe UI"/>
                <w:sz w:val="22"/>
                <w:szCs w:val="22"/>
              </w:rPr>
            </w:pPr>
          </w:p>
          <w:p w14:paraId="0AEDC625" w14:textId="77777777" w:rsidR="000924DA" w:rsidRDefault="000924DA" w:rsidP="00624083">
            <w:pPr>
              <w:rPr>
                <w:rFonts w:ascii="Segoe UI" w:hAnsi="Segoe UI" w:cs="Segoe UI"/>
                <w:sz w:val="22"/>
                <w:szCs w:val="22"/>
              </w:rPr>
            </w:pPr>
          </w:p>
          <w:p w14:paraId="010DF799" w14:textId="77777777" w:rsidR="000924DA" w:rsidRDefault="000924DA" w:rsidP="00624083">
            <w:pPr>
              <w:rPr>
                <w:rFonts w:ascii="Segoe UI" w:hAnsi="Segoe UI" w:cs="Segoe UI"/>
                <w:sz w:val="22"/>
                <w:szCs w:val="22"/>
              </w:rPr>
            </w:pPr>
          </w:p>
          <w:p w14:paraId="2C2A4948" w14:textId="40F3DF16" w:rsidR="000924DA" w:rsidRDefault="000924DA" w:rsidP="00624083">
            <w:pPr>
              <w:rPr>
                <w:rFonts w:ascii="Segoe UI" w:hAnsi="Segoe UI" w:cs="Segoe UI"/>
                <w:sz w:val="22"/>
                <w:szCs w:val="22"/>
              </w:rPr>
            </w:pPr>
          </w:p>
          <w:p w14:paraId="66C21C04" w14:textId="77777777" w:rsidR="00DA3AD5" w:rsidRDefault="00DA3AD5" w:rsidP="00624083">
            <w:pPr>
              <w:rPr>
                <w:rFonts w:ascii="Segoe UI" w:hAnsi="Segoe UI" w:cs="Segoe UI"/>
                <w:sz w:val="22"/>
                <w:szCs w:val="22"/>
              </w:rPr>
            </w:pPr>
          </w:p>
          <w:p w14:paraId="4D8B88FB" w14:textId="77777777" w:rsidR="000924DA" w:rsidRDefault="000924DA" w:rsidP="00624083">
            <w:pPr>
              <w:rPr>
                <w:rFonts w:ascii="Segoe UI" w:hAnsi="Segoe UI" w:cs="Segoe UI"/>
                <w:sz w:val="22"/>
                <w:szCs w:val="22"/>
              </w:rPr>
            </w:pPr>
          </w:p>
          <w:p w14:paraId="599528BF" w14:textId="77777777" w:rsidR="000924DA" w:rsidRDefault="000924DA" w:rsidP="00624083">
            <w:pPr>
              <w:rPr>
                <w:rFonts w:ascii="Segoe UI" w:hAnsi="Segoe UI" w:cs="Segoe UI"/>
                <w:sz w:val="22"/>
                <w:szCs w:val="22"/>
              </w:rPr>
            </w:pPr>
          </w:p>
          <w:p w14:paraId="6D7BE2D8" w14:textId="77777777" w:rsidR="000924DA" w:rsidRDefault="000924DA" w:rsidP="00624083">
            <w:pPr>
              <w:rPr>
                <w:rFonts w:ascii="Segoe UI" w:hAnsi="Segoe UI" w:cs="Segoe UI"/>
                <w:sz w:val="22"/>
                <w:szCs w:val="22"/>
              </w:rPr>
            </w:pPr>
          </w:p>
          <w:p w14:paraId="3E360CF1" w14:textId="77777777" w:rsidR="000924DA" w:rsidRDefault="000924DA" w:rsidP="00624083">
            <w:pPr>
              <w:rPr>
                <w:rFonts w:ascii="Segoe UI" w:hAnsi="Segoe UI" w:cs="Segoe UI"/>
                <w:sz w:val="22"/>
                <w:szCs w:val="22"/>
              </w:rPr>
            </w:pPr>
          </w:p>
          <w:p w14:paraId="73F4D3D5" w14:textId="77777777" w:rsidR="000924DA" w:rsidRDefault="000924DA" w:rsidP="00624083">
            <w:pPr>
              <w:rPr>
                <w:rFonts w:ascii="Segoe UI" w:hAnsi="Segoe UI" w:cs="Segoe UI"/>
                <w:sz w:val="22"/>
                <w:szCs w:val="22"/>
              </w:rPr>
            </w:pPr>
          </w:p>
          <w:p w14:paraId="4FA10573" w14:textId="7606CECE" w:rsidR="000924DA" w:rsidRPr="00355FCF" w:rsidRDefault="000924DA" w:rsidP="00624083">
            <w:pPr>
              <w:rPr>
                <w:rFonts w:ascii="Segoe UI" w:hAnsi="Segoe UI" w:cs="Segoe UI"/>
                <w:sz w:val="22"/>
                <w:szCs w:val="22"/>
              </w:rPr>
            </w:pPr>
            <w:r>
              <w:rPr>
                <w:rFonts w:ascii="Segoe UI" w:hAnsi="Segoe UI" w:cs="Segoe UI"/>
                <w:sz w:val="22"/>
                <w:szCs w:val="22"/>
              </w:rPr>
              <w:t>d</w:t>
            </w:r>
          </w:p>
        </w:tc>
        <w:tc>
          <w:tcPr>
            <w:tcW w:w="7655" w:type="dxa"/>
          </w:tcPr>
          <w:p w14:paraId="532CE3F3" w14:textId="77777777" w:rsidR="008560CF" w:rsidRDefault="00422D3F" w:rsidP="009457BA">
            <w:pPr>
              <w:jc w:val="both"/>
              <w:rPr>
                <w:rFonts w:ascii="Segoe UI" w:hAnsi="Segoe UI" w:cs="Segoe UI"/>
                <w:bCs/>
              </w:rPr>
            </w:pPr>
            <w:r>
              <w:rPr>
                <w:rFonts w:ascii="Segoe UI" w:hAnsi="Segoe UI" w:cs="Segoe UI"/>
                <w:b/>
                <w:bCs/>
              </w:rPr>
              <w:lastRenderedPageBreak/>
              <w:t>Oxfordshire CQC system review</w:t>
            </w:r>
            <w:r w:rsidR="00DD40A5">
              <w:rPr>
                <w:rFonts w:ascii="Segoe UI" w:hAnsi="Segoe UI" w:cs="Segoe UI"/>
                <w:b/>
                <w:bCs/>
              </w:rPr>
              <w:t xml:space="preserve"> </w:t>
            </w:r>
          </w:p>
          <w:p w14:paraId="1B4BBAEB" w14:textId="77777777" w:rsidR="00DD40A5" w:rsidRDefault="00DD40A5" w:rsidP="009457BA">
            <w:pPr>
              <w:jc w:val="both"/>
              <w:rPr>
                <w:rFonts w:ascii="Segoe UI" w:hAnsi="Segoe UI" w:cs="Segoe UI"/>
                <w:bCs/>
              </w:rPr>
            </w:pPr>
          </w:p>
          <w:p w14:paraId="52FA6300" w14:textId="57243705" w:rsidR="00DD40A5" w:rsidRDefault="00DD40A5" w:rsidP="009457BA">
            <w:pPr>
              <w:jc w:val="both"/>
              <w:rPr>
                <w:rFonts w:ascii="Segoe UI" w:hAnsi="Segoe UI" w:cs="Segoe UI"/>
                <w:bCs/>
              </w:rPr>
            </w:pPr>
            <w:r>
              <w:rPr>
                <w:rFonts w:ascii="Segoe UI" w:hAnsi="Segoe UI" w:cs="Segoe UI"/>
                <w:bCs/>
              </w:rPr>
              <w:t xml:space="preserve">The Acting Director of Nursing &amp; Clinical Standards </w:t>
            </w:r>
            <w:r w:rsidR="00245998">
              <w:rPr>
                <w:rFonts w:ascii="Segoe UI" w:hAnsi="Segoe UI" w:cs="Segoe UI"/>
                <w:bCs/>
              </w:rPr>
              <w:t>presented the report BOD 05/2019</w:t>
            </w:r>
            <w:r w:rsidR="00DF51FA">
              <w:rPr>
                <w:rFonts w:ascii="Segoe UI" w:hAnsi="Segoe UI" w:cs="Segoe UI"/>
                <w:bCs/>
              </w:rPr>
              <w:t xml:space="preserve"> on the outcome of the follow-up review by the CQC of the Oxfordshire health and social care system in November 2018.  The final report was publicly available.  She highlighted that</w:t>
            </w:r>
            <w:r w:rsidR="003D5779">
              <w:rPr>
                <w:rFonts w:ascii="Segoe UI" w:hAnsi="Segoe UI" w:cs="Segoe UI"/>
                <w:bCs/>
              </w:rPr>
              <w:t xml:space="preserve"> </w:t>
            </w:r>
            <w:r w:rsidR="00DF51FA">
              <w:rPr>
                <w:rFonts w:ascii="Segoe UI" w:hAnsi="Segoe UI" w:cs="Segoe UI"/>
                <w:bCs/>
              </w:rPr>
              <w:t xml:space="preserve">the membership of the Oxfordshire Health &amp; Wellbeing Board had been expanded to include District Councils, the CCG and chief executives </w:t>
            </w:r>
            <w:r w:rsidR="00DF51FA">
              <w:rPr>
                <w:rFonts w:ascii="Segoe UI" w:hAnsi="Segoe UI" w:cs="Segoe UI"/>
                <w:bCs/>
              </w:rPr>
              <w:lastRenderedPageBreak/>
              <w:t xml:space="preserve">from the local NHS FT healthcare providers.  Next steps would include delivery of the agreed action plan, review of services commissioned and better use of voluntary and community groups.  </w:t>
            </w:r>
          </w:p>
          <w:p w14:paraId="41691E5F" w14:textId="78BEFA8D" w:rsidR="00DF51FA" w:rsidRDefault="00DF51FA" w:rsidP="009457BA">
            <w:pPr>
              <w:jc w:val="both"/>
              <w:rPr>
                <w:rFonts w:ascii="Segoe UI" w:hAnsi="Segoe UI" w:cs="Segoe UI"/>
                <w:bCs/>
              </w:rPr>
            </w:pPr>
          </w:p>
          <w:p w14:paraId="519EDD78" w14:textId="426D82BB" w:rsidR="00DF51FA" w:rsidRDefault="00DF51FA" w:rsidP="009457BA">
            <w:pPr>
              <w:jc w:val="both"/>
              <w:rPr>
                <w:rFonts w:ascii="Segoe UI" w:hAnsi="Segoe UI" w:cs="Segoe UI"/>
                <w:bCs/>
              </w:rPr>
            </w:pPr>
            <w:r>
              <w:rPr>
                <w:rFonts w:ascii="Segoe UI" w:hAnsi="Segoe UI" w:cs="Segoe UI"/>
                <w:bCs/>
              </w:rPr>
              <w:t xml:space="preserve">Jonathan Asbridge reported that the Governors’ Safety &amp; Effectiveness sub-group had also </w:t>
            </w:r>
            <w:r w:rsidR="00D83117">
              <w:rPr>
                <w:rFonts w:ascii="Segoe UI" w:hAnsi="Segoe UI" w:cs="Segoe UI"/>
                <w:bCs/>
              </w:rPr>
              <w:t xml:space="preserve">discussed the CQC system review and whether governors across the system could assist in any way.  He noted that although the system </w:t>
            </w:r>
            <w:proofErr w:type="gramStart"/>
            <w:r w:rsidR="00D83117">
              <w:rPr>
                <w:rFonts w:ascii="Segoe UI" w:hAnsi="Segoe UI" w:cs="Segoe UI"/>
                <w:bCs/>
              </w:rPr>
              <w:t>as a whole should</w:t>
            </w:r>
            <w:proofErr w:type="gramEnd"/>
            <w:r w:rsidR="00D83117">
              <w:rPr>
                <w:rFonts w:ascii="Segoe UI" w:hAnsi="Segoe UI" w:cs="Segoe UI"/>
                <w:bCs/>
              </w:rPr>
              <w:t xml:space="preserve"> not need a CQC review to drive improvement, the momentum that this had generated should nonetheless be harnessed.  The Chief Executive agreed but noted that the review had focused the attention of local commissioners who were not ordinarily subject to such scrutiny; it had also helped to foster a sense of collective achievement.  In the future, it would be useful if the CQC undertook system reviews beyond the remit of Older People’s services – for example in Children’s services to consider the impact </w:t>
            </w:r>
            <w:r w:rsidR="00147AA3">
              <w:rPr>
                <w:rFonts w:ascii="Segoe UI" w:hAnsi="Segoe UI" w:cs="Segoe UI"/>
                <w:bCs/>
              </w:rPr>
              <w:t xml:space="preserve">and benefits </w:t>
            </w:r>
            <w:r w:rsidR="00D83117">
              <w:rPr>
                <w:rFonts w:ascii="Segoe UI" w:hAnsi="Segoe UI" w:cs="Segoe UI"/>
                <w:bCs/>
              </w:rPr>
              <w:t xml:space="preserve">of dealing with issues early on.  </w:t>
            </w:r>
          </w:p>
          <w:p w14:paraId="3643B3B3" w14:textId="2BE12814" w:rsidR="00DD40A5" w:rsidRDefault="00DD40A5" w:rsidP="009457BA">
            <w:pPr>
              <w:jc w:val="both"/>
              <w:rPr>
                <w:rFonts w:ascii="Segoe UI" w:hAnsi="Segoe UI" w:cs="Segoe UI"/>
                <w:bCs/>
              </w:rPr>
            </w:pPr>
          </w:p>
          <w:p w14:paraId="77CB53D7" w14:textId="0CD765D3" w:rsidR="00CB135B" w:rsidRDefault="00CB135B" w:rsidP="009457BA">
            <w:pPr>
              <w:jc w:val="both"/>
              <w:rPr>
                <w:rFonts w:ascii="Segoe UI" w:hAnsi="Segoe UI" w:cs="Segoe UI"/>
                <w:bCs/>
              </w:rPr>
            </w:pPr>
            <w:r>
              <w:rPr>
                <w:rFonts w:ascii="Segoe UI" w:hAnsi="Segoe UI" w:cs="Segoe UI"/>
                <w:bCs/>
              </w:rPr>
              <w:t xml:space="preserve">Aroop Mozumder asked about the anticipated impact of expanding the membership of </w:t>
            </w:r>
            <w:r w:rsidRPr="00D83117">
              <w:rPr>
                <w:rFonts w:ascii="Segoe UI" w:hAnsi="Segoe UI" w:cs="Segoe UI"/>
                <w:bCs/>
              </w:rPr>
              <w:t>the Oxfordshire Health &amp; Wellbeing Board</w:t>
            </w:r>
            <w:r>
              <w:rPr>
                <w:rFonts w:ascii="Segoe UI" w:hAnsi="Segoe UI" w:cs="Segoe UI"/>
                <w:bCs/>
              </w:rPr>
              <w:t xml:space="preserve"> and whether this could lead to more focus on public health and the health system.  The Chief Executive replied that this </w:t>
            </w:r>
            <w:proofErr w:type="gramStart"/>
            <w:r>
              <w:rPr>
                <w:rFonts w:ascii="Segoe UI" w:hAnsi="Segoe UI" w:cs="Segoe UI"/>
                <w:bCs/>
              </w:rPr>
              <w:t>and also</w:t>
            </w:r>
            <w:proofErr w:type="gramEnd"/>
            <w:r>
              <w:rPr>
                <w:rFonts w:ascii="Segoe UI" w:hAnsi="Segoe UI" w:cs="Segoe UI"/>
                <w:bCs/>
              </w:rPr>
              <w:t xml:space="preserve"> the Trust’s revised </w:t>
            </w:r>
            <w:r w:rsidRPr="00CB135B">
              <w:rPr>
                <w:rFonts w:ascii="Segoe UI" w:hAnsi="Segoe UI" w:cs="Segoe UI"/>
                <w:bCs/>
              </w:rPr>
              <w:t>bid to the NIHR to ho</w:t>
            </w:r>
            <w:r w:rsidR="00B31486">
              <w:rPr>
                <w:rFonts w:ascii="Segoe UI" w:hAnsi="Segoe UI" w:cs="Segoe UI"/>
                <w:bCs/>
              </w:rPr>
              <w:t>st</w:t>
            </w:r>
            <w:r w:rsidRPr="00CB135B">
              <w:rPr>
                <w:rFonts w:ascii="Segoe UI" w:hAnsi="Segoe UI" w:cs="Segoe UI"/>
                <w:bCs/>
              </w:rPr>
              <w:t xml:space="preserve"> an ARC</w:t>
            </w:r>
            <w:r>
              <w:rPr>
                <w:rFonts w:ascii="Segoe UI" w:hAnsi="Segoe UI" w:cs="Segoe UI"/>
                <w:bCs/>
              </w:rPr>
              <w:t xml:space="preserve"> (referred to at item </w:t>
            </w:r>
            <w:r w:rsidR="00B31486" w:rsidRPr="00B31486">
              <w:rPr>
                <w:rFonts w:ascii="Segoe UI" w:hAnsi="Segoe UI" w:cs="Segoe UI"/>
                <w:bCs/>
              </w:rPr>
              <w:t>BOD 04/19(h)</w:t>
            </w:r>
            <w:r>
              <w:rPr>
                <w:rFonts w:ascii="Segoe UI" w:hAnsi="Segoe UI" w:cs="Segoe UI"/>
                <w:bCs/>
              </w:rPr>
              <w:t xml:space="preserve"> above) could have a positive impact on wider public health especially as the revised bid would consider the evidence base in social care for interventions taking place.  He noted that the involvement of: (</w:t>
            </w:r>
            <w:proofErr w:type="spellStart"/>
            <w:r>
              <w:rPr>
                <w:rFonts w:ascii="Segoe UI" w:hAnsi="Segoe UI" w:cs="Segoe UI"/>
                <w:bCs/>
              </w:rPr>
              <w:t>i</w:t>
            </w:r>
            <w:proofErr w:type="spellEnd"/>
            <w:r>
              <w:rPr>
                <w:rFonts w:ascii="Segoe UI" w:hAnsi="Segoe UI" w:cs="Segoe UI"/>
                <w:bCs/>
              </w:rPr>
              <w:t xml:space="preserve">) providers would help to ensure that actions took place; and (ii) District Councils would help focus upon housing issues which were fundamental for both patients and staff.  If the ARC could build an evidence base for applied interventions in social </w:t>
            </w:r>
            <w:proofErr w:type="gramStart"/>
            <w:r>
              <w:rPr>
                <w:rFonts w:ascii="Segoe UI" w:hAnsi="Segoe UI" w:cs="Segoe UI"/>
                <w:bCs/>
              </w:rPr>
              <w:t>care</w:t>
            </w:r>
            <w:proofErr w:type="gramEnd"/>
            <w:r>
              <w:rPr>
                <w:rFonts w:ascii="Segoe UI" w:hAnsi="Segoe UI" w:cs="Segoe UI"/>
                <w:bCs/>
              </w:rPr>
              <w:t xml:space="preserve"> then this could also help to inform decision-making in public health and social care.  </w:t>
            </w:r>
          </w:p>
          <w:p w14:paraId="46AA8380" w14:textId="77777777" w:rsidR="00CB135B" w:rsidRDefault="00CB135B" w:rsidP="009457BA">
            <w:pPr>
              <w:jc w:val="both"/>
              <w:rPr>
                <w:rFonts w:ascii="Segoe UI" w:hAnsi="Segoe UI" w:cs="Segoe UI"/>
                <w:bCs/>
              </w:rPr>
            </w:pPr>
          </w:p>
          <w:p w14:paraId="440778CD" w14:textId="64E1E1C9" w:rsidR="00DD40A5" w:rsidRDefault="00CB135B" w:rsidP="009457BA">
            <w:pPr>
              <w:jc w:val="both"/>
              <w:rPr>
                <w:rFonts w:ascii="Segoe UI" w:hAnsi="Segoe UI" w:cs="Segoe UI"/>
                <w:bCs/>
              </w:rPr>
            </w:pPr>
            <w:r>
              <w:rPr>
                <w:rFonts w:ascii="Segoe UI" w:hAnsi="Segoe UI" w:cs="Segoe UI"/>
                <w:b/>
                <w:bCs/>
              </w:rPr>
              <w:t xml:space="preserve">The Board noted the report. </w:t>
            </w:r>
          </w:p>
          <w:p w14:paraId="6F5AE8C9" w14:textId="63E0D991" w:rsidR="00DD40A5" w:rsidRPr="00DD40A5" w:rsidRDefault="00DD40A5" w:rsidP="009457BA">
            <w:pPr>
              <w:jc w:val="both"/>
              <w:rPr>
                <w:rFonts w:ascii="Segoe UI" w:hAnsi="Segoe UI" w:cs="Segoe UI"/>
                <w:bCs/>
              </w:rPr>
            </w:pPr>
          </w:p>
        </w:tc>
        <w:tc>
          <w:tcPr>
            <w:tcW w:w="770" w:type="dxa"/>
          </w:tcPr>
          <w:p w14:paraId="0DA16953" w14:textId="77777777" w:rsidR="008560CF" w:rsidRPr="009E11F6" w:rsidRDefault="008560CF" w:rsidP="00687605">
            <w:pPr>
              <w:keepNext/>
              <w:keepLines/>
              <w:rPr>
                <w:rFonts w:ascii="Segoe UI" w:hAnsi="Segoe UI" w:cs="Segoe UI"/>
                <w:b/>
              </w:rPr>
            </w:pPr>
          </w:p>
        </w:tc>
      </w:tr>
      <w:tr w:rsidR="003D280C" w:rsidRPr="009E11F6" w14:paraId="6DFF6796" w14:textId="77777777" w:rsidTr="00355FCF">
        <w:trPr>
          <w:trHeight w:val="650"/>
        </w:trPr>
        <w:tc>
          <w:tcPr>
            <w:tcW w:w="851" w:type="dxa"/>
          </w:tcPr>
          <w:p w14:paraId="223B7364" w14:textId="44454C07" w:rsidR="00624083" w:rsidRPr="00355FCF" w:rsidRDefault="00624083" w:rsidP="00624083">
            <w:pPr>
              <w:rPr>
                <w:rFonts w:ascii="Segoe UI" w:hAnsi="Segoe UI" w:cs="Segoe UI"/>
                <w:b/>
                <w:sz w:val="22"/>
                <w:szCs w:val="22"/>
              </w:rPr>
            </w:pPr>
            <w:r w:rsidRPr="00355FCF">
              <w:rPr>
                <w:rFonts w:ascii="Segoe UI" w:hAnsi="Segoe UI" w:cs="Segoe UI"/>
                <w:b/>
                <w:sz w:val="22"/>
                <w:szCs w:val="22"/>
              </w:rPr>
              <w:t xml:space="preserve">BOD </w:t>
            </w:r>
            <w:r w:rsidR="008560CF" w:rsidRPr="00355FCF">
              <w:rPr>
                <w:rFonts w:ascii="Segoe UI" w:hAnsi="Segoe UI" w:cs="Segoe UI"/>
                <w:b/>
                <w:sz w:val="22"/>
                <w:szCs w:val="22"/>
              </w:rPr>
              <w:t>0</w:t>
            </w:r>
            <w:r w:rsidR="005604F1" w:rsidRPr="00355FCF">
              <w:rPr>
                <w:rFonts w:ascii="Segoe UI" w:hAnsi="Segoe UI" w:cs="Segoe UI"/>
                <w:b/>
                <w:sz w:val="22"/>
                <w:szCs w:val="22"/>
              </w:rPr>
              <w:t>8</w:t>
            </w:r>
            <w:r w:rsidRPr="00355FCF">
              <w:rPr>
                <w:rFonts w:ascii="Segoe UI" w:hAnsi="Segoe UI" w:cs="Segoe UI"/>
                <w:b/>
                <w:sz w:val="22"/>
                <w:szCs w:val="22"/>
              </w:rPr>
              <w:t>/1</w:t>
            </w:r>
            <w:r w:rsidR="008560CF" w:rsidRPr="00355FCF">
              <w:rPr>
                <w:rFonts w:ascii="Segoe UI" w:hAnsi="Segoe UI" w:cs="Segoe UI"/>
                <w:b/>
                <w:sz w:val="22"/>
                <w:szCs w:val="22"/>
              </w:rPr>
              <w:t>9</w:t>
            </w:r>
          </w:p>
          <w:p w14:paraId="5DC6771A"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21D40DFE" w14:textId="77777777" w:rsidR="00B22795" w:rsidRPr="00355FCF" w:rsidRDefault="00B22795" w:rsidP="00624083">
            <w:pPr>
              <w:keepNext/>
              <w:keepLines/>
              <w:rPr>
                <w:rFonts w:ascii="Segoe UI" w:hAnsi="Segoe UI" w:cs="Segoe UI"/>
                <w:sz w:val="22"/>
                <w:szCs w:val="22"/>
              </w:rPr>
            </w:pPr>
          </w:p>
          <w:p w14:paraId="5F29922D" w14:textId="77777777" w:rsidR="00B22795" w:rsidRPr="00355FCF" w:rsidRDefault="00B22795" w:rsidP="00624083">
            <w:pPr>
              <w:keepNext/>
              <w:keepLines/>
              <w:rPr>
                <w:rFonts w:ascii="Segoe UI" w:hAnsi="Segoe UI" w:cs="Segoe UI"/>
                <w:sz w:val="22"/>
                <w:szCs w:val="22"/>
              </w:rPr>
            </w:pPr>
          </w:p>
          <w:p w14:paraId="58D9BE6F" w14:textId="77777777" w:rsidR="008A7B85" w:rsidRPr="00355FCF" w:rsidRDefault="008A7B85" w:rsidP="00624083">
            <w:pPr>
              <w:keepNext/>
              <w:keepLines/>
              <w:rPr>
                <w:rFonts w:ascii="Segoe UI" w:hAnsi="Segoe UI" w:cs="Segoe UI"/>
                <w:sz w:val="22"/>
                <w:szCs w:val="22"/>
              </w:rPr>
            </w:pPr>
          </w:p>
          <w:p w14:paraId="346B8C5B" w14:textId="77777777" w:rsidR="000F603F" w:rsidRPr="00355FCF" w:rsidRDefault="000F603F" w:rsidP="00624083">
            <w:pPr>
              <w:keepNext/>
              <w:keepLines/>
              <w:rPr>
                <w:rFonts w:ascii="Segoe UI" w:hAnsi="Segoe UI" w:cs="Segoe UI"/>
                <w:sz w:val="22"/>
                <w:szCs w:val="22"/>
              </w:rPr>
            </w:pPr>
          </w:p>
          <w:p w14:paraId="7159D929" w14:textId="77777777" w:rsidR="000F603F" w:rsidRPr="00355FCF" w:rsidRDefault="000F603F" w:rsidP="00624083">
            <w:pPr>
              <w:keepNext/>
              <w:keepLines/>
              <w:rPr>
                <w:rFonts w:ascii="Segoe UI" w:hAnsi="Segoe UI" w:cs="Segoe UI"/>
                <w:sz w:val="22"/>
                <w:szCs w:val="22"/>
              </w:rPr>
            </w:pPr>
            <w:r w:rsidRPr="00355FCF">
              <w:rPr>
                <w:rFonts w:ascii="Segoe UI" w:hAnsi="Segoe UI" w:cs="Segoe UI"/>
                <w:sz w:val="22"/>
                <w:szCs w:val="22"/>
              </w:rPr>
              <w:lastRenderedPageBreak/>
              <w:t>b</w:t>
            </w:r>
          </w:p>
          <w:p w14:paraId="1EECF381" w14:textId="77777777" w:rsidR="000F603F" w:rsidRPr="00355FCF" w:rsidRDefault="000F603F" w:rsidP="00624083">
            <w:pPr>
              <w:keepNext/>
              <w:keepLines/>
              <w:rPr>
                <w:rFonts w:ascii="Segoe UI" w:hAnsi="Segoe UI" w:cs="Segoe UI"/>
                <w:sz w:val="22"/>
                <w:szCs w:val="22"/>
              </w:rPr>
            </w:pPr>
          </w:p>
          <w:p w14:paraId="03466E37" w14:textId="77777777" w:rsidR="000F603F" w:rsidRPr="00355FCF" w:rsidRDefault="000F603F" w:rsidP="00624083">
            <w:pPr>
              <w:keepNext/>
              <w:keepLines/>
              <w:rPr>
                <w:rFonts w:ascii="Segoe UI" w:hAnsi="Segoe UI" w:cs="Segoe UI"/>
                <w:sz w:val="22"/>
                <w:szCs w:val="22"/>
              </w:rPr>
            </w:pPr>
          </w:p>
          <w:p w14:paraId="3FFED8FF" w14:textId="77777777" w:rsidR="000F603F" w:rsidRPr="00355FCF" w:rsidRDefault="000F603F" w:rsidP="00624083">
            <w:pPr>
              <w:keepNext/>
              <w:keepLines/>
              <w:rPr>
                <w:rFonts w:ascii="Segoe UI" w:hAnsi="Segoe UI" w:cs="Segoe UI"/>
                <w:sz w:val="22"/>
                <w:szCs w:val="22"/>
              </w:rPr>
            </w:pPr>
          </w:p>
          <w:p w14:paraId="2ED77E24" w14:textId="77777777" w:rsidR="000F603F" w:rsidRPr="00355FCF" w:rsidRDefault="000F603F" w:rsidP="00624083">
            <w:pPr>
              <w:keepNext/>
              <w:keepLines/>
              <w:rPr>
                <w:rFonts w:ascii="Segoe UI" w:hAnsi="Segoe UI" w:cs="Segoe UI"/>
                <w:sz w:val="22"/>
                <w:szCs w:val="22"/>
              </w:rPr>
            </w:pPr>
          </w:p>
          <w:p w14:paraId="1C0EEAD8" w14:textId="77777777" w:rsidR="000F603F" w:rsidRPr="00355FCF" w:rsidRDefault="000F603F" w:rsidP="00624083">
            <w:pPr>
              <w:keepNext/>
              <w:keepLines/>
              <w:rPr>
                <w:rFonts w:ascii="Segoe UI" w:hAnsi="Segoe UI" w:cs="Segoe UI"/>
                <w:sz w:val="22"/>
                <w:szCs w:val="22"/>
              </w:rPr>
            </w:pPr>
          </w:p>
          <w:p w14:paraId="03542A0D" w14:textId="77777777" w:rsidR="000F603F" w:rsidRPr="00355FCF" w:rsidRDefault="000F603F" w:rsidP="00624083">
            <w:pPr>
              <w:keepNext/>
              <w:keepLines/>
              <w:rPr>
                <w:rFonts w:ascii="Segoe UI" w:hAnsi="Segoe UI" w:cs="Segoe UI"/>
                <w:sz w:val="22"/>
                <w:szCs w:val="22"/>
              </w:rPr>
            </w:pPr>
          </w:p>
          <w:p w14:paraId="4EDDF66F" w14:textId="77777777" w:rsidR="000F603F" w:rsidRPr="00355FCF" w:rsidRDefault="000F603F" w:rsidP="00624083">
            <w:pPr>
              <w:keepNext/>
              <w:keepLines/>
              <w:rPr>
                <w:rFonts w:ascii="Segoe UI" w:hAnsi="Segoe UI" w:cs="Segoe UI"/>
                <w:sz w:val="22"/>
                <w:szCs w:val="22"/>
              </w:rPr>
            </w:pPr>
          </w:p>
          <w:p w14:paraId="3443E5A1" w14:textId="77777777" w:rsidR="000F603F" w:rsidRPr="00355FCF" w:rsidRDefault="000F603F" w:rsidP="00624083">
            <w:pPr>
              <w:keepNext/>
              <w:keepLines/>
              <w:rPr>
                <w:rFonts w:ascii="Segoe UI" w:hAnsi="Segoe UI" w:cs="Segoe UI"/>
                <w:sz w:val="22"/>
                <w:szCs w:val="22"/>
              </w:rPr>
            </w:pPr>
          </w:p>
          <w:p w14:paraId="5DEB3062" w14:textId="77777777" w:rsidR="00E92ABD" w:rsidRDefault="00E92ABD" w:rsidP="00624083">
            <w:pPr>
              <w:keepNext/>
              <w:keepLines/>
              <w:rPr>
                <w:rFonts w:ascii="Segoe UI" w:hAnsi="Segoe UI" w:cs="Segoe UI"/>
                <w:sz w:val="22"/>
                <w:szCs w:val="22"/>
              </w:rPr>
            </w:pPr>
          </w:p>
          <w:p w14:paraId="3B172F84" w14:textId="77777777" w:rsidR="000924DA" w:rsidRDefault="000924DA" w:rsidP="00624083">
            <w:pPr>
              <w:keepNext/>
              <w:keepLines/>
              <w:rPr>
                <w:rFonts w:ascii="Segoe UI" w:hAnsi="Segoe UI" w:cs="Segoe UI"/>
                <w:sz w:val="22"/>
                <w:szCs w:val="22"/>
              </w:rPr>
            </w:pPr>
          </w:p>
          <w:p w14:paraId="60DB6C8A" w14:textId="77777777" w:rsidR="000924DA" w:rsidRDefault="000924DA" w:rsidP="00624083">
            <w:pPr>
              <w:keepNext/>
              <w:keepLines/>
              <w:rPr>
                <w:rFonts w:ascii="Segoe UI" w:hAnsi="Segoe UI" w:cs="Segoe UI"/>
                <w:sz w:val="22"/>
                <w:szCs w:val="22"/>
              </w:rPr>
            </w:pPr>
          </w:p>
          <w:p w14:paraId="10BB6A21" w14:textId="77777777" w:rsidR="000924DA" w:rsidRDefault="000924DA" w:rsidP="00624083">
            <w:pPr>
              <w:keepNext/>
              <w:keepLines/>
              <w:rPr>
                <w:rFonts w:ascii="Segoe UI" w:hAnsi="Segoe UI" w:cs="Segoe UI"/>
                <w:sz w:val="22"/>
                <w:szCs w:val="22"/>
              </w:rPr>
            </w:pPr>
          </w:p>
          <w:p w14:paraId="2875EEFC" w14:textId="77777777" w:rsidR="000924DA" w:rsidRDefault="000924DA" w:rsidP="00624083">
            <w:pPr>
              <w:keepNext/>
              <w:keepLines/>
              <w:rPr>
                <w:rFonts w:ascii="Segoe UI" w:hAnsi="Segoe UI" w:cs="Segoe UI"/>
                <w:sz w:val="22"/>
                <w:szCs w:val="22"/>
              </w:rPr>
            </w:pPr>
          </w:p>
          <w:p w14:paraId="67039B2C" w14:textId="77777777" w:rsidR="000924DA" w:rsidRDefault="000924DA" w:rsidP="00624083">
            <w:pPr>
              <w:keepNext/>
              <w:keepLines/>
              <w:rPr>
                <w:rFonts w:ascii="Segoe UI" w:hAnsi="Segoe UI" w:cs="Segoe UI"/>
                <w:sz w:val="22"/>
                <w:szCs w:val="22"/>
              </w:rPr>
            </w:pPr>
          </w:p>
          <w:p w14:paraId="05968132" w14:textId="77777777" w:rsidR="000924DA" w:rsidRDefault="000924DA" w:rsidP="00624083">
            <w:pPr>
              <w:keepNext/>
              <w:keepLines/>
              <w:rPr>
                <w:rFonts w:ascii="Segoe UI" w:hAnsi="Segoe UI" w:cs="Segoe UI"/>
                <w:sz w:val="22"/>
                <w:szCs w:val="22"/>
              </w:rPr>
            </w:pPr>
          </w:p>
          <w:p w14:paraId="32937F72" w14:textId="77777777" w:rsidR="000924DA" w:rsidRDefault="000924DA" w:rsidP="00624083">
            <w:pPr>
              <w:keepNext/>
              <w:keepLines/>
              <w:rPr>
                <w:rFonts w:ascii="Segoe UI" w:hAnsi="Segoe UI" w:cs="Segoe UI"/>
                <w:sz w:val="22"/>
                <w:szCs w:val="22"/>
              </w:rPr>
            </w:pPr>
          </w:p>
          <w:p w14:paraId="4166E045" w14:textId="77777777" w:rsidR="000924DA" w:rsidRDefault="000924DA" w:rsidP="00624083">
            <w:pPr>
              <w:keepNext/>
              <w:keepLines/>
              <w:rPr>
                <w:rFonts w:ascii="Segoe UI" w:hAnsi="Segoe UI" w:cs="Segoe UI"/>
                <w:sz w:val="22"/>
                <w:szCs w:val="22"/>
              </w:rPr>
            </w:pPr>
          </w:p>
          <w:p w14:paraId="4FAB73EB" w14:textId="77777777" w:rsidR="000924DA" w:rsidRDefault="000924DA" w:rsidP="00624083">
            <w:pPr>
              <w:keepNext/>
              <w:keepLines/>
              <w:rPr>
                <w:rFonts w:ascii="Segoe UI" w:hAnsi="Segoe UI" w:cs="Segoe UI"/>
                <w:sz w:val="22"/>
                <w:szCs w:val="22"/>
              </w:rPr>
            </w:pPr>
          </w:p>
          <w:p w14:paraId="70D31840" w14:textId="77777777" w:rsidR="000924DA" w:rsidRDefault="000924DA" w:rsidP="00624083">
            <w:pPr>
              <w:keepNext/>
              <w:keepLines/>
              <w:rPr>
                <w:rFonts w:ascii="Segoe UI" w:hAnsi="Segoe UI" w:cs="Segoe UI"/>
                <w:sz w:val="22"/>
                <w:szCs w:val="22"/>
              </w:rPr>
            </w:pPr>
            <w:r>
              <w:rPr>
                <w:rFonts w:ascii="Segoe UI" w:hAnsi="Segoe UI" w:cs="Segoe UI"/>
                <w:sz w:val="22"/>
                <w:szCs w:val="22"/>
              </w:rPr>
              <w:t>c</w:t>
            </w:r>
          </w:p>
          <w:p w14:paraId="212A9E5F" w14:textId="77777777" w:rsidR="000924DA" w:rsidRDefault="000924DA" w:rsidP="00624083">
            <w:pPr>
              <w:keepNext/>
              <w:keepLines/>
              <w:rPr>
                <w:rFonts w:ascii="Segoe UI" w:hAnsi="Segoe UI" w:cs="Segoe UI"/>
                <w:sz w:val="22"/>
                <w:szCs w:val="22"/>
              </w:rPr>
            </w:pPr>
          </w:p>
          <w:p w14:paraId="5B2667D1" w14:textId="77777777" w:rsidR="000924DA" w:rsidRDefault="000924DA" w:rsidP="00624083">
            <w:pPr>
              <w:keepNext/>
              <w:keepLines/>
              <w:rPr>
                <w:rFonts w:ascii="Segoe UI" w:hAnsi="Segoe UI" w:cs="Segoe UI"/>
                <w:sz w:val="22"/>
                <w:szCs w:val="22"/>
              </w:rPr>
            </w:pPr>
          </w:p>
          <w:p w14:paraId="4DBB2403" w14:textId="77777777" w:rsidR="000924DA" w:rsidRDefault="000924DA" w:rsidP="00624083">
            <w:pPr>
              <w:keepNext/>
              <w:keepLines/>
              <w:rPr>
                <w:rFonts w:ascii="Segoe UI" w:hAnsi="Segoe UI" w:cs="Segoe UI"/>
                <w:sz w:val="22"/>
                <w:szCs w:val="22"/>
              </w:rPr>
            </w:pPr>
          </w:p>
          <w:p w14:paraId="75A25E33" w14:textId="77777777" w:rsidR="000924DA" w:rsidRDefault="000924DA" w:rsidP="00624083">
            <w:pPr>
              <w:keepNext/>
              <w:keepLines/>
              <w:rPr>
                <w:rFonts w:ascii="Segoe UI" w:hAnsi="Segoe UI" w:cs="Segoe UI"/>
                <w:sz w:val="22"/>
                <w:szCs w:val="22"/>
              </w:rPr>
            </w:pPr>
          </w:p>
          <w:p w14:paraId="5E330D14" w14:textId="77777777" w:rsidR="000924DA" w:rsidRDefault="000924DA" w:rsidP="00624083">
            <w:pPr>
              <w:keepNext/>
              <w:keepLines/>
              <w:rPr>
                <w:rFonts w:ascii="Segoe UI" w:hAnsi="Segoe UI" w:cs="Segoe UI"/>
                <w:sz w:val="22"/>
                <w:szCs w:val="22"/>
              </w:rPr>
            </w:pPr>
          </w:p>
          <w:p w14:paraId="255A949A" w14:textId="77777777" w:rsidR="000924DA" w:rsidRDefault="000924DA" w:rsidP="00624083">
            <w:pPr>
              <w:keepNext/>
              <w:keepLines/>
              <w:rPr>
                <w:rFonts w:ascii="Segoe UI" w:hAnsi="Segoe UI" w:cs="Segoe UI"/>
                <w:sz w:val="22"/>
                <w:szCs w:val="22"/>
              </w:rPr>
            </w:pPr>
          </w:p>
          <w:p w14:paraId="67C8EBBB" w14:textId="77777777" w:rsidR="000924DA" w:rsidRDefault="000924DA" w:rsidP="00624083">
            <w:pPr>
              <w:keepNext/>
              <w:keepLines/>
              <w:rPr>
                <w:rFonts w:ascii="Segoe UI" w:hAnsi="Segoe UI" w:cs="Segoe UI"/>
                <w:sz w:val="22"/>
                <w:szCs w:val="22"/>
              </w:rPr>
            </w:pPr>
          </w:p>
          <w:p w14:paraId="32B03458" w14:textId="77777777" w:rsidR="000924DA" w:rsidRDefault="000924DA" w:rsidP="00624083">
            <w:pPr>
              <w:keepNext/>
              <w:keepLines/>
              <w:rPr>
                <w:rFonts w:ascii="Segoe UI" w:hAnsi="Segoe UI" w:cs="Segoe UI"/>
                <w:sz w:val="22"/>
                <w:szCs w:val="22"/>
              </w:rPr>
            </w:pPr>
          </w:p>
          <w:p w14:paraId="7BC01D64" w14:textId="77777777" w:rsidR="000924DA" w:rsidRDefault="000924DA" w:rsidP="00624083">
            <w:pPr>
              <w:keepNext/>
              <w:keepLines/>
              <w:rPr>
                <w:rFonts w:ascii="Segoe UI" w:hAnsi="Segoe UI" w:cs="Segoe UI"/>
                <w:sz w:val="22"/>
                <w:szCs w:val="22"/>
              </w:rPr>
            </w:pPr>
          </w:p>
          <w:p w14:paraId="3CCE5158" w14:textId="77777777" w:rsidR="000924DA" w:rsidRDefault="000924DA" w:rsidP="00624083">
            <w:pPr>
              <w:keepNext/>
              <w:keepLines/>
              <w:rPr>
                <w:rFonts w:ascii="Segoe UI" w:hAnsi="Segoe UI" w:cs="Segoe UI"/>
                <w:sz w:val="22"/>
                <w:szCs w:val="22"/>
              </w:rPr>
            </w:pPr>
          </w:p>
          <w:p w14:paraId="55258B4B" w14:textId="77777777" w:rsidR="000924DA" w:rsidRDefault="000924DA" w:rsidP="00624083">
            <w:pPr>
              <w:keepNext/>
              <w:keepLines/>
              <w:rPr>
                <w:rFonts w:ascii="Segoe UI" w:hAnsi="Segoe UI" w:cs="Segoe UI"/>
                <w:sz w:val="22"/>
                <w:szCs w:val="22"/>
              </w:rPr>
            </w:pPr>
            <w:r>
              <w:rPr>
                <w:rFonts w:ascii="Segoe UI" w:hAnsi="Segoe UI" w:cs="Segoe UI"/>
                <w:sz w:val="22"/>
                <w:szCs w:val="22"/>
              </w:rPr>
              <w:t>d</w:t>
            </w:r>
          </w:p>
          <w:p w14:paraId="4F3C45AE" w14:textId="77777777" w:rsidR="000924DA" w:rsidRDefault="000924DA" w:rsidP="00624083">
            <w:pPr>
              <w:keepNext/>
              <w:keepLines/>
              <w:rPr>
                <w:rFonts w:ascii="Segoe UI" w:hAnsi="Segoe UI" w:cs="Segoe UI"/>
                <w:sz w:val="22"/>
                <w:szCs w:val="22"/>
              </w:rPr>
            </w:pPr>
          </w:p>
          <w:p w14:paraId="6E119C7F" w14:textId="77777777" w:rsidR="000924DA" w:rsidRDefault="000924DA" w:rsidP="00624083">
            <w:pPr>
              <w:keepNext/>
              <w:keepLines/>
              <w:rPr>
                <w:rFonts w:ascii="Segoe UI" w:hAnsi="Segoe UI" w:cs="Segoe UI"/>
                <w:sz w:val="22"/>
                <w:szCs w:val="22"/>
              </w:rPr>
            </w:pPr>
          </w:p>
          <w:p w14:paraId="07147D8C" w14:textId="77777777" w:rsidR="000924DA" w:rsidRDefault="000924DA" w:rsidP="00624083">
            <w:pPr>
              <w:keepNext/>
              <w:keepLines/>
              <w:rPr>
                <w:rFonts w:ascii="Segoe UI" w:hAnsi="Segoe UI" w:cs="Segoe UI"/>
                <w:sz w:val="22"/>
                <w:szCs w:val="22"/>
              </w:rPr>
            </w:pPr>
          </w:p>
          <w:p w14:paraId="669D8607" w14:textId="77777777" w:rsidR="000924DA" w:rsidRDefault="000924DA" w:rsidP="00624083">
            <w:pPr>
              <w:keepNext/>
              <w:keepLines/>
              <w:rPr>
                <w:rFonts w:ascii="Segoe UI" w:hAnsi="Segoe UI" w:cs="Segoe UI"/>
                <w:sz w:val="22"/>
                <w:szCs w:val="22"/>
              </w:rPr>
            </w:pPr>
          </w:p>
          <w:p w14:paraId="58F64D9B" w14:textId="77777777" w:rsidR="000924DA" w:rsidRDefault="000924DA" w:rsidP="00624083">
            <w:pPr>
              <w:keepNext/>
              <w:keepLines/>
              <w:rPr>
                <w:rFonts w:ascii="Segoe UI" w:hAnsi="Segoe UI" w:cs="Segoe UI"/>
                <w:sz w:val="22"/>
                <w:szCs w:val="22"/>
              </w:rPr>
            </w:pPr>
          </w:p>
          <w:p w14:paraId="7747069E" w14:textId="77777777" w:rsidR="000924DA" w:rsidRDefault="000924DA" w:rsidP="00624083">
            <w:pPr>
              <w:keepNext/>
              <w:keepLines/>
              <w:rPr>
                <w:rFonts w:ascii="Segoe UI" w:hAnsi="Segoe UI" w:cs="Segoe UI"/>
                <w:sz w:val="22"/>
                <w:szCs w:val="22"/>
              </w:rPr>
            </w:pPr>
          </w:p>
          <w:p w14:paraId="7864FF8D" w14:textId="77777777" w:rsidR="000924DA" w:rsidRDefault="000924DA" w:rsidP="00624083">
            <w:pPr>
              <w:keepNext/>
              <w:keepLines/>
              <w:rPr>
                <w:rFonts w:ascii="Segoe UI" w:hAnsi="Segoe UI" w:cs="Segoe UI"/>
                <w:sz w:val="22"/>
                <w:szCs w:val="22"/>
              </w:rPr>
            </w:pPr>
          </w:p>
          <w:p w14:paraId="6117CE69" w14:textId="77777777" w:rsidR="000924DA" w:rsidRDefault="000924DA" w:rsidP="00624083">
            <w:pPr>
              <w:keepNext/>
              <w:keepLines/>
              <w:rPr>
                <w:rFonts w:ascii="Segoe UI" w:hAnsi="Segoe UI" w:cs="Segoe UI"/>
                <w:sz w:val="22"/>
                <w:szCs w:val="22"/>
              </w:rPr>
            </w:pPr>
          </w:p>
          <w:p w14:paraId="35EEF7E6" w14:textId="77777777" w:rsidR="000924DA" w:rsidRDefault="000924DA" w:rsidP="00624083">
            <w:pPr>
              <w:keepNext/>
              <w:keepLines/>
              <w:rPr>
                <w:rFonts w:ascii="Segoe UI" w:hAnsi="Segoe UI" w:cs="Segoe UI"/>
                <w:sz w:val="22"/>
                <w:szCs w:val="22"/>
              </w:rPr>
            </w:pPr>
          </w:p>
          <w:p w14:paraId="0C36D3EE" w14:textId="77777777" w:rsidR="000924DA" w:rsidRDefault="000924DA" w:rsidP="00624083">
            <w:pPr>
              <w:keepNext/>
              <w:keepLines/>
              <w:rPr>
                <w:rFonts w:ascii="Segoe UI" w:hAnsi="Segoe UI" w:cs="Segoe UI"/>
                <w:sz w:val="22"/>
                <w:szCs w:val="22"/>
              </w:rPr>
            </w:pPr>
          </w:p>
          <w:p w14:paraId="2A6E39D0" w14:textId="77777777" w:rsidR="000924DA" w:rsidRDefault="000924DA" w:rsidP="00624083">
            <w:pPr>
              <w:keepNext/>
              <w:keepLines/>
              <w:rPr>
                <w:rFonts w:ascii="Segoe UI" w:hAnsi="Segoe UI" w:cs="Segoe UI"/>
                <w:sz w:val="22"/>
                <w:szCs w:val="22"/>
              </w:rPr>
            </w:pPr>
          </w:p>
          <w:p w14:paraId="39C2BB3D" w14:textId="77777777" w:rsidR="000924DA" w:rsidRDefault="000924DA" w:rsidP="00624083">
            <w:pPr>
              <w:keepNext/>
              <w:keepLines/>
              <w:rPr>
                <w:rFonts w:ascii="Segoe UI" w:hAnsi="Segoe UI" w:cs="Segoe UI"/>
                <w:sz w:val="22"/>
                <w:szCs w:val="22"/>
              </w:rPr>
            </w:pPr>
          </w:p>
          <w:p w14:paraId="574A9AD6" w14:textId="77777777" w:rsidR="000924DA" w:rsidRDefault="000924DA" w:rsidP="00624083">
            <w:pPr>
              <w:keepNext/>
              <w:keepLines/>
              <w:rPr>
                <w:rFonts w:ascii="Segoe UI" w:hAnsi="Segoe UI" w:cs="Segoe UI"/>
                <w:sz w:val="22"/>
                <w:szCs w:val="22"/>
              </w:rPr>
            </w:pPr>
          </w:p>
          <w:p w14:paraId="2B029320" w14:textId="77777777" w:rsidR="000924DA" w:rsidRDefault="000924DA" w:rsidP="00624083">
            <w:pPr>
              <w:keepNext/>
              <w:keepLines/>
              <w:rPr>
                <w:rFonts w:ascii="Segoe UI" w:hAnsi="Segoe UI" w:cs="Segoe UI"/>
                <w:sz w:val="22"/>
                <w:szCs w:val="22"/>
              </w:rPr>
            </w:pPr>
          </w:p>
          <w:p w14:paraId="679202E6" w14:textId="77777777" w:rsidR="000924DA" w:rsidRDefault="000924DA" w:rsidP="00624083">
            <w:pPr>
              <w:keepNext/>
              <w:keepLines/>
              <w:rPr>
                <w:rFonts w:ascii="Segoe UI" w:hAnsi="Segoe UI" w:cs="Segoe UI"/>
                <w:sz w:val="22"/>
                <w:szCs w:val="22"/>
              </w:rPr>
            </w:pPr>
          </w:p>
          <w:p w14:paraId="221E71ED" w14:textId="77777777" w:rsidR="000924DA" w:rsidRDefault="000924DA" w:rsidP="00624083">
            <w:pPr>
              <w:keepNext/>
              <w:keepLines/>
              <w:rPr>
                <w:rFonts w:ascii="Segoe UI" w:hAnsi="Segoe UI" w:cs="Segoe UI"/>
                <w:sz w:val="22"/>
                <w:szCs w:val="22"/>
              </w:rPr>
            </w:pPr>
          </w:p>
          <w:p w14:paraId="39C7E32C" w14:textId="77777777" w:rsidR="000924DA" w:rsidRDefault="000924DA" w:rsidP="00624083">
            <w:pPr>
              <w:keepNext/>
              <w:keepLines/>
              <w:rPr>
                <w:rFonts w:ascii="Segoe UI" w:hAnsi="Segoe UI" w:cs="Segoe UI"/>
                <w:sz w:val="22"/>
                <w:szCs w:val="22"/>
              </w:rPr>
            </w:pPr>
          </w:p>
          <w:p w14:paraId="2298EC2B" w14:textId="77777777" w:rsidR="000924DA" w:rsidRDefault="000924DA" w:rsidP="00624083">
            <w:pPr>
              <w:keepNext/>
              <w:keepLines/>
              <w:rPr>
                <w:rFonts w:ascii="Segoe UI" w:hAnsi="Segoe UI" w:cs="Segoe UI"/>
                <w:sz w:val="22"/>
                <w:szCs w:val="22"/>
              </w:rPr>
            </w:pPr>
          </w:p>
          <w:p w14:paraId="71EF12C7" w14:textId="77777777" w:rsidR="000924DA" w:rsidRDefault="000924DA" w:rsidP="00624083">
            <w:pPr>
              <w:keepNext/>
              <w:keepLines/>
              <w:rPr>
                <w:rFonts w:ascii="Segoe UI" w:hAnsi="Segoe UI" w:cs="Segoe UI"/>
                <w:sz w:val="22"/>
                <w:szCs w:val="22"/>
              </w:rPr>
            </w:pPr>
          </w:p>
          <w:p w14:paraId="37DF05A0" w14:textId="77777777" w:rsidR="000924DA" w:rsidRDefault="000924DA" w:rsidP="00624083">
            <w:pPr>
              <w:keepNext/>
              <w:keepLines/>
              <w:rPr>
                <w:rFonts w:ascii="Segoe UI" w:hAnsi="Segoe UI" w:cs="Segoe UI"/>
                <w:sz w:val="22"/>
                <w:szCs w:val="22"/>
              </w:rPr>
            </w:pPr>
          </w:p>
          <w:p w14:paraId="2E712C40" w14:textId="77777777" w:rsidR="000924DA" w:rsidRDefault="000924DA" w:rsidP="00624083">
            <w:pPr>
              <w:keepNext/>
              <w:keepLines/>
              <w:rPr>
                <w:rFonts w:ascii="Segoe UI" w:hAnsi="Segoe UI" w:cs="Segoe UI"/>
                <w:sz w:val="22"/>
                <w:szCs w:val="22"/>
              </w:rPr>
            </w:pPr>
          </w:p>
          <w:p w14:paraId="1B9A9EF8" w14:textId="77777777" w:rsidR="000924DA" w:rsidRDefault="000924DA" w:rsidP="00624083">
            <w:pPr>
              <w:keepNext/>
              <w:keepLines/>
              <w:rPr>
                <w:rFonts w:ascii="Segoe UI" w:hAnsi="Segoe UI" w:cs="Segoe UI"/>
                <w:sz w:val="22"/>
                <w:szCs w:val="22"/>
              </w:rPr>
            </w:pPr>
          </w:p>
          <w:p w14:paraId="1A7E4E2B" w14:textId="77777777" w:rsidR="000924DA" w:rsidRDefault="000924DA" w:rsidP="00624083">
            <w:pPr>
              <w:keepNext/>
              <w:keepLines/>
              <w:rPr>
                <w:rFonts w:ascii="Segoe UI" w:hAnsi="Segoe UI" w:cs="Segoe UI"/>
                <w:sz w:val="22"/>
                <w:szCs w:val="22"/>
              </w:rPr>
            </w:pPr>
          </w:p>
          <w:p w14:paraId="3D86B269" w14:textId="7A897F37" w:rsidR="000924DA" w:rsidRPr="00355FCF" w:rsidRDefault="000924DA" w:rsidP="00624083">
            <w:pPr>
              <w:keepNext/>
              <w:keepLines/>
              <w:rPr>
                <w:rFonts w:ascii="Segoe UI" w:hAnsi="Segoe UI" w:cs="Segoe UI"/>
                <w:sz w:val="22"/>
                <w:szCs w:val="22"/>
              </w:rPr>
            </w:pPr>
            <w:r>
              <w:rPr>
                <w:rFonts w:ascii="Segoe UI" w:hAnsi="Segoe UI" w:cs="Segoe UI"/>
                <w:sz w:val="22"/>
                <w:szCs w:val="22"/>
              </w:rPr>
              <w:t>e</w:t>
            </w:r>
          </w:p>
        </w:tc>
        <w:tc>
          <w:tcPr>
            <w:tcW w:w="7655" w:type="dxa"/>
          </w:tcPr>
          <w:p w14:paraId="73774AC5" w14:textId="0889B0B5" w:rsidR="009457BA" w:rsidRPr="008560CF" w:rsidRDefault="009457BA" w:rsidP="009457BA">
            <w:pPr>
              <w:jc w:val="both"/>
              <w:rPr>
                <w:rFonts w:ascii="Segoe UI" w:hAnsi="Segoe UI" w:cs="Segoe UI"/>
                <w:b/>
                <w:bCs/>
                <w:sz w:val="26"/>
              </w:rPr>
            </w:pPr>
            <w:r w:rsidRPr="009457BA">
              <w:rPr>
                <w:rFonts w:ascii="Segoe UI" w:hAnsi="Segoe UI" w:cs="Segoe UI"/>
                <w:b/>
                <w:bCs/>
              </w:rPr>
              <w:lastRenderedPageBreak/>
              <w:t>Inpatient Safer Staffing Report –</w:t>
            </w:r>
            <w:r w:rsidR="00AD15E9">
              <w:rPr>
                <w:rFonts w:ascii="Segoe UI" w:hAnsi="Segoe UI" w:cs="Segoe UI"/>
                <w:b/>
                <w:bCs/>
              </w:rPr>
              <w:t xml:space="preserve"> 08 October – 30 December 2018</w:t>
            </w:r>
          </w:p>
          <w:p w14:paraId="427C6599" w14:textId="77777777" w:rsidR="009457BA" w:rsidRPr="009457BA" w:rsidRDefault="009457BA" w:rsidP="009457BA">
            <w:pPr>
              <w:jc w:val="both"/>
              <w:rPr>
                <w:rFonts w:ascii="Segoe UI" w:hAnsi="Segoe UI" w:cs="Segoe UI"/>
                <w:bCs/>
              </w:rPr>
            </w:pPr>
          </w:p>
          <w:p w14:paraId="763633E4" w14:textId="56B0BCDE" w:rsidR="00AD15E9" w:rsidRDefault="009457BA" w:rsidP="009457BA">
            <w:pPr>
              <w:jc w:val="both"/>
              <w:rPr>
                <w:rFonts w:ascii="Segoe UI" w:hAnsi="Segoe UI" w:cs="Segoe UI"/>
                <w:bCs/>
              </w:rPr>
            </w:pPr>
            <w:r w:rsidRPr="009457BA">
              <w:rPr>
                <w:rFonts w:ascii="Segoe UI" w:hAnsi="Segoe UI" w:cs="Segoe UI"/>
                <w:bCs/>
              </w:rPr>
              <w:t>The Director of Nursing &amp; Clinical Standards presented the report BOD</w:t>
            </w:r>
            <w:r w:rsidR="00AD15E9">
              <w:rPr>
                <w:rFonts w:ascii="Segoe UI" w:hAnsi="Segoe UI" w:cs="Segoe UI"/>
                <w:bCs/>
              </w:rPr>
              <w:t xml:space="preserve"> 06/2019</w:t>
            </w:r>
            <w:r w:rsidRPr="009457BA">
              <w:rPr>
                <w:rFonts w:ascii="Segoe UI" w:hAnsi="Segoe UI" w:cs="Segoe UI"/>
                <w:bCs/>
              </w:rPr>
              <w:t xml:space="preserve"> </w:t>
            </w:r>
            <w:r w:rsidR="00AD15E9">
              <w:rPr>
                <w:rFonts w:ascii="Segoe UI" w:hAnsi="Segoe UI" w:cs="Segoe UI"/>
                <w:bCs/>
              </w:rPr>
              <w:t xml:space="preserve">which also provided an update on nursing workforce developments including career pathways </w:t>
            </w:r>
            <w:r w:rsidR="00036484">
              <w:rPr>
                <w:rFonts w:ascii="Segoe UI" w:hAnsi="Segoe UI" w:cs="Segoe UI"/>
                <w:bCs/>
              </w:rPr>
              <w:t xml:space="preserve">(recent appointments, new </w:t>
            </w:r>
            <w:r w:rsidR="00AE0A7A">
              <w:rPr>
                <w:rFonts w:ascii="Segoe UI" w:hAnsi="Segoe UI" w:cs="Segoe UI"/>
                <w:bCs/>
              </w:rPr>
              <w:t>N</w:t>
            </w:r>
            <w:r w:rsidR="00036484">
              <w:rPr>
                <w:rFonts w:ascii="Segoe UI" w:hAnsi="Segoe UI" w:cs="Segoe UI"/>
                <w:bCs/>
              </w:rPr>
              <w:t xml:space="preserve">urse </w:t>
            </w:r>
            <w:r w:rsidR="00AE0A7A">
              <w:rPr>
                <w:rFonts w:ascii="Segoe UI" w:hAnsi="Segoe UI" w:cs="Segoe UI"/>
                <w:bCs/>
              </w:rPr>
              <w:t>C</w:t>
            </w:r>
            <w:r w:rsidR="00036484">
              <w:rPr>
                <w:rFonts w:ascii="Segoe UI" w:hAnsi="Segoe UI" w:cs="Segoe UI"/>
                <w:bCs/>
              </w:rPr>
              <w:t xml:space="preserve">onsultant roles and Nurse Associates) </w:t>
            </w:r>
            <w:r w:rsidR="00AD15E9">
              <w:rPr>
                <w:rFonts w:ascii="Segoe UI" w:hAnsi="Segoe UI" w:cs="Segoe UI"/>
                <w:bCs/>
              </w:rPr>
              <w:t xml:space="preserve">and skill mix work.  </w:t>
            </w:r>
          </w:p>
          <w:p w14:paraId="13F3E85A" w14:textId="289D9A39" w:rsidR="009457BA" w:rsidRPr="009457BA" w:rsidRDefault="009457BA" w:rsidP="009457BA">
            <w:pPr>
              <w:jc w:val="both"/>
              <w:rPr>
                <w:rFonts w:ascii="Segoe UI" w:hAnsi="Segoe UI" w:cs="Segoe UI"/>
                <w:bCs/>
              </w:rPr>
            </w:pPr>
            <w:r w:rsidRPr="009457BA">
              <w:rPr>
                <w:rFonts w:ascii="Segoe UI" w:hAnsi="Segoe UI" w:cs="Segoe UI"/>
                <w:bCs/>
              </w:rPr>
              <w:lastRenderedPageBreak/>
              <w:t xml:space="preserve">Average weekly daytime fill rates for registered and unregistered staff remained above the Trust target of 85%, </w:t>
            </w:r>
            <w:r w:rsidR="00AD15E9">
              <w:rPr>
                <w:rFonts w:ascii="Segoe UI" w:hAnsi="Segoe UI" w:cs="Segoe UI"/>
                <w:bCs/>
              </w:rPr>
              <w:t>at 94%</w:t>
            </w:r>
            <w:r w:rsidRPr="009457BA">
              <w:rPr>
                <w:rFonts w:ascii="Segoe UI" w:hAnsi="Segoe UI" w:cs="Segoe UI"/>
                <w:bCs/>
              </w:rPr>
              <w:t xml:space="preserve"> (from 9</w:t>
            </w:r>
            <w:r w:rsidR="00AD15E9">
              <w:rPr>
                <w:rFonts w:ascii="Segoe UI" w:hAnsi="Segoe UI" w:cs="Segoe UI"/>
                <w:bCs/>
              </w:rPr>
              <w:t>6</w:t>
            </w:r>
            <w:r w:rsidRPr="009457BA">
              <w:rPr>
                <w:rFonts w:ascii="Segoe UI" w:hAnsi="Segoe UI" w:cs="Segoe UI"/>
                <w:bCs/>
              </w:rPr>
              <w:t xml:space="preserve">%) for registered staff and </w:t>
            </w:r>
            <w:r w:rsidR="00AD15E9">
              <w:rPr>
                <w:rFonts w:ascii="Segoe UI" w:hAnsi="Segoe UI" w:cs="Segoe UI"/>
                <w:bCs/>
              </w:rPr>
              <w:t>88%</w:t>
            </w:r>
            <w:r w:rsidRPr="009457BA">
              <w:rPr>
                <w:rFonts w:ascii="Segoe UI" w:hAnsi="Segoe UI" w:cs="Segoe UI"/>
                <w:bCs/>
              </w:rPr>
              <w:t xml:space="preserve"> (from </w:t>
            </w:r>
            <w:r w:rsidR="00AD15E9">
              <w:rPr>
                <w:rFonts w:ascii="Segoe UI" w:hAnsi="Segoe UI" w:cs="Segoe UI"/>
                <w:bCs/>
              </w:rPr>
              <w:t>92</w:t>
            </w:r>
            <w:r w:rsidRPr="009457BA">
              <w:rPr>
                <w:rFonts w:ascii="Segoe UI" w:hAnsi="Segoe UI" w:cs="Segoe UI"/>
                <w:bCs/>
              </w:rPr>
              <w:t>%) for unregistered staff.  Average weekly night time fill rates had also remained above the Trust target of 85%.  However,</w:t>
            </w:r>
            <w:r w:rsidR="00AD15E9">
              <w:rPr>
                <w:rFonts w:ascii="Segoe UI" w:hAnsi="Segoe UI" w:cs="Segoe UI"/>
                <w:bCs/>
              </w:rPr>
              <w:t xml:space="preserve"> 11</w:t>
            </w:r>
            <w:r w:rsidRPr="009457BA">
              <w:rPr>
                <w:rFonts w:ascii="Segoe UI" w:hAnsi="Segoe UI" w:cs="Segoe UI"/>
                <w:bCs/>
              </w:rPr>
              <w:t xml:space="preserve"> wards </w:t>
            </w:r>
            <w:r w:rsidR="00AD15E9">
              <w:rPr>
                <w:rFonts w:ascii="Segoe UI" w:hAnsi="Segoe UI" w:cs="Segoe UI"/>
                <w:bCs/>
              </w:rPr>
              <w:t>had been</w:t>
            </w:r>
            <w:r w:rsidRPr="009457BA">
              <w:rPr>
                <w:rFonts w:ascii="Segoe UI" w:hAnsi="Segoe UI" w:cs="Segoe UI"/>
                <w:bCs/>
              </w:rPr>
              <w:t xml:space="preserve"> below the 85% target for average daytime fill rates for registered nurses (</w:t>
            </w:r>
            <w:r w:rsidR="00AD15E9">
              <w:rPr>
                <w:rFonts w:ascii="Segoe UI" w:hAnsi="Segoe UI" w:cs="Segoe UI"/>
                <w:bCs/>
              </w:rPr>
              <w:t>up</w:t>
            </w:r>
            <w:r w:rsidRPr="009457BA">
              <w:rPr>
                <w:rFonts w:ascii="Segoe UI" w:hAnsi="Segoe UI" w:cs="Segoe UI"/>
                <w:bCs/>
              </w:rPr>
              <w:t xml:space="preserve"> from </w:t>
            </w:r>
            <w:r w:rsidR="00AD15E9">
              <w:rPr>
                <w:rFonts w:ascii="Segoe UI" w:hAnsi="Segoe UI" w:cs="Segoe UI"/>
                <w:bCs/>
              </w:rPr>
              <w:t>8</w:t>
            </w:r>
            <w:r w:rsidRPr="009457BA">
              <w:rPr>
                <w:rFonts w:ascii="Segoe UI" w:hAnsi="Segoe UI" w:cs="Segoe UI"/>
                <w:bCs/>
              </w:rPr>
              <w:t xml:space="preserve"> in the previous reporting period)</w:t>
            </w:r>
            <w:r w:rsidR="00AD15E9">
              <w:rPr>
                <w:rFonts w:ascii="Segoe UI" w:hAnsi="Segoe UI" w:cs="Segoe UI"/>
                <w:bCs/>
              </w:rPr>
              <w:t xml:space="preserve"> and 4 wards had been below the target level for 2 out of the 4-week reporting periods </w:t>
            </w:r>
            <w:r w:rsidRPr="009457BA">
              <w:rPr>
                <w:rFonts w:ascii="Segoe UI" w:hAnsi="Segoe UI" w:cs="Segoe UI"/>
                <w:bCs/>
              </w:rPr>
              <w:t>but all wards remained safe to deliver care.  In terms of the registered skill mix against establishment, 1</w:t>
            </w:r>
            <w:r w:rsidR="0038786F">
              <w:rPr>
                <w:rFonts w:ascii="Segoe UI" w:hAnsi="Segoe UI" w:cs="Segoe UI"/>
                <w:bCs/>
              </w:rPr>
              <w:t>1</w:t>
            </w:r>
            <w:r w:rsidRPr="009457BA">
              <w:rPr>
                <w:rFonts w:ascii="Segoe UI" w:hAnsi="Segoe UI" w:cs="Segoe UI"/>
                <w:bCs/>
              </w:rPr>
              <w:t xml:space="preserve"> wards</w:t>
            </w:r>
            <w:r w:rsidR="0038786F">
              <w:rPr>
                <w:rFonts w:ascii="Segoe UI" w:hAnsi="Segoe UI" w:cs="Segoe UI"/>
                <w:bCs/>
              </w:rPr>
              <w:t xml:space="preserve"> in the first reporting period and 15 wards in the second reporting period</w:t>
            </w:r>
            <w:r w:rsidRPr="009457BA">
              <w:rPr>
                <w:rFonts w:ascii="Segoe UI" w:hAnsi="Segoe UI" w:cs="Segoe UI"/>
                <w:bCs/>
              </w:rPr>
              <w:t xml:space="preserve"> had in place an average of 50% or above registered staff skill mix.  A mix of substantive staff, flexible workers and agency registered staff made up staffing numbers; safe staffing was also supported by ward managers and matrons working clinically as part of numbers, where required, to ensure that registered nursing leadership was maintained. </w:t>
            </w:r>
          </w:p>
          <w:p w14:paraId="0F25843D" w14:textId="77777777" w:rsidR="009457BA" w:rsidRPr="009457BA" w:rsidRDefault="009457BA" w:rsidP="009457BA">
            <w:pPr>
              <w:jc w:val="both"/>
              <w:rPr>
                <w:rFonts w:ascii="Segoe UI" w:hAnsi="Segoe UI" w:cs="Segoe UI"/>
                <w:bCs/>
              </w:rPr>
            </w:pPr>
          </w:p>
          <w:p w14:paraId="3029E9BA" w14:textId="48D57556" w:rsidR="00AD15E9" w:rsidRDefault="0038786F" w:rsidP="00AD15E9">
            <w:pPr>
              <w:jc w:val="both"/>
              <w:rPr>
                <w:rFonts w:ascii="Segoe UI" w:hAnsi="Segoe UI" w:cs="Segoe UI"/>
                <w:bCs/>
              </w:rPr>
            </w:pPr>
            <w:r>
              <w:rPr>
                <w:rFonts w:ascii="Segoe UI" w:hAnsi="Segoe UI" w:cs="Segoe UI"/>
                <w:bCs/>
              </w:rPr>
              <w:t>A</w:t>
            </w:r>
            <w:r w:rsidR="00AD15E9" w:rsidRPr="009457BA">
              <w:rPr>
                <w:rFonts w:ascii="Segoe UI" w:hAnsi="Segoe UI" w:cs="Segoe UI"/>
                <w:bCs/>
              </w:rPr>
              <w:t xml:space="preserve">gency usage </w:t>
            </w:r>
            <w:r>
              <w:rPr>
                <w:rFonts w:ascii="Segoe UI" w:hAnsi="Segoe UI" w:cs="Segoe UI"/>
                <w:bCs/>
              </w:rPr>
              <w:t xml:space="preserve">had slightly increased over the Christmas period with an average of 10.06% in the first reporting period and 10.55% in the second reporting period (up from 9.65% but not back to the </w:t>
            </w:r>
            <w:r w:rsidR="00AD15E9" w:rsidRPr="009457BA">
              <w:rPr>
                <w:rFonts w:ascii="Segoe UI" w:hAnsi="Segoe UI" w:cs="Segoe UI"/>
                <w:bCs/>
              </w:rPr>
              <w:t>peak of 19.1% in February 2018</w:t>
            </w:r>
            <w:r>
              <w:rPr>
                <w:rFonts w:ascii="Segoe UI" w:hAnsi="Segoe UI" w:cs="Segoe UI"/>
                <w:bCs/>
              </w:rPr>
              <w:t>)</w:t>
            </w:r>
            <w:r w:rsidR="00AD15E9" w:rsidRPr="009457BA">
              <w:rPr>
                <w:rFonts w:ascii="Segoe UI" w:hAnsi="Segoe UI" w:cs="Segoe UI"/>
                <w:bCs/>
              </w:rPr>
              <w:t xml:space="preserve">.  </w:t>
            </w:r>
            <w:r w:rsidR="00CF3A8B">
              <w:rPr>
                <w:rFonts w:ascii="Segoe UI" w:hAnsi="Segoe UI" w:cs="Segoe UI"/>
                <w:bCs/>
              </w:rPr>
              <w:t xml:space="preserve">She noted ongoing high levels of nurse vacancies (and therefore long lines of agency staffing) on Ashurst ward (Adult services) and on forensic wards; recruitment and retention initiatives were being considered and, as Ashurst ward was co-located with Phoenix ward, staff worked flexibly to support patient needs across both wards.  </w:t>
            </w:r>
          </w:p>
          <w:p w14:paraId="6CDE1B02" w14:textId="1FBF10D7" w:rsidR="0038786F" w:rsidRDefault="0038786F" w:rsidP="00AD15E9">
            <w:pPr>
              <w:jc w:val="both"/>
              <w:rPr>
                <w:rFonts w:ascii="Segoe UI" w:hAnsi="Segoe UI" w:cs="Segoe UI"/>
                <w:bCs/>
              </w:rPr>
            </w:pPr>
          </w:p>
          <w:p w14:paraId="7FF5DE58" w14:textId="260EAA9D" w:rsidR="0038786F" w:rsidRDefault="00783E14" w:rsidP="00AD15E9">
            <w:pPr>
              <w:jc w:val="both"/>
              <w:rPr>
                <w:rFonts w:ascii="Segoe UI" w:hAnsi="Segoe UI" w:cs="Segoe UI"/>
                <w:bCs/>
              </w:rPr>
            </w:pPr>
            <w:r>
              <w:rPr>
                <w:rFonts w:ascii="Segoe UI" w:hAnsi="Segoe UI" w:cs="Segoe UI"/>
                <w:bCs/>
              </w:rPr>
              <w:t xml:space="preserve">The Board considered the recruitment and retention activity set out in the report, including the new Flyer programme for newly qualified </w:t>
            </w:r>
            <w:r w:rsidR="00AE0A7A">
              <w:rPr>
                <w:rFonts w:ascii="Segoe UI" w:hAnsi="Segoe UI" w:cs="Segoe UI"/>
                <w:bCs/>
              </w:rPr>
              <w:t>n</w:t>
            </w:r>
            <w:r>
              <w:rPr>
                <w:rFonts w:ascii="Segoe UI" w:hAnsi="Segoe UI" w:cs="Segoe UI"/>
                <w:bCs/>
              </w:rPr>
              <w:t xml:space="preserve">urses and Allied Health Professionals which offered staff an opportunity to obtain masters level accreditation.  </w:t>
            </w:r>
            <w:r w:rsidR="004E2354">
              <w:rPr>
                <w:rFonts w:ascii="Segoe UI" w:hAnsi="Segoe UI" w:cs="Segoe UI"/>
                <w:bCs/>
              </w:rPr>
              <w:t>This was a Trust-wide programme which worked alongside service level preceptorship; th</w:t>
            </w:r>
            <w:r w:rsidR="00C377CD">
              <w:rPr>
                <w:rFonts w:ascii="Segoe UI" w:hAnsi="Segoe UI" w:cs="Segoe UI"/>
                <w:bCs/>
              </w:rPr>
              <w:t xml:space="preserve">e second cohort to participate would start in March 2019, led by the new Preceptorship Lead (who was part of the Learning &amp; Development team).  </w:t>
            </w:r>
            <w:r w:rsidR="00247646">
              <w:rPr>
                <w:rFonts w:ascii="Segoe UI" w:hAnsi="Segoe UI" w:cs="Segoe UI"/>
                <w:bCs/>
              </w:rPr>
              <w:t xml:space="preserve">Bernard Galton asked whether the data presented was from the same source as the HR/workforce data and whether there was duplication.  The Acting Director of Nursing &amp; Clinical Standards replied that there was not duplication but both she and the Director of HR were receiving data and reporting to highlight different aspects; she would check the data in the report before </w:t>
            </w:r>
            <w:r w:rsidR="00247646">
              <w:rPr>
                <w:rFonts w:ascii="Segoe UI" w:hAnsi="Segoe UI" w:cs="Segoe UI"/>
                <w:bCs/>
              </w:rPr>
              <w:lastRenderedPageBreak/>
              <w:t xml:space="preserve">publication.   </w:t>
            </w:r>
            <w:r w:rsidR="00C37BAC">
              <w:rPr>
                <w:rFonts w:ascii="Segoe UI" w:hAnsi="Segoe UI" w:cs="Segoe UI"/>
                <w:bCs/>
              </w:rPr>
              <w:t xml:space="preserve">The Board considered the challenges to retention which the high cost of living in the Trust’s geographical footprint represented.  The Board discussed the potential opportunities from: recruitment work taking place with the armed forces; the relative stability which healthcare work could offer compared to retail work, especially as high street stores faced growing challenges; and the Trust’s staff bank offering a more attractive flexible model of working, compared to more traditional permanent posts.    </w:t>
            </w:r>
          </w:p>
          <w:p w14:paraId="760CC347" w14:textId="62AC6B55" w:rsidR="0038786F" w:rsidRDefault="0038786F" w:rsidP="00AD15E9">
            <w:pPr>
              <w:jc w:val="both"/>
              <w:rPr>
                <w:rFonts w:ascii="Segoe UI" w:hAnsi="Segoe UI" w:cs="Segoe UI"/>
                <w:bCs/>
              </w:rPr>
            </w:pPr>
          </w:p>
          <w:p w14:paraId="0B9E957E" w14:textId="752C63DF" w:rsidR="0038786F" w:rsidRPr="00C37BAC" w:rsidRDefault="00C37BAC" w:rsidP="00AD15E9">
            <w:pPr>
              <w:jc w:val="both"/>
              <w:rPr>
                <w:rFonts w:ascii="Segoe UI" w:hAnsi="Segoe UI" w:cs="Segoe UI"/>
                <w:bCs/>
              </w:rPr>
            </w:pPr>
            <w:r>
              <w:rPr>
                <w:rFonts w:ascii="Segoe UI" w:hAnsi="Segoe UI" w:cs="Segoe UI"/>
                <w:b/>
                <w:bCs/>
              </w:rPr>
              <w:t>The Board noted the report</w:t>
            </w:r>
            <w:r>
              <w:rPr>
                <w:rFonts w:ascii="Segoe UI" w:hAnsi="Segoe UI" w:cs="Segoe UI"/>
                <w:bCs/>
              </w:rPr>
              <w:t xml:space="preserve">.  </w:t>
            </w:r>
          </w:p>
          <w:p w14:paraId="7F085D7B" w14:textId="77777777" w:rsidR="009457BA" w:rsidRPr="006723AD" w:rsidRDefault="009457BA" w:rsidP="00422D3F">
            <w:pPr>
              <w:jc w:val="both"/>
              <w:rPr>
                <w:rFonts w:ascii="Segoe UI" w:hAnsi="Segoe UI" w:cs="Segoe UI"/>
                <w:bCs/>
              </w:rPr>
            </w:pPr>
          </w:p>
        </w:tc>
        <w:tc>
          <w:tcPr>
            <w:tcW w:w="770" w:type="dxa"/>
          </w:tcPr>
          <w:p w14:paraId="1BBB9081" w14:textId="77777777" w:rsidR="003D280C" w:rsidRDefault="003D280C" w:rsidP="00687605">
            <w:pPr>
              <w:keepNext/>
              <w:keepLines/>
              <w:rPr>
                <w:rFonts w:ascii="Segoe UI" w:hAnsi="Segoe UI" w:cs="Segoe UI"/>
                <w:b/>
              </w:rPr>
            </w:pPr>
          </w:p>
          <w:p w14:paraId="698BE73B" w14:textId="77777777" w:rsidR="00247646" w:rsidRDefault="00247646" w:rsidP="00687605">
            <w:pPr>
              <w:keepNext/>
              <w:keepLines/>
              <w:rPr>
                <w:rFonts w:ascii="Segoe UI" w:hAnsi="Segoe UI" w:cs="Segoe UI"/>
                <w:b/>
              </w:rPr>
            </w:pPr>
          </w:p>
          <w:p w14:paraId="2F50D0AF" w14:textId="77777777" w:rsidR="00247646" w:rsidRDefault="00247646" w:rsidP="00687605">
            <w:pPr>
              <w:keepNext/>
              <w:keepLines/>
              <w:rPr>
                <w:rFonts w:ascii="Segoe UI" w:hAnsi="Segoe UI" w:cs="Segoe UI"/>
                <w:b/>
              </w:rPr>
            </w:pPr>
          </w:p>
          <w:p w14:paraId="43B9BB7A" w14:textId="77777777" w:rsidR="00247646" w:rsidRDefault="00247646" w:rsidP="00687605">
            <w:pPr>
              <w:keepNext/>
              <w:keepLines/>
              <w:rPr>
                <w:rFonts w:ascii="Segoe UI" w:hAnsi="Segoe UI" w:cs="Segoe UI"/>
                <w:b/>
              </w:rPr>
            </w:pPr>
          </w:p>
          <w:p w14:paraId="6293C31F" w14:textId="77777777" w:rsidR="00247646" w:rsidRDefault="00247646" w:rsidP="00687605">
            <w:pPr>
              <w:keepNext/>
              <w:keepLines/>
              <w:rPr>
                <w:rFonts w:ascii="Segoe UI" w:hAnsi="Segoe UI" w:cs="Segoe UI"/>
                <w:b/>
              </w:rPr>
            </w:pPr>
          </w:p>
          <w:p w14:paraId="046627EE" w14:textId="77777777" w:rsidR="00247646" w:rsidRDefault="00247646" w:rsidP="00687605">
            <w:pPr>
              <w:keepNext/>
              <w:keepLines/>
              <w:rPr>
                <w:rFonts w:ascii="Segoe UI" w:hAnsi="Segoe UI" w:cs="Segoe UI"/>
                <w:b/>
              </w:rPr>
            </w:pPr>
          </w:p>
          <w:p w14:paraId="21BE2ECB" w14:textId="77777777" w:rsidR="00247646" w:rsidRDefault="00247646" w:rsidP="00687605">
            <w:pPr>
              <w:keepNext/>
              <w:keepLines/>
              <w:rPr>
                <w:rFonts w:ascii="Segoe UI" w:hAnsi="Segoe UI" w:cs="Segoe UI"/>
                <w:b/>
              </w:rPr>
            </w:pPr>
          </w:p>
          <w:p w14:paraId="1A2E6B89" w14:textId="77777777" w:rsidR="00247646" w:rsidRDefault="00247646" w:rsidP="00687605">
            <w:pPr>
              <w:keepNext/>
              <w:keepLines/>
              <w:rPr>
                <w:rFonts w:ascii="Segoe UI" w:hAnsi="Segoe UI" w:cs="Segoe UI"/>
                <w:b/>
              </w:rPr>
            </w:pPr>
          </w:p>
          <w:p w14:paraId="0E4D29B3" w14:textId="77777777" w:rsidR="00247646" w:rsidRDefault="00247646" w:rsidP="00687605">
            <w:pPr>
              <w:keepNext/>
              <w:keepLines/>
              <w:rPr>
                <w:rFonts w:ascii="Segoe UI" w:hAnsi="Segoe UI" w:cs="Segoe UI"/>
                <w:b/>
              </w:rPr>
            </w:pPr>
          </w:p>
          <w:p w14:paraId="1F065EDE" w14:textId="77777777" w:rsidR="00247646" w:rsidRDefault="00247646" w:rsidP="00687605">
            <w:pPr>
              <w:keepNext/>
              <w:keepLines/>
              <w:rPr>
                <w:rFonts w:ascii="Segoe UI" w:hAnsi="Segoe UI" w:cs="Segoe UI"/>
                <w:b/>
              </w:rPr>
            </w:pPr>
          </w:p>
          <w:p w14:paraId="02EB75E8" w14:textId="77777777" w:rsidR="00247646" w:rsidRDefault="00247646" w:rsidP="00687605">
            <w:pPr>
              <w:keepNext/>
              <w:keepLines/>
              <w:rPr>
                <w:rFonts w:ascii="Segoe UI" w:hAnsi="Segoe UI" w:cs="Segoe UI"/>
                <w:b/>
              </w:rPr>
            </w:pPr>
          </w:p>
          <w:p w14:paraId="73F2C965" w14:textId="77777777" w:rsidR="00247646" w:rsidRDefault="00247646" w:rsidP="00687605">
            <w:pPr>
              <w:keepNext/>
              <w:keepLines/>
              <w:rPr>
                <w:rFonts w:ascii="Segoe UI" w:hAnsi="Segoe UI" w:cs="Segoe UI"/>
                <w:b/>
              </w:rPr>
            </w:pPr>
          </w:p>
          <w:p w14:paraId="60898D29" w14:textId="77777777" w:rsidR="00247646" w:rsidRDefault="00247646" w:rsidP="00687605">
            <w:pPr>
              <w:keepNext/>
              <w:keepLines/>
              <w:rPr>
                <w:rFonts w:ascii="Segoe UI" w:hAnsi="Segoe UI" w:cs="Segoe UI"/>
                <w:b/>
              </w:rPr>
            </w:pPr>
          </w:p>
          <w:p w14:paraId="51E1362E" w14:textId="77777777" w:rsidR="00247646" w:rsidRDefault="00247646" w:rsidP="00687605">
            <w:pPr>
              <w:keepNext/>
              <w:keepLines/>
              <w:rPr>
                <w:rFonts w:ascii="Segoe UI" w:hAnsi="Segoe UI" w:cs="Segoe UI"/>
                <w:b/>
              </w:rPr>
            </w:pPr>
          </w:p>
          <w:p w14:paraId="38BA78D1" w14:textId="77777777" w:rsidR="00247646" w:rsidRDefault="00247646" w:rsidP="00687605">
            <w:pPr>
              <w:keepNext/>
              <w:keepLines/>
              <w:rPr>
                <w:rFonts w:ascii="Segoe UI" w:hAnsi="Segoe UI" w:cs="Segoe UI"/>
                <w:b/>
              </w:rPr>
            </w:pPr>
          </w:p>
          <w:p w14:paraId="453EEBE2" w14:textId="77777777" w:rsidR="00247646" w:rsidRDefault="00247646" w:rsidP="00687605">
            <w:pPr>
              <w:keepNext/>
              <w:keepLines/>
              <w:rPr>
                <w:rFonts w:ascii="Segoe UI" w:hAnsi="Segoe UI" w:cs="Segoe UI"/>
                <w:b/>
              </w:rPr>
            </w:pPr>
          </w:p>
          <w:p w14:paraId="130D7825" w14:textId="77777777" w:rsidR="00247646" w:rsidRDefault="00247646" w:rsidP="00687605">
            <w:pPr>
              <w:keepNext/>
              <w:keepLines/>
              <w:rPr>
                <w:rFonts w:ascii="Segoe UI" w:hAnsi="Segoe UI" w:cs="Segoe UI"/>
                <w:b/>
              </w:rPr>
            </w:pPr>
          </w:p>
          <w:p w14:paraId="17F0075C" w14:textId="77777777" w:rsidR="00247646" w:rsidRDefault="00247646" w:rsidP="00687605">
            <w:pPr>
              <w:keepNext/>
              <w:keepLines/>
              <w:rPr>
                <w:rFonts w:ascii="Segoe UI" w:hAnsi="Segoe UI" w:cs="Segoe UI"/>
                <w:b/>
              </w:rPr>
            </w:pPr>
          </w:p>
          <w:p w14:paraId="1FB0C7DF" w14:textId="77777777" w:rsidR="00247646" w:rsidRDefault="00247646" w:rsidP="00687605">
            <w:pPr>
              <w:keepNext/>
              <w:keepLines/>
              <w:rPr>
                <w:rFonts w:ascii="Segoe UI" w:hAnsi="Segoe UI" w:cs="Segoe UI"/>
                <w:b/>
              </w:rPr>
            </w:pPr>
          </w:p>
          <w:p w14:paraId="31E06883" w14:textId="77777777" w:rsidR="00247646" w:rsidRDefault="00247646" w:rsidP="00687605">
            <w:pPr>
              <w:keepNext/>
              <w:keepLines/>
              <w:rPr>
                <w:rFonts w:ascii="Segoe UI" w:hAnsi="Segoe UI" w:cs="Segoe UI"/>
                <w:b/>
              </w:rPr>
            </w:pPr>
          </w:p>
          <w:p w14:paraId="365F220C" w14:textId="77777777" w:rsidR="00247646" w:rsidRDefault="00247646" w:rsidP="00687605">
            <w:pPr>
              <w:keepNext/>
              <w:keepLines/>
              <w:rPr>
                <w:rFonts w:ascii="Segoe UI" w:hAnsi="Segoe UI" w:cs="Segoe UI"/>
                <w:b/>
              </w:rPr>
            </w:pPr>
          </w:p>
          <w:p w14:paraId="65EAC0CD" w14:textId="77777777" w:rsidR="00247646" w:rsidRDefault="00247646" w:rsidP="00687605">
            <w:pPr>
              <w:keepNext/>
              <w:keepLines/>
              <w:rPr>
                <w:rFonts w:ascii="Segoe UI" w:hAnsi="Segoe UI" w:cs="Segoe UI"/>
                <w:b/>
              </w:rPr>
            </w:pPr>
          </w:p>
          <w:p w14:paraId="0B3E63F9" w14:textId="77777777" w:rsidR="00247646" w:rsidRDefault="00247646" w:rsidP="00687605">
            <w:pPr>
              <w:keepNext/>
              <w:keepLines/>
              <w:rPr>
                <w:rFonts w:ascii="Segoe UI" w:hAnsi="Segoe UI" w:cs="Segoe UI"/>
                <w:b/>
              </w:rPr>
            </w:pPr>
          </w:p>
          <w:p w14:paraId="29D1E9A2" w14:textId="77777777" w:rsidR="00247646" w:rsidRDefault="00247646" w:rsidP="00687605">
            <w:pPr>
              <w:keepNext/>
              <w:keepLines/>
              <w:rPr>
                <w:rFonts w:ascii="Segoe UI" w:hAnsi="Segoe UI" w:cs="Segoe UI"/>
                <w:b/>
              </w:rPr>
            </w:pPr>
          </w:p>
          <w:p w14:paraId="200AEB0B" w14:textId="77777777" w:rsidR="00247646" w:rsidRDefault="00247646" w:rsidP="00687605">
            <w:pPr>
              <w:keepNext/>
              <w:keepLines/>
              <w:rPr>
                <w:rFonts w:ascii="Segoe UI" w:hAnsi="Segoe UI" w:cs="Segoe UI"/>
                <w:b/>
              </w:rPr>
            </w:pPr>
          </w:p>
          <w:p w14:paraId="21B31C8E" w14:textId="77777777" w:rsidR="00247646" w:rsidRDefault="00247646" w:rsidP="00687605">
            <w:pPr>
              <w:keepNext/>
              <w:keepLines/>
              <w:rPr>
                <w:rFonts w:ascii="Segoe UI" w:hAnsi="Segoe UI" w:cs="Segoe UI"/>
                <w:b/>
              </w:rPr>
            </w:pPr>
          </w:p>
          <w:p w14:paraId="1C0F67C6" w14:textId="77777777" w:rsidR="00247646" w:rsidRDefault="00247646" w:rsidP="00687605">
            <w:pPr>
              <w:keepNext/>
              <w:keepLines/>
              <w:rPr>
                <w:rFonts w:ascii="Segoe UI" w:hAnsi="Segoe UI" w:cs="Segoe UI"/>
                <w:b/>
              </w:rPr>
            </w:pPr>
          </w:p>
          <w:p w14:paraId="04FFBAF9" w14:textId="77777777" w:rsidR="00247646" w:rsidRDefault="00247646" w:rsidP="00687605">
            <w:pPr>
              <w:keepNext/>
              <w:keepLines/>
              <w:rPr>
                <w:rFonts w:ascii="Segoe UI" w:hAnsi="Segoe UI" w:cs="Segoe UI"/>
                <w:b/>
              </w:rPr>
            </w:pPr>
          </w:p>
          <w:p w14:paraId="67A98657" w14:textId="77777777" w:rsidR="00247646" w:rsidRDefault="00247646" w:rsidP="00687605">
            <w:pPr>
              <w:keepNext/>
              <w:keepLines/>
              <w:rPr>
                <w:rFonts w:ascii="Segoe UI" w:hAnsi="Segoe UI" w:cs="Segoe UI"/>
                <w:b/>
              </w:rPr>
            </w:pPr>
          </w:p>
          <w:p w14:paraId="5344FCCE" w14:textId="77777777" w:rsidR="00247646" w:rsidRDefault="00247646" w:rsidP="00687605">
            <w:pPr>
              <w:keepNext/>
              <w:keepLines/>
              <w:rPr>
                <w:rFonts w:ascii="Segoe UI" w:hAnsi="Segoe UI" w:cs="Segoe UI"/>
                <w:b/>
              </w:rPr>
            </w:pPr>
          </w:p>
          <w:p w14:paraId="4E544711" w14:textId="77777777" w:rsidR="00247646" w:rsidRDefault="00247646" w:rsidP="00687605">
            <w:pPr>
              <w:keepNext/>
              <w:keepLines/>
              <w:rPr>
                <w:rFonts w:ascii="Segoe UI" w:hAnsi="Segoe UI" w:cs="Segoe UI"/>
                <w:b/>
              </w:rPr>
            </w:pPr>
          </w:p>
          <w:p w14:paraId="69C4FF1B" w14:textId="77777777" w:rsidR="00247646" w:rsidRDefault="00247646" w:rsidP="00687605">
            <w:pPr>
              <w:keepNext/>
              <w:keepLines/>
              <w:rPr>
                <w:rFonts w:ascii="Segoe UI" w:hAnsi="Segoe UI" w:cs="Segoe UI"/>
                <w:b/>
              </w:rPr>
            </w:pPr>
          </w:p>
          <w:p w14:paraId="33BF65BB" w14:textId="77777777" w:rsidR="00247646" w:rsidRDefault="00247646" w:rsidP="00687605">
            <w:pPr>
              <w:keepNext/>
              <w:keepLines/>
              <w:rPr>
                <w:rFonts w:ascii="Segoe UI" w:hAnsi="Segoe UI" w:cs="Segoe UI"/>
                <w:b/>
              </w:rPr>
            </w:pPr>
          </w:p>
          <w:p w14:paraId="519928C2" w14:textId="77777777" w:rsidR="00247646" w:rsidRDefault="00247646" w:rsidP="00687605">
            <w:pPr>
              <w:keepNext/>
              <w:keepLines/>
              <w:rPr>
                <w:rFonts w:ascii="Segoe UI" w:hAnsi="Segoe UI" w:cs="Segoe UI"/>
                <w:b/>
              </w:rPr>
            </w:pPr>
          </w:p>
          <w:p w14:paraId="3148F4E3" w14:textId="77777777" w:rsidR="00247646" w:rsidRDefault="00247646" w:rsidP="00687605">
            <w:pPr>
              <w:keepNext/>
              <w:keepLines/>
              <w:rPr>
                <w:rFonts w:ascii="Segoe UI" w:hAnsi="Segoe UI" w:cs="Segoe UI"/>
                <w:b/>
              </w:rPr>
            </w:pPr>
          </w:p>
          <w:p w14:paraId="0A0041B4" w14:textId="77777777" w:rsidR="00247646" w:rsidRDefault="00247646" w:rsidP="00687605">
            <w:pPr>
              <w:keepNext/>
              <w:keepLines/>
              <w:rPr>
                <w:rFonts w:ascii="Segoe UI" w:hAnsi="Segoe UI" w:cs="Segoe UI"/>
                <w:b/>
              </w:rPr>
            </w:pPr>
          </w:p>
          <w:p w14:paraId="63ABEE33" w14:textId="77777777" w:rsidR="00247646" w:rsidRDefault="00247646" w:rsidP="00687605">
            <w:pPr>
              <w:keepNext/>
              <w:keepLines/>
              <w:rPr>
                <w:rFonts w:ascii="Segoe UI" w:hAnsi="Segoe UI" w:cs="Segoe UI"/>
                <w:b/>
              </w:rPr>
            </w:pPr>
          </w:p>
          <w:p w14:paraId="42D15F55" w14:textId="77777777" w:rsidR="00247646" w:rsidRDefault="00247646" w:rsidP="00687605">
            <w:pPr>
              <w:keepNext/>
              <w:keepLines/>
              <w:rPr>
                <w:rFonts w:ascii="Segoe UI" w:hAnsi="Segoe UI" w:cs="Segoe UI"/>
                <w:b/>
              </w:rPr>
            </w:pPr>
          </w:p>
          <w:p w14:paraId="2A723730" w14:textId="77777777" w:rsidR="00247646" w:rsidRDefault="00247646" w:rsidP="00687605">
            <w:pPr>
              <w:keepNext/>
              <w:keepLines/>
              <w:rPr>
                <w:rFonts w:ascii="Segoe UI" w:hAnsi="Segoe UI" w:cs="Segoe UI"/>
                <w:b/>
              </w:rPr>
            </w:pPr>
          </w:p>
          <w:p w14:paraId="1A9A1FD9" w14:textId="77777777" w:rsidR="00247646" w:rsidRDefault="00247646" w:rsidP="00687605">
            <w:pPr>
              <w:keepNext/>
              <w:keepLines/>
              <w:rPr>
                <w:rFonts w:ascii="Segoe UI" w:hAnsi="Segoe UI" w:cs="Segoe UI"/>
                <w:b/>
              </w:rPr>
            </w:pPr>
          </w:p>
          <w:p w14:paraId="7DA45867" w14:textId="77777777" w:rsidR="00247646" w:rsidRDefault="00247646" w:rsidP="00687605">
            <w:pPr>
              <w:keepNext/>
              <w:keepLines/>
              <w:rPr>
                <w:rFonts w:ascii="Segoe UI" w:hAnsi="Segoe UI" w:cs="Segoe UI"/>
                <w:b/>
              </w:rPr>
            </w:pPr>
          </w:p>
          <w:p w14:paraId="6239A861" w14:textId="772D1174" w:rsidR="00C377CD" w:rsidRDefault="00C377CD" w:rsidP="00687605">
            <w:pPr>
              <w:keepNext/>
              <w:keepLines/>
              <w:rPr>
                <w:rFonts w:ascii="Segoe UI" w:hAnsi="Segoe UI" w:cs="Segoe UI"/>
                <w:b/>
              </w:rPr>
            </w:pPr>
          </w:p>
          <w:p w14:paraId="17039950" w14:textId="001D4372" w:rsidR="003A580F" w:rsidRDefault="003A580F" w:rsidP="00687605">
            <w:pPr>
              <w:keepNext/>
              <w:keepLines/>
              <w:rPr>
                <w:rFonts w:ascii="Segoe UI" w:hAnsi="Segoe UI" w:cs="Segoe UI"/>
                <w:b/>
              </w:rPr>
            </w:pPr>
          </w:p>
          <w:p w14:paraId="7DB1146C" w14:textId="77777777" w:rsidR="003A580F" w:rsidRDefault="003A580F" w:rsidP="00687605">
            <w:pPr>
              <w:keepNext/>
              <w:keepLines/>
              <w:rPr>
                <w:rFonts w:ascii="Segoe UI" w:hAnsi="Segoe UI" w:cs="Segoe UI"/>
                <w:b/>
              </w:rPr>
            </w:pPr>
          </w:p>
          <w:p w14:paraId="0E941DD6" w14:textId="77777777" w:rsidR="00C377CD" w:rsidRDefault="00C377CD" w:rsidP="00687605">
            <w:pPr>
              <w:keepNext/>
              <w:keepLines/>
              <w:rPr>
                <w:rFonts w:ascii="Segoe UI" w:hAnsi="Segoe UI" w:cs="Segoe UI"/>
                <w:b/>
              </w:rPr>
            </w:pPr>
          </w:p>
          <w:p w14:paraId="7EF73D81" w14:textId="58FD7591" w:rsidR="00247646" w:rsidRPr="009E11F6" w:rsidRDefault="00247646" w:rsidP="00687605">
            <w:pPr>
              <w:keepNext/>
              <w:keepLines/>
              <w:rPr>
                <w:rFonts w:ascii="Segoe UI" w:hAnsi="Segoe UI" w:cs="Segoe UI"/>
                <w:b/>
              </w:rPr>
            </w:pPr>
            <w:proofErr w:type="spellStart"/>
            <w:r>
              <w:rPr>
                <w:rFonts w:ascii="Segoe UI" w:hAnsi="Segoe UI" w:cs="Segoe UI"/>
                <w:b/>
              </w:rPr>
              <w:t>KRi</w:t>
            </w:r>
            <w:proofErr w:type="spellEnd"/>
          </w:p>
        </w:tc>
      </w:tr>
      <w:tr w:rsidR="00C37BAC" w:rsidRPr="009E11F6" w14:paraId="2617E6EF" w14:textId="77777777" w:rsidTr="00355FCF">
        <w:trPr>
          <w:trHeight w:val="650"/>
        </w:trPr>
        <w:tc>
          <w:tcPr>
            <w:tcW w:w="851" w:type="dxa"/>
          </w:tcPr>
          <w:p w14:paraId="383F39B9" w14:textId="578D9833" w:rsidR="00C37BAC" w:rsidRPr="00355FCF" w:rsidRDefault="00C37BAC" w:rsidP="00C37BAC">
            <w:pPr>
              <w:rPr>
                <w:rFonts w:ascii="Segoe UI" w:hAnsi="Segoe UI" w:cs="Segoe UI"/>
                <w:b/>
                <w:sz w:val="22"/>
                <w:szCs w:val="22"/>
              </w:rPr>
            </w:pPr>
            <w:r w:rsidRPr="00355FCF">
              <w:rPr>
                <w:rFonts w:ascii="Segoe UI" w:hAnsi="Segoe UI" w:cs="Segoe UI"/>
                <w:b/>
                <w:sz w:val="22"/>
                <w:szCs w:val="22"/>
              </w:rPr>
              <w:lastRenderedPageBreak/>
              <w:t xml:space="preserve">BOD </w:t>
            </w:r>
            <w:r w:rsidR="000924DA">
              <w:rPr>
                <w:rFonts w:ascii="Segoe UI" w:hAnsi="Segoe UI" w:cs="Segoe UI"/>
                <w:b/>
                <w:sz w:val="22"/>
                <w:szCs w:val="22"/>
              </w:rPr>
              <w:t>09</w:t>
            </w:r>
            <w:r w:rsidRPr="00355FCF">
              <w:rPr>
                <w:rFonts w:ascii="Segoe UI" w:hAnsi="Segoe UI" w:cs="Segoe UI"/>
                <w:b/>
                <w:sz w:val="22"/>
                <w:szCs w:val="22"/>
              </w:rPr>
              <w:t>/19</w:t>
            </w:r>
          </w:p>
          <w:p w14:paraId="116F6891" w14:textId="77777777" w:rsidR="00C37BAC" w:rsidRDefault="00C37BAC" w:rsidP="00C37BAC">
            <w:pPr>
              <w:rPr>
                <w:rFonts w:ascii="Segoe UI" w:hAnsi="Segoe UI" w:cs="Segoe UI"/>
                <w:sz w:val="22"/>
                <w:szCs w:val="22"/>
              </w:rPr>
            </w:pPr>
            <w:r w:rsidRPr="00355FCF">
              <w:rPr>
                <w:rFonts w:ascii="Segoe UI" w:hAnsi="Segoe UI" w:cs="Segoe UI"/>
                <w:sz w:val="22"/>
                <w:szCs w:val="22"/>
              </w:rPr>
              <w:t>a</w:t>
            </w:r>
          </w:p>
          <w:p w14:paraId="1D8D8C4C" w14:textId="77777777" w:rsidR="000924DA" w:rsidRDefault="000924DA" w:rsidP="00C37BAC">
            <w:pPr>
              <w:rPr>
                <w:rFonts w:ascii="Segoe UI" w:hAnsi="Segoe UI" w:cs="Segoe UI"/>
                <w:b/>
                <w:sz w:val="22"/>
                <w:szCs w:val="22"/>
              </w:rPr>
            </w:pPr>
          </w:p>
          <w:p w14:paraId="2F5A5D6C" w14:textId="77777777" w:rsidR="000924DA" w:rsidRDefault="000924DA" w:rsidP="00C37BAC">
            <w:pPr>
              <w:rPr>
                <w:rFonts w:ascii="Segoe UI" w:hAnsi="Segoe UI" w:cs="Segoe UI"/>
                <w:b/>
                <w:sz w:val="22"/>
                <w:szCs w:val="22"/>
              </w:rPr>
            </w:pPr>
          </w:p>
          <w:p w14:paraId="0B65B663" w14:textId="77777777" w:rsidR="000924DA" w:rsidRDefault="000924DA" w:rsidP="00C37BAC">
            <w:pPr>
              <w:rPr>
                <w:rFonts w:ascii="Segoe UI" w:hAnsi="Segoe UI" w:cs="Segoe UI"/>
                <w:b/>
                <w:sz w:val="22"/>
                <w:szCs w:val="22"/>
              </w:rPr>
            </w:pPr>
          </w:p>
          <w:p w14:paraId="6182CB21" w14:textId="77777777" w:rsidR="000924DA" w:rsidRDefault="000924DA" w:rsidP="00C37BAC">
            <w:pPr>
              <w:rPr>
                <w:rFonts w:ascii="Segoe UI" w:hAnsi="Segoe UI" w:cs="Segoe UI"/>
                <w:b/>
                <w:sz w:val="22"/>
                <w:szCs w:val="22"/>
              </w:rPr>
            </w:pPr>
          </w:p>
          <w:p w14:paraId="2E9CBBE8" w14:textId="77777777" w:rsidR="000924DA" w:rsidRDefault="000924DA" w:rsidP="00C37BAC">
            <w:pPr>
              <w:rPr>
                <w:rFonts w:ascii="Segoe UI" w:hAnsi="Segoe UI" w:cs="Segoe UI"/>
                <w:b/>
                <w:sz w:val="22"/>
                <w:szCs w:val="22"/>
              </w:rPr>
            </w:pPr>
          </w:p>
          <w:p w14:paraId="5E0FD10A" w14:textId="77777777" w:rsidR="000924DA" w:rsidRDefault="000924DA" w:rsidP="00C37BAC">
            <w:pPr>
              <w:rPr>
                <w:rFonts w:ascii="Segoe UI" w:hAnsi="Segoe UI" w:cs="Segoe UI"/>
                <w:b/>
                <w:sz w:val="22"/>
                <w:szCs w:val="22"/>
              </w:rPr>
            </w:pPr>
          </w:p>
          <w:p w14:paraId="0A12014D" w14:textId="77777777" w:rsidR="000924DA" w:rsidRDefault="000924DA" w:rsidP="00C37BAC">
            <w:pPr>
              <w:rPr>
                <w:rFonts w:ascii="Segoe UI" w:hAnsi="Segoe UI" w:cs="Segoe UI"/>
                <w:b/>
                <w:sz w:val="22"/>
                <w:szCs w:val="22"/>
              </w:rPr>
            </w:pPr>
          </w:p>
          <w:p w14:paraId="7E9D76A7" w14:textId="77777777" w:rsidR="000924DA" w:rsidRDefault="000924DA" w:rsidP="00C37BAC">
            <w:pPr>
              <w:rPr>
                <w:rFonts w:ascii="Segoe UI" w:hAnsi="Segoe UI" w:cs="Segoe UI"/>
                <w:b/>
                <w:sz w:val="22"/>
                <w:szCs w:val="22"/>
              </w:rPr>
            </w:pPr>
          </w:p>
          <w:p w14:paraId="4ED62573" w14:textId="77777777" w:rsidR="000924DA" w:rsidRDefault="000924DA" w:rsidP="00C37BAC">
            <w:pPr>
              <w:rPr>
                <w:rFonts w:ascii="Segoe UI" w:hAnsi="Segoe UI" w:cs="Segoe UI"/>
                <w:b/>
                <w:sz w:val="22"/>
                <w:szCs w:val="22"/>
              </w:rPr>
            </w:pPr>
          </w:p>
          <w:p w14:paraId="08B51547" w14:textId="77777777" w:rsidR="000924DA" w:rsidRDefault="000924DA" w:rsidP="00C37BAC">
            <w:pPr>
              <w:rPr>
                <w:rFonts w:ascii="Segoe UI" w:hAnsi="Segoe UI" w:cs="Segoe UI"/>
                <w:b/>
                <w:sz w:val="22"/>
                <w:szCs w:val="22"/>
              </w:rPr>
            </w:pPr>
          </w:p>
          <w:p w14:paraId="1C71F1FF" w14:textId="77777777" w:rsidR="000924DA" w:rsidRDefault="000924DA" w:rsidP="00C37BAC">
            <w:pPr>
              <w:rPr>
                <w:rFonts w:ascii="Segoe UI" w:hAnsi="Segoe UI" w:cs="Segoe UI"/>
                <w:b/>
                <w:sz w:val="22"/>
                <w:szCs w:val="22"/>
              </w:rPr>
            </w:pPr>
          </w:p>
          <w:p w14:paraId="52F3B410" w14:textId="77777777" w:rsidR="000924DA" w:rsidRDefault="000924DA" w:rsidP="00C37BAC">
            <w:pPr>
              <w:rPr>
                <w:rFonts w:ascii="Segoe UI" w:hAnsi="Segoe UI" w:cs="Segoe UI"/>
                <w:b/>
                <w:sz w:val="22"/>
                <w:szCs w:val="22"/>
              </w:rPr>
            </w:pPr>
          </w:p>
          <w:p w14:paraId="0D3D4439" w14:textId="77777777" w:rsidR="000924DA" w:rsidRDefault="000924DA" w:rsidP="00C37BAC">
            <w:pPr>
              <w:rPr>
                <w:rFonts w:ascii="Segoe UI" w:hAnsi="Segoe UI" w:cs="Segoe UI"/>
                <w:b/>
                <w:sz w:val="22"/>
                <w:szCs w:val="22"/>
              </w:rPr>
            </w:pPr>
          </w:p>
          <w:p w14:paraId="73DDD74C" w14:textId="77777777" w:rsidR="000924DA" w:rsidRDefault="000924DA" w:rsidP="00C37BAC">
            <w:pPr>
              <w:rPr>
                <w:rFonts w:ascii="Segoe UI" w:hAnsi="Segoe UI" w:cs="Segoe UI"/>
                <w:b/>
                <w:sz w:val="22"/>
                <w:szCs w:val="22"/>
              </w:rPr>
            </w:pPr>
          </w:p>
          <w:p w14:paraId="3A21AB91" w14:textId="77777777" w:rsidR="000924DA" w:rsidRDefault="000924DA" w:rsidP="00C37BAC">
            <w:pPr>
              <w:rPr>
                <w:rFonts w:ascii="Segoe UI" w:hAnsi="Segoe UI" w:cs="Segoe UI"/>
                <w:b/>
                <w:sz w:val="22"/>
                <w:szCs w:val="22"/>
              </w:rPr>
            </w:pPr>
          </w:p>
          <w:p w14:paraId="2E2E36ED" w14:textId="77777777" w:rsidR="000924DA" w:rsidRDefault="000924DA" w:rsidP="00C37BAC">
            <w:pPr>
              <w:rPr>
                <w:rFonts w:ascii="Segoe UI" w:hAnsi="Segoe UI" w:cs="Segoe UI"/>
                <w:b/>
                <w:sz w:val="22"/>
                <w:szCs w:val="22"/>
              </w:rPr>
            </w:pPr>
          </w:p>
          <w:p w14:paraId="53525C63" w14:textId="77777777" w:rsidR="000924DA" w:rsidRDefault="000924DA" w:rsidP="00C37BAC">
            <w:pPr>
              <w:rPr>
                <w:rFonts w:ascii="Segoe UI" w:hAnsi="Segoe UI" w:cs="Segoe UI"/>
                <w:b/>
                <w:sz w:val="22"/>
                <w:szCs w:val="22"/>
              </w:rPr>
            </w:pPr>
          </w:p>
          <w:p w14:paraId="775BB553" w14:textId="77777777" w:rsidR="000924DA" w:rsidRDefault="000924DA" w:rsidP="00C37BAC">
            <w:pPr>
              <w:rPr>
                <w:rFonts w:ascii="Segoe UI" w:hAnsi="Segoe UI" w:cs="Segoe UI"/>
                <w:sz w:val="22"/>
                <w:szCs w:val="22"/>
              </w:rPr>
            </w:pPr>
            <w:r>
              <w:rPr>
                <w:rFonts w:ascii="Segoe UI" w:hAnsi="Segoe UI" w:cs="Segoe UI"/>
                <w:sz w:val="22"/>
                <w:szCs w:val="22"/>
              </w:rPr>
              <w:t>b</w:t>
            </w:r>
          </w:p>
          <w:p w14:paraId="3112FC60" w14:textId="77777777" w:rsidR="000924DA" w:rsidRDefault="000924DA" w:rsidP="00C37BAC">
            <w:pPr>
              <w:rPr>
                <w:rFonts w:ascii="Segoe UI" w:hAnsi="Segoe UI" w:cs="Segoe UI"/>
                <w:sz w:val="22"/>
                <w:szCs w:val="22"/>
              </w:rPr>
            </w:pPr>
          </w:p>
          <w:p w14:paraId="0CF1DCCA" w14:textId="77777777" w:rsidR="000924DA" w:rsidRDefault="000924DA" w:rsidP="00C37BAC">
            <w:pPr>
              <w:rPr>
                <w:rFonts w:ascii="Segoe UI" w:hAnsi="Segoe UI" w:cs="Segoe UI"/>
                <w:sz w:val="22"/>
                <w:szCs w:val="22"/>
              </w:rPr>
            </w:pPr>
          </w:p>
          <w:p w14:paraId="36B24BB1" w14:textId="77777777" w:rsidR="000924DA" w:rsidRDefault="000924DA" w:rsidP="00C37BAC">
            <w:pPr>
              <w:rPr>
                <w:rFonts w:ascii="Segoe UI" w:hAnsi="Segoe UI" w:cs="Segoe UI"/>
                <w:sz w:val="22"/>
                <w:szCs w:val="22"/>
              </w:rPr>
            </w:pPr>
          </w:p>
          <w:p w14:paraId="1106F72A" w14:textId="77777777" w:rsidR="000924DA" w:rsidRDefault="000924DA" w:rsidP="00C37BAC">
            <w:pPr>
              <w:rPr>
                <w:rFonts w:ascii="Segoe UI" w:hAnsi="Segoe UI" w:cs="Segoe UI"/>
                <w:sz w:val="22"/>
                <w:szCs w:val="22"/>
              </w:rPr>
            </w:pPr>
            <w:r>
              <w:rPr>
                <w:rFonts w:ascii="Segoe UI" w:hAnsi="Segoe UI" w:cs="Segoe UI"/>
                <w:sz w:val="22"/>
                <w:szCs w:val="22"/>
              </w:rPr>
              <w:t>c</w:t>
            </w:r>
          </w:p>
          <w:p w14:paraId="10AFBACA" w14:textId="77777777" w:rsidR="000924DA" w:rsidRDefault="000924DA" w:rsidP="00C37BAC">
            <w:pPr>
              <w:rPr>
                <w:rFonts w:ascii="Segoe UI" w:hAnsi="Segoe UI" w:cs="Segoe UI"/>
                <w:sz w:val="22"/>
                <w:szCs w:val="22"/>
              </w:rPr>
            </w:pPr>
          </w:p>
          <w:p w14:paraId="76525230" w14:textId="77777777" w:rsidR="000924DA" w:rsidRDefault="000924DA" w:rsidP="00C37BAC">
            <w:pPr>
              <w:rPr>
                <w:rFonts w:ascii="Segoe UI" w:hAnsi="Segoe UI" w:cs="Segoe UI"/>
                <w:sz w:val="22"/>
                <w:szCs w:val="22"/>
              </w:rPr>
            </w:pPr>
          </w:p>
          <w:p w14:paraId="48DCD7B5" w14:textId="77777777" w:rsidR="000924DA" w:rsidRDefault="000924DA" w:rsidP="00C37BAC">
            <w:pPr>
              <w:rPr>
                <w:rFonts w:ascii="Segoe UI" w:hAnsi="Segoe UI" w:cs="Segoe UI"/>
                <w:sz w:val="22"/>
                <w:szCs w:val="22"/>
              </w:rPr>
            </w:pPr>
          </w:p>
          <w:p w14:paraId="0EE4923C" w14:textId="77777777" w:rsidR="000924DA" w:rsidRDefault="000924DA" w:rsidP="00C37BAC">
            <w:pPr>
              <w:rPr>
                <w:rFonts w:ascii="Segoe UI" w:hAnsi="Segoe UI" w:cs="Segoe UI"/>
                <w:sz w:val="22"/>
                <w:szCs w:val="22"/>
              </w:rPr>
            </w:pPr>
          </w:p>
          <w:p w14:paraId="07D8B11E" w14:textId="77777777" w:rsidR="000924DA" w:rsidRDefault="000924DA" w:rsidP="00C37BAC">
            <w:pPr>
              <w:rPr>
                <w:rFonts w:ascii="Segoe UI" w:hAnsi="Segoe UI" w:cs="Segoe UI"/>
                <w:sz w:val="22"/>
                <w:szCs w:val="22"/>
              </w:rPr>
            </w:pPr>
          </w:p>
          <w:p w14:paraId="2F546608" w14:textId="77777777" w:rsidR="000924DA" w:rsidRDefault="000924DA" w:rsidP="00C37BAC">
            <w:pPr>
              <w:rPr>
                <w:rFonts w:ascii="Segoe UI" w:hAnsi="Segoe UI" w:cs="Segoe UI"/>
                <w:sz w:val="22"/>
                <w:szCs w:val="22"/>
              </w:rPr>
            </w:pPr>
          </w:p>
          <w:p w14:paraId="17BAA1C5" w14:textId="77777777" w:rsidR="000924DA" w:rsidRDefault="000924DA" w:rsidP="00C37BAC">
            <w:pPr>
              <w:rPr>
                <w:rFonts w:ascii="Segoe UI" w:hAnsi="Segoe UI" w:cs="Segoe UI"/>
                <w:sz w:val="22"/>
                <w:szCs w:val="22"/>
              </w:rPr>
            </w:pPr>
          </w:p>
          <w:p w14:paraId="6CDDB94D" w14:textId="77B16742" w:rsidR="000924DA" w:rsidRPr="000924DA" w:rsidRDefault="000924DA" w:rsidP="00C37BAC">
            <w:pPr>
              <w:rPr>
                <w:rFonts w:ascii="Segoe UI" w:hAnsi="Segoe UI" w:cs="Segoe UI"/>
                <w:sz w:val="22"/>
                <w:szCs w:val="22"/>
              </w:rPr>
            </w:pPr>
            <w:r>
              <w:rPr>
                <w:rFonts w:ascii="Segoe UI" w:hAnsi="Segoe UI" w:cs="Segoe UI"/>
                <w:sz w:val="22"/>
                <w:szCs w:val="22"/>
              </w:rPr>
              <w:lastRenderedPageBreak/>
              <w:t>d</w:t>
            </w:r>
          </w:p>
        </w:tc>
        <w:tc>
          <w:tcPr>
            <w:tcW w:w="7655" w:type="dxa"/>
          </w:tcPr>
          <w:p w14:paraId="412F9F58" w14:textId="77777777" w:rsidR="00C37BAC" w:rsidRDefault="00C377CD" w:rsidP="006723AD">
            <w:pPr>
              <w:jc w:val="both"/>
              <w:rPr>
                <w:rFonts w:ascii="Segoe UI" w:hAnsi="Segoe UI" w:cs="Segoe UI"/>
                <w:bCs/>
              </w:rPr>
            </w:pPr>
            <w:r>
              <w:rPr>
                <w:rFonts w:ascii="Segoe UI" w:hAnsi="Segoe UI" w:cs="Segoe UI"/>
                <w:b/>
                <w:bCs/>
              </w:rPr>
              <w:lastRenderedPageBreak/>
              <w:t>Health, Safety and Security annual report</w:t>
            </w:r>
          </w:p>
          <w:p w14:paraId="49816A14" w14:textId="77777777" w:rsidR="00C377CD" w:rsidRDefault="00C377CD" w:rsidP="006723AD">
            <w:pPr>
              <w:jc w:val="both"/>
              <w:rPr>
                <w:rFonts w:ascii="Segoe UI" w:hAnsi="Segoe UI" w:cs="Segoe UI"/>
                <w:bCs/>
              </w:rPr>
            </w:pPr>
          </w:p>
          <w:p w14:paraId="2015416F" w14:textId="76721ED5" w:rsidR="00C377CD" w:rsidRDefault="00C377CD" w:rsidP="006723AD">
            <w:pPr>
              <w:jc w:val="both"/>
              <w:rPr>
                <w:rFonts w:ascii="Segoe UI" w:hAnsi="Segoe UI" w:cs="Segoe UI"/>
                <w:bCs/>
              </w:rPr>
            </w:pPr>
            <w:r w:rsidRPr="00C377CD">
              <w:rPr>
                <w:rFonts w:ascii="Segoe UI" w:hAnsi="Segoe UI" w:cs="Segoe UI"/>
                <w:bCs/>
              </w:rPr>
              <w:t>The Acting Director of Nursing &amp; Clinical Standards</w:t>
            </w:r>
            <w:r>
              <w:rPr>
                <w:rFonts w:ascii="Segoe UI" w:hAnsi="Segoe UI" w:cs="Segoe UI"/>
                <w:bCs/>
              </w:rPr>
              <w:t xml:space="preserve"> presented the report BOD 07/2019 and explained that this was the first report to the Board to provide assurance that the Trust’s responsibilities in these areas were being met.  Compliance with </w:t>
            </w:r>
            <w:r w:rsidR="00E64080">
              <w:rPr>
                <w:rFonts w:ascii="Segoe UI" w:hAnsi="Segoe UI" w:cs="Segoe UI"/>
                <w:bCs/>
              </w:rPr>
              <w:t>H</w:t>
            </w:r>
            <w:r>
              <w:rPr>
                <w:rFonts w:ascii="Segoe UI" w:hAnsi="Segoe UI" w:cs="Segoe UI"/>
                <w:bCs/>
              </w:rPr>
              <w:t xml:space="preserve">ealth, </w:t>
            </w:r>
            <w:r w:rsidR="00E64080">
              <w:rPr>
                <w:rFonts w:ascii="Segoe UI" w:hAnsi="Segoe UI" w:cs="Segoe UI"/>
                <w:bCs/>
              </w:rPr>
              <w:t>S</w:t>
            </w:r>
            <w:r>
              <w:rPr>
                <w:rFonts w:ascii="Segoe UI" w:hAnsi="Segoe UI" w:cs="Segoe UI"/>
                <w:bCs/>
              </w:rPr>
              <w:t xml:space="preserve">afety and </w:t>
            </w:r>
            <w:r w:rsidR="00E64080">
              <w:rPr>
                <w:rFonts w:ascii="Segoe UI" w:hAnsi="Segoe UI" w:cs="Segoe UI"/>
                <w:bCs/>
              </w:rPr>
              <w:t>S</w:t>
            </w:r>
            <w:r>
              <w:rPr>
                <w:rFonts w:ascii="Segoe UI" w:hAnsi="Segoe UI" w:cs="Segoe UI"/>
                <w:bCs/>
              </w:rPr>
              <w:t>ecurity</w:t>
            </w:r>
            <w:r w:rsidR="00E64080">
              <w:rPr>
                <w:rFonts w:ascii="Segoe UI" w:hAnsi="Segoe UI" w:cs="Segoe UI"/>
                <w:bCs/>
              </w:rPr>
              <w:t xml:space="preserve"> requirements</w:t>
            </w:r>
            <w:r>
              <w:rPr>
                <w:rFonts w:ascii="Segoe UI" w:hAnsi="Segoe UI" w:cs="Segoe UI"/>
                <w:bCs/>
              </w:rPr>
              <w:t xml:space="preserve"> was reviewed through the Health, Safety and Security committee which escalated matters, as appropriate, to the Safety quality sub-committee.  The report included a summary of incidents relating to</w:t>
            </w:r>
            <w:r w:rsidR="00E64080">
              <w:rPr>
                <w:rFonts w:ascii="Segoe UI" w:hAnsi="Segoe UI" w:cs="Segoe UI"/>
                <w:bCs/>
              </w:rPr>
              <w:t>: (</w:t>
            </w:r>
            <w:proofErr w:type="spellStart"/>
            <w:r w:rsidR="00E64080">
              <w:rPr>
                <w:rFonts w:ascii="Segoe UI" w:hAnsi="Segoe UI" w:cs="Segoe UI"/>
                <w:bCs/>
              </w:rPr>
              <w:t>i</w:t>
            </w:r>
            <w:proofErr w:type="spellEnd"/>
            <w:r w:rsidR="00E64080">
              <w:rPr>
                <w:rFonts w:ascii="Segoe UI" w:hAnsi="Segoe UI" w:cs="Segoe UI"/>
                <w:bCs/>
              </w:rPr>
              <w:t>)</w:t>
            </w:r>
            <w:r>
              <w:rPr>
                <w:rFonts w:ascii="Segoe UI" w:hAnsi="Segoe UI" w:cs="Segoe UI"/>
                <w:bCs/>
              </w:rPr>
              <w:t xml:space="preserve"> Health and Safety (the highest number being of incidents of violence and aggression from patients </w:t>
            </w:r>
            <w:r w:rsidR="003A580F">
              <w:rPr>
                <w:rFonts w:ascii="Segoe UI" w:hAnsi="Segoe UI" w:cs="Segoe UI"/>
                <w:bCs/>
              </w:rPr>
              <w:t>on</w:t>
            </w:r>
            <w:r>
              <w:rPr>
                <w:rFonts w:ascii="Segoe UI" w:hAnsi="Segoe UI" w:cs="Segoe UI"/>
                <w:bCs/>
              </w:rPr>
              <w:t xml:space="preserve"> </w:t>
            </w:r>
            <w:proofErr w:type="gramStart"/>
            <w:r>
              <w:rPr>
                <w:rFonts w:ascii="Segoe UI" w:hAnsi="Segoe UI" w:cs="Segoe UI"/>
                <w:bCs/>
              </w:rPr>
              <w:t>staff</w:t>
            </w:r>
            <w:proofErr w:type="gramEnd"/>
            <w:r>
              <w:rPr>
                <w:rFonts w:ascii="Segoe UI" w:hAnsi="Segoe UI" w:cs="Segoe UI"/>
                <w:bCs/>
              </w:rPr>
              <w:t xml:space="preserve"> but incidents were also reported around challenges in staffing levels and </w:t>
            </w:r>
            <w:r w:rsidR="00E64080">
              <w:rPr>
                <w:rFonts w:ascii="Segoe UI" w:hAnsi="Segoe UI" w:cs="Segoe UI"/>
                <w:bCs/>
              </w:rPr>
              <w:t>M</w:t>
            </w:r>
            <w:r>
              <w:rPr>
                <w:rFonts w:ascii="Segoe UI" w:hAnsi="Segoe UI" w:cs="Segoe UI"/>
                <w:bCs/>
              </w:rPr>
              <w:t>usculoskeletal</w:t>
            </w:r>
            <w:r w:rsidR="00E64080">
              <w:rPr>
                <w:rFonts w:ascii="Segoe UI" w:hAnsi="Segoe UI" w:cs="Segoe UI"/>
                <w:bCs/>
              </w:rPr>
              <w:t xml:space="preserve"> (</w:t>
            </w:r>
            <w:r w:rsidR="00E64080">
              <w:rPr>
                <w:rFonts w:ascii="Segoe UI" w:hAnsi="Segoe UI" w:cs="Segoe UI"/>
                <w:b/>
                <w:bCs/>
              </w:rPr>
              <w:t>MSK</w:t>
            </w:r>
            <w:r w:rsidR="00E64080">
              <w:rPr>
                <w:rFonts w:ascii="Segoe UI" w:hAnsi="Segoe UI" w:cs="Segoe UI"/>
                <w:bCs/>
              </w:rPr>
              <w:t>)</w:t>
            </w:r>
            <w:r>
              <w:rPr>
                <w:rFonts w:ascii="Segoe UI" w:hAnsi="Segoe UI" w:cs="Segoe UI"/>
                <w:bCs/>
              </w:rPr>
              <w:t xml:space="preserve"> </w:t>
            </w:r>
            <w:r w:rsidR="00E64080">
              <w:rPr>
                <w:rFonts w:ascii="Segoe UI" w:hAnsi="Segoe UI" w:cs="Segoe UI"/>
                <w:bCs/>
              </w:rPr>
              <w:t>disorders</w:t>
            </w:r>
            <w:r>
              <w:rPr>
                <w:rFonts w:ascii="Segoe UI" w:hAnsi="Segoe UI" w:cs="Segoe UI"/>
                <w:bCs/>
              </w:rPr>
              <w:t>)</w:t>
            </w:r>
            <w:r w:rsidR="00E64080">
              <w:rPr>
                <w:rFonts w:ascii="Segoe UI" w:hAnsi="Segoe UI" w:cs="Segoe UI"/>
                <w:bCs/>
              </w:rPr>
              <w:t>;</w:t>
            </w:r>
            <w:r>
              <w:rPr>
                <w:rFonts w:ascii="Segoe UI" w:hAnsi="Segoe UI" w:cs="Segoe UI"/>
                <w:bCs/>
              </w:rPr>
              <w:t xml:space="preserve"> and</w:t>
            </w:r>
            <w:r w:rsidR="00E64080">
              <w:rPr>
                <w:rFonts w:ascii="Segoe UI" w:hAnsi="Segoe UI" w:cs="Segoe UI"/>
                <w:bCs/>
              </w:rPr>
              <w:t xml:space="preserve"> (ii)</w:t>
            </w:r>
            <w:r>
              <w:rPr>
                <w:rFonts w:ascii="Segoe UI" w:hAnsi="Segoe UI" w:cs="Segoe UI"/>
                <w:bCs/>
              </w:rPr>
              <w:t xml:space="preserve"> Security (particularly around failure to return from leave and discovery of banned items).  </w:t>
            </w:r>
            <w:r w:rsidR="00E64080">
              <w:rPr>
                <w:rFonts w:ascii="Segoe UI" w:hAnsi="Segoe UI" w:cs="Segoe UI"/>
                <w:bCs/>
              </w:rPr>
              <w:t>Enquiries from the Health &amp; Safety Executive (</w:t>
            </w:r>
            <w:r w:rsidR="00E64080">
              <w:rPr>
                <w:rFonts w:ascii="Segoe UI" w:hAnsi="Segoe UI" w:cs="Segoe UI"/>
                <w:b/>
                <w:bCs/>
              </w:rPr>
              <w:t>HSE</w:t>
            </w:r>
            <w:r w:rsidR="00E64080">
              <w:rPr>
                <w:rFonts w:ascii="Segoe UI" w:hAnsi="Segoe UI" w:cs="Segoe UI"/>
                <w:bCs/>
              </w:rPr>
              <w:t xml:space="preserve">) were also summarised as was the HSE’s national review of management arrangements for violence and aggression and MSK disorders.  </w:t>
            </w:r>
          </w:p>
          <w:p w14:paraId="7FEA7967" w14:textId="61405F39" w:rsidR="00E64080" w:rsidRDefault="00E64080" w:rsidP="006723AD">
            <w:pPr>
              <w:jc w:val="both"/>
              <w:rPr>
                <w:rFonts w:ascii="Segoe UI" w:hAnsi="Segoe UI" w:cs="Segoe UI"/>
                <w:bCs/>
              </w:rPr>
            </w:pPr>
          </w:p>
          <w:p w14:paraId="7D9202D1" w14:textId="550E52D5" w:rsidR="00E64080" w:rsidRDefault="00E64080" w:rsidP="006723AD">
            <w:pPr>
              <w:jc w:val="both"/>
              <w:rPr>
                <w:rFonts w:ascii="Segoe UI" w:hAnsi="Segoe UI" w:cs="Segoe UI"/>
                <w:bCs/>
              </w:rPr>
            </w:pPr>
            <w:r>
              <w:rPr>
                <w:rFonts w:ascii="Segoe UI" w:hAnsi="Segoe UI" w:cs="Segoe UI"/>
                <w:bCs/>
              </w:rPr>
              <w:t xml:space="preserve">She highlighted that the Health, Safety and Security team also proposed developing more formal training for senior leaders, including the Board and service directors, around Health and Safety. </w:t>
            </w:r>
          </w:p>
          <w:p w14:paraId="325D5A48" w14:textId="77777777" w:rsidR="00C377CD" w:rsidRDefault="00C377CD" w:rsidP="006723AD">
            <w:pPr>
              <w:jc w:val="both"/>
              <w:rPr>
                <w:rFonts w:ascii="Segoe UI" w:hAnsi="Segoe UI" w:cs="Segoe UI"/>
                <w:bCs/>
              </w:rPr>
            </w:pPr>
          </w:p>
          <w:p w14:paraId="74648713" w14:textId="23B17D44" w:rsidR="00E64080" w:rsidRDefault="00E64080" w:rsidP="006723AD">
            <w:pPr>
              <w:jc w:val="both"/>
              <w:rPr>
                <w:rFonts w:ascii="Segoe UI" w:hAnsi="Segoe UI" w:cs="Segoe UI"/>
                <w:bCs/>
              </w:rPr>
            </w:pPr>
            <w:r>
              <w:rPr>
                <w:rFonts w:ascii="Segoe UI" w:hAnsi="Segoe UI" w:cs="Segoe UI"/>
                <w:bCs/>
              </w:rPr>
              <w:t xml:space="preserve">Bernard Galton asked how trade unions were involved in Health, Safety and Security work, noting that in some other organisations this may be considered part of the remit of HR.  </w:t>
            </w:r>
            <w:r w:rsidRPr="00E64080">
              <w:rPr>
                <w:rFonts w:ascii="Segoe UI" w:hAnsi="Segoe UI" w:cs="Segoe UI"/>
                <w:bCs/>
              </w:rPr>
              <w:t>The Acting Director of Nursing &amp; Clinical Standards</w:t>
            </w:r>
            <w:r>
              <w:rPr>
                <w:rFonts w:ascii="Segoe UI" w:hAnsi="Segoe UI" w:cs="Segoe UI"/>
                <w:bCs/>
              </w:rPr>
              <w:t xml:space="preserve"> confirmed that this work was fed through into various sub-groups </w:t>
            </w:r>
            <w:proofErr w:type="gramStart"/>
            <w:r>
              <w:rPr>
                <w:rFonts w:ascii="Segoe UI" w:hAnsi="Segoe UI" w:cs="Segoe UI"/>
                <w:bCs/>
              </w:rPr>
              <w:t>and also</w:t>
            </w:r>
            <w:proofErr w:type="gramEnd"/>
            <w:r>
              <w:rPr>
                <w:rFonts w:ascii="Segoe UI" w:hAnsi="Segoe UI" w:cs="Segoe UI"/>
                <w:bCs/>
              </w:rPr>
              <w:t xml:space="preserve"> to the Trust’s SPNCC (</w:t>
            </w:r>
            <w:r w:rsidRPr="00E64080">
              <w:rPr>
                <w:rFonts w:ascii="Segoe UI" w:hAnsi="Segoe UI" w:cs="Segoe UI"/>
                <w:bCs/>
              </w:rPr>
              <w:t>Staff Partnership, Negotiation and Consultative Committee</w:t>
            </w:r>
            <w:r>
              <w:rPr>
                <w:rFonts w:ascii="Segoe UI" w:hAnsi="Segoe UI" w:cs="Segoe UI"/>
                <w:bCs/>
              </w:rPr>
              <w:t xml:space="preserve">) who had raised the matter of patient assaults upon staff.    </w:t>
            </w:r>
          </w:p>
          <w:p w14:paraId="1AB37363" w14:textId="1FE1475A" w:rsidR="00E64080" w:rsidRPr="00E64080" w:rsidRDefault="00E64080" w:rsidP="006723AD">
            <w:pPr>
              <w:jc w:val="both"/>
              <w:rPr>
                <w:rFonts w:ascii="Segoe UI" w:hAnsi="Segoe UI" w:cs="Segoe UI"/>
                <w:bCs/>
              </w:rPr>
            </w:pPr>
            <w:r>
              <w:rPr>
                <w:rFonts w:ascii="Segoe UI" w:hAnsi="Segoe UI" w:cs="Segoe UI"/>
                <w:b/>
                <w:bCs/>
              </w:rPr>
              <w:lastRenderedPageBreak/>
              <w:t xml:space="preserve">The Board noted the report. </w:t>
            </w:r>
          </w:p>
          <w:p w14:paraId="111ABE81" w14:textId="425D42F7" w:rsidR="00C377CD" w:rsidRPr="00C377CD" w:rsidRDefault="00C377CD" w:rsidP="006723AD">
            <w:pPr>
              <w:jc w:val="both"/>
              <w:rPr>
                <w:rFonts w:ascii="Segoe UI" w:hAnsi="Segoe UI" w:cs="Segoe UI"/>
                <w:bCs/>
              </w:rPr>
            </w:pPr>
          </w:p>
        </w:tc>
        <w:tc>
          <w:tcPr>
            <w:tcW w:w="770" w:type="dxa"/>
          </w:tcPr>
          <w:p w14:paraId="4A0B1455" w14:textId="77777777" w:rsidR="00C37BAC" w:rsidRDefault="00C37BAC" w:rsidP="00687605">
            <w:pPr>
              <w:keepNext/>
              <w:keepLines/>
              <w:rPr>
                <w:rFonts w:ascii="Segoe UI" w:hAnsi="Segoe UI" w:cs="Segoe UI"/>
                <w:b/>
              </w:rPr>
            </w:pPr>
          </w:p>
        </w:tc>
      </w:tr>
      <w:tr w:rsidR="00C37BAC" w:rsidRPr="009E11F6" w14:paraId="7561E0D5" w14:textId="77777777" w:rsidTr="00355FCF">
        <w:trPr>
          <w:trHeight w:val="650"/>
        </w:trPr>
        <w:tc>
          <w:tcPr>
            <w:tcW w:w="851" w:type="dxa"/>
          </w:tcPr>
          <w:p w14:paraId="5C79447A" w14:textId="126CED35" w:rsidR="00C37BAC" w:rsidRPr="00355FCF" w:rsidRDefault="00C37BAC" w:rsidP="00C37BAC">
            <w:pPr>
              <w:rPr>
                <w:rFonts w:ascii="Segoe UI" w:hAnsi="Segoe UI" w:cs="Segoe UI"/>
                <w:b/>
                <w:sz w:val="22"/>
                <w:szCs w:val="22"/>
              </w:rPr>
            </w:pPr>
            <w:r w:rsidRPr="00355FCF">
              <w:rPr>
                <w:rFonts w:ascii="Segoe UI" w:hAnsi="Segoe UI" w:cs="Segoe UI"/>
                <w:b/>
                <w:sz w:val="22"/>
                <w:szCs w:val="22"/>
              </w:rPr>
              <w:t xml:space="preserve">BOD </w:t>
            </w:r>
            <w:r w:rsidR="000924DA">
              <w:rPr>
                <w:rFonts w:ascii="Segoe UI" w:hAnsi="Segoe UI" w:cs="Segoe UI"/>
                <w:b/>
                <w:sz w:val="22"/>
                <w:szCs w:val="22"/>
              </w:rPr>
              <w:t>10</w:t>
            </w:r>
            <w:r w:rsidRPr="00355FCF">
              <w:rPr>
                <w:rFonts w:ascii="Segoe UI" w:hAnsi="Segoe UI" w:cs="Segoe UI"/>
                <w:b/>
                <w:sz w:val="22"/>
                <w:szCs w:val="22"/>
              </w:rPr>
              <w:t>/19</w:t>
            </w:r>
          </w:p>
          <w:p w14:paraId="4C11A2B1" w14:textId="77777777" w:rsidR="00C37BAC" w:rsidRDefault="00C37BAC" w:rsidP="00C37BAC">
            <w:pPr>
              <w:rPr>
                <w:rFonts w:ascii="Segoe UI" w:hAnsi="Segoe UI" w:cs="Segoe UI"/>
                <w:sz w:val="22"/>
                <w:szCs w:val="22"/>
              </w:rPr>
            </w:pPr>
            <w:r w:rsidRPr="00355FCF">
              <w:rPr>
                <w:rFonts w:ascii="Segoe UI" w:hAnsi="Segoe UI" w:cs="Segoe UI"/>
                <w:sz w:val="22"/>
                <w:szCs w:val="22"/>
              </w:rPr>
              <w:t>a</w:t>
            </w:r>
          </w:p>
          <w:p w14:paraId="6ADC023A" w14:textId="77777777" w:rsidR="006D56EB" w:rsidRDefault="006D56EB" w:rsidP="00C37BAC">
            <w:pPr>
              <w:rPr>
                <w:rFonts w:ascii="Segoe UI" w:hAnsi="Segoe UI" w:cs="Segoe UI"/>
                <w:b/>
                <w:sz w:val="22"/>
                <w:szCs w:val="22"/>
              </w:rPr>
            </w:pPr>
          </w:p>
          <w:p w14:paraId="7793C65B" w14:textId="77777777" w:rsidR="006D56EB" w:rsidRDefault="006D56EB" w:rsidP="00C37BAC">
            <w:pPr>
              <w:rPr>
                <w:rFonts w:ascii="Segoe UI" w:hAnsi="Segoe UI" w:cs="Segoe UI"/>
                <w:b/>
                <w:sz w:val="22"/>
                <w:szCs w:val="22"/>
              </w:rPr>
            </w:pPr>
          </w:p>
          <w:p w14:paraId="1C89BBEB" w14:textId="77777777" w:rsidR="006D56EB" w:rsidRDefault="006D56EB" w:rsidP="00C37BAC">
            <w:pPr>
              <w:rPr>
                <w:rFonts w:ascii="Segoe UI" w:hAnsi="Segoe UI" w:cs="Segoe UI"/>
                <w:b/>
                <w:sz w:val="22"/>
                <w:szCs w:val="22"/>
              </w:rPr>
            </w:pPr>
          </w:p>
          <w:p w14:paraId="341CB029" w14:textId="77777777" w:rsidR="006D56EB" w:rsidRDefault="006D56EB" w:rsidP="00C37BAC">
            <w:pPr>
              <w:rPr>
                <w:rFonts w:ascii="Segoe UI" w:hAnsi="Segoe UI" w:cs="Segoe UI"/>
                <w:b/>
                <w:sz w:val="22"/>
                <w:szCs w:val="22"/>
              </w:rPr>
            </w:pPr>
          </w:p>
          <w:p w14:paraId="2A6A7D48" w14:textId="77777777" w:rsidR="006D56EB" w:rsidRDefault="006D56EB" w:rsidP="00C37BAC">
            <w:pPr>
              <w:rPr>
                <w:rFonts w:ascii="Segoe UI" w:hAnsi="Segoe UI" w:cs="Segoe UI"/>
                <w:b/>
                <w:sz w:val="22"/>
                <w:szCs w:val="22"/>
              </w:rPr>
            </w:pPr>
          </w:p>
          <w:p w14:paraId="224836AD" w14:textId="77777777" w:rsidR="006D56EB" w:rsidRDefault="006D56EB" w:rsidP="00C37BAC">
            <w:pPr>
              <w:rPr>
                <w:rFonts w:ascii="Segoe UI" w:hAnsi="Segoe UI" w:cs="Segoe UI"/>
                <w:b/>
                <w:sz w:val="22"/>
                <w:szCs w:val="22"/>
              </w:rPr>
            </w:pPr>
          </w:p>
          <w:p w14:paraId="39D637CA" w14:textId="77777777" w:rsidR="006D56EB" w:rsidRDefault="006D56EB" w:rsidP="00C37BAC">
            <w:pPr>
              <w:rPr>
                <w:rFonts w:ascii="Segoe UI" w:hAnsi="Segoe UI" w:cs="Segoe UI"/>
                <w:b/>
                <w:sz w:val="22"/>
                <w:szCs w:val="22"/>
              </w:rPr>
            </w:pPr>
          </w:p>
          <w:p w14:paraId="773D245C" w14:textId="77777777" w:rsidR="006D56EB" w:rsidRDefault="006D56EB" w:rsidP="00C37BAC">
            <w:pPr>
              <w:rPr>
                <w:rFonts w:ascii="Segoe UI" w:hAnsi="Segoe UI" w:cs="Segoe UI"/>
                <w:b/>
                <w:sz w:val="22"/>
                <w:szCs w:val="22"/>
              </w:rPr>
            </w:pPr>
          </w:p>
          <w:p w14:paraId="0DBB0452" w14:textId="77777777" w:rsidR="006D56EB" w:rsidRDefault="006D56EB" w:rsidP="00C37BAC">
            <w:pPr>
              <w:rPr>
                <w:rFonts w:ascii="Segoe UI" w:hAnsi="Segoe UI" w:cs="Segoe UI"/>
                <w:b/>
                <w:sz w:val="22"/>
                <w:szCs w:val="22"/>
              </w:rPr>
            </w:pPr>
          </w:p>
          <w:p w14:paraId="00EFF372" w14:textId="77777777" w:rsidR="006D56EB" w:rsidRDefault="006D56EB" w:rsidP="00C37BAC">
            <w:pPr>
              <w:rPr>
                <w:rFonts w:ascii="Segoe UI" w:hAnsi="Segoe UI" w:cs="Segoe UI"/>
                <w:b/>
                <w:sz w:val="22"/>
                <w:szCs w:val="22"/>
              </w:rPr>
            </w:pPr>
          </w:p>
          <w:p w14:paraId="0F413DBB" w14:textId="77777777" w:rsidR="006D56EB" w:rsidRDefault="006D56EB" w:rsidP="00C37BAC">
            <w:pPr>
              <w:rPr>
                <w:rFonts w:ascii="Segoe UI" w:hAnsi="Segoe UI" w:cs="Segoe UI"/>
                <w:b/>
                <w:sz w:val="22"/>
                <w:szCs w:val="22"/>
              </w:rPr>
            </w:pPr>
          </w:p>
          <w:p w14:paraId="7E37080F" w14:textId="32ACF76E" w:rsidR="006D56EB" w:rsidRPr="006D56EB" w:rsidRDefault="006D56EB" w:rsidP="00C37BAC">
            <w:pPr>
              <w:rPr>
                <w:rFonts w:ascii="Segoe UI" w:hAnsi="Segoe UI" w:cs="Segoe UI"/>
                <w:sz w:val="22"/>
                <w:szCs w:val="22"/>
              </w:rPr>
            </w:pPr>
            <w:r>
              <w:rPr>
                <w:rFonts w:ascii="Segoe UI" w:hAnsi="Segoe UI" w:cs="Segoe UI"/>
                <w:sz w:val="22"/>
                <w:szCs w:val="22"/>
              </w:rPr>
              <w:t>b</w:t>
            </w:r>
          </w:p>
        </w:tc>
        <w:tc>
          <w:tcPr>
            <w:tcW w:w="7655" w:type="dxa"/>
          </w:tcPr>
          <w:p w14:paraId="4D25FF0C" w14:textId="77777777" w:rsidR="00C37BAC" w:rsidRDefault="00213F71" w:rsidP="006723AD">
            <w:pPr>
              <w:jc w:val="both"/>
              <w:rPr>
                <w:rFonts w:ascii="Segoe UI" w:hAnsi="Segoe UI" w:cs="Segoe UI"/>
                <w:bCs/>
              </w:rPr>
            </w:pPr>
            <w:r>
              <w:rPr>
                <w:rFonts w:ascii="Segoe UI" w:hAnsi="Segoe UI" w:cs="Segoe UI"/>
                <w:b/>
                <w:bCs/>
              </w:rPr>
              <w:t>Quality and Safety report: Incident, Mortality and Patient Safety</w:t>
            </w:r>
          </w:p>
          <w:p w14:paraId="7AFB1407" w14:textId="77777777" w:rsidR="00213F71" w:rsidRDefault="00213F71" w:rsidP="006723AD">
            <w:pPr>
              <w:jc w:val="both"/>
              <w:rPr>
                <w:rFonts w:ascii="Segoe UI" w:hAnsi="Segoe UI" w:cs="Segoe UI"/>
                <w:bCs/>
              </w:rPr>
            </w:pPr>
          </w:p>
          <w:p w14:paraId="5BB95ABD" w14:textId="1392044C" w:rsidR="00213F71" w:rsidRDefault="00213F71" w:rsidP="006723AD">
            <w:pPr>
              <w:jc w:val="both"/>
              <w:rPr>
                <w:rFonts w:ascii="Segoe UI" w:hAnsi="Segoe UI" w:cs="Segoe UI"/>
                <w:bCs/>
              </w:rPr>
            </w:pPr>
            <w:r w:rsidRPr="00213F71">
              <w:rPr>
                <w:rFonts w:ascii="Segoe UI" w:hAnsi="Segoe UI" w:cs="Segoe UI"/>
                <w:bCs/>
              </w:rPr>
              <w:t>The Acting Director of Nursing &amp; Clinical Standards</w:t>
            </w:r>
            <w:r>
              <w:rPr>
                <w:rFonts w:ascii="Segoe UI" w:hAnsi="Segoe UI" w:cs="Segoe UI"/>
                <w:bCs/>
              </w:rPr>
              <w:t xml:space="preserve"> presented the report BOD 08/2019 which focused on safety of care.  The report also provided summaries of incidents and highlighted: relatively high levels of violence and aggression by patients on staff (in response, a quality improvement project had commenced looking at reducing levels of violence and aggression and associated restrictive practice); and challenges with staffing levels.  </w:t>
            </w:r>
            <w:r w:rsidR="006D56EB">
              <w:rPr>
                <w:rFonts w:ascii="Segoe UI" w:hAnsi="Segoe UI" w:cs="Segoe UI"/>
                <w:bCs/>
              </w:rPr>
              <w:t xml:space="preserve">She emphasised that incident reporting levels continued to be high which was a positive indicator of a good learning culture, especially as most incidents reported resulted in no or low harm.  </w:t>
            </w:r>
          </w:p>
          <w:p w14:paraId="1A1D6913" w14:textId="77777777" w:rsidR="00213F71" w:rsidRDefault="00213F71" w:rsidP="006723AD">
            <w:pPr>
              <w:jc w:val="both"/>
              <w:rPr>
                <w:rFonts w:ascii="Segoe UI" w:hAnsi="Segoe UI" w:cs="Segoe UI"/>
                <w:bCs/>
              </w:rPr>
            </w:pPr>
          </w:p>
          <w:p w14:paraId="51DCF198" w14:textId="5DF180D1" w:rsidR="00213F71" w:rsidRPr="006D56EB" w:rsidRDefault="006D56EB" w:rsidP="006723AD">
            <w:pPr>
              <w:jc w:val="both"/>
              <w:rPr>
                <w:rFonts w:ascii="Segoe UI" w:hAnsi="Segoe UI" w:cs="Segoe UI"/>
                <w:bCs/>
              </w:rPr>
            </w:pPr>
            <w:r>
              <w:rPr>
                <w:rFonts w:ascii="Segoe UI" w:hAnsi="Segoe UI" w:cs="Segoe UI"/>
                <w:b/>
                <w:bCs/>
              </w:rPr>
              <w:t>The Board noted the report</w:t>
            </w:r>
            <w:r>
              <w:rPr>
                <w:rFonts w:ascii="Segoe UI" w:hAnsi="Segoe UI" w:cs="Segoe UI"/>
                <w:bCs/>
              </w:rPr>
              <w:t xml:space="preserve">. </w:t>
            </w:r>
          </w:p>
          <w:p w14:paraId="203D2B1A" w14:textId="242D2944" w:rsidR="00213F71" w:rsidRPr="00213F71" w:rsidRDefault="00213F71" w:rsidP="006723AD">
            <w:pPr>
              <w:jc w:val="both"/>
              <w:rPr>
                <w:rFonts w:ascii="Segoe UI" w:hAnsi="Segoe UI" w:cs="Segoe UI"/>
                <w:bCs/>
              </w:rPr>
            </w:pPr>
          </w:p>
        </w:tc>
        <w:tc>
          <w:tcPr>
            <w:tcW w:w="770" w:type="dxa"/>
          </w:tcPr>
          <w:p w14:paraId="65AB3D77" w14:textId="77777777" w:rsidR="00C37BAC" w:rsidRDefault="00C37BAC" w:rsidP="00687605">
            <w:pPr>
              <w:keepNext/>
              <w:keepLines/>
              <w:rPr>
                <w:rFonts w:ascii="Segoe UI" w:hAnsi="Segoe UI" w:cs="Segoe UI"/>
                <w:b/>
              </w:rPr>
            </w:pPr>
          </w:p>
        </w:tc>
      </w:tr>
      <w:tr w:rsidR="00C37BAC" w:rsidRPr="009E11F6" w14:paraId="31A6DC3A" w14:textId="77777777" w:rsidTr="00355FCF">
        <w:trPr>
          <w:trHeight w:val="650"/>
        </w:trPr>
        <w:tc>
          <w:tcPr>
            <w:tcW w:w="851" w:type="dxa"/>
          </w:tcPr>
          <w:p w14:paraId="76E38602" w14:textId="1CD5502E" w:rsidR="00C37BAC" w:rsidRPr="00355FCF" w:rsidRDefault="00C37BAC" w:rsidP="00C37BAC">
            <w:pPr>
              <w:rPr>
                <w:rFonts w:ascii="Segoe UI" w:hAnsi="Segoe UI" w:cs="Segoe UI"/>
                <w:b/>
                <w:sz w:val="22"/>
                <w:szCs w:val="22"/>
              </w:rPr>
            </w:pPr>
            <w:r w:rsidRPr="00355FCF">
              <w:rPr>
                <w:rFonts w:ascii="Segoe UI" w:hAnsi="Segoe UI" w:cs="Segoe UI"/>
                <w:b/>
                <w:sz w:val="22"/>
                <w:szCs w:val="22"/>
              </w:rPr>
              <w:t xml:space="preserve">BOD </w:t>
            </w:r>
            <w:r w:rsidR="000924DA">
              <w:rPr>
                <w:rFonts w:ascii="Segoe UI" w:hAnsi="Segoe UI" w:cs="Segoe UI"/>
                <w:b/>
                <w:sz w:val="22"/>
                <w:szCs w:val="22"/>
              </w:rPr>
              <w:t>11</w:t>
            </w:r>
            <w:r w:rsidRPr="00355FCF">
              <w:rPr>
                <w:rFonts w:ascii="Segoe UI" w:hAnsi="Segoe UI" w:cs="Segoe UI"/>
                <w:b/>
                <w:sz w:val="22"/>
                <w:szCs w:val="22"/>
              </w:rPr>
              <w:t>/19</w:t>
            </w:r>
          </w:p>
          <w:p w14:paraId="625BAF5F" w14:textId="77777777" w:rsidR="000924DA" w:rsidRDefault="000924DA" w:rsidP="00C37BAC">
            <w:pPr>
              <w:rPr>
                <w:rFonts w:ascii="Segoe UI" w:hAnsi="Segoe UI" w:cs="Segoe UI"/>
                <w:sz w:val="22"/>
                <w:szCs w:val="22"/>
              </w:rPr>
            </w:pPr>
          </w:p>
          <w:p w14:paraId="77B78D15" w14:textId="77777777" w:rsidR="00C37BAC" w:rsidRDefault="00C37BAC" w:rsidP="00C37BAC">
            <w:pPr>
              <w:rPr>
                <w:rFonts w:ascii="Segoe UI" w:hAnsi="Segoe UI" w:cs="Segoe UI"/>
                <w:sz w:val="22"/>
                <w:szCs w:val="22"/>
              </w:rPr>
            </w:pPr>
            <w:r w:rsidRPr="00355FCF">
              <w:rPr>
                <w:rFonts w:ascii="Segoe UI" w:hAnsi="Segoe UI" w:cs="Segoe UI"/>
                <w:sz w:val="22"/>
                <w:szCs w:val="22"/>
              </w:rPr>
              <w:t>a</w:t>
            </w:r>
          </w:p>
          <w:p w14:paraId="0BDE5632" w14:textId="45A442EB" w:rsidR="000924DA" w:rsidRDefault="000924DA" w:rsidP="00C37BAC">
            <w:pPr>
              <w:rPr>
                <w:rFonts w:ascii="Segoe UI" w:hAnsi="Segoe UI" w:cs="Segoe UI"/>
                <w:b/>
                <w:sz w:val="22"/>
                <w:szCs w:val="22"/>
              </w:rPr>
            </w:pPr>
          </w:p>
          <w:p w14:paraId="49A81E3E" w14:textId="77777777" w:rsidR="009948A0" w:rsidRDefault="009948A0" w:rsidP="00C37BAC">
            <w:pPr>
              <w:rPr>
                <w:rFonts w:ascii="Segoe UI" w:hAnsi="Segoe UI" w:cs="Segoe UI"/>
                <w:b/>
                <w:sz w:val="22"/>
                <w:szCs w:val="22"/>
              </w:rPr>
            </w:pPr>
          </w:p>
          <w:p w14:paraId="14463BEE" w14:textId="77777777" w:rsidR="000924DA" w:rsidRDefault="000924DA" w:rsidP="00C37BAC">
            <w:pPr>
              <w:rPr>
                <w:rFonts w:ascii="Segoe UI" w:hAnsi="Segoe UI" w:cs="Segoe UI"/>
                <w:b/>
                <w:sz w:val="22"/>
                <w:szCs w:val="22"/>
              </w:rPr>
            </w:pPr>
          </w:p>
          <w:p w14:paraId="75F00614" w14:textId="77777777" w:rsidR="000924DA" w:rsidRDefault="000924DA" w:rsidP="00C37BAC">
            <w:pPr>
              <w:rPr>
                <w:rFonts w:ascii="Segoe UI" w:hAnsi="Segoe UI" w:cs="Segoe UI"/>
                <w:b/>
                <w:sz w:val="22"/>
                <w:szCs w:val="22"/>
              </w:rPr>
            </w:pPr>
          </w:p>
          <w:p w14:paraId="14584CA0" w14:textId="77777777" w:rsidR="000924DA" w:rsidRDefault="000924DA" w:rsidP="00C37BAC">
            <w:pPr>
              <w:rPr>
                <w:rFonts w:ascii="Segoe UI" w:hAnsi="Segoe UI" w:cs="Segoe UI"/>
                <w:b/>
                <w:sz w:val="22"/>
                <w:szCs w:val="22"/>
              </w:rPr>
            </w:pPr>
          </w:p>
          <w:p w14:paraId="46638CD1" w14:textId="77777777" w:rsidR="000924DA" w:rsidRDefault="000924DA" w:rsidP="00C37BAC">
            <w:pPr>
              <w:rPr>
                <w:rFonts w:ascii="Segoe UI" w:hAnsi="Segoe UI" w:cs="Segoe UI"/>
                <w:b/>
                <w:sz w:val="22"/>
                <w:szCs w:val="22"/>
              </w:rPr>
            </w:pPr>
          </w:p>
          <w:p w14:paraId="3E0BA829" w14:textId="77777777" w:rsidR="000924DA" w:rsidRDefault="000924DA" w:rsidP="00C37BAC">
            <w:pPr>
              <w:rPr>
                <w:rFonts w:ascii="Segoe UI" w:hAnsi="Segoe UI" w:cs="Segoe UI"/>
                <w:b/>
                <w:sz w:val="22"/>
                <w:szCs w:val="22"/>
              </w:rPr>
            </w:pPr>
          </w:p>
          <w:p w14:paraId="46A7CD96" w14:textId="77777777" w:rsidR="000924DA" w:rsidRDefault="000924DA" w:rsidP="00C37BAC">
            <w:pPr>
              <w:rPr>
                <w:rFonts w:ascii="Segoe UI" w:hAnsi="Segoe UI" w:cs="Segoe UI"/>
                <w:b/>
                <w:sz w:val="22"/>
                <w:szCs w:val="22"/>
              </w:rPr>
            </w:pPr>
          </w:p>
          <w:p w14:paraId="04F30262" w14:textId="77777777" w:rsidR="000924DA" w:rsidRDefault="000924DA" w:rsidP="00C37BAC">
            <w:pPr>
              <w:rPr>
                <w:rFonts w:ascii="Segoe UI" w:hAnsi="Segoe UI" w:cs="Segoe UI"/>
                <w:b/>
                <w:sz w:val="22"/>
                <w:szCs w:val="22"/>
              </w:rPr>
            </w:pPr>
          </w:p>
          <w:p w14:paraId="73173453" w14:textId="77777777" w:rsidR="000924DA" w:rsidRDefault="000924DA" w:rsidP="00C37BAC">
            <w:pPr>
              <w:rPr>
                <w:rFonts w:ascii="Segoe UI" w:hAnsi="Segoe UI" w:cs="Segoe UI"/>
                <w:sz w:val="22"/>
                <w:szCs w:val="22"/>
              </w:rPr>
            </w:pPr>
          </w:p>
          <w:p w14:paraId="5BA0757F" w14:textId="77777777" w:rsidR="000924DA" w:rsidRDefault="000924DA" w:rsidP="00C37BAC">
            <w:pPr>
              <w:rPr>
                <w:rFonts w:ascii="Segoe UI" w:hAnsi="Segoe UI" w:cs="Segoe UI"/>
                <w:sz w:val="22"/>
                <w:szCs w:val="22"/>
              </w:rPr>
            </w:pPr>
            <w:r>
              <w:rPr>
                <w:rFonts w:ascii="Segoe UI" w:hAnsi="Segoe UI" w:cs="Segoe UI"/>
                <w:sz w:val="22"/>
                <w:szCs w:val="22"/>
              </w:rPr>
              <w:t>b</w:t>
            </w:r>
          </w:p>
          <w:p w14:paraId="66F991EB" w14:textId="77777777" w:rsidR="000924DA" w:rsidRDefault="000924DA" w:rsidP="00C37BAC">
            <w:pPr>
              <w:rPr>
                <w:rFonts w:ascii="Segoe UI" w:hAnsi="Segoe UI" w:cs="Segoe UI"/>
                <w:sz w:val="22"/>
                <w:szCs w:val="22"/>
              </w:rPr>
            </w:pPr>
          </w:p>
          <w:p w14:paraId="6C2154F6" w14:textId="77777777" w:rsidR="000924DA" w:rsidRDefault="000924DA" w:rsidP="00C37BAC">
            <w:pPr>
              <w:rPr>
                <w:rFonts w:ascii="Segoe UI" w:hAnsi="Segoe UI" w:cs="Segoe UI"/>
                <w:sz w:val="22"/>
                <w:szCs w:val="22"/>
              </w:rPr>
            </w:pPr>
          </w:p>
          <w:p w14:paraId="0D996E1B" w14:textId="77777777" w:rsidR="000924DA" w:rsidRDefault="000924DA" w:rsidP="00C37BAC">
            <w:pPr>
              <w:rPr>
                <w:rFonts w:ascii="Segoe UI" w:hAnsi="Segoe UI" w:cs="Segoe UI"/>
                <w:sz w:val="22"/>
                <w:szCs w:val="22"/>
              </w:rPr>
            </w:pPr>
          </w:p>
          <w:p w14:paraId="6163C95A" w14:textId="77777777" w:rsidR="000924DA" w:rsidRDefault="000924DA" w:rsidP="00C37BAC">
            <w:pPr>
              <w:rPr>
                <w:rFonts w:ascii="Segoe UI" w:hAnsi="Segoe UI" w:cs="Segoe UI"/>
                <w:sz w:val="22"/>
                <w:szCs w:val="22"/>
              </w:rPr>
            </w:pPr>
            <w:r>
              <w:rPr>
                <w:rFonts w:ascii="Segoe UI" w:hAnsi="Segoe UI" w:cs="Segoe UI"/>
                <w:sz w:val="22"/>
                <w:szCs w:val="22"/>
              </w:rPr>
              <w:t>c</w:t>
            </w:r>
          </w:p>
          <w:p w14:paraId="770EDE9C" w14:textId="77777777" w:rsidR="000924DA" w:rsidRDefault="000924DA" w:rsidP="00C37BAC">
            <w:pPr>
              <w:rPr>
                <w:rFonts w:ascii="Segoe UI" w:hAnsi="Segoe UI" w:cs="Segoe UI"/>
                <w:sz w:val="22"/>
                <w:szCs w:val="22"/>
              </w:rPr>
            </w:pPr>
          </w:p>
          <w:p w14:paraId="7334DCC2" w14:textId="77777777" w:rsidR="000924DA" w:rsidRDefault="000924DA" w:rsidP="00C37BAC">
            <w:pPr>
              <w:rPr>
                <w:rFonts w:ascii="Segoe UI" w:hAnsi="Segoe UI" w:cs="Segoe UI"/>
                <w:sz w:val="22"/>
                <w:szCs w:val="22"/>
              </w:rPr>
            </w:pPr>
          </w:p>
          <w:p w14:paraId="5619959E" w14:textId="77777777" w:rsidR="000924DA" w:rsidRDefault="000924DA" w:rsidP="00C37BAC">
            <w:pPr>
              <w:rPr>
                <w:rFonts w:ascii="Segoe UI" w:hAnsi="Segoe UI" w:cs="Segoe UI"/>
                <w:sz w:val="22"/>
                <w:szCs w:val="22"/>
              </w:rPr>
            </w:pPr>
          </w:p>
          <w:p w14:paraId="0AEF242C" w14:textId="77777777" w:rsidR="000924DA" w:rsidRDefault="000924DA" w:rsidP="00C37BAC">
            <w:pPr>
              <w:rPr>
                <w:rFonts w:ascii="Segoe UI" w:hAnsi="Segoe UI" w:cs="Segoe UI"/>
                <w:sz w:val="22"/>
                <w:szCs w:val="22"/>
              </w:rPr>
            </w:pPr>
          </w:p>
          <w:p w14:paraId="4F0CD2DB" w14:textId="77777777" w:rsidR="000924DA" w:rsidRDefault="000924DA" w:rsidP="00C37BAC">
            <w:pPr>
              <w:rPr>
                <w:rFonts w:ascii="Segoe UI" w:hAnsi="Segoe UI" w:cs="Segoe UI"/>
                <w:sz w:val="22"/>
                <w:szCs w:val="22"/>
              </w:rPr>
            </w:pPr>
          </w:p>
          <w:p w14:paraId="78F0B30F" w14:textId="77777777" w:rsidR="000924DA" w:rsidRDefault="000924DA" w:rsidP="00C37BAC">
            <w:pPr>
              <w:rPr>
                <w:rFonts w:ascii="Segoe UI" w:hAnsi="Segoe UI" w:cs="Segoe UI"/>
                <w:sz w:val="22"/>
                <w:szCs w:val="22"/>
              </w:rPr>
            </w:pPr>
          </w:p>
          <w:p w14:paraId="67F9B42D" w14:textId="77777777" w:rsidR="000924DA" w:rsidRDefault="000924DA" w:rsidP="00C37BAC">
            <w:pPr>
              <w:rPr>
                <w:rFonts w:ascii="Segoe UI" w:hAnsi="Segoe UI" w:cs="Segoe UI"/>
                <w:sz w:val="22"/>
                <w:szCs w:val="22"/>
              </w:rPr>
            </w:pPr>
          </w:p>
          <w:p w14:paraId="257A8F2B" w14:textId="77777777" w:rsidR="000924DA" w:rsidRDefault="000924DA" w:rsidP="00C37BAC">
            <w:pPr>
              <w:rPr>
                <w:rFonts w:ascii="Segoe UI" w:hAnsi="Segoe UI" w:cs="Segoe UI"/>
                <w:sz w:val="22"/>
                <w:szCs w:val="22"/>
              </w:rPr>
            </w:pPr>
          </w:p>
          <w:p w14:paraId="64F0EA7D" w14:textId="09EBD4AB" w:rsidR="000924DA" w:rsidRDefault="000924DA" w:rsidP="00C37BAC">
            <w:pPr>
              <w:rPr>
                <w:rFonts w:ascii="Segoe UI" w:hAnsi="Segoe UI" w:cs="Segoe UI"/>
                <w:sz w:val="22"/>
                <w:szCs w:val="22"/>
              </w:rPr>
            </w:pPr>
          </w:p>
          <w:p w14:paraId="374A5400" w14:textId="77777777" w:rsidR="009A01AB" w:rsidRDefault="009A01AB" w:rsidP="00C37BAC">
            <w:pPr>
              <w:rPr>
                <w:rFonts w:ascii="Segoe UI" w:hAnsi="Segoe UI" w:cs="Segoe UI"/>
                <w:sz w:val="22"/>
                <w:szCs w:val="22"/>
              </w:rPr>
            </w:pPr>
          </w:p>
          <w:p w14:paraId="6B01E673" w14:textId="77777777" w:rsidR="000924DA" w:rsidRDefault="000924DA" w:rsidP="00C37BAC">
            <w:pPr>
              <w:rPr>
                <w:rFonts w:ascii="Segoe UI" w:hAnsi="Segoe UI" w:cs="Segoe UI"/>
                <w:sz w:val="22"/>
                <w:szCs w:val="22"/>
              </w:rPr>
            </w:pPr>
            <w:r>
              <w:rPr>
                <w:rFonts w:ascii="Segoe UI" w:hAnsi="Segoe UI" w:cs="Segoe UI"/>
                <w:sz w:val="22"/>
                <w:szCs w:val="22"/>
              </w:rPr>
              <w:t>d</w:t>
            </w:r>
          </w:p>
          <w:p w14:paraId="76F956D4" w14:textId="77777777" w:rsidR="000924DA" w:rsidRDefault="000924DA" w:rsidP="00C37BAC">
            <w:pPr>
              <w:rPr>
                <w:rFonts w:ascii="Segoe UI" w:hAnsi="Segoe UI" w:cs="Segoe UI"/>
                <w:sz w:val="22"/>
                <w:szCs w:val="22"/>
              </w:rPr>
            </w:pPr>
          </w:p>
          <w:p w14:paraId="44BD10FD" w14:textId="77777777" w:rsidR="000924DA" w:rsidRDefault="000924DA" w:rsidP="00C37BAC">
            <w:pPr>
              <w:rPr>
                <w:rFonts w:ascii="Segoe UI" w:hAnsi="Segoe UI" w:cs="Segoe UI"/>
                <w:sz w:val="22"/>
                <w:szCs w:val="22"/>
              </w:rPr>
            </w:pPr>
          </w:p>
          <w:p w14:paraId="036C1750" w14:textId="77777777" w:rsidR="000924DA" w:rsidRDefault="000924DA" w:rsidP="00C37BAC">
            <w:pPr>
              <w:rPr>
                <w:rFonts w:ascii="Segoe UI" w:hAnsi="Segoe UI" w:cs="Segoe UI"/>
                <w:sz w:val="22"/>
                <w:szCs w:val="22"/>
              </w:rPr>
            </w:pPr>
          </w:p>
          <w:p w14:paraId="43885981" w14:textId="77777777" w:rsidR="000924DA" w:rsidRDefault="000924DA" w:rsidP="00C37BAC">
            <w:pPr>
              <w:rPr>
                <w:rFonts w:ascii="Segoe UI" w:hAnsi="Segoe UI" w:cs="Segoe UI"/>
                <w:sz w:val="22"/>
                <w:szCs w:val="22"/>
              </w:rPr>
            </w:pPr>
          </w:p>
          <w:p w14:paraId="510B1D9C" w14:textId="77777777" w:rsidR="000924DA" w:rsidRDefault="000924DA" w:rsidP="00C37BAC">
            <w:pPr>
              <w:rPr>
                <w:rFonts w:ascii="Segoe UI" w:hAnsi="Segoe UI" w:cs="Segoe UI"/>
                <w:sz w:val="22"/>
                <w:szCs w:val="22"/>
              </w:rPr>
            </w:pPr>
          </w:p>
          <w:p w14:paraId="5047B2ED" w14:textId="77777777" w:rsidR="000924DA" w:rsidRDefault="000924DA" w:rsidP="00C37BAC">
            <w:pPr>
              <w:rPr>
                <w:rFonts w:ascii="Segoe UI" w:hAnsi="Segoe UI" w:cs="Segoe UI"/>
                <w:sz w:val="22"/>
                <w:szCs w:val="22"/>
              </w:rPr>
            </w:pPr>
          </w:p>
          <w:p w14:paraId="6F566792" w14:textId="77777777" w:rsidR="000924DA" w:rsidRDefault="000924DA" w:rsidP="00C37BAC">
            <w:pPr>
              <w:rPr>
                <w:rFonts w:ascii="Segoe UI" w:hAnsi="Segoe UI" w:cs="Segoe UI"/>
                <w:sz w:val="22"/>
                <w:szCs w:val="22"/>
              </w:rPr>
            </w:pPr>
          </w:p>
          <w:p w14:paraId="30CAA68D" w14:textId="77777777" w:rsidR="000924DA" w:rsidRDefault="000924DA" w:rsidP="00C37BAC">
            <w:pPr>
              <w:rPr>
                <w:rFonts w:ascii="Segoe UI" w:hAnsi="Segoe UI" w:cs="Segoe UI"/>
                <w:sz w:val="22"/>
                <w:szCs w:val="22"/>
              </w:rPr>
            </w:pPr>
          </w:p>
          <w:p w14:paraId="46D2624E" w14:textId="77777777" w:rsidR="000924DA" w:rsidRDefault="000924DA" w:rsidP="00C37BAC">
            <w:pPr>
              <w:rPr>
                <w:rFonts w:ascii="Segoe UI" w:hAnsi="Segoe UI" w:cs="Segoe UI"/>
                <w:sz w:val="22"/>
                <w:szCs w:val="22"/>
              </w:rPr>
            </w:pPr>
          </w:p>
          <w:p w14:paraId="21FD0FCA" w14:textId="77777777" w:rsidR="000924DA" w:rsidRDefault="000924DA" w:rsidP="00C37BAC">
            <w:pPr>
              <w:rPr>
                <w:rFonts w:ascii="Segoe UI" w:hAnsi="Segoe UI" w:cs="Segoe UI"/>
                <w:sz w:val="22"/>
                <w:szCs w:val="22"/>
              </w:rPr>
            </w:pPr>
          </w:p>
          <w:p w14:paraId="13C19608" w14:textId="77777777" w:rsidR="000924DA" w:rsidRDefault="000924DA" w:rsidP="00C37BAC">
            <w:pPr>
              <w:rPr>
                <w:rFonts w:ascii="Segoe UI" w:hAnsi="Segoe UI" w:cs="Segoe UI"/>
                <w:sz w:val="22"/>
                <w:szCs w:val="22"/>
              </w:rPr>
            </w:pPr>
          </w:p>
          <w:p w14:paraId="57F4B62D" w14:textId="77777777" w:rsidR="000924DA" w:rsidRDefault="000924DA" w:rsidP="00C37BAC">
            <w:pPr>
              <w:rPr>
                <w:rFonts w:ascii="Segoe UI" w:hAnsi="Segoe UI" w:cs="Segoe UI"/>
                <w:sz w:val="22"/>
                <w:szCs w:val="22"/>
              </w:rPr>
            </w:pPr>
          </w:p>
          <w:p w14:paraId="3598CD20" w14:textId="77777777" w:rsidR="000924DA" w:rsidRDefault="000924DA" w:rsidP="00C37BAC">
            <w:pPr>
              <w:rPr>
                <w:rFonts w:ascii="Segoe UI" w:hAnsi="Segoe UI" w:cs="Segoe UI"/>
                <w:sz w:val="22"/>
                <w:szCs w:val="22"/>
              </w:rPr>
            </w:pPr>
            <w:r>
              <w:rPr>
                <w:rFonts w:ascii="Segoe UI" w:hAnsi="Segoe UI" w:cs="Segoe UI"/>
                <w:sz w:val="22"/>
                <w:szCs w:val="22"/>
              </w:rPr>
              <w:t>e</w:t>
            </w:r>
          </w:p>
          <w:p w14:paraId="62E234BC" w14:textId="77777777" w:rsidR="000924DA" w:rsidRDefault="000924DA" w:rsidP="00C37BAC">
            <w:pPr>
              <w:rPr>
                <w:rFonts w:ascii="Segoe UI" w:hAnsi="Segoe UI" w:cs="Segoe UI"/>
                <w:sz w:val="22"/>
                <w:szCs w:val="22"/>
              </w:rPr>
            </w:pPr>
          </w:p>
          <w:p w14:paraId="00494D7A" w14:textId="77777777" w:rsidR="000924DA" w:rsidRDefault="000924DA" w:rsidP="00C37BAC">
            <w:pPr>
              <w:rPr>
                <w:rFonts w:ascii="Segoe UI" w:hAnsi="Segoe UI" w:cs="Segoe UI"/>
                <w:sz w:val="22"/>
                <w:szCs w:val="22"/>
              </w:rPr>
            </w:pPr>
          </w:p>
          <w:p w14:paraId="588B0DFD" w14:textId="77777777" w:rsidR="000924DA" w:rsidRDefault="000924DA" w:rsidP="00C37BAC">
            <w:pPr>
              <w:rPr>
                <w:rFonts w:ascii="Segoe UI" w:hAnsi="Segoe UI" w:cs="Segoe UI"/>
                <w:sz w:val="22"/>
                <w:szCs w:val="22"/>
              </w:rPr>
            </w:pPr>
          </w:p>
          <w:p w14:paraId="694E8912" w14:textId="77777777" w:rsidR="000924DA" w:rsidRDefault="000924DA" w:rsidP="00C37BAC">
            <w:pPr>
              <w:rPr>
                <w:rFonts w:ascii="Segoe UI" w:hAnsi="Segoe UI" w:cs="Segoe UI"/>
                <w:sz w:val="22"/>
                <w:szCs w:val="22"/>
              </w:rPr>
            </w:pPr>
          </w:p>
          <w:p w14:paraId="222387B6" w14:textId="77777777" w:rsidR="000924DA" w:rsidRDefault="000924DA" w:rsidP="00C37BAC">
            <w:pPr>
              <w:rPr>
                <w:rFonts w:ascii="Segoe UI" w:hAnsi="Segoe UI" w:cs="Segoe UI"/>
                <w:sz w:val="22"/>
                <w:szCs w:val="22"/>
              </w:rPr>
            </w:pPr>
          </w:p>
          <w:p w14:paraId="2A909CFC" w14:textId="77777777" w:rsidR="000924DA" w:rsidRDefault="000924DA" w:rsidP="00C37BAC">
            <w:pPr>
              <w:rPr>
                <w:rFonts w:ascii="Segoe UI" w:hAnsi="Segoe UI" w:cs="Segoe UI"/>
                <w:sz w:val="22"/>
                <w:szCs w:val="22"/>
              </w:rPr>
            </w:pPr>
          </w:p>
          <w:p w14:paraId="11389B83" w14:textId="77777777" w:rsidR="000924DA" w:rsidRDefault="000924DA" w:rsidP="00C37BAC">
            <w:pPr>
              <w:rPr>
                <w:rFonts w:ascii="Segoe UI" w:hAnsi="Segoe UI" w:cs="Segoe UI"/>
                <w:sz w:val="22"/>
                <w:szCs w:val="22"/>
              </w:rPr>
            </w:pPr>
          </w:p>
          <w:p w14:paraId="3943FB37" w14:textId="77777777" w:rsidR="000924DA" w:rsidRDefault="000924DA" w:rsidP="00C37BAC">
            <w:pPr>
              <w:rPr>
                <w:rFonts w:ascii="Segoe UI" w:hAnsi="Segoe UI" w:cs="Segoe UI"/>
                <w:sz w:val="22"/>
                <w:szCs w:val="22"/>
              </w:rPr>
            </w:pPr>
          </w:p>
          <w:p w14:paraId="00058B6C" w14:textId="77777777" w:rsidR="000924DA" w:rsidRDefault="000924DA" w:rsidP="00C37BAC">
            <w:pPr>
              <w:rPr>
                <w:rFonts w:ascii="Segoe UI" w:hAnsi="Segoe UI" w:cs="Segoe UI"/>
                <w:sz w:val="22"/>
                <w:szCs w:val="22"/>
              </w:rPr>
            </w:pPr>
          </w:p>
          <w:p w14:paraId="042DCB76" w14:textId="16E48A20" w:rsidR="000924DA" w:rsidRPr="000924DA" w:rsidRDefault="000924DA" w:rsidP="00C37BAC">
            <w:pPr>
              <w:rPr>
                <w:rFonts w:ascii="Segoe UI" w:hAnsi="Segoe UI" w:cs="Segoe UI"/>
                <w:sz w:val="22"/>
                <w:szCs w:val="22"/>
              </w:rPr>
            </w:pPr>
            <w:r>
              <w:rPr>
                <w:rFonts w:ascii="Segoe UI" w:hAnsi="Segoe UI" w:cs="Segoe UI"/>
                <w:sz w:val="22"/>
                <w:szCs w:val="22"/>
              </w:rPr>
              <w:t>f</w:t>
            </w:r>
          </w:p>
        </w:tc>
        <w:tc>
          <w:tcPr>
            <w:tcW w:w="7655" w:type="dxa"/>
          </w:tcPr>
          <w:p w14:paraId="152FD4D5" w14:textId="3028B6FC" w:rsidR="00C37BAC" w:rsidRPr="006D56EB" w:rsidRDefault="006D56EB" w:rsidP="006723AD">
            <w:pPr>
              <w:jc w:val="both"/>
              <w:rPr>
                <w:rFonts w:ascii="Segoe UI" w:hAnsi="Segoe UI" w:cs="Segoe UI"/>
                <w:bCs/>
              </w:rPr>
            </w:pPr>
            <w:r>
              <w:rPr>
                <w:rFonts w:ascii="Segoe UI" w:hAnsi="Segoe UI" w:cs="Segoe UI"/>
                <w:b/>
                <w:bCs/>
              </w:rPr>
              <w:lastRenderedPageBreak/>
              <w:t>Learning Disability and NHS Improvement provider standards for health access for people with learning disabilities and autism</w:t>
            </w:r>
          </w:p>
          <w:p w14:paraId="3686ED23" w14:textId="77777777" w:rsidR="006D56EB" w:rsidRPr="006D56EB" w:rsidRDefault="006D56EB" w:rsidP="006723AD">
            <w:pPr>
              <w:jc w:val="both"/>
              <w:rPr>
                <w:rFonts w:ascii="Segoe UI" w:hAnsi="Segoe UI" w:cs="Segoe UI"/>
                <w:bCs/>
              </w:rPr>
            </w:pPr>
          </w:p>
          <w:p w14:paraId="120B7146" w14:textId="7ABC554D" w:rsidR="006D56EB" w:rsidRDefault="006D56EB" w:rsidP="006723AD">
            <w:pPr>
              <w:jc w:val="both"/>
              <w:rPr>
                <w:rFonts w:ascii="Segoe UI" w:hAnsi="Segoe UI" w:cs="Segoe UI"/>
                <w:bCs/>
              </w:rPr>
            </w:pPr>
            <w:r>
              <w:rPr>
                <w:rFonts w:ascii="Segoe UI" w:hAnsi="Segoe UI" w:cs="Segoe UI"/>
                <w:bCs/>
              </w:rPr>
              <w:t>The Chief Operating Officer presented the report BOD 09/2019 and explained that the NHS Improvement provider standards applied to all trusts in relation to access to healthcare for people with learning disabilities and autism (not just to trusts which provided specialise</w:t>
            </w:r>
            <w:r w:rsidR="009948A0">
              <w:rPr>
                <w:rFonts w:ascii="Segoe UI" w:hAnsi="Segoe UI" w:cs="Segoe UI"/>
                <w:bCs/>
              </w:rPr>
              <w:t>d</w:t>
            </w:r>
            <w:r>
              <w:rPr>
                <w:rFonts w:ascii="Segoe UI" w:hAnsi="Segoe UI" w:cs="Segoe UI"/>
                <w:bCs/>
              </w:rPr>
              <w:t xml:space="preserve"> Learning Disability services).  NHS Improvement had also launched a benchmarking data collection review against the standards</w:t>
            </w:r>
            <w:r w:rsidR="00187B9F">
              <w:rPr>
                <w:rFonts w:ascii="Segoe UI" w:hAnsi="Segoe UI" w:cs="Segoe UI"/>
                <w:bCs/>
              </w:rPr>
              <w:t xml:space="preserve"> to understand the extent of compliance; the Trust had fully participated in this review, submitted its response and was awaiting the outcome in terms of benchmarking and the bespoke report for the Trust.  </w:t>
            </w:r>
          </w:p>
          <w:p w14:paraId="5E006422" w14:textId="500E4E22" w:rsidR="00187B9F" w:rsidRDefault="00187B9F" w:rsidP="006723AD">
            <w:pPr>
              <w:jc w:val="both"/>
              <w:rPr>
                <w:rFonts w:ascii="Segoe UI" w:hAnsi="Segoe UI" w:cs="Segoe UI"/>
                <w:bCs/>
              </w:rPr>
            </w:pPr>
          </w:p>
          <w:p w14:paraId="4FD849C3" w14:textId="02085B28" w:rsidR="00187B9F" w:rsidRDefault="00187B9F" w:rsidP="006723AD">
            <w:pPr>
              <w:jc w:val="both"/>
              <w:rPr>
                <w:rFonts w:ascii="Segoe UI" w:hAnsi="Segoe UI" w:cs="Segoe UI"/>
                <w:bCs/>
              </w:rPr>
            </w:pPr>
            <w:r>
              <w:rPr>
                <w:rFonts w:ascii="Segoe UI" w:hAnsi="Segoe UI" w:cs="Segoe UI"/>
                <w:bCs/>
              </w:rPr>
              <w:t xml:space="preserve">Jonathan Asbridge noted that a further update on Learning Disabilities was anticipated to the meeting of the Quality Committee on 13 February 2019.  </w:t>
            </w:r>
          </w:p>
          <w:p w14:paraId="159DCCA0" w14:textId="61BFC75A" w:rsidR="00187B9F" w:rsidRDefault="00187B9F" w:rsidP="006723AD">
            <w:pPr>
              <w:jc w:val="both"/>
              <w:rPr>
                <w:rFonts w:ascii="Segoe UI" w:hAnsi="Segoe UI" w:cs="Segoe UI"/>
                <w:bCs/>
              </w:rPr>
            </w:pPr>
          </w:p>
          <w:p w14:paraId="154FC581" w14:textId="575F9BE0" w:rsidR="00187B9F" w:rsidRDefault="00187B9F" w:rsidP="006723AD">
            <w:pPr>
              <w:jc w:val="both"/>
              <w:rPr>
                <w:rFonts w:ascii="Segoe UI" w:hAnsi="Segoe UI" w:cs="Segoe UI"/>
                <w:bCs/>
              </w:rPr>
            </w:pPr>
            <w:r>
              <w:rPr>
                <w:rFonts w:ascii="Segoe UI" w:hAnsi="Segoe UI" w:cs="Segoe UI"/>
                <w:bCs/>
              </w:rPr>
              <w:t xml:space="preserve">Aroop Mozumder asked if there were any </w:t>
            </w:r>
            <w:proofErr w:type="gramStart"/>
            <w:r>
              <w:rPr>
                <w:rFonts w:ascii="Segoe UI" w:hAnsi="Segoe UI" w:cs="Segoe UI"/>
                <w:bCs/>
              </w:rPr>
              <w:t>particular standards</w:t>
            </w:r>
            <w:proofErr w:type="gramEnd"/>
            <w:r>
              <w:rPr>
                <w:rFonts w:ascii="Segoe UI" w:hAnsi="Segoe UI" w:cs="Segoe UI"/>
                <w:bCs/>
              </w:rPr>
              <w:t xml:space="preserve"> against which the Trust particularly needed to improve.  </w:t>
            </w:r>
            <w:r w:rsidRPr="00187B9F">
              <w:rPr>
                <w:rFonts w:ascii="Segoe UI" w:hAnsi="Segoe UI" w:cs="Segoe UI"/>
                <w:bCs/>
              </w:rPr>
              <w:t>The Acting Director of Nursing &amp; Clinical Standards</w:t>
            </w:r>
            <w:r>
              <w:rPr>
                <w:rFonts w:ascii="Segoe UI" w:hAnsi="Segoe UI" w:cs="Segoe UI"/>
                <w:bCs/>
              </w:rPr>
              <w:t xml:space="preserve"> replied that this would become clearer upon the outcome of the NHS Improvement benchmarking exercise.  The Chief Operating Officer noted that there was a challenge for the Trust in having taken on Learning Disability services </w:t>
            </w:r>
            <w:r w:rsidR="00EA1B83" w:rsidRPr="00B31486">
              <w:rPr>
                <w:rFonts w:ascii="Segoe UI" w:hAnsi="Segoe UI" w:cs="Segoe UI"/>
                <w:bCs/>
              </w:rPr>
              <w:lastRenderedPageBreak/>
              <w:t>in 2017</w:t>
            </w:r>
            <w:r w:rsidR="00EA1B83">
              <w:rPr>
                <w:rFonts w:ascii="Segoe UI" w:hAnsi="Segoe UI" w:cs="Segoe UI"/>
                <w:bCs/>
              </w:rPr>
              <w:t xml:space="preserve"> and </w:t>
            </w:r>
            <w:r w:rsidR="009A01AB">
              <w:rPr>
                <w:rFonts w:ascii="Segoe UI" w:hAnsi="Segoe UI" w:cs="Segoe UI"/>
                <w:bCs/>
              </w:rPr>
              <w:t xml:space="preserve">in </w:t>
            </w:r>
            <w:r w:rsidR="00EA1B83">
              <w:rPr>
                <w:rFonts w:ascii="Segoe UI" w:hAnsi="Segoe UI" w:cs="Segoe UI"/>
                <w:bCs/>
              </w:rPr>
              <w:t xml:space="preserve">needing to acquire expertise and experience in this area, although this had now been resourced.  </w:t>
            </w:r>
          </w:p>
          <w:p w14:paraId="4FA364C6" w14:textId="77777777" w:rsidR="006D56EB" w:rsidRDefault="006D56EB" w:rsidP="006723AD">
            <w:pPr>
              <w:jc w:val="both"/>
              <w:rPr>
                <w:rFonts w:ascii="Segoe UI" w:hAnsi="Segoe UI" w:cs="Segoe UI"/>
                <w:bCs/>
              </w:rPr>
            </w:pPr>
          </w:p>
          <w:p w14:paraId="0C729803" w14:textId="52260584" w:rsidR="006D56EB" w:rsidRDefault="00EA1B83" w:rsidP="006723AD">
            <w:pPr>
              <w:jc w:val="both"/>
              <w:rPr>
                <w:rFonts w:ascii="Segoe UI" w:hAnsi="Segoe UI" w:cs="Segoe UI"/>
                <w:bCs/>
              </w:rPr>
            </w:pPr>
            <w:r>
              <w:rPr>
                <w:rFonts w:ascii="Segoe UI" w:hAnsi="Segoe UI" w:cs="Segoe UI"/>
                <w:bCs/>
              </w:rPr>
              <w:t xml:space="preserve">The Director of Corporate Affairs &amp; Company Secretary reminded the Board that the previous Learning Disability standards had emphasised the importance of being able to flag up patients with learning disabilities for access to services; in the report (in relation to the first standard of respecting and protecting rights), flagging remained highlighted as a difficult issue to resolve.  She noted that it was unclear whether the issue related to the Trust’s ability to identify a wider patient group with learning disabilities or to provide reasonable adjustments.  </w:t>
            </w:r>
            <w:r w:rsidR="00A135B3">
              <w:rPr>
                <w:rFonts w:ascii="Segoe UI" w:hAnsi="Segoe UI" w:cs="Segoe UI"/>
                <w:bCs/>
              </w:rPr>
              <w:t xml:space="preserve">The Chief Executive added that the development of more interoperability between different provider healthcare systems would be required </w:t>
            </w:r>
            <w:proofErr w:type="gramStart"/>
            <w:r w:rsidR="00A135B3">
              <w:rPr>
                <w:rFonts w:ascii="Segoe UI" w:hAnsi="Segoe UI" w:cs="Segoe UI"/>
                <w:bCs/>
              </w:rPr>
              <w:t>in order to</w:t>
            </w:r>
            <w:proofErr w:type="gramEnd"/>
            <w:r w:rsidR="00A135B3">
              <w:rPr>
                <w:rFonts w:ascii="Segoe UI" w:hAnsi="Segoe UI" w:cs="Segoe UI"/>
                <w:bCs/>
              </w:rPr>
              <w:t xml:space="preserve"> see long-term improvement.  </w:t>
            </w:r>
          </w:p>
          <w:p w14:paraId="2B81520D" w14:textId="1B357931" w:rsidR="00EA1B83" w:rsidRDefault="00EA1B83" w:rsidP="006723AD">
            <w:pPr>
              <w:jc w:val="both"/>
              <w:rPr>
                <w:rFonts w:ascii="Segoe UI" w:hAnsi="Segoe UI" w:cs="Segoe UI"/>
                <w:bCs/>
              </w:rPr>
            </w:pPr>
          </w:p>
          <w:p w14:paraId="6D7716AD" w14:textId="4BD3B260" w:rsidR="00EA1B83" w:rsidRDefault="00A135B3" w:rsidP="006723AD">
            <w:pPr>
              <w:jc w:val="both"/>
              <w:rPr>
                <w:rFonts w:ascii="Segoe UI" w:hAnsi="Segoe UI" w:cs="Segoe UI"/>
                <w:bCs/>
              </w:rPr>
            </w:pPr>
            <w:r>
              <w:rPr>
                <w:rFonts w:ascii="Segoe UI" w:hAnsi="Segoe UI" w:cs="Segoe UI"/>
                <w:bCs/>
              </w:rPr>
              <w:t xml:space="preserve">The Director of Corporate Affairs &amp; Company Secretary referred to </w:t>
            </w:r>
            <w:r w:rsidR="00F76DA1">
              <w:rPr>
                <w:rFonts w:ascii="Segoe UI" w:hAnsi="Segoe UI" w:cs="Segoe UI"/>
                <w:bCs/>
              </w:rPr>
              <w:t xml:space="preserve">section 7 in </w:t>
            </w:r>
            <w:r>
              <w:rPr>
                <w:rFonts w:ascii="Segoe UI" w:hAnsi="Segoe UI" w:cs="Segoe UI"/>
                <w:bCs/>
              </w:rPr>
              <w:t xml:space="preserve">the Legal, Regulatory and Policy update, appended to the Chief Executive’s report at paper BOD 02(iv)/2019, and </w:t>
            </w:r>
            <w:r w:rsidR="00F76DA1">
              <w:rPr>
                <w:rFonts w:ascii="Segoe UI" w:hAnsi="Segoe UI" w:cs="Segoe UI"/>
                <w:bCs/>
              </w:rPr>
              <w:t xml:space="preserve">noted that </w:t>
            </w:r>
            <w:r>
              <w:rPr>
                <w:rFonts w:ascii="Segoe UI" w:hAnsi="Segoe UI" w:cs="Segoe UI"/>
                <w:bCs/>
              </w:rPr>
              <w:t xml:space="preserve">the CQC </w:t>
            </w:r>
            <w:r w:rsidR="00F76DA1">
              <w:rPr>
                <w:rFonts w:ascii="Segoe UI" w:hAnsi="Segoe UI" w:cs="Segoe UI"/>
                <w:bCs/>
              </w:rPr>
              <w:t xml:space="preserve">had announced that it was to review the use of restraint and seclusion practices for people with mental health problems, learning disabilities or autism.  </w:t>
            </w:r>
            <w:r w:rsidR="00F76DA1" w:rsidRPr="00C377CD">
              <w:rPr>
                <w:rFonts w:ascii="Segoe UI" w:hAnsi="Segoe UI" w:cs="Segoe UI"/>
                <w:bCs/>
              </w:rPr>
              <w:t>The Acting Director of Nursing &amp; Clinical Standards</w:t>
            </w:r>
            <w:r w:rsidR="00F76DA1">
              <w:rPr>
                <w:rFonts w:ascii="Segoe UI" w:hAnsi="Segoe UI" w:cs="Segoe UI"/>
                <w:bCs/>
              </w:rPr>
              <w:t xml:space="preserve"> confirmed that the Trust was responding to this, </w:t>
            </w:r>
            <w:proofErr w:type="gramStart"/>
            <w:r w:rsidR="00F76DA1">
              <w:rPr>
                <w:rFonts w:ascii="Segoe UI" w:hAnsi="Segoe UI" w:cs="Segoe UI"/>
                <w:bCs/>
              </w:rPr>
              <w:t>in particular in</w:t>
            </w:r>
            <w:proofErr w:type="gramEnd"/>
            <w:r w:rsidR="00F76DA1">
              <w:rPr>
                <w:rFonts w:ascii="Segoe UI" w:hAnsi="Segoe UI" w:cs="Segoe UI"/>
                <w:bCs/>
              </w:rPr>
              <w:t xml:space="preserve"> relation to an adolescent unit rather than specifically within a specialist Learning Disability unit.  </w:t>
            </w:r>
          </w:p>
          <w:p w14:paraId="07AEDD02" w14:textId="77777777" w:rsidR="00EA1B83" w:rsidRDefault="00EA1B83" w:rsidP="006723AD">
            <w:pPr>
              <w:jc w:val="both"/>
              <w:rPr>
                <w:rFonts w:ascii="Segoe UI" w:hAnsi="Segoe UI" w:cs="Segoe UI"/>
                <w:bCs/>
              </w:rPr>
            </w:pPr>
          </w:p>
          <w:p w14:paraId="2962E1FF" w14:textId="652C45BC" w:rsidR="006D56EB" w:rsidRPr="00F76DA1" w:rsidRDefault="00F76DA1" w:rsidP="006723AD">
            <w:pPr>
              <w:jc w:val="both"/>
              <w:rPr>
                <w:rFonts w:ascii="Segoe UI" w:hAnsi="Segoe UI" w:cs="Segoe UI"/>
                <w:bCs/>
              </w:rPr>
            </w:pPr>
            <w:r>
              <w:rPr>
                <w:rFonts w:ascii="Segoe UI" w:hAnsi="Segoe UI" w:cs="Segoe UI"/>
                <w:b/>
                <w:bCs/>
              </w:rPr>
              <w:t>The Board noted the report</w:t>
            </w:r>
            <w:r>
              <w:rPr>
                <w:rFonts w:ascii="Segoe UI" w:hAnsi="Segoe UI" w:cs="Segoe UI"/>
                <w:bCs/>
              </w:rPr>
              <w:t xml:space="preserve">. </w:t>
            </w:r>
          </w:p>
          <w:p w14:paraId="6BE319ED" w14:textId="233E5580" w:rsidR="006D56EB" w:rsidRPr="006D56EB" w:rsidRDefault="006D56EB" w:rsidP="006723AD">
            <w:pPr>
              <w:jc w:val="both"/>
              <w:rPr>
                <w:rFonts w:ascii="Segoe UI" w:hAnsi="Segoe UI" w:cs="Segoe UI"/>
                <w:bCs/>
              </w:rPr>
            </w:pPr>
          </w:p>
        </w:tc>
        <w:tc>
          <w:tcPr>
            <w:tcW w:w="770" w:type="dxa"/>
          </w:tcPr>
          <w:p w14:paraId="2B341882" w14:textId="77777777" w:rsidR="00C37BAC" w:rsidRDefault="00C37BAC" w:rsidP="00687605">
            <w:pPr>
              <w:keepNext/>
              <w:keepLines/>
              <w:rPr>
                <w:rFonts w:ascii="Segoe UI" w:hAnsi="Segoe UI" w:cs="Segoe UI"/>
                <w:b/>
              </w:rPr>
            </w:pPr>
          </w:p>
          <w:p w14:paraId="080BC4E4" w14:textId="77777777" w:rsidR="00F76DA1" w:rsidRDefault="00F76DA1" w:rsidP="00687605">
            <w:pPr>
              <w:keepNext/>
              <w:keepLines/>
              <w:rPr>
                <w:rFonts w:ascii="Segoe UI" w:hAnsi="Segoe UI" w:cs="Segoe UI"/>
                <w:b/>
              </w:rPr>
            </w:pPr>
          </w:p>
          <w:p w14:paraId="2E573CC0" w14:textId="77777777" w:rsidR="00F76DA1" w:rsidRDefault="00F76DA1" w:rsidP="00687605">
            <w:pPr>
              <w:keepNext/>
              <w:keepLines/>
              <w:rPr>
                <w:rFonts w:ascii="Segoe UI" w:hAnsi="Segoe UI" w:cs="Segoe UI"/>
                <w:b/>
              </w:rPr>
            </w:pPr>
          </w:p>
          <w:p w14:paraId="30B27F0D" w14:textId="77777777" w:rsidR="00F76DA1" w:rsidRDefault="00F76DA1" w:rsidP="00687605">
            <w:pPr>
              <w:keepNext/>
              <w:keepLines/>
              <w:rPr>
                <w:rFonts w:ascii="Segoe UI" w:hAnsi="Segoe UI" w:cs="Segoe UI"/>
                <w:b/>
              </w:rPr>
            </w:pPr>
          </w:p>
          <w:p w14:paraId="658E062C" w14:textId="77777777" w:rsidR="00F76DA1" w:rsidRDefault="00F76DA1" w:rsidP="00687605">
            <w:pPr>
              <w:keepNext/>
              <w:keepLines/>
              <w:rPr>
                <w:rFonts w:ascii="Segoe UI" w:hAnsi="Segoe UI" w:cs="Segoe UI"/>
                <w:b/>
              </w:rPr>
            </w:pPr>
          </w:p>
          <w:p w14:paraId="6A6274BA" w14:textId="77777777" w:rsidR="00F76DA1" w:rsidRDefault="00F76DA1" w:rsidP="00687605">
            <w:pPr>
              <w:keepNext/>
              <w:keepLines/>
              <w:rPr>
                <w:rFonts w:ascii="Segoe UI" w:hAnsi="Segoe UI" w:cs="Segoe UI"/>
                <w:b/>
              </w:rPr>
            </w:pPr>
          </w:p>
          <w:p w14:paraId="4D08D4DC" w14:textId="77777777" w:rsidR="00F76DA1" w:rsidRDefault="00F76DA1" w:rsidP="00687605">
            <w:pPr>
              <w:keepNext/>
              <w:keepLines/>
              <w:rPr>
                <w:rFonts w:ascii="Segoe UI" w:hAnsi="Segoe UI" w:cs="Segoe UI"/>
                <w:b/>
              </w:rPr>
            </w:pPr>
          </w:p>
          <w:p w14:paraId="75725E0F" w14:textId="77777777" w:rsidR="00F76DA1" w:rsidRDefault="00F76DA1" w:rsidP="00687605">
            <w:pPr>
              <w:keepNext/>
              <w:keepLines/>
              <w:rPr>
                <w:rFonts w:ascii="Segoe UI" w:hAnsi="Segoe UI" w:cs="Segoe UI"/>
                <w:b/>
              </w:rPr>
            </w:pPr>
          </w:p>
          <w:p w14:paraId="7A2D5591" w14:textId="77777777" w:rsidR="00F76DA1" w:rsidRDefault="00F76DA1" w:rsidP="00687605">
            <w:pPr>
              <w:keepNext/>
              <w:keepLines/>
              <w:rPr>
                <w:rFonts w:ascii="Segoe UI" w:hAnsi="Segoe UI" w:cs="Segoe UI"/>
                <w:b/>
              </w:rPr>
            </w:pPr>
          </w:p>
          <w:p w14:paraId="704AA6B1" w14:textId="77777777" w:rsidR="00F76DA1" w:rsidRDefault="00F76DA1" w:rsidP="00687605">
            <w:pPr>
              <w:keepNext/>
              <w:keepLines/>
              <w:rPr>
                <w:rFonts w:ascii="Segoe UI" w:hAnsi="Segoe UI" w:cs="Segoe UI"/>
                <w:b/>
              </w:rPr>
            </w:pPr>
          </w:p>
          <w:p w14:paraId="7359FAEC" w14:textId="77777777" w:rsidR="00F76DA1" w:rsidRDefault="00F76DA1" w:rsidP="00687605">
            <w:pPr>
              <w:keepNext/>
              <w:keepLines/>
              <w:rPr>
                <w:rFonts w:ascii="Segoe UI" w:hAnsi="Segoe UI" w:cs="Segoe UI"/>
                <w:b/>
              </w:rPr>
            </w:pPr>
          </w:p>
          <w:p w14:paraId="2B750237" w14:textId="77777777" w:rsidR="00F76DA1" w:rsidRDefault="00F76DA1" w:rsidP="00687605">
            <w:pPr>
              <w:keepNext/>
              <w:keepLines/>
              <w:rPr>
                <w:rFonts w:ascii="Segoe UI" w:hAnsi="Segoe UI" w:cs="Segoe UI"/>
                <w:b/>
              </w:rPr>
            </w:pPr>
          </w:p>
          <w:p w14:paraId="1267592A" w14:textId="77777777" w:rsidR="00F76DA1" w:rsidRDefault="00F76DA1" w:rsidP="00687605">
            <w:pPr>
              <w:keepNext/>
              <w:keepLines/>
              <w:rPr>
                <w:rFonts w:ascii="Segoe UI" w:hAnsi="Segoe UI" w:cs="Segoe UI"/>
                <w:b/>
              </w:rPr>
            </w:pPr>
          </w:p>
          <w:p w14:paraId="688C1141" w14:textId="77777777" w:rsidR="00F76DA1" w:rsidRDefault="00F76DA1" w:rsidP="00687605">
            <w:pPr>
              <w:keepNext/>
              <w:keepLines/>
              <w:rPr>
                <w:rFonts w:ascii="Segoe UI" w:hAnsi="Segoe UI" w:cs="Segoe UI"/>
                <w:b/>
              </w:rPr>
            </w:pPr>
          </w:p>
          <w:p w14:paraId="7B5FFB02" w14:textId="77777777" w:rsidR="00F76DA1" w:rsidRDefault="00F76DA1" w:rsidP="00687605">
            <w:pPr>
              <w:keepNext/>
              <w:keepLines/>
              <w:rPr>
                <w:rFonts w:ascii="Segoe UI" w:hAnsi="Segoe UI" w:cs="Segoe UI"/>
                <w:b/>
              </w:rPr>
            </w:pPr>
          </w:p>
          <w:p w14:paraId="02668271" w14:textId="6440B5F0" w:rsidR="00F76DA1" w:rsidRDefault="00F76DA1" w:rsidP="00687605">
            <w:pPr>
              <w:keepNext/>
              <w:keepLines/>
              <w:rPr>
                <w:rFonts w:ascii="Segoe UI" w:hAnsi="Segoe UI" w:cs="Segoe UI"/>
                <w:b/>
              </w:rPr>
            </w:pPr>
            <w:r>
              <w:rPr>
                <w:rFonts w:ascii="Segoe UI" w:hAnsi="Segoe UI" w:cs="Segoe UI"/>
                <w:b/>
              </w:rPr>
              <w:t>DH</w:t>
            </w:r>
          </w:p>
        </w:tc>
      </w:tr>
      <w:tr w:rsidR="003D280C" w:rsidRPr="009E11F6" w14:paraId="56A2DAFE" w14:textId="77777777" w:rsidTr="00355FCF">
        <w:trPr>
          <w:trHeight w:val="650"/>
        </w:trPr>
        <w:tc>
          <w:tcPr>
            <w:tcW w:w="851" w:type="dxa"/>
          </w:tcPr>
          <w:p w14:paraId="7A35CAB8" w14:textId="18097130" w:rsidR="00624083" w:rsidRPr="00355FCF" w:rsidRDefault="00624083" w:rsidP="00624083">
            <w:pPr>
              <w:rPr>
                <w:rFonts w:ascii="Segoe UI" w:hAnsi="Segoe UI" w:cs="Segoe UI"/>
                <w:b/>
                <w:sz w:val="22"/>
                <w:szCs w:val="22"/>
              </w:rPr>
            </w:pPr>
            <w:r w:rsidRPr="00355FCF">
              <w:rPr>
                <w:rFonts w:ascii="Segoe UI" w:hAnsi="Segoe UI" w:cs="Segoe UI"/>
                <w:b/>
                <w:sz w:val="22"/>
                <w:szCs w:val="22"/>
              </w:rPr>
              <w:t xml:space="preserve">BOD </w:t>
            </w:r>
            <w:r w:rsidR="000924DA">
              <w:rPr>
                <w:rFonts w:ascii="Segoe UI" w:hAnsi="Segoe UI" w:cs="Segoe UI"/>
                <w:b/>
                <w:sz w:val="22"/>
                <w:szCs w:val="22"/>
              </w:rPr>
              <w:t>12</w:t>
            </w:r>
            <w:r w:rsidRPr="00355FCF">
              <w:rPr>
                <w:rFonts w:ascii="Segoe UI" w:hAnsi="Segoe UI" w:cs="Segoe UI"/>
                <w:b/>
                <w:sz w:val="22"/>
                <w:szCs w:val="22"/>
              </w:rPr>
              <w:t>/1</w:t>
            </w:r>
            <w:r w:rsidR="00077A2C" w:rsidRPr="00355FCF">
              <w:rPr>
                <w:rFonts w:ascii="Segoe UI" w:hAnsi="Segoe UI" w:cs="Segoe UI"/>
                <w:b/>
                <w:sz w:val="22"/>
                <w:szCs w:val="22"/>
              </w:rPr>
              <w:t>9</w:t>
            </w:r>
          </w:p>
          <w:p w14:paraId="7CAEDDF7"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5B8646F0" w14:textId="77777777" w:rsidR="00B22795" w:rsidRPr="00355FCF" w:rsidRDefault="00B22795" w:rsidP="00624083">
            <w:pPr>
              <w:keepNext/>
              <w:keepLines/>
              <w:rPr>
                <w:rFonts w:ascii="Segoe UI" w:hAnsi="Segoe UI" w:cs="Segoe UI"/>
                <w:sz w:val="22"/>
                <w:szCs w:val="22"/>
              </w:rPr>
            </w:pPr>
          </w:p>
          <w:p w14:paraId="495C48EB" w14:textId="5893A42C" w:rsidR="00B22795" w:rsidRDefault="00B22795" w:rsidP="00B6389D">
            <w:pPr>
              <w:keepNext/>
              <w:keepLines/>
              <w:rPr>
                <w:rFonts w:ascii="Segoe UI" w:hAnsi="Segoe UI" w:cs="Segoe UI"/>
                <w:b/>
                <w:sz w:val="22"/>
                <w:szCs w:val="22"/>
              </w:rPr>
            </w:pPr>
          </w:p>
          <w:p w14:paraId="330E0ED1" w14:textId="3D5B31CE" w:rsidR="000924DA" w:rsidRDefault="000924DA" w:rsidP="00B6389D">
            <w:pPr>
              <w:keepNext/>
              <w:keepLines/>
              <w:rPr>
                <w:rFonts w:ascii="Segoe UI" w:hAnsi="Segoe UI" w:cs="Segoe UI"/>
                <w:b/>
                <w:sz w:val="22"/>
                <w:szCs w:val="22"/>
              </w:rPr>
            </w:pPr>
          </w:p>
          <w:p w14:paraId="6E92896B" w14:textId="06AEC90F" w:rsidR="000924DA" w:rsidRDefault="000924DA" w:rsidP="00B6389D">
            <w:pPr>
              <w:keepNext/>
              <w:keepLines/>
              <w:rPr>
                <w:rFonts w:ascii="Segoe UI" w:hAnsi="Segoe UI" w:cs="Segoe UI"/>
                <w:b/>
                <w:sz w:val="22"/>
                <w:szCs w:val="22"/>
              </w:rPr>
            </w:pPr>
          </w:p>
          <w:p w14:paraId="7A63E93C" w14:textId="65F7AA1E" w:rsidR="000924DA" w:rsidRDefault="000924DA" w:rsidP="00B6389D">
            <w:pPr>
              <w:keepNext/>
              <w:keepLines/>
              <w:rPr>
                <w:rFonts w:ascii="Segoe UI" w:hAnsi="Segoe UI" w:cs="Segoe UI"/>
                <w:b/>
                <w:sz w:val="22"/>
                <w:szCs w:val="22"/>
              </w:rPr>
            </w:pPr>
          </w:p>
          <w:p w14:paraId="69461C89" w14:textId="41C1933A" w:rsidR="000924DA" w:rsidRDefault="000924DA" w:rsidP="00B6389D">
            <w:pPr>
              <w:keepNext/>
              <w:keepLines/>
              <w:rPr>
                <w:rFonts w:ascii="Segoe UI" w:hAnsi="Segoe UI" w:cs="Segoe UI"/>
                <w:b/>
                <w:sz w:val="22"/>
                <w:szCs w:val="22"/>
              </w:rPr>
            </w:pPr>
          </w:p>
          <w:p w14:paraId="3A3A01A5" w14:textId="5E5DEE28" w:rsidR="000924DA" w:rsidRDefault="000924DA" w:rsidP="00B6389D">
            <w:pPr>
              <w:keepNext/>
              <w:keepLines/>
              <w:rPr>
                <w:rFonts w:ascii="Segoe UI" w:hAnsi="Segoe UI" w:cs="Segoe UI"/>
                <w:b/>
                <w:sz w:val="22"/>
                <w:szCs w:val="22"/>
              </w:rPr>
            </w:pPr>
          </w:p>
          <w:p w14:paraId="54865EDB" w14:textId="41F1C7BB" w:rsidR="000924DA" w:rsidRDefault="000924DA" w:rsidP="00B6389D">
            <w:pPr>
              <w:keepNext/>
              <w:keepLines/>
              <w:rPr>
                <w:rFonts w:ascii="Segoe UI" w:hAnsi="Segoe UI" w:cs="Segoe UI"/>
                <w:b/>
                <w:sz w:val="22"/>
                <w:szCs w:val="22"/>
              </w:rPr>
            </w:pPr>
          </w:p>
          <w:p w14:paraId="73883868" w14:textId="37147F72" w:rsidR="000924DA" w:rsidRDefault="000924DA" w:rsidP="00B6389D">
            <w:pPr>
              <w:keepNext/>
              <w:keepLines/>
              <w:rPr>
                <w:rFonts w:ascii="Segoe UI" w:hAnsi="Segoe UI" w:cs="Segoe UI"/>
                <w:b/>
                <w:sz w:val="22"/>
                <w:szCs w:val="22"/>
              </w:rPr>
            </w:pPr>
          </w:p>
          <w:p w14:paraId="286A066B" w14:textId="77777777" w:rsidR="00545FFB" w:rsidRDefault="00545FFB" w:rsidP="00B6389D">
            <w:pPr>
              <w:keepNext/>
              <w:keepLines/>
              <w:rPr>
                <w:rFonts w:ascii="Segoe UI" w:hAnsi="Segoe UI" w:cs="Segoe UI"/>
                <w:b/>
                <w:sz w:val="22"/>
                <w:szCs w:val="22"/>
              </w:rPr>
            </w:pPr>
          </w:p>
          <w:p w14:paraId="411B9870" w14:textId="5AB3C65F" w:rsidR="000924DA" w:rsidRDefault="000924DA" w:rsidP="00B6389D">
            <w:pPr>
              <w:keepNext/>
              <w:keepLines/>
              <w:rPr>
                <w:rFonts w:ascii="Segoe UI" w:hAnsi="Segoe UI" w:cs="Segoe UI"/>
                <w:b/>
                <w:sz w:val="22"/>
                <w:szCs w:val="22"/>
              </w:rPr>
            </w:pPr>
          </w:p>
          <w:p w14:paraId="199AEFDA" w14:textId="32C56454" w:rsidR="000924DA" w:rsidRPr="000924DA" w:rsidRDefault="000924DA" w:rsidP="00B6389D">
            <w:pPr>
              <w:keepNext/>
              <w:keepLines/>
              <w:rPr>
                <w:rFonts w:ascii="Segoe UI" w:hAnsi="Segoe UI" w:cs="Segoe UI"/>
                <w:sz w:val="22"/>
                <w:szCs w:val="22"/>
              </w:rPr>
            </w:pPr>
            <w:r>
              <w:rPr>
                <w:rFonts w:ascii="Segoe UI" w:hAnsi="Segoe UI" w:cs="Segoe UI"/>
                <w:sz w:val="22"/>
                <w:szCs w:val="22"/>
              </w:rPr>
              <w:lastRenderedPageBreak/>
              <w:t>b</w:t>
            </w:r>
          </w:p>
          <w:p w14:paraId="5DF3C832" w14:textId="77777777" w:rsidR="00E92ABD" w:rsidRDefault="00E92ABD" w:rsidP="00B6389D">
            <w:pPr>
              <w:keepNext/>
              <w:keepLines/>
              <w:rPr>
                <w:rFonts w:ascii="Segoe UI" w:hAnsi="Segoe UI" w:cs="Segoe UI"/>
                <w:sz w:val="22"/>
                <w:szCs w:val="22"/>
              </w:rPr>
            </w:pPr>
          </w:p>
          <w:p w14:paraId="7292FE5A" w14:textId="77777777" w:rsidR="000924DA" w:rsidRDefault="000924DA" w:rsidP="00B6389D">
            <w:pPr>
              <w:keepNext/>
              <w:keepLines/>
              <w:rPr>
                <w:rFonts w:ascii="Segoe UI" w:hAnsi="Segoe UI" w:cs="Segoe UI"/>
                <w:sz w:val="22"/>
                <w:szCs w:val="22"/>
              </w:rPr>
            </w:pPr>
          </w:p>
          <w:p w14:paraId="5F98BE20" w14:textId="77777777" w:rsidR="000924DA" w:rsidRDefault="000924DA" w:rsidP="00B6389D">
            <w:pPr>
              <w:keepNext/>
              <w:keepLines/>
              <w:rPr>
                <w:rFonts w:ascii="Segoe UI" w:hAnsi="Segoe UI" w:cs="Segoe UI"/>
                <w:sz w:val="22"/>
                <w:szCs w:val="22"/>
              </w:rPr>
            </w:pPr>
          </w:p>
          <w:p w14:paraId="293DAC18" w14:textId="77777777" w:rsidR="000924DA" w:rsidRDefault="000924DA" w:rsidP="00B6389D">
            <w:pPr>
              <w:keepNext/>
              <w:keepLines/>
              <w:rPr>
                <w:rFonts w:ascii="Segoe UI" w:hAnsi="Segoe UI" w:cs="Segoe UI"/>
                <w:sz w:val="22"/>
                <w:szCs w:val="22"/>
              </w:rPr>
            </w:pPr>
          </w:p>
          <w:p w14:paraId="1E44AE91" w14:textId="77777777" w:rsidR="000924DA" w:rsidRDefault="000924DA" w:rsidP="00B6389D">
            <w:pPr>
              <w:keepNext/>
              <w:keepLines/>
              <w:rPr>
                <w:rFonts w:ascii="Segoe UI" w:hAnsi="Segoe UI" w:cs="Segoe UI"/>
                <w:sz w:val="22"/>
                <w:szCs w:val="22"/>
              </w:rPr>
            </w:pPr>
          </w:p>
          <w:p w14:paraId="5F61E5C9" w14:textId="77777777" w:rsidR="000924DA" w:rsidRDefault="000924DA" w:rsidP="00B6389D">
            <w:pPr>
              <w:keepNext/>
              <w:keepLines/>
              <w:rPr>
                <w:rFonts w:ascii="Segoe UI" w:hAnsi="Segoe UI" w:cs="Segoe UI"/>
                <w:sz w:val="22"/>
                <w:szCs w:val="22"/>
              </w:rPr>
            </w:pPr>
          </w:p>
          <w:p w14:paraId="5F932E13" w14:textId="77777777" w:rsidR="000924DA" w:rsidRDefault="000924DA" w:rsidP="00B6389D">
            <w:pPr>
              <w:keepNext/>
              <w:keepLines/>
              <w:rPr>
                <w:rFonts w:ascii="Segoe UI" w:hAnsi="Segoe UI" w:cs="Segoe UI"/>
                <w:sz w:val="22"/>
                <w:szCs w:val="22"/>
              </w:rPr>
            </w:pPr>
          </w:p>
          <w:p w14:paraId="4D042DB5" w14:textId="77777777" w:rsidR="000924DA" w:rsidRDefault="000924DA" w:rsidP="00B6389D">
            <w:pPr>
              <w:keepNext/>
              <w:keepLines/>
              <w:rPr>
                <w:rFonts w:ascii="Segoe UI" w:hAnsi="Segoe UI" w:cs="Segoe UI"/>
                <w:sz w:val="22"/>
                <w:szCs w:val="22"/>
              </w:rPr>
            </w:pPr>
          </w:p>
          <w:p w14:paraId="09A6514E" w14:textId="77777777" w:rsidR="000924DA" w:rsidRDefault="000924DA" w:rsidP="00B6389D">
            <w:pPr>
              <w:keepNext/>
              <w:keepLines/>
              <w:rPr>
                <w:rFonts w:ascii="Segoe UI" w:hAnsi="Segoe UI" w:cs="Segoe UI"/>
                <w:sz w:val="22"/>
                <w:szCs w:val="22"/>
              </w:rPr>
            </w:pPr>
          </w:p>
          <w:p w14:paraId="604A3425" w14:textId="77777777" w:rsidR="000924DA" w:rsidRDefault="000924DA" w:rsidP="00B6389D">
            <w:pPr>
              <w:keepNext/>
              <w:keepLines/>
              <w:rPr>
                <w:rFonts w:ascii="Segoe UI" w:hAnsi="Segoe UI" w:cs="Segoe UI"/>
                <w:sz w:val="22"/>
                <w:szCs w:val="22"/>
              </w:rPr>
            </w:pPr>
          </w:p>
          <w:p w14:paraId="5B4596FF" w14:textId="77777777" w:rsidR="000924DA" w:rsidRDefault="000924DA" w:rsidP="00B6389D">
            <w:pPr>
              <w:keepNext/>
              <w:keepLines/>
              <w:rPr>
                <w:rFonts w:ascii="Segoe UI" w:hAnsi="Segoe UI" w:cs="Segoe UI"/>
                <w:sz w:val="22"/>
                <w:szCs w:val="22"/>
              </w:rPr>
            </w:pPr>
          </w:p>
          <w:p w14:paraId="0929B96C" w14:textId="77777777" w:rsidR="000924DA" w:rsidRDefault="000924DA" w:rsidP="00B6389D">
            <w:pPr>
              <w:keepNext/>
              <w:keepLines/>
              <w:rPr>
                <w:rFonts w:ascii="Segoe UI" w:hAnsi="Segoe UI" w:cs="Segoe UI"/>
                <w:sz w:val="22"/>
                <w:szCs w:val="22"/>
              </w:rPr>
            </w:pPr>
          </w:p>
          <w:p w14:paraId="428F898D" w14:textId="77777777" w:rsidR="000924DA" w:rsidRDefault="000924DA" w:rsidP="00B6389D">
            <w:pPr>
              <w:keepNext/>
              <w:keepLines/>
              <w:rPr>
                <w:rFonts w:ascii="Segoe UI" w:hAnsi="Segoe UI" w:cs="Segoe UI"/>
                <w:sz w:val="22"/>
                <w:szCs w:val="22"/>
              </w:rPr>
            </w:pPr>
          </w:p>
          <w:p w14:paraId="72E5BE77" w14:textId="77777777" w:rsidR="000924DA" w:rsidRDefault="000924DA" w:rsidP="00B6389D">
            <w:pPr>
              <w:keepNext/>
              <w:keepLines/>
              <w:rPr>
                <w:rFonts w:ascii="Segoe UI" w:hAnsi="Segoe UI" w:cs="Segoe UI"/>
                <w:sz w:val="22"/>
                <w:szCs w:val="22"/>
              </w:rPr>
            </w:pPr>
          </w:p>
          <w:p w14:paraId="1A1CB0A2" w14:textId="77777777" w:rsidR="000924DA" w:rsidRDefault="000924DA" w:rsidP="00B6389D">
            <w:pPr>
              <w:keepNext/>
              <w:keepLines/>
              <w:rPr>
                <w:rFonts w:ascii="Segoe UI" w:hAnsi="Segoe UI" w:cs="Segoe UI"/>
                <w:sz w:val="22"/>
                <w:szCs w:val="22"/>
              </w:rPr>
            </w:pPr>
          </w:p>
          <w:p w14:paraId="75AF8C71" w14:textId="77777777" w:rsidR="000924DA" w:rsidRDefault="000924DA" w:rsidP="00B6389D">
            <w:pPr>
              <w:keepNext/>
              <w:keepLines/>
              <w:rPr>
                <w:rFonts w:ascii="Segoe UI" w:hAnsi="Segoe UI" w:cs="Segoe UI"/>
                <w:sz w:val="22"/>
                <w:szCs w:val="22"/>
              </w:rPr>
            </w:pPr>
          </w:p>
          <w:p w14:paraId="577F7DF3" w14:textId="77777777" w:rsidR="000924DA" w:rsidRDefault="000924DA" w:rsidP="00B6389D">
            <w:pPr>
              <w:keepNext/>
              <w:keepLines/>
              <w:rPr>
                <w:rFonts w:ascii="Segoe UI" w:hAnsi="Segoe UI" w:cs="Segoe UI"/>
                <w:sz w:val="22"/>
                <w:szCs w:val="22"/>
              </w:rPr>
            </w:pPr>
          </w:p>
          <w:p w14:paraId="72131E2D" w14:textId="77777777" w:rsidR="000924DA" w:rsidRDefault="000924DA" w:rsidP="00B6389D">
            <w:pPr>
              <w:keepNext/>
              <w:keepLines/>
              <w:rPr>
                <w:rFonts w:ascii="Segoe UI" w:hAnsi="Segoe UI" w:cs="Segoe UI"/>
                <w:sz w:val="22"/>
                <w:szCs w:val="22"/>
              </w:rPr>
            </w:pPr>
            <w:r>
              <w:rPr>
                <w:rFonts w:ascii="Segoe UI" w:hAnsi="Segoe UI" w:cs="Segoe UI"/>
                <w:sz w:val="22"/>
                <w:szCs w:val="22"/>
              </w:rPr>
              <w:t>c</w:t>
            </w:r>
          </w:p>
          <w:p w14:paraId="6B15BBBB" w14:textId="77777777" w:rsidR="000924DA" w:rsidRDefault="000924DA" w:rsidP="00B6389D">
            <w:pPr>
              <w:keepNext/>
              <w:keepLines/>
              <w:rPr>
                <w:rFonts w:ascii="Segoe UI" w:hAnsi="Segoe UI" w:cs="Segoe UI"/>
                <w:sz w:val="22"/>
                <w:szCs w:val="22"/>
              </w:rPr>
            </w:pPr>
          </w:p>
          <w:p w14:paraId="33F931AB" w14:textId="77777777" w:rsidR="000924DA" w:rsidRDefault="000924DA" w:rsidP="00B6389D">
            <w:pPr>
              <w:keepNext/>
              <w:keepLines/>
              <w:rPr>
                <w:rFonts w:ascii="Segoe UI" w:hAnsi="Segoe UI" w:cs="Segoe UI"/>
                <w:sz w:val="22"/>
                <w:szCs w:val="22"/>
              </w:rPr>
            </w:pPr>
          </w:p>
          <w:p w14:paraId="01D9E0DE" w14:textId="77777777" w:rsidR="000924DA" w:rsidRDefault="000924DA" w:rsidP="00B6389D">
            <w:pPr>
              <w:keepNext/>
              <w:keepLines/>
              <w:rPr>
                <w:rFonts w:ascii="Segoe UI" w:hAnsi="Segoe UI" w:cs="Segoe UI"/>
                <w:sz w:val="22"/>
                <w:szCs w:val="22"/>
              </w:rPr>
            </w:pPr>
          </w:p>
          <w:p w14:paraId="3A8FE61D" w14:textId="77777777" w:rsidR="000924DA" w:rsidRDefault="000924DA" w:rsidP="00B6389D">
            <w:pPr>
              <w:keepNext/>
              <w:keepLines/>
              <w:rPr>
                <w:rFonts w:ascii="Segoe UI" w:hAnsi="Segoe UI" w:cs="Segoe UI"/>
                <w:sz w:val="22"/>
                <w:szCs w:val="22"/>
              </w:rPr>
            </w:pPr>
          </w:p>
          <w:p w14:paraId="4CFDB229" w14:textId="77777777" w:rsidR="000924DA" w:rsidRDefault="000924DA" w:rsidP="00B6389D">
            <w:pPr>
              <w:keepNext/>
              <w:keepLines/>
              <w:rPr>
                <w:rFonts w:ascii="Segoe UI" w:hAnsi="Segoe UI" w:cs="Segoe UI"/>
                <w:sz w:val="22"/>
                <w:szCs w:val="22"/>
              </w:rPr>
            </w:pPr>
          </w:p>
          <w:p w14:paraId="53BF3F0A" w14:textId="77777777" w:rsidR="000924DA" w:rsidRDefault="000924DA" w:rsidP="00B6389D">
            <w:pPr>
              <w:keepNext/>
              <w:keepLines/>
              <w:rPr>
                <w:rFonts w:ascii="Segoe UI" w:hAnsi="Segoe UI" w:cs="Segoe UI"/>
                <w:sz w:val="22"/>
                <w:szCs w:val="22"/>
              </w:rPr>
            </w:pPr>
          </w:p>
          <w:p w14:paraId="07F9B44F" w14:textId="77777777" w:rsidR="000924DA" w:rsidRDefault="000924DA" w:rsidP="00B6389D">
            <w:pPr>
              <w:keepNext/>
              <w:keepLines/>
              <w:rPr>
                <w:rFonts w:ascii="Segoe UI" w:hAnsi="Segoe UI" w:cs="Segoe UI"/>
                <w:sz w:val="22"/>
                <w:szCs w:val="22"/>
              </w:rPr>
            </w:pPr>
          </w:p>
          <w:p w14:paraId="0071C5C4" w14:textId="77777777" w:rsidR="000924DA" w:rsidRDefault="000924DA" w:rsidP="00B6389D">
            <w:pPr>
              <w:keepNext/>
              <w:keepLines/>
              <w:rPr>
                <w:rFonts w:ascii="Segoe UI" w:hAnsi="Segoe UI" w:cs="Segoe UI"/>
                <w:sz w:val="22"/>
                <w:szCs w:val="22"/>
              </w:rPr>
            </w:pPr>
          </w:p>
          <w:p w14:paraId="0992AAE4" w14:textId="77777777" w:rsidR="000924DA" w:rsidRDefault="000924DA" w:rsidP="00B6389D">
            <w:pPr>
              <w:keepNext/>
              <w:keepLines/>
              <w:rPr>
                <w:rFonts w:ascii="Segoe UI" w:hAnsi="Segoe UI" w:cs="Segoe UI"/>
                <w:sz w:val="22"/>
                <w:szCs w:val="22"/>
              </w:rPr>
            </w:pPr>
          </w:p>
          <w:p w14:paraId="104B42A1" w14:textId="77777777" w:rsidR="000924DA" w:rsidRDefault="000924DA" w:rsidP="00B6389D">
            <w:pPr>
              <w:keepNext/>
              <w:keepLines/>
              <w:rPr>
                <w:rFonts w:ascii="Segoe UI" w:hAnsi="Segoe UI" w:cs="Segoe UI"/>
                <w:sz w:val="22"/>
                <w:szCs w:val="22"/>
              </w:rPr>
            </w:pPr>
          </w:p>
          <w:p w14:paraId="09619B23" w14:textId="77777777" w:rsidR="000924DA" w:rsidRDefault="000924DA" w:rsidP="00B6389D">
            <w:pPr>
              <w:keepNext/>
              <w:keepLines/>
              <w:rPr>
                <w:rFonts w:ascii="Segoe UI" w:hAnsi="Segoe UI" w:cs="Segoe UI"/>
                <w:sz w:val="22"/>
                <w:szCs w:val="22"/>
              </w:rPr>
            </w:pPr>
          </w:p>
          <w:p w14:paraId="2C7CE7A3" w14:textId="77777777" w:rsidR="000924DA" w:rsidRDefault="000924DA" w:rsidP="00B6389D">
            <w:pPr>
              <w:keepNext/>
              <w:keepLines/>
              <w:rPr>
                <w:rFonts w:ascii="Segoe UI" w:hAnsi="Segoe UI" w:cs="Segoe UI"/>
                <w:sz w:val="22"/>
                <w:szCs w:val="22"/>
              </w:rPr>
            </w:pPr>
          </w:p>
          <w:p w14:paraId="7D7E033B" w14:textId="77777777" w:rsidR="000924DA" w:rsidRDefault="000924DA" w:rsidP="00B6389D">
            <w:pPr>
              <w:keepNext/>
              <w:keepLines/>
              <w:rPr>
                <w:rFonts w:ascii="Segoe UI" w:hAnsi="Segoe UI" w:cs="Segoe UI"/>
                <w:sz w:val="22"/>
                <w:szCs w:val="22"/>
              </w:rPr>
            </w:pPr>
          </w:p>
          <w:p w14:paraId="7C3CDF82" w14:textId="77777777" w:rsidR="000924DA" w:rsidRDefault="000924DA" w:rsidP="00B6389D">
            <w:pPr>
              <w:keepNext/>
              <w:keepLines/>
              <w:rPr>
                <w:rFonts w:ascii="Segoe UI" w:hAnsi="Segoe UI" w:cs="Segoe UI"/>
                <w:sz w:val="22"/>
                <w:szCs w:val="22"/>
              </w:rPr>
            </w:pPr>
          </w:p>
          <w:p w14:paraId="4A03860D" w14:textId="77777777" w:rsidR="000924DA" w:rsidRDefault="000924DA" w:rsidP="00B6389D">
            <w:pPr>
              <w:keepNext/>
              <w:keepLines/>
              <w:rPr>
                <w:rFonts w:ascii="Segoe UI" w:hAnsi="Segoe UI" w:cs="Segoe UI"/>
                <w:sz w:val="22"/>
                <w:szCs w:val="22"/>
              </w:rPr>
            </w:pPr>
          </w:p>
          <w:p w14:paraId="64C8A6DC" w14:textId="043A8AFA" w:rsidR="000924DA" w:rsidRPr="00355FCF" w:rsidRDefault="000924DA" w:rsidP="00B6389D">
            <w:pPr>
              <w:keepNext/>
              <w:keepLines/>
              <w:rPr>
                <w:rFonts w:ascii="Segoe UI" w:hAnsi="Segoe UI" w:cs="Segoe UI"/>
                <w:sz w:val="22"/>
                <w:szCs w:val="22"/>
              </w:rPr>
            </w:pPr>
            <w:r>
              <w:rPr>
                <w:rFonts w:ascii="Segoe UI" w:hAnsi="Segoe UI" w:cs="Segoe UI"/>
                <w:sz w:val="22"/>
                <w:szCs w:val="22"/>
              </w:rPr>
              <w:t>d</w:t>
            </w:r>
          </w:p>
        </w:tc>
        <w:tc>
          <w:tcPr>
            <w:tcW w:w="7655" w:type="dxa"/>
          </w:tcPr>
          <w:p w14:paraId="00B62CBA" w14:textId="77777777" w:rsidR="006723AD" w:rsidRDefault="00657FAF" w:rsidP="006723AD">
            <w:pPr>
              <w:jc w:val="both"/>
              <w:rPr>
                <w:rFonts w:ascii="Segoe UI" w:hAnsi="Segoe UI" w:cs="Segoe UI"/>
                <w:bCs/>
              </w:rPr>
            </w:pPr>
            <w:r w:rsidRPr="00657FAF">
              <w:rPr>
                <w:rFonts w:ascii="Segoe UI" w:hAnsi="Segoe UI" w:cs="Segoe UI"/>
                <w:b/>
                <w:bCs/>
              </w:rPr>
              <w:lastRenderedPageBreak/>
              <w:t>Patient Story</w:t>
            </w:r>
            <w:r>
              <w:rPr>
                <w:rFonts w:ascii="Segoe UI" w:hAnsi="Segoe UI" w:cs="Segoe UI"/>
                <w:b/>
                <w:bCs/>
              </w:rPr>
              <w:t xml:space="preserve"> </w:t>
            </w:r>
          </w:p>
          <w:p w14:paraId="67DE9723" w14:textId="77777777" w:rsidR="00657FAF" w:rsidRDefault="00657FAF" w:rsidP="006723AD">
            <w:pPr>
              <w:jc w:val="both"/>
              <w:rPr>
                <w:rFonts w:ascii="Segoe UI" w:hAnsi="Segoe UI" w:cs="Segoe UI"/>
                <w:bCs/>
              </w:rPr>
            </w:pPr>
          </w:p>
          <w:p w14:paraId="59778EB4" w14:textId="12FB72F3" w:rsidR="006723AD" w:rsidRDefault="001A2DE6" w:rsidP="00077A2C">
            <w:pPr>
              <w:jc w:val="both"/>
              <w:rPr>
                <w:rFonts w:ascii="Segoe UI" w:hAnsi="Segoe UI" w:cs="Segoe UI"/>
                <w:bCs/>
              </w:rPr>
            </w:pPr>
            <w:r w:rsidRPr="001A2DE6">
              <w:rPr>
                <w:rFonts w:ascii="Segoe UI" w:hAnsi="Segoe UI" w:cs="Segoe UI"/>
                <w:bCs/>
              </w:rPr>
              <w:t xml:space="preserve">The </w:t>
            </w:r>
            <w:r w:rsidR="00F76DA1" w:rsidRPr="00F76DA1">
              <w:rPr>
                <w:rFonts w:ascii="Segoe UI" w:hAnsi="Segoe UI" w:cs="Segoe UI"/>
                <w:bCs/>
              </w:rPr>
              <w:t xml:space="preserve">Patient Experience &amp; Involvement Lead </w:t>
            </w:r>
            <w:r w:rsidRPr="001A2DE6">
              <w:rPr>
                <w:rFonts w:ascii="Segoe UI" w:hAnsi="Segoe UI" w:cs="Segoe UI"/>
                <w:bCs/>
              </w:rPr>
              <w:t xml:space="preserve">joined the meeting and presented </w:t>
            </w:r>
            <w:r w:rsidR="00F76DA1">
              <w:rPr>
                <w:rFonts w:ascii="Segoe UI" w:hAnsi="Segoe UI" w:cs="Segoe UI"/>
                <w:bCs/>
              </w:rPr>
              <w:t>a video entitled “Lucy’s Story” on the physical disability physiotherapy service and the experience of a patient who had been diagnosed with early onset Parkinson’s disease at the age of 38</w:t>
            </w:r>
            <w:r w:rsidR="002D64F2">
              <w:rPr>
                <w:rFonts w:ascii="Segoe UI" w:hAnsi="Segoe UI" w:cs="Segoe UI"/>
                <w:bCs/>
              </w:rPr>
              <w:t xml:space="preserve"> (Lucy, the patient, wished to be named)</w:t>
            </w:r>
            <w:r w:rsidR="00F76DA1">
              <w:rPr>
                <w:rFonts w:ascii="Segoe UI" w:hAnsi="Segoe UI" w:cs="Segoe UI"/>
                <w:bCs/>
              </w:rPr>
              <w:t xml:space="preserve">.  The story highlighted the importance of emotional support and </w:t>
            </w:r>
            <w:r w:rsidR="002D64F2">
              <w:rPr>
                <w:rFonts w:ascii="Segoe UI" w:hAnsi="Segoe UI" w:cs="Segoe UI"/>
                <w:bCs/>
              </w:rPr>
              <w:t>other specific</w:t>
            </w:r>
            <w:r w:rsidR="00F76DA1">
              <w:rPr>
                <w:rFonts w:ascii="Segoe UI" w:hAnsi="Segoe UI" w:cs="Segoe UI"/>
                <w:bCs/>
              </w:rPr>
              <w:t xml:space="preserve"> challenges for early onset patients who may not find the usual support groups helpful given the age gap with other patients and the assumptions which could be made about a youn</w:t>
            </w:r>
            <w:r w:rsidR="002D64F2">
              <w:rPr>
                <w:rFonts w:ascii="Segoe UI" w:hAnsi="Segoe UI" w:cs="Segoe UI"/>
                <w:bCs/>
              </w:rPr>
              <w:t xml:space="preserve">ger patient’s ability to cope.  </w:t>
            </w:r>
          </w:p>
          <w:p w14:paraId="6BF03DF0" w14:textId="4281969F" w:rsidR="000924DA" w:rsidRDefault="000924DA" w:rsidP="00077A2C">
            <w:pPr>
              <w:jc w:val="both"/>
              <w:rPr>
                <w:rFonts w:ascii="Segoe UI" w:hAnsi="Segoe UI" w:cs="Segoe UI"/>
                <w:bCs/>
              </w:rPr>
            </w:pPr>
          </w:p>
          <w:p w14:paraId="007C2E9A" w14:textId="77777777" w:rsidR="00545FFB" w:rsidRDefault="00545FFB" w:rsidP="00077A2C">
            <w:pPr>
              <w:jc w:val="both"/>
              <w:rPr>
                <w:rFonts w:ascii="Segoe UI" w:hAnsi="Segoe UI" w:cs="Segoe UI"/>
                <w:bCs/>
              </w:rPr>
            </w:pPr>
          </w:p>
          <w:p w14:paraId="19D5AEAA" w14:textId="5018D624" w:rsidR="002D64F2" w:rsidRDefault="002D64F2" w:rsidP="00077A2C">
            <w:pPr>
              <w:jc w:val="both"/>
              <w:rPr>
                <w:rFonts w:ascii="Segoe UI" w:hAnsi="Segoe UI" w:cs="Segoe UI"/>
                <w:bCs/>
              </w:rPr>
            </w:pPr>
            <w:r>
              <w:rPr>
                <w:rFonts w:ascii="Segoe UI" w:hAnsi="Segoe UI" w:cs="Segoe UI"/>
                <w:bCs/>
              </w:rPr>
              <w:lastRenderedPageBreak/>
              <w:t>The story highlighted Lucy’s experience from first diagnosis and then having moved to Oxfordshire and become lost in the system with the result that she had been offered a 5 month wait to be seen by a neurologist through the NHS.  Due to her rapid decline, she had decided to opt for private treatment and had seen the 5 months’ wait reduced to 2 days; she had been coping without medication until her quality of life began to deteriorate.  She emphasised the positive and life-changing impact of medication upon her quality of life</w:t>
            </w:r>
            <w:r w:rsidR="00F278EC">
              <w:rPr>
                <w:rFonts w:ascii="Segoe UI" w:hAnsi="Segoe UI" w:cs="Segoe UI"/>
                <w:bCs/>
              </w:rPr>
              <w:t xml:space="preserve"> but also </w:t>
            </w:r>
            <w:r w:rsidR="00F278EC" w:rsidRPr="00F278EC">
              <w:rPr>
                <w:rFonts w:ascii="Segoe UI" w:hAnsi="Segoe UI" w:cs="Segoe UI"/>
                <w:bCs/>
              </w:rPr>
              <w:t>the importance of emotional support for early onset patients</w:t>
            </w:r>
            <w:r w:rsidR="00F278EC">
              <w:rPr>
                <w:rFonts w:ascii="Segoe UI" w:hAnsi="Segoe UI" w:cs="Segoe UI"/>
                <w:bCs/>
              </w:rPr>
              <w:t xml:space="preserve">.  Although she had been provided with medication, there had initially been little focus upon emotional support and this was difficult given that every stage and progress of the disease was new to her and her </w:t>
            </w:r>
            <w:r w:rsidR="00DB06BB">
              <w:rPr>
                <w:rFonts w:ascii="Segoe UI" w:hAnsi="Segoe UI" w:cs="Segoe UI"/>
                <w:bCs/>
              </w:rPr>
              <w:t>husband</w:t>
            </w:r>
            <w:r w:rsidR="00F278EC">
              <w:rPr>
                <w:rFonts w:ascii="Segoe UI" w:hAnsi="Segoe UI" w:cs="Segoe UI"/>
                <w:bCs/>
              </w:rPr>
              <w:t xml:space="preserve">.  She praised the NHS for the help which it had subsequently been able to provide with the practicalities of dealing with the disease but noted that more emotional support would have been helpful.  </w:t>
            </w:r>
          </w:p>
          <w:p w14:paraId="1D14E670" w14:textId="45D90DFC" w:rsidR="00F278EC" w:rsidRDefault="00F278EC" w:rsidP="00077A2C">
            <w:pPr>
              <w:jc w:val="both"/>
              <w:rPr>
                <w:rFonts w:ascii="Segoe UI" w:hAnsi="Segoe UI" w:cs="Segoe UI"/>
                <w:bCs/>
              </w:rPr>
            </w:pPr>
          </w:p>
          <w:p w14:paraId="32FA5856" w14:textId="53F5B00D" w:rsidR="00F278EC" w:rsidRDefault="00F278EC" w:rsidP="00077A2C">
            <w:pPr>
              <w:jc w:val="both"/>
              <w:rPr>
                <w:rFonts w:ascii="Segoe UI" w:hAnsi="Segoe UI" w:cs="Segoe UI"/>
                <w:bCs/>
              </w:rPr>
            </w:pPr>
            <w:r>
              <w:rPr>
                <w:rFonts w:ascii="Segoe UI" w:hAnsi="Segoe UI" w:cs="Segoe UI"/>
                <w:bCs/>
              </w:rPr>
              <w:t xml:space="preserve">The Board noted the relative rarity of early onset </w:t>
            </w:r>
            <w:r w:rsidR="00E75DE0">
              <w:rPr>
                <w:rFonts w:ascii="Segoe UI" w:hAnsi="Segoe UI" w:cs="Segoe UI"/>
                <w:bCs/>
              </w:rPr>
              <w:t>Parkinson’s</w:t>
            </w:r>
            <w:r>
              <w:rPr>
                <w:rFonts w:ascii="Segoe UI" w:hAnsi="Segoe UI" w:cs="Segoe UI"/>
                <w:bCs/>
              </w:rPr>
              <w:t xml:space="preserve"> and therefore the potential gaps in services and suppo</w:t>
            </w:r>
            <w:r w:rsidR="00E75DE0">
              <w:rPr>
                <w:rFonts w:ascii="Segoe UI" w:hAnsi="Segoe UI" w:cs="Segoe UI"/>
                <w:bCs/>
              </w:rPr>
              <w:t xml:space="preserve">rt, noting that </w:t>
            </w:r>
            <w:r w:rsidR="00E75DE0" w:rsidRPr="00E75DE0">
              <w:rPr>
                <w:rFonts w:ascii="Segoe UI" w:hAnsi="Segoe UI" w:cs="Segoe UI"/>
                <w:bCs/>
              </w:rPr>
              <w:t xml:space="preserve">this patient may have been eligible for referral </w:t>
            </w:r>
            <w:r w:rsidR="00E75DE0">
              <w:rPr>
                <w:rFonts w:ascii="Segoe UI" w:hAnsi="Segoe UI" w:cs="Segoe UI"/>
                <w:bCs/>
              </w:rPr>
              <w:t xml:space="preserve">early on </w:t>
            </w:r>
            <w:r w:rsidR="00E75DE0" w:rsidRPr="00E75DE0">
              <w:rPr>
                <w:rFonts w:ascii="Segoe UI" w:hAnsi="Segoe UI" w:cs="Segoe UI"/>
                <w:bCs/>
              </w:rPr>
              <w:t xml:space="preserve">to Improving Access to Psychological Therapies services.  </w:t>
            </w:r>
            <w:r w:rsidR="00E75DE0">
              <w:rPr>
                <w:rFonts w:ascii="Segoe UI" w:hAnsi="Segoe UI" w:cs="Segoe UI"/>
                <w:bCs/>
              </w:rPr>
              <w:t>W</w:t>
            </w:r>
            <w:r>
              <w:rPr>
                <w:rFonts w:ascii="Segoe UI" w:hAnsi="Segoe UI" w:cs="Segoe UI"/>
                <w:bCs/>
              </w:rPr>
              <w:t>hilst Integrated Care Systems may not be able to provide a complete solution to th</w:t>
            </w:r>
            <w:r w:rsidR="00E75DE0">
              <w:rPr>
                <w:rFonts w:ascii="Segoe UI" w:hAnsi="Segoe UI" w:cs="Segoe UI"/>
                <w:bCs/>
              </w:rPr>
              <w:t>e potential gaps</w:t>
            </w:r>
            <w:r>
              <w:rPr>
                <w:rFonts w:ascii="Segoe UI" w:hAnsi="Segoe UI" w:cs="Segoe UI"/>
                <w:bCs/>
              </w:rPr>
              <w:t>, they represented a move in the right direction and towards more collaboration</w:t>
            </w:r>
            <w:r w:rsidR="00E75DE0">
              <w:rPr>
                <w:rFonts w:ascii="Segoe UI" w:hAnsi="Segoe UI" w:cs="Segoe UI"/>
                <w:bCs/>
              </w:rPr>
              <w:t xml:space="preserve"> (</w:t>
            </w:r>
            <w:r>
              <w:rPr>
                <w:rFonts w:ascii="Segoe UI" w:hAnsi="Segoe UI" w:cs="Segoe UI"/>
                <w:bCs/>
              </w:rPr>
              <w:t>as did progress towards delivering more person-centred care</w:t>
            </w:r>
            <w:r w:rsidR="00E75DE0">
              <w:rPr>
                <w:rFonts w:ascii="Segoe UI" w:hAnsi="Segoe UI" w:cs="Segoe UI"/>
                <w:bCs/>
              </w:rPr>
              <w:t>)</w:t>
            </w:r>
            <w:r>
              <w:rPr>
                <w:rFonts w:ascii="Segoe UI" w:hAnsi="Segoe UI" w:cs="Segoe UI"/>
                <w:bCs/>
              </w:rPr>
              <w:t>. The Chief Operating Officer added that for any long-term condition, the provision of mental health support could be variable.  The Chief Executive noted that this story should also be shared with OUH as neurology was not a Trust-provided service.  The Board also considered the role of the GP, noting that whilst this had not been elucidated upon in the story, the GP would have been involved in the initial diagnosis</w:t>
            </w:r>
            <w:r w:rsidR="00E75DE0">
              <w:rPr>
                <w:rFonts w:ascii="Segoe UI" w:hAnsi="Segoe UI" w:cs="Segoe UI"/>
                <w:bCs/>
              </w:rPr>
              <w:t xml:space="preserve">. </w:t>
            </w:r>
          </w:p>
          <w:p w14:paraId="55F89517" w14:textId="77777777" w:rsidR="00F76DA1" w:rsidRDefault="00F76DA1" w:rsidP="00077A2C">
            <w:pPr>
              <w:jc w:val="both"/>
              <w:rPr>
                <w:rFonts w:ascii="Segoe UI" w:hAnsi="Segoe UI" w:cs="Segoe UI"/>
                <w:bCs/>
                <w:i/>
              </w:rPr>
            </w:pPr>
          </w:p>
          <w:p w14:paraId="1B958A67" w14:textId="56F3B106" w:rsidR="00F76DA1" w:rsidRPr="00574854" w:rsidRDefault="00F278EC" w:rsidP="00077A2C">
            <w:pPr>
              <w:jc w:val="both"/>
              <w:rPr>
                <w:rFonts w:ascii="Segoe UI" w:hAnsi="Segoe UI" w:cs="Segoe UI"/>
                <w:bCs/>
              </w:rPr>
            </w:pPr>
            <w:r>
              <w:rPr>
                <w:rFonts w:ascii="Segoe UI" w:hAnsi="Segoe UI" w:cs="Segoe UI"/>
                <w:b/>
                <w:bCs/>
              </w:rPr>
              <w:t xml:space="preserve">The </w:t>
            </w:r>
            <w:r w:rsidR="00574854">
              <w:rPr>
                <w:rFonts w:ascii="Segoe UI" w:hAnsi="Segoe UI" w:cs="Segoe UI"/>
                <w:b/>
                <w:bCs/>
              </w:rPr>
              <w:t>Board noted the patient story and thanked Lucy for her video</w:t>
            </w:r>
            <w:r w:rsidR="00574854">
              <w:rPr>
                <w:rFonts w:ascii="Segoe UI" w:hAnsi="Segoe UI" w:cs="Segoe UI"/>
                <w:bCs/>
              </w:rPr>
              <w:t xml:space="preserve">. </w:t>
            </w:r>
          </w:p>
          <w:p w14:paraId="55033E7D" w14:textId="0446FDD4" w:rsidR="00F76DA1" w:rsidRPr="006723AD" w:rsidRDefault="00A1109C" w:rsidP="00077A2C">
            <w:pPr>
              <w:jc w:val="both"/>
              <w:rPr>
                <w:rFonts w:ascii="Segoe UI" w:hAnsi="Segoe UI" w:cs="Segoe UI"/>
                <w:bCs/>
                <w:i/>
              </w:rPr>
            </w:pPr>
            <w:r>
              <w:rPr>
                <w:rFonts w:ascii="Segoe UI" w:hAnsi="Segoe UI" w:cs="Segoe UI"/>
                <w:bCs/>
                <w:i/>
              </w:rPr>
              <w:t xml:space="preserve">The </w:t>
            </w:r>
            <w:r w:rsidRPr="00A1109C">
              <w:rPr>
                <w:rFonts w:ascii="Segoe UI" w:hAnsi="Segoe UI" w:cs="Segoe UI"/>
                <w:bCs/>
                <w:i/>
              </w:rPr>
              <w:t>Patient Experience &amp; Involvement Lead</w:t>
            </w:r>
            <w:r>
              <w:rPr>
                <w:rFonts w:ascii="Segoe UI" w:hAnsi="Segoe UI" w:cs="Segoe UI"/>
                <w:bCs/>
                <w:i/>
              </w:rPr>
              <w:t xml:space="preserve"> left the meeting. </w:t>
            </w:r>
          </w:p>
        </w:tc>
        <w:tc>
          <w:tcPr>
            <w:tcW w:w="770" w:type="dxa"/>
          </w:tcPr>
          <w:p w14:paraId="78812716" w14:textId="77777777" w:rsidR="003D280C" w:rsidRDefault="003D280C" w:rsidP="00687605">
            <w:pPr>
              <w:keepNext/>
              <w:keepLines/>
              <w:rPr>
                <w:rFonts w:ascii="Segoe UI" w:hAnsi="Segoe UI" w:cs="Segoe UI"/>
                <w:b/>
              </w:rPr>
            </w:pPr>
          </w:p>
          <w:p w14:paraId="0DC5637E" w14:textId="77777777" w:rsidR="00C70396" w:rsidRDefault="00C70396" w:rsidP="00687605">
            <w:pPr>
              <w:keepNext/>
              <w:keepLines/>
              <w:rPr>
                <w:rFonts w:ascii="Segoe UI" w:hAnsi="Segoe UI" w:cs="Segoe UI"/>
                <w:b/>
              </w:rPr>
            </w:pPr>
          </w:p>
          <w:p w14:paraId="68868CD9" w14:textId="77777777" w:rsidR="00C70396" w:rsidRDefault="00C70396" w:rsidP="00687605">
            <w:pPr>
              <w:keepNext/>
              <w:keepLines/>
              <w:rPr>
                <w:rFonts w:ascii="Segoe UI" w:hAnsi="Segoe UI" w:cs="Segoe UI"/>
                <w:b/>
              </w:rPr>
            </w:pPr>
          </w:p>
          <w:p w14:paraId="4CA7A647" w14:textId="50A4258B" w:rsidR="00C70396" w:rsidRPr="009E11F6" w:rsidRDefault="00C70396" w:rsidP="00687605">
            <w:pPr>
              <w:keepNext/>
              <w:keepLines/>
              <w:rPr>
                <w:rFonts w:ascii="Segoe UI" w:hAnsi="Segoe UI" w:cs="Segoe UI"/>
                <w:b/>
              </w:rPr>
            </w:pPr>
          </w:p>
        </w:tc>
      </w:tr>
      <w:tr w:rsidR="003D280C" w:rsidRPr="009E11F6" w14:paraId="3BB04E9B" w14:textId="77777777" w:rsidTr="00355FCF">
        <w:trPr>
          <w:trHeight w:val="650"/>
        </w:trPr>
        <w:tc>
          <w:tcPr>
            <w:tcW w:w="851" w:type="dxa"/>
          </w:tcPr>
          <w:p w14:paraId="38FF448C" w14:textId="294F1E47" w:rsidR="00624083" w:rsidRPr="00355FCF" w:rsidRDefault="00624083" w:rsidP="00624083">
            <w:pPr>
              <w:rPr>
                <w:rFonts w:ascii="Segoe UI" w:hAnsi="Segoe UI" w:cs="Segoe UI"/>
                <w:b/>
                <w:sz w:val="22"/>
                <w:szCs w:val="22"/>
              </w:rPr>
            </w:pPr>
            <w:r w:rsidRPr="00355FCF">
              <w:rPr>
                <w:rFonts w:ascii="Segoe UI" w:hAnsi="Segoe UI" w:cs="Segoe UI"/>
                <w:b/>
                <w:sz w:val="22"/>
                <w:szCs w:val="22"/>
              </w:rPr>
              <w:t xml:space="preserve">BOD </w:t>
            </w:r>
            <w:r w:rsidR="000924DA">
              <w:rPr>
                <w:rFonts w:ascii="Segoe UI" w:hAnsi="Segoe UI" w:cs="Segoe UI"/>
                <w:b/>
                <w:sz w:val="22"/>
                <w:szCs w:val="22"/>
              </w:rPr>
              <w:t>13</w:t>
            </w:r>
            <w:r w:rsidRPr="00355FCF">
              <w:rPr>
                <w:rFonts w:ascii="Segoe UI" w:hAnsi="Segoe UI" w:cs="Segoe UI"/>
                <w:b/>
                <w:sz w:val="22"/>
                <w:szCs w:val="22"/>
              </w:rPr>
              <w:t>/1</w:t>
            </w:r>
            <w:r w:rsidR="0067594C" w:rsidRPr="00355FCF">
              <w:rPr>
                <w:rFonts w:ascii="Segoe UI" w:hAnsi="Segoe UI" w:cs="Segoe UI"/>
                <w:b/>
                <w:sz w:val="22"/>
                <w:szCs w:val="22"/>
              </w:rPr>
              <w:t>9</w:t>
            </w:r>
          </w:p>
          <w:p w14:paraId="33F58122"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6C67C539" w14:textId="54F23BA9" w:rsidR="00B22795" w:rsidRDefault="00B22795" w:rsidP="00B6389D">
            <w:pPr>
              <w:keepNext/>
              <w:keepLines/>
              <w:rPr>
                <w:rFonts w:ascii="Segoe UI" w:hAnsi="Segoe UI" w:cs="Segoe UI"/>
                <w:b/>
                <w:sz w:val="22"/>
                <w:szCs w:val="22"/>
              </w:rPr>
            </w:pPr>
          </w:p>
          <w:p w14:paraId="6BE7ADFD" w14:textId="320ABCD2" w:rsidR="000924DA" w:rsidRDefault="000924DA" w:rsidP="00B6389D">
            <w:pPr>
              <w:keepNext/>
              <w:keepLines/>
              <w:rPr>
                <w:rFonts w:ascii="Segoe UI" w:hAnsi="Segoe UI" w:cs="Segoe UI"/>
                <w:sz w:val="22"/>
                <w:szCs w:val="22"/>
              </w:rPr>
            </w:pPr>
          </w:p>
          <w:p w14:paraId="60FA8C25" w14:textId="06DF48B4" w:rsidR="000924DA" w:rsidRDefault="000924DA" w:rsidP="00B6389D">
            <w:pPr>
              <w:keepNext/>
              <w:keepLines/>
              <w:rPr>
                <w:rFonts w:ascii="Segoe UI" w:hAnsi="Segoe UI" w:cs="Segoe UI"/>
                <w:sz w:val="22"/>
                <w:szCs w:val="22"/>
              </w:rPr>
            </w:pPr>
          </w:p>
          <w:p w14:paraId="3EF4CC06" w14:textId="5043E994" w:rsidR="000924DA" w:rsidRDefault="000924DA" w:rsidP="00B6389D">
            <w:pPr>
              <w:keepNext/>
              <w:keepLines/>
              <w:rPr>
                <w:rFonts w:ascii="Segoe UI" w:hAnsi="Segoe UI" w:cs="Segoe UI"/>
                <w:sz w:val="22"/>
                <w:szCs w:val="22"/>
              </w:rPr>
            </w:pPr>
          </w:p>
          <w:p w14:paraId="5864C614" w14:textId="2D0FDC03" w:rsidR="000924DA" w:rsidRDefault="000924DA" w:rsidP="00B6389D">
            <w:pPr>
              <w:keepNext/>
              <w:keepLines/>
              <w:rPr>
                <w:rFonts w:ascii="Segoe UI" w:hAnsi="Segoe UI" w:cs="Segoe UI"/>
                <w:sz w:val="22"/>
                <w:szCs w:val="22"/>
              </w:rPr>
            </w:pPr>
          </w:p>
          <w:p w14:paraId="54782466" w14:textId="20193792" w:rsidR="000924DA" w:rsidRDefault="000924DA" w:rsidP="00B6389D">
            <w:pPr>
              <w:keepNext/>
              <w:keepLines/>
              <w:rPr>
                <w:rFonts w:ascii="Segoe UI" w:hAnsi="Segoe UI" w:cs="Segoe UI"/>
                <w:sz w:val="22"/>
                <w:szCs w:val="22"/>
              </w:rPr>
            </w:pPr>
          </w:p>
          <w:p w14:paraId="02759FB4" w14:textId="757C70B0" w:rsidR="000924DA" w:rsidRDefault="000924DA" w:rsidP="00B6389D">
            <w:pPr>
              <w:keepNext/>
              <w:keepLines/>
              <w:rPr>
                <w:rFonts w:ascii="Segoe UI" w:hAnsi="Segoe UI" w:cs="Segoe UI"/>
                <w:sz w:val="22"/>
                <w:szCs w:val="22"/>
              </w:rPr>
            </w:pPr>
          </w:p>
          <w:p w14:paraId="41FC07E6" w14:textId="7CC7EBFA" w:rsidR="000924DA" w:rsidRDefault="000924DA" w:rsidP="00B6389D">
            <w:pPr>
              <w:keepNext/>
              <w:keepLines/>
              <w:rPr>
                <w:rFonts w:ascii="Segoe UI" w:hAnsi="Segoe UI" w:cs="Segoe UI"/>
                <w:sz w:val="22"/>
                <w:szCs w:val="22"/>
              </w:rPr>
            </w:pPr>
          </w:p>
          <w:p w14:paraId="46CA72E4" w14:textId="0D17DFAA" w:rsidR="00E75DE0" w:rsidRDefault="00E75DE0" w:rsidP="00B6389D">
            <w:pPr>
              <w:keepNext/>
              <w:keepLines/>
              <w:rPr>
                <w:rFonts w:ascii="Segoe UI" w:hAnsi="Segoe UI" w:cs="Segoe UI"/>
                <w:sz w:val="22"/>
                <w:szCs w:val="22"/>
              </w:rPr>
            </w:pPr>
          </w:p>
          <w:p w14:paraId="67EC2691" w14:textId="77777777" w:rsidR="000924DA" w:rsidRDefault="000924DA" w:rsidP="00B6389D">
            <w:pPr>
              <w:keepNext/>
              <w:keepLines/>
              <w:rPr>
                <w:rFonts w:ascii="Segoe UI" w:hAnsi="Segoe UI" w:cs="Segoe UI"/>
                <w:b/>
                <w:sz w:val="22"/>
                <w:szCs w:val="22"/>
              </w:rPr>
            </w:pPr>
          </w:p>
          <w:p w14:paraId="22EFE722" w14:textId="6882B88C" w:rsidR="002C439F" w:rsidRDefault="002C439F" w:rsidP="00B6389D">
            <w:pPr>
              <w:keepNext/>
              <w:keepLines/>
              <w:rPr>
                <w:rFonts w:ascii="Segoe UI" w:hAnsi="Segoe UI" w:cs="Segoe UI"/>
                <w:b/>
                <w:sz w:val="22"/>
                <w:szCs w:val="22"/>
              </w:rPr>
            </w:pPr>
          </w:p>
          <w:p w14:paraId="79EED1B6" w14:textId="59F020D0" w:rsidR="002C439F" w:rsidRDefault="002C439F" w:rsidP="00B6389D">
            <w:pPr>
              <w:keepNext/>
              <w:keepLines/>
              <w:rPr>
                <w:rFonts w:ascii="Segoe UI" w:hAnsi="Segoe UI" w:cs="Segoe UI"/>
                <w:b/>
                <w:sz w:val="22"/>
                <w:szCs w:val="22"/>
              </w:rPr>
            </w:pPr>
          </w:p>
          <w:p w14:paraId="6C27A267" w14:textId="77777777" w:rsidR="002C439F" w:rsidRDefault="002C439F" w:rsidP="00B6389D">
            <w:pPr>
              <w:keepNext/>
              <w:keepLines/>
              <w:rPr>
                <w:rFonts w:ascii="Segoe UI" w:hAnsi="Segoe UI" w:cs="Segoe UI"/>
                <w:b/>
                <w:sz w:val="22"/>
                <w:szCs w:val="22"/>
              </w:rPr>
            </w:pPr>
          </w:p>
          <w:p w14:paraId="0F01A705" w14:textId="4D712B7B" w:rsidR="00E75DE0" w:rsidRDefault="00E75DE0" w:rsidP="00B6389D">
            <w:pPr>
              <w:keepNext/>
              <w:keepLines/>
              <w:rPr>
                <w:rFonts w:ascii="Segoe UI" w:hAnsi="Segoe UI" w:cs="Segoe UI"/>
                <w:b/>
                <w:sz w:val="22"/>
                <w:szCs w:val="22"/>
              </w:rPr>
            </w:pPr>
          </w:p>
          <w:p w14:paraId="1C75D36A" w14:textId="7CE03BA6" w:rsidR="000015E3" w:rsidRDefault="000015E3" w:rsidP="00B6389D">
            <w:pPr>
              <w:keepNext/>
              <w:keepLines/>
              <w:rPr>
                <w:rFonts w:ascii="Segoe UI" w:hAnsi="Segoe UI" w:cs="Segoe UI"/>
                <w:b/>
                <w:sz w:val="22"/>
                <w:szCs w:val="22"/>
              </w:rPr>
            </w:pPr>
          </w:p>
          <w:p w14:paraId="67EDD0CA" w14:textId="77777777" w:rsidR="000015E3" w:rsidRDefault="000015E3" w:rsidP="00B6389D">
            <w:pPr>
              <w:keepNext/>
              <w:keepLines/>
              <w:rPr>
                <w:rFonts w:ascii="Segoe UI" w:hAnsi="Segoe UI" w:cs="Segoe UI"/>
                <w:b/>
                <w:sz w:val="22"/>
                <w:szCs w:val="22"/>
              </w:rPr>
            </w:pPr>
          </w:p>
          <w:p w14:paraId="0E006D1E" w14:textId="77777777" w:rsidR="00E75DE0" w:rsidRPr="00355FCF" w:rsidRDefault="00E75DE0" w:rsidP="00B6389D">
            <w:pPr>
              <w:keepNext/>
              <w:keepLines/>
              <w:rPr>
                <w:rFonts w:ascii="Segoe UI" w:hAnsi="Segoe UI" w:cs="Segoe UI"/>
                <w:b/>
                <w:sz w:val="22"/>
                <w:szCs w:val="22"/>
              </w:rPr>
            </w:pPr>
          </w:p>
          <w:p w14:paraId="5F9C1701" w14:textId="77777777" w:rsidR="00E92ABD" w:rsidRPr="00355FCF" w:rsidRDefault="00E92ABD" w:rsidP="00B6389D">
            <w:pPr>
              <w:keepNext/>
              <w:keepLines/>
              <w:rPr>
                <w:rFonts w:ascii="Segoe UI" w:hAnsi="Segoe UI" w:cs="Segoe UI"/>
                <w:b/>
                <w:sz w:val="22"/>
                <w:szCs w:val="22"/>
              </w:rPr>
            </w:pPr>
          </w:p>
          <w:p w14:paraId="022B774E" w14:textId="77777777" w:rsidR="00E92ABD" w:rsidRPr="00355FCF" w:rsidRDefault="00E92ABD" w:rsidP="00B6389D">
            <w:pPr>
              <w:keepNext/>
              <w:keepLines/>
              <w:rPr>
                <w:rFonts w:ascii="Segoe UI" w:hAnsi="Segoe UI" w:cs="Segoe UI"/>
                <w:sz w:val="22"/>
                <w:szCs w:val="22"/>
              </w:rPr>
            </w:pPr>
            <w:r w:rsidRPr="00355FCF">
              <w:rPr>
                <w:rFonts w:ascii="Segoe UI" w:hAnsi="Segoe UI" w:cs="Segoe UI"/>
                <w:sz w:val="22"/>
                <w:szCs w:val="22"/>
              </w:rPr>
              <w:t>b</w:t>
            </w:r>
          </w:p>
          <w:p w14:paraId="588C9B10" w14:textId="77777777" w:rsidR="00E92ABD" w:rsidRPr="00355FCF" w:rsidRDefault="00E92ABD" w:rsidP="00B6389D">
            <w:pPr>
              <w:keepNext/>
              <w:keepLines/>
              <w:rPr>
                <w:rFonts w:ascii="Segoe UI" w:hAnsi="Segoe UI" w:cs="Segoe UI"/>
                <w:sz w:val="22"/>
                <w:szCs w:val="22"/>
              </w:rPr>
            </w:pPr>
          </w:p>
          <w:p w14:paraId="2525A9B4" w14:textId="77777777" w:rsidR="00E92ABD" w:rsidRPr="00355FCF" w:rsidRDefault="00E92ABD" w:rsidP="00B6389D">
            <w:pPr>
              <w:keepNext/>
              <w:keepLines/>
              <w:rPr>
                <w:rFonts w:ascii="Segoe UI" w:hAnsi="Segoe UI" w:cs="Segoe UI"/>
                <w:sz w:val="22"/>
                <w:szCs w:val="22"/>
              </w:rPr>
            </w:pPr>
          </w:p>
          <w:p w14:paraId="414D570B" w14:textId="77777777" w:rsidR="00E92ABD" w:rsidRDefault="00E92ABD" w:rsidP="00B6389D">
            <w:pPr>
              <w:keepNext/>
              <w:keepLines/>
              <w:rPr>
                <w:rFonts w:ascii="Segoe UI" w:hAnsi="Segoe UI" w:cs="Segoe UI"/>
                <w:sz w:val="22"/>
                <w:szCs w:val="22"/>
              </w:rPr>
            </w:pPr>
          </w:p>
          <w:p w14:paraId="5FA6A53F" w14:textId="77777777" w:rsidR="008E48B7" w:rsidRDefault="008E48B7" w:rsidP="00B6389D">
            <w:pPr>
              <w:keepNext/>
              <w:keepLines/>
              <w:rPr>
                <w:rFonts w:ascii="Segoe UI" w:hAnsi="Segoe UI" w:cs="Segoe UI"/>
                <w:sz w:val="22"/>
                <w:szCs w:val="22"/>
              </w:rPr>
            </w:pPr>
          </w:p>
          <w:p w14:paraId="011F1B21" w14:textId="77777777" w:rsidR="008E48B7" w:rsidRDefault="008E48B7" w:rsidP="00B6389D">
            <w:pPr>
              <w:keepNext/>
              <w:keepLines/>
              <w:rPr>
                <w:rFonts w:ascii="Segoe UI" w:hAnsi="Segoe UI" w:cs="Segoe UI"/>
                <w:sz w:val="22"/>
                <w:szCs w:val="22"/>
              </w:rPr>
            </w:pPr>
          </w:p>
          <w:p w14:paraId="0D49A06E" w14:textId="77777777" w:rsidR="008E48B7" w:rsidRDefault="008E48B7" w:rsidP="00B6389D">
            <w:pPr>
              <w:keepNext/>
              <w:keepLines/>
              <w:rPr>
                <w:rFonts w:ascii="Segoe UI" w:hAnsi="Segoe UI" w:cs="Segoe UI"/>
                <w:sz w:val="22"/>
                <w:szCs w:val="22"/>
              </w:rPr>
            </w:pPr>
          </w:p>
          <w:p w14:paraId="7700167E" w14:textId="77777777" w:rsidR="008E48B7" w:rsidRDefault="008E48B7" w:rsidP="00B6389D">
            <w:pPr>
              <w:keepNext/>
              <w:keepLines/>
              <w:rPr>
                <w:rFonts w:ascii="Segoe UI" w:hAnsi="Segoe UI" w:cs="Segoe UI"/>
                <w:sz w:val="22"/>
                <w:szCs w:val="22"/>
              </w:rPr>
            </w:pPr>
          </w:p>
          <w:p w14:paraId="1BAFDDCF" w14:textId="77777777" w:rsidR="008E48B7" w:rsidRDefault="008E48B7" w:rsidP="00B6389D">
            <w:pPr>
              <w:keepNext/>
              <w:keepLines/>
              <w:rPr>
                <w:rFonts w:ascii="Segoe UI" w:hAnsi="Segoe UI" w:cs="Segoe UI"/>
                <w:sz w:val="22"/>
                <w:szCs w:val="22"/>
              </w:rPr>
            </w:pPr>
          </w:p>
          <w:p w14:paraId="6CC444F5" w14:textId="77777777" w:rsidR="008E48B7" w:rsidRDefault="008E48B7" w:rsidP="00B6389D">
            <w:pPr>
              <w:keepNext/>
              <w:keepLines/>
              <w:rPr>
                <w:rFonts w:ascii="Segoe UI" w:hAnsi="Segoe UI" w:cs="Segoe UI"/>
                <w:sz w:val="22"/>
                <w:szCs w:val="22"/>
              </w:rPr>
            </w:pPr>
          </w:p>
          <w:p w14:paraId="64A18D2D" w14:textId="77777777" w:rsidR="008E48B7" w:rsidRDefault="008E48B7" w:rsidP="00B6389D">
            <w:pPr>
              <w:keepNext/>
              <w:keepLines/>
              <w:rPr>
                <w:rFonts w:ascii="Segoe UI" w:hAnsi="Segoe UI" w:cs="Segoe UI"/>
                <w:sz w:val="22"/>
                <w:szCs w:val="22"/>
              </w:rPr>
            </w:pPr>
          </w:p>
          <w:p w14:paraId="569E79FE" w14:textId="77777777" w:rsidR="008E48B7" w:rsidRDefault="008E48B7" w:rsidP="00B6389D">
            <w:pPr>
              <w:keepNext/>
              <w:keepLines/>
              <w:rPr>
                <w:rFonts w:ascii="Segoe UI" w:hAnsi="Segoe UI" w:cs="Segoe UI"/>
                <w:sz w:val="22"/>
                <w:szCs w:val="22"/>
              </w:rPr>
            </w:pPr>
          </w:p>
          <w:p w14:paraId="4C1A42FC" w14:textId="77777777" w:rsidR="008E48B7" w:rsidRDefault="008E48B7" w:rsidP="00B6389D">
            <w:pPr>
              <w:keepNext/>
              <w:keepLines/>
              <w:rPr>
                <w:rFonts w:ascii="Segoe UI" w:hAnsi="Segoe UI" w:cs="Segoe UI"/>
                <w:sz w:val="22"/>
                <w:szCs w:val="22"/>
              </w:rPr>
            </w:pPr>
            <w:r>
              <w:rPr>
                <w:rFonts w:ascii="Segoe UI" w:hAnsi="Segoe UI" w:cs="Segoe UI"/>
                <w:sz w:val="22"/>
                <w:szCs w:val="22"/>
              </w:rPr>
              <w:t>c</w:t>
            </w:r>
          </w:p>
          <w:p w14:paraId="5FF3D058" w14:textId="77777777" w:rsidR="008E48B7" w:rsidRDefault="008E48B7" w:rsidP="00B6389D">
            <w:pPr>
              <w:keepNext/>
              <w:keepLines/>
              <w:rPr>
                <w:rFonts w:ascii="Segoe UI" w:hAnsi="Segoe UI" w:cs="Segoe UI"/>
                <w:sz w:val="22"/>
                <w:szCs w:val="22"/>
              </w:rPr>
            </w:pPr>
          </w:p>
          <w:p w14:paraId="5A1D530A" w14:textId="77777777" w:rsidR="008E48B7" w:rsidRDefault="008E48B7" w:rsidP="00B6389D">
            <w:pPr>
              <w:keepNext/>
              <w:keepLines/>
              <w:rPr>
                <w:rFonts w:ascii="Segoe UI" w:hAnsi="Segoe UI" w:cs="Segoe UI"/>
                <w:sz w:val="22"/>
                <w:szCs w:val="22"/>
              </w:rPr>
            </w:pPr>
          </w:p>
          <w:p w14:paraId="66EF1B92" w14:textId="77777777" w:rsidR="008E48B7" w:rsidRDefault="008E48B7" w:rsidP="00B6389D">
            <w:pPr>
              <w:keepNext/>
              <w:keepLines/>
              <w:rPr>
                <w:rFonts w:ascii="Segoe UI" w:hAnsi="Segoe UI" w:cs="Segoe UI"/>
                <w:sz w:val="22"/>
                <w:szCs w:val="22"/>
              </w:rPr>
            </w:pPr>
          </w:p>
          <w:p w14:paraId="21DE8BAE" w14:textId="3E1ACFE4" w:rsidR="008E48B7" w:rsidRDefault="008E48B7" w:rsidP="00B6389D">
            <w:pPr>
              <w:keepNext/>
              <w:keepLines/>
              <w:rPr>
                <w:rFonts w:ascii="Segoe UI" w:hAnsi="Segoe UI" w:cs="Segoe UI"/>
                <w:sz w:val="22"/>
                <w:szCs w:val="22"/>
              </w:rPr>
            </w:pPr>
          </w:p>
          <w:p w14:paraId="25A645E8" w14:textId="77777777" w:rsidR="00DB06BB" w:rsidRDefault="00DB06BB" w:rsidP="00B6389D">
            <w:pPr>
              <w:keepNext/>
              <w:keepLines/>
              <w:rPr>
                <w:rFonts w:ascii="Segoe UI" w:hAnsi="Segoe UI" w:cs="Segoe UI"/>
                <w:sz w:val="22"/>
                <w:szCs w:val="22"/>
              </w:rPr>
            </w:pPr>
          </w:p>
          <w:p w14:paraId="56371D5D" w14:textId="77777777" w:rsidR="008E48B7" w:rsidRDefault="008E48B7" w:rsidP="00B6389D">
            <w:pPr>
              <w:keepNext/>
              <w:keepLines/>
              <w:rPr>
                <w:rFonts w:ascii="Segoe UI" w:hAnsi="Segoe UI" w:cs="Segoe UI"/>
                <w:sz w:val="22"/>
                <w:szCs w:val="22"/>
              </w:rPr>
            </w:pPr>
          </w:p>
          <w:p w14:paraId="72B5122C" w14:textId="77777777" w:rsidR="008E48B7" w:rsidRDefault="008E48B7" w:rsidP="00B6389D">
            <w:pPr>
              <w:keepNext/>
              <w:keepLines/>
              <w:rPr>
                <w:rFonts w:ascii="Segoe UI" w:hAnsi="Segoe UI" w:cs="Segoe UI"/>
                <w:sz w:val="22"/>
                <w:szCs w:val="22"/>
              </w:rPr>
            </w:pPr>
          </w:p>
          <w:p w14:paraId="061A9E7B" w14:textId="77777777" w:rsidR="008E48B7" w:rsidRDefault="008E48B7" w:rsidP="00B6389D">
            <w:pPr>
              <w:keepNext/>
              <w:keepLines/>
              <w:rPr>
                <w:rFonts w:ascii="Segoe UI" w:hAnsi="Segoe UI" w:cs="Segoe UI"/>
                <w:sz w:val="22"/>
                <w:szCs w:val="22"/>
              </w:rPr>
            </w:pPr>
          </w:p>
          <w:p w14:paraId="7B345A0F" w14:textId="463E9186" w:rsidR="008E48B7" w:rsidRPr="00355FCF" w:rsidRDefault="008E48B7" w:rsidP="00B6389D">
            <w:pPr>
              <w:keepNext/>
              <w:keepLines/>
              <w:rPr>
                <w:rFonts w:ascii="Segoe UI" w:hAnsi="Segoe UI" w:cs="Segoe UI"/>
                <w:sz w:val="22"/>
                <w:szCs w:val="22"/>
              </w:rPr>
            </w:pPr>
            <w:r>
              <w:rPr>
                <w:rFonts w:ascii="Segoe UI" w:hAnsi="Segoe UI" w:cs="Segoe UI"/>
                <w:sz w:val="22"/>
                <w:szCs w:val="22"/>
              </w:rPr>
              <w:t>d</w:t>
            </w:r>
          </w:p>
        </w:tc>
        <w:tc>
          <w:tcPr>
            <w:tcW w:w="7655" w:type="dxa"/>
          </w:tcPr>
          <w:p w14:paraId="226FFA92" w14:textId="77777777" w:rsidR="006E641A" w:rsidRPr="006E641A" w:rsidRDefault="006E641A" w:rsidP="006E641A">
            <w:pPr>
              <w:jc w:val="both"/>
              <w:rPr>
                <w:rFonts w:ascii="Segoe UI" w:hAnsi="Segoe UI" w:cs="Segoe UI"/>
                <w:b/>
                <w:bCs/>
              </w:rPr>
            </w:pPr>
            <w:r w:rsidRPr="006E641A">
              <w:rPr>
                <w:rFonts w:ascii="Segoe UI" w:hAnsi="Segoe UI" w:cs="Segoe UI"/>
                <w:b/>
                <w:bCs/>
              </w:rPr>
              <w:lastRenderedPageBreak/>
              <w:t xml:space="preserve">Finance Report </w:t>
            </w:r>
          </w:p>
          <w:p w14:paraId="3CEC761A" w14:textId="77777777" w:rsidR="006E641A" w:rsidRPr="006E641A" w:rsidRDefault="006E641A" w:rsidP="006E641A">
            <w:pPr>
              <w:jc w:val="both"/>
              <w:rPr>
                <w:rFonts w:ascii="Segoe UI" w:hAnsi="Segoe UI" w:cs="Segoe UI"/>
                <w:bCs/>
              </w:rPr>
            </w:pPr>
          </w:p>
          <w:p w14:paraId="5CD287C5" w14:textId="0C24A630" w:rsidR="006E641A" w:rsidRDefault="006E641A" w:rsidP="006E641A">
            <w:pPr>
              <w:jc w:val="both"/>
              <w:rPr>
                <w:rFonts w:ascii="Segoe UI" w:hAnsi="Segoe UI" w:cs="Segoe UI"/>
                <w:bCs/>
              </w:rPr>
            </w:pPr>
            <w:r w:rsidRPr="006E641A">
              <w:rPr>
                <w:rFonts w:ascii="Segoe UI" w:hAnsi="Segoe UI" w:cs="Segoe UI"/>
                <w:bCs/>
              </w:rPr>
              <w:t xml:space="preserve">The Director of Finance presented the report BOD </w:t>
            </w:r>
            <w:r w:rsidR="00E75DE0">
              <w:rPr>
                <w:rFonts w:ascii="Segoe UI" w:hAnsi="Segoe UI" w:cs="Segoe UI"/>
                <w:bCs/>
              </w:rPr>
              <w:t>10/2019</w:t>
            </w:r>
            <w:r w:rsidRPr="006E641A">
              <w:rPr>
                <w:rFonts w:ascii="Segoe UI" w:hAnsi="Segoe UI" w:cs="Segoe UI"/>
                <w:bCs/>
              </w:rPr>
              <w:t xml:space="preserve"> which summarised the financial performance of the Trust for </w:t>
            </w:r>
            <w:r w:rsidR="00E75DE0">
              <w:rPr>
                <w:rFonts w:ascii="Segoe UI" w:hAnsi="Segoe UI" w:cs="Segoe UI"/>
                <w:bCs/>
              </w:rPr>
              <w:t>Decem</w:t>
            </w:r>
            <w:r w:rsidRPr="006E641A">
              <w:rPr>
                <w:rFonts w:ascii="Segoe UI" w:hAnsi="Segoe UI" w:cs="Segoe UI"/>
                <w:bCs/>
              </w:rPr>
              <w:t xml:space="preserve">ber 2018 (Month </w:t>
            </w:r>
            <w:r w:rsidR="00E75DE0">
              <w:rPr>
                <w:rFonts w:ascii="Segoe UI" w:hAnsi="Segoe UI" w:cs="Segoe UI"/>
                <w:bCs/>
              </w:rPr>
              <w:t>9</w:t>
            </w:r>
            <w:r w:rsidRPr="006E641A">
              <w:rPr>
                <w:rFonts w:ascii="Segoe UI" w:hAnsi="Segoe UI" w:cs="Segoe UI"/>
                <w:bCs/>
              </w:rPr>
              <w:t>, FY19).</w:t>
            </w:r>
            <w:r w:rsidR="00E75DE0">
              <w:rPr>
                <w:rFonts w:ascii="Segoe UI" w:hAnsi="Segoe UI" w:cs="Segoe UI"/>
                <w:bCs/>
              </w:rPr>
              <w:t xml:space="preserve">  He highlighted that until Month 8 (November 2018), financial performance had been tracking to the reforecast position but </w:t>
            </w:r>
            <w:r w:rsidR="00E75DE0">
              <w:rPr>
                <w:rFonts w:ascii="Segoe UI" w:hAnsi="Segoe UI" w:cs="Segoe UI"/>
                <w:bCs/>
              </w:rPr>
              <w:lastRenderedPageBreak/>
              <w:t xml:space="preserve">ongoing operational pressures in services, </w:t>
            </w:r>
            <w:proofErr w:type="gramStart"/>
            <w:r w:rsidR="00E75DE0">
              <w:rPr>
                <w:rFonts w:ascii="Segoe UI" w:hAnsi="Segoe UI" w:cs="Segoe UI"/>
                <w:bCs/>
              </w:rPr>
              <w:t>in particular OAPs</w:t>
            </w:r>
            <w:proofErr w:type="gramEnd"/>
            <w:r w:rsidR="00E75DE0">
              <w:rPr>
                <w:rFonts w:ascii="Segoe UI" w:hAnsi="Segoe UI" w:cs="Segoe UI"/>
                <w:bCs/>
              </w:rPr>
              <w:t xml:space="preserve"> (despite the significant work which had taken place to reduce these, especially in Learning Disability services), had resulted in slippage of £500,000 from the reforecast.  The reforecast position had been reviewed and it would not be amended as there was renewed activity to achieve it.  </w:t>
            </w:r>
            <w:proofErr w:type="gramStart"/>
            <w:r w:rsidR="00E75DE0">
              <w:rPr>
                <w:rFonts w:ascii="Segoe UI" w:hAnsi="Segoe UI" w:cs="Segoe UI"/>
                <w:bCs/>
              </w:rPr>
              <w:t>In particular, work</w:t>
            </w:r>
            <w:proofErr w:type="gramEnd"/>
            <w:r w:rsidR="00E75DE0">
              <w:rPr>
                <w:rFonts w:ascii="Segoe UI" w:hAnsi="Segoe UI" w:cs="Segoe UI"/>
                <w:bCs/>
              </w:rPr>
              <w:t xml:space="preserve"> was taking place</w:t>
            </w:r>
            <w:r w:rsidR="002C439F">
              <w:rPr>
                <w:rFonts w:ascii="Segoe UI" w:hAnsi="Segoe UI" w:cs="Segoe UI"/>
                <w:bCs/>
              </w:rPr>
              <w:t xml:space="preserve"> to cap activity in Oxfordshire mental health services which were overstretched, already over-performing and yet underfunded.  This work would also pave the way for the position which may need to be taken in the coming financial year if appropriate contractual income for Oxfordshire services could not be achieved.  </w:t>
            </w:r>
            <w:r w:rsidR="000015E3">
              <w:rPr>
                <w:rFonts w:ascii="Segoe UI" w:hAnsi="Segoe UI" w:cs="Segoe UI"/>
                <w:bCs/>
              </w:rPr>
              <w:t xml:space="preserve">Discussions were taking place with Oxfordshire CCG in relation to use and investment of a wider system surplus.  </w:t>
            </w:r>
          </w:p>
          <w:p w14:paraId="6FE431DF" w14:textId="08608185" w:rsidR="0067594C" w:rsidRDefault="0067594C" w:rsidP="006E641A">
            <w:pPr>
              <w:jc w:val="both"/>
              <w:rPr>
                <w:rFonts w:ascii="Segoe UI" w:hAnsi="Segoe UI" w:cs="Segoe UI"/>
                <w:bCs/>
              </w:rPr>
            </w:pPr>
          </w:p>
          <w:p w14:paraId="26E08046" w14:textId="242F1A90" w:rsidR="000015E3" w:rsidRPr="006E641A" w:rsidRDefault="006E641A" w:rsidP="006E641A">
            <w:pPr>
              <w:jc w:val="both"/>
              <w:rPr>
                <w:rFonts w:ascii="Segoe UI" w:hAnsi="Segoe UI" w:cs="Segoe UI"/>
                <w:bCs/>
              </w:rPr>
            </w:pPr>
            <w:r w:rsidRPr="006E641A">
              <w:rPr>
                <w:rFonts w:ascii="Segoe UI" w:hAnsi="Segoe UI" w:cs="Segoe UI"/>
                <w:bCs/>
              </w:rPr>
              <w:t xml:space="preserve">The Month </w:t>
            </w:r>
            <w:r w:rsidR="005A5D23">
              <w:rPr>
                <w:rFonts w:ascii="Segoe UI" w:hAnsi="Segoe UI" w:cs="Segoe UI"/>
                <w:bCs/>
              </w:rPr>
              <w:t xml:space="preserve">9 </w:t>
            </w:r>
            <w:r w:rsidRPr="006E641A">
              <w:rPr>
                <w:rFonts w:ascii="Segoe UI" w:hAnsi="Segoe UI" w:cs="Segoe UI"/>
                <w:bCs/>
              </w:rPr>
              <w:t>position was an I</w:t>
            </w:r>
            <w:r w:rsidR="00DB06BB">
              <w:rPr>
                <w:rFonts w:ascii="Segoe UI" w:hAnsi="Segoe UI" w:cs="Segoe UI"/>
                <w:bCs/>
              </w:rPr>
              <w:t xml:space="preserve">ncome </w:t>
            </w:r>
            <w:r w:rsidRPr="006E641A">
              <w:rPr>
                <w:rFonts w:ascii="Segoe UI" w:hAnsi="Segoe UI" w:cs="Segoe UI"/>
                <w:bCs/>
              </w:rPr>
              <w:t>&amp;</w:t>
            </w:r>
            <w:r w:rsidR="00DB06BB">
              <w:rPr>
                <w:rFonts w:ascii="Segoe UI" w:hAnsi="Segoe UI" w:cs="Segoe UI"/>
                <w:bCs/>
              </w:rPr>
              <w:t xml:space="preserve"> </w:t>
            </w:r>
            <w:r w:rsidRPr="006E641A">
              <w:rPr>
                <w:rFonts w:ascii="Segoe UI" w:hAnsi="Segoe UI" w:cs="Segoe UI"/>
                <w:bCs/>
              </w:rPr>
              <w:t>E</w:t>
            </w:r>
            <w:r w:rsidR="00DB06BB">
              <w:rPr>
                <w:rFonts w:ascii="Segoe UI" w:hAnsi="Segoe UI" w:cs="Segoe UI"/>
                <w:bCs/>
              </w:rPr>
              <w:t>xpenditure</w:t>
            </w:r>
            <w:r w:rsidRPr="006E641A">
              <w:rPr>
                <w:rFonts w:ascii="Segoe UI" w:hAnsi="Segoe UI" w:cs="Segoe UI"/>
                <w:bCs/>
              </w:rPr>
              <w:t xml:space="preserve"> deficit of £</w:t>
            </w:r>
            <w:r w:rsidR="005A5D23">
              <w:rPr>
                <w:rFonts w:ascii="Segoe UI" w:hAnsi="Segoe UI" w:cs="Segoe UI"/>
                <w:bCs/>
              </w:rPr>
              <w:t>9.7</w:t>
            </w:r>
            <w:r w:rsidRPr="006E641A">
              <w:rPr>
                <w:rFonts w:ascii="Segoe UI" w:hAnsi="Segoe UI" w:cs="Segoe UI"/>
                <w:bCs/>
              </w:rPr>
              <w:t xml:space="preserve"> million which, after adjustments, was an underlying performance deficit of £</w:t>
            </w:r>
            <w:r w:rsidR="005A5D23">
              <w:rPr>
                <w:rFonts w:ascii="Segoe UI" w:hAnsi="Segoe UI" w:cs="Segoe UI"/>
                <w:bCs/>
              </w:rPr>
              <w:t>10.1</w:t>
            </w:r>
            <w:r w:rsidRPr="006E641A">
              <w:rPr>
                <w:rFonts w:ascii="Segoe UI" w:hAnsi="Segoe UI" w:cs="Segoe UI"/>
                <w:bCs/>
              </w:rPr>
              <w:t xml:space="preserve"> million.  EBITDA (Earnings Before Interest, Taxation, Depreciation and Amortisation) was </w:t>
            </w:r>
            <w:r w:rsidR="005A5D23">
              <w:rPr>
                <w:rFonts w:ascii="Segoe UI" w:hAnsi="Segoe UI" w:cs="Segoe UI"/>
                <w:bCs/>
              </w:rPr>
              <w:t>-</w:t>
            </w:r>
            <w:r w:rsidRPr="006E641A">
              <w:rPr>
                <w:rFonts w:ascii="Segoe UI" w:hAnsi="Segoe UI" w:cs="Segoe UI"/>
                <w:bCs/>
              </w:rPr>
              <w:t>£0.</w:t>
            </w:r>
            <w:r w:rsidR="005A5D23">
              <w:rPr>
                <w:rFonts w:ascii="Segoe UI" w:hAnsi="Segoe UI" w:cs="Segoe UI"/>
                <w:bCs/>
              </w:rPr>
              <w:t>2</w:t>
            </w:r>
            <w:r w:rsidRPr="006E641A">
              <w:rPr>
                <w:rFonts w:ascii="Segoe UI" w:hAnsi="Segoe UI" w:cs="Segoe UI"/>
                <w:bCs/>
              </w:rPr>
              <w:t xml:space="preserve"> million which was £</w:t>
            </w:r>
            <w:r w:rsidR="005A5D23">
              <w:rPr>
                <w:rFonts w:ascii="Segoe UI" w:hAnsi="Segoe UI" w:cs="Segoe UI"/>
                <w:bCs/>
              </w:rPr>
              <w:t>8.1</w:t>
            </w:r>
            <w:r w:rsidRPr="006E641A">
              <w:rPr>
                <w:rFonts w:ascii="Segoe UI" w:hAnsi="Segoe UI" w:cs="Segoe UI"/>
                <w:bCs/>
              </w:rPr>
              <w:t xml:space="preserve"> million adverse to plan.  Cost pressures </w:t>
            </w:r>
            <w:proofErr w:type="gramStart"/>
            <w:r w:rsidRPr="006E641A">
              <w:rPr>
                <w:rFonts w:ascii="Segoe UI" w:hAnsi="Segoe UI" w:cs="Segoe UI"/>
                <w:bCs/>
              </w:rPr>
              <w:t>continued</w:t>
            </w:r>
            <w:proofErr w:type="gramEnd"/>
            <w:r w:rsidRPr="006E641A">
              <w:rPr>
                <w:rFonts w:ascii="Segoe UI" w:hAnsi="Segoe UI" w:cs="Segoe UI"/>
                <w:bCs/>
              </w:rPr>
              <w:t xml:space="preserve"> and OAPs had not yet reduced as planned, although </w:t>
            </w:r>
            <w:r w:rsidR="005A5D23">
              <w:rPr>
                <w:rFonts w:ascii="Segoe UI" w:hAnsi="Segoe UI" w:cs="Segoe UI"/>
                <w:bCs/>
              </w:rPr>
              <w:t xml:space="preserve">some of </w:t>
            </w:r>
            <w:r w:rsidRPr="006E641A">
              <w:rPr>
                <w:rFonts w:ascii="Segoe UI" w:hAnsi="Segoe UI" w:cs="Segoe UI"/>
                <w:bCs/>
              </w:rPr>
              <w:t xml:space="preserve">the impact had been offset by a </w:t>
            </w:r>
            <w:r w:rsidR="005A5D23">
              <w:rPr>
                <w:rFonts w:ascii="Segoe UI" w:hAnsi="Segoe UI" w:cs="Segoe UI"/>
                <w:bCs/>
              </w:rPr>
              <w:t>one-off technical gain in relation to a reduction in the Trust’s Private Finance Initiative liability.</w:t>
            </w:r>
            <w:r w:rsidRPr="006E641A">
              <w:rPr>
                <w:rFonts w:ascii="Segoe UI" w:hAnsi="Segoe UI" w:cs="Segoe UI"/>
                <w:bCs/>
              </w:rPr>
              <w:t xml:space="preserve"> </w:t>
            </w:r>
            <w:r w:rsidR="000015E3">
              <w:rPr>
                <w:rFonts w:ascii="Segoe UI" w:hAnsi="Segoe UI" w:cs="Segoe UI"/>
                <w:bCs/>
              </w:rPr>
              <w:t xml:space="preserve">In relation to the Cost Improvement Programme, cost improvements of £3 million had been delivered (£2.6 million non-recurring), against a year-end target of £6 million.  </w:t>
            </w:r>
          </w:p>
          <w:p w14:paraId="4FC21937" w14:textId="77777777" w:rsidR="006E641A" w:rsidRPr="006E641A" w:rsidRDefault="006E641A" w:rsidP="006E641A">
            <w:pPr>
              <w:jc w:val="both"/>
              <w:rPr>
                <w:rFonts w:ascii="Segoe UI" w:hAnsi="Segoe UI" w:cs="Segoe UI"/>
                <w:bCs/>
              </w:rPr>
            </w:pPr>
          </w:p>
          <w:p w14:paraId="644E29BF" w14:textId="0E178216" w:rsidR="006E641A" w:rsidRPr="006E641A" w:rsidRDefault="006E641A" w:rsidP="006E641A">
            <w:pPr>
              <w:jc w:val="both"/>
              <w:rPr>
                <w:rFonts w:ascii="Segoe UI" w:hAnsi="Segoe UI" w:cs="Segoe UI"/>
                <w:bCs/>
              </w:rPr>
            </w:pPr>
            <w:r w:rsidRPr="006E641A">
              <w:rPr>
                <w:rFonts w:ascii="Segoe UI" w:hAnsi="Segoe UI" w:cs="Segoe UI"/>
                <w:bCs/>
              </w:rPr>
              <w:t xml:space="preserve">The cash balance was </w:t>
            </w:r>
            <w:r w:rsidR="005A5D23">
              <w:rPr>
                <w:rFonts w:ascii="Segoe UI" w:hAnsi="Segoe UI" w:cs="Segoe UI"/>
                <w:bCs/>
              </w:rPr>
              <w:t xml:space="preserve">holding up well at </w:t>
            </w:r>
            <w:r w:rsidRPr="006E641A">
              <w:rPr>
                <w:rFonts w:ascii="Segoe UI" w:hAnsi="Segoe UI" w:cs="Segoe UI"/>
                <w:bCs/>
              </w:rPr>
              <w:t>£18</w:t>
            </w:r>
            <w:r w:rsidR="005A5D23">
              <w:rPr>
                <w:rFonts w:ascii="Segoe UI" w:hAnsi="Segoe UI" w:cs="Segoe UI"/>
                <w:bCs/>
              </w:rPr>
              <w:t>.1</w:t>
            </w:r>
            <w:r w:rsidRPr="006E641A">
              <w:rPr>
                <w:rFonts w:ascii="Segoe UI" w:hAnsi="Segoe UI" w:cs="Segoe UI"/>
                <w:bCs/>
              </w:rPr>
              <w:t xml:space="preserve"> million which was </w:t>
            </w:r>
            <w:r w:rsidR="005A5D23">
              <w:rPr>
                <w:rFonts w:ascii="Segoe UI" w:hAnsi="Segoe UI" w:cs="Segoe UI"/>
                <w:bCs/>
              </w:rPr>
              <w:t>£2.6 million better than</w:t>
            </w:r>
            <w:r w:rsidRPr="006E641A">
              <w:rPr>
                <w:rFonts w:ascii="Segoe UI" w:hAnsi="Segoe UI" w:cs="Segoe UI"/>
                <w:bCs/>
              </w:rPr>
              <w:t xml:space="preserve"> plan</w:t>
            </w:r>
            <w:r w:rsidR="005A5D23">
              <w:rPr>
                <w:rFonts w:ascii="Segoe UI" w:hAnsi="Segoe UI" w:cs="Segoe UI"/>
                <w:bCs/>
              </w:rPr>
              <w:t>, although it was still forecast</w:t>
            </w:r>
            <w:r w:rsidR="000015E3">
              <w:rPr>
                <w:rFonts w:ascii="Segoe UI" w:hAnsi="Segoe UI" w:cs="Segoe UI"/>
                <w:bCs/>
              </w:rPr>
              <w:t xml:space="preserve"> to reduce and be worse than plan by year-end</w:t>
            </w:r>
            <w:r w:rsidRPr="006E641A">
              <w:rPr>
                <w:rFonts w:ascii="Segoe UI" w:hAnsi="Segoe UI" w:cs="Segoe UI"/>
                <w:bCs/>
              </w:rPr>
              <w:t>.  Capital expenditure was £</w:t>
            </w:r>
            <w:r w:rsidR="005A5D23">
              <w:rPr>
                <w:rFonts w:ascii="Segoe UI" w:hAnsi="Segoe UI" w:cs="Segoe UI"/>
                <w:bCs/>
              </w:rPr>
              <w:t>3.9</w:t>
            </w:r>
            <w:r w:rsidRPr="006E641A">
              <w:rPr>
                <w:rFonts w:ascii="Segoe UI" w:hAnsi="Segoe UI" w:cs="Segoe UI"/>
                <w:bCs/>
              </w:rPr>
              <w:t xml:space="preserve"> million which was £</w:t>
            </w:r>
            <w:r w:rsidR="005A5D23">
              <w:rPr>
                <w:rFonts w:ascii="Segoe UI" w:hAnsi="Segoe UI" w:cs="Segoe UI"/>
                <w:bCs/>
              </w:rPr>
              <w:t>6</w:t>
            </w:r>
            <w:r w:rsidRPr="006E641A">
              <w:rPr>
                <w:rFonts w:ascii="Segoe UI" w:hAnsi="Segoe UI" w:cs="Segoe UI"/>
                <w:bCs/>
              </w:rPr>
              <w:t xml:space="preserve"> million behind plan</w:t>
            </w:r>
            <w:r w:rsidR="000015E3">
              <w:rPr>
                <w:rFonts w:ascii="Segoe UI" w:hAnsi="Segoe UI" w:cs="Segoe UI"/>
                <w:bCs/>
              </w:rPr>
              <w:t>; the capital programme itself had been reduced to £8.1 million from £13.8 million</w:t>
            </w:r>
            <w:r w:rsidRPr="006E641A">
              <w:rPr>
                <w:rFonts w:ascii="Segoe UI" w:hAnsi="Segoe UI" w:cs="Segoe UI"/>
                <w:bCs/>
              </w:rPr>
              <w:t xml:space="preserve">.  The Use of Resources risk rating </w:t>
            </w:r>
            <w:r w:rsidR="005A5D23">
              <w:rPr>
                <w:rFonts w:ascii="Segoe UI" w:hAnsi="Segoe UI" w:cs="Segoe UI"/>
                <w:bCs/>
              </w:rPr>
              <w:t>remained</w:t>
            </w:r>
            <w:r w:rsidRPr="006E641A">
              <w:rPr>
                <w:rFonts w:ascii="Segoe UI" w:hAnsi="Segoe UI" w:cs="Segoe UI"/>
                <w:bCs/>
              </w:rPr>
              <w:t xml:space="preserve"> an overall ‘4’ (where ‘1’ was the best rating/low risk and ‘4’ the worst/high risk).  </w:t>
            </w:r>
          </w:p>
          <w:p w14:paraId="25A46B44" w14:textId="77777777" w:rsidR="006E641A" w:rsidRPr="006E641A" w:rsidRDefault="006E641A" w:rsidP="006E641A">
            <w:pPr>
              <w:jc w:val="both"/>
              <w:rPr>
                <w:rFonts w:ascii="Segoe UI" w:hAnsi="Segoe UI" w:cs="Segoe UI"/>
                <w:bCs/>
              </w:rPr>
            </w:pPr>
          </w:p>
          <w:p w14:paraId="5300F441" w14:textId="112C53C6" w:rsidR="006E641A" w:rsidRPr="000015E3" w:rsidRDefault="000015E3" w:rsidP="006E641A">
            <w:pPr>
              <w:jc w:val="both"/>
              <w:rPr>
                <w:rFonts w:ascii="Segoe UI" w:hAnsi="Segoe UI" w:cs="Segoe UI"/>
                <w:bCs/>
              </w:rPr>
            </w:pPr>
            <w:r>
              <w:rPr>
                <w:rFonts w:ascii="Segoe UI" w:hAnsi="Segoe UI" w:cs="Segoe UI"/>
                <w:b/>
                <w:bCs/>
              </w:rPr>
              <w:t>The Board noted the report</w:t>
            </w:r>
            <w:r>
              <w:rPr>
                <w:rFonts w:ascii="Segoe UI" w:hAnsi="Segoe UI" w:cs="Segoe UI"/>
                <w:bCs/>
              </w:rPr>
              <w:t xml:space="preserve">. </w:t>
            </w:r>
          </w:p>
          <w:p w14:paraId="66A7426B" w14:textId="77777777" w:rsidR="00E92ABD" w:rsidRPr="00624083" w:rsidRDefault="00E92ABD" w:rsidP="006E641A">
            <w:pPr>
              <w:jc w:val="both"/>
              <w:rPr>
                <w:rFonts w:ascii="Segoe UI" w:hAnsi="Segoe UI" w:cs="Segoe UI"/>
                <w:bCs/>
              </w:rPr>
            </w:pPr>
          </w:p>
        </w:tc>
        <w:tc>
          <w:tcPr>
            <w:tcW w:w="770" w:type="dxa"/>
          </w:tcPr>
          <w:p w14:paraId="39ABF6C9" w14:textId="77777777" w:rsidR="00FA1A9E" w:rsidRDefault="00FA1A9E" w:rsidP="00687605">
            <w:pPr>
              <w:keepNext/>
              <w:keepLines/>
              <w:rPr>
                <w:rFonts w:ascii="Segoe UI" w:hAnsi="Segoe UI" w:cs="Segoe UI"/>
                <w:b/>
              </w:rPr>
            </w:pPr>
          </w:p>
          <w:p w14:paraId="152756C9" w14:textId="77777777" w:rsidR="00A040C5" w:rsidRDefault="00A040C5" w:rsidP="00687605">
            <w:pPr>
              <w:keepNext/>
              <w:keepLines/>
              <w:rPr>
                <w:rFonts w:ascii="Segoe UI" w:hAnsi="Segoe UI" w:cs="Segoe UI"/>
                <w:b/>
              </w:rPr>
            </w:pPr>
          </w:p>
          <w:p w14:paraId="213927BA" w14:textId="77777777" w:rsidR="00A040C5" w:rsidRDefault="00A040C5" w:rsidP="00687605">
            <w:pPr>
              <w:keepNext/>
              <w:keepLines/>
              <w:rPr>
                <w:rFonts w:ascii="Segoe UI" w:hAnsi="Segoe UI" w:cs="Segoe UI"/>
                <w:b/>
              </w:rPr>
            </w:pPr>
          </w:p>
          <w:p w14:paraId="28B5C1B8" w14:textId="77777777" w:rsidR="00A040C5" w:rsidRDefault="00A040C5" w:rsidP="00687605">
            <w:pPr>
              <w:keepNext/>
              <w:keepLines/>
              <w:rPr>
                <w:rFonts w:ascii="Segoe UI" w:hAnsi="Segoe UI" w:cs="Segoe UI"/>
                <w:b/>
              </w:rPr>
            </w:pPr>
          </w:p>
          <w:p w14:paraId="5FD57DB1" w14:textId="77777777" w:rsidR="00A040C5" w:rsidRDefault="00A040C5" w:rsidP="00687605">
            <w:pPr>
              <w:keepNext/>
              <w:keepLines/>
              <w:rPr>
                <w:rFonts w:ascii="Segoe UI" w:hAnsi="Segoe UI" w:cs="Segoe UI"/>
                <w:b/>
              </w:rPr>
            </w:pPr>
          </w:p>
          <w:p w14:paraId="1C43E4F1" w14:textId="77777777" w:rsidR="00A040C5" w:rsidRDefault="00A040C5" w:rsidP="00687605">
            <w:pPr>
              <w:keepNext/>
              <w:keepLines/>
              <w:rPr>
                <w:rFonts w:ascii="Segoe UI" w:hAnsi="Segoe UI" w:cs="Segoe UI"/>
                <w:b/>
              </w:rPr>
            </w:pPr>
          </w:p>
          <w:p w14:paraId="73B2ABC4" w14:textId="77777777" w:rsidR="00A040C5" w:rsidRDefault="00A040C5" w:rsidP="00687605">
            <w:pPr>
              <w:keepNext/>
              <w:keepLines/>
              <w:rPr>
                <w:rFonts w:ascii="Segoe UI" w:hAnsi="Segoe UI" w:cs="Segoe UI"/>
                <w:b/>
              </w:rPr>
            </w:pPr>
          </w:p>
          <w:p w14:paraId="28748394" w14:textId="77777777" w:rsidR="00A040C5" w:rsidRDefault="00A040C5" w:rsidP="00687605">
            <w:pPr>
              <w:keepNext/>
              <w:keepLines/>
              <w:rPr>
                <w:rFonts w:ascii="Segoe UI" w:hAnsi="Segoe UI" w:cs="Segoe UI"/>
                <w:b/>
              </w:rPr>
            </w:pPr>
          </w:p>
          <w:p w14:paraId="18E88488" w14:textId="77777777" w:rsidR="00A040C5" w:rsidRDefault="00A040C5" w:rsidP="00687605">
            <w:pPr>
              <w:keepNext/>
              <w:keepLines/>
              <w:rPr>
                <w:rFonts w:ascii="Segoe UI" w:hAnsi="Segoe UI" w:cs="Segoe UI"/>
                <w:b/>
              </w:rPr>
            </w:pPr>
          </w:p>
          <w:p w14:paraId="2B311EFD" w14:textId="77777777" w:rsidR="00A040C5" w:rsidRDefault="00A040C5" w:rsidP="00687605">
            <w:pPr>
              <w:keepNext/>
              <w:keepLines/>
              <w:rPr>
                <w:rFonts w:ascii="Segoe UI" w:hAnsi="Segoe UI" w:cs="Segoe UI"/>
                <w:b/>
              </w:rPr>
            </w:pPr>
          </w:p>
          <w:p w14:paraId="167E91A0" w14:textId="77777777" w:rsidR="00A040C5" w:rsidRDefault="00A040C5" w:rsidP="00687605">
            <w:pPr>
              <w:keepNext/>
              <w:keepLines/>
              <w:rPr>
                <w:rFonts w:ascii="Segoe UI" w:hAnsi="Segoe UI" w:cs="Segoe UI"/>
                <w:b/>
              </w:rPr>
            </w:pPr>
          </w:p>
          <w:p w14:paraId="10A56611" w14:textId="77777777" w:rsidR="00A040C5" w:rsidRDefault="00A040C5" w:rsidP="00687605">
            <w:pPr>
              <w:keepNext/>
              <w:keepLines/>
              <w:rPr>
                <w:rFonts w:ascii="Segoe UI" w:hAnsi="Segoe UI" w:cs="Segoe UI"/>
                <w:b/>
              </w:rPr>
            </w:pPr>
          </w:p>
          <w:p w14:paraId="31B30414" w14:textId="5E26A6B3" w:rsidR="00A040C5" w:rsidRPr="00A040C5" w:rsidRDefault="00A040C5" w:rsidP="00687605">
            <w:pPr>
              <w:keepNext/>
              <w:keepLines/>
              <w:rPr>
                <w:rFonts w:ascii="Segoe UI" w:hAnsi="Segoe UI" w:cs="Segoe UI"/>
                <w:b/>
                <w:sz w:val="22"/>
                <w:szCs w:val="22"/>
              </w:rPr>
            </w:pPr>
          </w:p>
        </w:tc>
      </w:tr>
      <w:tr w:rsidR="003D280C" w:rsidRPr="009E11F6" w14:paraId="3AAC5917" w14:textId="77777777" w:rsidTr="00355FCF">
        <w:trPr>
          <w:trHeight w:val="650"/>
        </w:trPr>
        <w:tc>
          <w:tcPr>
            <w:tcW w:w="851" w:type="dxa"/>
          </w:tcPr>
          <w:p w14:paraId="75C453E4" w14:textId="1201E4A0" w:rsidR="00624083" w:rsidRPr="00355FCF" w:rsidRDefault="00624083" w:rsidP="00624083">
            <w:pPr>
              <w:rPr>
                <w:rFonts w:ascii="Segoe UI" w:hAnsi="Segoe UI" w:cs="Segoe UI"/>
                <w:b/>
                <w:sz w:val="22"/>
                <w:szCs w:val="22"/>
              </w:rPr>
            </w:pPr>
            <w:r w:rsidRPr="00355FCF">
              <w:rPr>
                <w:rFonts w:ascii="Segoe UI" w:hAnsi="Segoe UI" w:cs="Segoe UI"/>
                <w:b/>
                <w:sz w:val="22"/>
                <w:szCs w:val="22"/>
              </w:rPr>
              <w:lastRenderedPageBreak/>
              <w:t xml:space="preserve">BOD </w:t>
            </w:r>
            <w:r w:rsidR="000924DA">
              <w:rPr>
                <w:rFonts w:ascii="Segoe UI" w:hAnsi="Segoe UI" w:cs="Segoe UI"/>
                <w:b/>
                <w:sz w:val="22"/>
                <w:szCs w:val="22"/>
              </w:rPr>
              <w:t>14</w:t>
            </w:r>
            <w:r w:rsidRPr="00355FCF">
              <w:rPr>
                <w:rFonts w:ascii="Segoe UI" w:hAnsi="Segoe UI" w:cs="Segoe UI"/>
                <w:b/>
                <w:sz w:val="22"/>
                <w:szCs w:val="22"/>
              </w:rPr>
              <w:t>/1</w:t>
            </w:r>
            <w:r w:rsidR="0067594C" w:rsidRPr="00355FCF">
              <w:rPr>
                <w:rFonts w:ascii="Segoe UI" w:hAnsi="Segoe UI" w:cs="Segoe UI"/>
                <w:b/>
                <w:sz w:val="22"/>
                <w:szCs w:val="22"/>
              </w:rPr>
              <w:t>9</w:t>
            </w:r>
          </w:p>
          <w:p w14:paraId="07D34BE4"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636C6E65" w14:textId="77777777" w:rsidR="00B371A4" w:rsidRDefault="00B371A4" w:rsidP="00624083">
            <w:pPr>
              <w:keepNext/>
              <w:keepLines/>
              <w:rPr>
                <w:rFonts w:ascii="Segoe UI" w:hAnsi="Segoe UI" w:cs="Segoe UI"/>
                <w:sz w:val="22"/>
                <w:szCs w:val="22"/>
              </w:rPr>
            </w:pPr>
          </w:p>
          <w:p w14:paraId="5053204B" w14:textId="77777777" w:rsidR="008E48B7" w:rsidRDefault="008E48B7" w:rsidP="00624083">
            <w:pPr>
              <w:keepNext/>
              <w:keepLines/>
              <w:rPr>
                <w:rFonts w:ascii="Segoe UI" w:hAnsi="Segoe UI" w:cs="Segoe UI"/>
                <w:sz w:val="22"/>
                <w:szCs w:val="22"/>
              </w:rPr>
            </w:pPr>
          </w:p>
          <w:p w14:paraId="58FE778E" w14:textId="77777777" w:rsidR="008E48B7" w:rsidRDefault="008E48B7" w:rsidP="00624083">
            <w:pPr>
              <w:keepNext/>
              <w:keepLines/>
              <w:rPr>
                <w:rFonts w:ascii="Segoe UI" w:hAnsi="Segoe UI" w:cs="Segoe UI"/>
                <w:sz w:val="22"/>
                <w:szCs w:val="22"/>
              </w:rPr>
            </w:pPr>
          </w:p>
          <w:p w14:paraId="10DE32F1" w14:textId="77777777" w:rsidR="008E48B7" w:rsidRDefault="008E48B7" w:rsidP="00624083">
            <w:pPr>
              <w:keepNext/>
              <w:keepLines/>
              <w:rPr>
                <w:rFonts w:ascii="Segoe UI" w:hAnsi="Segoe UI" w:cs="Segoe UI"/>
                <w:sz w:val="22"/>
                <w:szCs w:val="22"/>
              </w:rPr>
            </w:pPr>
          </w:p>
          <w:p w14:paraId="52F2846B" w14:textId="77777777" w:rsidR="008E48B7" w:rsidRDefault="008E48B7" w:rsidP="00624083">
            <w:pPr>
              <w:keepNext/>
              <w:keepLines/>
              <w:rPr>
                <w:rFonts w:ascii="Segoe UI" w:hAnsi="Segoe UI" w:cs="Segoe UI"/>
                <w:sz w:val="22"/>
                <w:szCs w:val="22"/>
              </w:rPr>
            </w:pPr>
          </w:p>
          <w:p w14:paraId="69FDE886" w14:textId="77777777" w:rsidR="008E48B7" w:rsidRDefault="008E48B7" w:rsidP="00624083">
            <w:pPr>
              <w:keepNext/>
              <w:keepLines/>
              <w:rPr>
                <w:rFonts w:ascii="Segoe UI" w:hAnsi="Segoe UI" w:cs="Segoe UI"/>
                <w:sz w:val="22"/>
                <w:szCs w:val="22"/>
              </w:rPr>
            </w:pPr>
          </w:p>
          <w:p w14:paraId="204D4420" w14:textId="77777777" w:rsidR="008E48B7" w:rsidRDefault="008E48B7" w:rsidP="00624083">
            <w:pPr>
              <w:keepNext/>
              <w:keepLines/>
              <w:rPr>
                <w:rFonts w:ascii="Segoe UI" w:hAnsi="Segoe UI" w:cs="Segoe UI"/>
                <w:sz w:val="22"/>
                <w:szCs w:val="22"/>
              </w:rPr>
            </w:pPr>
          </w:p>
          <w:p w14:paraId="3009DCC1" w14:textId="77777777" w:rsidR="008E48B7" w:rsidRDefault="008E48B7" w:rsidP="00624083">
            <w:pPr>
              <w:keepNext/>
              <w:keepLines/>
              <w:rPr>
                <w:rFonts w:ascii="Segoe UI" w:hAnsi="Segoe UI" w:cs="Segoe UI"/>
                <w:sz w:val="22"/>
                <w:szCs w:val="22"/>
              </w:rPr>
            </w:pPr>
          </w:p>
          <w:p w14:paraId="4B985F6C" w14:textId="77777777" w:rsidR="008E48B7" w:rsidRDefault="008E48B7" w:rsidP="00624083">
            <w:pPr>
              <w:keepNext/>
              <w:keepLines/>
              <w:rPr>
                <w:rFonts w:ascii="Segoe UI" w:hAnsi="Segoe UI" w:cs="Segoe UI"/>
                <w:sz w:val="22"/>
                <w:szCs w:val="22"/>
              </w:rPr>
            </w:pPr>
          </w:p>
          <w:p w14:paraId="7D6CC9EF" w14:textId="77777777" w:rsidR="008E48B7" w:rsidRDefault="008E48B7" w:rsidP="00624083">
            <w:pPr>
              <w:keepNext/>
              <w:keepLines/>
              <w:rPr>
                <w:rFonts w:ascii="Segoe UI" w:hAnsi="Segoe UI" w:cs="Segoe UI"/>
                <w:sz w:val="22"/>
                <w:szCs w:val="22"/>
              </w:rPr>
            </w:pPr>
          </w:p>
          <w:p w14:paraId="7B5CAAC5" w14:textId="77777777" w:rsidR="008E48B7" w:rsidRDefault="008E48B7" w:rsidP="00624083">
            <w:pPr>
              <w:keepNext/>
              <w:keepLines/>
              <w:rPr>
                <w:rFonts w:ascii="Segoe UI" w:hAnsi="Segoe UI" w:cs="Segoe UI"/>
                <w:sz w:val="22"/>
                <w:szCs w:val="22"/>
              </w:rPr>
            </w:pPr>
          </w:p>
          <w:p w14:paraId="7FEEB207" w14:textId="77777777" w:rsidR="008E48B7" w:rsidRDefault="008E48B7" w:rsidP="00624083">
            <w:pPr>
              <w:keepNext/>
              <w:keepLines/>
              <w:rPr>
                <w:rFonts w:ascii="Segoe UI" w:hAnsi="Segoe UI" w:cs="Segoe UI"/>
                <w:sz w:val="22"/>
                <w:szCs w:val="22"/>
              </w:rPr>
            </w:pPr>
            <w:r>
              <w:rPr>
                <w:rFonts w:ascii="Segoe UI" w:hAnsi="Segoe UI" w:cs="Segoe UI"/>
                <w:sz w:val="22"/>
                <w:szCs w:val="22"/>
              </w:rPr>
              <w:t>b</w:t>
            </w:r>
          </w:p>
          <w:p w14:paraId="7BEE7103" w14:textId="77777777" w:rsidR="008E48B7" w:rsidRDefault="008E48B7" w:rsidP="00624083">
            <w:pPr>
              <w:keepNext/>
              <w:keepLines/>
              <w:rPr>
                <w:rFonts w:ascii="Segoe UI" w:hAnsi="Segoe UI" w:cs="Segoe UI"/>
                <w:sz w:val="22"/>
                <w:szCs w:val="22"/>
              </w:rPr>
            </w:pPr>
          </w:p>
          <w:p w14:paraId="167F712D" w14:textId="77777777" w:rsidR="008E48B7" w:rsidRDefault="008E48B7" w:rsidP="00624083">
            <w:pPr>
              <w:keepNext/>
              <w:keepLines/>
              <w:rPr>
                <w:rFonts w:ascii="Segoe UI" w:hAnsi="Segoe UI" w:cs="Segoe UI"/>
                <w:sz w:val="22"/>
                <w:szCs w:val="22"/>
              </w:rPr>
            </w:pPr>
          </w:p>
          <w:p w14:paraId="672B2C08" w14:textId="77777777" w:rsidR="008E48B7" w:rsidRDefault="008E48B7" w:rsidP="00624083">
            <w:pPr>
              <w:keepNext/>
              <w:keepLines/>
              <w:rPr>
                <w:rFonts w:ascii="Segoe UI" w:hAnsi="Segoe UI" w:cs="Segoe UI"/>
                <w:sz w:val="22"/>
                <w:szCs w:val="22"/>
              </w:rPr>
            </w:pPr>
          </w:p>
          <w:p w14:paraId="3E610007" w14:textId="77777777" w:rsidR="008E48B7" w:rsidRDefault="008E48B7" w:rsidP="00624083">
            <w:pPr>
              <w:keepNext/>
              <w:keepLines/>
              <w:rPr>
                <w:rFonts w:ascii="Segoe UI" w:hAnsi="Segoe UI" w:cs="Segoe UI"/>
                <w:sz w:val="22"/>
                <w:szCs w:val="22"/>
              </w:rPr>
            </w:pPr>
          </w:p>
          <w:p w14:paraId="1441A8A0" w14:textId="77777777" w:rsidR="008E48B7" w:rsidRDefault="008E48B7" w:rsidP="00624083">
            <w:pPr>
              <w:keepNext/>
              <w:keepLines/>
              <w:rPr>
                <w:rFonts w:ascii="Segoe UI" w:hAnsi="Segoe UI" w:cs="Segoe UI"/>
                <w:sz w:val="22"/>
                <w:szCs w:val="22"/>
              </w:rPr>
            </w:pPr>
          </w:p>
          <w:p w14:paraId="21F8E3C6" w14:textId="77777777" w:rsidR="008E48B7" w:rsidRDefault="008E48B7" w:rsidP="00624083">
            <w:pPr>
              <w:keepNext/>
              <w:keepLines/>
              <w:rPr>
                <w:rFonts w:ascii="Segoe UI" w:hAnsi="Segoe UI" w:cs="Segoe UI"/>
                <w:sz w:val="22"/>
                <w:szCs w:val="22"/>
              </w:rPr>
            </w:pPr>
          </w:p>
          <w:p w14:paraId="1033FC12" w14:textId="77777777" w:rsidR="008E48B7" w:rsidRDefault="008E48B7" w:rsidP="00624083">
            <w:pPr>
              <w:keepNext/>
              <w:keepLines/>
              <w:rPr>
                <w:rFonts w:ascii="Segoe UI" w:hAnsi="Segoe UI" w:cs="Segoe UI"/>
                <w:sz w:val="22"/>
                <w:szCs w:val="22"/>
              </w:rPr>
            </w:pPr>
          </w:p>
          <w:p w14:paraId="5A2CEC84" w14:textId="77777777" w:rsidR="008E48B7" w:rsidRDefault="008E48B7" w:rsidP="00624083">
            <w:pPr>
              <w:keepNext/>
              <w:keepLines/>
              <w:rPr>
                <w:rFonts w:ascii="Segoe UI" w:hAnsi="Segoe UI" w:cs="Segoe UI"/>
                <w:sz w:val="22"/>
                <w:szCs w:val="22"/>
              </w:rPr>
            </w:pPr>
          </w:p>
          <w:p w14:paraId="5AE87558" w14:textId="77777777" w:rsidR="008E48B7" w:rsidRDefault="008E48B7" w:rsidP="00624083">
            <w:pPr>
              <w:keepNext/>
              <w:keepLines/>
              <w:rPr>
                <w:rFonts w:ascii="Segoe UI" w:hAnsi="Segoe UI" w:cs="Segoe UI"/>
                <w:sz w:val="22"/>
                <w:szCs w:val="22"/>
              </w:rPr>
            </w:pPr>
          </w:p>
          <w:p w14:paraId="1F820355" w14:textId="77777777" w:rsidR="008E48B7" w:rsidRDefault="008E48B7" w:rsidP="00624083">
            <w:pPr>
              <w:keepNext/>
              <w:keepLines/>
              <w:rPr>
                <w:rFonts w:ascii="Segoe UI" w:hAnsi="Segoe UI" w:cs="Segoe UI"/>
                <w:sz w:val="22"/>
                <w:szCs w:val="22"/>
              </w:rPr>
            </w:pPr>
          </w:p>
          <w:p w14:paraId="333A5D97" w14:textId="77777777" w:rsidR="008E48B7" w:rsidRDefault="008E48B7" w:rsidP="00624083">
            <w:pPr>
              <w:keepNext/>
              <w:keepLines/>
              <w:rPr>
                <w:rFonts w:ascii="Segoe UI" w:hAnsi="Segoe UI" w:cs="Segoe UI"/>
                <w:sz w:val="22"/>
                <w:szCs w:val="22"/>
              </w:rPr>
            </w:pPr>
          </w:p>
          <w:p w14:paraId="6B80ADE8" w14:textId="77777777" w:rsidR="008E48B7" w:rsidRDefault="008E48B7" w:rsidP="00624083">
            <w:pPr>
              <w:keepNext/>
              <w:keepLines/>
              <w:rPr>
                <w:rFonts w:ascii="Segoe UI" w:hAnsi="Segoe UI" w:cs="Segoe UI"/>
                <w:sz w:val="22"/>
                <w:szCs w:val="22"/>
              </w:rPr>
            </w:pPr>
          </w:p>
          <w:p w14:paraId="09DD17A1" w14:textId="77777777" w:rsidR="008E48B7" w:rsidRDefault="008E48B7" w:rsidP="00624083">
            <w:pPr>
              <w:keepNext/>
              <w:keepLines/>
              <w:rPr>
                <w:rFonts w:ascii="Segoe UI" w:hAnsi="Segoe UI" w:cs="Segoe UI"/>
                <w:sz w:val="22"/>
                <w:szCs w:val="22"/>
              </w:rPr>
            </w:pPr>
          </w:p>
          <w:p w14:paraId="11EF1A77" w14:textId="77777777" w:rsidR="008E48B7" w:rsidRDefault="008E48B7" w:rsidP="00624083">
            <w:pPr>
              <w:keepNext/>
              <w:keepLines/>
              <w:rPr>
                <w:rFonts w:ascii="Segoe UI" w:hAnsi="Segoe UI" w:cs="Segoe UI"/>
                <w:sz w:val="22"/>
                <w:szCs w:val="22"/>
              </w:rPr>
            </w:pPr>
          </w:p>
          <w:p w14:paraId="7DE13FFC" w14:textId="77777777" w:rsidR="008E48B7" w:rsidRDefault="008E48B7" w:rsidP="00624083">
            <w:pPr>
              <w:keepNext/>
              <w:keepLines/>
              <w:rPr>
                <w:rFonts w:ascii="Segoe UI" w:hAnsi="Segoe UI" w:cs="Segoe UI"/>
                <w:sz w:val="22"/>
                <w:szCs w:val="22"/>
              </w:rPr>
            </w:pPr>
          </w:p>
          <w:p w14:paraId="3C41D976" w14:textId="4560B4FC" w:rsidR="008E48B7" w:rsidRPr="00355FCF" w:rsidRDefault="008E48B7" w:rsidP="00624083">
            <w:pPr>
              <w:keepNext/>
              <w:keepLines/>
              <w:rPr>
                <w:rFonts w:ascii="Segoe UI" w:hAnsi="Segoe UI" w:cs="Segoe UI"/>
                <w:sz w:val="22"/>
                <w:szCs w:val="22"/>
              </w:rPr>
            </w:pPr>
            <w:r>
              <w:rPr>
                <w:rFonts w:ascii="Segoe UI" w:hAnsi="Segoe UI" w:cs="Segoe UI"/>
                <w:sz w:val="22"/>
                <w:szCs w:val="22"/>
              </w:rPr>
              <w:t>c</w:t>
            </w:r>
          </w:p>
        </w:tc>
        <w:tc>
          <w:tcPr>
            <w:tcW w:w="7655" w:type="dxa"/>
          </w:tcPr>
          <w:p w14:paraId="1081B35B" w14:textId="41C9D3C0" w:rsidR="001C2C52" w:rsidRDefault="000015E3" w:rsidP="001C2C52">
            <w:pPr>
              <w:jc w:val="both"/>
              <w:rPr>
                <w:rFonts w:ascii="Segoe UI" w:hAnsi="Segoe UI" w:cs="Segoe UI"/>
                <w:bCs/>
              </w:rPr>
            </w:pPr>
            <w:r>
              <w:rPr>
                <w:rFonts w:ascii="Segoe UI" w:hAnsi="Segoe UI" w:cs="Segoe UI"/>
                <w:b/>
                <w:bCs/>
              </w:rPr>
              <w:lastRenderedPageBreak/>
              <w:t>Operational Plan 2018/19 – Q3 update report</w:t>
            </w:r>
          </w:p>
          <w:p w14:paraId="76CD4C81" w14:textId="3CFCF650" w:rsidR="000015E3" w:rsidRDefault="000015E3" w:rsidP="001C2C52">
            <w:pPr>
              <w:jc w:val="both"/>
              <w:rPr>
                <w:rFonts w:ascii="Segoe UI" w:hAnsi="Segoe UI" w:cs="Segoe UI"/>
                <w:bCs/>
              </w:rPr>
            </w:pPr>
          </w:p>
          <w:p w14:paraId="4F8221DE" w14:textId="559DA338" w:rsidR="000015E3" w:rsidRDefault="000015E3" w:rsidP="001C2C52">
            <w:pPr>
              <w:jc w:val="both"/>
              <w:rPr>
                <w:rFonts w:ascii="Segoe UI" w:hAnsi="Segoe UI" w:cs="Segoe UI"/>
                <w:bCs/>
              </w:rPr>
            </w:pPr>
            <w:r>
              <w:rPr>
                <w:rFonts w:ascii="Segoe UI" w:hAnsi="Segoe UI" w:cs="Segoe UI"/>
                <w:bCs/>
              </w:rPr>
              <w:t xml:space="preserve">The Director of Strategy &amp; CIO presented the report BOD 11/2019 on progress against key sections of the Operational Plan and key achievements in activity, quality, workforce, finance and </w:t>
            </w:r>
            <w:r w:rsidR="00DC083C">
              <w:rPr>
                <w:rFonts w:ascii="Segoe UI" w:hAnsi="Segoe UI" w:cs="Segoe UI"/>
                <w:bCs/>
              </w:rPr>
              <w:t xml:space="preserve">key </w:t>
            </w:r>
            <w:r>
              <w:rPr>
                <w:rFonts w:ascii="Segoe UI" w:hAnsi="Segoe UI" w:cs="Segoe UI"/>
                <w:bCs/>
              </w:rPr>
              <w:t xml:space="preserve">programme targets and commitments.  </w:t>
            </w:r>
            <w:r w:rsidR="00DC083C">
              <w:rPr>
                <w:rFonts w:ascii="Segoe UI" w:hAnsi="Segoe UI" w:cs="Segoe UI"/>
                <w:bCs/>
              </w:rPr>
              <w:t xml:space="preserve">He highlighted progress </w:t>
            </w:r>
            <w:r w:rsidR="00DC083C">
              <w:rPr>
                <w:rFonts w:ascii="Segoe UI" w:hAnsi="Segoe UI" w:cs="Segoe UI"/>
                <w:bCs/>
              </w:rPr>
              <w:lastRenderedPageBreak/>
              <w:t xml:space="preserve">against the key programmes of: </w:t>
            </w:r>
            <w:proofErr w:type="gramStart"/>
            <w:r w:rsidR="00DC083C">
              <w:rPr>
                <w:rFonts w:ascii="Segoe UI" w:hAnsi="Segoe UI" w:cs="Segoe UI"/>
                <w:bCs/>
              </w:rPr>
              <w:t>the</w:t>
            </w:r>
            <w:proofErr w:type="gramEnd"/>
            <w:r w:rsidR="00DC083C">
              <w:rPr>
                <w:rFonts w:ascii="Segoe UI" w:hAnsi="Segoe UI" w:cs="Segoe UI"/>
                <w:bCs/>
              </w:rPr>
              <w:t xml:space="preserve"> Mental Health Five Year Forward View; New Care Models; </w:t>
            </w:r>
            <w:r w:rsidR="000D5D01">
              <w:rPr>
                <w:rFonts w:ascii="Segoe UI" w:hAnsi="Segoe UI" w:cs="Segoe UI"/>
                <w:bCs/>
              </w:rPr>
              <w:t xml:space="preserve">the Oxfordshire Care Alliance and Care Closer to Home; and Learning Disabilities.  He also noted work taking place to prepare the next Operational Plan which would be reported to the Board in March 2019.  </w:t>
            </w:r>
          </w:p>
          <w:p w14:paraId="20B0D020" w14:textId="3A2D2462" w:rsidR="000015E3" w:rsidRDefault="000015E3" w:rsidP="001C2C52">
            <w:pPr>
              <w:jc w:val="both"/>
              <w:rPr>
                <w:rFonts w:ascii="Segoe UI" w:hAnsi="Segoe UI" w:cs="Segoe UI"/>
                <w:bCs/>
              </w:rPr>
            </w:pPr>
          </w:p>
          <w:p w14:paraId="70D98563" w14:textId="5AECE211" w:rsidR="000015E3" w:rsidRDefault="002A13C0" w:rsidP="001C2C52">
            <w:pPr>
              <w:jc w:val="both"/>
              <w:rPr>
                <w:rFonts w:ascii="Segoe UI" w:hAnsi="Segoe UI" w:cs="Segoe UI"/>
                <w:bCs/>
              </w:rPr>
            </w:pPr>
            <w:r>
              <w:rPr>
                <w:rFonts w:ascii="Segoe UI" w:hAnsi="Segoe UI" w:cs="Segoe UI"/>
                <w:bCs/>
              </w:rPr>
              <w:t xml:space="preserve">The Chief Executive referred to the points made by the Director of Finance in item </w:t>
            </w:r>
            <w:r w:rsidR="008E48B7" w:rsidRPr="008E48B7">
              <w:rPr>
                <w:rFonts w:ascii="Segoe UI" w:hAnsi="Segoe UI" w:cs="Segoe UI"/>
                <w:bCs/>
              </w:rPr>
              <w:t xml:space="preserve">BOD 13/19(a) </w:t>
            </w:r>
            <w:r>
              <w:rPr>
                <w:rFonts w:ascii="Segoe UI" w:hAnsi="Segoe UI" w:cs="Segoe UI"/>
                <w:bCs/>
              </w:rPr>
              <w:t xml:space="preserve">above in relation to </w:t>
            </w:r>
            <w:r w:rsidRPr="002A13C0">
              <w:rPr>
                <w:rFonts w:ascii="Segoe UI" w:hAnsi="Segoe UI" w:cs="Segoe UI"/>
                <w:bCs/>
              </w:rPr>
              <w:t xml:space="preserve">work taking place to cap activity in Oxfordshire mental health services </w:t>
            </w:r>
            <w:r>
              <w:rPr>
                <w:rFonts w:ascii="Segoe UI" w:hAnsi="Segoe UI" w:cs="Segoe UI"/>
                <w:bCs/>
              </w:rPr>
              <w:t>and which</w:t>
            </w:r>
            <w:r w:rsidRPr="002A13C0">
              <w:rPr>
                <w:rFonts w:ascii="Segoe UI" w:hAnsi="Segoe UI" w:cs="Segoe UI"/>
                <w:bCs/>
              </w:rPr>
              <w:t xml:space="preserve"> would also pave the way for the position which may need to be taken in the coming financial year if appropriate contractual income for Oxfordshire services could not be achieved.</w:t>
            </w:r>
            <w:r>
              <w:rPr>
                <w:rFonts w:ascii="Segoe UI" w:hAnsi="Segoe UI" w:cs="Segoe UI"/>
                <w:bCs/>
              </w:rPr>
              <w:t xml:space="preserve">  Given the increase in referrals to Oxfordshire adult mental health services in recent years, whilst funding remained static, the Trust would need to pare back services if it was not being appropriately funded to provide them</w:t>
            </w:r>
            <w:r w:rsidR="00233717">
              <w:rPr>
                <w:rFonts w:ascii="Segoe UI" w:hAnsi="Segoe UI" w:cs="Segoe UI"/>
                <w:bCs/>
              </w:rPr>
              <w:t xml:space="preserve"> and</w:t>
            </w:r>
            <w:proofErr w:type="gramStart"/>
            <w:r w:rsidR="00233717">
              <w:rPr>
                <w:rFonts w:ascii="Segoe UI" w:hAnsi="Segoe UI" w:cs="Segoe UI"/>
                <w:bCs/>
              </w:rPr>
              <w:t>, in particular, restrict</w:t>
            </w:r>
            <w:proofErr w:type="gramEnd"/>
            <w:r w:rsidR="00233717">
              <w:rPr>
                <w:rFonts w:ascii="Segoe UI" w:hAnsi="Segoe UI" w:cs="Segoe UI"/>
                <w:bCs/>
              </w:rPr>
              <w:t xml:space="preserve"> the number of routine referrals into services which it was able to accept.  Aroop Mozumder noted that the acute sector had taken a similar stance in the past.  The Trust had also included increased activity levels in the planning and contractual discussions it</w:t>
            </w:r>
            <w:r>
              <w:rPr>
                <w:rFonts w:ascii="Segoe UI" w:hAnsi="Segoe UI" w:cs="Segoe UI"/>
                <w:bCs/>
              </w:rPr>
              <w:t xml:space="preserve"> </w:t>
            </w:r>
            <w:r w:rsidR="00233717">
              <w:rPr>
                <w:rFonts w:ascii="Segoe UI" w:hAnsi="Segoe UI" w:cs="Segoe UI"/>
                <w:bCs/>
              </w:rPr>
              <w:t xml:space="preserve">was having with commissioners.  </w:t>
            </w:r>
          </w:p>
          <w:p w14:paraId="7FF1D0C4" w14:textId="7AE2E596" w:rsidR="000015E3" w:rsidRDefault="000015E3" w:rsidP="001C2C52">
            <w:pPr>
              <w:jc w:val="both"/>
              <w:rPr>
                <w:rFonts w:ascii="Segoe UI" w:hAnsi="Segoe UI" w:cs="Segoe UI"/>
                <w:bCs/>
              </w:rPr>
            </w:pPr>
          </w:p>
          <w:p w14:paraId="6D8EAB64" w14:textId="3870F383" w:rsidR="000015E3" w:rsidRPr="00233717" w:rsidRDefault="00233717" w:rsidP="001C2C52">
            <w:pPr>
              <w:jc w:val="both"/>
              <w:rPr>
                <w:rFonts w:ascii="Segoe UI" w:hAnsi="Segoe UI" w:cs="Segoe UI"/>
                <w:bCs/>
              </w:rPr>
            </w:pPr>
            <w:r>
              <w:rPr>
                <w:rFonts w:ascii="Segoe UI" w:hAnsi="Segoe UI" w:cs="Segoe UI"/>
                <w:b/>
                <w:bCs/>
              </w:rPr>
              <w:t>The Board noted the report</w:t>
            </w:r>
            <w:r>
              <w:rPr>
                <w:rFonts w:ascii="Segoe UI" w:hAnsi="Segoe UI" w:cs="Segoe UI"/>
                <w:bCs/>
              </w:rPr>
              <w:t xml:space="preserve">. </w:t>
            </w:r>
          </w:p>
          <w:p w14:paraId="5ACA6ACC" w14:textId="6444A4EA" w:rsidR="00200193" w:rsidRPr="00B371A4" w:rsidRDefault="00200193" w:rsidP="00B6389D">
            <w:pPr>
              <w:jc w:val="both"/>
              <w:rPr>
                <w:rFonts w:ascii="Segoe UI" w:hAnsi="Segoe UI" w:cs="Segoe UI"/>
                <w:bCs/>
                <w:i/>
              </w:rPr>
            </w:pPr>
          </w:p>
        </w:tc>
        <w:tc>
          <w:tcPr>
            <w:tcW w:w="770" w:type="dxa"/>
          </w:tcPr>
          <w:p w14:paraId="226FEB8E" w14:textId="77777777" w:rsidR="003D280C" w:rsidRPr="009E11F6" w:rsidRDefault="003D280C" w:rsidP="00687605">
            <w:pPr>
              <w:keepNext/>
              <w:keepLines/>
              <w:rPr>
                <w:rFonts w:ascii="Segoe UI" w:hAnsi="Segoe UI" w:cs="Segoe UI"/>
                <w:b/>
              </w:rPr>
            </w:pPr>
          </w:p>
        </w:tc>
      </w:tr>
      <w:tr w:rsidR="00034759" w:rsidRPr="009E11F6" w14:paraId="11F0DC9F" w14:textId="77777777" w:rsidTr="00355FCF">
        <w:trPr>
          <w:trHeight w:val="650"/>
        </w:trPr>
        <w:tc>
          <w:tcPr>
            <w:tcW w:w="851" w:type="dxa"/>
          </w:tcPr>
          <w:p w14:paraId="00E28B2B" w14:textId="642254F8" w:rsidR="00034759" w:rsidRPr="00355FCF" w:rsidRDefault="00034759" w:rsidP="00034759">
            <w:pPr>
              <w:rPr>
                <w:rFonts w:ascii="Segoe UI" w:hAnsi="Segoe UI" w:cs="Segoe UI"/>
                <w:b/>
                <w:sz w:val="22"/>
                <w:szCs w:val="22"/>
              </w:rPr>
            </w:pPr>
            <w:r w:rsidRPr="00355FCF">
              <w:rPr>
                <w:rFonts w:ascii="Segoe UI" w:hAnsi="Segoe UI" w:cs="Segoe UI"/>
                <w:b/>
                <w:sz w:val="22"/>
                <w:szCs w:val="22"/>
              </w:rPr>
              <w:t xml:space="preserve">BOD </w:t>
            </w:r>
            <w:r w:rsidR="000924DA">
              <w:rPr>
                <w:rFonts w:ascii="Segoe UI" w:hAnsi="Segoe UI" w:cs="Segoe UI"/>
                <w:b/>
                <w:sz w:val="22"/>
                <w:szCs w:val="22"/>
              </w:rPr>
              <w:t>15</w:t>
            </w:r>
            <w:r w:rsidRPr="00355FCF">
              <w:rPr>
                <w:rFonts w:ascii="Segoe UI" w:hAnsi="Segoe UI" w:cs="Segoe UI"/>
                <w:b/>
                <w:sz w:val="22"/>
                <w:szCs w:val="22"/>
              </w:rPr>
              <w:t>/1</w:t>
            </w:r>
            <w:r w:rsidR="0067594C" w:rsidRPr="00355FCF">
              <w:rPr>
                <w:rFonts w:ascii="Segoe UI" w:hAnsi="Segoe UI" w:cs="Segoe UI"/>
                <w:b/>
                <w:sz w:val="22"/>
                <w:szCs w:val="22"/>
              </w:rPr>
              <w:t>9</w:t>
            </w:r>
          </w:p>
          <w:p w14:paraId="0E01B2DC" w14:textId="77777777" w:rsidR="00034759" w:rsidRPr="00355FCF" w:rsidRDefault="00034759" w:rsidP="00034759">
            <w:pPr>
              <w:rPr>
                <w:rFonts w:ascii="Segoe UI" w:hAnsi="Segoe UI" w:cs="Segoe UI"/>
                <w:sz w:val="22"/>
                <w:szCs w:val="22"/>
              </w:rPr>
            </w:pPr>
            <w:r w:rsidRPr="00355FCF">
              <w:rPr>
                <w:rFonts w:ascii="Segoe UI" w:hAnsi="Segoe UI" w:cs="Segoe UI"/>
                <w:sz w:val="22"/>
                <w:szCs w:val="22"/>
              </w:rPr>
              <w:t>a</w:t>
            </w:r>
          </w:p>
          <w:p w14:paraId="72376B46" w14:textId="77777777" w:rsidR="00B22795" w:rsidRPr="00355FCF" w:rsidRDefault="00B22795" w:rsidP="00034759">
            <w:pPr>
              <w:rPr>
                <w:rFonts w:ascii="Segoe UI" w:hAnsi="Segoe UI" w:cs="Segoe UI"/>
                <w:sz w:val="22"/>
                <w:szCs w:val="22"/>
              </w:rPr>
            </w:pPr>
          </w:p>
          <w:p w14:paraId="531B6177" w14:textId="77777777" w:rsidR="008A7B85" w:rsidRPr="00355FCF" w:rsidRDefault="008A7B85" w:rsidP="00034759">
            <w:pPr>
              <w:rPr>
                <w:rFonts w:ascii="Segoe UI" w:hAnsi="Segoe UI" w:cs="Segoe UI"/>
                <w:sz w:val="22"/>
                <w:szCs w:val="22"/>
              </w:rPr>
            </w:pPr>
          </w:p>
          <w:p w14:paraId="5C76EC38" w14:textId="77777777" w:rsidR="00B371A4" w:rsidRPr="00355FCF" w:rsidRDefault="00B371A4" w:rsidP="00034759">
            <w:pPr>
              <w:rPr>
                <w:rFonts w:ascii="Segoe UI" w:hAnsi="Segoe UI" w:cs="Segoe UI"/>
                <w:sz w:val="22"/>
                <w:szCs w:val="22"/>
              </w:rPr>
            </w:pPr>
          </w:p>
          <w:p w14:paraId="5950FFF3" w14:textId="77777777" w:rsidR="00B371A4" w:rsidRPr="00355FCF" w:rsidRDefault="00B371A4" w:rsidP="00034759">
            <w:pPr>
              <w:rPr>
                <w:rFonts w:ascii="Segoe UI" w:hAnsi="Segoe UI" w:cs="Segoe UI"/>
                <w:sz w:val="22"/>
                <w:szCs w:val="22"/>
              </w:rPr>
            </w:pPr>
          </w:p>
          <w:p w14:paraId="137804CA" w14:textId="77777777" w:rsidR="00B371A4" w:rsidRPr="00355FCF" w:rsidRDefault="00B371A4" w:rsidP="00034759">
            <w:pPr>
              <w:rPr>
                <w:rFonts w:ascii="Segoe UI" w:hAnsi="Segoe UI" w:cs="Segoe UI"/>
                <w:sz w:val="22"/>
                <w:szCs w:val="22"/>
              </w:rPr>
            </w:pPr>
          </w:p>
        </w:tc>
        <w:tc>
          <w:tcPr>
            <w:tcW w:w="7655" w:type="dxa"/>
          </w:tcPr>
          <w:p w14:paraId="15490BEA" w14:textId="77777777" w:rsidR="00FB57A7" w:rsidRDefault="00682211" w:rsidP="00B371A4">
            <w:pPr>
              <w:jc w:val="both"/>
              <w:rPr>
                <w:rFonts w:ascii="Segoe UI" w:hAnsi="Segoe UI" w:cs="Segoe UI"/>
                <w:bCs/>
              </w:rPr>
            </w:pPr>
            <w:r>
              <w:rPr>
                <w:rFonts w:ascii="Segoe UI" w:hAnsi="Segoe UI" w:cs="Segoe UI"/>
                <w:b/>
                <w:bCs/>
              </w:rPr>
              <w:t>Board Assurance Framework report</w:t>
            </w:r>
          </w:p>
          <w:p w14:paraId="6C23F10B" w14:textId="77777777" w:rsidR="00682211" w:rsidRDefault="00682211" w:rsidP="00B371A4">
            <w:pPr>
              <w:jc w:val="both"/>
              <w:rPr>
                <w:rFonts w:ascii="Segoe UI" w:hAnsi="Segoe UI" w:cs="Segoe UI"/>
                <w:bCs/>
              </w:rPr>
            </w:pPr>
          </w:p>
          <w:p w14:paraId="27D3B394" w14:textId="4EF4FA15" w:rsidR="00682211" w:rsidRDefault="00682211" w:rsidP="00B371A4">
            <w:pPr>
              <w:jc w:val="both"/>
              <w:rPr>
                <w:rFonts w:ascii="Segoe UI" w:hAnsi="Segoe UI" w:cs="Segoe UI"/>
                <w:bCs/>
              </w:rPr>
            </w:pPr>
            <w:r>
              <w:rPr>
                <w:rFonts w:ascii="Segoe UI" w:hAnsi="Segoe UI" w:cs="Segoe UI"/>
                <w:bCs/>
              </w:rPr>
              <w:t xml:space="preserve">The Director of Corporate Affairs &amp; Company Secretary noted that although this was purposively left on the agenda as this was the usual time for the Board to receive a report as part of quarterly business planning updates, paper </w:t>
            </w:r>
            <w:r w:rsidR="009312C4">
              <w:rPr>
                <w:rFonts w:ascii="Segoe UI" w:hAnsi="Segoe UI" w:cs="Segoe UI"/>
                <w:bCs/>
              </w:rPr>
              <w:t xml:space="preserve">BOD 12/2019 </w:t>
            </w:r>
            <w:r>
              <w:rPr>
                <w:rFonts w:ascii="Segoe UI" w:hAnsi="Segoe UI" w:cs="Segoe UI"/>
                <w:bCs/>
              </w:rPr>
              <w:t xml:space="preserve">would be deferred to the next meeting when an update could also be included further to the EU exit work reported to this meeting. </w:t>
            </w:r>
          </w:p>
          <w:p w14:paraId="63DA3F8E" w14:textId="08E7052F" w:rsidR="00682211" w:rsidRPr="00682211" w:rsidRDefault="00682211" w:rsidP="00B371A4">
            <w:pPr>
              <w:jc w:val="both"/>
              <w:rPr>
                <w:rFonts w:ascii="Segoe UI" w:hAnsi="Segoe UI" w:cs="Segoe UI"/>
                <w:bCs/>
              </w:rPr>
            </w:pPr>
          </w:p>
        </w:tc>
        <w:tc>
          <w:tcPr>
            <w:tcW w:w="770" w:type="dxa"/>
          </w:tcPr>
          <w:p w14:paraId="558FEDBC" w14:textId="77777777" w:rsidR="00034759" w:rsidRDefault="00034759" w:rsidP="00687605">
            <w:pPr>
              <w:keepNext/>
              <w:keepLines/>
              <w:rPr>
                <w:rFonts w:ascii="Segoe UI" w:hAnsi="Segoe UI" w:cs="Segoe UI"/>
                <w:b/>
              </w:rPr>
            </w:pPr>
          </w:p>
          <w:p w14:paraId="5532F83A" w14:textId="77777777" w:rsidR="00682211" w:rsidRDefault="00682211" w:rsidP="00687605">
            <w:pPr>
              <w:keepNext/>
              <w:keepLines/>
              <w:rPr>
                <w:rFonts w:ascii="Segoe UI" w:hAnsi="Segoe UI" w:cs="Segoe UI"/>
                <w:b/>
              </w:rPr>
            </w:pPr>
          </w:p>
          <w:p w14:paraId="3513F9DE" w14:textId="77777777" w:rsidR="00682211" w:rsidRDefault="00682211" w:rsidP="00687605">
            <w:pPr>
              <w:keepNext/>
              <w:keepLines/>
              <w:rPr>
                <w:rFonts w:ascii="Segoe UI" w:hAnsi="Segoe UI" w:cs="Segoe UI"/>
                <w:b/>
              </w:rPr>
            </w:pPr>
          </w:p>
          <w:p w14:paraId="02235EC3" w14:textId="77777777" w:rsidR="00682211" w:rsidRDefault="00682211" w:rsidP="00687605">
            <w:pPr>
              <w:keepNext/>
              <w:keepLines/>
              <w:rPr>
                <w:rFonts w:ascii="Segoe UI" w:hAnsi="Segoe UI" w:cs="Segoe UI"/>
                <w:b/>
              </w:rPr>
            </w:pPr>
          </w:p>
          <w:p w14:paraId="210A6222" w14:textId="77777777" w:rsidR="00682211" w:rsidRDefault="00682211" w:rsidP="00687605">
            <w:pPr>
              <w:keepNext/>
              <w:keepLines/>
              <w:rPr>
                <w:rFonts w:ascii="Segoe UI" w:hAnsi="Segoe UI" w:cs="Segoe UI"/>
                <w:b/>
              </w:rPr>
            </w:pPr>
          </w:p>
          <w:p w14:paraId="46C5162F" w14:textId="514B84E6" w:rsidR="00682211" w:rsidRPr="009E11F6" w:rsidRDefault="00682211" w:rsidP="00687605">
            <w:pPr>
              <w:keepNext/>
              <w:keepLines/>
              <w:rPr>
                <w:rFonts w:ascii="Segoe UI" w:hAnsi="Segoe UI" w:cs="Segoe UI"/>
                <w:b/>
              </w:rPr>
            </w:pPr>
            <w:r>
              <w:rPr>
                <w:rFonts w:ascii="Segoe UI" w:hAnsi="Segoe UI" w:cs="Segoe UI"/>
                <w:b/>
              </w:rPr>
              <w:t>HS</w:t>
            </w:r>
          </w:p>
        </w:tc>
      </w:tr>
      <w:tr w:rsidR="00034759" w:rsidRPr="009E11F6" w14:paraId="2D7A8279" w14:textId="77777777" w:rsidTr="00355FCF">
        <w:trPr>
          <w:trHeight w:val="650"/>
        </w:trPr>
        <w:tc>
          <w:tcPr>
            <w:tcW w:w="851" w:type="dxa"/>
          </w:tcPr>
          <w:p w14:paraId="569FC0A9" w14:textId="7BF7E2A3" w:rsidR="00034759" w:rsidRPr="00355FCF" w:rsidRDefault="00034759" w:rsidP="00034759">
            <w:pPr>
              <w:rPr>
                <w:rFonts w:ascii="Segoe UI" w:hAnsi="Segoe UI" w:cs="Segoe UI"/>
                <w:b/>
                <w:sz w:val="22"/>
                <w:szCs w:val="22"/>
              </w:rPr>
            </w:pPr>
            <w:r w:rsidRPr="00355FCF">
              <w:rPr>
                <w:rFonts w:ascii="Segoe UI" w:hAnsi="Segoe UI" w:cs="Segoe UI"/>
                <w:b/>
                <w:sz w:val="22"/>
                <w:szCs w:val="22"/>
              </w:rPr>
              <w:t xml:space="preserve">BOD </w:t>
            </w:r>
            <w:r w:rsidR="000924DA">
              <w:rPr>
                <w:rFonts w:ascii="Segoe UI" w:hAnsi="Segoe UI" w:cs="Segoe UI"/>
                <w:b/>
                <w:sz w:val="22"/>
                <w:szCs w:val="22"/>
              </w:rPr>
              <w:t>16</w:t>
            </w:r>
            <w:r w:rsidRPr="00355FCF">
              <w:rPr>
                <w:rFonts w:ascii="Segoe UI" w:hAnsi="Segoe UI" w:cs="Segoe UI"/>
                <w:b/>
                <w:sz w:val="22"/>
                <w:szCs w:val="22"/>
              </w:rPr>
              <w:t>/1</w:t>
            </w:r>
            <w:r w:rsidR="0067594C" w:rsidRPr="00355FCF">
              <w:rPr>
                <w:rFonts w:ascii="Segoe UI" w:hAnsi="Segoe UI" w:cs="Segoe UI"/>
                <w:b/>
                <w:sz w:val="22"/>
                <w:szCs w:val="22"/>
              </w:rPr>
              <w:t>9</w:t>
            </w:r>
          </w:p>
          <w:p w14:paraId="49AEFC38" w14:textId="77777777" w:rsidR="00034759" w:rsidRPr="00355FCF" w:rsidRDefault="00034759" w:rsidP="00034759">
            <w:pPr>
              <w:rPr>
                <w:rFonts w:ascii="Segoe UI" w:hAnsi="Segoe UI" w:cs="Segoe UI"/>
                <w:sz w:val="22"/>
                <w:szCs w:val="22"/>
              </w:rPr>
            </w:pPr>
            <w:r w:rsidRPr="00355FCF">
              <w:rPr>
                <w:rFonts w:ascii="Segoe UI" w:hAnsi="Segoe UI" w:cs="Segoe UI"/>
                <w:sz w:val="22"/>
                <w:szCs w:val="22"/>
              </w:rPr>
              <w:t>a</w:t>
            </w:r>
          </w:p>
          <w:p w14:paraId="590ECE9A" w14:textId="77777777" w:rsidR="00B22795" w:rsidRPr="00355FCF" w:rsidRDefault="00B22795" w:rsidP="00034759">
            <w:pPr>
              <w:rPr>
                <w:rFonts w:ascii="Segoe UI" w:hAnsi="Segoe UI" w:cs="Segoe UI"/>
                <w:sz w:val="22"/>
                <w:szCs w:val="22"/>
              </w:rPr>
            </w:pPr>
          </w:p>
          <w:p w14:paraId="2818D71E" w14:textId="280F39DD" w:rsidR="00B371A4" w:rsidRDefault="00B371A4" w:rsidP="00034759">
            <w:pPr>
              <w:rPr>
                <w:rFonts w:ascii="Segoe UI" w:hAnsi="Segoe UI" w:cs="Segoe UI"/>
                <w:sz w:val="22"/>
                <w:szCs w:val="22"/>
              </w:rPr>
            </w:pPr>
          </w:p>
          <w:p w14:paraId="6B2BAE2C" w14:textId="05C5B47D" w:rsidR="007E1FCE" w:rsidRDefault="007E1FCE" w:rsidP="00034759">
            <w:pPr>
              <w:rPr>
                <w:rFonts w:ascii="Segoe UI" w:hAnsi="Segoe UI" w:cs="Segoe UI"/>
                <w:sz w:val="22"/>
                <w:szCs w:val="22"/>
              </w:rPr>
            </w:pPr>
          </w:p>
          <w:p w14:paraId="0CA9E579" w14:textId="77777777" w:rsidR="007E1FCE" w:rsidRPr="00355FCF" w:rsidRDefault="007E1FCE" w:rsidP="00034759">
            <w:pPr>
              <w:rPr>
                <w:rFonts w:ascii="Segoe UI" w:hAnsi="Segoe UI" w:cs="Segoe UI"/>
                <w:sz w:val="22"/>
                <w:szCs w:val="22"/>
              </w:rPr>
            </w:pPr>
          </w:p>
          <w:p w14:paraId="5C016653" w14:textId="77777777" w:rsidR="00B371A4" w:rsidRPr="00355FCF" w:rsidRDefault="00B371A4" w:rsidP="00034759">
            <w:pPr>
              <w:rPr>
                <w:rFonts w:ascii="Segoe UI" w:hAnsi="Segoe UI" w:cs="Segoe UI"/>
                <w:sz w:val="22"/>
                <w:szCs w:val="22"/>
              </w:rPr>
            </w:pPr>
          </w:p>
          <w:p w14:paraId="4530C993" w14:textId="77777777" w:rsidR="007E1FCE" w:rsidRDefault="007E1FCE" w:rsidP="00034759">
            <w:pPr>
              <w:rPr>
                <w:rFonts w:ascii="Segoe UI" w:hAnsi="Segoe UI" w:cs="Segoe UI"/>
                <w:sz w:val="22"/>
                <w:szCs w:val="22"/>
              </w:rPr>
            </w:pPr>
          </w:p>
          <w:p w14:paraId="72E9098C" w14:textId="77777777" w:rsidR="007E1FCE" w:rsidRDefault="007E1FCE" w:rsidP="00034759">
            <w:pPr>
              <w:rPr>
                <w:rFonts w:ascii="Segoe UI" w:hAnsi="Segoe UI" w:cs="Segoe UI"/>
                <w:sz w:val="22"/>
                <w:szCs w:val="22"/>
              </w:rPr>
            </w:pPr>
          </w:p>
          <w:p w14:paraId="7A219BC4" w14:textId="77777777" w:rsidR="007E1FCE" w:rsidRDefault="007E1FCE" w:rsidP="00034759">
            <w:pPr>
              <w:rPr>
                <w:rFonts w:ascii="Segoe UI" w:hAnsi="Segoe UI" w:cs="Segoe UI"/>
                <w:sz w:val="22"/>
                <w:szCs w:val="22"/>
              </w:rPr>
            </w:pPr>
          </w:p>
          <w:p w14:paraId="1DDC8CFA" w14:textId="77777777" w:rsidR="007E1FCE" w:rsidRDefault="007E1FCE" w:rsidP="00034759">
            <w:pPr>
              <w:rPr>
                <w:rFonts w:ascii="Segoe UI" w:hAnsi="Segoe UI" w:cs="Segoe UI"/>
                <w:sz w:val="22"/>
                <w:szCs w:val="22"/>
              </w:rPr>
            </w:pPr>
          </w:p>
          <w:p w14:paraId="2A804759" w14:textId="77777777" w:rsidR="007E1FCE" w:rsidRDefault="007E1FCE" w:rsidP="00034759">
            <w:pPr>
              <w:rPr>
                <w:rFonts w:ascii="Segoe UI" w:hAnsi="Segoe UI" w:cs="Segoe UI"/>
                <w:sz w:val="22"/>
                <w:szCs w:val="22"/>
              </w:rPr>
            </w:pPr>
          </w:p>
          <w:p w14:paraId="619D66E1" w14:textId="5B09FC60" w:rsidR="007E1FCE" w:rsidRDefault="007E1FCE" w:rsidP="00034759">
            <w:pPr>
              <w:rPr>
                <w:rFonts w:ascii="Segoe UI" w:hAnsi="Segoe UI" w:cs="Segoe UI"/>
                <w:sz w:val="22"/>
                <w:szCs w:val="22"/>
              </w:rPr>
            </w:pPr>
          </w:p>
          <w:p w14:paraId="2923E21E" w14:textId="77777777" w:rsidR="001230AD" w:rsidRDefault="001230AD" w:rsidP="00034759">
            <w:pPr>
              <w:rPr>
                <w:rFonts w:ascii="Segoe UI" w:hAnsi="Segoe UI" w:cs="Segoe UI"/>
                <w:sz w:val="22"/>
                <w:szCs w:val="22"/>
              </w:rPr>
            </w:pPr>
          </w:p>
          <w:p w14:paraId="3CBF627B" w14:textId="163DF2EF" w:rsidR="00B371A4" w:rsidRPr="00355FCF" w:rsidRDefault="00B371A4" w:rsidP="00034759">
            <w:pPr>
              <w:rPr>
                <w:rFonts w:ascii="Segoe UI" w:hAnsi="Segoe UI" w:cs="Segoe UI"/>
                <w:sz w:val="22"/>
                <w:szCs w:val="22"/>
              </w:rPr>
            </w:pPr>
            <w:r w:rsidRPr="00355FCF">
              <w:rPr>
                <w:rFonts w:ascii="Segoe UI" w:hAnsi="Segoe UI" w:cs="Segoe UI"/>
                <w:sz w:val="22"/>
                <w:szCs w:val="22"/>
              </w:rPr>
              <w:t>b</w:t>
            </w:r>
          </w:p>
          <w:p w14:paraId="1531EAD8" w14:textId="77777777" w:rsidR="00B371A4" w:rsidRPr="00355FCF" w:rsidRDefault="00B371A4" w:rsidP="00034759">
            <w:pPr>
              <w:rPr>
                <w:rFonts w:ascii="Segoe UI" w:hAnsi="Segoe UI" w:cs="Segoe UI"/>
                <w:sz w:val="22"/>
                <w:szCs w:val="22"/>
              </w:rPr>
            </w:pPr>
          </w:p>
          <w:p w14:paraId="370B11FF" w14:textId="77777777" w:rsidR="00B371A4" w:rsidRPr="00355FCF" w:rsidRDefault="00B371A4" w:rsidP="00034759">
            <w:pPr>
              <w:rPr>
                <w:rFonts w:ascii="Segoe UI" w:hAnsi="Segoe UI" w:cs="Segoe UI"/>
                <w:sz w:val="22"/>
                <w:szCs w:val="22"/>
              </w:rPr>
            </w:pPr>
          </w:p>
          <w:p w14:paraId="23A81EBA" w14:textId="77777777" w:rsidR="00B371A4" w:rsidRPr="00355FCF" w:rsidRDefault="00B371A4" w:rsidP="00034759">
            <w:pPr>
              <w:rPr>
                <w:rFonts w:ascii="Segoe UI" w:hAnsi="Segoe UI" w:cs="Segoe UI"/>
                <w:sz w:val="22"/>
                <w:szCs w:val="22"/>
              </w:rPr>
            </w:pPr>
          </w:p>
          <w:p w14:paraId="03AF8A0F" w14:textId="77777777" w:rsidR="00B371A4" w:rsidRPr="00355FCF" w:rsidRDefault="00B371A4" w:rsidP="00034759">
            <w:pPr>
              <w:rPr>
                <w:rFonts w:ascii="Segoe UI" w:hAnsi="Segoe UI" w:cs="Segoe UI"/>
                <w:sz w:val="22"/>
                <w:szCs w:val="22"/>
              </w:rPr>
            </w:pPr>
          </w:p>
          <w:p w14:paraId="005015AE" w14:textId="77777777" w:rsidR="00B371A4" w:rsidRPr="00355FCF" w:rsidRDefault="00B371A4" w:rsidP="00034759">
            <w:pPr>
              <w:rPr>
                <w:rFonts w:ascii="Segoe UI" w:hAnsi="Segoe UI" w:cs="Segoe UI"/>
                <w:sz w:val="22"/>
                <w:szCs w:val="22"/>
              </w:rPr>
            </w:pPr>
          </w:p>
          <w:p w14:paraId="1B5C587B" w14:textId="77777777" w:rsidR="00B371A4" w:rsidRPr="00355FCF" w:rsidRDefault="00B371A4" w:rsidP="00034759">
            <w:pPr>
              <w:rPr>
                <w:rFonts w:ascii="Segoe UI" w:hAnsi="Segoe UI" w:cs="Segoe UI"/>
                <w:sz w:val="22"/>
                <w:szCs w:val="22"/>
              </w:rPr>
            </w:pPr>
            <w:r w:rsidRPr="00355FCF">
              <w:rPr>
                <w:rFonts w:ascii="Segoe UI" w:hAnsi="Segoe UI" w:cs="Segoe UI"/>
                <w:sz w:val="22"/>
                <w:szCs w:val="22"/>
              </w:rPr>
              <w:t>c</w:t>
            </w:r>
          </w:p>
          <w:p w14:paraId="65C1687C" w14:textId="77777777" w:rsidR="008A7B85" w:rsidRPr="00355FCF" w:rsidRDefault="008A7B85" w:rsidP="00034759">
            <w:pPr>
              <w:rPr>
                <w:rFonts w:ascii="Segoe UI" w:hAnsi="Segoe UI" w:cs="Segoe UI"/>
                <w:sz w:val="22"/>
                <w:szCs w:val="22"/>
              </w:rPr>
            </w:pPr>
          </w:p>
        </w:tc>
        <w:tc>
          <w:tcPr>
            <w:tcW w:w="7655" w:type="dxa"/>
          </w:tcPr>
          <w:p w14:paraId="47D24BDE" w14:textId="77777777" w:rsidR="006723AD" w:rsidRDefault="00485217" w:rsidP="00B6389D">
            <w:pPr>
              <w:jc w:val="both"/>
              <w:rPr>
                <w:rFonts w:ascii="Segoe UI" w:hAnsi="Segoe UI" w:cs="Segoe UI"/>
                <w:bCs/>
              </w:rPr>
            </w:pPr>
            <w:r w:rsidRPr="00485217">
              <w:rPr>
                <w:rFonts w:ascii="Segoe UI" w:hAnsi="Segoe UI" w:cs="Segoe UI"/>
                <w:b/>
                <w:bCs/>
              </w:rPr>
              <w:lastRenderedPageBreak/>
              <w:t>Updates from Committees</w:t>
            </w:r>
            <w:r>
              <w:rPr>
                <w:rFonts w:ascii="Segoe UI" w:hAnsi="Segoe UI" w:cs="Segoe UI"/>
                <w:b/>
                <w:bCs/>
              </w:rPr>
              <w:t xml:space="preserve"> </w:t>
            </w:r>
          </w:p>
          <w:p w14:paraId="34D553B7" w14:textId="77777777" w:rsidR="000079D2" w:rsidRDefault="000079D2" w:rsidP="00B371A4">
            <w:pPr>
              <w:jc w:val="both"/>
              <w:rPr>
                <w:rFonts w:ascii="Segoe UI" w:hAnsi="Segoe UI" w:cs="Segoe UI"/>
                <w:bCs/>
              </w:rPr>
            </w:pPr>
          </w:p>
          <w:p w14:paraId="7E5B6314" w14:textId="1D2275DE" w:rsidR="00C75DB2" w:rsidRDefault="00C75DB2" w:rsidP="00B371A4">
            <w:pPr>
              <w:jc w:val="both"/>
              <w:rPr>
                <w:rFonts w:ascii="Segoe UI" w:hAnsi="Segoe UI" w:cs="Segoe UI"/>
                <w:bCs/>
              </w:rPr>
            </w:pPr>
            <w:r>
              <w:rPr>
                <w:rFonts w:ascii="Segoe UI" w:hAnsi="Segoe UI" w:cs="Segoe UI"/>
                <w:bCs/>
              </w:rPr>
              <w:t xml:space="preserve">Bernard Galton presented the minutes of the meeting of the Charity Committee held on 04 December 2018 at paper BOD 14/2019.  He </w:t>
            </w:r>
            <w:r w:rsidR="007D7BAF">
              <w:rPr>
                <w:rFonts w:ascii="Segoe UI" w:hAnsi="Segoe UI" w:cs="Segoe UI"/>
                <w:bCs/>
              </w:rPr>
              <w:t>explained</w:t>
            </w:r>
            <w:r>
              <w:rPr>
                <w:rFonts w:ascii="Segoe UI" w:hAnsi="Segoe UI" w:cs="Segoe UI"/>
                <w:bCs/>
              </w:rPr>
              <w:t xml:space="preserve"> that the meeting had not been quorate</w:t>
            </w:r>
            <w:r w:rsidR="007E1FCE">
              <w:rPr>
                <w:rFonts w:ascii="Segoe UI" w:hAnsi="Segoe UI" w:cs="Segoe UI"/>
                <w:bCs/>
              </w:rPr>
              <w:t xml:space="preserve"> but had received presentations on funding requests and the approvals recommended would be ratified at the next quorate meeting.   He noted the upcoming Charity Strategy Day</w:t>
            </w:r>
            <w:r w:rsidR="007D7BAF">
              <w:rPr>
                <w:rFonts w:ascii="Segoe UI" w:hAnsi="Segoe UI" w:cs="Segoe UI"/>
                <w:bCs/>
              </w:rPr>
              <w:t xml:space="preserve"> which was a positive development</w:t>
            </w:r>
            <w:r w:rsidR="007E1FCE">
              <w:rPr>
                <w:rFonts w:ascii="Segoe UI" w:hAnsi="Segoe UI" w:cs="Segoe UI"/>
                <w:bCs/>
              </w:rPr>
              <w:t xml:space="preserve">.  </w:t>
            </w:r>
            <w:r w:rsidR="007E1FCE">
              <w:rPr>
                <w:rFonts w:ascii="Segoe UI" w:hAnsi="Segoe UI" w:cs="Segoe UI"/>
                <w:bCs/>
              </w:rPr>
              <w:lastRenderedPageBreak/>
              <w:t>He highlighted work to do on slow-moving funds</w:t>
            </w:r>
            <w:r w:rsidR="007D7BAF">
              <w:rPr>
                <w:rFonts w:ascii="Segoe UI" w:hAnsi="Segoe UI" w:cs="Segoe UI"/>
                <w:bCs/>
              </w:rPr>
              <w:t xml:space="preserve"> and</w:t>
            </w:r>
            <w:r w:rsidR="007E1FCE">
              <w:rPr>
                <w:rFonts w:ascii="Segoe UI" w:hAnsi="Segoe UI" w:cs="Segoe UI"/>
                <w:bCs/>
              </w:rPr>
              <w:t xml:space="preserve"> that these should be </w:t>
            </w:r>
            <w:proofErr w:type="gramStart"/>
            <w:r w:rsidR="007E1FCE">
              <w:rPr>
                <w:rFonts w:ascii="Segoe UI" w:hAnsi="Segoe UI" w:cs="Segoe UI"/>
                <w:bCs/>
              </w:rPr>
              <w:t>challenged</w:t>
            </w:r>
            <w:proofErr w:type="gramEnd"/>
            <w:r w:rsidR="007E1FCE">
              <w:rPr>
                <w:rFonts w:ascii="Segoe UI" w:hAnsi="Segoe UI" w:cs="Segoe UI"/>
                <w:bCs/>
              </w:rPr>
              <w:t xml:space="preserve"> or the funds distributed to areas of need.  The Director of Corporate Affairs &amp; Company Secretary confirmed that the Charity’s annual report and accounts had been approved.  </w:t>
            </w:r>
          </w:p>
          <w:p w14:paraId="278BDB25" w14:textId="77777777" w:rsidR="007E1FCE" w:rsidRDefault="007E1FCE" w:rsidP="00B371A4">
            <w:pPr>
              <w:jc w:val="both"/>
              <w:rPr>
                <w:rFonts w:ascii="Segoe UI" w:hAnsi="Segoe UI" w:cs="Segoe UI"/>
                <w:bCs/>
              </w:rPr>
            </w:pPr>
          </w:p>
          <w:p w14:paraId="47BA9DD4" w14:textId="77777777" w:rsidR="007E1FCE" w:rsidRDefault="007E1FCE" w:rsidP="00B371A4">
            <w:pPr>
              <w:jc w:val="both"/>
              <w:rPr>
                <w:rFonts w:ascii="Segoe UI" w:hAnsi="Segoe UI" w:cs="Segoe UI"/>
                <w:bCs/>
              </w:rPr>
            </w:pPr>
            <w:r>
              <w:rPr>
                <w:rFonts w:ascii="Segoe UI" w:hAnsi="Segoe UI" w:cs="Segoe UI"/>
                <w:bCs/>
              </w:rPr>
              <w:t>The Trust Chair presented the minutes of the meeting of the Finance &amp; Investment Committee held on 15 November 2018 at paper BOD 15/2019, including review of</w:t>
            </w:r>
            <w:r w:rsidR="001230AD">
              <w:rPr>
                <w:rFonts w:ascii="Segoe UI" w:hAnsi="Segoe UI" w:cs="Segoe UI"/>
                <w:bCs/>
              </w:rPr>
              <w:t>: options on capital expenditure;</w:t>
            </w:r>
            <w:r>
              <w:rPr>
                <w:rFonts w:ascii="Segoe UI" w:hAnsi="Segoe UI" w:cs="Segoe UI"/>
                <w:bCs/>
              </w:rPr>
              <w:t xml:space="preserve"> the CAMHS PICU (Psychiatric Intensive Care Unit) business case</w:t>
            </w:r>
            <w:r w:rsidR="001230AD">
              <w:rPr>
                <w:rFonts w:ascii="Segoe UI" w:hAnsi="Segoe UI" w:cs="Segoe UI"/>
                <w:bCs/>
              </w:rPr>
              <w:t>;</w:t>
            </w:r>
            <w:r>
              <w:rPr>
                <w:rFonts w:ascii="Segoe UI" w:hAnsi="Segoe UI" w:cs="Segoe UI"/>
                <w:bCs/>
              </w:rPr>
              <w:t xml:space="preserve"> and the FY20 Financial Plan.  </w:t>
            </w:r>
          </w:p>
          <w:p w14:paraId="54AFA972" w14:textId="77777777" w:rsidR="001230AD" w:rsidRDefault="001230AD" w:rsidP="00B371A4">
            <w:pPr>
              <w:jc w:val="both"/>
              <w:rPr>
                <w:rFonts w:ascii="Segoe UI" w:hAnsi="Segoe UI" w:cs="Segoe UI"/>
                <w:bCs/>
              </w:rPr>
            </w:pPr>
          </w:p>
          <w:p w14:paraId="0296DF89" w14:textId="4FC57D62" w:rsidR="001230AD" w:rsidRPr="001230AD" w:rsidRDefault="001230AD" w:rsidP="00B371A4">
            <w:pPr>
              <w:jc w:val="both"/>
              <w:rPr>
                <w:rFonts w:ascii="Segoe UI" w:hAnsi="Segoe UI" w:cs="Segoe UI"/>
                <w:bCs/>
              </w:rPr>
            </w:pPr>
            <w:r>
              <w:rPr>
                <w:rFonts w:ascii="Segoe UI" w:hAnsi="Segoe UI" w:cs="Segoe UI"/>
                <w:b/>
                <w:bCs/>
              </w:rPr>
              <w:t>The Board received the minutes</w:t>
            </w:r>
            <w:r>
              <w:rPr>
                <w:rFonts w:ascii="Segoe UI" w:hAnsi="Segoe UI" w:cs="Segoe UI"/>
                <w:bCs/>
              </w:rPr>
              <w:t xml:space="preserve">.  </w:t>
            </w:r>
          </w:p>
        </w:tc>
        <w:tc>
          <w:tcPr>
            <w:tcW w:w="770" w:type="dxa"/>
          </w:tcPr>
          <w:p w14:paraId="710A4762" w14:textId="77777777" w:rsidR="00034759" w:rsidRDefault="00034759" w:rsidP="00687605">
            <w:pPr>
              <w:keepNext/>
              <w:keepLines/>
              <w:rPr>
                <w:rFonts w:ascii="Segoe UI" w:hAnsi="Segoe UI" w:cs="Segoe UI"/>
                <w:b/>
              </w:rPr>
            </w:pPr>
          </w:p>
          <w:p w14:paraId="326178C9" w14:textId="77777777" w:rsidR="00EA461B" w:rsidRDefault="00EA461B" w:rsidP="00687605">
            <w:pPr>
              <w:keepNext/>
              <w:keepLines/>
              <w:rPr>
                <w:rFonts w:ascii="Segoe UI" w:hAnsi="Segoe UI" w:cs="Segoe UI"/>
                <w:b/>
              </w:rPr>
            </w:pPr>
          </w:p>
          <w:p w14:paraId="60637D13" w14:textId="77777777" w:rsidR="00800138" w:rsidRDefault="00800138" w:rsidP="00687605">
            <w:pPr>
              <w:keepNext/>
              <w:keepLines/>
              <w:rPr>
                <w:rFonts w:ascii="Segoe UI" w:hAnsi="Segoe UI" w:cs="Segoe UI"/>
                <w:b/>
              </w:rPr>
            </w:pPr>
          </w:p>
          <w:p w14:paraId="63C23BBC" w14:textId="77777777" w:rsidR="001C209E" w:rsidRPr="009E11F6" w:rsidRDefault="001C209E" w:rsidP="00687605">
            <w:pPr>
              <w:keepNext/>
              <w:keepLines/>
              <w:rPr>
                <w:rFonts w:ascii="Segoe UI" w:hAnsi="Segoe UI" w:cs="Segoe UI"/>
                <w:b/>
              </w:rPr>
            </w:pPr>
          </w:p>
        </w:tc>
      </w:tr>
      <w:tr w:rsidR="00682211" w:rsidRPr="009E11F6" w14:paraId="0B109043" w14:textId="77777777" w:rsidTr="00355FCF">
        <w:trPr>
          <w:trHeight w:val="650"/>
        </w:trPr>
        <w:tc>
          <w:tcPr>
            <w:tcW w:w="851" w:type="dxa"/>
          </w:tcPr>
          <w:p w14:paraId="090D094B" w14:textId="0B0F23C9" w:rsidR="00682211" w:rsidRPr="00355FCF" w:rsidRDefault="00682211" w:rsidP="00682211">
            <w:pPr>
              <w:rPr>
                <w:rFonts w:ascii="Segoe UI" w:hAnsi="Segoe UI" w:cs="Segoe UI"/>
                <w:b/>
                <w:sz w:val="22"/>
                <w:szCs w:val="22"/>
              </w:rPr>
            </w:pPr>
            <w:r w:rsidRPr="00355FCF">
              <w:rPr>
                <w:rFonts w:ascii="Segoe UI" w:hAnsi="Segoe UI" w:cs="Segoe UI"/>
                <w:b/>
                <w:sz w:val="22"/>
                <w:szCs w:val="22"/>
              </w:rPr>
              <w:lastRenderedPageBreak/>
              <w:t xml:space="preserve">BOD </w:t>
            </w:r>
            <w:r w:rsidR="000924DA">
              <w:rPr>
                <w:rFonts w:ascii="Segoe UI" w:hAnsi="Segoe UI" w:cs="Segoe UI"/>
                <w:b/>
                <w:sz w:val="22"/>
                <w:szCs w:val="22"/>
              </w:rPr>
              <w:t>17</w:t>
            </w:r>
            <w:r w:rsidRPr="00355FCF">
              <w:rPr>
                <w:rFonts w:ascii="Segoe UI" w:hAnsi="Segoe UI" w:cs="Segoe UI"/>
                <w:b/>
                <w:sz w:val="22"/>
                <w:szCs w:val="22"/>
              </w:rPr>
              <w:t>/19</w:t>
            </w:r>
          </w:p>
          <w:p w14:paraId="2B58B0B9" w14:textId="77777777" w:rsidR="00682211" w:rsidRDefault="00682211" w:rsidP="00682211">
            <w:pPr>
              <w:rPr>
                <w:rFonts w:ascii="Segoe UI" w:hAnsi="Segoe UI" w:cs="Segoe UI"/>
                <w:sz w:val="22"/>
                <w:szCs w:val="22"/>
              </w:rPr>
            </w:pPr>
            <w:r w:rsidRPr="00355FCF">
              <w:rPr>
                <w:rFonts w:ascii="Segoe UI" w:hAnsi="Segoe UI" w:cs="Segoe UI"/>
                <w:sz w:val="22"/>
                <w:szCs w:val="22"/>
              </w:rPr>
              <w:t>a</w:t>
            </w:r>
          </w:p>
          <w:p w14:paraId="4DFFD9C2" w14:textId="77777777" w:rsidR="008E48B7" w:rsidRDefault="008E48B7" w:rsidP="00682211">
            <w:pPr>
              <w:rPr>
                <w:rFonts w:ascii="Segoe UI" w:hAnsi="Segoe UI" w:cs="Segoe UI"/>
                <w:b/>
                <w:sz w:val="22"/>
                <w:szCs w:val="22"/>
              </w:rPr>
            </w:pPr>
          </w:p>
          <w:p w14:paraId="3D4C3140" w14:textId="77777777" w:rsidR="008E48B7" w:rsidRDefault="008E48B7" w:rsidP="00682211">
            <w:pPr>
              <w:rPr>
                <w:rFonts w:ascii="Segoe UI" w:hAnsi="Segoe UI" w:cs="Segoe UI"/>
                <w:b/>
                <w:sz w:val="22"/>
                <w:szCs w:val="22"/>
              </w:rPr>
            </w:pPr>
          </w:p>
          <w:p w14:paraId="3547DDB0" w14:textId="77777777" w:rsidR="008E48B7" w:rsidRDefault="008E48B7" w:rsidP="00682211">
            <w:pPr>
              <w:rPr>
                <w:rFonts w:ascii="Segoe UI" w:hAnsi="Segoe UI" w:cs="Segoe UI"/>
                <w:b/>
                <w:sz w:val="22"/>
                <w:szCs w:val="22"/>
              </w:rPr>
            </w:pPr>
          </w:p>
          <w:p w14:paraId="0D87CB3B" w14:textId="77777777" w:rsidR="008E48B7" w:rsidRDefault="008E48B7" w:rsidP="00682211">
            <w:pPr>
              <w:rPr>
                <w:rFonts w:ascii="Segoe UI" w:hAnsi="Segoe UI" w:cs="Segoe UI"/>
                <w:b/>
                <w:sz w:val="22"/>
                <w:szCs w:val="22"/>
              </w:rPr>
            </w:pPr>
          </w:p>
          <w:p w14:paraId="7D5A9A84" w14:textId="77777777" w:rsidR="008E48B7" w:rsidRDefault="008E48B7" w:rsidP="00682211">
            <w:pPr>
              <w:rPr>
                <w:rFonts w:ascii="Segoe UI" w:hAnsi="Segoe UI" w:cs="Segoe UI"/>
                <w:b/>
                <w:sz w:val="22"/>
                <w:szCs w:val="22"/>
              </w:rPr>
            </w:pPr>
          </w:p>
          <w:p w14:paraId="0821B20F" w14:textId="77777777" w:rsidR="008E48B7" w:rsidRDefault="008E48B7" w:rsidP="00682211">
            <w:pPr>
              <w:rPr>
                <w:rFonts w:ascii="Segoe UI" w:hAnsi="Segoe UI" w:cs="Segoe UI"/>
                <w:b/>
                <w:sz w:val="22"/>
                <w:szCs w:val="22"/>
              </w:rPr>
            </w:pPr>
          </w:p>
          <w:p w14:paraId="39FE4F89" w14:textId="77777777" w:rsidR="008E48B7" w:rsidRDefault="008E48B7" w:rsidP="00682211">
            <w:pPr>
              <w:rPr>
                <w:rFonts w:ascii="Segoe UI" w:hAnsi="Segoe UI" w:cs="Segoe UI"/>
                <w:b/>
                <w:sz w:val="22"/>
                <w:szCs w:val="22"/>
              </w:rPr>
            </w:pPr>
          </w:p>
          <w:p w14:paraId="36656511" w14:textId="77777777" w:rsidR="008E48B7" w:rsidRDefault="008E48B7" w:rsidP="00682211">
            <w:pPr>
              <w:rPr>
                <w:rFonts w:ascii="Segoe UI" w:hAnsi="Segoe UI" w:cs="Segoe UI"/>
                <w:sz w:val="22"/>
                <w:szCs w:val="22"/>
              </w:rPr>
            </w:pPr>
            <w:r>
              <w:rPr>
                <w:rFonts w:ascii="Segoe UI" w:hAnsi="Segoe UI" w:cs="Segoe UI"/>
                <w:sz w:val="22"/>
                <w:szCs w:val="22"/>
              </w:rPr>
              <w:t>b</w:t>
            </w:r>
          </w:p>
          <w:p w14:paraId="21678F20" w14:textId="77777777" w:rsidR="008E48B7" w:rsidRDefault="008E48B7" w:rsidP="00682211">
            <w:pPr>
              <w:rPr>
                <w:rFonts w:ascii="Segoe UI" w:hAnsi="Segoe UI" w:cs="Segoe UI"/>
                <w:sz w:val="22"/>
                <w:szCs w:val="22"/>
              </w:rPr>
            </w:pPr>
          </w:p>
          <w:p w14:paraId="69675E45" w14:textId="77777777" w:rsidR="008E48B7" w:rsidRDefault="008E48B7" w:rsidP="00682211">
            <w:pPr>
              <w:rPr>
                <w:rFonts w:ascii="Segoe UI" w:hAnsi="Segoe UI" w:cs="Segoe UI"/>
                <w:sz w:val="22"/>
                <w:szCs w:val="22"/>
              </w:rPr>
            </w:pPr>
          </w:p>
          <w:p w14:paraId="1BE2AA92" w14:textId="77777777" w:rsidR="008E48B7" w:rsidRDefault="008E48B7" w:rsidP="00682211">
            <w:pPr>
              <w:rPr>
                <w:rFonts w:ascii="Segoe UI" w:hAnsi="Segoe UI" w:cs="Segoe UI"/>
                <w:sz w:val="22"/>
                <w:szCs w:val="22"/>
              </w:rPr>
            </w:pPr>
          </w:p>
          <w:p w14:paraId="2EA86F05" w14:textId="77777777" w:rsidR="008E48B7" w:rsidRDefault="008E48B7" w:rsidP="00682211">
            <w:pPr>
              <w:rPr>
                <w:rFonts w:ascii="Segoe UI" w:hAnsi="Segoe UI" w:cs="Segoe UI"/>
                <w:sz w:val="22"/>
                <w:szCs w:val="22"/>
              </w:rPr>
            </w:pPr>
          </w:p>
          <w:p w14:paraId="3CBA6BD9" w14:textId="77777777" w:rsidR="008E48B7" w:rsidRDefault="008E48B7" w:rsidP="00682211">
            <w:pPr>
              <w:rPr>
                <w:rFonts w:ascii="Segoe UI" w:hAnsi="Segoe UI" w:cs="Segoe UI"/>
                <w:sz w:val="22"/>
                <w:szCs w:val="22"/>
              </w:rPr>
            </w:pPr>
          </w:p>
          <w:p w14:paraId="59D90DD4" w14:textId="77777777" w:rsidR="008E48B7" w:rsidRDefault="008E48B7" w:rsidP="00682211">
            <w:pPr>
              <w:rPr>
                <w:rFonts w:ascii="Segoe UI" w:hAnsi="Segoe UI" w:cs="Segoe UI"/>
                <w:sz w:val="22"/>
                <w:szCs w:val="22"/>
              </w:rPr>
            </w:pPr>
          </w:p>
          <w:p w14:paraId="19D21C17" w14:textId="77777777" w:rsidR="008E48B7" w:rsidRDefault="008E48B7" w:rsidP="00682211">
            <w:pPr>
              <w:rPr>
                <w:rFonts w:ascii="Segoe UI" w:hAnsi="Segoe UI" w:cs="Segoe UI"/>
                <w:sz w:val="22"/>
                <w:szCs w:val="22"/>
              </w:rPr>
            </w:pPr>
          </w:p>
          <w:p w14:paraId="21CF8027" w14:textId="77777777" w:rsidR="008E48B7" w:rsidRDefault="008E48B7" w:rsidP="00682211">
            <w:pPr>
              <w:rPr>
                <w:rFonts w:ascii="Segoe UI" w:hAnsi="Segoe UI" w:cs="Segoe UI"/>
                <w:sz w:val="22"/>
                <w:szCs w:val="22"/>
              </w:rPr>
            </w:pPr>
          </w:p>
          <w:p w14:paraId="6FFDBE74" w14:textId="77777777" w:rsidR="008E48B7" w:rsidRDefault="008E48B7" w:rsidP="00682211">
            <w:pPr>
              <w:rPr>
                <w:rFonts w:ascii="Segoe UI" w:hAnsi="Segoe UI" w:cs="Segoe UI"/>
                <w:sz w:val="22"/>
                <w:szCs w:val="22"/>
              </w:rPr>
            </w:pPr>
          </w:p>
          <w:p w14:paraId="7C8ED0F4" w14:textId="77777777" w:rsidR="008E48B7" w:rsidRDefault="008E48B7" w:rsidP="00682211">
            <w:pPr>
              <w:rPr>
                <w:rFonts w:ascii="Segoe UI" w:hAnsi="Segoe UI" w:cs="Segoe UI"/>
                <w:sz w:val="22"/>
                <w:szCs w:val="22"/>
              </w:rPr>
            </w:pPr>
          </w:p>
          <w:p w14:paraId="4453C3CD" w14:textId="77777777" w:rsidR="008E48B7" w:rsidRDefault="008E48B7" w:rsidP="00682211">
            <w:pPr>
              <w:rPr>
                <w:rFonts w:ascii="Segoe UI" w:hAnsi="Segoe UI" w:cs="Segoe UI"/>
                <w:sz w:val="22"/>
                <w:szCs w:val="22"/>
              </w:rPr>
            </w:pPr>
          </w:p>
          <w:p w14:paraId="6A821D2C" w14:textId="77777777" w:rsidR="008E48B7" w:rsidRDefault="008E48B7" w:rsidP="00682211">
            <w:pPr>
              <w:rPr>
                <w:rFonts w:ascii="Segoe UI" w:hAnsi="Segoe UI" w:cs="Segoe UI"/>
                <w:sz w:val="22"/>
                <w:szCs w:val="22"/>
              </w:rPr>
            </w:pPr>
          </w:p>
          <w:p w14:paraId="2B59EB5D" w14:textId="77777777" w:rsidR="008E48B7" w:rsidRDefault="008E48B7" w:rsidP="00682211">
            <w:pPr>
              <w:rPr>
                <w:rFonts w:ascii="Segoe UI" w:hAnsi="Segoe UI" w:cs="Segoe UI"/>
                <w:sz w:val="22"/>
                <w:szCs w:val="22"/>
              </w:rPr>
            </w:pPr>
          </w:p>
          <w:p w14:paraId="58A685C8" w14:textId="77777777" w:rsidR="008E48B7" w:rsidRDefault="008E48B7" w:rsidP="00682211">
            <w:pPr>
              <w:rPr>
                <w:rFonts w:ascii="Segoe UI" w:hAnsi="Segoe UI" w:cs="Segoe UI"/>
                <w:sz w:val="22"/>
                <w:szCs w:val="22"/>
              </w:rPr>
            </w:pPr>
            <w:r>
              <w:rPr>
                <w:rFonts w:ascii="Segoe UI" w:hAnsi="Segoe UI" w:cs="Segoe UI"/>
                <w:sz w:val="22"/>
                <w:szCs w:val="22"/>
              </w:rPr>
              <w:t>c</w:t>
            </w:r>
          </w:p>
          <w:p w14:paraId="1CE5F87F" w14:textId="77777777" w:rsidR="008E48B7" w:rsidRDefault="008E48B7" w:rsidP="00682211">
            <w:pPr>
              <w:rPr>
                <w:rFonts w:ascii="Segoe UI" w:hAnsi="Segoe UI" w:cs="Segoe UI"/>
                <w:sz w:val="22"/>
                <w:szCs w:val="22"/>
              </w:rPr>
            </w:pPr>
          </w:p>
          <w:p w14:paraId="30A40B34" w14:textId="77777777" w:rsidR="008E48B7" w:rsidRDefault="008E48B7" w:rsidP="00682211">
            <w:pPr>
              <w:rPr>
                <w:rFonts w:ascii="Segoe UI" w:hAnsi="Segoe UI" w:cs="Segoe UI"/>
                <w:sz w:val="22"/>
                <w:szCs w:val="22"/>
              </w:rPr>
            </w:pPr>
          </w:p>
          <w:p w14:paraId="005437FE" w14:textId="77777777" w:rsidR="008E48B7" w:rsidRDefault="008E48B7" w:rsidP="00682211">
            <w:pPr>
              <w:rPr>
                <w:rFonts w:ascii="Segoe UI" w:hAnsi="Segoe UI" w:cs="Segoe UI"/>
                <w:sz w:val="22"/>
                <w:szCs w:val="22"/>
              </w:rPr>
            </w:pPr>
          </w:p>
          <w:p w14:paraId="7F5D455D" w14:textId="77777777" w:rsidR="008E48B7" w:rsidRDefault="008E48B7" w:rsidP="00682211">
            <w:pPr>
              <w:rPr>
                <w:rFonts w:ascii="Segoe UI" w:hAnsi="Segoe UI" w:cs="Segoe UI"/>
                <w:sz w:val="22"/>
                <w:szCs w:val="22"/>
              </w:rPr>
            </w:pPr>
          </w:p>
          <w:p w14:paraId="4CD5224F" w14:textId="77777777" w:rsidR="008E48B7" w:rsidRDefault="008E48B7" w:rsidP="00682211">
            <w:pPr>
              <w:rPr>
                <w:rFonts w:ascii="Segoe UI" w:hAnsi="Segoe UI" w:cs="Segoe UI"/>
                <w:sz w:val="22"/>
                <w:szCs w:val="22"/>
              </w:rPr>
            </w:pPr>
          </w:p>
          <w:p w14:paraId="2954BA2D" w14:textId="77777777" w:rsidR="008E48B7" w:rsidRDefault="008E48B7" w:rsidP="00682211">
            <w:pPr>
              <w:rPr>
                <w:rFonts w:ascii="Segoe UI" w:hAnsi="Segoe UI" w:cs="Segoe UI"/>
                <w:sz w:val="22"/>
                <w:szCs w:val="22"/>
              </w:rPr>
            </w:pPr>
          </w:p>
          <w:p w14:paraId="1E97BC43" w14:textId="77777777" w:rsidR="008E48B7" w:rsidRDefault="008E48B7" w:rsidP="00682211">
            <w:pPr>
              <w:rPr>
                <w:rFonts w:ascii="Segoe UI" w:hAnsi="Segoe UI" w:cs="Segoe UI"/>
                <w:sz w:val="22"/>
                <w:szCs w:val="22"/>
              </w:rPr>
            </w:pPr>
          </w:p>
          <w:p w14:paraId="22AA7A3F" w14:textId="77777777" w:rsidR="008E48B7" w:rsidRDefault="008E48B7" w:rsidP="00682211">
            <w:pPr>
              <w:rPr>
                <w:rFonts w:ascii="Segoe UI" w:hAnsi="Segoe UI" w:cs="Segoe UI"/>
                <w:sz w:val="22"/>
                <w:szCs w:val="22"/>
              </w:rPr>
            </w:pPr>
          </w:p>
          <w:p w14:paraId="55C87B30" w14:textId="77777777" w:rsidR="008E48B7" w:rsidRDefault="008E48B7" w:rsidP="00682211">
            <w:pPr>
              <w:rPr>
                <w:rFonts w:ascii="Segoe UI" w:hAnsi="Segoe UI" w:cs="Segoe UI"/>
                <w:sz w:val="22"/>
                <w:szCs w:val="22"/>
              </w:rPr>
            </w:pPr>
          </w:p>
          <w:p w14:paraId="0FC59593" w14:textId="77777777" w:rsidR="008E48B7" w:rsidRDefault="008E48B7" w:rsidP="00682211">
            <w:pPr>
              <w:rPr>
                <w:rFonts w:ascii="Segoe UI" w:hAnsi="Segoe UI" w:cs="Segoe UI"/>
                <w:sz w:val="22"/>
                <w:szCs w:val="22"/>
              </w:rPr>
            </w:pPr>
          </w:p>
          <w:p w14:paraId="0CCFBE4A" w14:textId="77777777" w:rsidR="008E48B7" w:rsidRDefault="008E48B7" w:rsidP="00682211">
            <w:pPr>
              <w:rPr>
                <w:rFonts w:ascii="Segoe UI" w:hAnsi="Segoe UI" w:cs="Segoe UI"/>
                <w:sz w:val="22"/>
                <w:szCs w:val="22"/>
              </w:rPr>
            </w:pPr>
          </w:p>
          <w:p w14:paraId="68083816" w14:textId="77777777" w:rsidR="008E48B7" w:rsidRDefault="008E48B7" w:rsidP="00682211">
            <w:pPr>
              <w:rPr>
                <w:rFonts w:ascii="Segoe UI" w:hAnsi="Segoe UI" w:cs="Segoe UI"/>
                <w:sz w:val="22"/>
                <w:szCs w:val="22"/>
              </w:rPr>
            </w:pPr>
            <w:r>
              <w:rPr>
                <w:rFonts w:ascii="Segoe UI" w:hAnsi="Segoe UI" w:cs="Segoe UI"/>
                <w:sz w:val="22"/>
                <w:szCs w:val="22"/>
              </w:rPr>
              <w:t>d</w:t>
            </w:r>
          </w:p>
          <w:p w14:paraId="62B2283B" w14:textId="77777777" w:rsidR="008E48B7" w:rsidRDefault="008E48B7" w:rsidP="00682211">
            <w:pPr>
              <w:rPr>
                <w:rFonts w:ascii="Segoe UI" w:hAnsi="Segoe UI" w:cs="Segoe UI"/>
                <w:sz w:val="22"/>
                <w:szCs w:val="22"/>
              </w:rPr>
            </w:pPr>
          </w:p>
          <w:p w14:paraId="0B56D9B0" w14:textId="77777777" w:rsidR="008E48B7" w:rsidRDefault="008E48B7" w:rsidP="00682211">
            <w:pPr>
              <w:rPr>
                <w:rFonts w:ascii="Segoe UI" w:hAnsi="Segoe UI" w:cs="Segoe UI"/>
                <w:sz w:val="22"/>
                <w:szCs w:val="22"/>
              </w:rPr>
            </w:pPr>
          </w:p>
          <w:p w14:paraId="301BCC7A" w14:textId="77777777" w:rsidR="008E48B7" w:rsidRDefault="008E48B7" w:rsidP="00682211">
            <w:pPr>
              <w:rPr>
                <w:rFonts w:ascii="Segoe UI" w:hAnsi="Segoe UI" w:cs="Segoe UI"/>
                <w:sz w:val="22"/>
                <w:szCs w:val="22"/>
              </w:rPr>
            </w:pPr>
          </w:p>
          <w:p w14:paraId="11201C20" w14:textId="77777777" w:rsidR="008E48B7" w:rsidRDefault="008E48B7" w:rsidP="00682211">
            <w:pPr>
              <w:rPr>
                <w:rFonts w:ascii="Segoe UI" w:hAnsi="Segoe UI" w:cs="Segoe UI"/>
                <w:sz w:val="22"/>
                <w:szCs w:val="22"/>
              </w:rPr>
            </w:pPr>
          </w:p>
          <w:p w14:paraId="154D08EE" w14:textId="77777777" w:rsidR="008E48B7" w:rsidRDefault="008E48B7" w:rsidP="00682211">
            <w:pPr>
              <w:rPr>
                <w:rFonts w:ascii="Segoe UI" w:hAnsi="Segoe UI" w:cs="Segoe UI"/>
                <w:sz w:val="22"/>
                <w:szCs w:val="22"/>
              </w:rPr>
            </w:pPr>
          </w:p>
          <w:p w14:paraId="3A21D7CA" w14:textId="77777777" w:rsidR="008E48B7" w:rsidRDefault="008E48B7" w:rsidP="00682211">
            <w:pPr>
              <w:rPr>
                <w:rFonts w:ascii="Segoe UI" w:hAnsi="Segoe UI" w:cs="Segoe UI"/>
                <w:sz w:val="22"/>
                <w:szCs w:val="22"/>
              </w:rPr>
            </w:pPr>
          </w:p>
          <w:p w14:paraId="139FED55" w14:textId="77777777" w:rsidR="008E48B7" w:rsidRDefault="008E48B7" w:rsidP="00682211">
            <w:pPr>
              <w:rPr>
                <w:rFonts w:ascii="Segoe UI" w:hAnsi="Segoe UI" w:cs="Segoe UI"/>
                <w:sz w:val="22"/>
                <w:szCs w:val="22"/>
              </w:rPr>
            </w:pPr>
            <w:r>
              <w:rPr>
                <w:rFonts w:ascii="Segoe UI" w:hAnsi="Segoe UI" w:cs="Segoe UI"/>
                <w:sz w:val="22"/>
                <w:szCs w:val="22"/>
              </w:rPr>
              <w:t>e</w:t>
            </w:r>
          </w:p>
          <w:p w14:paraId="09FA9D48" w14:textId="77777777" w:rsidR="008E48B7" w:rsidRDefault="008E48B7" w:rsidP="00682211">
            <w:pPr>
              <w:rPr>
                <w:rFonts w:ascii="Segoe UI" w:hAnsi="Segoe UI" w:cs="Segoe UI"/>
                <w:sz w:val="22"/>
                <w:szCs w:val="22"/>
              </w:rPr>
            </w:pPr>
          </w:p>
          <w:p w14:paraId="6FFAAEBA" w14:textId="77777777" w:rsidR="008E48B7" w:rsidRDefault="008E48B7" w:rsidP="00682211">
            <w:pPr>
              <w:rPr>
                <w:rFonts w:ascii="Segoe UI" w:hAnsi="Segoe UI" w:cs="Segoe UI"/>
                <w:sz w:val="22"/>
                <w:szCs w:val="22"/>
              </w:rPr>
            </w:pPr>
          </w:p>
          <w:p w14:paraId="55F3D1E3" w14:textId="77777777" w:rsidR="008E48B7" w:rsidRDefault="008E48B7" w:rsidP="00682211">
            <w:pPr>
              <w:rPr>
                <w:rFonts w:ascii="Segoe UI" w:hAnsi="Segoe UI" w:cs="Segoe UI"/>
                <w:sz w:val="22"/>
                <w:szCs w:val="22"/>
              </w:rPr>
            </w:pPr>
          </w:p>
          <w:p w14:paraId="60E591EE" w14:textId="77777777" w:rsidR="008E48B7" w:rsidRDefault="008E48B7" w:rsidP="00682211">
            <w:pPr>
              <w:rPr>
                <w:rFonts w:ascii="Segoe UI" w:hAnsi="Segoe UI" w:cs="Segoe UI"/>
                <w:sz w:val="22"/>
                <w:szCs w:val="22"/>
              </w:rPr>
            </w:pPr>
          </w:p>
          <w:p w14:paraId="73B52DED" w14:textId="77777777" w:rsidR="008E48B7" w:rsidRDefault="008E48B7" w:rsidP="00682211">
            <w:pPr>
              <w:rPr>
                <w:rFonts w:ascii="Segoe UI" w:hAnsi="Segoe UI" w:cs="Segoe UI"/>
                <w:sz w:val="22"/>
                <w:szCs w:val="22"/>
              </w:rPr>
            </w:pPr>
          </w:p>
          <w:p w14:paraId="5F0B963C" w14:textId="77777777" w:rsidR="008E48B7" w:rsidRDefault="008E48B7" w:rsidP="00682211">
            <w:pPr>
              <w:rPr>
                <w:rFonts w:ascii="Segoe UI" w:hAnsi="Segoe UI" w:cs="Segoe UI"/>
                <w:sz w:val="22"/>
                <w:szCs w:val="22"/>
              </w:rPr>
            </w:pPr>
          </w:p>
          <w:p w14:paraId="48A136B4" w14:textId="77777777" w:rsidR="008E48B7" w:rsidRDefault="008E48B7" w:rsidP="00682211">
            <w:pPr>
              <w:rPr>
                <w:rFonts w:ascii="Segoe UI" w:hAnsi="Segoe UI" w:cs="Segoe UI"/>
                <w:sz w:val="22"/>
                <w:szCs w:val="22"/>
              </w:rPr>
            </w:pPr>
          </w:p>
          <w:p w14:paraId="2136C9A0" w14:textId="77777777" w:rsidR="008E48B7" w:rsidRDefault="008E48B7" w:rsidP="00682211">
            <w:pPr>
              <w:rPr>
                <w:rFonts w:ascii="Segoe UI" w:hAnsi="Segoe UI" w:cs="Segoe UI"/>
                <w:sz w:val="22"/>
                <w:szCs w:val="22"/>
              </w:rPr>
            </w:pPr>
            <w:r>
              <w:rPr>
                <w:rFonts w:ascii="Segoe UI" w:hAnsi="Segoe UI" w:cs="Segoe UI"/>
                <w:sz w:val="22"/>
                <w:szCs w:val="22"/>
              </w:rPr>
              <w:t>f</w:t>
            </w:r>
          </w:p>
          <w:p w14:paraId="69425073" w14:textId="77777777" w:rsidR="008E48B7" w:rsidRDefault="008E48B7" w:rsidP="00682211">
            <w:pPr>
              <w:rPr>
                <w:rFonts w:ascii="Segoe UI" w:hAnsi="Segoe UI" w:cs="Segoe UI"/>
                <w:sz w:val="22"/>
                <w:szCs w:val="22"/>
              </w:rPr>
            </w:pPr>
          </w:p>
          <w:p w14:paraId="36E3897A" w14:textId="77777777" w:rsidR="008E48B7" w:rsidRDefault="008E48B7" w:rsidP="00682211">
            <w:pPr>
              <w:rPr>
                <w:rFonts w:ascii="Segoe UI" w:hAnsi="Segoe UI" w:cs="Segoe UI"/>
                <w:sz w:val="22"/>
                <w:szCs w:val="22"/>
              </w:rPr>
            </w:pPr>
          </w:p>
          <w:p w14:paraId="5D686207" w14:textId="77777777" w:rsidR="008E48B7" w:rsidRDefault="008E48B7" w:rsidP="00682211">
            <w:pPr>
              <w:rPr>
                <w:rFonts w:ascii="Segoe UI" w:hAnsi="Segoe UI" w:cs="Segoe UI"/>
                <w:sz w:val="22"/>
                <w:szCs w:val="22"/>
              </w:rPr>
            </w:pPr>
          </w:p>
          <w:p w14:paraId="04532483" w14:textId="77777777" w:rsidR="008E48B7" w:rsidRDefault="008E48B7" w:rsidP="00682211">
            <w:pPr>
              <w:rPr>
                <w:rFonts w:ascii="Segoe UI" w:hAnsi="Segoe UI" w:cs="Segoe UI"/>
                <w:sz w:val="22"/>
                <w:szCs w:val="22"/>
              </w:rPr>
            </w:pPr>
          </w:p>
          <w:p w14:paraId="63677871" w14:textId="77777777" w:rsidR="008E48B7" w:rsidRDefault="008E48B7" w:rsidP="00682211">
            <w:pPr>
              <w:rPr>
                <w:rFonts w:ascii="Segoe UI" w:hAnsi="Segoe UI" w:cs="Segoe UI"/>
                <w:sz w:val="22"/>
                <w:szCs w:val="22"/>
              </w:rPr>
            </w:pPr>
          </w:p>
          <w:p w14:paraId="5DDB3F12" w14:textId="77777777" w:rsidR="008E48B7" w:rsidRDefault="008E48B7" w:rsidP="00682211">
            <w:pPr>
              <w:rPr>
                <w:rFonts w:ascii="Segoe UI" w:hAnsi="Segoe UI" w:cs="Segoe UI"/>
                <w:sz w:val="22"/>
                <w:szCs w:val="22"/>
              </w:rPr>
            </w:pPr>
          </w:p>
          <w:p w14:paraId="4DFA105E" w14:textId="77777777" w:rsidR="008E48B7" w:rsidRDefault="008E48B7" w:rsidP="00682211">
            <w:pPr>
              <w:rPr>
                <w:rFonts w:ascii="Segoe UI" w:hAnsi="Segoe UI" w:cs="Segoe UI"/>
                <w:sz w:val="22"/>
                <w:szCs w:val="22"/>
              </w:rPr>
            </w:pPr>
          </w:p>
          <w:p w14:paraId="3AC73CA5" w14:textId="77777777" w:rsidR="008E48B7" w:rsidRDefault="008E48B7" w:rsidP="00682211">
            <w:pPr>
              <w:rPr>
                <w:rFonts w:ascii="Segoe UI" w:hAnsi="Segoe UI" w:cs="Segoe UI"/>
                <w:sz w:val="22"/>
                <w:szCs w:val="22"/>
              </w:rPr>
            </w:pPr>
          </w:p>
          <w:p w14:paraId="09C85696" w14:textId="77777777" w:rsidR="008E48B7" w:rsidRDefault="008E48B7" w:rsidP="00682211">
            <w:pPr>
              <w:rPr>
                <w:rFonts w:ascii="Segoe UI" w:hAnsi="Segoe UI" w:cs="Segoe UI"/>
                <w:sz w:val="22"/>
                <w:szCs w:val="22"/>
              </w:rPr>
            </w:pPr>
          </w:p>
          <w:p w14:paraId="70E969D2" w14:textId="77777777" w:rsidR="008E48B7" w:rsidRDefault="008E48B7" w:rsidP="00682211">
            <w:pPr>
              <w:rPr>
                <w:rFonts w:ascii="Segoe UI" w:hAnsi="Segoe UI" w:cs="Segoe UI"/>
                <w:sz w:val="22"/>
                <w:szCs w:val="22"/>
              </w:rPr>
            </w:pPr>
          </w:p>
          <w:p w14:paraId="64642201" w14:textId="77777777" w:rsidR="008E48B7" w:rsidRDefault="008E48B7" w:rsidP="00682211">
            <w:pPr>
              <w:rPr>
                <w:rFonts w:ascii="Segoe UI" w:hAnsi="Segoe UI" w:cs="Segoe UI"/>
                <w:sz w:val="22"/>
                <w:szCs w:val="22"/>
              </w:rPr>
            </w:pPr>
          </w:p>
          <w:p w14:paraId="7E044657" w14:textId="77777777" w:rsidR="008E48B7" w:rsidRDefault="008E48B7" w:rsidP="00682211">
            <w:pPr>
              <w:rPr>
                <w:rFonts w:ascii="Segoe UI" w:hAnsi="Segoe UI" w:cs="Segoe UI"/>
                <w:sz w:val="22"/>
                <w:szCs w:val="22"/>
              </w:rPr>
            </w:pPr>
          </w:p>
          <w:p w14:paraId="2198EDA0" w14:textId="77777777" w:rsidR="008E48B7" w:rsidRDefault="008E48B7" w:rsidP="00682211">
            <w:pPr>
              <w:rPr>
                <w:rFonts w:ascii="Segoe UI" w:hAnsi="Segoe UI" w:cs="Segoe UI"/>
                <w:sz w:val="22"/>
                <w:szCs w:val="22"/>
              </w:rPr>
            </w:pPr>
          </w:p>
          <w:p w14:paraId="1E1DAEF0" w14:textId="77777777" w:rsidR="008E48B7" w:rsidRDefault="008E48B7" w:rsidP="00682211">
            <w:pPr>
              <w:rPr>
                <w:rFonts w:ascii="Segoe UI" w:hAnsi="Segoe UI" w:cs="Segoe UI"/>
                <w:sz w:val="22"/>
                <w:szCs w:val="22"/>
              </w:rPr>
            </w:pPr>
            <w:r>
              <w:rPr>
                <w:rFonts w:ascii="Segoe UI" w:hAnsi="Segoe UI" w:cs="Segoe UI"/>
                <w:sz w:val="22"/>
                <w:szCs w:val="22"/>
              </w:rPr>
              <w:t>g</w:t>
            </w:r>
          </w:p>
          <w:p w14:paraId="1654A9A3" w14:textId="77777777" w:rsidR="008E48B7" w:rsidRDefault="008E48B7" w:rsidP="00682211">
            <w:pPr>
              <w:rPr>
                <w:rFonts w:ascii="Segoe UI" w:hAnsi="Segoe UI" w:cs="Segoe UI"/>
                <w:sz w:val="22"/>
                <w:szCs w:val="22"/>
              </w:rPr>
            </w:pPr>
          </w:p>
          <w:p w14:paraId="1E9B3B32" w14:textId="77777777" w:rsidR="008E48B7" w:rsidRDefault="008E48B7" w:rsidP="00682211">
            <w:pPr>
              <w:rPr>
                <w:rFonts w:ascii="Segoe UI" w:hAnsi="Segoe UI" w:cs="Segoe UI"/>
                <w:sz w:val="22"/>
                <w:szCs w:val="22"/>
              </w:rPr>
            </w:pPr>
          </w:p>
          <w:p w14:paraId="17F807D7" w14:textId="77777777" w:rsidR="008E48B7" w:rsidRDefault="008E48B7" w:rsidP="00682211">
            <w:pPr>
              <w:rPr>
                <w:rFonts w:ascii="Segoe UI" w:hAnsi="Segoe UI" w:cs="Segoe UI"/>
                <w:sz w:val="22"/>
                <w:szCs w:val="22"/>
              </w:rPr>
            </w:pPr>
          </w:p>
          <w:p w14:paraId="4E083ABF" w14:textId="77777777" w:rsidR="008E48B7" w:rsidRDefault="008E48B7" w:rsidP="00682211">
            <w:pPr>
              <w:rPr>
                <w:rFonts w:ascii="Segoe UI" w:hAnsi="Segoe UI" w:cs="Segoe UI"/>
                <w:sz w:val="22"/>
                <w:szCs w:val="22"/>
              </w:rPr>
            </w:pPr>
          </w:p>
          <w:p w14:paraId="4115E2B4" w14:textId="77777777" w:rsidR="008E48B7" w:rsidRDefault="008E48B7" w:rsidP="00682211">
            <w:pPr>
              <w:rPr>
                <w:rFonts w:ascii="Segoe UI" w:hAnsi="Segoe UI" w:cs="Segoe UI"/>
                <w:sz w:val="22"/>
                <w:szCs w:val="22"/>
              </w:rPr>
            </w:pPr>
          </w:p>
          <w:p w14:paraId="03B5381B" w14:textId="7FA6F52B" w:rsidR="008E48B7" w:rsidRPr="008E48B7" w:rsidRDefault="008E48B7" w:rsidP="00682211">
            <w:pPr>
              <w:rPr>
                <w:rFonts w:ascii="Segoe UI" w:hAnsi="Segoe UI" w:cs="Segoe UI"/>
                <w:sz w:val="22"/>
                <w:szCs w:val="22"/>
              </w:rPr>
            </w:pPr>
            <w:r>
              <w:rPr>
                <w:rFonts w:ascii="Segoe UI" w:hAnsi="Segoe UI" w:cs="Segoe UI"/>
                <w:sz w:val="22"/>
                <w:szCs w:val="22"/>
              </w:rPr>
              <w:t>h</w:t>
            </w:r>
          </w:p>
        </w:tc>
        <w:tc>
          <w:tcPr>
            <w:tcW w:w="7655" w:type="dxa"/>
          </w:tcPr>
          <w:p w14:paraId="4EA3540F" w14:textId="695338EC" w:rsidR="00682211" w:rsidRDefault="00682211" w:rsidP="00C52D43">
            <w:pPr>
              <w:jc w:val="both"/>
              <w:rPr>
                <w:rFonts w:ascii="Segoe UI" w:hAnsi="Segoe UI" w:cs="Segoe UI"/>
                <w:bCs/>
              </w:rPr>
            </w:pPr>
            <w:r>
              <w:rPr>
                <w:rFonts w:ascii="Segoe UI" w:hAnsi="Segoe UI" w:cs="Segoe UI"/>
                <w:b/>
                <w:bCs/>
              </w:rPr>
              <w:lastRenderedPageBreak/>
              <w:t>Allied Health Professionals’ (AHPs) Strategy – update</w:t>
            </w:r>
          </w:p>
          <w:p w14:paraId="50D86C63" w14:textId="77777777" w:rsidR="00682211" w:rsidRDefault="00682211" w:rsidP="00C52D43">
            <w:pPr>
              <w:jc w:val="both"/>
              <w:rPr>
                <w:rFonts w:ascii="Segoe UI" w:hAnsi="Segoe UI" w:cs="Segoe UI"/>
                <w:bCs/>
              </w:rPr>
            </w:pPr>
          </w:p>
          <w:p w14:paraId="5CD13EAF" w14:textId="3339E234" w:rsidR="00682211" w:rsidRDefault="00682211" w:rsidP="00C52D43">
            <w:pPr>
              <w:jc w:val="both"/>
              <w:rPr>
                <w:rFonts w:ascii="Segoe UI" w:hAnsi="Segoe UI" w:cs="Segoe UI"/>
                <w:bCs/>
              </w:rPr>
            </w:pPr>
            <w:r>
              <w:rPr>
                <w:rFonts w:ascii="Segoe UI" w:hAnsi="Segoe UI" w:cs="Segoe UI"/>
                <w:bCs/>
              </w:rPr>
              <w:t xml:space="preserve">The Acting Director of Nursing &amp; Clinical Standards presented the report BOD 13/2019 on progress against the strategy; she emphasised how the new roles of the Associate Director for AHPs (Mental Health) and the Associate Director for AHPs (Community Services) had strengthened AHP leadership.  Joint work had also taken place to consider cross-cutting work with the Nursing Strategy.  </w:t>
            </w:r>
          </w:p>
          <w:p w14:paraId="4EA7ACD2" w14:textId="119DDC84" w:rsidR="006C28C1" w:rsidRDefault="006C28C1" w:rsidP="00C52D43">
            <w:pPr>
              <w:jc w:val="both"/>
              <w:rPr>
                <w:rFonts w:ascii="Segoe UI" w:hAnsi="Segoe UI" w:cs="Segoe UI"/>
                <w:bCs/>
              </w:rPr>
            </w:pPr>
          </w:p>
          <w:p w14:paraId="702180D4" w14:textId="773EA3A2" w:rsidR="006C28C1" w:rsidRDefault="006C28C1" w:rsidP="00C52D43">
            <w:pPr>
              <w:jc w:val="both"/>
              <w:rPr>
                <w:rFonts w:ascii="Segoe UI" w:hAnsi="Segoe UI" w:cs="Segoe UI"/>
                <w:bCs/>
              </w:rPr>
            </w:pPr>
            <w:r>
              <w:rPr>
                <w:rFonts w:ascii="Segoe UI" w:hAnsi="Segoe UI" w:cs="Segoe UI"/>
                <w:bCs/>
              </w:rPr>
              <w:t xml:space="preserve">Jonathan Asbridge praised the work of the two Associate Directors for AHPs and noted that the development of this strategy should be encouraged.  Aroop Mozumder agreed but asked how patient outcomes were being measured; he noted that increased assistance from AHPs could help to reduce length of patient stay and queried how else the positive difference which AHPs could make could be demonstrated.  The Chief Operating Officer replied that the evidence may be qualitative rather than quantitative at this stage.  The Chief Executive added that more evidence </w:t>
            </w:r>
            <w:r w:rsidR="0059170E">
              <w:rPr>
                <w:rFonts w:ascii="Segoe UI" w:hAnsi="Segoe UI" w:cs="Segoe UI"/>
                <w:bCs/>
              </w:rPr>
              <w:t xml:space="preserve">could </w:t>
            </w:r>
            <w:r>
              <w:rPr>
                <w:rFonts w:ascii="Segoe UI" w:hAnsi="Segoe UI" w:cs="Segoe UI"/>
                <w:bCs/>
              </w:rPr>
              <w:t xml:space="preserve">come could out of the skill mix work on wards, noting that more AHPs including Occupational Therapists on wards could help </w:t>
            </w:r>
            <w:r w:rsidR="0059170E">
              <w:rPr>
                <w:rFonts w:ascii="Segoe UI" w:hAnsi="Segoe UI" w:cs="Segoe UI"/>
                <w:bCs/>
              </w:rPr>
              <w:t xml:space="preserve">to </w:t>
            </w:r>
            <w:r>
              <w:rPr>
                <w:rFonts w:ascii="Segoe UI" w:hAnsi="Segoe UI" w:cs="Segoe UI"/>
                <w:bCs/>
              </w:rPr>
              <w:t xml:space="preserve">relieve pressure on nursing staff and have a positive impact on patient flow and staffing skill mix.  </w:t>
            </w:r>
          </w:p>
          <w:p w14:paraId="554EC990" w14:textId="4A978270" w:rsidR="006C28C1" w:rsidRDefault="006C28C1" w:rsidP="00C52D43">
            <w:pPr>
              <w:jc w:val="both"/>
              <w:rPr>
                <w:rFonts w:ascii="Segoe UI" w:hAnsi="Segoe UI" w:cs="Segoe UI"/>
                <w:bCs/>
              </w:rPr>
            </w:pPr>
          </w:p>
          <w:p w14:paraId="3173D675" w14:textId="61341B63" w:rsidR="006C28C1" w:rsidRDefault="006C28C1" w:rsidP="00C52D43">
            <w:pPr>
              <w:jc w:val="both"/>
              <w:rPr>
                <w:rFonts w:ascii="Segoe UI" w:hAnsi="Segoe UI" w:cs="Segoe UI"/>
                <w:bCs/>
              </w:rPr>
            </w:pPr>
            <w:r>
              <w:rPr>
                <w:rFonts w:ascii="Segoe UI" w:hAnsi="Segoe UI" w:cs="Segoe UI"/>
                <w:bCs/>
              </w:rPr>
              <w:t xml:space="preserve">The Chief Operating Officer added that further to the focus on AHPs, there were also other groups of staff hitherto without recognised professional leadership: HCAs; and business administration staff.  He noted that he would be seeking to redress this balance as these were under represented staff groups who felt that they could contribute </w:t>
            </w:r>
            <w:r>
              <w:rPr>
                <w:rFonts w:ascii="Segoe UI" w:hAnsi="Segoe UI" w:cs="Segoe UI"/>
                <w:bCs/>
              </w:rPr>
              <w:lastRenderedPageBreak/>
              <w:t xml:space="preserve">more but did not currently have </w:t>
            </w:r>
            <w:proofErr w:type="gramStart"/>
            <w:r>
              <w:rPr>
                <w:rFonts w:ascii="Segoe UI" w:hAnsi="Segoe UI" w:cs="Segoe UI"/>
                <w:bCs/>
              </w:rPr>
              <w:t>a sufficient</w:t>
            </w:r>
            <w:proofErr w:type="gramEnd"/>
            <w:r>
              <w:rPr>
                <w:rFonts w:ascii="Segoe UI" w:hAnsi="Segoe UI" w:cs="Segoe UI"/>
                <w:bCs/>
              </w:rPr>
              <w:t xml:space="preserve"> voice.  </w:t>
            </w:r>
          </w:p>
          <w:p w14:paraId="270B9AD4" w14:textId="033F8625" w:rsidR="00D303E6" w:rsidRDefault="00D303E6" w:rsidP="00C52D43">
            <w:pPr>
              <w:jc w:val="both"/>
              <w:rPr>
                <w:rFonts w:ascii="Segoe UI" w:hAnsi="Segoe UI" w:cs="Segoe UI"/>
                <w:bCs/>
              </w:rPr>
            </w:pPr>
          </w:p>
          <w:p w14:paraId="3709E5BA" w14:textId="787292BD" w:rsidR="00D303E6" w:rsidRPr="00D303E6" w:rsidRDefault="00D303E6" w:rsidP="00C52D43">
            <w:pPr>
              <w:jc w:val="both"/>
              <w:rPr>
                <w:rFonts w:ascii="Segoe UI" w:hAnsi="Segoe UI" w:cs="Segoe UI"/>
                <w:bCs/>
                <w:i/>
              </w:rPr>
            </w:pPr>
            <w:r w:rsidRPr="00D303E6">
              <w:rPr>
                <w:rFonts w:ascii="Segoe UI" w:hAnsi="Segoe UI" w:cs="Segoe UI"/>
                <w:bCs/>
                <w:i/>
              </w:rPr>
              <w:t xml:space="preserve">The Associate Director for AHPs (Mental Health) and the Associate Director for AHPs (Community Services) joined the meeting. </w:t>
            </w:r>
          </w:p>
          <w:p w14:paraId="5E746421" w14:textId="32322F6A" w:rsidR="00D303E6" w:rsidRDefault="00D303E6" w:rsidP="00C52D43">
            <w:pPr>
              <w:jc w:val="both"/>
              <w:rPr>
                <w:rFonts w:ascii="Segoe UI" w:hAnsi="Segoe UI" w:cs="Segoe UI"/>
                <w:bCs/>
              </w:rPr>
            </w:pPr>
          </w:p>
          <w:p w14:paraId="4A51BECA" w14:textId="4CEAD269" w:rsidR="00D303E6" w:rsidRDefault="003C6E50" w:rsidP="00C52D43">
            <w:pPr>
              <w:jc w:val="both"/>
              <w:rPr>
                <w:rFonts w:ascii="Segoe UI" w:hAnsi="Segoe UI" w:cs="Segoe UI"/>
                <w:bCs/>
              </w:rPr>
            </w:pPr>
            <w:r>
              <w:rPr>
                <w:rFonts w:ascii="Segoe UI" w:hAnsi="Segoe UI" w:cs="Segoe UI"/>
                <w:bCs/>
              </w:rPr>
              <w:t>T</w:t>
            </w:r>
            <w:r w:rsidRPr="003C6E50">
              <w:rPr>
                <w:rFonts w:ascii="Segoe UI" w:hAnsi="Segoe UI" w:cs="Segoe UI"/>
                <w:bCs/>
              </w:rPr>
              <w:t>he Associate Director for AHPs (Mental Health) and the Associate Director for AHPs (Community Services)</w:t>
            </w:r>
            <w:r>
              <w:rPr>
                <w:rFonts w:ascii="Segoe UI" w:hAnsi="Segoe UI" w:cs="Segoe UI"/>
                <w:bCs/>
              </w:rPr>
              <w:t xml:space="preserve"> presented on the strategy and the background to its development and launch 6 months’ previously.  They emphasised the positive impact which AHPs could have upon wider recruitment and retention as well as contributing to the transformation of the health and wellbeing of service users.  </w:t>
            </w:r>
          </w:p>
          <w:p w14:paraId="6796F0EA" w14:textId="24A53AFE" w:rsidR="003C6E50" w:rsidRDefault="003C6E50" w:rsidP="00C52D43">
            <w:pPr>
              <w:jc w:val="both"/>
              <w:rPr>
                <w:rFonts w:ascii="Segoe UI" w:hAnsi="Segoe UI" w:cs="Segoe UI"/>
                <w:bCs/>
              </w:rPr>
            </w:pPr>
          </w:p>
          <w:p w14:paraId="71D4F105" w14:textId="1A2EE83E" w:rsidR="003C6E50" w:rsidRDefault="003C6E50" w:rsidP="00C52D43">
            <w:pPr>
              <w:jc w:val="both"/>
              <w:rPr>
                <w:rFonts w:ascii="Segoe UI" w:hAnsi="Segoe UI" w:cs="Segoe UI"/>
                <w:bCs/>
              </w:rPr>
            </w:pPr>
            <w:r>
              <w:rPr>
                <w:rFonts w:ascii="Segoe UI" w:hAnsi="Segoe UI" w:cs="Segoe UI"/>
                <w:bCs/>
              </w:rPr>
              <w:t>The meeting discussed the potential for further development in Research &amp; Development and the health and wellbeing support which AHPs could offer to staff as well as patients, including in relation to MSK disorders.  T</w:t>
            </w:r>
            <w:r w:rsidRPr="003C6E50">
              <w:rPr>
                <w:rFonts w:ascii="Segoe UI" w:hAnsi="Segoe UI" w:cs="Segoe UI"/>
                <w:bCs/>
              </w:rPr>
              <w:t>he Associate Director for AHPs (Community Services)</w:t>
            </w:r>
            <w:r>
              <w:rPr>
                <w:rFonts w:ascii="Segoe UI" w:hAnsi="Segoe UI" w:cs="Segoe UI"/>
                <w:bCs/>
              </w:rPr>
              <w:t xml:space="preserve"> noted the links which were being developed with local universities on research projects.  </w:t>
            </w:r>
          </w:p>
          <w:p w14:paraId="722DFA68" w14:textId="68EC498F" w:rsidR="003C6E50" w:rsidRDefault="003C6E50" w:rsidP="00C52D43">
            <w:pPr>
              <w:jc w:val="both"/>
              <w:rPr>
                <w:rFonts w:ascii="Segoe UI" w:hAnsi="Segoe UI" w:cs="Segoe UI"/>
                <w:bCs/>
              </w:rPr>
            </w:pPr>
          </w:p>
          <w:p w14:paraId="4BCEF4CD" w14:textId="265BF082" w:rsidR="003C6E50" w:rsidRDefault="003C6E50" w:rsidP="00C52D43">
            <w:pPr>
              <w:jc w:val="both"/>
              <w:rPr>
                <w:rFonts w:ascii="Segoe UI" w:hAnsi="Segoe UI" w:cs="Segoe UI"/>
                <w:bCs/>
              </w:rPr>
            </w:pPr>
            <w:r>
              <w:rPr>
                <w:rFonts w:ascii="Segoe UI" w:hAnsi="Segoe UI" w:cs="Segoe UI"/>
                <w:bCs/>
              </w:rPr>
              <w:t xml:space="preserve">Aroop Mozumder referred to his question at item </w:t>
            </w:r>
            <w:r w:rsidR="008E48B7" w:rsidRPr="008E48B7">
              <w:rPr>
                <w:rFonts w:ascii="Segoe UI" w:hAnsi="Segoe UI" w:cs="Segoe UI"/>
                <w:bCs/>
              </w:rPr>
              <w:t>BOD 17/19(b)</w:t>
            </w:r>
            <w:r>
              <w:rPr>
                <w:rFonts w:ascii="Segoe UI" w:hAnsi="Segoe UI" w:cs="Segoe UI"/>
                <w:bCs/>
              </w:rPr>
              <w:t xml:space="preserve"> above on </w:t>
            </w:r>
            <w:r w:rsidRPr="003C6E50">
              <w:rPr>
                <w:rFonts w:ascii="Segoe UI" w:hAnsi="Segoe UI" w:cs="Segoe UI"/>
                <w:bCs/>
              </w:rPr>
              <w:t>how patient outcomes were being measured</w:t>
            </w:r>
            <w:r>
              <w:rPr>
                <w:rFonts w:ascii="Segoe UI" w:hAnsi="Segoe UI" w:cs="Segoe UI"/>
                <w:bCs/>
              </w:rPr>
              <w:t xml:space="preserve"> and what difference AHPs were making to length of stay or activities for daily living.  </w:t>
            </w:r>
            <w:r w:rsidRPr="003C6E50">
              <w:rPr>
                <w:rFonts w:ascii="Segoe UI" w:hAnsi="Segoe UI" w:cs="Segoe UI"/>
                <w:bCs/>
              </w:rPr>
              <w:t>The Associate Director for AHPs (Community Services)</w:t>
            </w:r>
            <w:r>
              <w:rPr>
                <w:rFonts w:ascii="Segoe UI" w:hAnsi="Segoe UI" w:cs="Segoe UI"/>
                <w:bCs/>
              </w:rPr>
              <w:t xml:space="preserve"> </w:t>
            </w:r>
            <w:r w:rsidR="000F390F">
              <w:rPr>
                <w:rFonts w:ascii="Segoe UI" w:hAnsi="Segoe UI" w:cs="Segoe UI"/>
                <w:bCs/>
              </w:rPr>
              <w:t>replied that this was being considered and patient feedback tools, such as ‘</w:t>
            </w:r>
            <w:proofErr w:type="spellStart"/>
            <w:r w:rsidR="000F390F">
              <w:rPr>
                <w:rFonts w:ascii="Segoe UI" w:hAnsi="Segoe UI" w:cs="Segoe UI"/>
                <w:bCs/>
              </w:rPr>
              <w:t>iwantgreatcare</w:t>
            </w:r>
            <w:proofErr w:type="spellEnd"/>
            <w:r w:rsidR="000F390F">
              <w:rPr>
                <w:rFonts w:ascii="Segoe UI" w:hAnsi="Segoe UI" w:cs="Segoe UI"/>
                <w:bCs/>
              </w:rPr>
              <w:t xml:space="preserve">’ were being used.  She also referred to the report at section 2.4.4 on the work to implement TOMs (the Therapy Outcome Measure) as a straight-forward and reliable outcome measure which could be used across AHPs.  Anecdotally, she referred to the Patient Story at this meeting (at item </w:t>
            </w:r>
            <w:r w:rsidR="008E48B7">
              <w:rPr>
                <w:rFonts w:ascii="Segoe UI" w:hAnsi="Segoe UI" w:cs="Segoe UI"/>
                <w:bCs/>
              </w:rPr>
              <w:t xml:space="preserve">BOD </w:t>
            </w:r>
            <w:r w:rsidR="008E48B7" w:rsidRPr="008E48B7">
              <w:rPr>
                <w:rFonts w:ascii="Segoe UI" w:hAnsi="Segoe UI" w:cs="Segoe UI"/>
                <w:bCs/>
              </w:rPr>
              <w:t>12/19</w:t>
            </w:r>
            <w:r w:rsidR="000F390F">
              <w:rPr>
                <w:rFonts w:ascii="Segoe UI" w:hAnsi="Segoe UI" w:cs="Segoe UI"/>
                <w:bCs/>
              </w:rPr>
              <w:t xml:space="preserve"> above) </w:t>
            </w:r>
            <w:r w:rsidR="000F390F" w:rsidRPr="000F390F">
              <w:rPr>
                <w:rFonts w:ascii="Segoe UI" w:hAnsi="Segoe UI" w:cs="Segoe UI"/>
                <w:bCs/>
              </w:rPr>
              <w:t>on the physical disability physiotherapy service</w:t>
            </w:r>
            <w:r w:rsidR="000F390F">
              <w:rPr>
                <w:rFonts w:ascii="Segoe UI" w:hAnsi="Segoe UI" w:cs="Segoe UI"/>
                <w:bCs/>
              </w:rPr>
              <w:t xml:space="preserve">, noting the evidence this provided of how patients valued AHP services.  </w:t>
            </w:r>
          </w:p>
          <w:p w14:paraId="58E8E724" w14:textId="79F843B0" w:rsidR="000F390F" w:rsidRDefault="000F390F" w:rsidP="00C52D43">
            <w:pPr>
              <w:jc w:val="both"/>
              <w:rPr>
                <w:rFonts w:ascii="Segoe UI" w:hAnsi="Segoe UI" w:cs="Segoe UI"/>
                <w:bCs/>
              </w:rPr>
            </w:pPr>
          </w:p>
          <w:p w14:paraId="4449C18E" w14:textId="1C973BF4" w:rsidR="000F390F" w:rsidRDefault="000F390F" w:rsidP="00C52D43">
            <w:pPr>
              <w:jc w:val="both"/>
              <w:rPr>
                <w:rFonts w:ascii="Segoe UI" w:hAnsi="Segoe UI" w:cs="Segoe UI"/>
                <w:bCs/>
              </w:rPr>
            </w:pPr>
            <w:r>
              <w:rPr>
                <w:rFonts w:ascii="Segoe UI" w:hAnsi="Segoe UI" w:cs="Segoe UI"/>
                <w:bCs/>
              </w:rPr>
              <w:t xml:space="preserve">The Board requested a further update on progress against the AHP Strategy in approximately 6 months’ time and potentially to a Board Seminar, rather than a Board meeting, as offering more opportunity for discussion.  </w:t>
            </w:r>
          </w:p>
          <w:p w14:paraId="70E3B31D" w14:textId="6A5B5791" w:rsidR="000F390F" w:rsidRDefault="000F390F" w:rsidP="00C52D43">
            <w:pPr>
              <w:jc w:val="both"/>
              <w:rPr>
                <w:rFonts w:ascii="Segoe UI" w:hAnsi="Segoe UI" w:cs="Segoe UI"/>
                <w:bCs/>
              </w:rPr>
            </w:pPr>
          </w:p>
          <w:p w14:paraId="5A362392" w14:textId="5C019135" w:rsidR="00682211" w:rsidRPr="000F390F" w:rsidRDefault="000F390F" w:rsidP="00C52D43">
            <w:pPr>
              <w:jc w:val="both"/>
              <w:rPr>
                <w:rFonts w:ascii="Segoe UI" w:hAnsi="Segoe UI" w:cs="Segoe UI"/>
                <w:b/>
                <w:bCs/>
              </w:rPr>
            </w:pPr>
            <w:r>
              <w:rPr>
                <w:rFonts w:ascii="Segoe UI" w:hAnsi="Segoe UI" w:cs="Segoe UI"/>
                <w:b/>
                <w:bCs/>
              </w:rPr>
              <w:t xml:space="preserve">The Board noted the report and supported progress with the strategy.  </w:t>
            </w:r>
          </w:p>
        </w:tc>
        <w:tc>
          <w:tcPr>
            <w:tcW w:w="770" w:type="dxa"/>
          </w:tcPr>
          <w:p w14:paraId="716B2084" w14:textId="77777777" w:rsidR="00682211" w:rsidRDefault="00682211" w:rsidP="00687605">
            <w:pPr>
              <w:keepNext/>
              <w:keepLines/>
              <w:rPr>
                <w:rFonts w:ascii="Segoe UI" w:hAnsi="Segoe UI" w:cs="Segoe UI"/>
                <w:b/>
              </w:rPr>
            </w:pPr>
          </w:p>
          <w:p w14:paraId="52CD0D4D" w14:textId="77777777" w:rsidR="00D350DF" w:rsidRDefault="00D350DF" w:rsidP="00687605">
            <w:pPr>
              <w:keepNext/>
              <w:keepLines/>
              <w:rPr>
                <w:rFonts w:ascii="Segoe UI" w:hAnsi="Segoe UI" w:cs="Segoe UI"/>
                <w:b/>
              </w:rPr>
            </w:pPr>
          </w:p>
          <w:p w14:paraId="2B8B7B24" w14:textId="77777777" w:rsidR="00D350DF" w:rsidRDefault="00D350DF" w:rsidP="00687605">
            <w:pPr>
              <w:keepNext/>
              <w:keepLines/>
              <w:rPr>
                <w:rFonts w:ascii="Segoe UI" w:hAnsi="Segoe UI" w:cs="Segoe UI"/>
                <w:b/>
              </w:rPr>
            </w:pPr>
          </w:p>
          <w:p w14:paraId="113271C4" w14:textId="77777777" w:rsidR="00D350DF" w:rsidRDefault="00D350DF" w:rsidP="00687605">
            <w:pPr>
              <w:keepNext/>
              <w:keepLines/>
              <w:rPr>
                <w:rFonts w:ascii="Segoe UI" w:hAnsi="Segoe UI" w:cs="Segoe UI"/>
                <w:b/>
              </w:rPr>
            </w:pPr>
          </w:p>
          <w:p w14:paraId="48BDDE5E" w14:textId="77777777" w:rsidR="00D350DF" w:rsidRDefault="00D350DF" w:rsidP="00687605">
            <w:pPr>
              <w:keepNext/>
              <w:keepLines/>
              <w:rPr>
                <w:rFonts w:ascii="Segoe UI" w:hAnsi="Segoe UI" w:cs="Segoe UI"/>
                <w:b/>
              </w:rPr>
            </w:pPr>
          </w:p>
          <w:p w14:paraId="62575B16" w14:textId="77777777" w:rsidR="00D350DF" w:rsidRDefault="00D350DF" w:rsidP="00687605">
            <w:pPr>
              <w:keepNext/>
              <w:keepLines/>
              <w:rPr>
                <w:rFonts w:ascii="Segoe UI" w:hAnsi="Segoe UI" w:cs="Segoe UI"/>
                <w:b/>
              </w:rPr>
            </w:pPr>
          </w:p>
          <w:p w14:paraId="7041F60E" w14:textId="77777777" w:rsidR="00D350DF" w:rsidRDefault="00D350DF" w:rsidP="00687605">
            <w:pPr>
              <w:keepNext/>
              <w:keepLines/>
              <w:rPr>
                <w:rFonts w:ascii="Segoe UI" w:hAnsi="Segoe UI" w:cs="Segoe UI"/>
                <w:b/>
              </w:rPr>
            </w:pPr>
          </w:p>
          <w:p w14:paraId="0CE04D26" w14:textId="77777777" w:rsidR="00D350DF" w:rsidRDefault="00D350DF" w:rsidP="00687605">
            <w:pPr>
              <w:keepNext/>
              <w:keepLines/>
              <w:rPr>
                <w:rFonts w:ascii="Segoe UI" w:hAnsi="Segoe UI" w:cs="Segoe UI"/>
                <w:b/>
              </w:rPr>
            </w:pPr>
          </w:p>
          <w:p w14:paraId="54D65506" w14:textId="77777777" w:rsidR="00D350DF" w:rsidRDefault="00D350DF" w:rsidP="00687605">
            <w:pPr>
              <w:keepNext/>
              <w:keepLines/>
              <w:rPr>
                <w:rFonts w:ascii="Segoe UI" w:hAnsi="Segoe UI" w:cs="Segoe UI"/>
                <w:b/>
              </w:rPr>
            </w:pPr>
          </w:p>
          <w:p w14:paraId="3F9E5715" w14:textId="77777777" w:rsidR="00D350DF" w:rsidRDefault="00D350DF" w:rsidP="00687605">
            <w:pPr>
              <w:keepNext/>
              <w:keepLines/>
              <w:rPr>
                <w:rFonts w:ascii="Segoe UI" w:hAnsi="Segoe UI" w:cs="Segoe UI"/>
                <w:b/>
              </w:rPr>
            </w:pPr>
          </w:p>
          <w:p w14:paraId="0FB7FD67" w14:textId="77777777" w:rsidR="00D350DF" w:rsidRDefault="00D350DF" w:rsidP="00687605">
            <w:pPr>
              <w:keepNext/>
              <w:keepLines/>
              <w:rPr>
                <w:rFonts w:ascii="Segoe UI" w:hAnsi="Segoe UI" w:cs="Segoe UI"/>
                <w:b/>
              </w:rPr>
            </w:pPr>
          </w:p>
          <w:p w14:paraId="11CC00B4" w14:textId="77777777" w:rsidR="00D350DF" w:rsidRDefault="00D350DF" w:rsidP="00687605">
            <w:pPr>
              <w:keepNext/>
              <w:keepLines/>
              <w:rPr>
                <w:rFonts w:ascii="Segoe UI" w:hAnsi="Segoe UI" w:cs="Segoe UI"/>
                <w:b/>
              </w:rPr>
            </w:pPr>
          </w:p>
          <w:p w14:paraId="716B30E5" w14:textId="77777777" w:rsidR="00D350DF" w:rsidRDefault="00D350DF" w:rsidP="00687605">
            <w:pPr>
              <w:keepNext/>
              <w:keepLines/>
              <w:rPr>
                <w:rFonts w:ascii="Segoe UI" w:hAnsi="Segoe UI" w:cs="Segoe UI"/>
                <w:b/>
              </w:rPr>
            </w:pPr>
          </w:p>
          <w:p w14:paraId="7FCE7E2A" w14:textId="77777777" w:rsidR="00D350DF" w:rsidRDefault="00D350DF" w:rsidP="00687605">
            <w:pPr>
              <w:keepNext/>
              <w:keepLines/>
              <w:rPr>
                <w:rFonts w:ascii="Segoe UI" w:hAnsi="Segoe UI" w:cs="Segoe UI"/>
                <w:b/>
              </w:rPr>
            </w:pPr>
          </w:p>
          <w:p w14:paraId="1A3EE6A7" w14:textId="77777777" w:rsidR="00D350DF" w:rsidRDefault="00D350DF" w:rsidP="00687605">
            <w:pPr>
              <w:keepNext/>
              <w:keepLines/>
              <w:rPr>
                <w:rFonts w:ascii="Segoe UI" w:hAnsi="Segoe UI" w:cs="Segoe UI"/>
                <w:b/>
              </w:rPr>
            </w:pPr>
          </w:p>
          <w:p w14:paraId="68436497" w14:textId="77777777" w:rsidR="00D350DF" w:rsidRDefault="00D350DF" w:rsidP="00687605">
            <w:pPr>
              <w:keepNext/>
              <w:keepLines/>
              <w:rPr>
                <w:rFonts w:ascii="Segoe UI" w:hAnsi="Segoe UI" w:cs="Segoe UI"/>
                <w:b/>
              </w:rPr>
            </w:pPr>
          </w:p>
          <w:p w14:paraId="762925B8" w14:textId="77777777" w:rsidR="0059170E" w:rsidRDefault="0059170E" w:rsidP="00687605">
            <w:pPr>
              <w:keepNext/>
              <w:keepLines/>
              <w:rPr>
                <w:rFonts w:ascii="Segoe UI" w:hAnsi="Segoe UI" w:cs="Segoe UI"/>
                <w:b/>
              </w:rPr>
            </w:pPr>
          </w:p>
          <w:p w14:paraId="3F629BEF" w14:textId="77777777" w:rsidR="0059170E" w:rsidRDefault="0059170E" w:rsidP="00687605">
            <w:pPr>
              <w:keepNext/>
              <w:keepLines/>
              <w:rPr>
                <w:rFonts w:ascii="Segoe UI" w:hAnsi="Segoe UI" w:cs="Segoe UI"/>
                <w:b/>
              </w:rPr>
            </w:pPr>
          </w:p>
          <w:p w14:paraId="4228F068" w14:textId="77777777" w:rsidR="0059170E" w:rsidRDefault="0059170E" w:rsidP="00687605">
            <w:pPr>
              <w:keepNext/>
              <w:keepLines/>
              <w:rPr>
                <w:rFonts w:ascii="Segoe UI" w:hAnsi="Segoe UI" w:cs="Segoe UI"/>
                <w:b/>
              </w:rPr>
            </w:pPr>
          </w:p>
          <w:p w14:paraId="65CF04E2" w14:textId="77777777" w:rsidR="0059170E" w:rsidRDefault="0059170E" w:rsidP="00687605">
            <w:pPr>
              <w:keepNext/>
              <w:keepLines/>
              <w:rPr>
                <w:rFonts w:ascii="Segoe UI" w:hAnsi="Segoe UI" w:cs="Segoe UI"/>
                <w:b/>
              </w:rPr>
            </w:pPr>
          </w:p>
          <w:p w14:paraId="2F63A519" w14:textId="77777777" w:rsidR="0059170E" w:rsidRDefault="0059170E" w:rsidP="00687605">
            <w:pPr>
              <w:keepNext/>
              <w:keepLines/>
              <w:rPr>
                <w:rFonts w:ascii="Segoe UI" w:hAnsi="Segoe UI" w:cs="Segoe UI"/>
                <w:b/>
              </w:rPr>
            </w:pPr>
          </w:p>
          <w:p w14:paraId="46D7FFC9" w14:textId="39188313" w:rsidR="0059170E" w:rsidRDefault="0059170E" w:rsidP="00687605">
            <w:pPr>
              <w:keepNext/>
              <w:keepLines/>
              <w:rPr>
                <w:rFonts w:ascii="Segoe UI" w:hAnsi="Segoe UI" w:cs="Segoe UI"/>
                <w:b/>
              </w:rPr>
            </w:pPr>
          </w:p>
          <w:p w14:paraId="7C69483D" w14:textId="6E055248" w:rsidR="0059170E" w:rsidRDefault="0059170E" w:rsidP="00687605">
            <w:pPr>
              <w:keepNext/>
              <w:keepLines/>
              <w:rPr>
                <w:rFonts w:ascii="Segoe UI" w:hAnsi="Segoe UI" w:cs="Segoe UI"/>
                <w:b/>
              </w:rPr>
            </w:pPr>
          </w:p>
          <w:p w14:paraId="5D327363" w14:textId="73819812" w:rsidR="0059170E" w:rsidRDefault="0059170E" w:rsidP="00687605">
            <w:pPr>
              <w:keepNext/>
              <w:keepLines/>
              <w:rPr>
                <w:rFonts w:ascii="Segoe UI" w:hAnsi="Segoe UI" w:cs="Segoe UI"/>
                <w:b/>
              </w:rPr>
            </w:pPr>
          </w:p>
          <w:p w14:paraId="4DB3D516" w14:textId="77777777" w:rsidR="0059170E" w:rsidRDefault="0059170E" w:rsidP="00687605">
            <w:pPr>
              <w:keepNext/>
              <w:keepLines/>
              <w:rPr>
                <w:rFonts w:ascii="Segoe UI" w:hAnsi="Segoe UI" w:cs="Segoe UI"/>
                <w:b/>
              </w:rPr>
            </w:pPr>
          </w:p>
          <w:p w14:paraId="08B05766" w14:textId="77777777" w:rsidR="0059170E" w:rsidRDefault="0059170E" w:rsidP="00687605">
            <w:pPr>
              <w:keepNext/>
              <w:keepLines/>
              <w:rPr>
                <w:rFonts w:ascii="Segoe UI" w:hAnsi="Segoe UI" w:cs="Segoe UI"/>
                <w:b/>
              </w:rPr>
            </w:pPr>
          </w:p>
          <w:p w14:paraId="056EE496" w14:textId="77777777" w:rsidR="0059170E" w:rsidRDefault="0059170E" w:rsidP="00687605">
            <w:pPr>
              <w:keepNext/>
              <w:keepLines/>
              <w:rPr>
                <w:rFonts w:ascii="Segoe UI" w:hAnsi="Segoe UI" w:cs="Segoe UI"/>
                <w:b/>
              </w:rPr>
            </w:pPr>
          </w:p>
          <w:p w14:paraId="6C34EDF9" w14:textId="77777777" w:rsidR="0059170E" w:rsidRDefault="0059170E" w:rsidP="00687605">
            <w:pPr>
              <w:keepNext/>
              <w:keepLines/>
              <w:rPr>
                <w:rFonts w:ascii="Segoe UI" w:hAnsi="Segoe UI" w:cs="Segoe UI"/>
                <w:b/>
              </w:rPr>
            </w:pPr>
          </w:p>
          <w:p w14:paraId="4D8FA444" w14:textId="77777777" w:rsidR="0059170E" w:rsidRDefault="0059170E" w:rsidP="00687605">
            <w:pPr>
              <w:keepNext/>
              <w:keepLines/>
              <w:rPr>
                <w:rFonts w:ascii="Segoe UI" w:hAnsi="Segoe UI" w:cs="Segoe UI"/>
                <w:b/>
              </w:rPr>
            </w:pPr>
          </w:p>
          <w:p w14:paraId="2B1774D6" w14:textId="77777777" w:rsidR="0059170E" w:rsidRDefault="0059170E" w:rsidP="00687605">
            <w:pPr>
              <w:keepNext/>
              <w:keepLines/>
              <w:rPr>
                <w:rFonts w:ascii="Segoe UI" w:hAnsi="Segoe UI" w:cs="Segoe UI"/>
                <w:b/>
              </w:rPr>
            </w:pPr>
          </w:p>
          <w:p w14:paraId="52B5EEBB" w14:textId="77777777" w:rsidR="0059170E" w:rsidRDefault="0059170E" w:rsidP="00687605">
            <w:pPr>
              <w:keepNext/>
              <w:keepLines/>
              <w:rPr>
                <w:rFonts w:ascii="Segoe UI" w:hAnsi="Segoe UI" w:cs="Segoe UI"/>
                <w:b/>
              </w:rPr>
            </w:pPr>
          </w:p>
          <w:p w14:paraId="5C6C4CF5" w14:textId="77777777" w:rsidR="0059170E" w:rsidRDefault="0059170E" w:rsidP="00687605">
            <w:pPr>
              <w:keepNext/>
              <w:keepLines/>
              <w:rPr>
                <w:rFonts w:ascii="Segoe UI" w:hAnsi="Segoe UI" w:cs="Segoe UI"/>
                <w:b/>
              </w:rPr>
            </w:pPr>
          </w:p>
          <w:p w14:paraId="1030D1F7" w14:textId="77777777" w:rsidR="0059170E" w:rsidRDefault="0059170E" w:rsidP="00687605">
            <w:pPr>
              <w:keepNext/>
              <w:keepLines/>
              <w:rPr>
                <w:rFonts w:ascii="Segoe UI" w:hAnsi="Segoe UI" w:cs="Segoe UI"/>
                <w:b/>
              </w:rPr>
            </w:pPr>
          </w:p>
          <w:p w14:paraId="0BE9C2B3" w14:textId="77777777" w:rsidR="0059170E" w:rsidRDefault="0059170E" w:rsidP="00687605">
            <w:pPr>
              <w:keepNext/>
              <w:keepLines/>
              <w:rPr>
                <w:rFonts w:ascii="Segoe UI" w:hAnsi="Segoe UI" w:cs="Segoe UI"/>
                <w:b/>
              </w:rPr>
            </w:pPr>
          </w:p>
          <w:p w14:paraId="01C75630" w14:textId="77777777" w:rsidR="0059170E" w:rsidRDefault="0059170E" w:rsidP="00687605">
            <w:pPr>
              <w:keepNext/>
              <w:keepLines/>
              <w:rPr>
                <w:rFonts w:ascii="Segoe UI" w:hAnsi="Segoe UI" w:cs="Segoe UI"/>
                <w:b/>
              </w:rPr>
            </w:pPr>
          </w:p>
          <w:p w14:paraId="1F2E1D97" w14:textId="77777777" w:rsidR="0059170E" w:rsidRDefault="0059170E" w:rsidP="00687605">
            <w:pPr>
              <w:keepNext/>
              <w:keepLines/>
              <w:rPr>
                <w:rFonts w:ascii="Segoe UI" w:hAnsi="Segoe UI" w:cs="Segoe UI"/>
                <w:b/>
              </w:rPr>
            </w:pPr>
          </w:p>
          <w:p w14:paraId="60F9010C" w14:textId="77777777" w:rsidR="0059170E" w:rsidRDefault="0059170E" w:rsidP="00687605">
            <w:pPr>
              <w:keepNext/>
              <w:keepLines/>
              <w:rPr>
                <w:rFonts w:ascii="Segoe UI" w:hAnsi="Segoe UI" w:cs="Segoe UI"/>
                <w:b/>
              </w:rPr>
            </w:pPr>
          </w:p>
          <w:p w14:paraId="55FE798A" w14:textId="77777777" w:rsidR="0059170E" w:rsidRDefault="0059170E" w:rsidP="00687605">
            <w:pPr>
              <w:keepNext/>
              <w:keepLines/>
              <w:rPr>
                <w:rFonts w:ascii="Segoe UI" w:hAnsi="Segoe UI" w:cs="Segoe UI"/>
                <w:b/>
              </w:rPr>
            </w:pPr>
          </w:p>
          <w:p w14:paraId="1F57C26B" w14:textId="77777777" w:rsidR="0059170E" w:rsidRDefault="0059170E" w:rsidP="00687605">
            <w:pPr>
              <w:keepNext/>
              <w:keepLines/>
              <w:rPr>
                <w:rFonts w:ascii="Segoe UI" w:hAnsi="Segoe UI" w:cs="Segoe UI"/>
                <w:b/>
              </w:rPr>
            </w:pPr>
          </w:p>
          <w:p w14:paraId="607C18FF" w14:textId="77777777" w:rsidR="0059170E" w:rsidRDefault="0059170E" w:rsidP="00687605">
            <w:pPr>
              <w:keepNext/>
              <w:keepLines/>
              <w:rPr>
                <w:rFonts w:ascii="Segoe UI" w:hAnsi="Segoe UI" w:cs="Segoe UI"/>
                <w:b/>
              </w:rPr>
            </w:pPr>
          </w:p>
          <w:p w14:paraId="5BADD9E6" w14:textId="77777777" w:rsidR="0059170E" w:rsidRDefault="0059170E" w:rsidP="00687605">
            <w:pPr>
              <w:keepNext/>
              <w:keepLines/>
              <w:rPr>
                <w:rFonts w:ascii="Segoe UI" w:hAnsi="Segoe UI" w:cs="Segoe UI"/>
                <w:b/>
              </w:rPr>
            </w:pPr>
          </w:p>
          <w:p w14:paraId="40FA94D7" w14:textId="77777777" w:rsidR="0059170E" w:rsidRDefault="0059170E" w:rsidP="00687605">
            <w:pPr>
              <w:keepNext/>
              <w:keepLines/>
              <w:rPr>
                <w:rFonts w:ascii="Segoe UI" w:hAnsi="Segoe UI" w:cs="Segoe UI"/>
                <w:b/>
              </w:rPr>
            </w:pPr>
          </w:p>
          <w:p w14:paraId="1C1B2AF3" w14:textId="77777777" w:rsidR="0059170E" w:rsidRDefault="0059170E" w:rsidP="00687605">
            <w:pPr>
              <w:keepNext/>
              <w:keepLines/>
              <w:rPr>
                <w:rFonts w:ascii="Segoe UI" w:hAnsi="Segoe UI" w:cs="Segoe UI"/>
                <w:b/>
              </w:rPr>
            </w:pPr>
          </w:p>
          <w:p w14:paraId="3D7CAB93" w14:textId="77777777" w:rsidR="0059170E" w:rsidRDefault="0059170E" w:rsidP="00687605">
            <w:pPr>
              <w:keepNext/>
              <w:keepLines/>
              <w:rPr>
                <w:rFonts w:ascii="Segoe UI" w:hAnsi="Segoe UI" w:cs="Segoe UI"/>
                <w:b/>
              </w:rPr>
            </w:pPr>
          </w:p>
          <w:p w14:paraId="0C6B43A0" w14:textId="77777777" w:rsidR="0059170E" w:rsidRDefault="0059170E" w:rsidP="00687605">
            <w:pPr>
              <w:keepNext/>
              <w:keepLines/>
              <w:rPr>
                <w:rFonts w:ascii="Segoe UI" w:hAnsi="Segoe UI" w:cs="Segoe UI"/>
                <w:b/>
              </w:rPr>
            </w:pPr>
          </w:p>
          <w:p w14:paraId="5A263356" w14:textId="77777777" w:rsidR="0059170E" w:rsidRDefault="0059170E" w:rsidP="00687605">
            <w:pPr>
              <w:keepNext/>
              <w:keepLines/>
              <w:rPr>
                <w:rFonts w:ascii="Segoe UI" w:hAnsi="Segoe UI" w:cs="Segoe UI"/>
                <w:b/>
              </w:rPr>
            </w:pPr>
          </w:p>
          <w:p w14:paraId="4F365EA0" w14:textId="77777777" w:rsidR="0059170E" w:rsidRDefault="0059170E" w:rsidP="00687605">
            <w:pPr>
              <w:keepNext/>
              <w:keepLines/>
              <w:rPr>
                <w:rFonts w:ascii="Segoe UI" w:hAnsi="Segoe UI" w:cs="Segoe UI"/>
                <w:b/>
              </w:rPr>
            </w:pPr>
          </w:p>
          <w:p w14:paraId="68A0ABE1" w14:textId="77777777" w:rsidR="0059170E" w:rsidRDefault="0059170E" w:rsidP="00687605">
            <w:pPr>
              <w:keepNext/>
              <w:keepLines/>
              <w:rPr>
                <w:rFonts w:ascii="Segoe UI" w:hAnsi="Segoe UI" w:cs="Segoe UI"/>
                <w:b/>
              </w:rPr>
            </w:pPr>
          </w:p>
          <w:p w14:paraId="41A7C505" w14:textId="77777777" w:rsidR="0059170E" w:rsidRDefault="0059170E" w:rsidP="00687605">
            <w:pPr>
              <w:keepNext/>
              <w:keepLines/>
              <w:rPr>
                <w:rFonts w:ascii="Segoe UI" w:hAnsi="Segoe UI" w:cs="Segoe UI"/>
                <w:b/>
              </w:rPr>
            </w:pPr>
          </w:p>
          <w:p w14:paraId="5692D0BD" w14:textId="77777777" w:rsidR="0059170E" w:rsidRDefault="0059170E" w:rsidP="00687605">
            <w:pPr>
              <w:keepNext/>
              <w:keepLines/>
              <w:rPr>
                <w:rFonts w:ascii="Segoe UI" w:hAnsi="Segoe UI" w:cs="Segoe UI"/>
                <w:b/>
              </w:rPr>
            </w:pPr>
          </w:p>
          <w:p w14:paraId="243877BE" w14:textId="77777777" w:rsidR="0059170E" w:rsidRDefault="0059170E" w:rsidP="00687605">
            <w:pPr>
              <w:keepNext/>
              <w:keepLines/>
              <w:rPr>
                <w:rFonts w:ascii="Segoe UI" w:hAnsi="Segoe UI" w:cs="Segoe UI"/>
                <w:b/>
              </w:rPr>
            </w:pPr>
          </w:p>
          <w:p w14:paraId="7EE46A22" w14:textId="77777777" w:rsidR="0059170E" w:rsidRDefault="0059170E" w:rsidP="00687605">
            <w:pPr>
              <w:keepNext/>
              <w:keepLines/>
              <w:rPr>
                <w:rFonts w:ascii="Segoe UI" w:hAnsi="Segoe UI" w:cs="Segoe UI"/>
                <w:b/>
              </w:rPr>
            </w:pPr>
          </w:p>
          <w:p w14:paraId="7A9BC2CB" w14:textId="77777777" w:rsidR="0059170E" w:rsidRDefault="0059170E" w:rsidP="00687605">
            <w:pPr>
              <w:keepNext/>
              <w:keepLines/>
              <w:rPr>
                <w:rFonts w:ascii="Segoe UI" w:hAnsi="Segoe UI" w:cs="Segoe UI"/>
                <w:b/>
              </w:rPr>
            </w:pPr>
          </w:p>
          <w:p w14:paraId="6CD447A5" w14:textId="77777777" w:rsidR="0059170E" w:rsidRDefault="0059170E" w:rsidP="00687605">
            <w:pPr>
              <w:keepNext/>
              <w:keepLines/>
              <w:rPr>
                <w:rFonts w:ascii="Segoe UI" w:hAnsi="Segoe UI" w:cs="Segoe UI"/>
                <w:b/>
              </w:rPr>
            </w:pPr>
          </w:p>
          <w:p w14:paraId="331569D0" w14:textId="77777777" w:rsidR="0059170E" w:rsidRDefault="0059170E" w:rsidP="00687605">
            <w:pPr>
              <w:keepNext/>
              <w:keepLines/>
              <w:rPr>
                <w:rFonts w:ascii="Segoe UI" w:hAnsi="Segoe UI" w:cs="Segoe UI"/>
                <w:b/>
              </w:rPr>
            </w:pPr>
          </w:p>
          <w:p w14:paraId="3FC2D5EA" w14:textId="77777777" w:rsidR="0059170E" w:rsidRDefault="0059170E" w:rsidP="00687605">
            <w:pPr>
              <w:keepNext/>
              <w:keepLines/>
              <w:rPr>
                <w:rFonts w:ascii="Segoe UI" w:hAnsi="Segoe UI" w:cs="Segoe UI"/>
                <w:b/>
              </w:rPr>
            </w:pPr>
          </w:p>
          <w:p w14:paraId="6BB967EC" w14:textId="77777777" w:rsidR="0059170E" w:rsidRDefault="0059170E" w:rsidP="00687605">
            <w:pPr>
              <w:keepNext/>
              <w:keepLines/>
              <w:rPr>
                <w:rFonts w:ascii="Segoe UI" w:hAnsi="Segoe UI" w:cs="Segoe UI"/>
                <w:b/>
              </w:rPr>
            </w:pPr>
          </w:p>
          <w:p w14:paraId="76812447" w14:textId="77777777" w:rsidR="0059170E" w:rsidRDefault="0059170E" w:rsidP="00687605">
            <w:pPr>
              <w:keepNext/>
              <w:keepLines/>
              <w:rPr>
                <w:rFonts w:ascii="Segoe UI" w:hAnsi="Segoe UI" w:cs="Segoe UI"/>
                <w:b/>
              </w:rPr>
            </w:pPr>
          </w:p>
          <w:p w14:paraId="3042CE02" w14:textId="77777777" w:rsidR="0059170E" w:rsidRDefault="0059170E" w:rsidP="00687605">
            <w:pPr>
              <w:keepNext/>
              <w:keepLines/>
              <w:rPr>
                <w:rFonts w:ascii="Segoe UI" w:hAnsi="Segoe UI" w:cs="Segoe UI"/>
                <w:b/>
              </w:rPr>
            </w:pPr>
          </w:p>
          <w:p w14:paraId="4953CCA7" w14:textId="77777777" w:rsidR="0059170E" w:rsidRDefault="0059170E" w:rsidP="00687605">
            <w:pPr>
              <w:keepNext/>
              <w:keepLines/>
              <w:rPr>
                <w:rFonts w:ascii="Segoe UI" w:hAnsi="Segoe UI" w:cs="Segoe UI"/>
                <w:b/>
              </w:rPr>
            </w:pPr>
          </w:p>
          <w:p w14:paraId="3AB24299" w14:textId="77777777" w:rsidR="0059170E" w:rsidRDefault="0059170E" w:rsidP="00687605">
            <w:pPr>
              <w:keepNext/>
              <w:keepLines/>
              <w:rPr>
                <w:rFonts w:ascii="Segoe UI" w:hAnsi="Segoe UI" w:cs="Segoe UI"/>
                <w:b/>
              </w:rPr>
            </w:pPr>
          </w:p>
          <w:p w14:paraId="69FF87FB" w14:textId="35983AEF" w:rsidR="0059170E" w:rsidRPr="009E11F6" w:rsidRDefault="0059170E" w:rsidP="00687605">
            <w:pPr>
              <w:keepNext/>
              <w:keepLines/>
              <w:rPr>
                <w:rFonts w:ascii="Segoe UI" w:hAnsi="Segoe UI" w:cs="Segoe UI"/>
                <w:b/>
              </w:rPr>
            </w:pPr>
            <w:r>
              <w:rPr>
                <w:rFonts w:ascii="Segoe UI" w:hAnsi="Segoe UI" w:cs="Segoe UI"/>
                <w:b/>
              </w:rPr>
              <w:t>HS</w:t>
            </w:r>
          </w:p>
        </w:tc>
      </w:tr>
      <w:tr w:rsidR="00C52D43" w:rsidRPr="009E11F6" w14:paraId="76BF905F" w14:textId="77777777" w:rsidTr="00355FCF">
        <w:trPr>
          <w:trHeight w:val="650"/>
        </w:trPr>
        <w:tc>
          <w:tcPr>
            <w:tcW w:w="851" w:type="dxa"/>
          </w:tcPr>
          <w:p w14:paraId="5AC6AE90" w14:textId="283BDE28" w:rsidR="00B371A4" w:rsidRPr="00355FCF" w:rsidRDefault="00C52D43" w:rsidP="00C52D43">
            <w:pPr>
              <w:rPr>
                <w:rFonts w:ascii="Segoe UI" w:hAnsi="Segoe UI" w:cs="Segoe UI"/>
                <w:b/>
                <w:sz w:val="22"/>
                <w:szCs w:val="22"/>
              </w:rPr>
            </w:pPr>
            <w:r w:rsidRPr="00355FCF">
              <w:rPr>
                <w:rFonts w:ascii="Segoe UI" w:hAnsi="Segoe UI" w:cs="Segoe UI"/>
                <w:b/>
                <w:sz w:val="22"/>
                <w:szCs w:val="22"/>
              </w:rPr>
              <w:lastRenderedPageBreak/>
              <w:t xml:space="preserve">BOD </w:t>
            </w:r>
            <w:r w:rsidR="000924DA">
              <w:rPr>
                <w:rFonts w:ascii="Segoe UI" w:hAnsi="Segoe UI" w:cs="Segoe UI"/>
                <w:b/>
                <w:sz w:val="22"/>
                <w:szCs w:val="22"/>
              </w:rPr>
              <w:t>18</w:t>
            </w:r>
            <w:r w:rsidR="00C3643B" w:rsidRPr="00355FCF">
              <w:rPr>
                <w:rFonts w:ascii="Segoe UI" w:hAnsi="Segoe UI" w:cs="Segoe UI"/>
                <w:b/>
                <w:sz w:val="22"/>
                <w:szCs w:val="22"/>
              </w:rPr>
              <w:t>/1</w:t>
            </w:r>
            <w:r w:rsidR="0067594C" w:rsidRPr="00355FCF">
              <w:rPr>
                <w:rFonts w:ascii="Segoe UI" w:hAnsi="Segoe UI" w:cs="Segoe UI"/>
                <w:b/>
                <w:sz w:val="22"/>
                <w:szCs w:val="22"/>
              </w:rPr>
              <w:t>9</w:t>
            </w:r>
          </w:p>
          <w:p w14:paraId="1323A2EB" w14:textId="77777777" w:rsidR="00C52D43" w:rsidRPr="00355FCF" w:rsidRDefault="00BA621E" w:rsidP="00C52D43">
            <w:pPr>
              <w:rPr>
                <w:rFonts w:ascii="Segoe UI" w:hAnsi="Segoe UI" w:cs="Segoe UI"/>
                <w:b/>
                <w:sz w:val="22"/>
                <w:szCs w:val="22"/>
              </w:rPr>
            </w:pPr>
            <w:r w:rsidRPr="00355FCF">
              <w:rPr>
                <w:rFonts w:ascii="Segoe UI" w:hAnsi="Segoe UI" w:cs="Segoe UI"/>
                <w:sz w:val="22"/>
                <w:szCs w:val="22"/>
              </w:rPr>
              <w:t>a</w:t>
            </w:r>
          </w:p>
          <w:p w14:paraId="592DD003" w14:textId="77777777" w:rsidR="00871881" w:rsidRPr="00355FCF" w:rsidRDefault="00871881" w:rsidP="00C52D43">
            <w:pPr>
              <w:rPr>
                <w:rFonts w:ascii="Segoe UI" w:hAnsi="Segoe UI" w:cs="Segoe UI"/>
                <w:sz w:val="22"/>
                <w:szCs w:val="22"/>
              </w:rPr>
            </w:pPr>
          </w:p>
          <w:p w14:paraId="433D74D6" w14:textId="77777777" w:rsidR="00871881" w:rsidRDefault="00871881" w:rsidP="00C52D43">
            <w:pPr>
              <w:rPr>
                <w:rFonts w:ascii="Segoe UI" w:hAnsi="Segoe UI" w:cs="Segoe UI"/>
                <w:sz w:val="22"/>
                <w:szCs w:val="22"/>
              </w:rPr>
            </w:pPr>
          </w:p>
          <w:p w14:paraId="444D2D7E" w14:textId="77777777" w:rsidR="001230AD" w:rsidRDefault="001230AD" w:rsidP="00C52D43">
            <w:pPr>
              <w:rPr>
                <w:rFonts w:ascii="Segoe UI" w:hAnsi="Segoe UI" w:cs="Segoe UI"/>
                <w:sz w:val="22"/>
                <w:szCs w:val="22"/>
              </w:rPr>
            </w:pPr>
            <w:r>
              <w:rPr>
                <w:rFonts w:ascii="Segoe UI" w:hAnsi="Segoe UI" w:cs="Segoe UI"/>
                <w:sz w:val="22"/>
                <w:szCs w:val="22"/>
              </w:rPr>
              <w:t>b</w:t>
            </w:r>
          </w:p>
          <w:p w14:paraId="57CEAD42" w14:textId="77777777" w:rsidR="001230AD" w:rsidRDefault="001230AD" w:rsidP="00C52D43">
            <w:pPr>
              <w:rPr>
                <w:rFonts w:ascii="Segoe UI" w:hAnsi="Segoe UI" w:cs="Segoe UI"/>
                <w:sz w:val="22"/>
                <w:szCs w:val="22"/>
              </w:rPr>
            </w:pPr>
          </w:p>
          <w:p w14:paraId="70BA30B6" w14:textId="77777777" w:rsidR="001230AD" w:rsidRDefault="001230AD" w:rsidP="00C52D43">
            <w:pPr>
              <w:rPr>
                <w:rFonts w:ascii="Segoe UI" w:hAnsi="Segoe UI" w:cs="Segoe UI"/>
                <w:sz w:val="22"/>
                <w:szCs w:val="22"/>
              </w:rPr>
            </w:pPr>
          </w:p>
          <w:p w14:paraId="4D91D73C" w14:textId="31EB9EA5" w:rsidR="001230AD" w:rsidRPr="00355FCF" w:rsidRDefault="001230AD" w:rsidP="00C52D43">
            <w:pPr>
              <w:rPr>
                <w:rFonts w:ascii="Segoe UI" w:hAnsi="Segoe UI" w:cs="Segoe UI"/>
                <w:sz w:val="22"/>
                <w:szCs w:val="22"/>
              </w:rPr>
            </w:pPr>
            <w:r>
              <w:rPr>
                <w:rFonts w:ascii="Segoe UI" w:hAnsi="Segoe UI" w:cs="Segoe UI"/>
                <w:sz w:val="22"/>
                <w:szCs w:val="22"/>
              </w:rPr>
              <w:t>c</w:t>
            </w:r>
          </w:p>
        </w:tc>
        <w:tc>
          <w:tcPr>
            <w:tcW w:w="7655" w:type="dxa"/>
          </w:tcPr>
          <w:p w14:paraId="6EFAF1F6" w14:textId="77777777" w:rsidR="00C52D43" w:rsidRPr="009E11F6" w:rsidRDefault="00C52D43" w:rsidP="00C52D43">
            <w:pPr>
              <w:jc w:val="both"/>
              <w:rPr>
                <w:rFonts w:ascii="Segoe UI" w:hAnsi="Segoe UI" w:cs="Segoe UI"/>
                <w:b/>
                <w:bCs/>
              </w:rPr>
            </w:pPr>
            <w:r w:rsidRPr="009E11F6">
              <w:rPr>
                <w:rFonts w:ascii="Segoe UI" w:hAnsi="Segoe UI" w:cs="Segoe UI"/>
                <w:b/>
                <w:bCs/>
              </w:rPr>
              <w:t>Any Other Business</w:t>
            </w:r>
            <w:r w:rsidR="00C3643B">
              <w:rPr>
                <w:rFonts w:ascii="Segoe UI" w:hAnsi="Segoe UI" w:cs="Segoe UI"/>
                <w:b/>
                <w:bCs/>
              </w:rPr>
              <w:t xml:space="preserve"> </w:t>
            </w:r>
            <w:r w:rsidR="00CF3855">
              <w:rPr>
                <w:rFonts w:ascii="Segoe UI" w:hAnsi="Segoe UI" w:cs="Segoe UI"/>
                <w:b/>
                <w:bCs/>
              </w:rPr>
              <w:t>and Strategic Risks</w:t>
            </w:r>
          </w:p>
          <w:p w14:paraId="2C214A0D" w14:textId="77777777" w:rsidR="00C52D43" w:rsidRDefault="00C52D43" w:rsidP="00C52D43">
            <w:pPr>
              <w:jc w:val="both"/>
              <w:rPr>
                <w:rFonts w:ascii="Segoe UI" w:hAnsi="Segoe UI" w:cs="Segoe UI"/>
                <w:b/>
                <w:bCs/>
              </w:rPr>
            </w:pPr>
          </w:p>
          <w:p w14:paraId="11505ED5" w14:textId="367879C7" w:rsidR="006723AD" w:rsidRDefault="000938F0" w:rsidP="00915DFB">
            <w:pPr>
              <w:jc w:val="both"/>
              <w:rPr>
                <w:rFonts w:ascii="Segoe UI" w:hAnsi="Segoe UI" w:cs="Segoe UI"/>
                <w:bCs/>
              </w:rPr>
            </w:pPr>
            <w:r>
              <w:rPr>
                <w:rFonts w:ascii="Segoe UI" w:hAnsi="Segoe UI" w:cs="Segoe UI"/>
                <w:bCs/>
              </w:rPr>
              <w:t xml:space="preserve">No changes </w:t>
            </w:r>
            <w:r w:rsidR="001230AD">
              <w:rPr>
                <w:rFonts w:ascii="Segoe UI" w:hAnsi="Segoe UI" w:cs="Segoe UI"/>
                <w:bCs/>
              </w:rPr>
              <w:t xml:space="preserve">were noted </w:t>
            </w:r>
            <w:r>
              <w:rPr>
                <w:rFonts w:ascii="Segoe UI" w:hAnsi="Segoe UI" w:cs="Segoe UI"/>
                <w:bCs/>
              </w:rPr>
              <w:t xml:space="preserve">to Strategic Risks.  </w:t>
            </w:r>
          </w:p>
          <w:p w14:paraId="5352D257" w14:textId="5B8B9119" w:rsidR="000938F0" w:rsidRDefault="000938F0" w:rsidP="00915DFB">
            <w:pPr>
              <w:jc w:val="both"/>
              <w:rPr>
                <w:rFonts w:ascii="Segoe UI" w:hAnsi="Segoe UI" w:cs="Segoe UI"/>
                <w:bCs/>
              </w:rPr>
            </w:pPr>
          </w:p>
          <w:p w14:paraId="144A464C" w14:textId="074DEDE4" w:rsidR="001230AD" w:rsidRDefault="001230AD" w:rsidP="00915DFB">
            <w:pPr>
              <w:jc w:val="both"/>
              <w:rPr>
                <w:rFonts w:ascii="Segoe UI" w:hAnsi="Segoe UI" w:cs="Segoe UI"/>
                <w:bCs/>
              </w:rPr>
            </w:pPr>
            <w:r>
              <w:rPr>
                <w:rFonts w:ascii="Segoe UI" w:hAnsi="Segoe UI" w:cs="Segoe UI"/>
                <w:bCs/>
              </w:rPr>
              <w:t xml:space="preserve">The Trust Chair noted that next month the Board would have a Board-to-Board meeting with OUH. </w:t>
            </w:r>
          </w:p>
          <w:p w14:paraId="53ABEA44" w14:textId="05471384" w:rsidR="001230AD" w:rsidRDefault="001230AD" w:rsidP="00915DFB">
            <w:pPr>
              <w:jc w:val="both"/>
              <w:rPr>
                <w:rFonts w:ascii="Segoe UI" w:hAnsi="Segoe UI" w:cs="Segoe UI"/>
                <w:bCs/>
              </w:rPr>
            </w:pPr>
          </w:p>
          <w:p w14:paraId="12C45625" w14:textId="073DF0B1" w:rsidR="001230AD" w:rsidRDefault="001230AD" w:rsidP="00915DFB">
            <w:pPr>
              <w:jc w:val="both"/>
              <w:rPr>
                <w:rFonts w:ascii="Segoe UI" w:hAnsi="Segoe UI" w:cs="Segoe UI"/>
                <w:bCs/>
              </w:rPr>
            </w:pPr>
            <w:r>
              <w:rPr>
                <w:rFonts w:ascii="Segoe UI" w:hAnsi="Segoe UI" w:cs="Segoe UI"/>
                <w:bCs/>
              </w:rPr>
              <w:t xml:space="preserve">The Director of Corporate Affairs &amp; Company Secretary reminded the Board of the upcoming Board Strategy &amp; Development Day on 15 February 2019.  </w:t>
            </w:r>
          </w:p>
          <w:p w14:paraId="2B5C3FF4" w14:textId="27E1B997" w:rsidR="000938F0" w:rsidRPr="000938F0" w:rsidRDefault="000938F0" w:rsidP="00915DFB">
            <w:pPr>
              <w:jc w:val="both"/>
              <w:rPr>
                <w:rFonts w:ascii="Segoe UI" w:hAnsi="Segoe UI" w:cs="Segoe UI"/>
                <w:bCs/>
              </w:rPr>
            </w:pPr>
          </w:p>
        </w:tc>
        <w:tc>
          <w:tcPr>
            <w:tcW w:w="770" w:type="dxa"/>
          </w:tcPr>
          <w:p w14:paraId="0D0E4025" w14:textId="77777777" w:rsidR="00C52D43" w:rsidRPr="009E11F6" w:rsidRDefault="00C52D43" w:rsidP="00687605">
            <w:pPr>
              <w:keepNext/>
              <w:keepLines/>
              <w:rPr>
                <w:rFonts w:ascii="Segoe UI" w:hAnsi="Segoe UI" w:cs="Segoe UI"/>
                <w:b/>
              </w:rPr>
            </w:pPr>
          </w:p>
        </w:tc>
      </w:tr>
      <w:tr w:rsidR="000F390F" w:rsidRPr="009E11F6" w14:paraId="73364579" w14:textId="77777777" w:rsidTr="002A42BD">
        <w:trPr>
          <w:trHeight w:val="650"/>
        </w:trPr>
        <w:tc>
          <w:tcPr>
            <w:tcW w:w="851" w:type="dxa"/>
            <w:tcBorders>
              <w:bottom w:val="nil"/>
            </w:tcBorders>
          </w:tcPr>
          <w:p w14:paraId="2BA64E50" w14:textId="7E822349" w:rsidR="000F390F" w:rsidRPr="00355FCF" w:rsidRDefault="000F390F" w:rsidP="000F390F">
            <w:pPr>
              <w:keepNext/>
              <w:keepLines/>
              <w:rPr>
                <w:rFonts w:ascii="Segoe UI" w:hAnsi="Segoe UI" w:cs="Segoe UI"/>
                <w:sz w:val="22"/>
                <w:szCs w:val="22"/>
              </w:rPr>
            </w:pPr>
            <w:r w:rsidRPr="00355FCF">
              <w:rPr>
                <w:rFonts w:ascii="Segoe UI" w:hAnsi="Segoe UI" w:cs="Segoe UI"/>
                <w:b/>
                <w:sz w:val="22"/>
                <w:szCs w:val="22"/>
              </w:rPr>
              <w:t xml:space="preserve">BOD </w:t>
            </w:r>
            <w:r w:rsidR="000924DA">
              <w:rPr>
                <w:rFonts w:ascii="Segoe UI" w:hAnsi="Segoe UI" w:cs="Segoe UI"/>
                <w:b/>
                <w:sz w:val="22"/>
                <w:szCs w:val="22"/>
              </w:rPr>
              <w:t>19</w:t>
            </w:r>
            <w:r w:rsidRPr="00355FCF">
              <w:rPr>
                <w:rFonts w:ascii="Segoe UI" w:hAnsi="Segoe UI" w:cs="Segoe UI"/>
                <w:b/>
                <w:sz w:val="22"/>
                <w:szCs w:val="22"/>
              </w:rPr>
              <w:t>/19</w:t>
            </w:r>
          </w:p>
          <w:p w14:paraId="26170D6F" w14:textId="77777777" w:rsidR="000F390F" w:rsidRPr="00355FCF" w:rsidRDefault="000F390F" w:rsidP="000F390F">
            <w:pPr>
              <w:keepNext/>
              <w:keepLines/>
              <w:rPr>
                <w:rFonts w:ascii="Segoe UI" w:hAnsi="Segoe UI" w:cs="Segoe UI"/>
                <w:sz w:val="22"/>
                <w:szCs w:val="22"/>
              </w:rPr>
            </w:pPr>
            <w:r w:rsidRPr="00355FCF">
              <w:rPr>
                <w:rFonts w:ascii="Segoe UI" w:hAnsi="Segoe UI" w:cs="Segoe UI"/>
                <w:sz w:val="22"/>
                <w:szCs w:val="22"/>
              </w:rPr>
              <w:t>a</w:t>
            </w:r>
          </w:p>
          <w:p w14:paraId="72009F2A" w14:textId="77777777" w:rsidR="000F390F" w:rsidRDefault="000F390F" w:rsidP="00C52D43">
            <w:pPr>
              <w:rPr>
                <w:rFonts w:ascii="Segoe UI" w:hAnsi="Segoe UI" w:cs="Segoe UI"/>
                <w:b/>
                <w:sz w:val="22"/>
                <w:szCs w:val="22"/>
              </w:rPr>
            </w:pPr>
          </w:p>
          <w:p w14:paraId="64CF914F" w14:textId="77777777" w:rsidR="000F390F" w:rsidRDefault="000F390F" w:rsidP="00C52D43">
            <w:pPr>
              <w:rPr>
                <w:rFonts w:ascii="Segoe UI" w:hAnsi="Segoe UI" w:cs="Segoe UI"/>
                <w:b/>
                <w:sz w:val="22"/>
                <w:szCs w:val="22"/>
              </w:rPr>
            </w:pPr>
          </w:p>
          <w:p w14:paraId="3289D9EF" w14:textId="77777777" w:rsidR="000F390F" w:rsidRDefault="000F390F" w:rsidP="00C52D43">
            <w:pPr>
              <w:rPr>
                <w:rFonts w:ascii="Segoe UI" w:hAnsi="Segoe UI" w:cs="Segoe UI"/>
                <w:b/>
                <w:sz w:val="22"/>
                <w:szCs w:val="22"/>
              </w:rPr>
            </w:pPr>
          </w:p>
          <w:p w14:paraId="0D66E69E" w14:textId="77777777" w:rsidR="000F390F" w:rsidRDefault="000F390F" w:rsidP="00C52D43">
            <w:pPr>
              <w:rPr>
                <w:rFonts w:ascii="Segoe UI" w:hAnsi="Segoe UI" w:cs="Segoe UI"/>
                <w:b/>
                <w:sz w:val="22"/>
                <w:szCs w:val="22"/>
              </w:rPr>
            </w:pPr>
          </w:p>
          <w:p w14:paraId="75B0D3DF" w14:textId="77777777" w:rsidR="000F390F" w:rsidRDefault="000F390F" w:rsidP="00C52D43">
            <w:pPr>
              <w:rPr>
                <w:rFonts w:ascii="Segoe UI" w:hAnsi="Segoe UI" w:cs="Segoe UI"/>
                <w:b/>
                <w:sz w:val="22"/>
                <w:szCs w:val="22"/>
              </w:rPr>
            </w:pPr>
          </w:p>
          <w:p w14:paraId="3DAA6E29" w14:textId="77777777" w:rsidR="000F390F" w:rsidRDefault="000F390F" w:rsidP="00C52D43">
            <w:pPr>
              <w:rPr>
                <w:rFonts w:ascii="Segoe UI" w:hAnsi="Segoe UI" w:cs="Segoe UI"/>
                <w:b/>
                <w:sz w:val="22"/>
                <w:szCs w:val="22"/>
              </w:rPr>
            </w:pPr>
          </w:p>
          <w:p w14:paraId="139B7888" w14:textId="77777777" w:rsidR="000F390F" w:rsidRDefault="000F390F" w:rsidP="00C52D43">
            <w:pPr>
              <w:rPr>
                <w:rFonts w:ascii="Segoe UI" w:hAnsi="Segoe UI" w:cs="Segoe UI"/>
                <w:b/>
                <w:sz w:val="22"/>
                <w:szCs w:val="22"/>
              </w:rPr>
            </w:pPr>
          </w:p>
          <w:p w14:paraId="086AB84C" w14:textId="1C412A1F" w:rsidR="000F390F" w:rsidRPr="000F390F" w:rsidRDefault="000F390F" w:rsidP="00C52D43">
            <w:pPr>
              <w:rPr>
                <w:rFonts w:ascii="Segoe UI" w:hAnsi="Segoe UI" w:cs="Segoe UI"/>
                <w:sz w:val="22"/>
                <w:szCs w:val="22"/>
              </w:rPr>
            </w:pPr>
            <w:r>
              <w:rPr>
                <w:rFonts w:ascii="Segoe UI" w:hAnsi="Segoe UI" w:cs="Segoe UI"/>
                <w:sz w:val="22"/>
                <w:szCs w:val="22"/>
              </w:rPr>
              <w:t>b</w:t>
            </w:r>
          </w:p>
        </w:tc>
        <w:tc>
          <w:tcPr>
            <w:tcW w:w="7655" w:type="dxa"/>
            <w:tcBorders>
              <w:bottom w:val="nil"/>
            </w:tcBorders>
          </w:tcPr>
          <w:p w14:paraId="0B461576" w14:textId="77777777" w:rsidR="000F390F" w:rsidRDefault="000F390F" w:rsidP="000F390F">
            <w:pPr>
              <w:jc w:val="both"/>
              <w:rPr>
                <w:rFonts w:ascii="Segoe UI" w:hAnsi="Segoe UI" w:cs="Segoe UI"/>
                <w:bCs/>
              </w:rPr>
            </w:pPr>
            <w:r>
              <w:rPr>
                <w:rFonts w:ascii="Segoe UI" w:hAnsi="Segoe UI" w:cs="Segoe UI"/>
                <w:b/>
                <w:bCs/>
              </w:rPr>
              <w:t xml:space="preserve">Questions from Observers </w:t>
            </w:r>
          </w:p>
          <w:p w14:paraId="1AB20764" w14:textId="77777777" w:rsidR="000F390F" w:rsidRDefault="000F390F" w:rsidP="000F390F">
            <w:pPr>
              <w:jc w:val="both"/>
              <w:rPr>
                <w:rFonts w:ascii="Segoe UI" w:hAnsi="Segoe UI" w:cs="Segoe UI"/>
                <w:bCs/>
              </w:rPr>
            </w:pPr>
          </w:p>
          <w:p w14:paraId="3AD251A8" w14:textId="77777777" w:rsidR="000F390F" w:rsidRDefault="000F390F" w:rsidP="000F390F">
            <w:pPr>
              <w:jc w:val="both"/>
              <w:rPr>
                <w:rFonts w:ascii="Segoe UI" w:hAnsi="Segoe UI" w:cs="Segoe UI"/>
                <w:bCs/>
              </w:rPr>
            </w:pPr>
            <w:r>
              <w:rPr>
                <w:rFonts w:ascii="Segoe UI" w:hAnsi="Segoe UI" w:cs="Segoe UI"/>
                <w:bCs/>
              </w:rPr>
              <w:t xml:space="preserve">Madeleine Radburn, Deputy Lead Governor, described her membership of the Witney Lions Club (a voluntary services organisation) and her fundraising activity for the Talking Space service.  She described the impact of the Talking Space service for local people in the area, noting the importance of this frontline service.  </w:t>
            </w:r>
          </w:p>
          <w:p w14:paraId="31937B11" w14:textId="77777777" w:rsidR="000F390F" w:rsidRDefault="000F390F" w:rsidP="000F390F">
            <w:pPr>
              <w:jc w:val="both"/>
              <w:rPr>
                <w:rFonts w:ascii="Segoe UI" w:hAnsi="Segoe UI" w:cs="Segoe UI"/>
                <w:bCs/>
              </w:rPr>
            </w:pPr>
          </w:p>
          <w:p w14:paraId="01E4F746" w14:textId="77777777" w:rsidR="000F390F" w:rsidRDefault="000F390F" w:rsidP="000F390F">
            <w:pPr>
              <w:jc w:val="both"/>
              <w:rPr>
                <w:rFonts w:ascii="Segoe UI" w:hAnsi="Segoe UI" w:cs="Segoe UI"/>
                <w:bCs/>
              </w:rPr>
            </w:pPr>
            <w:r>
              <w:rPr>
                <w:rFonts w:ascii="Segoe UI" w:hAnsi="Segoe UI" w:cs="Segoe UI"/>
                <w:bCs/>
              </w:rPr>
              <w:t xml:space="preserve">Karen Holmes, Governor, suggested that the Trust tell staff what it had done with the results of past Staff Surveys.  The Director of HR replied that this had been done but that perhaps it needed to be done at a more local level to be relevant to individual teams.  The Chief Executive referred to the letter which he sent to all staff at the time when they were invited to participate in the survey and in which he set out “You said, </w:t>
            </w:r>
            <w:proofErr w:type="gramStart"/>
            <w:r>
              <w:rPr>
                <w:rFonts w:ascii="Segoe UI" w:hAnsi="Segoe UI" w:cs="Segoe UI"/>
                <w:bCs/>
              </w:rPr>
              <w:t>We</w:t>
            </w:r>
            <w:proofErr w:type="gramEnd"/>
            <w:r>
              <w:rPr>
                <w:rFonts w:ascii="Segoe UI" w:hAnsi="Segoe UI" w:cs="Segoe UI"/>
                <w:bCs/>
              </w:rPr>
              <w:t xml:space="preserve"> did”. </w:t>
            </w:r>
          </w:p>
          <w:p w14:paraId="012CEEDD" w14:textId="77777777" w:rsidR="000F390F" w:rsidRPr="009E11F6" w:rsidRDefault="000F390F" w:rsidP="00C52D43">
            <w:pPr>
              <w:jc w:val="both"/>
              <w:rPr>
                <w:rFonts w:ascii="Segoe UI" w:hAnsi="Segoe UI" w:cs="Segoe UI"/>
                <w:b/>
                <w:bCs/>
              </w:rPr>
            </w:pPr>
          </w:p>
        </w:tc>
        <w:tc>
          <w:tcPr>
            <w:tcW w:w="770" w:type="dxa"/>
            <w:tcBorders>
              <w:bottom w:val="nil"/>
            </w:tcBorders>
          </w:tcPr>
          <w:p w14:paraId="33D4510E" w14:textId="77777777" w:rsidR="000F390F" w:rsidRPr="009E11F6" w:rsidRDefault="000F390F" w:rsidP="00687605">
            <w:pPr>
              <w:keepNext/>
              <w:keepLines/>
              <w:rPr>
                <w:rFonts w:ascii="Segoe UI" w:hAnsi="Segoe UI" w:cs="Segoe UI"/>
                <w:b/>
              </w:rPr>
            </w:pPr>
          </w:p>
        </w:tc>
      </w:tr>
      <w:tr w:rsidR="000F390F" w:rsidRPr="009E11F6" w14:paraId="397318CD" w14:textId="77777777" w:rsidTr="002A42BD">
        <w:trPr>
          <w:trHeight w:val="650"/>
        </w:trPr>
        <w:tc>
          <w:tcPr>
            <w:tcW w:w="851" w:type="dxa"/>
            <w:tcBorders>
              <w:top w:val="nil"/>
            </w:tcBorders>
          </w:tcPr>
          <w:p w14:paraId="7853B6E3" w14:textId="3E6031DA" w:rsidR="000F390F" w:rsidRPr="002A42BD" w:rsidRDefault="002A42BD" w:rsidP="00C52D43">
            <w:pPr>
              <w:rPr>
                <w:rFonts w:ascii="Segoe UI" w:hAnsi="Segoe UI" w:cs="Segoe UI"/>
                <w:sz w:val="22"/>
                <w:szCs w:val="22"/>
              </w:rPr>
            </w:pPr>
            <w:r>
              <w:rPr>
                <w:rFonts w:ascii="Segoe UI" w:hAnsi="Segoe UI" w:cs="Segoe UI"/>
                <w:sz w:val="22"/>
                <w:szCs w:val="22"/>
              </w:rPr>
              <w:t>c</w:t>
            </w:r>
          </w:p>
        </w:tc>
        <w:tc>
          <w:tcPr>
            <w:tcW w:w="7655" w:type="dxa"/>
            <w:tcBorders>
              <w:top w:val="nil"/>
            </w:tcBorders>
          </w:tcPr>
          <w:p w14:paraId="65A5B0AA" w14:textId="77777777" w:rsidR="002A42BD" w:rsidRDefault="002A42BD" w:rsidP="002A42BD">
            <w:pPr>
              <w:jc w:val="both"/>
              <w:rPr>
                <w:rFonts w:ascii="Segoe UI" w:hAnsi="Segoe UI" w:cs="Segoe UI"/>
                <w:bCs/>
              </w:rPr>
            </w:pPr>
            <w:r>
              <w:rPr>
                <w:rFonts w:ascii="Segoe UI" w:hAnsi="Segoe UI" w:cs="Segoe UI"/>
                <w:bCs/>
              </w:rPr>
              <w:t xml:space="preserve">Karen Holmes asked whether the Inpatient Safer Staffing report would include Nurse Associates amongst registered staffing figures or report on them separately.  The Acting Director of Nursing &amp; Clinical Standards replied that this would be considered as part of reporting on skill mix; </w:t>
            </w:r>
            <w:proofErr w:type="gramStart"/>
            <w:r>
              <w:rPr>
                <w:rFonts w:ascii="Segoe UI" w:hAnsi="Segoe UI" w:cs="Segoe UI"/>
                <w:bCs/>
              </w:rPr>
              <w:t>at the moment</w:t>
            </w:r>
            <w:proofErr w:type="gramEnd"/>
            <w:r>
              <w:rPr>
                <w:rFonts w:ascii="Segoe UI" w:hAnsi="Segoe UI" w:cs="Segoe UI"/>
                <w:bCs/>
              </w:rPr>
              <w:t xml:space="preserve">, all registered staff were reported on together.  The Chief Executive added that if different levels of registered staff were reported on separately then this may provide a more complete picture of the expertise available on a ward. </w:t>
            </w:r>
          </w:p>
          <w:p w14:paraId="3E9C28E3" w14:textId="77777777" w:rsidR="000F390F" w:rsidRPr="002A42BD" w:rsidRDefault="000F390F" w:rsidP="00C52D43">
            <w:pPr>
              <w:jc w:val="both"/>
              <w:rPr>
                <w:rFonts w:ascii="Segoe UI" w:hAnsi="Segoe UI" w:cs="Segoe UI"/>
                <w:bCs/>
              </w:rPr>
            </w:pPr>
          </w:p>
        </w:tc>
        <w:tc>
          <w:tcPr>
            <w:tcW w:w="770" w:type="dxa"/>
            <w:tcBorders>
              <w:top w:val="nil"/>
            </w:tcBorders>
          </w:tcPr>
          <w:p w14:paraId="07D96136" w14:textId="77777777" w:rsidR="000F390F" w:rsidRPr="009E11F6" w:rsidRDefault="000F390F" w:rsidP="00687605">
            <w:pPr>
              <w:keepNext/>
              <w:keepLines/>
              <w:rPr>
                <w:rFonts w:ascii="Segoe UI" w:hAnsi="Segoe UI" w:cs="Segoe UI"/>
                <w:b/>
              </w:rPr>
            </w:pPr>
          </w:p>
        </w:tc>
      </w:tr>
      <w:tr w:rsidR="00CF3855" w:rsidRPr="009E11F6" w14:paraId="1605E990" w14:textId="77777777" w:rsidTr="00355FCF">
        <w:trPr>
          <w:trHeight w:val="650"/>
        </w:trPr>
        <w:tc>
          <w:tcPr>
            <w:tcW w:w="851" w:type="dxa"/>
          </w:tcPr>
          <w:p w14:paraId="75485273" w14:textId="671D73A9" w:rsidR="00CF3855" w:rsidRPr="00355FCF" w:rsidRDefault="00CF3855" w:rsidP="00CF3855">
            <w:pPr>
              <w:keepNext/>
              <w:keepLines/>
              <w:rPr>
                <w:rFonts w:ascii="Segoe UI" w:hAnsi="Segoe UI" w:cs="Segoe UI"/>
                <w:sz w:val="22"/>
                <w:szCs w:val="22"/>
              </w:rPr>
            </w:pPr>
            <w:r w:rsidRPr="00355FCF">
              <w:rPr>
                <w:rFonts w:ascii="Segoe UI" w:hAnsi="Segoe UI" w:cs="Segoe UI"/>
                <w:b/>
                <w:sz w:val="22"/>
                <w:szCs w:val="22"/>
              </w:rPr>
              <w:lastRenderedPageBreak/>
              <w:t xml:space="preserve">BOD </w:t>
            </w:r>
            <w:r w:rsidR="000924DA">
              <w:rPr>
                <w:rFonts w:ascii="Segoe UI" w:hAnsi="Segoe UI" w:cs="Segoe UI"/>
                <w:b/>
                <w:sz w:val="22"/>
                <w:szCs w:val="22"/>
              </w:rPr>
              <w:t>20</w:t>
            </w:r>
            <w:r w:rsidRPr="00355FCF">
              <w:rPr>
                <w:rFonts w:ascii="Segoe UI" w:hAnsi="Segoe UI" w:cs="Segoe UI"/>
                <w:b/>
                <w:sz w:val="22"/>
                <w:szCs w:val="22"/>
              </w:rPr>
              <w:t>/1</w:t>
            </w:r>
            <w:r w:rsidR="0067594C" w:rsidRPr="00355FCF">
              <w:rPr>
                <w:rFonts w:ascii="Segoe UI" w:hAnsi="Segoe UI" w:cs="Segoe UI"/>
                <w:b/>
                <w:sz w:val="22"/>
                <w:szCs w:val="22"/>
              </w:rPr>
              <w:t>9</w:t>
            </w:r>
          </w:p>
          <w:p w14:paraId="728FFBB6" w14:textId="77777777" w:rsidR="00CF3855" w:rsidRPr="00355FCF" w:rsidRDefault="00CF3855" w:rsidP="00CF3855">
            <w:pPr>
              <w:keepNext/>
              <w:keepLines/>
              <w:rPr>
                <w:rFonts w:ascii="Segoe UI" w:hAnsi="Segoe UI" w:cs="Segoe UI"/>
                <w:sz w:val="22"/>
                <w:szCs w:val="22"/>
              </w:rPr>
            </w:pPr>
            <w:r w:rsidRPr="00355FCF">
              <w:rPr>
                <w:rFonts w:ascii="Segoe UI" w:hAnsi="Segoe UI" w:cs="Segoe UI"/>
                <w:sz w:val="22"/>
                <w:szCs w:val="22"/>
              </w:rPr>
              <w:t>a</w:t>
            </w:r>
          </w:p>
          <w:p w14:paraId="18B871BA" w14:textId="77777777" w:rsidR="00CF3855" w:rsidRPr="00355FCF" w:rsidRDefault="00CF3855" w:rsidP="00C52D43">
            <w:pPr>
              <w:rPr>
                <w:rFonts w:ascii="Segoe UI" w:hAnsi="Segoe UI" w:cs="Segoe UI"/>
                <w:b/>
                <w:sz w:val="22"/>
                <w:szCs w:val="22"/>
              </w:rPr>
            </w:pPr>
          </w:p>
        </w:tc>
        <w:tc>
          <w:tcPr>
            <w:tcW w:w="7655" w:type="dxa"/>
          </w:tcPr>
          <w:p w14:paraId="76EFA2BE" w14:textId="77777777" w:rsidR="00CF3855" w:rsidRDefault="00CF3855" w:rsidP="00C52D43">
            <w:pPr>
              <w:jc w:val="both"/>
              <w:rPr>
                <w:rFonts w:ascii="Segoe UI" w:hAnsi="Segoe UI" w:cs="Segoe UI"/>
                <w:b/>
                <w:bCs/>
              </w:rPr>
            </w:pPr>
          </w:p>
          <w:p w14:paraId="62433960" w14:textId="77777777" w:rsidR="00CF3855" w:rsidRDefault="00CF3855" w:rsidP="00C52D43">
            <w:pPr>
              <w:jc w:val="both"/>
              <w:rPr>
                <w:rFonts w:ascii="Segoe UI" w:hAnsi="Segoe UI" w:cs="Segoe UI"/>
                <w:bCs/>
              </w:rPr>
            </w:pPr>
            <w:r w:rsidRPr="00CF3855">
              <w:rPr>
                <w:rFonts w:ascii="Segoe UI" w:hAnsi="Segoe UI" w:cs="Segoe UI"/>
                <w:bCs/>
              </w:rPr>
              <w:t>In accordance with Schedule 7 of the NHS Act 2006, the Board resolved to exclude members of the public from Part 2 of the board meeting having regard to commercial sensitivity and/or confidentiality; personal information; and legal professional privilege in relation to the business to be discussed.</w:t>
            </w:r>
          </w:p>
          <w:p w14:paraId="47FCF682" w14:textId="77777777" w:rsidR="00CF3855" w:rsidRPr="00CF3855" w:rsidRDefault="00CF3855" w:rsidP="00C52D43">
            <w:pPr>
              <w:jc w:val="both"/>
              <w:rPr>
                <w:rFonts w:ascii="Segoe UI" w:hAnsi="Segoe UI" w:cs="Segoe UI"/>
                <w:bCs/>
              </w:rPr>
            </w:pPr>
          </w:p>
        </w:tc>
        <w:tc>
          <w:tcPr>
            <w:tcW w:w="770" w:type="dxa"/>
          </w:tcPr>
          <w:p w14:paraId="4E89C2E0" w14:textId="77777777" w:rsidR="00CF3855" w:rsidRPr="009E11F6" w:rsidRDefault="00CF3855" w:rsidP="00687605">
            <w:pPr>
              <w:keepNext/>
              <w:keepLines/>
              <w:rPr>
                <w:rFonts w:ascii="Segoe UI" w:hAnsi="Segoe UI" w:cs="Segoe UI"/>
                <w:b/>
              </w:rPr>
            </w:pPr>
          </w:p>
        </w:tc>
      </w:tr>
      <w:tr w:rsidR="004B283B" w:rsidRPr="009E11F6" w14:paraId="6C35F3C7" w14:textId="77777777" w:rsidTr="00355FCF">
        <w:trPr>
          <w:trHeight w:val="40"/>
        </w:trPr>
        <w:tc>
          <w:tcPr>
            <w:tcW w:w="851" w:type="dxa"/>
          </w:tcPr>
          <w:p w14:paraId="7BDDF926" w14:textId="77777777" w:rsidR="004B283B" w:rsidRPr="009E11F6" w:rsidRDefault="004B283B" w:rsidP="005F51D7">
            <w:pPr>
              <w:rPr>
                <w:rFonts w:ascii="Segoe UI" w:hAnsi="Segoe UI" w:cs="Segoe UI"/>
              </w:rPr>
            </w:pPr>
          </w:p>
        </w:tc>
        <w:tc>
          <w:tcPr>
            <w:tcW w:w="7655" w:type="dxa"/>
          </w:tcPr>
          <w:p w14:paraId="0DAC1DB8" w14:textId="300E5D89" w:rsidR="004B283B" w:rsidRPr="009E11F6" w:rsidRDefault="004B283B" w:rsidP="005F51D7">
            <w:pPr>
              <w:jc w:val="both"/>
              <w:rPr>
                <w:rFonts w:ascii="Segoe UI" w:hAnsi="Segoe UI" w:cs="Segoe UI"/>
                <w:bCs/>
              </w:rPr>
            </w:pPr>
            <w:r w:rsidRPr="009E11F6">
              <w:rPr>
                <w:rFonts w:ascii="Segoe UI" w:hAnsi="Segoe UI" w:cs="Segoe UI"/>
                <w:bCs/>
              </w:rPr>
              <w:t xml:space="preserve">The meeting was closed at </w:t>
            </w:r>
            <w:r w:rsidR="000F390F">
              <w:rPr>
                <w:rFonts w:ascii="Segoe UI" w:hAnsi="Segoe UI" w:cs="Segoe UI"/>
                <w:bCs/>
              </w:rPr>
              <w:t>12:09</w:t>
            </w:r>
            <w:r w:rsidR="00E257AC">
              <w:rPr>
                <w:rFonts w:ascii="Segoe UI" w:hAnsi="Segoe UI" w:cs="Segoe UI"/>
                <w:bCs/>
              </w:rPr>
              <w:t xml:space="preserve">. </w:t>
            </w:r>
          </w:p>
          <w:p w14:paraId="1EFCD983" w14:textId="77777777" w:rsidR="004B283B" w:rsidRPr="009E11F6" w:rsidRDefault="004B283B" w:rsidP="005F51D7">
            <w:pPr>
              <w:jc w:val="both"/>
              <w:rPr>
                <w:rFonts w:ascii="Segoe UI" w:hAnsi="Segoe UI" w:cs="Segoe UI"/>
                <w:b/>
                <w:bCs/>
              </w:rPr>
            </w:pPr>
          </w:p>
          <w:p w14:paraId="65313CDF" w14:textId="1C25B76C" w:rsidR="004B283B" w:rsidRPr="009E11F6" w:rsidRDefault="004B283B" w:rsidP="005912DC">
            <w:pPr>
              <w:jc w:val="both"/>
              <w:rPr>
                <w:rFonts w:ascii="Segoe UI" w:hAnsi="Segoe UI" w:cs="Segoe UI"/>
                <w:b/>
                <w:bCs/>
              </w:rPr>
            </w:pPr>
            <w:r w:rsidRPr="009E11F6">
              <w:rPr>
                <w:rFonts w:ascii="Segoe UI" w:hAnsi="Segoe UI" w:cs="Segoe UI"/>
                <w:b/>
                <w:bCs/>
              </w:rPr>
              <w:t>Date of next meet</w:t>
            </w:r>
            <w:r w:rsidR="007B6660">
              <w:rPr>
                <w:rFonts w:ascii="Segoe UI" w:hAnsi="Segoe UI" w:cs="Segoe UI"/>
                <w:b/>
                <w:bCs/>
              </w:rPr>
              <w:t xml:space="preserve">ing: </w:t>
            </w:r>
            <w:r w:rsidR="00E454E0">
              <w:rPr>
                <w:rFonts w:ascii="Segoe UI" w:hAnsi="Segoe UI" w:cs="Segoe UI"/>
                <w:b/>
                <w:bCs/>
              </w:rPr>
              <w:t xml:space="preserve">27 February </w:t>
            </w:r>
            <w:r w:rsidR="00C3643B">
              <w:rPr>
                <w:rFonts w:ascii="Segoe UI" w:hAnsi="Segoe UI" w:cs="Segoe UI"/>
                <w:b/>
                <w:bCs/>
              </w:rPr>
              <w:t>201</w:t>
            </w:r>
            <w:r w:rsidR="00915DFB">
              <w:rPr>
                <w:rFonts w:ascii="Segoe UI" w:hAnsi="Segoe UI" w:cs="Segoe UI"/>
                <w:b/>
                <w:bCs/>
              </w:rPr>
              <w:t>9</w:t>
            </w:r>
            <w:r w:rsidRPr="009E11F6">
              <w:rPr>
                <w:rFonts w:ascii="Segoe UI" w:hAnsi="Segoe UI" w:cs="Segoe UI"/>
                <w:b/>
                <w:bCs/>
              </w:rPr>
              <w:t xml:space="preserve"> </w:t>
            </w:r>
          </w:p>
        </w:tc>
        <w:tc>
          <w:tcPr>
            <w:tcW w:w="770" w:type="dxa"/>
          </w:tcPr>
          <w:p w14:paraId="2CF91F63" w14:textId="77777777" w:rsidR="004B283B" w:rsidRPr="009E11F6" w:rsidRDefault="004B283B" w:rsidP="005F51D7">
            <w:pPr>
              <w:keepNext/>
              <w:keepLines/>
              <w:rPr>
                <w:rFonts w:ascii="Segoe UI" w:hAnsi="Segoe UI" w:cs="Segoe UI"/>
              </w:rPr>
            </w:pPr>
          </w:p>
        </w:tc>
      </w:tr>
    </w:tbl>
    <w:p w14:paraId="6CD5F8D3" w14:textId="77777777" w:rsidR="005F51D7" w:rsidRPr="009E11F6" w:rsidRDefault="005F51D7">
      <w:pPr>
        <w:rPr>
          <w:rFonts w:ascii="Segoe UI" w:hAnsi="Segoe UI" w:cs="Segoe UI"/>
          <w:b/>
        </w:rPr>
      </w:pPr>
    </w:p>
    <w:sectPr w:rsidR="005F51D7" w:rsidRPr="009E11F6" w:rsidSect="007B5206">
      <w:headerReference w:type="default" r:id="rId9"/>
      <w:footerReference w:type="default" r:id="rId10"/>
      <w:headerReference w:type="first" r:id="rId11"/>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DB793" w14:textId="77777777" w:rsidR="002D64F2" w:rsidRDefault="002D64F2">
      <w:r>
        <w:separator/>
      </w:r>
    </w:p>
  </w:endnote>
  <w:endnote w:type="continuationSeparator" w:id="0">
    <w:p w14:paraId="05384F5C" w14:textId="77777777" w:rsidR="002D64F2" w:rsidRDefault="002D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2598" w14:textId="77777777" w:rsidR="002D64F2" w:rsidRDefault="002D64F2">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5</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FEF4" w14:textId="77777777" w:rsidR="002D64F2" w:rsidRDefault="002D64F2">
      <w:r>
        <w:separator/>
      </w:r>
    </w:p>
  </w:footnote>
  <w:footnote w:type="continuationSeparator" w:id="0">
    <w:p w14:paraId="3619B161" w14:textId="77777777" w:rsidR="002D64F2" w:rsidRDefault="002D64F2">
      <w:r>
        <w:continuationSeparator/>
      </w:r>
    </w:p>
  </w:footnote>
  <w:footnote w:id="1">
    <w:p w14:paraId="12B6AECE" w14:textId="77777777" w:rsidR="002D64F2" w:rsidRDefault="002D64F2">
      <w:pPr>
        <w:pStyle w:val="FootnoteText"/>
      </w:pPr>
      <w:r>
        <w:rPr>
          <w:rStyle w:val="FootnoteReference"/>
        </w:rPr>
        <w:footnoteRef/>
      </w:r>
      <w:r>
        <w:t xml:space="preserve"> Quorum is 2/3 of the whole number of members of the Board (including at least 1 NED and 1 Executive) i.e. where voting members of the Board are 12 (from October 2018), quorum of 2/3 with a vote is 8.  </w:t>
      </w:r>
    </w:p>
  </w:footnote>
  <w:footnote w:id="2">
    <w:p w14:paraId="055CE324" w14:textId="210A4B8C" w:rsidR="002D64F2" w:rsidRDefault="002D64F2">
      <w:pPr>
        <w:pStyle w:val="FootnoteText"/>
      </w:pPr>
      <w:r>
        <w:rPr>
          <w:rStyle w:val="FootnoteReference"/>
        </w:rPr>
        <w:footnoteRef/>
      </w:r>
      <w:r>
        <w:t xml:space="preserve"> * = non-voting</w:t>
      </w:r>
    </w:p>
  </w:footnote>
  <w:footnote w:id="3">
    <w:p w14:paraId="4C99361C" w14:textId="77777777" w:rsidR="002D64F2" w:rsidRDefault="002D64F2">
      <w:pPr>
        <w:pStyle w:val="FootnoteText"/>
      </w:pPr>
      <w:r>
        <w:rPr>
          <w:rStyle w:val="FootnoteReference"/>
        </w:rPr>
        <w:footnoteRef/>
      </w:r>
      <w:r>
        <w:t xml:space="preserve"> An officer in attendance for an Executive but without formal acting up status may not count towards the quorum – Standing Orders 3.12.2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DC35" w14:textId="77777777" w:rsidR="002D64F2" w:rsidRPr="003D280C" w:rsidRDefault="002D64F2" w:rsidP="003D280C">
    <w:pPr>
      <w:pStyle w:val="Header"/>
      <w:jc w:val="center"/>
      <w:rPr>
        <w:rFonts w:cs="Arial"/>
        <w:i/>
        <w:iCs/>
        <w:sz w:val="20"/>
        <w:lang w:val="en-GB"/>
      </w:rPr>
    </w:pPr>
    <w:r>
      <w:rPr>
        <w:rFonts w:cs="Arial"/>
        <w:i/>
        <w:iCs/>
        <w:sz w:val="20"/>
        <w:lang w:val="en-GB"/>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A395" w14:textId="7B7D29EE" w:rsidR="002D64F2" w:rsidRDefault="002D64F2" w:rsidP="00C71817">
    <w:pPr>
      <w:pStyle w:val="Header"/>
      <w:jc w:val="right"/>
      <w:rPr>
        <w:b/>
        <w:sz w:val="20"/>
        <w:szCs w:val="20"/>
      </w:rPr>
    </w:pPr>
    <w:r w:rsidRPr="009D1C82">
      <w:rPr>
        <w:b/>
        <w:sz w:val="20"/>
        <w:szCs w:val="20"/>
      </w:rPr>
      <w:t>BOD</w:t>
    </w:r>
    <w:r>
      <w:rPr>
        <w:b/>
        <w:sz w:val="20"/>
        <w:szCs w:val="20"/>
      </w:rPr>
      <w:t xml:space="preserve"> </w:t>
    </w:r>
    <w:r w:rsidR="004F2433">
      <w:rPr>
        <w:b/>
        <w:sz w:val="20"/>
        <w:szCs w:val="20"/>
      </w:rPr>
      <w:t>17</w:t>
    </w:r>
    <w:r>
      <w:rPr>
        <w:b/>
        <w:sz w:val="20"/>
        <w:szCs w:val="20"/>
      </w:rPr>
      <w:t>/2019</w:t>
    </w:r>
  </w:p>
  <w:p w14:paraId="60196EB5" w14:textId="77777777" w:rsidR="002D64F2" w:rsidRPr="00E92794" w:rsidRDefault="002D64F2" w:rsidP="005F51D7">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97FAD"/>
    <w:multiLevelType w:val="hybridMultilevel"/>
    <w:tmpl w:val="D6DE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E10CC"/>
    <w:multiLevelType w:val="hybridMultilevel"/>
    <w:tmpl w:val="4CF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31684"/>
    <w:multiLevelType w:val="hybridMultilevel"/>
    <w:tmpl w:val="FBA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9786B"/>
    <w:multiLevelType w:val="hybridMultilevel"/>
    <w:tmpl w:val="290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D2CAC"/>
    <w:multiLevelType w:val="hybridMultilevel"/>
    <w:tmpl w:val="11A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A0C11"/>
    <w:multiLevelType w:val="hybridMultilevel"/>
    <w:tmpl w:val="152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D59D1"/>
    <w:multiLevelType w:val="hybridMultilevel"/>
    <w:tmpl w:val="C84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915F7"/>
    <w:multiLevelType w:val="hybridMultilevel"/>
    <w:tmpl w:val="BA68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14758"/>
    <w:multiLevelType w:val="hybridMultilevel"/>
    <w:tmpl w:val="72C0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939FE"/>
    <w:multiLevelType w:val="hybridMultilevel"/>
    <w:tmpl w:val="F41C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C0647"/>
    <w:multiLevelType w:val="hybridMultilevel"/>
    <w:tmpl w:val="09C8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0B21FE"/>
    <w:multiLevelType w:val="hybridMultilevel"/>
    <w:tmpl w:val="8A4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3639D"/>
    <w:multiLevelType w:val="hybridMultilevel"/>
    <w:tmpl w:val="AC84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4"/>
  </w:num>
  <w:num w:numId="4">
    <w:abstractNumId w:val="13"/>
  </w:num>
  <w:num w:numId="5">
    <w:abstractNumId w:val="8"/>
  </w:num>
  <w:num w:numId="6">
    <w:abstractNumId w:val="0"/>
  </w:num>
  <w:num w:numId="7">
    <w:abstractNumId w:val="19"/>
  </w:num>
  <w:num w:numId="8">
    <w:abstractNumId w:val="20"/>
  </w:num>
  <w:num w:numId="9">
    <w:abstractNumId w:val="16"/>
  </w:num>
  <w:num w:numId="10">
    <w:abstractNumId w:val="3"/>
  </w:num>
  <w:num w:numId="11">
    <w:abstractNumId w:val="5"/>
  </w:num>
  <w:num w:numId="12">
    <w:abstractNumId w:val="1"/>
  </w:num>
  <w:num w:numId="13">
    <w:abstractNumId w:val="18"/>
  </w:num>
  <w:num w:numId="14">
    <w:abstractNumId w:val="12"/>
  </w:num>
  <w:num w:numId="15">
    <w:abstractNumId w:val="4"/>
  </w:num>
  <w:num w:numId="16">
    <w:abstractNumId w:val="9"/>
  </w:num>
  <w:num w:numId="17">
    <w:abstractNumId w:val="7"/>
  </w:num>
  <w:num w:numId="18">
    <w:abstractNumId w:val="10"/>
  </w:num>
  <w:num w:numId="19">
    <w:abstractNumId w:val="17"/>
  </w:num>
  <w:num w:numId="20">
    <w:abstractNumId w:val="15"/>
  </w:num>
  <w:num w:numId="21">
    <w:abstractNumId w:val="21"/>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1FA"/>
    <w:rsid w:val="00001431"/>
    <w:rsid w:val="000015E3"/>
    <w:rsid w:val="000022AE"/>
    <w:rsid w:val="0000278B"/>
    <w:rsid w:val="000047EE"/>
    <w:rsid w:val="00005B8F"/>
    <w:rsid w:val="000079D2"/>
    <w:rsid w:val="00007C21"/>
    <w:rsid w:val="00010390"/>
    <w:rsid w:val="00010783"/>
    <w:rsid w:val="00010D40"/>
    <w:rsid w:val="0001113F"/>
    <w:rsid w:val="00011573"/>
    <w:rsid w:val="00011580"/>
    <w:rsid w:val="00011A20"/>
    <w:rsid w:val="00011BF5"/>
    <w:rsid w:val="00011CE9"/>
    <w:rsid w:val="000129F3"/>
    <w:rsid w:val="00013B08"/>
    <w:rsid w:val="0001537B"/>
    <w:rsid w:val="00015826"/>
    <w:rsid w:val="00015920"/>
    <w:rsid w:val="00015EE1"/>
    <w:rsid w:val="000169C9"/>
    <w:rsid w:val="00016CEA"/>
    <w:rsid w:val="00016F18"/>
    <w:rsid w:val="00017EF3"/>
    <w:rsid w:val="00021A3B"/>
    <w:rsid w:val="000226EA"/>
    <w:rsid w:val="00022DA4"/>
    <w:rsid w:val="00023094"/>
    <w:rsid w:val="000232FD"/>
    <w:rsid w:val="000233D8"/>
    <w:rsid w:val="00025A90"/>
    <w:rsid w:val="000269E4"/>
    <w:rsid w:val="00027818"/>
    <w:rsid w:val="00027FA9"/>
    <w:rsid w:val="00030511"/>
    <w:rsid w:val="000305BF"/>
    <w:rsid w:val="000317B1"/>
    <w:rsid w:val="00031A89"/>
    <w:rsid w:val="00031E92"/>
    <w:rsid w:val="0003235C"/>
    <w:rsid w:val="0003259F"/>
    <w:rsid w:val="0003295F"/>
    <w:rsid w:val="00032B47"/>
    <w:rsid w:val="000331A7"/>
    <w:rsid w:val="00033DAA"/>
    <w:rsid w:val="00033E70"/>
    <w:rsid w:val="0003421D"/>
    <w:rsid w:val="0003438A"/>
    <w:rsid w:val="000345B6"/>
    <w:rsid w:val="00034759"/>
    <w:rsid w:val="0003506B"/>
    <w:rsid w:val="0003544C"/>
    <w:rsid w:val="00035A24"/>
    <w:rsid w:val="00036484"/>
    <w:rsid w:val="00036684"/>
    <w:rsid w:val="0003685E"/>
    <w:rsid w:val="00036A31"/>
    <w:rsid w:val="00037223"/>
    <w:rsid w:val="00041072"/>
    <w:rsid w:val="00041164"/>
    <w:rsid w:val="000416C4"/>
    <w:rsid w:val="00041929"/>
    <w:rsid w:val="0004219F"/>
    <w:rsid w:val="000426E4"/>
    <w:rsid w:val="00042CE7"/>
    <w:rsid w:val="00042DA2"/>
    <w:rsid w:val="00044EB0"/>
    <w:rsid w:val="000466C9"/>
    <w:rsid w:val="00046919"/>
    <w:rsid w:val="00047ADE"/>
    <w:rsid w:val="00047F8A"/>
    <w:rsid w:val="000502C4"/>
    <w:rsid w:val="000506FE"/>
    <w:rsid w:val="00050D01"/>
    <w:rsid w:val="0005173C"/>
    <w:rsid w:val="00052492"/>
    <w:rsid w:val="00052A02"/>
    <w:rsid w:val="00052AA1"/>
    <w:rsid w:val="00052EC0"/>
    <w:rsid w:val="00053661"/>
    <w:rsid w:val="00053984"/>
    <w:rsid w:val="00053E52"/>
    <w:rsid w:val="0005479D"/>
    <w:rsid w:val="000549C7"/>
    <w:rsid w:val="0005535D"/>
    <w:rsid w:val="00055FB1"/>
    <w:rsid w:val="0005645B"/>
    <w:rsid w:val="000566B1"/>
    <w:rsid w:val="00060139"/>
    <w:rsid w:val="000603F8"/>
    <w:rsid w:val="000604CD"/>
    <w:rsid w:val="00060AE2"/>
    <w:rsid w:val="00061AA0"/>
    <w:rsid w:val="00061D25"/>
    <w:rsid w:val="00062243"/>
    <w:rsid w:val="00062A5C"/>
    <w:rsid w:val="00063622"/>
    <w:rsid w:val="000640F1"/>
    <w:rsid w:val="00065097"/>
    <w:rsid w:val="0006546E"/>
    <w:rsid w:val="00066623"/>
    <w:rsid w:val="000667F0"/>
    <w:rsid w:val="0006707B"/>
    <w:rsid w:val="000670C9"/>
    <w:rsid w:val="000670F3"/>
    <w:rsid w:val="0006770D"/>
    <w:rsid w:val="00067FE0"/>
    <w:rsid w:val="00070020"/>
    <w:rsid w:val="0007002F"/>
    <w:rsid w:val="0007030E"/>
    <w:rsid w:val="000707D7"/>
    <w:rsid w:val="00070C8E"/>
    <w:rsid w:val="00070E3F"/>
    <w:rsid w:val="000711A4"/>
    <w:rsid w:val="00071D3F"/>
    <w:rsid w:val="00071EE6"/>
    <w:rsid w:val="00072DB3"/>
    <w:rsid w:val="000734BD"/>
    <w:rsid w:val="000735AD"/>
    <w:rsid w:val="0007364E"/>
    <w:rsid w:val="00073670"/>
    <w:rsid w:val="0007394A"/>
    <w:rsid w:val="00073B50"/>
    <w:rsid w:val="000751A5"/>
    <w:rsid w:val="000752BA"/>
    <w:rsid w:val="00075EF0"/>
    <w:rsid w:val="000761C9"/>
    <w:rsid w:val="000765D5"/>
    <w:rsid w:val="000765F5"/>
    <w:rsid w:val="00076BB6"/>
    <w:rsid w:val="00077A2C"/>
    <w:rsid w:val="00077B57"/>
    <w:rsid w:val="000822E2"/>
    <w:rsid w:val="000825FB"/>
    <w:rsid w:val="00082D50"/>
    <w:rsid w:val="0008392A"/>
    <w:rsid w:val="00083A47"/>
    <w:rsid w:val="000845A7"/>
    <w:rsid w:val="00084C5A"/>
    <w:rsid w:val="0008667D"/>
    <w:rsid w:val="000868E5"/>
    <w:rsid w:val="00086FD1"/>
    <w:rsid w:val="000906E2"/>
    <w:rsid w:val="000911E3"/>
    <w:rsid w:val="000911E5"/>
    <w:rsid w:val="000912EF"/>
    <w:rsid w:val="000924DA"/>
    <w:rsid w:val="00092CF7"/>
    <w:rsid w:val="000933FE"/>
    <w:rsid w:val="0009360B"/>
    <w:rsid w:val="000936AA"/>
    <w:rsid w:val="000938F0"/>
    <w:rsid w:val="00093A68"/>
    <w:rsid w:val="0009450F"/>
    <w:rsid w:val="000949AA"/>
    <w:rsid w:val="000954C6"/>
    <w:rsid w:val="000956A3"/>
    <w:rsid w:val="00095A01"/>
    <w:rsid w:val="0009616A"/>
    <w:rsid w:val="000962DE"/>
    <w:rsid w:val="000964D9"/>
    <w:rsid w:val="00096891"/>
    <w:rsid w:val="0009699A"/>
    <w:rsid w:val="000A4629"/>
    <w:rsid w:val="000A4650"/>
    <w:rsid w:val="000A58BB"/>
    <w:rsid w:val="000A7A3C"/>
    <w:rsid w:val="000B17FA"/>
    <w:rsid w:val="000B2259"/>
    <w:rsid w:val="000B33EB"/>
    <w:rsid w:val="000B38B4"/>
    <w:rsid w:val="000B3DC1"/>
    <w:rsid w:val="000B4359"/>
    <w:rsid w:val="000B5073"/>
    <w:rsid w:val="000B50EC"/>
    <w:rsid w:val="000B55FC"/>
    <w:rsid w:val="000C0174"/>
    <w:rsid w:val="000C056B"/>
    <w:rsid w:val="000C05EB"/>
    <w:rsid w:val="000C220E"/>
    <w:rsid w:val="000C2BEC"/>
    <w:rsid w:val="000C3538"/>
    <w:rsid w:val="000C35DE"/>
    <w:rsid w:val="000C3918"/>
    <w:rsid w:val="000C3CE1"/>
    <w:rsid w:val="000C3F7C"/>
    <w:rsid w:val="000C4416"/>
    <w:rsid w:val="000C445C"/>
    <w:rsid w:val="000C475F"/>
    <w:rsid w:val="000C4AB4"/>
    <w:rsid w:val="000C4CAB"/>
    <w:rsid w:val="000C4F8C"/>
    <w:rsid w:val="000C5946"/>
    <w:rsid w:val="000C5E7E"/>
    <w:rsid w:val="000C5FAF"/>
    <w:rsid w:val="000C6C0C"/>
    <w:rsid w:val="000C717D"/>
    <w:rsid w:val="000D0754"/>
    <w:rsid w:val="000D09AD"/>
    <w:rsid w:val="000D0A00"/>
    <w:rsid w:val="000D2AC7"/>
    <w:rsid w:val="000D2BA0"/>
    <w:rsid w:val="000D2CA1"/>
    <w:rsid w:val="000D38E3"/>
    <w:rsid w:val="000D3F35"/>
    <w:rsid w:val="000D4ADC"/>
    <w:rsid w:val="000D4D46"/>
    <w:rsid w:val="000D4EC3"/>
    <w:rsid w:val="000D4F8B"/>
    <w:rsid w:val="000D5936"/>
    <w:rsid w:val="000D5B33"/>
    <w:rsid w:val="000D5D01"/>
    <w:rsid w:val="000D5DB6"/>
    <w:rsid w:val="000D5DFF"/>
    <w:rsid w:val="000D6237"/>
    <w:rsid w:val="000D6CDD"/>
    <w:rsid w:val="000D7883"/>
    <w:rsid w:val="000D7B7A"/>
    <w:rsid w:val="000D7FBF"/>
    <w:rsid w:val="000D7FFA"/>
    <w:rsid w:val="000E0261"/>
    <w:rsid w:val="000E1CA0"/>
    <w:rsid w:val="000E2C42"/>
    <w:rsid w:val="000E3327"/>
    <w:rsid w:val="000E3337"/>
    <w:rsid w:val="000E3547"/>
    <w:rsid w:val="000E376A"/>
    <w:rsid w:val="000E4429"/>
    <w:rsid w:val="000E50E1"/>
    <w:rsid w:val="000E552D"/>
    <w:rsid w:val="000E582A"/>
    <w:rsid w:val="000E58C4"/>
    <w:rsid w:val="000E5A58"/>
    <w:rsid w:val="000E5FE2"/>
    <w:rsid w:val="000E6114"/>
    <w:rsid w:val="000E6FAB"/>
    <w:rsid w:val="000F12F2"/>
    <w:rsid w:val="000F1C91"/>
    <w:rsid w:val="000F210F"/>
    <w:rsid w:val="000F2539"/>
    <w:rsid w:val="000F3597"/>
    <w:rsid w:val="000F390F"/>
    <w:rsid w:val="000F3AC5"/>
    <w:rsid w:val="000F4501"/>
    <w:rsid w:val="000F5C0A"/>
    <w:rsid w:val="000F603F"/>
    <w:rsid w:val="000F6EB7"/>
    <w:rsid w:val="000F7AD2"/>
    <w:rsid w:val="000F7B0F"/>
    <w:rsid w:val="000F7D50"/>
    <w:rsid w:val="00100490"/>
    <w:rsid w:val="00102EED"/>
    <w:rsid w:val="00103237"/>
    <w:rsid w:val="001033DF"/>
    <w:rsid w:val="00103BDB"/>
    <w:rsid w:val="00104031"/>
    <w:rsid w:val="0010479F"/>
    <w:rsid w:val="00105C40"/>
    <w:rsid w:val="001060B1"/>
    <w:rsid w:val="001060C6"/>
    <w:rsid w:val="00106BDB"/>
    <w:rsid w:val="00110935"/>
    <w:rsid w:val="00111029"/>
    <w:rsid w:val="00111F04"/>
    <w:rsid w:val="00112017"/>
    <w:rsid w:val="00112133"/>
    <w:rsid w:val="00113E39"/>
    <w:rsid w:val="00113EE7"/>
    <w:rsid w:val="001169E1"/>
    <w:rsid w:val="00117014"/>
    <w:rsid w:val="0011728E"/>
    <w:rsid w:val="001177B3"/>
    <w:rsid w:val="00117BF9"/>
    <w:rsid w:val="00117FAC"/>
    <w:rsid w:val="001210A3"/>
    <w:rsid w:val="0012138E"/>
    <w:rsid w:val="00121505"/>
    <w:rsid w:val="0012274D"/>
    <w:rsid w:val="00122B9D"/>
    <w:rsid w:val="001230AD"/>
    <w:rsid w:val="001234C7"/>
    <w:rsid w:val="001237B4"/>
    <w:rsid w:val="0012454E"/>
    <w:rsid w:val="001249FF"/>
    <w:rsid w:val="00124C6A"/>
    <w:rsid w:val="001251FF"/>
    <w:rsid w:val="00125CF6"/>
    <w:rsid w:val="0012627E"/>
    <w:rsid w:val="001272FC"/>
    <w:rsid w:val="0012745D"/>
    <w:rsid w:val="001274F7"/>
    <w:rsid w:val="00127CF2"/>
    <w:rsid w:val="001320BF"/>
    <w:rsid w:val="0013487D"/>
    <w:rsid w:val="00134D0B"/>
    <w:rsid w:val="00135E50"/>
    <w:rsid w:val="0013637D"/>
    <w:rsid w:val="00136DD1"/>
    <w:rsid w:val="00136EC8"/>
    <w:rsid w:val="0013772F"/>
    <w:rsid w:val="0014003A"/>
    <w:rsid w:val="0014033F"/>
    <w:rsid w:val="00141C64"/>
    <w:rsid w:val="00142C7F"/>
    <w:rsid w:val="0014347C"/>
    <w:rsid w:val="001438D6"/>
    <w:rsid w:val="001441FE"/>
    <w:rsid w:val="00144AAD"/>
    <w:rsid w:val="00144B12"/>
    <w:rsid w:val="00144ED5"/>
    <w:rsid w:val="0014567E"/>
    <w:rsid w:val="00145F51"/>
    <w:rsid w:val="00146A28"/>
    <w:rsid w:val="001474A4"/>
    <w:rsid w:val="001474F0"/>
    <w:rsid w:val="00147AA3"/>
    <w:rsid w:val="00150661"/>
    <w:rsid w:val="0015075B"/>
    <w:rsid w:val="001512D6"/>
    <w:rsid w:val="00151EE2"/>
    <w:rsid w:val="00152FCB"/>
    <w:rsid w:val="001533E5"/>
    <w:rsid w:val="00153635"/>
    <w:rsid w:val="00153A12"/>
    <w:rsid w:val="00153C68"/>
    <w:rsid w:val="00154298"/>
    <w:rsid w:val="00155215"/>
    <w:rsid w:val="0015610A"/>
    <w:rsid w:val="00156F2B"/>
    <w:rsid w:val="001607A5"/>
    <w:rsid w:val="00160F44"/>
    <w:rsid w:val="00161A29"/>
    <w:rsid w:val="00161E35"/>
    <w:rsid w:val="00163163"/>
    <w:rsid w:val="00163B28"/>
    <w:rsid w:val="00163E4D"/>
    <w:rsid w:val="0016411D"/>
    <w:rsid w:val="0016421D"/>
    <w:rsid w:val="001655AF"/>
    <w:rsid w:val="00167399"/>
    <w:rsid w:val="0016797A"/>
    <w:rsid w:val="00167B7D"/>
    <w:rsid w:val="00167F67"/>
    <w:rsid w:val="0017034F"/>
    <w:rsid w:val="00170926"/>
    <w:rsid w:val="00171613"/>
    <w:rsid w:val="001718FA"/>
    <w:rsid w:val="001724D2"/>
    <w:rsid w:val="00172667"/>
    <w:rsid w:val="00173732"/>
    <w:rsid w:val="00173F03"/>
    <w:rsid w:val="00174572"/>
    <w:rsid w:val="00174920"/>
    <w:rsid w:val="00174C99"/>
    <w:rsid w:val="00174EC2"/>
    <w:rsid w:val="00175E27"/>
    <w:rsid w:val="00175EED"/>
    <w:rsid w:val="00177EFF"/>
    <w:rsid w:val="00180246"/>
    <w:rsid w:val="00180C84"/>
    <w:rsid w:val="00181943"/>
    <w:rsid w:val="001821EA"/>
    <w:rsid w:val="00183247"/>
    <w:rsid w:val="001833B3"/>
    <w:rsid w:val="001835B7"/>
    <w:rsid w:val="0018384D"/>
    <w:rsid w:val="00183DB5"/>
    <w:rsid w:val="001841BB"/>
    <w:rsid w:val="00185213"/>
    <w:rsid w:val="00185350"/>
    <w:rsid w:val="00186A20"/>
    <w:rsid w:val="00187891"/>
    <w:rsid w:val="00187B9F"/>
    <w:rsid w:val="001907CF"/>
    <w:rsid w:val="00190A95"/>
    <w:rsid w:val="00190D16"/>
    <w:rsid w:val="001912DA"/>
    <w:rsid w:val="0019187D"/>
    <w:rsid w:val="001936B7"/>
    <w:rsid w:val="001940FF"/>
    <w:rsid w:val="001942B5"/>
    <w:rsid w:val="00194704"/>
    <w:rsid w:val="00194A2C"/>
    <w:rsid w:val="00194F5E"/>
    <w:rsid w:val="0019586F"/>
    <w:rsid w:val="001A12CA"/>
    <w:rsid w:val="001A1672"/>
    <w:rsid w:val="001A2DE6"/>
    <w:rsid w:val="001A377B"/>
    <w:rsid w:val="001A3C38"/>
    <w:rsid w:val="001A3CB9"/>
    <w:rsid w:val="001A3DFE"/>
    <w:rsid w:val="001A3FBA"/>
    <w:rsid w:val="001A4FBF"/>
    <w:rsid w:val="001A5150"/>
    <w:rsid w:val="001A59D2"/>
    <w:rsid w:val="001A6A5E"/>
    <w:rsid w:val="001A6E31"/>
    <w:rsid w:val="001A7115"/>
    <w:rsid w:val="001A7292"/>
    <w:rsid w:val="001B034B"/>
    <w:rsid w:val="001B0376"/>
    <w:rsid w:val="001B0AB1"/>
    <w:rsid w:val="001B1069"/>
    <w:rsid w:val="001B111F"/>
    <w:rsid w:val="001B1F95"/>
    <w:rsid w:val="001B39E5"/>
    <w:rsid w:val="001B3E4D"/>
    <w:rsid w:val="001B445C"/>
    <w:rsid w:val="001B5656"/>
    <w:rsid w:val="001B5A34"/>
    <w:rsid w:val="001B65A0"/>
    <w:rsid w:val="001B7C7D"/>
    <w:rsid w:val="001B7E58"/>
    <w:rsid w:val="001B7E97"/>
    <w:rsid w:val="001C02AC"/>
    <w:rsid w:val="001C07FB"/>
    <w:rsid w:val="001C138C"/>
    <w:rsid w:val="001C19CA"/>
    <w:rsid w:val="001C209E"/>
    <w:rsid w:val="001C27AD"/>
    <w:rsid w:val="001C2A6A"/>
    <w:rsid w:val="001C2C52"/>
    <w:rsid w:val="001C2E30"/>
    <w:rsid w:val="001C33B6"/>
    <w:rsid w:val="001C432E"/>
    <w:rsid w:val="001C446A"/>
    <w:rsid w:val="001C45E0"/>
    <w:rsid w:val="001C498E"/>
    <w:rsid w:val="001C5D5A"/>
    <w:rsid w:val="001C605D"/>
    <w:rsid w:val="001C647F"/>
    <w:rsid w:val="001C7260"/>
    <w:rsid w:val="001C7B0D"/>
    <w:rsid w:val="001D0995"/>
    <w:rsid w:val="001D2597"/>
    <w:rsid w:val="001D26CB"/>
    <w:rsid w:val="001D316E"/>
    <w:rsid w:val="001D33B7"/>
    <w:rsid w:val="001D5059"/>
    <w:rsid w:val="001D51A5"/>
    <w:rsid w:val="001D5A41"/>
    <w:rsid w:val="001D5DE0"/>
    <w:rsid w:val="001D5FF6"/>
    <w:rsid w:val="001D654D"/>
    <w:rsid w:val="001D6C70"/>
    <w:rsid w:val="001D716B"/>
    <w:rsid w:val="001E019C"/>
    <w:rsid w:val="001E1147"/>
    <w:rsid w:val="001E315C"/>
    <w:rsid w:val="001E341D"/>
    <w:rsid w:val="001E3C06"/>
    <w:rsid w:val="001E3F45"/>
    <w:rsid w:val="001E46C0"/>
    <w:rsid w:val="001E4755"/>
    <w:rsid w:val="001E4DA4"/>
    <w:rsid w:val="001E50EC"/>
    <w:rsid w:val="001E5460"/>
    <w:rsid w:val="001E5834"/>
    <w:rsid w:val="001E5B90"/>
    <w:rsid w:val="001E6147"/>
    <w:rsid w:val="001E653F"/>
    <w:rsid w:val="001E66BD"/>
    <w:rsid w:val="001E6ED7"/>
    <w:rsid w:val="001E7390"/>
    <w:rsid w:val="001E7395"/>
    <w:rsid w:val="001E7AA4"/>
    <w:rsid w:val="001E7E2A"/>
    <w:rsid w:val="001F0111"/>
    <w:rsid w:val="001F0363"/>
    <w:rsid w:val="001F0897"/>
    <w:rsid w:val="001F0DC5"/>
    <w:rsid w:val="001F1366"/>
    <w:rsid w:val="001F13CA"/>
    <w:rsid w:val="001F1DCB"/>
    <w:rsid w:val="001F293F"/>
    <w:rsid w:val="001F29B2"/>
    <w:rsid w:val="001F2A02"/>
    <w:rsid w:val="001F2DA7"/>
    <w:rsid w:val="001F35CA"/>
    <w:rsid w:val="001F460D"/>
    <w:rsid w:val="001F5E8E"/>
    <w:rsid w:val="001F6203"/>
    <w:rsid w:val="001F69C4"/>
    <w:rsid w:val="001F6F65"/>
    <w:rsid w:val="001F7319"/>
    <w:rsid w:val="001F7579"/>
    <w:rsid w:val="001F774C"/>
    <w:rsid w:val="001F7F14"/>
    <w:rsid w:val="00200193"/>
    <w:rsid w:val="0020066D"/>
    <w:rsid w:val="00200D6E"/>
    <w:rsid w:val="00201739"/>
    <w:rsid w:val="0020339C"/>
    <w:rsid w:val="00203557"/>
    <w:rsid w:val="002035B0"/>
    <w:rsid w:val="002035FF"/>
    <w:rsid w:val="00204856"/>
    <w:rsid w:val="00204CF9"/>
    <w:rsid w:val="002055EC"/>
    <w:rsid w:val="00205F14"/>
    <w:rsid w:val="00206042"/>
    <w:rsid w:val="00206988"/>
    <w:rsid w:val="00206F32"/>
    <w:rsid w:val="002071DB"/>
    <w:rsid w:val="002072EB"/>
    <w:rsid w:val="00207419"/>
    <w:rsid w:val="00207600"/>
    <w:rsid w:val="002077C8"/>
    <w:rsid w:val="002078B7"/>
    <w:rsid w:val="00207D12"/>
    <w:rsid w:val="00210775"/>
    <w:rsid w:val="00210985"/>
    <w:rsid w:val="00211598"/>
    <w:rsid w:val="00211F24"/>
    <w:rsid w:val="002122B8"/>
    <w:rsid w:val="00212642"/>
    <w:rsid w:val="00212AAE"/>
    <w:rsid w:val="002134C9"/>
    <w:rsid w:val="00213F71"/>
    <w:rsid w:val="00222190"/>
    <w:rsid w:val="00222923"/>
    <w:rsid w:val="00222AE2"/>
    <w:rsid w:val="0022510E"/>
    <w:rsid w:val="00225EC4"/>
    <w:rsid w:val="00226EAE"/>
    <w:rsid w:val="00227176"/>
    <w:rsid w:val="0022735C"/>
    <w:rsid w:val="00227F85"/>
    <w:rsid w:val="00230645"/>
    <w:rsid w:val="00230DDD"/>
    <w:rsid w:val="00232080"/>
    <w:rsid w:val="002320CA"/>
    <w:rsid w:val="002323E8"/>
    <w:rsid w:val="0023263D"/>
    <w:rsid w:val="00232B6E"/>
    <w:rsid w:val="00233717"/>
    <w:rsid w:val="00233E95"/>
    <w:rsid w:val="00233EE0"/>
    <w:rsid w:val="0023465B"/>
    <w:rsid w:val="00234C89"/>
    <w:rsid w:val="0023501B"/>
    <w:rsid w:val="00235344"/>
    <w:rsid w:val="00237884"/>
    <w:rsid w:val="00237F41"/>
    <w:rsid w:val="0024011E"/>
    <w:rsid w:val="00241462"/>
    <w:rsid w:val="00241E3F"/>
    <w:rsid w:val="00242181"/>
    <w:rsid w:val="00242E63"/>
    <w:rsid w:val="00243472"/>
    <w:rsid w:val="0024486B"/>
    <w:rsid w:val="00244DBB"/>
    <w:rsid w:val="002453AD"/>
    <w:rsid w:val="00245625"/>
    <w:rsid w:val="002456E6"/>
    <w:rsid w:val="00245998"/>
    <w:rsid w:val="00245EF2"/>
    <w:rsid w:val="00245FAE"/>
    <w:rsid w:val="002462B2"/>
    <w:rsid w:val="00246D06"/>
    <w:rsid w:val="00247553"/>
    <w:rsid w:val="00247646"/>
    <w:rsid w:val="00250259"/>
    <w:rsid w:val="0025027F"/>
    <w:rsid w:val="00251EC8"/>
    <w:rsid w:val="00252709"/>
    <w:rsid w:val="002539FE"/>
    <w:rsid w:val="00253BA7"/>
    <w:rsid w:val="002545E5"/>
    <w:rsid w:val="0025466D"/>
    <w:rsid w:val="00254671"/>
    <w:rsid w:val="002547EA"/>
    <w:rsid w:val="0025483F"/>
    <w:rsid w:val="00254875"/>
    <w:rsid w:val="00254972"/>
    <w:rsid w:val="00254A30"/>
    <w:rsid w:val="00254DF3"/>
    <w:rsid w:val="00256717"/>
    <w:rsid w:val="002572B5"/>
    <w:rsid w:val="00260A5B"/>
    <w:rsid w:val="002611FB"/>
    <w:rsid w:val="002617D0"/>
    <w:rsid w:val="00261D59"/>
    <w:rsid w:val="0026245E"/>
    <w:rsid w:val="00262598"/>
    <w:rsid w:val="00263638"/>
    <w:rsid w:val="00263F2E"/>
    <w:rsid w:val="00263F6D"/>
    <w:rsid w:val="0026426C"/>
    <w:rsid w:val="00264A8D"/>
    <w:rsid w:val="00265439"/>
    <w:rsid w:val="00265925"/>
    <w:rsid w:val="00266AE5"/>
    <w:rsid w:val="00267067"/>
    <w:rsid w:val="0026785D"/>
    <w:rsid w:val="00267EA8"/>
    <w:rsid w:val="002705E0"/>
    <w:rsid w:val="00270EF6"/>
    <w:rsid w:val="002714D3"/>
    <w:rsid w:val="00271B7A"/>
    <w:rsid w:val="00271CF9"/>
    <w:rsid w:val="00271D2D"/>
    <w:rsid w:val="00271F95"/>
    <w:rsid w:val="00272212"/>
    <w:rsid w:val="0027249F"/>
    <w:rsid w:val="00272870"/>
    <w:rsid w:val="00272961"/>
    <w:rsid w:val="00273567"/>
    <w:rsid w:val="00273C42"/>
    <w:rsid w:val="00274F8A"/>
    <w:rsid w:val="00275320"/>
    <w:rsid w:val="00275403"/>
    <w:rsid w:val="002763A8"/>
    <w:rsid w:val="00276B84"/>
    <w:rsid w:val="00276DC6"/>
    <w:rsid w:val="002771C6"/>
    <w:rsid w:val="002773E7"/>
    <w:rsid w:val="0027744E"/>
    <w:rsid w:val="00277A15"/>
    <w:rsid w:val="002809B8"/>
    <w:rsid w:val="00280A61"/>
    <w:rsid w:val="00280DE4"/>
    <w:rsid w:val="0028172F"/>
    <w:rsid w:val="00281FFE"/>
    <w:rsid w:val="00282B16"/>
    <w:rsid w:val="0028371D"/>
    <w:rsid w:val="00283C71"/>
    <w:rsid w:val="0028421A"/>
    <w:rsid w:val="00284C26"/>
    <w:rsid w:val="00285007"/>
    <w:rsid w:val="00287796"/>
    <w:rsid w:val="00290121"/>
    <w:rsid w:val="00290A5B"/>
    <w:rsid w:val="002914C9"/>
    <w:rsid w:val="00291B80"/>
    <w:rsid w:val="002920F7"/>
    <w:rsid w:val="00293303"/>
    <w:rsid w:val="00293440"/>
    <w:rsid w:val="00293D35"/>
    <w:rsid w:val="00294097"/>
    <w:rsid w:val="00294311"/>
    <w:rsid w:val="00294D1E"/>
    <w:rsid w:val="00295767"/>
    <w:rsid w:val="00295B52"/>
    <w:rsid w:val="002962E1"/>
    <w:rsid w:val="0029758A"/>
    <w:rsid w:val="002A07B1"/>
    <w:rsid w:val="002A08FA"/>
    <w:rsid w:val="002A0C10"/>
    <w:rsid w:val="002A0EF4"/>
    <w:rsid w:val="002A0F45"/>
    <w:rsid w:val="002A13C0"/>
    <w:rsid w:val="002A218D"/>
    <w:rsid w:val="002A25AF"/>
    <w:rsid w:val="002A4027"/>
    <w:rsid w:val="002A41E2"/>
    <w:rsid w:val="002A42BD"/>
    <w:rsid w:val="002A4323"/>
    <w:rsid w:val="002A48C5"/>
    <w:rsid w:val="002A4DCE"/>
    <w:rsid w:val="002A5088"/>
    <w:rsid w:val="002A5E5E"/>
    <w:rsid w:val="002A6DBE"/>
    <w:rsid w:val="002B271C"/>
    <w:rsid w:val="002B350F"/>
    <w:rsid w:val="002B35FD"/>
    <w:rsid w:val="002B3D56"/>
    <w:rsid w:val="002B4D1C"/>
    <w:rsid w:val="002B4E8B"/>
    <w:rsid w:val="002B5565"/>
    <w:rsid w:val="002B64BD"/>
    <w:rsid w:val="002B6A77"/>
    <w:rsid w:val="002B7A2A"/>
    <w:rsid w:val="002C03CE"/>
    <w:rsid w:val="002C03FC"/>
    <w:rsid w:val="002C062E"/>
    <w:rsid w:val="002C0E89"/>
    <w:rsid w:val="002C110B"/>
    <w:rsid w:val="002C14A3"/>
    <w:rsid w:val="002C1771"/>
    <w:rsid w:val="002C2785"/>
    <w:rsid w:val="002C3FEF"/>
    <w:rsid w:val="002C4305"/>
    <w:rsid w:val="002C439F"/>
    <w:rsid w:val="002C44A8"/>
    <w:rsid w:val="002C45C0"/>
    <w:rsid w:val="002C50A7"/>
    <w:rsid w:val="002C5198"/>
    <w:rsid w:val="002C5B5A"/>
    <w:rsid w:val="002C6017"/>
    <w:rsid w:val="002C661E"/>
    <w:rsid w:val="002C6D8C"/>
    <w:rsid w:val="002C705A"/>
    <w:rsid w:val="002C7085"/>
    <w:rsid w:val="002C75AD"/>
    <w:rsid w:val="002D089D"/>
    <w:rsid w:val="002D1661"/>
    <w:rsid w:val="002D1928"/>
    <w:rsid w:val="002D210C"/>
    <w:rsid w:val="002D21E4"/>
    <w:rsid w:val="002D228F"/>
    <w:rsid w:val="002D36FB"/>
    <w:rsid w:val="002D4A4C"/>
    <w:rsid w:val="002D52D8"/>
    <w:rsid w:val="002D59AC"/>
    <w:rsid w:val="002D59CC"/>
    <w:rsid w:val="002D64F2"/>
    <w:rsid w:val="002D6B03"/>
    <w:rsid w:val="002D6FF5"/>
    <w:rsid w:val="002D7152"/>
    <w:rsid w:val="002D75B6"/>
    <w:rsid w:val="002E035A"/>
    <w:rsid w:val="002E0EA2"/>
    <w:rsid w:val="002E0FA0"/>
    <w:rsid w:val="002E15DA"/>
    <w:rsid w:val="002E186A"/>
    <w:rsid w:val="002E1A69"/>
    <w:rsid w:val="002E1D03"/>
    <w:rsid w:val="002E212A"/>
    <w:rsid w:val="002E2190"/>
    <w:rsid w:val="002E2977"/>
    <w:rsid w:val="002E2EC7"/>
    <w:rsid w:val="002E43EC"/>
    <w:rsid w:val="002E497A"/>
    <w:rsid w:val="002E52FD"/>
    <w:rsid w:val="002E564D"/>
    <w:rsid w:val="002E65E9"/>
    <w:rsid w:val="002E730B"/>
    <w:rsid w:val="002E7779"/>
    <w:rsid w:val="002E7E59"/>
    <w:rsid w:val="002F01BF"/>
    <w:rsid w:val="002F1047"/>
    <w:rsid w:val="002F1302"/>
    <w:rsid w:val="002F1B08"/>
    <w:rsid w:val="002F1E7D"/>
    <w:rsid w:val="002F21BB"/>
    <w:rsid w:val="002F2313"/>
    <w:rsid w:val="002F39D1"/>
    <w:rsid w:val="002F3CA3"/>
    <w:rsid w:val="002F3CAB"/>
    <w:rsid w:val="002F41D7"/>
    <w:rsid w:val="002F4D88"/>
    <w:rsid w:val="002F4DF9"/>
    <w:rsid w:val="002F4EDE"/>
    <w:rsid w:val="002F521E"/>
    <w:rsid w:val="002F68BC"/>
    <w:rsid w:val="002F6C20"/>
    <w:rsid w:val="002F6E8F"/>
    <w:rsid w:val="002F716D"/>
    <w:rsid w:val="002F7B9D"/>
    <w:rsid w:val="003000DB"/>
    <w:rsid w:val="00300846"/>
    <w:rsid w:val="00300E61"/>
    <w:rsid w:val="003010DB"/>
    <w:rsid w:val="00301F2D"/>
    <w:rsid w:val="003021AA"/>
    <w:rsid w:val="00302203"/>
    <w:rsid w:val="00302D37"/>
    <w:rsid w:val="003031E4"/>
    <w:rsid w:val="00303406"/>
    <w:rsid w:val="00303DFA"/>
    <w:rsid w:val="003040CA"/>
    <w:rsid w:val="0030519C"/>
    <w:rsid w:val="003051EE"/>
    <w:rsid w:val="00305A9D"/>
    <w:rsid w:val="0030633D"/>
    <w:rsid w:val="00307671"/>
    <w:rsid w:val="0031029F"/>
    <w:rsid w:val="0031087B"/>
    <w:rsid w:val="00310F9A"/>
    <w:rsid w:val="0031168D"/>
    <w:rsid w:val="00311CA2"/>
    <w:rsid w:val="00311E96"/>
    <w:rsid w:val="00313291"/>
    <w:rsid w:val="00313DD0"/>
    <w:rsid w:val="00314504"/>
    <w:rsid w:val="00314D1D"/>
    <w:rsid w:val="00314F6A"/>
    <w:rsid w:val="00315EA3"/>
    <w:rsid w:val="00315F9F"/>
    <w:rsid w:val="00316387"/>
    <w:rsid w:val="00321BED"/>
    <w:rsid w:val="00321DC8"/>
    <w:rsid w:val="0032203D"/>
    <w:rsid w:val="00322AAC"/>
    <w:rsid w:val="00322B0A"/>
    <w:rsid w:val="00322C55"/>
    <w:rsid w:val="00323729"/>
    <w:rsid w:val="00323AFD"/>
    <w:rsid w:val="00323DB2"/>
    <w:rsid w:val="00324E7D"/>
    <w:rsid w:val="003262AD"/>
    <w:rsid w:val="0032637A"/>
    <w:rsid w:val="00326F4D"/>
    <w:rsid w:val="00327977"/>
    <w:rsid w:val="00327EFE"/>
    <w:rsid w:val="0033126C"/>
    <w:rsid w:val="00331459"/>
    <w:rsid w:val="00331A6D"/>
    <w:rsid w:val="003329D2"/>
    <w:rsid w:val="00332B0E"/>
    <w:rsid w:val="00332DC5"/>
    <w:rsid w:val="003334CD"/>
    <w:rsid w:val="00333BCC"/>
    <w:rsid w:val="0033440C"/>
    <w:rsid w:val="00335301"/>
    <w:rsid w:val="00335CB6"/>
    <w:rsid w:val="00335FB8"/>
    <w:rsid w:val="00336016"/>
    <w:rsid w:val="00341BEC"/>
    <w:rsid w:val="00341DDE"/>
    <w:rsid w:val="003423C9"/>
    <w:rsid w:val="00342BCB"/>
    <w:rsid w:val="003438F8"/>
    <w:rsid w:val="0034481D"/>
    <w:rsid w:val="00345CCE"/>
    <w:rsid w:val="00346101"/>
    <w:rsid w:val="00347443"/>
    <w:rsid w:val="00347D96"/>
    <w:rsid w:val="00347FFA"/>
    <w:rsid w:val="003505A0"/>
    <w:rsid w:val="00350FF2"/>
    <w:rsid w:val="00351285"/>
    <w:rsid w:val="00352575"/>
    <w:rsid w:val="00352E83"/>
    <w:rsid w:val="00352E8F"/>
    <w:rsid w:val="00354E8F"/>
    <w:rsid w:val="00355FCF"/>
    <w:rsid w:val="003566E5"/>
    <w:rsid w:val="00356F5E"/>
    <w:rsid w:val="00357185"/>
    <w:rsid w:val="00360DB2"/>
    <w:rsid w:val="00360F04"/>
    <w:rsid w:val="003614BB"/>
    <w:rsid w:val="003627F9"/>
    <w:rsid w:val="00364DCC"/>
    <w:rsid w:val="00366139"/>
    <w:rsid w:val="003663F8"/>
    <w:rsid w:val="003665EA"/>
    <w:rsid w:val="00367D16"/>
    <w:rsid w:val="00370D94"/>
    <w:rsid w:val="00370DA4"/>
    <w:rsid w:val="00370DEF"/>
    <w:rsid w:val="003711DA"/>
    <w:rsid w:val="00371786"/>
    <w:rsid w:val="003717F1"/>
    <w:rsid w:val="00372025"/>
    <w:rsid w:val="0037234A"/>
    <w:rsid w:val="003731E7"/>
    <w:rsid w:val="00373475"/>
    <w:rsid w:val="003739BD"/>
    <w:rsid w:val="00374E10"/>
    <w:rsid w:val="00375210"/>
    <w:rsid w:val="00376EE0"/>
    <w:rsid w:val="00377509"/>
    <w:rsid w:val="00377F58"/>
    <w:rsid w:val="00380464"/>
    <w:rsid w:val="003815CC"/>
    <w:rsid w:val="003816F0"/>
    <w:rsid w:val="00381C24"/>
    <w:rsid w:val="00382A8E"/>
    <w:rsid w:val="00383930"/>
    <w:rsid w:val="00384ACA"/>
    <w:rsid w:val="00385405"/>
    <w:rsid w:val="00385B54"/>
    <w:rsid w:val="00387100"/>
    <w:rsid w:val="00387308"/>
    <w:rsid w:val="003875DA"/>
    <w:rsid w:val="0038786F"/>
    <w:rsid w:val="00387B15"/>
    <w:rsid w:val="00387E6C"/>
    <w:rsid w:val="00390E60"/>
    <w:rsid w:val="00391B29"/>
    <w:rsid w:val="00391D5A"/>
    <w:rsid w:val="0039263D"/>
    <w:rsid w:val="00392B2B"/>
    <w:rsid w:val="00393251"/>
    <w:rsid w:val="00393287"/>
    <w:rsid w:val="00393360"/>
    <w:rsid w:val="003941FB"/>
    <w:rsid w:val="0039476B"/>
    <w:rsid w:val="003A139A"/>
    <w:rsid w:val="003A21C3"/>
    <w:rsid w:val="003A24DD"/>
    <w:rsid w:val="003A2822"/>
    <w:rsid w:val="003A320E"/>
    <w:rsid w:val="003A37BD"/>
    <w:rsid w:val="003A3966"/>
    <w:rsid w:val="003A4A94"/>
    <w:rsid w:val="003A580F"/>
    <w:rsid w:val="003A5EE7"/>
    <w:rsid w:val="003A5FAF"/>
    <w:rsid w:val="003A6976"/>
    <w:rsid w:val="003A770D"/>
    <w:rsid w:val="003B12EA"/>
    <w:rsid w:val="003B1318"/>
    <w:rsid w:val="003B34FA"/>
    <w:rsid w:val="003B357D"/>
    <w:rsid w:val="003B36C3"/>
    <w:rsid w:val="003B3A28"/>
    <w:rsid w:val="003B47D3"/>
    <w:rsid w:val="003B4BC2"/>
    <w:rsid w:val="003B4E2E"/>
    <w:rsid w:val="003B6373"/>
    <w:rsid w:val="003B6A41"/>
    <w:rsid w:val="003B6EBD"/>
    <w:rsid w:val="003B6F38"/>
    <w:rsid w:val="003B7070"/>
    <w:rsid w:val="003B7228"/>
    <w:rsid w:val="003C0BC4"/>
    <w:rsid w:val="003C16DF"/>
    <w:rsid w:val="003C1B18"/>
    <w:rsid w:val="003C1F00"/>
    <w:rsid w:val="003C412D"/>
    <w:rsid w:val="003C4219"/>
    <w:rsid w:val="003C5AE5"/>
    <w:rsid w:val="003C5C18"/>
    <w:rsid w:val="003C6128"/>
    <w:rsid w:val="003C6A31"/>
    <w:rsid w:val="003C6CB4"/>
    <w:rsid w:val="003C6E50"/>
    <w:rsid w:val="003C7B97"/>
    <w:rsid w:val="003D05FD"/>
    <w:rsid w:val="003D19AF"/>
    <w:rsid w:val="003D20A6"/>
    <w:rsid w:val="003D26D6"/>
    <w:rsid w:val="003D280C"/>
    <w:rsid w:val="003D28FF"/>
    <w:rsid w:val="003D37A6"/>
    <w:rsid w:val="003D37E4"/>
    <w:rsid w:val="003D451C"/>
    <w:rsid w:val="003D5779"/>
    <w:rsid w:val="003D5B31"/>
    <w:rsid w:val="003D6680"/>
    <w:rsid w:val="003D6CC7"/>
    <w:rsid w:val="003E1EBF"/>
    <w:rsid w:val="003E1F00"/>
    <w:rsid w:val="003E202F"/>
    <w:rsid w:val="003E2287"/>
    <w:rsid w:val="003E299A"/>
    <w:rsid w:val="003E30B1"/>
    <w:rsid w:val="003E32BA"/>
    <w:rsid w:val="003E4275"/>
    <w:rsid w:val="003E4796"/>
    <w:rsid w:val="003E5187"/>
    <w:rsid w:val="003E60F7"/>
    <w:rsid w:val="003E6292"/>
    <w:rsid w:val="003E6C13"/>
    <w:rsid w:val="003F030A"/>
    <w:rsid w:val="003F1BE4"/>
    <w:rsid w:val="003F2045"/>
    <w:rsid w:val="003F2483"/>
    <w:rsid w:val="003F3361"/>
    <w:rsid w:val="003F3792"/>
    <w:rsid w:val="003F38A8"/>
    <w:rsid w:val="003F39AD"/>
    <w:rsid w:val="003F4D69"/>
    <w:rsid w:val="003F594B"/>
    <w:rsid w:val="003F5AF6"/>
    <w:rsid w:val="003F612E"/>
    <w:rsid w:val="003F6D03"/>
    <w:rsid w:val="003F7D61"/>
    <w:rsid w:val="003F7D9A"/>
    <w:rsid w:val="0040045D"/>
    <w:rsid w:val="0040064A"/>
    <w:rsid w:val="00402E2E"/>
    <w:rsid w:val="00402E40"/>
    <w:rsid w:val="00402EC1"/>
    <w:rsid w:val="0040374F"/>
    <w:rsid w:val="00403BE7"/>
    <w:rsid w:val="00404679"/>
    <w:rsid w:val="004046AE"/>
    <w:rsid w:val="0040514B"/>
    <w:rsid w:val="00405A41"/>
    <w:rsid w:val="00405C9F"/>
    <w:rsid w:val="0040633D"/>
    <w:rsid w:val="00407562"/>
    <w:rsid w:val="004079EB"/>
    <w:rsid w:val="00407A02"/>
    <w:rsid w:val="00410617"/>
    <w:rsid w:val="00411E3D"/>
    <w:rsid w:val="0041231A"/>
    <w:rsid w:val="004127CC"/>
    <w:rsid w:val="00412D41"/>
    <w:rsid w:val="00412DC7"/>
    <w:rsid w:val="00412F05"/>
    <w:rsid w:val="00414773"/>
    <w:rsid w:val="004158CA"/>
    <w:rsid w:val="00415F67"/>
    <w:rsid w:val="00416158"/>
    <w:rsid w:val="004165AB"/>
    <w:rsid w:val="00416E93"/>
    <w:rsid w:val="00417995"/>
    <w:rsid w:val="00417BBF"/>
    <w:rsid w:val="00417E10"/>
    <w:rsid w:val="00420207"/>
    <w:rsid w:val="004209E0"/>
    <w:rsid w:val="00420CB2"/>
    <w:rsid w:val="00421BDB"/>
    <w:rsid w:val="00421FBB"/>
    <w:rsid w:val="00422A3E"/>
    <w:rsid w:val="00422D3F"/>
    <w:rsid w:val="004230C3"/>
    <w:rsid w:val="004247F7"/>
    <w:rsid w:val="004269B5"/>
    <w:rsid w:val="00426F67"/>
    <w:rsid w:val="00426F94"/>
    <w:rsid w:val="004272A6"/>
    <w:rsid w:val="004274B7"/>
    <w:rsid w:val="00427710"/>
    <w:rsid w:val="004303F2"/>
    <w:rsid w:val="0043137F"/>
    <w:rsid w:val="00432C42"/>
    <w:rsid w:val="00432C48"/>
    <w:rsid w:val="00434F75"/>
    <w:rsid w:val="00434F81"/>
    <w:rsid w:val="004357AC"/>
    <w:rsid w:val="004358C3"/>
    <w:rsid w:val="00436265"/>
    <w:rsid w:val="004369EE"/>
    <w:rsid w:val="00436A74"/>
    <w:rsid w:val="00440401"/>
    <w:rsid w:val="0044226E"/>
    <w:rsid w:val="00442975"/>
    <w:rsid w:val="0044338D"/>
    <w:rsid w:val="004435DB"/>
    <w:rsid w:val="004438E5"/>
    <w:rsid w:val="00444ABB"/>
    <w:rsid w:val="004460A5"/>
    <w:rsid w:val="004467E7"/>
    <w:rsid w:val="00446D33"/>
    <w:rsid w:val="00447C57"/>
    <w:rsid w:val="00447CEF"/>
    <w:rsid w:val="00450506"/>
    <w:rsid w:val="00451040"/>
    <w:rsid w:val="00452712"/>
    <w:rsid w:val="00452BA8"/>
    <w:rsid w:val="004545BE"/>
    <w:rsid w:val="00454D1F"/>
    <w:rsid w:val="004558D4"/>
    <w:rsid w:val="00455DCF"/>
    <w:rsid w:val="00456301"/>
    <w:rsid w:val="004578DA"/>
    <w:rsid w:val="00460054"/>
    <w:rsid w:val="004606BC"/>
    <w:rsid w:val="004615A6"/>
    <w:rsid w:val="004625DC"/>
    <w:rsid w:val="004625E7"/>
    <w:rsid w:val="0046260C"/>
    <w:rsid w:val="00463069"/>
    <w:rsid w:val="0046415E"/>
    <w:rsid w:val="0046487A"/>
    <w:rsid w:val="00464EB5"/>
    <w:rsid w:val="004655DB"/>
    <w:rsid w:val="00466B79"/>
    <w:rsid w:val="00466C13"/>
    <w:rsid w:val="004676E2"/>
    <w:rsid w:val="004706EC"/>
    <w:rsid w:val="004715D0"/>
    <w:rsid w:val="00471960"/>
    <w:rsid w:val="00471E70"/>
    <w:rsid w:val="00471F3C"/>
    <w:rsid w:val="00471FCD"/>
    <w:rsid w:val="0047249C"/>
    <w:rsid w:val="00472B1A"/>
    <w:rsid w:val="004744B0"/>
    <w:rsid w:val="0047489C"/>
    <w:rsid w:val="00475FD5"/>
    <w:rsid w:val="00477266"/>
    <w:rsid w:val="0047785D"/>
    <w:rsid w:val="004800BF"/>
    <w:rsid w:val="00480449"/>
    <w:rsid w:val="00480E59"/>
    <w:rsid w:val="0048107B"/>
    <w:rsid w:val="00481401"/>
    <w:rsid w:val="0048148F"/>
    <w:rsid w:val="004820FF"/>
    <w:rsid w:val="0048283C"/>
    <w:rsid w:val="0048299A"/>
    <w:rsid w:val="00482BE8"/>
    <w:rsid w:val="004837D8"/>
    <w:rsid w:val="00483E42"/>
    <w:rsid w:val="004844A8"/>
    <w:rsid w:val="00484BAC"/>
    <w:rsid w:val="00485217"/>
    <w:rsid w:val="00486FD0"/>
    <w:rsid w:val="00487665"/>
    <w:rsid w:val="00487B4A"/>
    <w:rsid w:val="00487C20"/>
    <w:rsid w:val="00490509"/>
    <w:rsid w:val="00491A95"/>
    <w:rsid w:val="004925DE"/>
    <w:rsid w:val="00492880"/>
    <w:rsid w:val="00493712"/>
    <w:rsid w:val="0049412B"/>
    <w:rsid w:val="00494D2E"/>
    <w:rsid w:val="0049536D"/>
    <w:rsid w:val="00496018"/>
    <w:rsid w:val="004967DE"/>
    <w:rsid w:val="0049766D"/>
    <w:rsid w:val="004979FE"/>
    <w:rsid w:val="00497BF2"/>
    <w:rsid w:val="004A02C3"/>
    <w:rsid w:val="004A161A"/>
    <w:rsid w:val="004A1BA2"/>
    <w:rsid w:val="004A2266"/>
    <w:rsid w:val="004A28A3"/>
    <w:rsid w:val="004A2F72"/>
    <w:rsid w:val="004A32EC"/>
    <w:rsid w:val="004A3D1A"/>
    <w:rsid w:val="004A439A"/>
    <w:rsid w:val="004A4CFC"/>
    <w:rsid w:val="004A5025"/>
    <w:rsid w:val="004A66F1"/>
    <w:rsid w:val="004A685C"/>
    <w:rsid w:val="004A7835"/>
    <w:rsid w:val="004B0FF6"/>
    <w:rsid w:val="004B1562"/>
    <w:rsid w:val="004B1829"/>
    <w:rsid w:val="004B1AAA"/>
    <w:rsid w:val="004B1FF8"/>
    <w:rsid w:val="004B2375"/>
    <w:rsid w:val="004B283B"/>
    <w:rsid w:val="004B29CD"/>
    <w:rsid w:val="004B2A1E"/>
    <w:rsid w:val="004B2B7A"/>
    <w:rsid w:val="004B3537"/>
    <w:rsid w:val="004B3633"/>
    <w:rsid w:val="004B3FBC"/>
    <w:rsid w:val="004B4264"/>
    <w:rsid w:val="004B451C"/>
    <w:rsid w:val="004B4CC8"/>
    <w:rsid w:val="004B544A"/>
    <w:rsid w:val="004B64D7"/>
    <w:rsid w:val="004C0226"/>
    <w:rsid w:val="004C03BA"/>
    <w:rsid w:val="004C0927"/>
    <w:rsid w:val="004C0FB6"/>
    <w:rsid w:val="004C1806"/>
    <w:rsid w:val="004C18D8"/>
    <w:rsid w:val="004C2BAA"/>
    <w:rsid w:val="004C38B0"/>
    <w:rsid w:val="004C3A88"/>
    <w:rsid w:val="004C40A3"/>
    <w:rsid w:val="004C5BBE"/>
    <w:rsid w:val="004C6118"/>
    <w:rsid w:val="004C659E"/>
    <w:rsid w:val="004C66AC"/>
    <w:rsid w:val="004C6C68"/>
    <w:rsid w:val="004C75E3"/>
    <w:rsid w:val="004C7ED3"/>
    <w:rsid w:val="004C7FD0"/>
    <w:rsid w:val="004D037A"/>
    <w:rsid w:val="004D072B"/>
    <w:rsid w:val="004D0A6E"/>
    <w:rsid w:val="004D0D03"/>
    <w:rsid w:val="004D0D1B"/>
    <w:rsid w:val="004D17A7"/>
    <w:rsid w:val="004D1D35"/>
    <w:rsid w:val="004D1E94"/>
    <w:rsid w:val="004D2570"/>
    <w:rsid w:val="004D2D35"/>
    <w:rsid w:val="004D343A"/>
    <w:rsid w:val="004D3469"/>
    <w:rsid w:val="004D36FA"/>
    <w:rsid w:val="004D57ED"/>
    <w:rsid w:val="004D62C7"/>
    <w:rsid w:val="004D6856"/>
    <w:rsid w:val="004D6D49"/>
    <w:rsid w:val="004D6E41"/>
    <w:rsid w:val="004D75C1"/>
    <w:rsid w:val="004D75C5"/>
    <w:rsid w:val="004E0EC5"/>
    <w:rsid w:val="004E0FB0"/>
    <w:rsid w:val="004E10FF"/>
    <w:rsid w:val="004E20EC"/>
    <w:rsid w:val="004E2354"/>
    <w:rsid w:val="004E2A17"/>
    <w:rsid w:val="004E30BE"/>
    <w:rsid w:val="004E35EF"/>
    <w:rsid w:val="004E4094"/>
    <w:rsid w:val="004E45EC"/>
    <w:rsid w:val="004E47B9"/>
    <w:rsid w:val="004E4CA5"/>
    <w:rsid w:val="004E699C"/>
    <w:rsid w:val="004E7C60"/>
    <w:rsid w:val="004E7F41"/>
    <w:rsid w:val="004E7F59"/>
    <w:rsid w:val="004F0077"/>
    <w:rsid w:val="004F0238"/>
    <w:rsid w:val="004F0A61"/>
    <w:rsid w:val="004F0DA1"/>
    <w:rsid w:val="004F0EB6"/>
    <w:rsid w:val="004F2433"/>
    <w:rsid w:val="004F2765"/>
    <w:rsid w:val="004F30F8"/>
    <w:rsid w:val="004F384D"/>
    <w:rsid w:val="004F3DB4"/>
    <w:rsid w:val="004F4630"/>
    <w:rsid w:val="004F4763"/>
    <w:rsid w:val="004F4EBF"/>
    <w:rsid w:val="004F5169"/>
    <w:rsid w:val="004F5968"/>
    <w:rsid w:val="004F6555"/>
    <w:rsid w:val="004F7A18"/>
    <w:rsid w:val="004F7A86"/>
    <w:rsid w:val="0050055C"/>
    <w:rsid w:val="00501015"/>
    <w:rsid w:val="0050102B"/>
    <w:rsid w:val="005017ED"/>
    <w:rsid w:val="00501ABF"/>
    <w:rsid w:val="0050344D"/>
    <w:rsid w:val="0050357C"/>
    <w:rsid w:val="005041BA"/>
    <w:rsid w:val="00504432"/>
    <w:rsid w:val="00504631"/>
    <w:rsid w:val="005061E3"/>
    <w:rsid w:val="005068EE"/>
    <w:rsid w:val="00506DB8"/>
    <w:rsid w:val="00506F76"/>
    <w:rsid w:val="005072A5"/>
    <w:rsid w:val="00507654"/>
    <w:rsid w:val="00507737"/>
    <w:rsid w:val="00507C00"/>
    <w:rsid w:val="00510241"/>
    <w:rsid w:val="00513573"/>
    <w:rsid w:val="00513B75"/>
    <w:rsid w:val="00513B85"/>
    <w:rsid w:val="00513CD4"/>
    <w:rsid w:val="00513EDC"/>
    <w:rsid w:val="00514D74"/>
    <w:rsid w:val="00514F2B"/>
    <w:rsid w:val="005150D3"/>
    <w:rsid w:val="005155C8"/>
    <w:rsid w:val="005177A2"/>
    <w:rsid w:val="00517907"/>
    <w:rsid w:val="005201F8"/>
    <w:rsid w:val="0052130A"/>
    <w:rsid w:val="00521FB1"/>
    <w:rsid w:val="00522045"/>
    <w:rsid w:val="00522E2E"/>
    <w:rsid w:val="005231C2"/>
    <w:rsid w:val="005236B3"/>
    <w:rsid w:val="0052373A"/>
    <w:rsid w:val="00524154"/>
    <w:rsid w:val="0052426C"/>
    <w:rsid w:val="00524733"/>
    <w:rsid w:val="00524BAD"/>
    <w:rsid w:val="00525547"/>
    <w:rsid w:val="005257AB"/>
    <w:rsid w:val="005258CC"/>
    <w:rsid w:val="005274A2"/>
    <w:rsid w:val="00527E1A"/>
    <w:rsid w:val="005304E3"/>
    <w:rsid w:val="00530BBE"/>
    <w:rsid w:val="0053114D"/>
    <w:rsid w:val="00531ACE"/>
    <w:rsid w:val="00531E3A"/>
    <w:rsid w:val="00532161"/>
    <w:rsid w:val="00533059"/>
    <w:rsid w:val="005339AE"/>
    <w:rsid w:val="00534A0F"/>
    <w:rsid w:val="00536B41"/>
    <w:rsid w:val="00537C11"/>
    <w:rsid w:val="00537F8A"/>
    <w:rsid w:val="00540B21"/>
    <w:rsid w:val="00540D3D"/>
    <w:rsid w:val="00540E92"/>
    <w:rsid w:val="00541AD9"/>
    <w:rsid w:val="005429C8"/>
    <w:rsid w:val="005429CD"/>
    <w:rsid w:val="005450C0"/>
    <w:rsid w:val="00545FFB"/>
    <w:rsid w:val="0054655C"/>
    <w:rsid w:val="00546CDA"/>
    <w:rsid w:val="00551FC6"/>
    <w:rsid w:val="0055244D"/>
    <w:rsid w:val="00552C35"/>
    <w:rsid w:val="005536BB"/>
    <w:rsid w:val="00553B89"/>
    <w:rsid w:val="00555A28"/>
    <w:rsid w:val="00556072"/>
    <w:rsid w:val="005563C7"/>
    <w:rsid w:val="00556725"/>
    <w:rsid w:val="00560269"/>
    <w:rsid w:val="005604F1"/>
    <w:rsid w:val="0056051A"/>
    <w:rsid w:val="00560C57"/>
    <w:rsid w:val="00561768"/>
    <w:rsid w:val="00561DC9"/>
    <w:rsid w:val="00563563"/>
    <w:rsid w:val="005657B0"/>
    <w:rsid w:val="00565809"/>
    <w:rsid w:val="00565CA0"/>
    <w:rsid w:val="00565F8E"/>
    <w:rsid w:val="005661CE"/>
    <w:rsid w:val="00566971"/>
    <w:rsid w:val="00567821"/>
    <w:rsid w:val="00567932"/>
    <w:rsid w:val="00567A5C"/>
    <w:rsid w:val="00567D06"/>
    <w:rsid w:val="00570090"/>
    <w:rsid w:val="00570D1C"/>
    <w:rsid w:val="00571D9F"/>
    <w:rsid w:val="0057322E"/>
    <w:rsid w:val="00573C44"/>
    <w:rsid w:val="00573CF9"/>
    <w:rsid w:val="00574854"/>
    <w:rsid w:val="00574C8E"/>
    <w:rsid w:val="0057564D"/>
    <w:rsid w:val="00575FF5"/>
    <w:rsid w:val="00576A6E"/>
    <w:rsid w:val="005776EE"/>
    <w:rsid w:val="005778AC"/>
    <w:rsid w:val="00577B41"/>
    <w:rsid w:val="00577FBE"/>
    <w:rsid w:val="00580401"/>
    <w:rsid w:val="005808F9"/>
    <w:rsid w:val="005809BE"/>
    <w:rsid w:val="00580BCA"/>
    <w:rsid w:val="00580CD6"/>
    <w:rsid w:val="0058184B"/>
    <w:rsid w:val="005821EE"/>
    <w:rsid w:val="00583C7C"/>
    <w:rsid w:val="00584164"/>
    <w:rsid w:val="0058450F"/>
    <w:rsid w:val="00584B19"/>
    <w:rsid w:val="00584FF2"/>
    <w:rsid w:val="00585CB9"/>
    <w:rsid w:val="00586ACE"/>
    <w:rsid w:val="0058724A"/>
    <w:rsid w:val="005874CA"/>
    <w:rsid w:val="0059014B"/>
    <w:rsid w:val="00590CF9"/>
    <w:rsid w:val="00590ED0"/>
    <w:rsid w:val="005912DC"/>
    <w:rsid w:val="0059170E"/>
    <w:rsid w:val="005917C8"/>
    <w:rsid w:val="00591D8A"/>
    <w:rsid w:val="00592333"/>
    <w:rsid w:val="00592411"/>
    <w:rsid w:val="00592603"/>
    <w:rsid w:val="00592701"/>
    <w:rsid w:val="00593156"/>
    <w:rsid w:val="0059329E"/>
    <w:rsid w:val="00593842"/>
    <w:rsid w:val="00593A7C"/>
    <w:rsid w:val="0059491F"/>
    <w:rsid w:val="00594B2D"/>
    <w:rsid w:val="00594C71"/>
    <w:rsid w:val="005950F6"/>
    <w:rsid w:val="005951FA"/>
    <w:rsid w:val="00595DE9"/>
    <w:rsid w:val="00595FE5"/>
    <w:rsid w:val="0059662B"/>
    <w:rsid w:val="00596F62"/>
    <w:rsid w:val="00596FCD"/>
    <w:rsid w:val="0059779C"/>
    <w:rsid w:val="005A0CC8"/>
    <w:rsid w:val="005A1DB5"/>
    <w:rsid w:val="005A1FC9"/>
    <w:rsid w:val="005A2A36"/>
    <w:rsid w:val="005A2B88"/>
    <w:rsid w:val="005A2EED"/>
    <w:rsid w:val="005A59FE"/>
    <w:rsid w:val="005A5D23"/>
    <w:rsid w:val="005A64B3"/>
    <w:rsid w:val="005A69E6"/>
    <w:rsid w:val="005A6A9A"/>
    <w:rsid w:val="005A7662"/>
    <w:rsid w:val="005A7EE9"/>
    <w:rsid w:val="005B0A4A"/>
    <w:rsid w:val="005B0ED0"/>
    <w:rsid w:val="005B16F3"/>
    <w:rsid w:val="005B1CE2"/>
    <w:rsid w:val="005B1E1E"/>
    <w:rsid w:val="005B2360"/>
    <w:rsid w:val="005B2870"/>
    <w:rsid w:val="005B3114"/>
    <w:rsid w:val="005B3321"/>
    <w:rsid w:val="005B3BCD"/>
    <w:rsid w:val="005B43FB"/>
    <w:rsid w:val="005B4EFD"/>
    <w:rsid w:val="005B578B"/>
    <w:rsid w:val="005B5D25"/>
    <w:rsid w:val="005B6AB9"/>
    <w:rsid w:val="005B6C12"/>
    <w:rsid w:val="005B7476"/>
    <w:rsid w:val="005B769D"/>
    <w:rsid w:val="005B783D"/>
    <w:rsid w:val="005C0713"/>
    <w:rsid w:val="005C124E"/>
    <w:rsid w:val="005C27A3"/>
    <w:rsid w:val="005C310F"/>
    <w:rsid w:val="005C347F"/>
    <w:rsid w:val="005C35CB"/>
    <w:rsid w:val="005C4297"/>
    <w:rsid w:val="005C49A5"/>
    <w:rsid w:val="005C4D4B"/>
    <w:rsid w:val="005C4EF9"/>
    <w:rsid w:val="005C5249"/>
    <w:rsid w:val="005C700E"/>
    <w:rsid w:val="005D0761"/>
    <w:rsid w:val="005D38E0"/>
    <w:rsid w:val="005D47F9"/>
    <w:rsid w:val="005D4900"/>
    <w:rsid w:val="005D5FCB"/>
    <w:rsid w:val="005D6818"/>
    <w:rsid w:val="005E0543"/>
    <w:rsid w:val="005E0C24"/>
    <w:rsid w:val="005E173E"/>
    <w:rsid w:val="005E1774"/>
    <w:rsid w:val="005E21AD"/>
    <w:rsid w:val="005E289D"/>
    <w:rsid w:val="005E2BD9"/>
    <w:rsid w:val="005E2CD1"/>
    <w:rsid w:val="005E3303"/>
    <w:rsid w:val="005E3803"/>
    <w:rsid w:val="005E3C5F"/>
    <w:rsid w:val="005E40D0"/>
    <w:rsid w:val="005E4121"/>
    <w:rsid w:val="005E422B"/>
    <w:rsid w:val="005E4444"/>
    <w:rsid w:val="005E4460"/>
    <w:rsid w:val="005E4CDF"/>
    <w:rsid w:val="005E4E4C"/>
    <w:rsid w:val="005E5484"/>
    <w:rsid w:val="005E6163"/>
    <w:rsid w:val="005E69BA"/>
    <w:rsid w:val="005E6BB6"/>
    <w:rsid w:val="005E778D"/>
    <w:rsid w:val="005F1B30"/>
    <w:rsid w:val="005F216F"/>
    <w:rsid w:val="005F25A5"/>
    <w:rsid w:val="005F262B"/>
    <w:rsid w:val="005F2A51"/>
    <w:rsid w:val="005F3230"/>
    <w:rsid w:val="005F361D"/>
    <w:rsid w:val="005F3846"/>
    <w:rsid w:val="005F3F01"/>
    <w:rsid w:val="005F421F"/>
    <w:rsid w:val="005F42E5"/>
    <w:rsid w:val="005F4550"/>
    <w:rsid w:val="005F51D7"/>
    <w:rsid w:val="005F54D3"/>
    <w:rsid w:val="005F597D"/>
    <w:rsid w:val="005F5AAB"/>
    <w:rsid w:val="005F5ECA"/>
    <w:rsid w:val="005F64E0"/>
    <w:rsid w:val="0060012D"/>
    <w:rsid w:val="00600170"/>
    <w:rsid w:val="00600770"/>
    <w:rsid w:val="00600D60"/>
    <w:rsid w:val="00601170"/>
    <w:rsid w:val="00601452"/>
    <w:rsid w:val="0060227F"/>
    <w:rsid w:val="00602462"/>
    <w:rsid w:val="00602599"/>
    <w:rsid w:val="00602889"/>
    <w:rsid w:val="00602A39"/>
    <w:rsid w:val="00602D9B"/>
    <w:rsid w:val="00602E32"/>
    <w:rsid w:val="006031D9"/>
    <w:rsid w:val="00603508"/>
    <w:rsid w:val="00603915"/>
    <w:rsid w:val="00604611"/>
    <w:rsid w:val="0060513A"/>
    <w:rsid w:val="00605CA7"/>
    <w:rsid w:val="0060692D"/>
    <w:rsid w:val="00606BDE"/>
    <w:rsid w:val="00611393"/>
    <w:rsid w:val="00611480"/>
    <w:rsid w:val="00611AF4"/>
    <w:rsid w:val="00611C37"/>
    <w:rsid w:val="006121FE"/>
    <w:rsid w:val="00612F00"/>
    <w:rsid w:val="00614F3C"/>
    <w:rsid w:val="00615B25"/>
    <w:rsid w:val="00615FC0"/>
    <w:rsid w:val="00616195"/>
    <w:rsid w:val="00616221"/>
    <w:rsid w:val="006175EB"/>
    <w:rsid w:val="00617866"/>
    <w:rsid w:val="00617DE9"/>
    <w:rsid w:val="00617E93"/>
    <w:rsid w:val="00617FAC"/>
    <w:rsid w:val="006201A8"/>
    <w:rsid w:val="006216B3"/>
    <w:rsid w:val="0062208D"/>
    <w:rsid w:val="00622807"/>
    <w:rsid w:val="00624083"/>
    <w:rsid w:val="00625965"/>
    <w:rsid w:val="00625A0F"/>
    <w:rsid w:val="00625BED"/>
    <w:rsid w:val="00625D34"/>
    <w:rsid w:val="00626F7E"/>
    <w:rsid w:val="0062714C"/>
    <w:rsid w:val="0062735E"/>
    <w:rsid w:val="00627B21"/>
    <w:rsid w:val="006305F6"/>
    <w:rsid w:val="00631FDA"/>
    <w:rsid w:val="006321B8"/>
    <w:rsid w:val="00632860"/>
    <w:rsid w:val="00632C74"/>
    <w:rsid w:val="00632D28"/>
    <w:rsid w:val="006340C7"/>
    <w:rsid w:val="006341FE"/>
    <w:rsid w:val="006349C5"/>
    <w:rsid w:val="00634EE2"/>
    <w:rsid w:val="00635954"/>
    <w:rsid w:val="006378FD"/>
    <w:rsid w:val="00637DF0"/>
    <w:rsid w:val="006405E1"/>
    <w:rsid w:val="00640BD7"/>
    <w:rsid w:val="0064134B"/>
    <w:rsid w:val="00641633"/>
    <w:rsid w:val="00641D32"/>
    <w:rsid w:val="00642652"/>
    <w:rsid w:val="00642BAD"/>
    <w:rsid w:val="00644674"/>
    <w:rsid w:val="00644B3A"/>
    <w:rsid w:val="00644F12"/>
    <w:rsid w:val="00645589"/>
    <w:rsid w:val="006458C4"/>
    <w:rsid w:val="0064590C"/>
    <w:rsid w:val="00645B00"/>
    <w:rsid w:val="006460A4"/>
    <w:rsid w:val="00646FE5"/>
    <w:rsid w:val="00647012"/>
    <w:rsid w:val="0064713D"/>
    <w:rsid w:val="00647362"/>
    <w:rsid w:val="00647EC4"/>
    <w:rsid w:val="00650494"/>
    <w:rsid w:val="00650846"/>
    <w:rsid w:val="00651247"/>
    <w:rsid w:val="006524B9"/>
    <w:rsid w:val="006527E7"/>
    <w:rsid w:val="006529B3"/>
    <w:rsid w:val="006530CD"/>
    <w:rsid w:val="006549FB"/>
    <w:rsid w:val="00655126"/>
    <w:rsid w:val="0065583F"/>
    <w:rsid w:val="00655A07"/>
    <w:rsid w:val="00655B63"/>
    <w:rsid w:val="006562CE"/>
    <w:rsid w:val="00656C90"/>
    <w:rsid w:val="006572A9"/>
    <w:rsid w:val="006575E2"/>
    <w:rsid w:val="00657FAF"/>
    <w:rsid w:val="006608FC"/>
    <w:rsid w:val="006630C9"/>
    <w:rsid w:val="00663B90"/>
    <w:rsid w:val="00664215"/>
    <w:rsid w:val="00664831"/>
    <w:rsid w:val="00664A6D"/>
    <w:rsid w:val="00664BF5"/>
    <w:rsid w:val="00665114"/>
    <w:rsid w:val="00665CF7"/>
    <w:rsid w:val="006666A1"/>
    <w:rsid w:val="00666D1B"/>
    <w:rsid w:val="00667B38"/>
    <w:rsid w:val="00667D54"/>
    <w:rsid w:val="006704B9"/>
    <w:rsid w:val="00671F3C"/>
    <w:rsid w:val="0067218A"/>
    <w:rsid w:val="006723AD"/>
    <w:rsid w:val="00672687"/>
    <w:rsid w:val="00672772"/>
    <w:rsid w:val="00672847"/>
    <w:rsid w:val="00673AEB"/>
    <w:rsid w:val="00673E05"/>
    <w:rsid w:val="00674939"/>
    <w:rsid w:val="00674BF3"/>
    <w:rsid w:val="0067594C"/>
    <w:rsid w:val="006759A2"/>
    <w:rsid w:val="00675E45"/>
    <w:rsid w:val="0067711B"/>
    <w:rsid w:val="006775EC"/>
    <w:rsid w:val="006804BD"/>
    <w:rsid w:val="006807CE"/>
    <w:rsid w:val="00680A15"/>
    <w:rsid w:val="00680C5B"/>
    <w:rsid w:val="00682167"/>
    <w:rsid w:val="00682211"/>
    <w:rsid w:val="006827EF"/>
    <w:rsid w:val="00682C15"/>
    <w:rsid w:val="006842ED"/>
    <w:rsid w:val="0068447C"/>
    <w:rsid w:val="006849DF"/>
    <w:rsid w:val="0068681E"/>
    <w:rsid w:val="00686FAF"/>
    <w:rsid w:val="00687218"/>
    <w:rsid w:val="00687301"/>
    <w:rsid w:val="00687605"/>
    <w:rsid w:val="00687781"/>
    <w:rsid w:val="0068798B"/>
    <w:rsid w:val="00690272"/>
    <w:rsid w:val="00690C89"/>
    <w:rsid w:val="00690DAA"/>
    <w:rsid w:val="00691958"/>
    <w:rsid w:val="00692224"/>
    <w:rsid w:val="00692D07"/>
    <w:rsid w:val="00693C1F"/>
    <w:rsid w:val="00693CD5"/>
    <w:rsid w:val="00694211"/>
    <w:rsid w:val="006948D3"/>
    <w:rsid w:val="00695A86"/>
    <w:rsid w:val="00695B5C"/>
    <w:rsid w:val="00695B97"/>
    <w:rsid w:val="00695E1D"/>
    <w:rsid w:val="006962EE"/>
    <w:rsid w:val="0069749E"/>
    <w:rsid w:val="00697506"/>
    <w:rsid w:val="00697622"/>
    <w:rsid w:val="00697CD3"/>
    <w:rsid w:val="006A0603"/>
    <w:rsid w:val="006A18F3"/>
    <w:rsid w:val="006A1A02"/>
    <w:rsid w:val="006A2746"/>
    <w:rsid w:val="006A313A"/>
    <w:rsid w:val="006A3AE0"/>
    <w:rsid w:val="006A4422"/>
    <w:rsid w:val="006A45A9"/>
    <w:rsid w:val="006A5239"/>
    <w:rsid w:val="006A55D8"/>
    <w:rsid w:val="006A586B"/>
    <w:rsid w:val="006A777B"/>
    <w:rsid w:val="006A7989"/>
    <w:rsid w:val="006A7A98"/>
    <w:rsid w:val="006B0E13"/>
    <w:rsid w:val="006B0FC0"/>
    <w:rsid w:val="006B1405"/>
    <w:rsid w:val="006B1641"/>
    <w:rsid w:val="006B181A"/>
    <w:rsid w:val="006B1DE8"/>
    <w:rsid w:val="006B23FB"/>
    <w:rsid w:val="006B3508"/>
    <w:rsid w:val="006B3E1D"/>
    <w:rsid w:val="006B4640"/>
    <w:rsid w:val="006B4A4E"/>
    <w:rsid w:val="006B4ADF"/>
    <w:rsid w:val="006B4E95"/>
    <w:rsid w:val="006B5BC2"/>
    <w:rsid w:val="006B672B"/>
    <w:rsid w:val="006B6759"/>
    <w:rsid w:val="006B7492"/>
    <w:rsid w:val="006B7683"/>
    <w:rsid w:val="006B7FDD"/>
    <w:rsid w:val="006C0781"/>
    <w:rsid w:val="006C082D"/>
    <w:rsid w:val="006C0C0C"/>
    <w:rsid w:val="006C13D6"/>
    <w:rsid w:val="006C25D0"/>
    <w:rsid w:val="006C28C1"/>
    <w:rsid w:val="006C2F46"/>
    <w:rsid w:val="006C3A0C"/>
    <w:rsid w:val="006C538E"/>
    <w:rsid w:val="006C6A4F"/>
    <w:rsid w:val="006C6C3A"/>
    <w:rsid w:val="006C6D96"/>
    <w:rsid w:val="006C7BC7"/>
    <w:rsid w:val="006D0484"/>
    <w:rsid w:val="006D3A1A"/>
    <w:rsid w:val="006D3BCE"/>
    <w:rsid w:val="006D3C5B"/>
    <w:rsid w:val="006D4DEE"/>
    <w:rsid w:val="006D4F1F"/>
    <w:rsid w:val="006D517E"/>
    <w:rsid w:val="006D56DF"/>
    <w:rsid w:val="006D56EB"/>
    <w:rsid w:val="006D5A9B"/>
    <w:rsid w:val="006D6307"/>
    <w:rsid w:val="006D65BC"/>
    <w:rsid w:val="006D75E7"/>
    <w:rsid w:val="006E165C"/>
    <w:rsid w:val="006E1E5C"/>
    <w:rsid w:val="006E1F55"/>
    <w:rsid w:val="006E2C51"/>
    <w:rsid w:val="006E2D09"/>
    <w:rsid w:val="006E3588"/>
    <w:rsid w:val="006E402D"/>
    <w:rsid w:val="006E4432"/>
    <w:rsid w:val="006E4536"/>
    <w:rsid w:val="006E4F42"/>
    <w:rsid w:val="006E5FA9"/>
    <w:rsid w:val="006E6229"/>
    <w:rsid w:val="006E641A"/>
    <w:rsid w:val="006E6C21"/>
    <w:rsid w:val="006E6D81"/>
    <w:rsid w:val="006E7707"/>
    <w:rsid w:val="006E7EBB"/>
    <w:rsid w:val="006F0EFF"/>
    <w:rsid w:val="006F121F"/>
    <w:rsid w:val="006F1A2C"/>
    <w:rsid w:val="006F1A86"/>
    <w:rsid w:val="006F1DC8"/>
    <w:rsid w:val="006F1E04"/>
    <w:rsid w:val="006F222A"/>
    <w:rsid w:val="006F3081"/>
    <w:rsid w:val="006F3118"/>
    <w:rsid w:val="006F3BDE"/>
    <w:rsid w:val="006F3BFE"/>
    <w:rsid w:val="006F3E7D"/>
    <w:rsid w:val="006F409F"/>
    <w:rsid w:val="006F49CC"/>
    <w:rsid w:val="006F4F67"/>
    <w:rsid w:val="006F5268"/>
    <w:rsid w:val="006F6BA9"/>
    <w:rsid w:val="006F6EE6"/>
    <w:rsid w:val="006F71A2"/>
    <w:rsid w:val="006F7CFF"/>
    <w:rsid w:val="006F7D0C"/>
    <w:rsid w:val="007015C7"/>
    <w:rsid w:val="00702C6D"/>
    <w:rsid w:val="0070310E"/>
    <w:rsid w:val="0070459C"/>
    <w:rsid w:val="00704808"/>
    <w:rsid w:val="00705537"/>
    <w:rsid w:val="00705C63"/>
    <w:rsid w:val="00706458"/>
    <w:rsid w:val="007069CE"/>
    <w:rsid w:val="00706DBC"/>
    <w:rsid w:val="00707DF9"/>
    <w:rsid w:val="00707F53"/>
    <w:rsid w:val="00710095"/>
    <w:rsid w:val="00711D2D"/>
    <w:rsid w:val="00712507"/>
    <w:rsid w:val="00712788"/>
    <w:rsid w:val="007127C6"/>
    <w:rsid w:val="00712850"/>
    <w:rsid w:val="007144AD"/>
    <w:rsid w:val="00714A3A"/>
    <w:rsid w:val="00715A0D"/>
    <w:rsid w:val="00715E1E"/>
    <w:rsid w:val="00715EFA"/>
    <w:rsid w:val="007163C1"/>
    <w:rsid w:val="007164AF"/>
    <w:rsid w:val="00716A28"/>
    <w:rsid w:val="00717659"/>
    <w:rsid w:val="007206E5"/>
    <w:rsid w:val="00720FD9"/>
    <w:rsid w:val="0072110E"/>
    <w:rsid w:val="00721680"/>
    <w:rsid w:val="00722B44"/>
    <w:rsid w:val="00722E71"/>
    <w:rsid w:val="00724A9E"/>
    <w:rsid w:val="007255BD"/>
    <w:rsid w:val="00725850"/>
    <w:rsid w:val="007259C8"/>
    <w:rsid w:val="007263CF"/>
    <w:rsid w:val="007277DC"/>
    <w:rsid w:val="00730EB3"/>
    <w:rsid w:val="007315D6"/>
    <w:rsid w:val="0073217D"/>
    <w:rsid w:val="0073239B"/>
    <w:rsid w:val="00733995"/>
    <w:rsid w:val="00733B32"/>
    <w:rsid w:val="00733C83"/>
    <w:rsid w:val="007356C6"/>
    <w:rsid w:val="00735D88"/>
    <w:rsid w:val="007365D6"/>
    <w:rsid w:val="007378C6"/>
    <w:rsid w:val="00737FDE"/>
    <w:rsid w:val="007400C7"/>
    <w:rsid w:val="00740187"/>
    <w:rsid w:val="007402D3"/>
    <w:rsid w:val="0074046D"/>
    <w:rsid w:val="007414C6"/>
    <w:rsid w:val="00741790"/>
    <w:rsid w:val="0074230A"/>
    <w:rsid w:val="00742AEB"/>
    <w:rsid w:val="0074315C"/>
    <w:rsid w:val="00743392"/>
    <w:rsid w:val="00743422"/>
    <w:rsid w:val="00743856"/>
    <w:rsid w:val="00743E18"/>
    <w:rsid w:val="00744878"/>
    <w:rsid w:val="00745ED6"/>
    <w:rsid w:val="00746733"/>
    <w:rsid w:val="00746ABE"/>
    <w:rsid w:val="00746B33"/>
    <w:rsid w:val="00746B92"/>
    <w:rsid w:val="0074734C"/>
    <w:rsid w:val="00750B11"/>
    <w:rsid w:val="00750D19"/>
    <w:rsid w:val="00751383"/>
    <w:rsid w:val="007524B6"/>
    <w:rsid w:val="00752530"/>
    <w:rsid w:val="007531CF"/>
    <w:rsid w:val="007546B1"/>
    <w:rsid w:val="00755111"/>
    <w:rsid w:val="0075554C"/>
    <w:rsid w:val="00755A88"/>
    <w:rsid w:val="00755EB3"/>
    <w:rsid w:val="0075641F"/>
    <w:rsid w:val="00756FBB"/>
    <w:rsid w:val="007575BB"/>
    <w:rsid w:val="00757AA4"/>
    <w:rsid w:val="00760740"/>
    <w:rsid w:val="007645DC"/>
    <w:rsid w:val="0076636D"/>
    <w:rsid w:val="0076664E"/>
    <w:rsid w:val="00767015"/>
    <w:rsid w:val="007672CA"/>
    <w:rsid w:val="00770EB0"/>
    <w:rsid w:val="00771ED3"/>
    <w:rsid w:val="0077414D"/>
    <w:rsid w:val="007752CF"/>
    <w:rsid w:val="007756B1"/>
    <w:rsid w:val="00775D25"/>
    <w:rsid w:val="00775ECF"/>
    <w:rsid w:val="0077765F"/>
    <w:rsid w:val="0077798A"/>
    <w:rsid w:val="00777C65"/>
    <w:rsid w:val="00777FE8"/>
    <w:rsid w:val="00781BFB"/>
    <w:rsid w:val="00782027"/>
    <w:rsid w:val="0078232D"/>
    <w:rsid w:val="0078335C"/>
    <w:rsid w:val="007835C1"/>
    <w:rsid w:val="00783733"/>
    <w:rsid w:val="00783E14"/>
    <w:rsid w:val="00784B4D"/>
    <w:rsid w:val="007851D7"/>
    <w:rsid w:val="00785867"/>
    <w:rsid w:val="00786154"/>
    <w:rsid w:val="007864EC"/>
    <w:rsid w:val="00787AF0"/>
    <w:rsid w:val="007900C5"/>
    <w:rsid w:val="007901C7"/>
    <w:rsid w:val="00790817"/>
    <w:rsid w:val="00791D42"/>
    <w:rsid w:val="00791FC5"/>
    <w:rsid w:val="00792385"/>
    <w:rsid w:val="0079244C"/>
    <w:rsid w:val="00792E3C"/>
    <w:rsid w:val="00793122"/>
    <w:rsid w:val="00793590"/>
    <w:rsid w:val="00793E06"/>
    <w:rsid w:val="007946F2"/>
    <w:rsid w:val="00794EE8"/>
    <w:rsid w:val="00794F82"/>
    <w:rsid w:val="00794F92"/>
    <w:rsid w:val="0079552B"/>
    <w:rsid w:val="007961C4"/>
    <w:rsid w:val="0079643C"/>
    <w:rsid w:val="00796B52"/>
    <w:rsid w:val="00796FE2"/>
    <w:rsid w:val="00797136"/>
    <w:rsid w:val="0079763E"/>
    <w:rsid w:val="007A0A2A"/>
    <w:rsid w:val="007A0B5C"/>
    <w:rsid w:val="007A18C7"/>
    <w:rsid w:val="007A2349"/>
    <w:rsid w:val="007A2504"/>
    <w:rsid w:val="007A339F"/>
    <w:rsid w:val="007A57E8"/>
    <w:rsid w:val="007A58CB"/>
    <w:rsid w:val="007A643E"/>
    <w:rsid w:val="007A6761"/>
    <w:rsid w:val="007A6CB8"/>
    <w:rsid w:val="007A6EBE"/>
    <w:rsid w:val="007A72B3"/>
    <w:rsid w:val="007A7F37"/>
    <w:rsid w:val="007B00A7"/>
    <w:rsid w:val="007B09C6"/>
    <w:rsid w:val="007B14D7"/>
    <w:rsid w:val="007B17CA"/>
    <w:rsid w:val="007B2225"/>
    <w:rsid w:val="007B39DC"/>
    <w:rsid w:val="007B3A93"/>
    <w:rsid w:val="007B3CAE"/>
    <w:rsid w:val="007B3ECA"/>
    <w:rsid w:val="007B40CD"/>
    <w:rsid w:val="007B4DF2"/>
    <w:rsid w:val="007B50C8"/>
    <w:rsid w:val="007B5206"/>
    <w:rsid w:val="007B5B1E"/>
    <w:rsid w:val="007B6246"/>
    <w:rsid w:val="007B6496"/>
    <w:rsid w:val="007B6660"/>
    <w:rsid w:val="007B6789"/>
    <w:rsid w:val="007B7912"/>
    <w:rsid w:val="007B7E5C"/>
    <w:rsid w:val="007C02CF"/>
    <w:rsid w:val="007C3686"/>
    <w:rsid w:val="007C41FF"/>
    <w:rsid w:val="007C4687"/>
    <w:rsid w:val="007C5454"/>
    <w:rsid w:val="007C6682"/>
    <w:rsid w:val="007C720B"/>
    <w:rsid w:val="007C72FC"/>
    <w:rsid w:val="007C7C35"/>
    <w:rsid w:val="007C7D2D"/>
    <w:rsid w:val="007D0349"/>
    <w:rsid w:val="007D05ED"/>
    <w:rsid w:val="007D06C0"/>
    <w:rsid w:val="007D0996"/>
    <w:rsid w:val="007D0D5F"/>
    <w:rsid w:val="007D1746"/>
    <w:rsid w:val="007D17A9"/>
    <w:rsid w:val="007D17F2"/>
    <w:rsid w:val="007D3CCA"/>
    <w:rsid w:val="007D4559"/>
    <w:rsid w:val="007D4E96"/>
    <w:rsid w:val="007D506A"/>
    <w:rsid w:val="007D562A"/>
    <w:rsid w:val="007D594C"/>
    <w:rsid w:val="007D59E6"/>
    <w:rsid w:val="007D6209"/>
    <w:rsid w:val="007D71C2"/>
    <w:rsid w:val="007D7362"/>
    <w:rsid w:val="007D7441"/>
    <w:rsid w:val="007D7BAF"/>
    <w:rsid w:val="007E1B38"/>
    <w:rsid w:val="007E1FCE"/>
    <w:rsid w:val="007E273B"/>
    <w:rsid w:val="007E2CC9"/>
    <w:rsid w:val="007E354F"/>
    <w:rsid w:val="007E3974"/>
    <w:rsid w:val="007E3E3D"/>
    <w:rsid w:val="007E5BC9"/>
    <w:rsid w:val="007E5C21"/>
    <w:rsid w:val="007E5EDB"/>
    <w:rsid w:val="007E6ABF"/>
    <w:rsid w:val="007E7330"/>
    <w:rsid w:val="007E7332"/>
    <w:rsid w:val="007F009E"/>
    <w:rsid w:val="007F0440"/>
    <w:rsid w:val="007F07C4"/>
    <w:rsid w:val="007F0880"/>
    <w:rsid w:val="007F0F71"/>
    <w:rsid w:val="007F1B0E"/>
    <w:rsid w:val="007F2DE6"/>
    <w:rsid w:val="007F32BC"/>
    <w:rsid w:val="007F3B48"/>
    <w:rsid w:val="007F4280"/>
    <w:rsid w:val="007F54AE"/>
    <w:rsid w:val="007F559F"/>
    <w:rsid w:val="007F5DB0"/>
    <w:rsid w:val="007F6671"/>
    <w:rsid w:val="007F6EDC"/>
    <w:rsid w:val="007F6EE7"/>
    <w:rsid w:val="007F6F8B"/>
    <w:rsid w:val="007F7397"/>
    <w:rsid w:val="007F73D8"/>
    <w:rsid w:val="00800138"/>
    <w:rsid w:val="008009B8"/>
    <w:rsid w:val="00800E10"/>
    <w:rsid w:val="00801099"/>
    <w:rsid w:val="00801522"/>
    <w:rsid w:val="008020F4"/>
    <w:rsid w:val="008024DC"/>
    <w:rsid w:val="00803658"/>
    <w:rsid w:val="00804ACA"/>
    <w:rsid w:val="00804E44"/>
    <w:rsid w:val="008057D6"/>
    <w:rsid w:val="00805AD2"/>
    <w:rsid w:val="00805C1D"/>
    <w:rsid w:val="00806043"/>
    <w:rsid w:val="008118F7"/>
    <w:rsid w:val="00811FB0"/>
    <w:rsid w:val="00813641"/>
    <w:rsid w:val="0081364A"/>
    <w:rsid w:val="00814644"/>
    <w:rsid w:val="00814C50"/>
    <w:rsid w:val="00815F97"/>
    <w:rsid w:val="0081614A"/>
    <w:rsid w:val="00816284"/>
    <w:rsid w:val="00816D1B"/>
    <w:rsid w:val="00817B48"/>
    <w:rsid w:val="008203B3"/>
    <w:rsid w:val="00820ECC"/>
    <w:rsid w:val="0082119F"/>
    <w:rsid w:val="0082133A"/>
    <w:rsid w:val="00821632"/>
    <w:rsid w:val="00821AD9"/>
    <w:rsid w:val="00821FC2"/>
    <w:rsid w:val="00822875"/>
    <w:rsid w:val="00823157"/>
    <w:rsid w:val="00824908"/>
    <w:rsid w:val="00824DBD"/>
    <w:rsid w:val="00824E30"/>
    <w:rsid w:val="00825062"/>
    <w:rsid w:val="0082577B"/>
    <w:rsid w:val="00825837"/>
    <w:rsid w:val="00826470"/>
    <w:rsid w:val="00826819"/>
    <w:rsid w:val="0082723D"/>
    <w:rsid w:val="00827683"/>
    <w:rsid w:val="00830804"/>
    <w:rsid w:val="0083092F"/>
    <w:rsid w:val="00832091"/>
    <w:rsid w:val="00832272"/>
    <w:rsid w:val="008324CD"/>
    <w:rsid w:val="00832FC4"/>
    <w:rsid w:val="00833544"/>
    <w:rsid w:val="0083469C"/>
    <w:rsid w:val="00834AEA"/>
    <w:rsid w:val="00836123"/>
    <w:rsid w:val="008365B7"/>
    <w:rsid w:val="00836E31"/>
    <w:rsid w:val="00840760"/>
    <w:rsid w:val="00841D46"/>
    <w:rsid w:val="00843BB6"/>
    <w:rsid w:val="00844B18"/>
    <w:rsid w:val="0084519F"/>
    <w:rsid w:val="008455DB"/>
    <w:rsid w:val="0084575D"/>
    <w:rsid w:val="0084688C"/>
    <w:rsid w:val="00847500"/>
    <w:rsid w:val="00847797"/>
    <w:rsid w:val="00847BE2"/>
    <w:rsid w:val="00850533"/>
    <w:rsid w:val="008505A4"/>
    <w:rsid w:val="0085193C"/>
    <w:rsid w:val="00851A96"/>
    <w:rsid w:val="008528B1"/>
    <w:rsid w:val="00853497"/>
    <w:rsid w:val="00853604"/>
    <w:rsid w:val="00854671"/>
    <w:rsid w:val="00855213"/>
    <w:rsid w:val="0085603B"/>
    <w:rsid w:val="008560CF"/>
    <w:rsid w:val="00857076"/>
    <w:rsid w:val="008576CC"/>
    <w:rsid w:val="00857770"/>
    <w:rsid w:val="00857B7E"/>
    <w:rsid w:val="00857DA3"/>
    <w:rsid w:val="00861022"/>
    <w:rsid w:val="0086272F"/>
    <w:rsid w:val="00862AB5"/>
    <w:rsid w:val="00863291"/>
    <w:rsid w:val="008634E9"/>
    <w:rsid w:val="0086400B"/>
    <w:rsid w:val="00864958"/>
    <w:rsid w:val="00865CE3"/>
    <w:rsid w:val="008669E4"/>
    <w:rsid w:val="00866C28"/>
    <w:rsid w:val="00871881"/>
    <w:rsid w:val="008728E5"/>
    <w:rsid w:val="008735C1"/>
    <w:rsid w:val="008738DA"/>
    <w:rsid w:val="00873CDD"/>
    <w:rsid w:val="0087430D"/>
    <w:rsid w:val="00875898"/>
    <w:rsid w:val="00875D8E"/>
    <w:rsid w:val="00875FDE"/>
    <w:rsid w:val="00876237"/>
    <w:rsid w:val="00876B09"/>
    <w:rsid w:val="0087768E"/>
    <w:rsid w:val="00877D08"/>
    <w:rsid w:val="008808F3"/>
    <w:rsid w:val="00882075"/>
    <w:rsid w:val="00882987"/>
    <w:rsid w:val="008847F6"/>
    <w:rsid w:val="008854B1"/>
    <w:rsid w:val="00886CBE"/>
    <w:rsid w:val="008872E5"/>
    <w:rsid w:val="00890806"/>
    <w:rsid w:val="00890C3F"/>
    <w:rsid w:val="0089113C"/>
    <w:rsid w:val="00891646"/>
    <w:rsid w:val="00891DFE"/>
    <w:rsid w:val="00891FB9"/>
    <w:rsid w:val="00892AEF"/>
    <w:rsid w:val="00892F99"/>
    <w:rsid w:val="0089320E"/>
    <w:rsid w:val="00893EBB"/>
    <w:rsid w:val="008945FD"/>
    <w:rsid w:val="00894BDC"/>
    <w:rsid w:val="00895140"/>
    <w:rsid w:val="00895D69"/>
    <w:rsid w:val="00896CA7"/>
    <w:rsid w:val="00896D31"/>
    <w:rsid w:val="0089726E"/>
    <w:rsid w:val="008A05EE"/>
    <w:rsid w:val="008A0BEE"/>
    <w:rsid w:val="008A1832"/>
    <w:rsid w:val="008A2811"/>
    <w:rsid w:val="008A4268"/>
    <w:rsid w:val="008A4A41"/>
    <w:rsid w:val="008A4C32"/>
    <w:rsid w:val="008A4D91"/>
    <w:rsid w:val="008A55B4"/>
    <w:rsid w:val="008A5D6F"/>
    <w:rsid w:val="008A5FAB"/>
    <w:rsid w:val="008A614C"/>
    <w:rsid w:val="008A62B2"/>
    <w:rsid w:val="008A67BB"/>
    <w:rsid w:val="008A7305"/>
    <w:rsid w:val="008A73B5"/>
    <w:rsid w:val="008A778E"/>
    <w:rsid w:val="008A7B85"/>
    <w:rsid w:val="008A7EC2"/>
    <w:rsid w:val="008B0218"/>
    <w:rsid w:val="008B0CE2"/>
    <w:rsid w:val="008B1616"/>
    <w:rsid w:val="008B1648"/>
    <w:rsid w:val="008B17CB"/>
    <w:rsid w:val="008B1B9A"/>
    <w:rsid w:val="008B1EA7"/>
    <w:rsid w:val="008B1F9E"/>
    <w:rsid w:val="008B238A"/>
    <w:rsid w:val="008B246F"/>
    <w:rsid w:val="008B2575"/>
    <w:rsid w:val="008B2B2C"/>
    <w:rsid w:val="008B493D"/>
    <w:rsid w:val="008B5263"/>
    <w:rsid w:val="008B53FF"/>
    <w:rsid w:val="008B58B9"/>
    <w:rsid w:val="008B5D14"/>
    <w:rsid w:val="008B6356"/>
    <w:rsid w:val="008B63E2"/>
    <w:rsid w:val="008B6C75"/>
    <w:rsid w:val="008C00C8"/>
    <w:rsid w:val="008C0832"/>
    <w:rsid w:val="008C0FBA"/>
    <w:rsid w:val="008C13FF"/>
    <w:rsid w:val="008C1B7D"/>
    <w:rsid w:val="008C3771"/>
    <w:rsid w:val="008C3A89"/>
    <w:rsid w:val="008C3C2F"/>
    <w:rsid w:val="008C46EA"/>
    <w:rsid w:val="008C4958"/>
    <w:rsid w:val="008C583F"/>
    <w:rsid w:val="008C610D"/>
    <w:rsid w:val="008C69CF"/>
    <w:rsid w:val="008C69D3"/>
    <w:rsid w:val="008C7078"/>
    <w:rsid w:val="008D106A"/>
    <w:rsid w:val="008D15C4"/>
    <w:rsid w:val="008D24F4"/>
    <w:rsid w:val="008D2539"/>
    <w:rsid w:val="008D36FF"/>
    <w:rsid w:val="008D52F5"/>
    <w:rsid w:val="008D66FC"/>
    <w:rsid w:val="008D7672"/>
    <w:rsid w:val="008D7A7B"/>
    <w:rsid w:val="008E082E"/>
    <w:rsid w:val="008E09E5"/>
    <w:rsid w:val="008E0E9A"/>
    <w:rsid w:val="008E0F9F"/>
    <w:rsid w:val="008E162A"/>
    <w:rsid w:val="008E2EFD"/>
    <w:rsid w:val="008E37F7"/>
    <w:rsid w:val="008E3885"/>
    <w:rsid w:val="008E3A20"/>
    <w:rsid w:val="008E3FAD"/>
    <w:rsid w:val="008E488A"/>
    <w:rsid w:val="008E48B7"/>
    <w:rsid w:val="008E4F43"/>
    <w:rsid w:val="008E4F8D"/>
    <w:rsid w:val="008E5016"/>
    <w:rsid w:val="008E568C"/>
    <w:rsid w:val="008E655E"/>
    <w:rsid w:val="008E7E2D"/>
    <w:rsid w:val="008F0219"/>
    <w:rsid w:val="008F0A0E"/>
    <w:rsid w:val="008F10AD"/>
    <w:rsid w:val="008F1890"/>
    <w:rsid w:val="008F1BD6"/>
    <w:rsid w:val="008F1CD5"/>
    <w:rsid w:val="008F3090"/>
    <w:rsid w:val="008F38B1"/>
    <w:rsid w:val="008F3DF7"/>
    <w:rsid w:val="008F4291"/>
    <w:rsid w:val="008F5058"/>
    <w:rsid w:val="008F6332"/>
    <w:rsid w:val="008F71AB"/>
    <w:rsid w:val="008F7691"/>
    <w:rsid w:val="008F7918"/>
    <w:rsid w:val="0090055E"/>
    <w:rsid w:val="00900F2B"/>
    <w:rsid w:val="00901633"/>
    <w:rsid w:val="00901E41"/>
    <w:rsid w:val="00902ABF"/>
    <w:rsid w:val="00902BFC"/>
    <w:rsid w:val="00903F6A"/>
    <w:rsid w:val="00904438"/>
    <w:rsid w:val="00904A2D"/>
    <w:rsid w:val="00904E51"/>
    <w:rsid w:val="0090569C"/>
    <w:rsid w:val="00905F27"/>
    <w:rsid w:val="00906A7C"/>
    <w:rsid w:val="00906B05"/>
    <w:rsid w:val="00906CF4"/>
    <w:rsid w:val="00907928"/>
    <w:rsid w:val="00910A50"/>
    <w:rsid w:val="009115CC"/>
    <w:rsid w:val="00911838"/>
    <w:rsid w:val="009119AE"/>
    <w:rsid w:val="00911D66"/>
    <w:rsid w:val="00911DD1"/>
    <w:rsid w:val="009122F9"/>
    <w:rsid w:val="00912BB9"/>
    <w:rsid w:val="00913046"/>
    <w:rsid w:val="00913ADB"/>
    <w:rsid w:val="00914223"/>
    <w:rsid w:val="009144C8"/>
    <w:rsid w:val="009148F0"/>
    <w:rsid w:val="009151E1"/>
    <w:rsid w:val="00915DFB"/>
    <w:rsid w:val="00916684"/>
    <w:rsid w:val="009173F3"/>
    <w:rsid w:val="00920DF8"/>
    <w:rsid w:val="00921136"/>
    <w:rsid w:val="009213CF"/>
    <w:rsid w:val="0092196E"/>
    <w:rsid w:val="00922661"/>
    <w:rsid w:val="009231F9"/>
    <w:rsid w:val="0092416D"/>
    <w:rsid w:val="009241B1"/>
    <w:rsid w:val="0092790F"/>
    <w:rsid w:val="009302E8"/>
    <w:rsid w:val="00930531"/>
    <w:rsid w:val="009312C4"/>
    <w:rsid w:val="00931F05"/>
    <w:rsid w:val="009334AB"/>
    <w:rsid w:val="009347EC"/>
    <w:rsid w:val="00935016"/>
    <w:rsid w:val="00935532"/>
    <w:rsid w:val="00935836"/>
    <w:rsid w:val="0093639A"/>
    <w:rsid w:val="00936D38"/>
    <w:rsid w:val="00937CC5"/>
    <w:rsid w:val="00937E38"/>
    <w:rsid w:val="009411A9"/>
    <w:rsid w:val="00941BA9"/>
    <w:rsid w:val="00941DE5"/>
    <w:rsid w:val="00941E9C"/>
    <w:rsid w:val="00942031"/>
    <w:rsid w:val="0094354B"/>
    <w:rsid w:val="0094399D"/>
    <w:rsid w:val="00944420"/>
    <w:rsid w:val="009457BA"/>
    <w:rsid w:val="009458EC"/>
    <w:rsid w:val="00945D0A"/>
    <w:rsid w:val="00947A18"/>
    <w:rsid w:val="009513FB"/>
    <w:rsid w:val="009517FB"/>
    <w:rsid w:val="00951DE6"/>
    <w:rsid w:val="009528EC"/>
    <w:rsid w:val="00952CBD"/>
    <w:rsid w:val="009532BE"/>
    <w:rsid w:val="009532DF"/>
    <w:rsid w:val="009537FA"/>
    <w:rsid w:val="00953B6C"/>
    <w:rsid w:val="00960079"/>
    <w:rsid w:val="00960ADE"/>
    <w:rsid w:val="00961034"/>
    <w:rsid w:val="009617D1"/>
    <w:rsid w:val="0096211F"/>
    <w:rsid w:val="009626AD"/>
    <w:rsid w:val="00962C5F"/>
    <w:rsid w:val="00962CD3"/>
    <w:rsid w:val="00962DEC"/>
    <w:rsid w:val="00962E3F"/>
    <w:rsid w:val="009635DA"/>
    <w:rsid w:val="009635E3"/>
    <w:rsid w:val="0096365F"/>
    <w:rsid w:val="00963AB3"/>
    <w:rsid w:val="00965C66"/>
    <w:rsid w:val="00965E03"/>
    <w:rsid w:val="00966C7B"/>
    <w:rsid w:val="00967497"/>
    <w:rsid w:val="009675F3"/>
    <w:rsid w:val="0096787F"/>
    <w:rsid w:val="00970476"/>
    <w:rsid w:val="00970E74"/>
    <w:rsid w:val="00971FCF"/>
    <w:rsid w:val="0097235C"/>
    <w:rsid w:val="00972F05"/>
    <w:rsid w:val="00973B27"/>
    <w:rsid w:val="00974AF0"/>
    <w:rsid w:val="00974C34"/>
    <w:rsid w:val="009754EF"/>
    <w:rsid w:val="00976014"/>
    <w:rsid w:val="009767A2"/>
    <w:rsid w:val="009769C4"/>
    <w:rsid w:val="00976DC6"/>
    <w:rsid w:val="009776A7"/>
    <w:rsid w:val="009779BE"/>
    <w:rsid w:val="00980C39"/>
    <w:rsid w:val="00980D49"/>
    <w:rsid w:val="00983305"/>
    <w:rsid w:val="0098434C"/>
    <w:rsid w:val="009844CF"/>
    <w:rsid w:val="00984F29"/>
    <w:rsid w:val="009850A0"/>
    <w:rsid w:val="009853AF"/>
    <w:rsid w:val="009858C2"/>
    <w:rsid w:val="00986D89"/>
    <w:rsid w:val="009878F1"/>
    <w:rsid w:val="00990C77"/>
    <w:rsid w:val="00990CB5"/>
    <w:rsid w:val="00991983"/>
    <w:rsid w:val="00991D68"/>
    <w:rsid w:val="00991DBD"/>
    <w:rsid w:val="00991EAF"/>
    <w:rsid w:val="0099217D"/>
    <w:rsid w:val="009938B5"/>
    <w:rsid w:val="00994421"/>
    <w:rsid w:val="009948A0"/>
    <w:rsid w:val="00994BC2"/>
    <w:rsid w:val="00994E15"/>
    <w:rsid w:val="00995B4E"/>
    <w:rsid w:val="009969D6"/>
    <w:rsid w:val="00997512"/>
    <w:rsid w:val="009A00EF"/>
    <w:rsid w:val="009A01AB"/>
    <w:rsid w:val="009A02AB"/>
    <w:rsid w:val="009A117A"/>
    <w:rsid w:val="009A1594"/>
    <w:rsid w:val="009A1644"/>
    <w:rsid w:val="009A2A88"/>
    <w:rsid w:val="009A34D7"/>
    <w:rsid w:val="009A3910"/>
    <w:rsid w:val="009A3AE7"/>
    <w:rsid w:val="009A3D28"/>
    <w:rsid w:val="009A4BE9"/>
    <w:rsid w:val="009A5C48"/>
    <w:rsid w:val="009A6CB9"/>
    <w:rsid w:val="009A75F5"/>
    <w:rsid w:val="009B0289"/>
    <w:rsid w:val="009B0B48"/>
    <w:rsid w:val="009B1FCF"/>
    <w:rsid w:val="009B2231"/>
    <w:rsid w:val="009B24B2"/>
    <w:rsid w:val="009B331C"/>
    <w:rsid w:val="009B3695"/>
    <w:rsid w:val="009B38E9"/>
    <w:rsid w:val="009B3C26"/>
    <w:rsid w:val="009B3D0F"/>
    <w:rsid w:val="009B3E1F"/>
    <w:rsid w:val="009B58F6"/>
    <w:rsid w:val="009B5D9C"/>
    <w:rsid w:val="009B7B33"/>
    <w:rsid w:val="009C19C8"/>
    <w:rsid w:val="009C1A9F"/>
    <w:rsid w:val="009C1B27"/>
    <w:rsid w:val="009C1DA8"/>
    <w:rsid w:val="009C1EB9"/>
    <w:rsid w:val="009C2260"/>
    <w:rsid w:val="009C361D"/>
    <w:rsid w:val="009C36F2"/>
    <w:rsid w:val="009C437B"/>
    <w:rsid w:val="009C4EE4"/>
    <w:rsid w:val="009C6794"/>
    <w:rsid w:val="009C72FA"/>
    <w:rsid w:val="009C753F"/>
    <w:rsid w:val="009D03D9"/>
    <w:rsid w:val="009D23E6"/>
    <w:rsid w:val="009D27A9"/>
    <w:rsid w:val="009D2BAA"/>
    <w:rsid w:val="009D3E64"/>
    <w:rsid w:val="009D54E2"/>
    <w:rsid w:val="009D5976"/>
    <w:rsid w:val="009D62FD"/>
    <w:rsid w:val="009D64A6"/>
    <w:rsid w:val="009D685E"/>
    <w:rsid w:val="009D689A"/>
    <w:rsid w:val="009D6DCA"/>
    <w:rsid w:val="009D771F"/>
    <w:rsid w:val="009D7A00"/>
    <w:rsid w:val="009E0663"/>
    <w:rsid w:val="009E11F6"/>
    <w:rsid w:val="009E13AA"/>
    <w:rsid w:val="009E1EED"/>
    <w:rsid w:val="009E1F60"/>
    <w:rsid w:val="009E2883"/>
    <w:rsid w:val="009E2FAC"/>
    <w:rsid w:val="009E315A"/>
    <w:rsid w:val="009E3776"/>
    <w:rsid w:val="009E5B81"/>
    <w:rsid w:val="009E5D43"/>
    <w:rsid w:val="009E5DFC"/>
    <w:rsid w:val="009E6418"/>
    <w:rsid w:val="009E706E"/>
    <w:rsid w:val="009E72D4"/>
    <w:rsid w:val="009F0E01"/>
    <w:rsid w:val="009F0E9D"/>
    <w:rsid w:val="009F1854"/>
    <w:rsid w:val="009F1F51"/>
    <w:rsid w:val="009F296A"/>
    <w:rsid w:val="009F3CA1"/>
    <w:rsid w:val="009F3E1F"/>
    <w:rsid w:val="009F5BFA"/>
    <w:rsid w:val="009F5FA5"/>
    <w:rsid w:val="009F65B0"/>
    <w:rsid w:val="009F7F17"/>
    <w:rsid w:val="00A000FE"/>
    <w:rsid w:val="00A00547"/>
    <w:rsid w:val="00A0058D"/>
    <w:rsid w:val="00A00909"/>
    <w:rsid w:val="00A00B81"/>
    <w:rsid w:val="00A00C3F"/>
    <w:rsid w:val="00A00F5E"/>
    <w:rsid w:val="00A0138D"/>
    <w:rsid w:val="00A015D7"/>
    <w:rsid w:val="00A019AC"/>
    <w:rsid w:val="00A0203C"/>
    <w:rsid w:val="00A0288C"/>
    <w:rsid w:val="00A0330D"/>
    <w:rsid w:val="00A03A3F"/>
    <w:rsid w:val="00A03E2F"/>
    <w:rsid w:val="00A040C5"/>
    <w:rsid w:val="00A04F43"/>
    <w:rsid w:val="00A05FEA"/>
    <w:rsid w:val="00A0728C"/>
    <w:rsid w:val="00A0755A"/>
    <w:rsid w:val="00A07C35"/>
    <w:rsid w:val="00A07FBB"/>
    <w:rsid w:val="00A1109C"/>
    <w:rsid w:val="00A11497"/>
    <w:rsid w:val="00A135B3"/>
    <w:rsid w:val="00A13DA6"/>
    <w:rsid w:val="00A13F87"/>
    <w:rsid w:val="00A14D5F"/>
    <w:rsid w:val="00A154B5"/>
    <w:rsid w:val="00A15A0D"/>
    <w:rsid w:val="00A17F18"/>
    <w:rsid w:val="00A21F97"/>
    <w:rsid w:val="00A228BF"/>
    <w:rsid w:val="00A24018"/>
    <w:rsid w:val="00A24206"/>
    <w:rsid w:val="00A25001"/>
    <w:rsid w:val="00A25DA9"/>
    <w:rsid w:val="00A26149"/>
    <w:rsid w:val="00A262EB"/>
    <w:rsid w:val="00A275D8"/>
    <w:rsid w:val="00A27B22"/>
    <w:rsid w:val="00A3108A"/>
    <w:rsid w:val="00A31539"/>
    <w:rsid w:val="00A32AC0"/>
    <w:rsid w:val="00A331BC"/>
    <w:rsid w:val="00A339FF"/>
    <w:rsid w:val="00A33C52"/>
    <w:rsid w:val="00A33C92"/>
    <w:rsid w:val="00A33DB9"/>
    <w:rsid w:val="00A346B3"/>
    <w:rsid w:val="00A34A21"/>
    <w:rsid w:val="00A34EAB"/>
    <w:rsid w:val="00A35097"/>
    <w:rsid w:val="00A3519E"/>
    <w:rsid w:val="00A35602"/>
    <w:rsid w:val="00A3618A"/>
    <w:rsid w:val="00A36981"/>
    <w:rsid w:val="00A37040"/>
    <w:rsid w:val="00A405DF"/>
    <w:rsid w:val="00A408C1"/>
    <w:rsid w:val="00A4138D"/>
    <w:rsid w:val="00A41694"/>
    <w:rsid w:val="00A41A11"/>
    <w:rsid w:val="00A41B96"/>
    <w:rsid w:val="00A42873"/>
    <w:rsid w:val="00A43A8A"/>
    <w:rsid w:val="00A443B8"/>
    <w:rsid w:val="00A444D6"/>
    <w:rsid w:val="00A448BF"/>
    <w:rsid w:val="00A448CE"/>
    <w:rsid w:val="00A44D51"/>
    <w:rsid w:val="00A44F5F"/>
    <w:rsid w:val="00A452DD"/>
    <w:rsid w:val="00A45934"/>
    <w:rsid w:val="00A467CA"/>
    <w:rsid w:val="00A46E4E"/>
    <w:rsid w:val="00A47764"/>
    <w:rsid w:val="00A47F79"/>
    <w:rsid w:val="00A5120E"/>
    <w:rsid w:val="00A5237D"/>
    <w:rsid w:val="00A52BC9"/>
    <w:rsid w:val="00A53D70"/>
    <w:rsid w:val="00A56294"/>
    <w:rsid w:val="00A56C21"/>
    <w:rsid w:val="00A57014"/>
    <w:rsid w:val="00A5784E"/>
    <w:rsid w:val="00A62AA2"/>
    <w:rsid w:val="00A634DF"/>
    <w:rsid w:val="00A64269"/>
    <w:rsid w:val="00A64296"/>
    <w:rsid w:val="00A642BB"/>
    <w:rsid w:val="00A64446"/>
    <w:rsid w:val="00A64745"/>
    <w:rsid w:val="00A64AB4"/>
    <w:rsid w:val="00A668CD"/>
    <w:rsid w:val="00A669DF"/>
    <w:rsid w:val="00A679A2"/>
    <w:rsid w:val="00A7003E"/>
    <w:rsid w:val="00A7141D"/>
    <w:rsid w:val="00A71651"/>
    <w:rsid w:val="00A717A2"/>
    <w:rsid w:val="00A73FC2"/>
    <w:rsid w:val="00A7533B"/>
    <w:rsid w:val="00A75B43"/>
    <w:rsid w:val="00A765C2"/>
    <w:rsid w:val="00A769BE"/>
    <w:rsid w:val="00A76AB6"/>
    <w:rsid w:val="00A773B5"/>
    <w:rsid w:val="00A773C5"/>
    <w:rsid w:val="00A77C0D"/>
    <w:rsid w:val="00A77D58"/>
    <w:rsid w:val="00A77DDA"/>
    <w:rsid w:val="00A82345"/>
    <w:rsid w:val="00A82B9E"/>
    <w:rsid w:val="00A8397A"/>
    <w:rsid w:val="00A83EAF"/>
    <w:rsid w:val="00A840A9"/>
    <w:rsid w:val="00A847CA"/>
    <w:rsid w:val="00A84CA6"/>
    <w:rsid w:val="00A85655"/>
    <w:rsid w:val="00A857A5"/>
    <w:rsid w:val="00A85D3D"/>
    <w:rsid w:val="00A85EB7"/>
    <w:rsid w:val="00A86ACD"/>
    <w:rsid w:val="00A90E47"/>
    <w:rsid w:val="00A91B82"/>
    <w:rsid w:val="00A924FC"/>
    <w:rsid w:val="00A9257D"/>
    <w:rsid w:val="00A9280D"/>
    <w:rsid w:val="00A93DBC"/>
    <w:rsid w:val="00A94220"/>
    <w:rsid w:val="00A959F4"/>
    <w:rsid w:val="00A95CE9"/>
    <w:rsid w:val="00A969ED"/>
    <w:rsid w:val="00A96EC3"/>
    <w:rsid w:val="00AA0DF8"/>
    <w:rsid w:val="00AA12E7"/>
    <w:rsid w:val="00AA16B1"/>
    <w:rsid w:val="00AA2138"/>
    <w:rsid w:val="00AA2B84"/>
    <w:rsid w:val="00AA30D5"/>
    <w:rsid w:val="00AA3CC2"/>
    <w:rsid w:val="00AA4B39"/>
    <w:rsid w:val="00AA4FCC"/>
    <w:rsid w:val="00AA5B93"/>
    <w:rsid w:val="00AA5C5E"/>
    <w:rsid w:val="00AA68D7"/>
    <w:rsid w:val="00AA764E"/>
    <w:rsid w:val="00AB012B"/>
    <w:rsid w:val="00AB06A1"/>
    <w:rsid w:val="00AB11EA"/>
    <w:rsid w:val="00AB14E2"/>
    <w:rsid w:val="00AB150F"/>
    <w:rsid w:val="00AB1A9C"/>
    <w:rsid w:val="00AB264A"/>
    <w:rsid w:val="00AB29B8"/>
    <w:rsid w:val="00AB3413"/>
    <w:rsid w:val="00AB3A87"/>
    <w:rsid w:val="00AB4337"/>
    <w:rsid w:val="00AB5486"/>
    <w:rsid w:val="00AB5728"/>
    <w:rsid w:val="00AB5BDE"/>
    <w:rsid w:val="00AB6011"/>
    <w:rsid w:val="00AB6661"/>
    <w:rsid w:val="00AB70AC"/>
    <w:rsid w:val="00AB7417"/>
    <w:rsid w:val="00AB78AE"/>
    <w:rsid w:val="00AB7AC8"/>
    <w:rsid w:val="00AC15C7"/>
    <w:rsid w:val="00AC1D4D"/>
    <w:rsid w:val="00AC29BB"/>
    <w:rsid w:val="00AC318D"/>
    <w:rsid w:val="00AC3B22"/>
    <w:rsid w:val="00AC3C87"/>
    <w:rsid w:val="00AC48AF"/>
    <w:rsid w:val="00AC4F21"/>
    <w:rsid w:val="00AC5052"/>
    <w:rsid w:val="00AC566D"/>
    <w:rsid w:val="00AC576C"/>
    <w:rsid w:val="00AC5CDE"/>
    <w:rsid w:val="00AC6274"/>
    <w:rsid w:val="00AC63BF"/>
    <w:rsid w:val="00AC6D92"/>
    <w:rsid w:val="00AC7458"/>
    <w:rsid w:val="00AD0C18"/>
    <w:rsid w:val="00AD15E9"/>
    <w:rsid w:val="00AD225A"/>
    <w:rsid w:val="00AD25E2"/>
    <w:rsid w:val="00AD27D0"/>
    <w:rsid w:val="00AD2850"/>
    <w:rsid w:val="00AD285F"/>
    <w:rsid w:val="00AD33F4"/>
    <w:rsid w:val="00AD3AFE"/>
    <w:rsid w:val="00AD47CB"/>
    <w:rsid w:val="00AD4B99"/>
    <w:rsid w:val="00AD5354"/>
    <w:rsid w:val="00AD5F68"/>
    <w:rsid w:val="00AD7B2B"/>
    <w:rsid w:val="00AD7D6E"/>
    <w:rsid w:val="00AD7FEA"/>
    <w:rsid w:val="00AE061D"/>
    <w:rsid w:val="00AE0A7A"/>
    <w:rsid w:val="00AE0FD5"/>
    <w:rsid w:val="00AE1DA2"/>
    <w:rsid w:val="00AE282C"/>
    <w:rsid w:val="00AE2BEC"/>
    <w:rsid w:val="00AE4395"/>
    <w:rsid w:val="00AE4861"/>
    <w:rsid w:val="00AE4B56"/>
    <w:rsid w:val="00AE5576"/>
    <w:rsid w:val="00AE5845"/>
    <w:rsid w:val="00AE66A4"/>
    <w:rsid w:val="00AF0931"/>
    <w:rsid w:val="00AF0E02"/>
    <w:rsid w:val="00AF0ECE"/>
    <w:rsid w:val="00AF18FE"/>
    <w:rsid w:val="00AF1CA8"/>
    <w:rsid w:val="00AF201F"/>
    <w:rsid w:val="00AF3494"/>
    <w:rsid w:val="00AF4C61"/>
    <w:rsid w:val="00AF5733"/>
    <w:rsid w:val="00AF5CAA"/>
    <w:rsid w:val="00AF5F3D"/>
    <w:rsid w:val="00AF60CB"/>
    <w:rsid w:val="00AF64EA"/>
    <w:rsid w:val="00AF6CDE"/>
    <w:rsid w:val="00AF6FDA"/>
    <w:rsid w:val="00AF7705"/>
    <w:rsid w:val="00B00DE8"/>
    <w:rsid w:val="00B01558"/>
    <w:rsid w:val="00B0225E"/>
    <w:rsid w:val="00B02566"/>
    <w:rsid w:val="00B02D18"/>
    <w:rsid w:val="00B03DF8"/>
    <w:rsid w:val="00B04127"/>
    <w:rsid w:val="00B04C5A"/>
    <w:rsid w:val="00B05366"/>
    <w:rsid w:val="00B05BA8"/>
    <w:rsid w:val="00B05DB8"/>
    <w:rsid w:val="00B064FD"/>
    <w:rsid w:val="00B0683C"/>
    <w:rsid w:val="00B07F2A"/>
    <w:rsid w:val="00B107F9"/>
    <w:rsid w:val="00B110EF"/>
    <w:rsid w:val="00B11327"/>
    <w:rsid w:val="00B11996"/>
    <w:rsid w:val="00B123F1"/>
    <w:rsid w:val="00B125C5"/>
    <w:rsid w:val="00B126AB"/>
    <w:rsid w:val="00B12969"/>
    <w:rsid w:val="00B12FA5"/>
    <w:rsid w:val="00B13E33"/>
    <w:rsid w:val="00B15F90"/>
    <w:rsid w:val="00B17AC6"/>
    <w:rsid w:val="00B17D5F"/>
    <w:rsid w:val="00B2044A"/>
    <w:rsid w:val="00B20A6A"/>
    <w:rsid w:val="00B20D2A"/>
    <w:rsid w:val="00B2135C"/>
    <w:rsid w:val="00B21CBF"/>
    <w:rsid w:val="00B22795"/>
    <w:rsid w:val="00B22DFD"/>
    <w:rsid w:val="00B233E7"/>
    <w:rsid w:val="00B25CFB"/>
    <w:rsid w:val="00B2615B"/>
    <w:rsid w:val="00B27736"/>
    <w:rsid w:val="00B27902"/>
    <w:rsid w:val="00B27BFB"/>
    <w:rsid w:val="00B307FA"/>
    <w:rsid w:val="00B31486"/>
    <w:rsid w:val="00B320A5"/>
    <w:rsid w:val="00B32218"/>
    <w:rsid w:val="00B32C39"/>
    <w:rsid w:val="00B33001"/>
    <w:rsid w:val="00B340A2"/>
    <w:rsid w:val="00B34F77"/>
    <w:rsid w:val="00B3547F"/>
    <w:rsid w:val="00B35AD4"/>
    <w:rsid w:val="00B35C23"/>
    <w:rsid w:val="00B35E52"/>
    <w:rsid w:val="00B365A6"/>
    <w:rsid w:val="00B36AB2"/>
    <w:rsid w:val="00B371A4"/>
    <w:rsid w:val="00B37E84"/>
    <w:rsid w:val="00B37EBF"/>
    <w:rsid w:val="00B40717"/>
    <w:rsid w:val="00B41F96"/>
    <w:rsid w:val="00B424DF"/>
    <w:rsid w:val="00B42D0F"/>
    <w:rsid w:val="00B42E7F"/>
    <w:rsid w:val="00B4395C"/>
    <w:rsid w:val="00B451BE"/>
    <w:rsid w:val="00B4604A"/>
    <w:rsid w:val="00B466C2"/>
    <w:rsid w:val="00B46723"/>
    <w:rsid w:val="00B46DB6"/>
    <w:rsid w:val="00B46F53"/>
    <w:rsid w:val="00B504C9"/>
    <w:rsid w:val="00B51B8B"/>
    <w:rsid w:val="00B52E99"/>
    <w:rsid w:val="00B539DC"/>
    <w:rsid w:val="00B53C1D"/>
    <w:rsid w:val="00B548F5"/>
    <w:rsid w:val="00B54DFA"/>
    <w:rsid w:val="00B54F13"/>
    <w:rsid w:val="00B558EF"/>
    <w:rsid w:val="00B5738E"/>
    <w:rsid w:val="00B57629"/>
    <w:rsid w:val="00B577DF"/>
    <w:rsid w:val="00B57A26"/>
    <w:rsid w:val="00B6040E"/>
    <w:rsid w:val="00B60CFC"/>
    <w:rsid w:val="00B60D71"/>
    <w:rsid w:val="00B61585"/>
    <w:rsid w:val="00B632A4"/>
    <w:rsid w:val="00B6389D"/>
    <w:rsid w:val="00B641DE"/>
    <w:rsid w:val="00B64445"/>
    <w:rsid w:val="00B656A2"/>
    <w:rsid w:val="00B705C8"/>
    <w:rsid w:val="00B70DBF"/>
    <w:rsid w:val="00B71560"/>
    <w:rsid w:val="00B72612"/>
    <w:rsid w:val="00B73500"/>
    <w:rsid w:val="00B73514"/>
    <w:rsid w:val="00B7351F"/>
    <w:rsid w:val="00B73FC5"/>
    <w:rsid w:val="00B745BD"/>
    <w:rsid w:val="00B74723"/>
    <w:rsid w:val="00B75F25"/>
    <w:rsid w:val="00B7660B"/>
    <w:rsid w:val="00B77F33"/>
    <w:rsid w:val="00B81BB0"/>
    <w:rsid w:val="00B81BFF"/>
    <w:rsid w:val="00B84207"/>
    <w:rsid w:val="00B84245"/>
    <w:rsid w:val="00B8468A"/>
    <w:rsid w:val="00B84A7F"/>
    <w:rsid w:val="00B84FC1"/>
    <w:rsid w:val="00B8576A"/>
    <w:rsid w:val="00B859B9"/>
    <w:rsid w:val="00B87748"/>
    <w:rsid w:val="00B9107E"/>
    <w:rsid w:val="00B911B2"/>
    <w:rsid w:val="00B92B33"/>
    <w:rsid w:val="00B9310E"/>
    <w:rsid w:val="00B9362A"/>
    <w:rsid w:val="00B9464D"/>
    <w:rsid w:val="00B94830"/>
    <w:rsid w:val="00B9563B"/>
    <w:rsid w:val="00B9589B"/>
    <w:rsid w:val="00B95DF0"/>
    <w:rsid w:val="00B96430"/>
    <w:rsid w:val="00B9694A"/>
    <w:rsid w:val="00B96F8E"/>
    <w:rsid w:val="00B96FA7"/>
    <w:rsid w:val="00B97241"/>
    <w:rsid w:val="00B97A76"/>
    <w:rsid w:val="00B97E9B"/>
    <w:rsid w:val="00BA11CD"/>
    <w:rsid w:val="00BA15DE"/>
    <w:rsid w:val="00BA212B"/>
    <w:rsid w:val="00BA2378"/>
    <w:rsid w:val="00BA3ABC"/>
    <w:rsid w:val="00BA4237"/>
    <w:rsid w:val="00BA5142"/>
    <w:rsid w:val="00BA5688"/>
    <w:rsid w:val="00BA5ABA"/>
    <w:rsid w:val="00BA5E0A"/>
    <w:rsid w:val="00BA621E"/>
    <w:rsid w:val="00BA6C05"/>
    <w:rsid w:val="00BA7AE2"/>
    <w:rsid w:val="00BB042D"/>
    <w:rsid w:val="00BB0E78"/>
    <w:rsid w:val="00BB121E"/>
    <w:rsid w:val="00BB1698"/>
    <w:rsid w:val="00BB1C7C"/>
    <w:rsid w:val="00BB2146"/>
    <w:rsid w:val="00BB2659"/>
    <w:rsid w:val="00BB2773"/>
    <w:rsid w:val="00BB3998"/>
    <w:rsid w:val="00BB3A24"/>
    <w:rsid w:val="00BB3FDB"/>
    <w:rsid w:val="00BB4D7B"/>
    <w:rsid w:val="00BB54A3"/>
    <w:rsid w:val="00BB63DA"/>
    <w:rsid w:val="00BB66BB"/>
    <w:rsid w:val="00BB6C4D"/>
    <w:rsid w:val="00BB7008"/>
    <w:rsid w:val="00BB7058"/>
    <w:rsid w:val="00BB7AA7"/>
    <w:rsid w:val="00BB7DDA"/>
    <w:rsid w:val="00BC07E7"/>
    <w:rsid w:val="00BC194A"/>
    <w:rsid w:val="00BC25CC"/>
    <w:rsid w:val="00BC277B"/>
    <w:rsid w:val="00BC3955"/>
    <w:rsid w:val="00BC456D"/>
    <w:rsid w:val="00BC53BB"/>
    <w:rsid w:val="00BC5AE7"/>
    <w:rsid w:val="00BC5B4F"/>
    <w:rsid w:val="00BC6080"/>
    <w:rsid w:val="00BC7E53"/>
    <w:rsid w:val="00BD0053"/>
    <w:rsid w:val="00BD0103"/>
    <w:rsid w:val="00BD06C8"/>
    <w:rsid w:val="00BD240F"/>
    <w:rsid w:val="00BD2C0C"/>
    <w:rsid w:val="00BD2C88"/>
    <w:rsid w:val="00BD4805"/>
    <w:rsid w:val="00BD5C9D"/>
    <w:rsid w:val="00BD5D92"/>
    <w:rsid w:val="00BD7764"/>
    <w:rsid w:val="00BD776E"/>
    <w:rsid w:val="00BD7D05"/>
    <w:rsid w:val="00BE1C10"/>
    <w:rsid w:val="00BE1C26"/>
    <w:rsid w:val="00BE1EC3"/>
    <w:rsid w:val="00BE2F80"/>
    <w:rsid w:val="00BE3005"/>
    <w:rsid w:val="00BE35AA"/>
    <w:rsid w:val="00BE3C2B"/>
    <w:rsid w:val="00BE43A1"/>
    <w:rsid w:val="00BE77DB"/>
    <w:rsid w:val="00BE790D"/>
    <w:rsid w:val="00BF0EA0"/>
    <w:rsid w:val="00BF1B53"/>
    <w:rsid w:val="00BF21D7"/>
    <w:rsid w:val="00BF3033"/>
    <w:rsid w:val="00BF4803"/>
    <w:rsid w:val="00BF487D"/>
    <w:rsid w:val="00BF4CF9"/>
    <w:rsid w:val="00BF549A"/>
    <w:rsid w:val="00BF59F5"/>
    <w:rsid w:val="00BF5E0F"/>
    <w:rsid w:val="00BF5F12"/>
    <w:rsid w:val="00BF6421"/>
    <w:rsid w:val="00BF70A6"/>
    <w:rsid w:val="00BF73F5"/>
    <w:rsid w:val="00BF771A"/>
    <w:rsid w:val="00BF7CC7"/>
    <w:rsid w:val="00C006E8"/>
    <w:rsid w:val="00C0086B"/>
    <w:rsid w:val="00C01818"/>
    <w:rsid w:val="00C01A7C"/>
    <w:rsid w:val="00C01AFB"/>
    <w:rsid w:val="00C01B2F"/>
    <w:rsid w:val="00C01C15"/>
    <w:rsid w:val="00C01FD4"/>
    <w:rsid w:val="00C02BF8"/>
    <w:rsid w:val="00C035B6"/>
    <w:rsid w:val="00C03FB2"/>
    <w:rsid w:val="00C063A9"/>
    <w:rsid w:val="00C063DD"/>
    <w:rsid w:val="00C069FE"/>
    <w:rsid w:val="00C06A65"/>
    <w:rsid w:val="00C078E2"/>
    <w:rsid w:val="00C10796"/>
    <w:rsid w:val="00C1189D"/>
    <w:rsid w:val="00C11DBA"/>
    <w:rsid w:val="00C1255C"/>
    <w:rsid w:val="00C1269E"/>
    <w:rsid w:val="00C12A5D"/>
    <w:rsid w:val="00C12EBC"/>
    <w:rsid w:val="00C132BD"/>
    <w:rsid w:val="00C13BB3"/>
    <w:rsid w:val="00C14D23"/>
    <w:rsid w:val="00C14DE5"/>
    <w:rsid w:val="00C1677E"/>
    <w:rsid w:val="00C207CD"/>
    <w:rsid w:val="00C21AF9"/>
    <w:rsid w:val="00C23403"/>
    <w:rsid w:val="00C23C2F"/>
    <w:rsid w:val="00C23C6A"/>
    <w:rsid w:val="00C25B21"/>
    <w:rsid w:val="00C26F2D"/>
    <w:rsid w:val="00C2706D"/>
    <w:rsid w:val="00C30DAB"/>
    <w:rsid w:val="00C30E0C"/>
    <w:rsid w:val="00C3101B"/>
    <w:rsid w:val="00C31B1A"/>
    <w:rsid w:val="00C31C79"/>
    <w:rsid w:val="00C31C9A"/>
    <w:rsid w:val="00C33022"/>
    <w:rsid w:val="00C336B6"/>
    <w:rsid w:val="00C33E96"/>
    <w:rsid w:val="00C344F1"/>
    <w:rsid w:val="00C346D7"/>
    <w:rsid w:val="00C34896"/>
    <w:rsid w:val="00C362D1"/>
    <w:rsid w:val="00C3643B"/>
    <w:rsid w:val="00C377CD"/>
    <w:rsid w:val="00C37BAC"/>
    <w:rsid w:val="00C37F9C"/>
    <w:rsid w:val="00C40069"/>
    <w:rsid w:val="00C40BA6"/>
    <w:rsid w:val="00C40D5C"/>
    <w:rsid w:val="00C412D7"/>
    <w:rsid w:val="00C42057"/>
    <w:rsid w:val="00C42A55"/>
    <w:rsid w:val="00C42CA5"/>
    <w:rsid w:val="00C42F17"/>
    <w:rsid w:val="00C4313D"/>
    <w:rsid w:val="00C4372C"/>
    <w:rsid w:val="00C43B2E"/>
    <w:rsid w:val="00C45495"/>
    <w:rsid w:val="00C45601"/>
    <w:rsid w:val="00C45863"/>
    <w:rsid w:val="00C45C8A"/>
    <w:rsid w:val="00C463DD"/>
    <w:rsid w:val="00C46453"/>
    <w:rsid w:val="00C464EE"/>
    <w:rsid w:val="00C46C80"/>
    <w:rsid w:val="00C46CAF"/>
    <w:rsid w:val="00C46D42"/>
    <w:rsid w:val="00C46EFC"/>
    <w:rsid w:val="00C47CDB"/>
    <w:rsid w:val="00C47E25"/>
    <w:rsid w:val="00C5018D"/>
    <w:rsid w:val="00C50917"/>
    <w:rsid w:val="00C50AE1"/>
    <w:rsid w:val="00C52D43"/>
    <w:rsid w:val="00C53337"/>
    <w:rsid w:val="00C5333A"/>
    <w:rsid w:val="00C533C9"/>
    <w:rsid w:val="00C53625"/>
    <w:rsid w:val="00C53B8B"/>
    <w:rsid w:val="00C5423A"/>
    <w:rsid w:val="00C54C8B"/>
    <w:rsid w:val="00C550DB"/>
    <w:rsid w:val="00C556B0"/>
    <w:rsid w:val="00C5680B"/>
    <w:rsid w:val="00C569AB"/>
    <w:rsid w:val="00C56C0A"/>
    <w:rsid w:val="00C56EB4"/>
    <w:rsid w:val="00C57356"/>
    <w:rsid w:val="00C60874"/>
    <w:rsid w:val="00C61A38"/>
    <w:rsid w:val="00C62BFE"/>
    <w:rsid w:val="00C62D0F"/>
    <w:rsid w:val="00C63799"/>
    <w:rsid w:val="00C63E39"/>
    <w:rsid w:val="00C6415D"/>
    <w:rsid w:val="00C6419C"/>
    <w:rsid w:val="00C6457D"/>
    <w:rsid w:val="00C64902"/>
    <w:rsid w:val="00C65622"/>
    <w:rsid w:val="00C65683"/>
    <w:rsid w:val="00C65B5E"/>
    <w:rsid w:val="00C65D12"/>
    <w:rsid w:val="00C667FB"/>
    <w:rsid w:val="00C670BE"/>
    <w:rsid w:val="00C6766F"/>
    <w:rsid w:val="00C67D7C"/>
    <w:rsid w:val="00C700B9"/>
    <w:rsid w:val="00C70396"/>
    <w:rsid w:val="00C7077C"/>
    <w:rsid w:val="00C71650"/>
    <w:rsid w:val="00C71817"/>
    <w:rsid w:val="00C72054"/>
    <w:rsid w:val="00C74799"/>
    <w:rsid w:val="00C7567E"/>
    <w:rsid w:val="00C75B04"/>
    <w:rsid w:val="00C75DB2"/>
    <w:rsid w:val="00C76465"/>
    <w:rsid w:val="00C76614"/>
    <w:rsid w:val="00C76968"/>
    <w:rsid w:val="00C77105"/>
    <w:rsid w:val="00C77DE8"/>
    <w:rsid w:val="00C77F30"/>
    <w:rsid w:val="00C802DB"/>
    <w:rsid w:val="00C803C6"/>
    <w:rsid w:val="00C8094F"/>
    <w:rsid w:val="00C814C3"/>
    <w:rsid w:val="00C8168B"/>
    <w:rsid w:val="00C818B9"/>
    <w:rsid w:val="00C8219C"/>
    <w:rsid w:val="00C82268"/>
    <w:rsid w:val="00C82632"/>
    <w:rsid w:val="00C83F6A"/>
    <w:rsid w:val="00C84430"/>
    <w:rsid w:val="00C844F0"/>
    <w:rsid w:val="00C845FC"/>
    <w:rsid w:val="00C856A4"/>
    <w:rsid w:val="00C8612F"/>
    <w:rsid w:val="00C86CD4"/>
    <w:rsid w:val="00C86EED"/>
    <w:rsid w:val="00C90A39"/>
    <w:rsid w:val="00C9125C"/>
    <w:rsid w:val="00C91924"/>
    <w:rsid w:val="00C93033"/>
    <w:rsid w:val="00C93D55"/>
    <w:rsid w:val="00C9452D"/>
    <w:rsid w:val="00C94999"/>
    <w:rsid w:val="00C94A33"/>
    <w:rsid w:val="00C953F0"/>
    <w:rsid w:val="00C9555D"/>
    <w:rsid w:val="00C9571E"/>
    <w:rsid w:val="00C96112"/>
    <w:rsid w:val="00C971C0"/>
    <w:rsid w:val="00C97B4B"/>
    <w:rsid w:val="00CA0168"/>
    <w:rsid w:val="00CA02A0"/>
    <w:rsid w:val="00CA12A5"/>
    <w:rsid w:val="00CA1FF7"/>
    <w:rsid w:val="00CA2649"/>
    <w:rsid w:val="00CA335B"/>
    <w:rsid w:val="00CA3EFF"/>
    <w:rsid w:val="00CA6AE7"/>
    <w:rsid w:val="00CA76D1"/>
    <w:rsid w:val="00CB0382"/>
    <w:rsid w:val="00CB1245"/>
    <w:rsid w:val="00CB135B"/>
    <w:rsid w:val="00CB16F8"/>
    <w:rsid w:val="00CB187A"/>
    <w:rsid w:val="00CB2004"/>
    <w:rsid w:val="00CB28B4"/>
    <w:rsid w:val="00CB3383"/>
    <w:rsid w:val="00CB3E97"/>
    <w:rsid w:val="00CB590B"/>
    <w:rsid w:val="00CB6DF4"/>
    <w:rsid w:val="00CB7F57"/>
    <w:rsid w:val="00CC050C"/>
    <w:rsid w:val="00CC1124"/>
    <w:rsid w:val="00CC209C"/>
    <w:rsid w:val="00CC235C"/>
    <w:rsid w:val="00CC2650"/>
    <w:rsid w:val="00CC2F79"/>
    <w:rsid w:val="00CC3294"/>
    <w:rsid w:val="00CC3B0B"/>
    <w:rsid w:val="00CC3B3C"/>
    <w:rsid w:val="00CC4073"/>
    <w:rsid w:val="00CC4D70"/>
    <w:rsid w:val="00CC5927"/>
    <w:rsid w:val="00CC5C9A"/>
    <w:rsid w:val="00CC69C1"/>
    <w:rsid w:val="00CC6D22"/>
    <w:rsid w:val="00CC733B"/>
    <w:rsid w:val="00CC789D"/>
    <w:rsid w:val="00CC79E9"/>
    <w:rsid w:val="00CD085E"/>
    <w:rsid w:val="00CD16E1"/>
    <w:rsid w:val="00CD216D"/>
    <w:rsid w:val="00CD25A1"/>
    <w:rsid w:val="00CD322D"/>
    <w:rsid w:val="00CD3755"/>
    <w:rsid w:val="00CD3785"/>
    <w:rsid w:val="00CD3B7B"/>
    <w:rsid w:val="00CD3F37"/>
    <w:rsid w:val="00CD4CCF"/>
    <w:rsid w:val="00CD4CD7"/>
    <w:rsid w:val="00CD51F3"/>
    <w:rsid w:val="00CD52AC"/>
    <w:rsid w:val="00CD6371"/>
    <w:rsid w:val="00CD6C17"/>
    <w:rsid w:val="00CD6E0D"/>
    <w:rsid w:val="00CD7976"/>
    <w:rsid w:val="00CD7A47"/>
    <w:rsid w:val="00CE0AA6"/>
    <w:rsid w:val="00CE130C"/>
    <w:rsid w:val="00CE176E"/>
    <w:rsid w:val="00CE179E"/>
    <w:rsid w:val="00CE17F6"/>
    <w:rsid w:val="00CE188C"/>
    <w:rsid w:val="00CE2644"/>
    <w:rsid w:val="00CE2A74"/>
    <w:rsid w:val="00CE39D3"/>
    <w:rsid w:val="00CE3BE8"/>
    <w:rsid w:val="00CE4777"/>
    <w:rsid w:val="00CE485D"/>
    <w:rsid w:val="00CE4EDD"/>
    <w:rsid w:val="00CE524E"/>
    <w:rsid w:val="00CE54AC"/>
    <w:rsid w:val="00CE557B"/>
    <w:rsid w:val="00CE5850"/>
    <w:rsid w:val="00CE6422"/>
    <w:rsid w:val="00CE6431"/>
    <w:rsid w:val="00CE7567"/>
    <w:rsid w:val="00CE7AC7"/>
    <w:rsid w:val="00CF1361"/>
    <w:rsid w:val="00CF1F0B"/>
    <w:rsid w:val="00CF227F"/>
    <w:rsid w:val="00CF2638"/>
    <w:rsid w:val="00CF2C84"/>
    <w:rsid w:val="00CF2D4E"/>
    <w:rsid w:val="00CF37FA"/>
    <w:rsid w:val="00CF3855"/>
    <w:rsid w:val="00CF3A8B"/>
    <w:rsid w:val="00CF3C85"/>
    <w:rsid w:val="00CF3F1A"/>
    <w:rsid w:val="00CF4395"/>
    <w:rsid w:val="00CF5778"/>
    <w:rsid w:val="00CF5E28"/>
    <w:rsid w:val="00CF5E49"/>
    <w:rsid w:val="00CF5EC2"/>
    <w:rsid w:val="00CF5EFA"/>
    <w:rsid w:val="00CF6F3E"/>
    <w:rsid w:val="00CF7570"/>
    <w:rsid w:val="00D00AC9"/>
    <w:rsid w:val="00D00D13"/>
    <w:rsid w:val="00D01662"/>
    <w:rsid w:val="00D01CF9"/>
    <w:rsid w:val="00D02C8C"/>
    <w:rsid w:val="00D03C8A"/>
    <w:rsid w:val="00D03D93"/>
    <w:rsid w:val="00D04882"/>
    <w:rsid w:val="00D0503D"/>
    <w:rsid w:val="00D0515E"/>
    <w:rsid w:val="00D05710"/>
    <w:rsid w:val="00D05866"/>
    <w:rsid w:val="00D05E5A"/>
    <w:rsid w:val="00D064D2"/>
    <w:rsid w:val="00D076BE"/>
    <w:rsid w:val="00D079E1"/>
    <w:rsid w:val="00D07F27"/>
    <w:rsid w:val="00D10CA3"/>
    <w:rsid w:val="00D1154B"/>
    <w:rsid w:val="00D1171F"/>
    <w:rsid w:val="00D11C7D"/>
    <w:rsid w:val="00D11DA6"/>
    <w:rsid w:val="00D12774"/>
    <w:rsid w:val="00D13120"/>
    <w:rsid w:val="00D137D6"/>
    <w:rsid w:val="00D139D2"/>
    <w:rsid w:val="00D13EC8"/>
    <w:rsid w:val="00D14F75"/>
    <w:rsid w:val="00D157B6"/>
    <w:rsid w:val="00D15816"/>
    <w:rsid w:val="00D15BA8"/>
    <w:rsid w:val="00D15E97"/>
    <w:rsid w:val="00D162B8"/>
    <w:rsid w:val="00D16DDA"/>
    <w:rsid w:val="00D16F29"/>
    <w:rsid w:val="00D173B5"/>
    <w:rsid w:val="00D17543"/>
    <w:rsid w:val="00D176B9"/>
    <w:rsid w:val="00D17CB9"/>
    <w:rsid w:val="00D20340"/>
    <w:rsid w:val="00D20486"/>
    <w:rsid w:val="00D20940"/>
    <w:rsid w:val="00D21B0C"/>
    <w:rsid w:val="00D21D6C"/>
    <w:rsid w:val="00D24314"/>
    <w:rsid w:val="00D24655"/>
    <w:rsid w:val="00D25371"/>
    <w:rsid w:val="00D256C6"/>
    <w:rsid w:val="00D25EAE"/>
    <w:rsid w:val="00D26160"/>
    <w:rsid w:val="00D2708B"/>
    <w:rsid w:val="00D273A3"/>
    <w:rsid w:val="00D273DE"/>
    <w:rsid w:val="00D303E6"/>
    <w:rsid w:val="00D30781"/>
    <w:rsid w:val="00D307CC"/>
    <w:rsid w:val="00D318EA"/>
    <w:rsid w:val="00D32336"/>
    <w:rsid w:val="00D326AB"/>
    <w:rsid w:val="00D32809"/>
    <w:rsid w:val="00D33088"/>
    <w:rsid w:val="00D34396"/>
    <w:rsid w:val="00D350DF"/>
    <w:rsid w:val="00D35431"/>
    <w:rsid w:val="00D35509"/>
    <w:rsid w:val="00D35BF7"/>
    <w:rsid w:val="00D35D03"/>
    <w:rsid w:val="00D3668F"/>
    <w:rsid w:val="00D3689E"/>
    <w:rsid w:val="00D3695D"/>
    <w:rsid w:val="00D37AB1"/>
    <w:rsid w:val="00D40D71"/>
    <w:rsid w:val="00D414C2"/>
    <w:rsid w:val="00D42774"/>
    <w:rsid w:val="00D4289E"/>
    <w:rsid w:val="00D428E7"/>
    <w:rsid w:val="00D42D32"/>
    <w:rsid w:val="00D44883"/>
    <w:rsid w:val="00D44C27"/>
    <w:rsid w:val="00D46949"/>
    <w:rsid w:val="00D478DC"/>
    <w:rsid w:val="00D47F55"/>
    <w:rsid w:val="00D50CE3"/>
    <w:rsid w:val="00D50D0F"/>
    <w:rsid w:val="00D510C7"/>
    <w:rsid w:val="00D511B3"/>
    <w:rsid w:val="00D512C8"/>
    <w:rsid w:val="00D518A3"/>
    <w:rsid w:val="00D51985"/>
    <w:rsid w:val="00D52DD2"/>
    <w:rsid w:val="00D5409C"/>
    <w:rsid w:val="00D5597A"/>
    <w:rsid w:val="00D57C6A"/>
    <w:rsid w:val="00D62F03"/>
    <w:rsid w:val="00D63A52"/>
    <w:rsid w:val="00D645B9"/>
    <w:rsid w:val="00D65595"/>
    <w:rsid w:val="00D7000D"/>
    <w:rsid w:val="00D704CF"/>
    <w:rsid w:val="00D710C1"/>
    <w:rsid w:val="00D7145E"/>
    <w:rsid w:val="00D720E9"/>
    <w:rsid w:val="00D728DC"/>
    <w:rsid w:val="00D7349B"/>
    <w:rsid w:val="00D74C72"/>
    <w:rsid w:val="00D75C7A"/>
    <w:rsid w:val="00D76094"/>
    <w:rsid w:val="00D765A1"/>
    <w:rsid w:val="00D7716A"/>
    <w:rsid w:val="00D77350"/>
    <w:rsid w:val="00D80083"/>
    <w:rsid w:val="00D800E0"/>
    <w:rsid w:val="00D80CBD"/>
    <w:rsid w:val="00D80ED0"/>
    <w:rsid w:val="00D813C1"/>
    <w:rsid w:val="00D83117"/>
    <w:rsid w:val="00D8346A"/>
    <w:rsid w:val="00D83AB5"/>
    <w:rsid w:val="00D8470E"/>
    <w:rsid w:val="00D84933"/>
    <w:rsid w:val="00D84CB0"/>
    <w:rsid w:val="00D8531F"/>
    <w:rsid w:val="00D85560"/>
    <w:rsid w:val="00D858CD"/>
    <w:rsid w:val="00D85D12"/>
    <w:rsid w:val="00D867DA"/>
    <w:rsid w:val="00D86E51"/>
    <w:rsid w:val="00D87B51"/>
    <w:rsid w:val="00D87FED"/>
    <w:rsid w:val="00D902BC"/>
    <w:rsid w:val="00D90430"/>
    <w:rsid w:val="00D914ED"/>
    <w:rsid w:val="00D92818"/>
    <w:rsid w:val="00D929A9"/>
    <w:rsid w:val="00D92F09"/>
    <w:rsid w:val="00D9325F"/>
    <w:rsid w:val="00D933BA"/>
    <w:rsid w:val="00D93EED"/>
    <w:rsid w:val="00D94B1D"/>
    <w:rsid w:val="00D94B46"/>
    <w:rsid w:val="00D94DCB"/>
    <w:rsid w:val="00D95172"/>
    <w:rsid w:val="00D955D2"/>
    <w:rsid w:val="00D97082"/>
    <w:rsid w:val="00DA08E9"/>
    <w:rsid w:val="00DA0F03"/>
    <w:rsid w:val="00DA1012"/>
    <w:rsid w:val="00DA10FD"/>
    <w:rsid w:val="00DA1C58"/>
    <w:rsid w:val="00DA2A75"/>
    <w:rsid w:val="00DA32F3"/>
    <w:rsid w:val="00DA35A9"/>
    <w:rsid w:val="00DA3AA1"/>
    <w:rsid w:val="00DA3AD5"/>
    <w:rsid w:val="00DA3EB1"/>
    <w:rsid w:val="00DA4606"/>
    <w:rsid w:val="00DA4937"/>
    <w:rsid w:val="00DA4956"/>
    <w:rsid w:val="00DA4CD0"/>
    <w:rsid w:val="00DA4E20"/>
    <w:rsid w:val="00DA5267"/>
    <w:rsid w:val="00DA5537"/>
    <w:rsid w:val="00DA587A"/>
    <w:rsid w:val="00DA58F6"/>
    <w:rsid w:val="00DA631B"/>
    <w:rsid w:val="00DA66C6"/>
    <w:rsid w:val="00DA731F"/>
    <w:rsid w:val="00DA75C9"/>
    <w:rsid w:val="00DA7FFD"/>
    <w:rsid w:val="00DB051A"/>
    <w:rsid w:val="00DB06BB"/>
    <w:rsid w:val="00DB1CBD"/>
    <w:rsid w:val="00DB1E8B"/>
    <w:rsid w:val="00DB29BB"/>
    <w:rsid w:val="00DB3987"/>
    <w:rsid w:val="00DB3C27"/>
    <w:rsid w:val="00DB6A8B"/>
    <w:rsid w:val="00DB7394"/>
    <w:rsid w:val="00DB73C5"/>
    <w:rsid w:val="00DB7A42"/>
    <w:rsid w:val="00DB7E18"/>
    <w:rsid w:val="00DC06E7"/>
    <w:rsid w:val="00DC082A"/>
    <w:rsid w:val="00DC083C"/>
    <w:rsid w:val="00DC0867"/>
    <w:rsid w:val="00DC1783"/>
    <w:rsid w:val="00DC1C8C"/>
    <w:rsid w:val="00DC1D44"/>
    <w:rsid w:val="00DC2A2F"/>
    <w:rsid w:val="00DC2AAC"/>
    <w:rsid w:val="00DC2AE7"/>
    <w:rsid w:val="00DC2C63"/>
    <w:rsid w:val="00DC329D"/>
    <w:rsid w:val="00DC3493"/>
    <w:rsid w:val="00DC37FB"/>
    <w:rsid w:val="00DC38BB"/>
    <w:rsid w:val="00DC3B21"/>
    <w:rsid w:val="00DC46CC"/>
    <w:rsid w:val="00DC639C"/>
    <w:rsid w:val="00DC65C1"/>
    <w:rsid w:val="00DC6847"/>
    <w:rsid w:val="00DC69AB"/>
    <w:rsid w:val="00DC69EC"/>
    <w:rsid w:val="00DC6D7D"/>
    <w:rsid w:val="00DC728F"/>
    <w:rsid w:val="00DD1339"/>
    <w:rsid w:val="00DD27D0"/>
    <w:rsid w:val="00DD2C39"/>
    <w:rsid w:val="00DD2DC0"/>
    <w:rsid w:val="00DD40A5"/>
    <w:rsid w:val="00DD4A1A"/>
    <w:rsid w:val="00DD517C"/>
    <w:rsid w:val="00DD5375"/>
    <w:rsid w:val="00DD5AC2"/>
    <w:rsid w:val="00DD679A"/>
    <w:rsid w:val="00DD67CF"/>
    <w:rsid w:val="00DD70E2"/>
    <w:rsid w:val="00DE08CF"/>
    <w:rsid w:val="00DE177D"/>
    <w:rsid w:val="00DE23F9"/>
    <w:rsid w:val="00DE2529"/>
    <w:rsid w:val="00DE2B5F"/>
    <w:rsid w:val="00DE3787"/>
    <w:rsid w:val="00DE39B5"/>
    <w:rsid w:val="00DE3A43"/>
    <w:rsid w:val="00DE3CB6"/>
    <w:rsid w:val="00DE42C3"/>
    <w:rsid w:val="00DE4AF0"/>
    <w:rsid w:val="00DE4E60"/>
    <w:rsid w:val="00DE563C"/>
    <w:rsid w:val="00DE70CE"/>
    <w:rsid w:val="00DE77F1"/>
    <w:rsid w:val="00DE7DF2"/>
    <w:rsid w:val="00DF079A"/>
    <w:rsid w:val="00DF1D54"/>
    <w:rsid w:val="00DF1E4D"/>
    <w:rsid w:val="00DF1FE8"/>
    <w:rsid w:val="00DF26F3"/>
    <w:rsid w:val="00DF27E5"/>
    <w:rsid w:val="00DF28E9"/>
    <w:rsid w:val="00DF38D7"/>
    <w:rsid w:val="00DF3FDF"/>
    <w:rsid w:val="00DF476F"/>
    <w:rsid w:val="00DF51FA"/>
    <w:rsid w:val="00DF565A"/>
    <w:rsid w:val="00DF60C1"/>
    <w:rsid w:val="00DF61FA"/>
    <w:rsid w:val="00DF67DA"/>
    <w:rsid w:val="00DF771A"/>
    <w:rsid w:val="00DF7AF7"/>
    <w:rsid w:val="00E01507"/>
    <w:rsid w:val="00E01B5C"/>
    <w:rsid w:val="00E022E6"/>
    <w:rsid w:val="00E02346"/>
    <w:rsid w:val="00E027B6"/>
    <w:rsid w:val="00E02D7A"/>
    <w:rsid w:val="00E03503"/>
    <w:rsid w:val="00E03551"/>
    <w:rsid w:val="00E03555"/>
    <w:rsid w:val="00E04252"/>
    <w:rsid w:val="00E0458B"/>
    <w:rsid w:val="00E045BF"/>
    <w:rsid w:val="00E046FD"/>
    <w:rsid w:val="00E04AEB"/>
    <w:rsid w:val="00E060AC"/>
    <w:rsid w:val="00E064E2"/>
    <w:rsid w:val="00E064FC"/>
    <w:rsid w:val="00E0716D"/>
    <w:rsid w:val="00E0736A"/>
    <w:rsid w:val="00E07416"/>
    <w:rsid w:val="00E074E2"/>
    <w:rsid w:val="00E104C2"/>
    <w:rsid w:val="00E111B4"/>
    <w:rsid w:val="00E113F7"/>
    <w:rsid w:val="00E117C7"/>
    <w:rsid w:val="00E11940"/>
    <w:rsid w:val="00E119E2"/>
    <w:rsid w:val="00E120B4"/>
    <w:rsid w:val="00E124EA"/>
    <w:rsid w:val="00E143B3"/>
    <w:rsid w:val="00E143D8"/>
    <w:rsid w:val="00E15CC3"/>
    <w:rsid w:val="00E15D9F"/>
    <w:rsid w:val="00E16B4A"/>
    <w:rsid w:val="00E17868"/>
    <w:rsid w:val="00E200F2"/>
    <w:rsid w:val="00E21CAA"/>
    <w:rsid w:val="00E21F7F"/>
    <w:rsid w:val="00E2216E"/>
    <w:rsid w:val="00E235C2"/>
    <w:rsid w:val="00E23C5D"/>
    <w:rsid w:val="00E23F33"/>
    <w:rsid w:val="00E24673"/>
    <w:rsid w:val="00E24D1B"/>
    <w:rsid w:val="00E25110"/>
    <w:rsid w:val="00E25115"/>
    <w:rsid w:val="00E257AC"/>
    <w:rsid w:val="00E2593D"/>
    <w:rsid w:val="00E26024"/>
    <w:rsid w:val="00E2666C"/>
    <w:rsid w:val="00E2697E"/>
    <w:rsid w:val="00E277CB"/>
    <w:rsid w:val="00E27D52"/>
    <w:rsid w:val="00E30785"/>
    <w:rsid w:val="00E32F2C"/>
    <w:rsid w:val="00E34412"/>
    <w:rsid w:val="00E34CF2"/>
    <w:rsid w:val="00E35B6C"/>
    <w:rsid w:val="00E40D08"/>
    <w:rsid w:val="00E41AB1"/>
    <w:rsid w:val="00E427BB"/>
    <w:rsid w:val="00E427E4"/>
    <w:rsid w:val="00E42860"/>
    <w:rsid w:val="00E429CF"/>
    <w:rsid w:val="00E42EFA"/>
    <w:rsid w:val="00E43351"/>
    <w:rsid w:val="00E434F3"/>
    <w:rsid w:val="00E437A5"/>
    <w:rsid w:val="00E43843"/>
    <w:rsid w:val="00E440E7"/>
    <w:rsid w:val="00E44AFE"/>
    <w:rsid w:val="00E44F7B"/>
    <w:rsid w:val="00E45286"/>
    <w:rsid w:val="00E454E0"/>
    <w:rsid w:val="00E4573E"/>
    <w:rsid w:val="00E457B6"/>
    <w:rsid w:val="00E458C2"/>
    <w:rsid w:val="00E459B1"/>
    <w:rsid w:val="00E4661E"/>
    <w:rsid w:val="00E47121"/>
    <w:rsid w:val="00E4741C"/>
    <w:rsid w:val="00E514F2"/>
    <w:rsid w:val="00E515E6"/>
    <w:rsid w:val="00E5245D"/>
    <w:rsid w:val="00E52533"/>
    <w:rsid w:val="00E530A0"/>
    <w:rsid w:val="00E5398B"/>
    <w:rsid w:val="00E53D56"/>
    <w:rsid w:val="00E53E7E"/>
    <w:rsid w:val="00E55363"/>
    <w:rsid w:val="00E5579E"/>
    <w:rsid w:val="00E560A8"/>
    <w:rsid w:val="00E568F4"/>
    <w:rsid w:val="00E56BFC"/>
    <w:rsid w:val="00E56C22"/>
    <w:rsid w:val="00E57282"/>
    <w:rsid w:val="00E576E1"/>
    <w:rsid w:val="00E578B4"/>
    <w:rsid w:val="00E60D6B"/>
    <w:rsid w:val="00E618AB"/>
    <w:rsid w:val="00E61B71"/>
    <w:rsid w:val="00E61C63"/>
    <w:rsid w:val="00E62865"/>
    <w:rsid w:val="00E63032"/>
    <w:rsid w:val="00E63329"/>
    <w:rsid w:val="00E63F66"/>
    <w:rsid w:val="00E64080"/>
    <w:rsid w:val="00E6550A"/>
    <w:rsid w:val="00E661A4"/>
    <w:rsid w:val="00E66F56"/>
    <w:rsid w:val="00E71182"/>
    <w:rsid w:val="00E712B0"/>
    <w:rsid w:val="00E7183C"/>
    <w:rsid w:val="00E74447"/>
    <w:rsid w:val="00E74AC1"/>
    <w:rsid w:val="00E74E94"/>
    <w:rsid w:val="00E75082"/>
    <w:rsid w:val="00E75DE0"/>
    <w:rsid w:val="00E7691C"/>
    <w:rsid w:val="00E76C91"/>
    <w:rsid w:val="00E76FF8"/>
    <w:rsid w:val="00E8003E"/>
    <w:rsid w:val="00E80617"/>
    <w:rsid w:val="00E806D8"/>
    <w:rsid w:val="00E817A5"/>
    <w:rsid w:val="00E8295D"/>
    <w:rsid w:val="00E83606"/>
    <w:rsid w:val="00E83BF8"/>
    <w:rsid w:val="00E844F6"/>
    <w:rsid w:val="00E84B6B"/>
    <w:rsid w:val="00E84D45"/>
    <w:rsid w:val="00E8505D"/>
    <w:rsid w:val="00E85349"/>
    <w:rsid w:val="00E85386"/>
    <w:rsid w:val="00E859D6"/>
    <w:rsid w:val="00E85DC0"/>
    <w:rsid w:val="00E8626B"/>
    <w:rsid w:val="00E86DAB"/>
    <w:rsid w:val="00E86F4F"/>
    <w:rsid w:val="00E87255"/>
    <w:rsid w:val="00E90AC5"/>
    <w:rsid w:val="00E90B8D"/>
    <w:rsid w:val="00E90F93"/>
    <w:rsid w:val="00E91168"/>
    <w:rsid w:val="00E92541"/>
    <w:rsid w:val="00E929A9"/>
    <w:rsid w:val="00E92ABD"/>
    <w:rsid w:val="00E92B19"/>
    <w:rsid w:val="00E93755"/>
    <w:rsid w:val="00E942EF"/>
    <w:rsid w:val="00E944BE"/>
    <w:rsid w:val="00E9450B"/>
    <w:rsid w:val="00E955B1"/>
    <w:rsid w:val="00E95B03"/>
    <w:rsid w:val="00E95D80"/>
    <w:rsid w:val="00E96628"/>
    <w:rsid w:val="00E96A47"/>
    <w:rsid w:val="00E96D2B"/>
    <w:rsid w:val="00E975D3"/>
    <w:rsid w:val="00E97670"/>
    <w:rsid w:val="00E97ADA"/>
    <w:rsid w:val="00EA0446"/>
    <w:rsid w:val="00EA0C70"/>
    <w:rsid w:val="00EA11A0"/>
    <w:rsid w:val="00EA12BD"/>
    <w:rsid w:val="00EA1B83"/>
    <w:rsid w:val="00EA1D29"/>
    <w:rsid w:val="00EA25EA"/>
    <w:rsid w:val="00EA2D75"/>
    <w:rsid w:val="00EA4004"/>
    <w:rsid w:val="00EA410E"/>
    <w:rsid w:val="00EA461B"/>
    <w:rsid w:val="00EA5272"/>
    <w:rsid w:val="00EA5AB3"/>
    <w:rsid w:val="00EA61FF"/>
    <w:rsid w:val="00EB0514"/>
    <w:rsid w:val="00EB0DF4"/>
    <w:rsid w:val="00EB36FD"/>
    <w:rsid w:val="00EB43A1"/>
    <w:rsid w:val="00EB591D"/>
    <w:rsid w:val="00EB7BE9"/>
    <w:rsid w:val="00EC0516"/>
    <w:rsid w:val="00EC3378"/>
    <w:rsid w:val="00EC351D"/>
    <w:rsid w:val="00EC3F3D"/>
    <w:rsid w:val="00EC470E"/>
    <w:rsid w:val="00EC4963"/>
    <w:rsid w:val="00EC4EDC"/>
    <w:rsid w:val="00EC511C"/>
    <w:rsid w:val="00EC79F6"/>
    <w:rsid w:val="00EC7FF7"/>
    <w:rsid w:val="00ED0BDB"/>
    <w:rsid w:val="00ED104C"/>
    <w:rsid w:val="00ED1578"/>
    <w:rsid w:val="00ED179C"/>
    <w:rsid w:val="00ED1896"/>
    <w:rsid w:val="00ED1D27"/>
    <w:rsid w:val="00ED1F09"/>
    <w:rsid w:val="00ED2287"/>
    <w:rsid w:val="00ED38D3"/>
    <w:rsid w:val="00ED3FC6"/>
    <w:rsid w:val="00ED4F7F"/>
    <w:rsid w:val="00ED5525"/>
    <w:rsid w:val="00ED58CE"/>
    <w:rsid w:val="00ED610B"/>
    <w:rsid w:val="00ED674D"/>
    <w:rsid w:val="00ED720C"/>
    <w:rsid w:val="00ED7E23"/>
    <w:rsid w:val="00EE0DFD"/>
    <w:rsid w:val="00EE16BD"/>
    <w:rsid w:val="00EE17DF"/>
    <w:rsid w:val="00EE1E8F"/>
    <w:rsid w:val="00EE64E8"/>
    <w:rsid w:val="00EE69DB"/>
    <w:rsid w:val="00EE6E4F"/>
    <w:rsid w:val="00EE7330"/>
    <w:rsid w:val="00EE7485"/>
    <w:rsid w:val="00EF00C5"/>
    <w:rsid w:val="00EF0414"/>
    <w:rsid w:val="00EF0B04"/>
    <w:rsid w:val="00EF1E4E"/>
    <w:rsid w:val="00EF22B2"/>
    <w:rsid w:val="00EF2D36"/>
    <w:rsid w:val="00EF38BE"/>
    <w:rsid w:val="00EF3947"/>
    <w:rsid w:val="00EF3FDE"/>
    <w:rsid w:val="00EF4F4E"/>
    <w:rsid w:val="00EF60FE"/>
    <w:rsid w:val="00EF7587"/>
    <w:rsid w:val="00EF7C1C"/>
    <w:rsid w:val="00EF7EA1"/>
    <w:rsid w:val="00F00921"/>
    <w:rsid w:val="00F00924"/>
    <w:rsid w:val="00F009E4"/>
    <w:rsid w:val="00F01173"/>
    <w:rsid w:val="00F01400"/>
    <w:rsid w:val="00F01527"/>
    <w:rsid w:val="00F01E49"/>
    <w:rsid w:val="00F03382"/>
    <w:rsid w:val="00F034F4"/>
    <w:rsid w:val="00F0428F"/>
    <w:rsid w:val="00F04A80"/>
    <w:rsid w:val="00F0541D"/>
    <w:rsid w:val="00F07B0B"/>
    <w:rsid w:val="00F07D22"/>
    <w:rsid w:val="00F100EF"/>
    <w:rsid w:val="00F1043D"/>
    <w:rsid w:val="00F1043F"/>
    <w:rsid w:val="00F106B4"/>
    <w:rsid w:val="00F10B98"/>
    <w:rsid w:val="00F116B1"/>
    <w:rsid w:val="00F116ED"/>
    <w:rsid w:val="00F12B14"/>
    <w:rsid w:val="00F12DD7"/>
    <w:rsid w:val="00F12F59"/>
    <w:rsid w:val="00F13158"/>
    <w:rsid w:val="00F13D2A"/>
    <w:rsid w:val="00F14973"/>
    <w:rsid w:val="00F1537C"/>
    <w:rsid w:val="00F16299"/>
    <w:rsid w:val="00F167D6"/>
    <w:rsid w:val="00F173B8"/>
    <w:rsid w:val="00F17409"/>
    <w:rsid w:val="00F177CC"/>
    <w:rsid w:val="00F17BAA"/>
    <w:rsid w:val="00F20079"/>
    <w:rsid w:val="00F201ED"/>
    <w:rsid w:val="00F20D8E"/>
    <w:rsid w:val="00F21032"/>
    <w:rsid w:val="00F21796"/>
    <w:rsid w:val="00F2189B"/>
    <w:rsid w:val="00F232A7"/>
    <w:rsid w:val="00F237A9"/>
    <w:rsid w:val="00F241F0"/>
    <w:rsid w:val="00F24730"/>
    <w:rsid w:val="00F248F8"/>
    <w:rsid w:val="00F26B24"/>
    <w:rsid w:val="00F26FAD"/>
    <w:rsid w:val="00F272C6"/>
    <w:rsid w:val="00F274C9"/>
    <w:rsid w:val="00F278EC"/>
    <w:rsid w:val="00F31F6B"/>
    <w:rsid w:val="00F3329A"/>
    <w:rsid w:val="00F34374"/>
    <w:rsid w:val="00F345FC"/>
    <w:rsid w:val="00F35987"/>
    <w:rsid w:val="00F35C45"/>
    <w:rsid w:val="00F35FE6"/>
    <w:rsid w:val="00F36260"/>
    <w:rsid w:val="00F3729B"/>
    <w:rsid w:val="00F3736C"/>
    <w:rsid w:val="00F40D13"/>
    <w:rsid w:val="00F40E74"/>
    <w:rsid w:val="00F411F1"/>
    <w:rsid w:val="00F41E9E"/>
    <w:rsid w:val="00F4253E"/>
    <w:rsid w:val="00F426C5"/>
    <w:rsid w:val="00F43BEF"/>
    <w:rsid w:val="00F43C94"/>
    <w:rsid w:val="00F443AE"/>
    <w:rsid w:val="00F4469D"/>
    <w:rsid w:val="00F44E0C"/>
    <w:rsid w:val="00F45499"/>
    <w:rsid w:val="00F45DF5"/>
    <w:rsid w:val="00F465FD"/>
    <w:rsid w:val="00F46952"/>
    <w:rsid w:val="00F47DC9"/>
    <w:rsid w:val="00F503CF"/>
    <w:rsid w:val="00F51F12"/>
    <w:rsid w:val="00F533CC"/>
    <w:rsid w:val="00F54C23"/>
    <w:rsid w:val="00F54DE3"/>
    <w:rsid w:val="00F5552F"/>
    <w:rsid w:val="00F55651"/>
    <w:rsid w:val="00F55DC2"/>
    <w:rsid w:val="00F55F9A"/>
    <w:rsid w:val="00F56E53"/>
    <w:rsid w:val="00F60274"/>
    <w:rsid w:val="00F602DE"/>
    <w:rsid w:val="00F60BFF"/>
    <w:rsid w:val="00F6207C"/>
    <w:rsid w:val="00F62C69"/>
    <w:rsid w:val="00F631A7"/>
    <w:rsid w:val="00F63384"/>
    <w:rsid w:val="00F63500"/>
    <w:rsid w:val="00F63B41"/>
    <w:rsid w:val="00F64158"/>
    <w:rsid w:val="00F64345"/>
    <w:rsid w:val="00F65389"/>
    <w:rsid w:val="00F65FF3"/>
    <w:rsid w:val="00F6607E"/>
    <w:rsid w:val="00F66256"/>
    <w:rsid w:val="00F66FF4"/>
    <w:rsid w:val="00F6733C"/>
    <w:rsid w:val="00F67386"/>
    <w:rsid w:val="00F701DD"/>
    <w:rsid w:val="00F70370"/>
    <w:rsid w:val="00F704EC"/>
    <w:rsid w:val="00F70983"/>
    <w:rsid w:val="00F71501"/>
    <w:rsid w:val="00F717E3"/>
    <w:rsid w:val="00F7182B"/>
    <w:rsid w:val="00F7189F"/>
    <w:rsid w:val="00F71A51"/>
    <w:rsid w:val="00F71DA2"/>
    <w:rsid w:val="00F724BF"/>
    <w:rsid w:val="00F72745"/>
    <w:rsid w:val="00F72855"/>
    <w:rsid w:val="00F72AFE"/>
    <w:rsid w:val="00F73192"/>
    <w:rsid w:val="00F73486"/>
    <w:rsid w:val="00F7374B"/>
    <w:rsid w:val="00F73CF3"/>
    <w:rsid w:val="00F74362"/>
    <w:rsid w:val="00F743A0"/>
    <w:rsid w:val="00F74638"/>
    <w:rsid w:val="00F7555C"/>
    <w:rsid w:val="00F75CA8"/>
    <w:rsid w:val="00F75F00"/>
    <w:rsid w:val="00F76DA1"/>
    <w:rsid w:val="00F7746C"/>
    <w:rsid w:val="00F77530"/>
    <w:rsid w:val="00F77795"/>
    <w:rsid w:val="00F77F4F"/>
    <w:rsid w:val="00F810E4"/>
    <w:rsid w:val="00F8188C"/>
    <w:rsid w:val="00F8228A"/>
    <w:rsid w:val="00F82756"/>
    <w:rsid w:val="00F83184"/>
    <w:rsid w:val="00F83FD4"/>
    <w:rsid w:val="00F84250"/>
    <w:rsid w:val="00F845CA"/>
    <w:rsid w:val="00F86660"/>
    <w:rsid w:val="00F87980"/>
    <w:rsid w:val="00F906E8"/>
    <w:rsid w:val="00F909D6"/>
    <w:rsid w:val="00F90F27"/>
    <w:rsid w:val="00F91F50"/>
    <w:rsid w:val="00F925C3"/>
    <w:rsid w:val="00F92A00"/>
    <w:rsid w:val="00F938BF"/>
    <w:rsid w:val="00F93949"/>
    <w:rsid w:val="00F93FBD"/>
    <w:rsid w:val="00F94279"/>
    <w:rsid w:val="00F944B4"/>
    <w:rsid w:val="00F947B6"/>
    <w:rsid w:val="00F97AEE"/>
    <w:rsid w:val="00FA028D"/>
    <w:rsid w:val="00FA05EF"/>
    <w:rsid w:val="00FA0711"/>
    <w:rsid w:val="00FA1A9E"/>
    <w:rsid w:val="00FA22CD"/>
    <w:rsid w:val="00FA2750"/>
    <w:rsid w:val="00FA3730"/>
    <w:rsid w:val="00FA4E54"/>
    <w:rsid w:val="00FA55AC"/>
    <w:rsid w:val="00FA5747"/>
    <w:rsid w:val="00FA5C86"/>
    <w:rsid w:val="00FA5F8A"/>
    <w:rsid w:val="00FA61DA"/>
    <w:rsid w:val="00FA6AD5"/>
    <w:rsid w:val="00FA796C"/>
    <w:rsid w:val="00FA7CDC"/>
    <w:rsid w:val="00FB0B2A"/>
    <w:rsid w:val="00FB0CF9"/>
    <w:rsid w:val="00FB13F3"/>
    <w:rsid w:val="00FB22BE"/>
    <w:rsid w:val="00FB299B"/>
    <w:rsid w:val="00FB2EC6"/>
    <w:rsid w:val="00FB3608"/>
    <w:rsid w:val="00FB3EA4"/>
    <w:rsid w:val="00FB421D"/>
    <w:rsid w:val="00FB435E"/>
    <w:rsid w:val="00FB4894"/>
    <w:rsid w:val="00FB4C08"/>
    <w:rsid w:val="00FB500E"/>
    <w:rsid w:val="00FB50E5"/>
    <w:rsid w:val="00FB57A7"/>
    <w:rsid w:val="00FB5AD2"/>
    <w:rsid w:val="00FB5E3D"/>
    <w:rsid w:val="00FB68FF"/>
    <w:rsid w:val="00FB6A56"/>
    <w:rsid w:val="00FB6E21"/>
    <w:rsid w:val="00FB7B0A"/>
    <w:rsid w:val="00FB7BD2"/>
    <w:rsid w:val="00FC0D75"/>
    <w:rsid w:val="00FC1659"/>
    <w:rsid w:val="00FC1AEB"/>
    <w:rsid w:val="00FC1F55"/>
    <w:rsid w:val="00FC3F79"/>
    <w:rsid w:val="00FC418E"/>
    <w:rsid w:val="00FC5201"/>
    <w:rsid w:val="00FC52D2"/>
    <w:rsid w:val="00FC5861"/>
    <w:rsid w:val="00FC7875"/>
    <w:rsid w:val="00FC7AC1"/>
    <w:rsid w:val="00FC7F8F"/>
    <w:rsid w:val="00FD030D"/>
    <w:rsid w:val="00FD0548"/>
    <w:rsid w:val="00FD0884"/>
    <w:rsid w:val="00FD16E7"/>
    <w:rsid w:val="00FD256F"/>
    <w:rsid w:val="00FD2D98"/>
    <w:rsid w:val="00FD2F0D"/>
    <w:rsid w:val="00FD30B3"/>
    <w:rsid w:val="00FD41A5"/>
    <w:rsid w:val="00FD434F"/>
    <w:rsid w:val="00FD463B"/>
    <w:rsid w:val="00FD4AC9"/>
    <w:rsid w:val="00FD6E22"/>
    <w:rsid w:val="00FD74B5"/>
    <w:rsid w:val="00FE0CD1"/>
    <w:rsid w:val="00FE1607"/>
    <w:rsid w:val="00FE1909"/>
    <w:rsid w:val="00FE2621"/>
    <w:rsid w:val="00FE2A1F"/>
    <w:rsid w:val="00FE2C9A"/>
    <w:rsid w:val="00FE3093"/>
    <w:rsid w:val="00FE3EF4"/>
    <w:rsid w:val="00FE4051"/>
    <w:rsid w:val="00FE40CF"/>
    <w:rsid w:val="00FE4274"/>
    <w:rsid w:val="00FE4470"/>
    <w:rsid w:val="00FE4987"/>
    <w:rsid w:val="00FE568A"/>
    <w:rsid w:val="00FE5B6A"/>
    <w:rsid w:val="00FE6316"/>
    <w:rsid w:val="00FE69A3"/>
    <w:rsid w:val="00FE6ACD"/>
    <w:rsid w:val="00FE6C61"/>
    <w:rsid w:val="00FE6F31"/>
    <w:rsid w:val="00FE7026"/>
    <w:rsid w:val="00FE788B"/>
    <w:rsid w:val="00FE7B1F"/>
    <w:rsid w:val="00FF0A5C"/>
    <w:rsid w:val="00FF1CB8"/>
    <w:rsid w:val="00FF2C75"/>
    <w:rsid w:val="00FF4163"/>
    <w:rsid w:val="00FF5060"/>
    <w:rsid w:val="00FF59A4"/>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A0ED6F"/>
  <w15:docId w15:val="{B6F5D6C9-DE0E-4E4A-92EB-592BB95C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855"/>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947930007">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0EBF-040A-4ECE-B98A-9E52EAE0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7465</Words>
  <Characters>42555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Smith Hannah (RNU) Oxford Health</cp:lastModifiedBy>
  <cp:revision>2</cp:revision>
  <cp:lastPrinted>2014-02-17T17:16:00Z</cp:lastPrinted>
  <dcterms:created xsi:type="dcterms:W3CDTF">2019-02-25T05:06:00Z</dcterms:created>
  <dcterms:modified xsi:type="dcterms:W3CDTF">2019-02-25T05:06:00Z</dcterms:modified>
</cp:coreProperties>
</file>