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E21471" w:rsidRDefault="007B6D77" w:rsidP="00A85BD8">
      <w:pPr>
        <w:rPr>
          <w:lang w:val="en-GB"/>
        </w:rPr>
      </w:pPr>
      <w:bookmarkStart w:id="0" w:name="_Hlk529542753"/>
      <w:bookmarkEnd w:id="0"/>
      <w:r w:rsidRPr="00E21471">
        <w:rPr>
          <w:noProof/>
          <w:lang w:val="en-GB" w:eastAsia="en-GB"/>
        </w:rPr>
        <w:drawing>
          <wp:inline distT="0" distB="0" distL="0" distR="0" wp14:anchorId="1351AEEA" wp14:editId="3FB001AD">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E21471" w:rsidRDefault="005D3499" w:rsidP="00C6233E">
      <w:pPr>
        <w:pStyle w:val="Heading1"/>
        <w:jc w:val="center"/>
        <w:rPr>
          <w:rFonts w:cs="Arial"/>
          <w:sz w:val="24"/>
          <w:szCs w:val="24"/>
          <w:u w:val="none"/>
        </w:rPr>
      </w:pPr>
    </w:p>
    <w:p w:rsidR="005E2583" w:rsidRPr="00E21471" w:rsidRDefault="00E60D96" w:rsidP="00C6233E">
      <w:pPr>
        <w:pStyle w:val="Heading1"/>
        <w:jc w:val="center"/>
        <w:rPr>
          <w:rFonts w:cs="Arial"/>
          <w:sz w:val="24"/>
          <w:szCs w:val="24"/>
          <w:u w:val="none"/>
        </w:rPr>
      </w:pPr>
      <w:r w:rsidRPr="00E21471">
        <w:rPr>
          <w:rFonts w:cs="Arial"/>
          <w:noProof/>
          <w:sz w:val="24"/>
          <w:szCs w:val="24"/>
          <w:lang w:eastAsia="en-GB"/>
        </w:rPr>
        <mc:AlternateContent>
          <mc:Choice Requires="wps">
            <w:drawing>
              <wp:anchor distT="0" distB="0" distL="114300" distR="114300" simplePos="0" relativeHeight="251657728" behindDoc="0" locked="0" layoutInCell="1" allowOverlap="1" wp14:anchorId="5E3D2C4D" wp14:editId="6BD979BC">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F14CBA" w:rsidRPr="00F14CBA" w:rsidRDefault="00F14CBA">
                            <w:pPr>
                              <w:jc w:val="center"/>
                              <w:rPr>
                                <w:rFonts w:ascii="Segoe UI" w:hAnsi="Segoe UI" w:cs="Segoe UI"/>
                                <w:b/>
                                <w:sz w:val="10"/>
                                <w:szCs w:val="10"/>
                              </w:rPr>
                            </w:pPr>
                          </w:p>
                          <w:p w:rsidR="00191199" w:rsidRPr="00F14CBA" w:rsidRDefault="00F14CBA">
                            <w:pPr>
                              <w:jc w:val="center"/>
                              <w:rPr>
                                <w:rFonts w:ascii="Segoe UI" w:hAnsi="Segoe UI" w:cs="Segoe UI"/>
                              </w:rPr>
                            </w:pPr>
                            <w:r w:rsidRPr="00F14CBA">
                              <w:rPr>
                                <w:rFonts w:ascii="Segoe UI" w:hAnsi="Segoe UI" w:cs="Segoe UI"/>
                                <w:b/>
                              </w:rPr>
                              <w:t>CoG 23/2019</w:t>
                            </w:r>
                            <w:r w:rsidR="00191199" w:rsidRPr="00F14CBA">
                              <w:rPr>
                                <w:rFonts w:ascii="Segoe UI" w:hAnsi="Segoe UI" w:cs="Segoe UI"/>
                                <w:b/>
                              </w:rPr>
                              <w:t xml:space="preserve"> </w:t>
                            </w:r>
                          </w:p>
                          <w:p w:rsidR="00191199" w:rsidRPr="00FA3993" w:rsidRDefault="00191199">
                            <w:pPr>
                              <w:jc w:val="center"/>
                              <w:rPr>
                                <w:rFonts w:ascii="Segoe UI" w:hAnsi="Segoe UI" w:cs="Segoe UI"/>
                                <w:sz w:val="22"/>
                                <w:szCs w:val="22"/>
                              </w:rPr>
                            </w:pPr>
                            <w:r w:rsidRPr="00F14CBA">
                              <w:rPr>
                                <w:rFonts w:ascii="Segoe UI" w:hAnsi="Segoe UI" w:cs="Segoe UI"/>
                                <w:sz w:val="22"/>
                                <w:szCs w:val="22"/>
                              </w:rPr>
                              <w:t>(Agenda item:</w:t>
                            </w:r>
                            <w:r w:rsidR="00F14CBA" w:rsidRPr="00F14CBA">
                              <w:rPr>
                                <w:rFonts w:ascii="Segoe UI" w:hAnsi="Segoe UI" w:cs="Segoe UI"/>
                                <w:sz w:val="22"/>
                                <w:szCs w:val="22"/>
                              </w:rPr>
                              <w:t xml:space="preserve"> 12</w:t>
                            </w:r>
                            <w:r w:rsidRPr="00F14CBA">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D2C4D"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F14CBA" w:rsidRPr="00F14CBA" w:rsidRDefault="00F14CBA">
                      <w:pPr>
                        <w:jc w:val="center"/>
                        <w:rPr>
                          <w:rFonts w:ascii="Segoe UI" w:hAnsi="Segoe UI" w:cs="Segoe UI"/>
                          <w:b/>
                          <w:sz w:val="10"/>
                          <w:szCs w:val="10"/>
                        </w:rPr>
                      </w:pPr>
                    </w:p>
                    <w:p w:rsidR="00191199" w:rsidRPr="00F14CBA" w:rsidRDefault="00F14CBA">
                      <w:pPr>
                        <w:jc w:val="center"/>
                        <w:rPr>
                          <w:rFonts w:ascii="Segoe UI" w:hAnsi="Segoe UI" w:cs="Segoe UI"/>
                        </w:rPr>
                      </w:pPr>
                      <w:r w:rsidRPr="00F14CBA">
                        <w:rPr>
                          <w:rFonts w:ascii="Segoe UI" w:hAnsi="Segoe UI" w:cs="Segoe UI"/>
                          <w:b/>
                        </w:rPr>
                        <w:t>CoG 23/2019</w:t>
                      </w:r>
                      <w:r w:rsidR="00191199" w:rsidRPr="00F14CBA">
                        <w:rPr>
                          <w:rFonts w:ascii="Segoe UI" w:hAnsi="Segoe UI" w:cs="Segoe UI"/>
                          <w:b/>
                        </w:rPr>
                        <w:t xml:space="preserve"> </w:t>
                      </w:r>
                    </w:p>
                    <w:p w:rsidR="00191199" w:rsidRPr="00FA3993" w:rsidRDefault="00191199">
                      <w:pPr>
                        <w:jc w:val="center"/>
                        <w:rPr>
                          <w:rFonts w:ascii="Segoe UI" w:hAnsi="Segoe UI" w:cs="Segoe UI"/>
                          <w:sz w:val="22"/>
                          <w:szCs w:val="22"/>
                        </w:rPr>
                      </w:pPr>
                      <w:r w:rsidRPr="00F14CBA">
                        <w:rPr>
                          <w:rFonts w:ascii="Segoe UI" w:hAnsi="Segoe UI" w:cs="Segoe UI"/>
                          <w:sz w:val="22"/>
                          <w:szCs w:val="22"/>
                        </w:rPr>
                        <w:t>(Agenda item:</w:t>
                      </w:r>
                      <w:r w:rsidR="00F14CBA" w:rsidRPr="00F14CBA">
                        <w:rPr>
                          <w:rFonts w:ascii="Segoe UI" w:hAnsi="Segoe UI" w:cs="Segoe UI"/>
                          <w:sz w:val="22"/>
                          <w:szCs w:val="22"/>
                        </w:rPr>
                        <w:t xml:space="preserve"> 12</w:t>
                      </w:r>
                      <w:r w:rsidRPr="00F14CBA">
                        <w:rPr>
                          <w:rFonts w:ascii="Segoe UI" w:hAnsi="Segoe UI" w:cs="Segoe UI"/>
                          <w:sz w:val="22"/>
                          <w:szCs w:val="22"/>
                        </w:rPr>
                        <w:t>)</w:t>
                      </w:r>
                    </w:p>
                  </w:txbxContent>
                </v:textbox>
              </v:rect>
            </w:pict>
          </mc:Fallback>
        </mc:AlternateContent>
      </w:r>
      <w:r w:rsidR="005D3499" w:rsidRPr="00E21471">
        <w:rPr>
          <w:rFonts w:cs="Arial"/>
          <w:sz w:val="24"/>
          <w:szCs w:val="24"/>
          <w:u w:val="none"/>
        </w:rPr>
        <w:t xml:space="preserve">Report to the Meeting </w:t>
      </w:r>
      <w:r w:rsidR="00B50D5E" w:rsidRPr="00E21471">
        <w:rPr>
          <w:rFonts w:cs="Arial"/>
          <w:sz w:val="24"/>
          <w:szCs w:val="24"/>
          <w:u w:val="none"/>
        </w:rPr>
        <w:t>of the</w:t>
      </w:r>
    </w:p>
    <w:p w:rsidR="002821F8" w:rsidRPr="00E21471" w:rsidRDefault="00B50D5E" w:rsidP="00C6233E">
      <w:pPr>
        <w:pStyle w:val="Heading1"/>
        <w:jc w:val="center"/>
        <w:rPr>
          <w:rFonts w:cs="Arial"/>
          <w:sz w:val="24"/>
          <w:szCs w:val="24"/>
          <w:u w:val="none"/>
        </w:rPr>
      </w:pPr>
      <w:r w:rsidRPr="00E21471">
        <w:rPr>
          <w:rFonts w:cs="Arial"/>
          <w:sz w:val="24"/>
          <w:szCs w:val="24"/>
          <w:u w:val="none"/>
        </w:rPr>
        <w:t xml:space="preserve">Oxford Health NHS </w:t>
      </w:r>
      <w:r w:rsidR="002821F8" w:rsidRPr="00E21471">
        <w:rPr>
          <w:rFonts w:cs="Arial"/>
          <w:sz w:val="24"/>
          <w:szCs w:val="24"/>
          <w:u w:val="none"/>
        </w:rPr>
        <w:t>Foundation Trust</w:t>
      </w:r>
    </w:p>
    <w:p w:rsidR="00FA3993" w:rsidRPr="00E21471" w:rsidRDefault="00FA3993" w:rsidP="00C6233E">
      <w:pPr>
        <w:pStyle w:val="Heading1"/>
        <w:jc w:val="center"/>
        <w:rPr>
          <w:rFonts w:cs="Arial"/>
          <w:sz w:val="24"/>
          <w:szCs w:val="24"/>
          <w:u w:val="none"/>
        </w:rPr>
      </w:pPr>
    </w:p>
    <w:p w:rsidR="005D3499" w:rsidRPr="00E21471" w:rsidRDefault="00342219" w:rsidP="00C6233E">
      <w:pPr>
        <w:pStyle w:val="Heading1"/>
        <w:jc w:val="center"/>
        <w:rPr>
          <w:rFonts w:cs="Arial"/>
          <w:sz w:val="24"/>
          <w:szCs w:val="24"/>
          <w:u w:val="none"/>
        </w:rPr>
      </w:pPr>
      <w:r w:rsidRPr="00E21471">
        <w:rPr>
          <w:rFonts w:cs="Arial"/>
          <w:sz w:val="24"/>
          <w:szCs w:val="24"/>
          <w:u w:val="none"/>
        </w:rPr>
        <w:t>Council of Governors</w:t>
      </w:r>
    </w:p>
    <w:p w:rsidR="005D3499" w:rsidRPr="00E21471" w:rsidRDefault="005D3499" w:rsidP="00C6233E">
      <w:pPr>
        <w:jc w:val="center"/>
        <w:rPr>
          <w:rFonts w:ascii="Arial" w:hAnsi="Arial" w:cs="Arial"/>
          <w:b/>
        </w:rPr>
      </w:pPr>
    </w:p>
    <w:p w:rsidR="005D3499" w:rsidRPr="00E21471" w:rsidRDefault="000475D8" w:rsidP="00C6233E">
      <w:pPr>
        <w:jc w:val="center"/>
        <w:rPr>
          <w:rFonts w:ascii="Arial" w:hAnsi="Arial" w:cs="Arial"/>
          <w:b/>
        </w:rPr>
      </w:pPr>
      <w:r w:rsidRPr="00E21471">
        <w:rPr>
          <w:rFonts w:ascii="Arial" w:hAnsi="Arial" w:cs="Arial"/>
          <w:b/>
        </w:rPr>
        <w:t>September 5</w:t>
      </w:r>
      <w:r w:rsidRPr="00E21471">
        <w:rPr>
          <w:rFonts w:ascii="Arial" w:hAnsi="Arial" w:cs="Arial"/>
          <w:b/>
          <w:vertAlign w:val="superscript"/>
        </w:rPr>
        <w:t>th</w:t>
      </w:r>
      <w:r w:rsidRPr="00E21471">
        <w:rPr>
          <w:rFonts w:ascii="Arial" w:hAnsi="Arial" w:cs="Arial"/>
          <w:b/>
        </w:rPr>
        <w:t xml:space="preserve"> </w:t>
      </w:r>
      <w:r w:rsidR="007C570A" w:rsidRPr="00E21471">
        <w:rPr>
          <w:rFonts w:ascii="Arial" w:hAnsi="Arial" w:cs="Arial"/>
          <w:b/>
        </w:rPr>
        <w:t>2019</w:t>
      </w:r>
    </w:p>
    <w:p w:rsidR="005D3499" w:rsidRPr="00E21471" w:rsidRDefault="005D3499" w:rsidP="00C6233E">
      <w:pPr>
        <w:jc w:val="center"/>
        <w:rPr>
          <w:rFonts w:ascii="Arial" w:hAnsi="Arial" w:cs="Arial"/>
          <w:b/>
        </w:rPr>
      </w:pPr>
    </w:p>
    <w:p w:rsidR="00C40728" w:rsidRPr="00E21471" w:rsidRDefault="00F715FD" w:rsidP="00C6233E">
      <w:pPr>
        <w:jc w:val="center"/>
        <w:rPr>
          <w:rFonts w:ascii="Arial" w:hAnsi="Arial" w:cs="Arial"/>
          <w:b/>
        </w:rPr>
      </w:pPr>
      <w:r w:rsidRPr="00E21471">
        <w:rPr>
          <w:rFonts w:ascii="Arial" w:hAnsi="Arial" w:cs="Arial"/>
          <w:b/>
        </w:rPr>
        <w:t>Performance Report</w:t>
      </w:r>
      <w:r w:rsidR="00C40728" w:rsidRPr="00E21471">
        <w:rPr>
          <w:rFonts w:ascii="Arial" w:hAnsi="Arial" w:cs="Arial"/>
          <w:b/>
        </w:rPr>
        <w:t xml:space="preserve"> </w:t>
      </w:r>
      <w:r w:rsidR="00243EF5" w:rsidRPr="00E21471">
        <w:rPr>
          <w:rFonts w:ascii="Arial" w:hAnsi="Arial" w:cs="Arial"/>
          <w:b/>
        </w:rPr>
        <w:t>Q</w:t>
      </w:r>
      <w:r w:rsidR="000475D8" w:rsidRPr="00E21471">
        <w:rPr>
          <w:rFonts w:ascii="Arial" w:hAnsi="Arial" w:cs="Arial"/>
          <w:b/>
        </w:rPr>
        <w:t>1</w:t>
      </w:r>
    </w:p>
    <w:p w:rsidR="00F715FD" w:rsidRPr="00E21471" w:rsidRDefault="00C40728" w:rsidP="00C6233E">
      <w:pPr>
        <w:jc w:val="center"/>
        <w:rPr>
          <w:rFonts w:ascii="Arial" w:hAnsi="Arial" w:cs="Arial"/>
          <w:b/>
        </w:rPr>
      </w:pPr>
      <w:r w:rsidRPr="00E21471">
        <w:rPr>
          <w:rFonts w:ascii="Arial" w:hAnsi="Arial" w:cs="Arial"/>
          <w:b/>
        </w:rPr>
        <w:t>(</w:t>
      </w:r>
      <w:r w:rsidR="000475D8" w:rsidRPr="00E21471">
        <w:rPr>
          <w:rFonts w:ascii="Arial" w:hAnsi="Arial" w:cs="Arial"/>
          <w:b/>
        </w:rPr>
        <w:t>April</w:t>
      </w:r>
      <w:r w:rsidR="00974446" w:rsidRPr="00E21471">
        <w:rPr>
          <w:rFonts w:ascii="Arial" w:hAnsi="Arial" w:cs="Arial"/>
          <w:b/>
        </w:rPr>
        <w:t xml:space="preserve"> 2019</w:t>
      </w:r>
      <w:r w:rsidR="00C6357C" w:rsidRPr="00E21471">
        <w:rPr>
          <w:rFonts w:ascii="Arial" w:hAnsi="Arial" w:cs="Arial"/>
          <w:b/>
        </w:rPr>
        <w:t xml:space="preserve"> </w:t>
      </w:r>
      <w:r w:rsidR="00C855F5" w:rsidRPr="00E21471">
        <w:rPr>
          <w:rFonts w:ascii="Arial" w:hAnsi="Arial" w:cs="Arial"/>
          <w:b/>
        </w:rPr>
        <w:t>–</w:t>
      </w:r>
      <w:r w:rsidR="00C6357C" w:rsidRPr="00E21471">
        <w:rPr>
          <w:rFonts w:ascii="Arial" w:hAnsi="Arial" w:cs="Arial"/>
          <w:b/>
        </w:rPr>
        <w:t xml:space="preserve"> </w:t>
      </w:r>
      <w:r w:rsidR="000475D8" w:rsidRPr="00E21471">
        <w:rPr>
          <w:rFonts w:ascii="Arial" w:hAnsi="Arial" w:cs="Arial"/>
          <w:b/>
        </w:rPr>
        <w:t>June</w:t>
      </w:r>
      <w:r w:rsidR="00974446" w:rsidRPr="00E21471">
        <w:rPr>
          <w:rFonts w:ascii="Arial" w:hAnsi="Arial" w:cs="Arial"/>
          <w:b/>
        </w:rPr>
        <w:t xml:space="preserve"> 2019</w:t>
      </w:r>
      <w:r w:rsidR="009B1280" w:rsidRPr="00E21471">
        <w:rPr>
          <w:rFonts w:ascii="Arial" w:hAnsi="Arial" w:cs="Arial"/>
          <w:b/>
        </w:rPr>
        <w:t>)</w:t>
      </w:r>
    </w:p>
    <w:p w:rsidR="005D3499" w:rsidRPr="00E21471" w:rsidRDefault="005D3499" w:rsidP="00C6233E">
      <w:pPr>
        <w:jc w:val="center"/>
        <w:rPr>
          <w:rFonts w:ascii="Arial" w:hAnsi="Arial" w:cs="Arial"/>
          <w:b/>
        </w:rPr>
      </w:pPr>
    </w:p>
    <w:p w:rsidR="00241A66" w:rsidRPr="00E21471" w:rsidRDefault="00F715FD" w:rsidP="00C6233E">
      <w:pPr>
        <w:jc w:val="center"/>
        <w:rPr>
          <w:rFonts w:ascii="Arial" w:hAnsi="Arial" w:cs="Arial"/>
        </w:rPr>
      </w:pPr>
      <w:r w:rsidRPr="00E21471">
        <w:rPr>
          <w:rFonts w:ascii="Arial" w:hAnsi="Arial" w:cs="Arial"/>
          <w:b/>
          <w:u w:val="single"/>
        </w:rPr>
        <w:t xml:space="preserve">For: </w:t>
      </w:r>
      <w:r w:rsidR="00292613" w:rsidRPr="00E21471">
        <w:rPr>
          <w:rFonts w:ascii="Arial" w:hAnsi="Arial" w:cs="Arial"/>
          <w:b/>
          <w:u w:val="single"/>
        </w:rPr>
        <w:t>Information</w:t>
      </w:r>
    </w:p>
    <w:p w:rsidR="00292613" w:rsidRPr="00E21471" w:rsidRDefault="00292613" w:rsidP="00C6233E">
      <w:pPr>
        <w:jc w:val="center"/>
        <w:rPr>
          <w:rFonts w:ascii="Arial" w:hAnsi="Arial" w:cs="Arial"/>
          <w:b/>
        </w:rPr>
      </w:pPr>
    </w:p>
    <w:p w:rsidR="000475D8" w:rsidRPr="00E21471" w:rsidRDefault="000475D8" w:rsidP="000475D8">
      <w:pPr>
        <w:rPr>
          <w:rFonts w:ascii="Arial" w:hAnsi="Arial" w:cs="Arial"/>
          <w:b/>
        </w:rPr>
      </w:pPr>
      <w:r w:rsidRPr="00E21471">
        <w:rPr>
          <w:rFonts w:ascii="Arial" w:hAnsi="Arial" w:cs="Arial"/>
          <w:b/>
        </w:rPr>
        <w:t>Executive Summary</w:t>
      </w:r>
    </w:p>
    <w:p w:rsidR="000475D8" w:rsidRPr="00E21471" w:rsidRDefault="000475D8" w:rsidP="000475D8">
      <w:pPr>
        <w:jc w:val="both"/>
        <w:rPr>
          <w:rFonts w:ascii="Arial" w:hAnsi="Arial" w:cs="Arial"/>
          <w:i/>
        </w:rPr>
      </w:pPr>
    </w:p>
    <w:p w:rsidR="000475D8" w:rsidRPr="00E21471" w:rsidRDefault="000475D8" w:rsidP="000475D8">
      <w:pPr>
        <w:jc w:val="both"/>
        <w:rPr>
          <w:rFonts w:ascii="Arial" w:hAnsi="Arial" w:cs="Arial"/>
        </w:rPr>
      </w:pPr>
      <w:r w:rsidRPr="00E21471">
        <w:rPr>
          <w:rFonts w:ascii="Arial" w:hAnsi="Arial" w:cs="Arial"/>
        </w:rPr>
        <w:t>This report provides a consolidated view of the Trust’s operational performance against both national and local (contracted) indicators for April - June 2019 (Q1).</w:t>
      </w:r>
    </w:p>
    <w:p w:rsidR="000475D8" w:rsidRPr="00E21471" w:rsidRDefault="000475D8" w:rsidP="000475D8">
      <w:pPr>
        <w:jc w:val="both"/>
        <w:rPr>
          <w:rFonts w:ascii="Arial" w:hAnsi="Arial" w:cs="Arial"/>
        </w:rPr>
      </w:pPr>
    </w:p>
    <w:p w:rsidR="000475D8" w:rsidRPr="00E21471" w:rsidRDefault="000475D8" w:rsidP="000475D8">
      <w:pPr>
        <w:jc w:val="both"/>
        <w:rPr>
          <w:rFonts w:ascii="Arial" w:hAnsi="Arial" w:cs="Arial"/>
        </w:rPr>
      </w:pPr>
      <w:r w:rsidRPr="00E21471">
        <w:rPr>
          <w:rFonts w:ascii="Arial" w:hAnsi="Arial" w:cs="Arial"/>
        </w:rPr>
        <w:t>A standard scorecard approach is used for all reporting within the Trust and compliance against targets are measured using a RAG rating system.  Performance reporting is presented monthly and scrutinised by various leadership and oversight committees up to and including the Trust Board and Commis</w:t>
      </w:r>
      <w:bookmarkStart w:id="1" w:name="_GoBack"/>
      <w:bookmarkEnd w:id="1"/>
      <w:r w:rsidRPr="00E21471">
        <w:rPr>
          <w:rFonts w:ascii="Arial" w:hAnsi="Arial" w:cs="Arial"/>
        </w:rPr>
        <w:t xml:space="preserve">sioners.  See Appendix </w:t>
      </w:r>
      <w:r w:rsidR="003D7659" w:rsidRPr="00E21471">
        <w:rPr>
          <w:rFonts w:ascii="Arial" w:hAnsi="Arial" w:cs="Arial"/>
        </w:rPr>
        <w:t>2</w:t>
      </w:r>
      <w:r w:rsidRPr="00E21471">
        <w:rPr>
          <w:rFonts w:ascii="Arial" w:hAnsi="Arial" w:cs="Arial"/>
        </w:rPr>
        <w:t xml:space="preserve"> for a diagram showing the performance governance process.</w:t>
      </w:r>
    </w:p>
    <w:p w:rsidR="000475D8" w:rsidRPr="00E21471" w:rsidRDefault="000475D8" w:rsidP="000475D8">
      <w:pPr>
        <w:jc w:val="both"/>
        <w:rPr>
          <w:rFonts w:ascii="Arial" w:hAnsi="Arial" w:cs="Arial"/>
        </w:rPr>
      </w:pPr>
    </w:p>
    <w:p w:rsidR="000475D8" w:rsidRPr="00E21471" w:rsidRDefault="000475D8" w:rsidP="000475D8">
      <w:pPr>
        <w:jc w:val="both"/>
        <w:rPr>
          <w:rFonts w:ascii="Arial" w:hAnsi="Arial" w:cs="Arial"/>
        </w:rPr>
      </w:pPr>
      <w:r w:rsidRPr="00E21471">
        <w:rPr>
          <w:rFonts w:ascii="Arial" w:hAnsi="Arial" w:cs="Arial"/>
        </w:rPr>
        <w:t>The report is divided into three major sections:</w:t>
      </w:r>
    </w:p>
    <w:p w:rsidR="000475D8" w:rsidRPr="00E21471" w:rsidRDefault="000475D8" w:rsidP="000475D8">
      <w:pPr>
        <w:jc w:val="both"/>
        <w:rPr>
          <w:rFonts w:ascii="Arial" w:hAnsi="Arial" w:cs="Arial"/>
        </w:rPr>
      </w:pPr>
    </w:p>
    <w:p w:rsidR="000475D8" w:rsidRPr="00E21471" w:rsidRDefault="000475D8" w:rsidP="000475D8">
      <w:pPr>
        <w:jc w:val="both"/>
        <w:rPr>
          <w:rFonts w:ascii="Arial" w:hAnsi="Arial" w:cs="Arial"/>
        </w:rPr>
      </w:pPr>
      <w:r w:rsidRPr="00E21471">
        <w:rPr>
          <w:rFonts w:ascii="Arial" w:hAnsi="Arial" w:cs="Arial"/>
          <w:b/>
        </w:rPr>
        <w:t>Section 1</w:t>
      </w:r>
      <w:r w:rsidRPr="00E21471">
        <w:rPr>
          <w:rFonts w:ascii="Arial" w:hAnsi="Arial" w:cs="Arial"/>
        </w:rPr>
        <w:t xml:space="preserve"> – An update on the overall position and trends for the Trust</w:t>
      </w:r>
    </w:p>
    <w:p w:rsidR="000475D8" w:rsidRPr="00E21471" w:rsidRDefault="000475D8" w:rsidP="000475D8">
      <w:pPr>
        <w:jc w:val="both"/>
        <w:rPr>
          <w:rFonts w:ascii="Arial" w:hAnsi="Arial" w:cs="Arial"/>
        </w:rPr>
      </w:pPr>
    </w:p>
    <w:p w:rsidR="000475D8" w:rsidRPr="00E21471" w:rsidRDefault="000475D8" w:rsidP="000475D8">
      <w:pPr>
        <w:jc w:val="both"/>
        <w:rPr>
          <w:rFonts w:ascii="Arial" w:hAnsi="Arial" w:cs="Arial"/>
        </w:rPr>
      </w:pPr>
      <w:r w:rsidRPr="00E21471">
        <w:rPr>
          <w:rFonts w:ascii="Arial" w:hAnsi="Arial" w:cs="Arial"/>
          <w:b/>
        </w:rPr>
        <w:t>Section 2</w:t>
      </w:r>
      <w:r w:rsidRPr="00E21471">
        <w:rPr>
          <w:rFonts w:ascii="Arial" w:hAnsi="Arial" w:cs="Arial"/>
        </w:rPr>
        <w:t xml:space="preserve"> – An update on the Trust’s performance against the national criteria</w:t>
      </w:r>
    </w:p>
    <w:p w:rsidR="000475D8" w:rsidRPr="00E21471" w:rsidRDefault="000475D8" w:rsidP="000475D8">
      <w:pPr>
        <w:jc w:val="both"/>
        <w:rPr>
          <w:rFonts w:ascii="Arial" w:hAnsi="Arial" w:cs="Arial"/>
        </w:rPr>
      </w:pPr>
    </w:p>
    <w:p w:rsidR="000475D8" w:rsidRPr="00E21471" w:rsidRDefault="000475D8" w:rsidP="000475D8">
      <w:pPr>
        <w:jc w:val="both"/>
        <w:rPr>
          <w:rFonts w:ascii="Arial" w:hAnsi="Arial" w:cs="Arial"/>
        </w:rPr>
      </w:pPr>
      <w:r w:rsidRPr="00E21471">
        <w:rPr>
          <w:rFonts w:ascii="Arial" w:hAnsi="Arial" w:cs="Arial"/>
          <w:b/>
        </w:rPr>
        <w:t>Section 3</w:t>
      </w:r>
      <w:r w:rsidRPr="00E21471">
        <w:rPr>
          <w:rFonts w:ascii="Arial" w:hAnsi="Arial" w:cs="Arial"/>
        </w:rPr>
        <w:t xml:space="preserve"> – An update on the individual Directorates performance against targeted key performance indicators. </w:t>
      </w:r>
    </w:p>
    <w:p w:rsidR="000475D8" w:rsidRPr="00E21471" w:rsidRDefault="000475D8" w:rsidP="000475D8">
      <w:pPr>
        <w:jc w:val="both"/>
        <w:rPr>
          <w:rFonts w:ascii="Arial" w:hAnsi="Arial" w:cs="Arial"/>
        </w:rPr>
      </w:pPr>
    </w:p>
    <w:p w:rsidR="000475D8" w:rsidRPr="00E21471" w:rsidRDefault="000475D8" w:rsidP="000475D8">
      <w:pPr>
        <w:jc w:val="both"/>
        <w:rPr>
          <w:rFonts w:ascii="Arial" w:hAnsi="Arial" w:cs="Arial"/>
        </w:rPr>
      </w:pPr>
    </w:p>
    <w:p w:rsidR="000475D8" w:rsidRPr="00E21471" w:rsidRDefault="000475D8" w:rsidP="000475D8">
      <w:pPr>
        <w:jc w:val="both"/>
        <w:rPr>
          <w:rFonts w:ascii="Arial" w:hAnsi="Arial" w:cs="Arial"/>
          <w:b/>
        </w:rPr>
      </w:pPr>
    </w:p>
    <w:p w:rsidR="000475D8" w:rsidRPr="00E21471" w:rsidRDefault="000475D8" w:rsidP="000475D8">
      <w:pPr>
        <w:rPr>
          <w:rFonts w:ascii="Arial" w:hAnsi="Arial" w:cs="Arial"/>
          <w:b/>
        </w:rPr>
      </w:pPr>
      <w:r w:rsidRPr="00E21471">
        <w:rPr>
          <w:rFonts w:ascii="Arial" w:hAnsi="Arial" w:cs="Arial"/>
          <w:b/>
        </w:rPr>
        <w:br w:type="page"/>
      </w:r>
    </w:p>
    <w:p w:rsidR="000475D8" w:rsidRPr="00E21471" w:rsidRDefault="000475D8" w:rsidP="000475D8">
      <w:pPr>
        <w:shd w:val="clear" w:color="auto" w:fill="8DB3E2" w:themeFill="text2" w:themeFillTint="66"/>
        <w:jc w:val="both"/>
        <w:rPr>
          <w:rFonts w:ascii="Arial" w:hAnsi="Arial" w:cs="Arial"/>
          <w:b/>
        </w:rPr>
      </w:pPr>
      <w:bookmarkStart w:id="2" w:name="_Hlk529957214"/>
      <w:r w:rsidRPr="00E21471">
        <w:rPr>
          <w:rFonts w:ascii="Arial" w:hAnsi="Arial" w:cs="Arial"/>
          <w:b/>
        </w:rPr>
        <w:lastRenderedPageBreak/>
        <w:t>Section 1 – The Trust’s Overall Position</w:t>
      </w:r>
    </w:p>
    <w:p w:rsidR="000475D8" w:rsidRPr="00E21471" w:rsidRDefault="000475D8" w:rsidP="000475D8">
      <w:pPr>
        <w:jc w:val="both"/>
        <w:rPr>
          <w:rFonts w:ascii="Arial" w:hAnsi="Arial" w:cs="Arial"/>
        </w:rPr>
      </w:pPr>
    </w:p>
    <w:p w:rsidR="000475D8" w:rsidRPr="00E21471" w:rsidRDefault="000475D8" w:rsidP="000475D8">
      <w:pPr>
        <w:jc w:val="both"/>
        <w:rPr>
          <w:rFonts w:ascii="Arial" w:hAnsi="Arial" w:cs="Arial"/>
        </w:rPr>
      </w:pPr>
      <w:r w:rsidRPr="00E21471">
        <w:rPr>
          <w:rFonts w:ascii="Arial" w:hAnsi="Arial" w:cs="Arial"/>
        </w:rPr>
        <w:t>As of month, 3 (June) the Trust achieved 7</w:t>
      </w:r>
      <w:r w:rsidR="00566329">
        <w:rPr>
          <w:rFonts w:ascii="Arial" w:hAnsi="Arial" w:cs="Arial"/>
        </w:rPr>
        <w:t>3</w:t>
      </w:r>
      <w:r w:rsidRPr="00E21471">
        <w:rPr>
          <w:rFonts w:ascii="Arial" w:hAnsi="Arial" w:cs="Arial"/>
        </w:rPr>
        <w:t>% compliance</w:t>
      </w:r>
      <w:r w:rsidR="00B235C6">
        <w:rPr>
          <w:rFonts w:ascii="Arial" w:hAnsi="Arial" w:cs="Arial"/>
        </w:rPr>
        <w:t xml:space="preserve"> and averaged 75% for the quatrter</w:t>
      </w:r>
      <w:r w:rsidRPr="00E21471">
        <w:rPr>
          <w:rFonts w:ascii="Arial" w:hAnsi="Arial" w:cs="Arial"/>
        </w:rPr>
        <w:t>.  This is consistent with performance in Q4 and reflects the ongoing workforce and financial pressures that extend beyond the Trust and into the broader health and social care system.</w:t>
      </w:r>
    </w:p>
    <w:p w:rsidR="000475D8" w:rsidRPr="00E21471" w:rsidRDefault="000475D8" w:rsidP="000475D8">
      <w:pPr>
        <w:jc w:val="both"/>
        <w:rPr>
          <w:rFonts w:ascii="Arial" w:hAnsi="Arial" w:cs="Arial"/>
        </w:rPr>
      </w:pPr>
    </w:p>
    <w:p w:rsidR="000475D8" w:rsidRDefault="000475D8" w:rsidP="000475D8">
      <w:pPr>
        <w:jc w:val="both"/>
        <w:rPr>
          <w:rFonts w:ascii="Arial" w:hAnsi="Arial" w:cs="Arial"/>
        </w:rPr>
      </w:pPr>
      <w:r w:rsidRPr="00E21471">
        <w:rPr>
          <w:rFonts w:ascii="Arial" w:hAnsi="Arial" w:cs="Arial"/>
        </w:rPr>
        <w:t xml:space="preserve">The table below illustrates the position as at Q1 broken down by Directorate.  The underlying graphs shows the performance trend to date.  The left-hand graph shows the split of indicators achieved versus not achieved.  The right-hand graphs show the % compliance trend. </w:t>
      </w:r>
    </w:p>
    <w:p w:rsidR="008A02F7" w:rsidRDefault="008A02F7" w:rsidP="000475D8">
      <w:pPr>
        <w:jc w:val="both"/>
        <w:rPr>
          <w:rFonts w:ascii="Arial" w:hAnsi="Arial" w:cs="Arial"/>
        </w:rPr>
      </w:pPr>
    </w:p>
    <w:p w:rsidR="008A02F7" w:rsidRPr="00E21471" w:rsidRDefault="008A02F7" w:rsidP="000475D8">
      <w:pPr>
        <w:jc w:val="both"/>
        <w:rPr>
          <w:rFonts w:ascii="Arial" w:hAnsi="Arial" w:cs="Arial"/>
        </w:rPr>
      </w:pPr>
      <w:r w:rsidRPr="008A02F7">
        <w:rPr>
          <w:noProof/>
          <w:lang w:val="en-GB" w:eastAsia="en-GB"/>
        </w:rPr>
        <w:drawing>
          <wp:inline distT="0" distB="0" distL="0" distR="0">
            <wp:extent cx="5490210" cy="140611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210" cy="1406116"/>
                    </a:xfrm>
                    <a:prstGeom prst="rect">
                      <a:avLst/>
                    </a:prstGeom>
                    <a:noFill/>
                    <a:ln>
                      <a:noFill/>
                    </a:ln>
                  </pic:spPr>
                </pic:pic>
              </a:graphicData>
            </a:graphic>
          </wp:inline>
        </w:drawing>
      </w:r>
    </w:p>
    <w:p w:rsidR="000475D8" w:rsidRPr="00E21471" w:rsidRDefault="008A02F7" w:rsidP="000475D8">
      <w:pPr>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60800" behindDoc="0" locked="0" layoutInCell="1" allowOverlap="1">
                <wp:simplePos x="0" y="0"/>
                <wp:positionH relativeFrom="page">
                  <wp:posOffset>3971925</wp:posOffset>
                </wp:positionH>
                <wp:positionV relativeFrom="paragraph">
                  <wp:posOffset>132715</wp:posOffset>
                </wp:positionV>
                <wp:extent cx="2924175" cy="22288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924175" cy="2228850"/>
                        </a:xfrm>
                        <a:prstGeom prst="rect">
                          <a:avLst/>
                        </a:prstGeom>
                        <a:solidFill>
                          <a:schemeClr val="lt1"/>
                        </a:solidFill>
                        <a:ln w="6350">
                          <a:noFill/>
                        </a:ln>
                      </wps:spPr>
                      <wps:txbx>
                        <w:txbxContent>
                          <w:p w:rsidR="008A02F7" w:rsidRDefault="008A02F7">
                            <w:r w:rsidRPr="008A02F7">
                              <w:rPr>
                                <w:noProof/>
                                <w:lang w:val="en-GB" w:eastAsia="en-GB"/>
                              </w:rPr>
                              <w:drawing>
                                <wp:inline distT="0" distB="0" distL="0" distR="0">
                                  <wp:extent cx="2587126" cy="1762043"/>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7156" cy="17756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16" o:spid="_x0000_s1027" type="#_x0000_t202" style="position:absolute;left:0;text-align:left;margin-left:312.75pt;margin-top:10.45pt;width:230.25pt;height:17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" fillcolor="white [3201]" stroked="f" strokeweight=".5pt">
                <v:textbox>
                  <w:txbxContent>
                    <w:p w:rsidR="008A02F7" w:rsidRDefault="008A02F7">
                      <w:r w:rsidRPr="008A02F7">
                        <w:rPr>
                          <w:noProof/>
                        </w:rPr>
                        <w:drawing>
                          <wp:inline distT="0" distB="0" distL="0" distR="0">
                            <wp:extent cx="2587126" cy="1762043"/>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7156" cy="1775685"/>
                                    </a:xfrm>
                                    <a:prstGeom prst="rect">
                                      <a:avLst/>
                                    </a:prstGeom>
                                    <a:noFill/>
                                    <a:ln>
                                      <a:noFill/>
                                    </a:ln>
                                  </pic:spPr>
                                </pic:pic>
                              </a:graphicData>
                            </a:graphic>
                          </wp:inline>
                        </w:drawing>
                      </w:r>
                    </w:p>
                  </w:txbxContent>
                </v:textbox>
                <w10:wrap anchorx="page"/>
              </v:shape>
            </w:pict>
          </mc:Fallback>
        </mc:AlternateContent>
      </w:r>
    </w:p>
    <w:p w:rsidR="000475D8" w:rsidRPr="00E21471" w:rsidRDefault="008A02F7" w:rsidP="000475D8">
      <w:pPr>
        <w:jc w:val="both"/>
        <w:rPr>
          <w:rFonts w:ascii="Arial" w:hAnsi="Arial" w:cs="Arial"/>
        </w:rPr>
      </w:pPr>
      <w:r>
        <w:rPr>
          <w:rFonts w:ascii="Arial" w:hAnsi="Arial" w:cs="Arial"/>
          <w:noProof/>
          <w:lang w:val="en-GB" w:eastAsia="en-GB"/>
        </w:rPr>
        <w:drawing>
          <wp:inline distT="0" distB="0" distL="0" distR="0" wp14:anchorId="17788BEA" wp14:editId="069C5A44">
            <wp:extent cx="2761749" cy="177863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5823" cy="1781259"/>
                    </a:xfrm>
                    <a:prstGeom prst="rect">
                      <a:avLst/>
                    </a:prstGeom>
                    <a:noFill/>
                  </pic:spPr>
                </pic:pic>
              </a:graphicData>
            </a:graphic>
          </wp:inline>
        </w:drawing>
      </w:r>
    </w:p>
    <w:p w:rsidR="000475D8" w:rsidRPr="00E21471" w:rsidRDefault="000475D8" w:rsidP="000475D8">
      <w:pPr>
        <w:jc w:val="both"/>
        <w:rPr>
          <w:rFonts w:ascii="Arial" w:hAnsi="Arial" w:cs="Arial"/>
        </w:rPr>
      </w:pPr>
    </w:p>
    <w:p w:rsidR="000475D8" w:rsidRPr="00E21471" w:rsidRDefault="000475D8" w:rsidP="000475D8">
      <w:pPr>
        <w:jc w:val="both"/>
        <w:rPr>
          <w:rFonts w:ascii="Arial" w:hAnsi="Arial" w:cs="Arial"/>
        </w:rPr>
      </w:pPr>
      <w:r w:rsidRPr="00E21471">
        <w:rPr>
          <w:rFonts w:ascii="Arial" w:hAnsi="Arial" w:cs="Arial"/>
        </w:rPr>
        <w:t xml:space="preserve"> </w:t>
      </w:r>
    </w:p>
    <w:p w:rsidR="000475D8" w:rsidRPr="00E21471" w:rsidRDefault="000475D8" w:rsidP="000475D8">
      <w:pPr>
        <w:rPr>
          <w:rFonts w:ascii="Arial" w:hAnsi="Arial" w:cs="Arial"/>
        </w:rPr>
      </w:pPr>
      <w:r w:rsidRPr="00E21471">
        <w:rPr>
          <w:rFonts w:ascii="Arial" w:hAnsi="Arial" w:cs="Arial"/>
        </w:rPr>
        <w:br w:type="page"/>
      </w:r>
    </w:p>
    <w:p w:rsidR="000475D8" w:rsidRPr="00E21471" w:rsidRDefault="000475D8" w:rsidP="000475D8">
      <w:pPr>
        <w:rPr>
          <w:rFonts w:ascii="Arial" w:hAnsi="Arial" w:cs="Arial"/>
        </w:rPr>
      </w:pPr>
    </w:p>
    <w:bookmarkEnd w:id="2"/>
    <w:p w:rsidR="000475D8" w:rsidRPr="00E21471" w:rsidRDefault="000475D8" w:rsidP="000475D8">
      <w:pPr>
        <w:shd w:val="clear" w:color="auto" w:fill="8DB3E2" w:themeFill="text2" w:themeFillTint="66"/>
        <w:jc w:val="both"/>
        <w:rPr>
          <w:rFonts w:ascii="Arial" w:hAnsi="Arial" w:cs="Arial"/>
          <w:b/>
        </w:rPr>
      </w:pPr>
      <w:r w:rsidRPr="00E21471">
        <w:rPr>
          <w:rFonts w:ascii="Arial" w:hAnsi="Arial" w:cs="Arial"/>
          <w:b/>
        </w:rPr>
        <w:t xml:space="preserve">Section 2 – The National Position </w:t>
      </w:r>
    </w:p>
    <w:p w:rsidR="000475D8" w:rsidRPr="00E21471" w:rsidRDefault="000475D8" w:rsidP="000475D8">
      <w:pPr>
        <w:jc w:val="both"/>
        <w:rPr>
          <w:rFonts w:ascii="Arial" w:hAnsi="Arial" w:cs="Arial"/>
          <w:b/>
        </w:rPr>
      </w:pPr>
    </w:p>
    <w:p w:rsidR="000475D8" w:rsidRPr="00E21471" w:rsidRDefault="000475D8" w:rsidP="000475D8">
      <w:pPr>
        <w:jc w:val="both"/>
        <w:rPr>
          <w:rFonts w:ascii="Arial" w:hAnsi="Arial" w:cs="Arial"/>
        </w:rPr>
      </w:pPr>
      <w:bookmarkStart w:id="3" w:name="_Hlk18045295"/>
      <w:r w:rsidRPr="00E21471">
        <w:rPr>
          <w:rFonts w:ascii="Arial" w:hAnsi="Arial" w:cs="Arial"/>
          <w:b/>
        </w:rPr>
        <w:t>NHS Single Oversight Framework</w:t>
      </w:r>
    </w:p>
    <w:p w:rsidR="000475D8" w:rsidRPr="00E21471" w:rsidRDefault="000475D8" w:rsidP="000475D8">
      <w:pPr>
        <w:jc w:val="both"/>
        <w:rPr>
          <w:rFonts w:ascii="Arial" w:hAnsi="Arial" w:cs="Arial"/>
        </w:rPr>
      </w:pPr>
      <w:r w:rsidRPr="00E21471">
        <w:rPr>
          <w:rFonts w:ascii="Arial" w:hAnsi="Arial" w:cs="Arial"/>
        </w:rPr>
        <w:t xml:space="preserve">There is a national requirement for Trust’s to report against targets defined within the NHS Single Oversight Framework (SOF).  The first SOF was published in Sept 2016 which replaced Monitor’s Risk Assessment Framework, to help NHSI identify where NHS Trusts/Foundation Trusts may benefit from, or require, improvement support.  It sets out how NHSI will identify providers’ potential support needs under the following themes (linked to, but not identical to CQC themes); </w:t>
      </w:r>
      <w:r w:rsidRPr="00E21471">
        <w:rPr>
          <w:rFonts w:ascii="Arial" w:hAnsi="Arial" w:cs="Arial"/>
          <w:b/>
        </w:rPr>
        <w:t>Quality of Care, Operational Performance and Organisational Health. </w:t>
      </w:r>
    </w:p>
    <w:p w:rsidR="000475D8" w:rsidRPr="00E21471" w:rsidRDefault="000475D8" w:rsidP="000475D8">
      <w:pPr>
        <w:jc w:val="both"/>
        <w:rPr>
          <w:rFonts w:ascii="Segoe UI" w:hAnsi="Segoe UI" w:cs="Segoe UI"/>
          <w:iCs/>
          <w:sz w:val="22"/>
          <w:szCs w:val="22"/>
        </w:rPr>
      </w:pPr>
      <w:r w:rsidRPr="00E21471">
        <w:rPr>
          <w:rFonts w:ascii="Segoe UI" w:hAnsi="Segoe UI" w:cs="Segoe UI"/>
          <w:iCs/>
          <w:sz w:val="22"/>
          <w:szCs w:val="22"/>
        </w:rPr>
        <w:t xml:space="preserve"> </w:t>
      </w:r>
    </w:p>
    <w:p w:rsidR="0072642A" w:rsidRDefault="000475D8" w:rsidP="000475D8">
      <w:pPr>
        <w:jc w:val="both"/>
        <w:rPr>
          <w:rFonts w:ascii="Arial" w:hAnsi="Arial" w:cs="Arial"/>
        </w:rPr>
      </w:pPr>
      <w:r w:rsidRPr="00E21471">
        <w:rPr>
          <w:rFonts w:ascii="Arial" w:hAnsi="Arial" w:cs="Arial"/>
        </w:rPr>
        <w:t xml:space="preserve">In the majority of cases NHSI will be sourcing Trust performance data from publicly available sources e.g. CQC, NHS Digital, NHS England, and Unify.  </w:t>
      </w:r>
    </w:p>
    <w:p w:rsidR="0072642A" w:rsidRDefault="0072642A" w:rsidP="000475D8">
      <w:pPr>
        <w:jc w:val="both"/>
        <w:rPr>
          <w:rFonts w:ascii="Arial" w:hAnsi="Arial" w:cs="Arial"/>
        </w:rPr>
      </w:pPr>
    </w:p>
    <w:p w:rsidR="0072642A" w:rsidRDefault="0072642A" w:rsidP="000475D8">
      <w:pPr>
        <w:jc w:val="both"/>
        <w:rPr>
          <w:rFonts w:ascii="Arial" w:hAnsi="Arial" w:cs="Arial"/>
        </w:rPr>
      </w:pPr>
      <w:r>
        <w:rPr>
          <w:rFonts w:ascii="Arial" w:hAnsi="Arial" w:cs="Arial"/>
        </w:rPr>
        <w:t xml:space="preserve">The Trust is in the process of revising its approach to the RAG rating of its performance.  </w:t>
      </w:r>
      <w:r w:rsidR="000475D8" w:rsidRPr="00E21471">
        <w:rPr>
          <w:rFonts w:ascii="Arial" w:hAnsi="Arial" w:cs="Arial"/>
        </w:rPr>
        <w:t xml:space="preserve">The majority of the </w:t>
      </w:r>
      <w:r w:rsidR="00F16638">
        <w:rPr>
          <w:rFonts w:ascii="Arial" w:hAnsi="Arial" w:cs="Arial"/>
        </w:rPr>
        <w:t xml:space="preserve">national </w:t>
      </w:r>
      <w:r w:rsidR="000475D8" w:rsidRPr="00E21471">
        <w:rPr>
          <w:rFonts w:ascii="Arial" w:hAnsi="Arial" w:cs="Arial"/>
        </w:rPr>
        <w:t>indicators d</w:t>
      </w:r>
      <w:r>
        <w:rPr>
          <w:rFonts w:ascii="Arial" w:hAnsi="Arial" w:cs="Arial"/>
        </w:rPr>
        <w:t>id</w:t>
      </w:r>
      <w:r w:rsidR="00566329">
        <w:rPr>
          <w:rFonts w:ascii="Arial" w:hAnsi="Arial" w:cs="Arial"/>
        </w:rPr>
        <w:t>,</w:t>
      </w:r>
      <w:r>
        <w:rPr>
          <w:rFonts w:ascii="Arial" w:hAnsi="Arial" w:cs="Arial"/>
        </w:rPr>
        <w:t xml:space="preserve"> or d</w:t>
      </w:r>
      <w:r w:rsidR="000475D8" w:rsidRPr="00E21471">
        <w:rPr>
          <w:rFonts w:ascii="Arial" w:hAnsi="Arial" w:cs="Arial"/>
        </w:rPr>
        <w:t>o not</w:t>
      </w:r>
      <w:r w:rsidR="00566329">
        <w:rPr>
          <w:rFonts w:ascii="Arial" w:hAnsi="Arial" w:cs="Arial"/>
        </w:rPr>
        <w:t>,</w:t>
      </w:r>
      <w:r w:rsidR="000475D8" w:rsidRPr="00E21471">
        <w:rPr>
          <w:rFonts w:ascii="Arial" w:hAnsi="Arial" w:cs="Arial"/>
        </w:rPr>
        <w:t xml:space="preserve"> have targets/thresholds</w:t>
      </w:r>
      <w:r>
        <w:rPr>
          <w:rFonts w:ascii="Arial" w:hAnsi="Arial" w:cs="Arial"/>
        </w:rPr>
        <w:t xml:space="preserve"> and previously </w:t>
      </w:r>
      <w:r w:rsidR="00F16638">
        <w:rPr>
          <w:rFonts w:ascii="Arial" w:hAnsi="Arial" w:cs="Arial"/>
        </w:rPr>
        <w:t>performance has been measured</w:t>
      </w:r>
      <w:r w:rsidR="00566329">
        <w:rPr>
          <w:rFonts w:ascii="Arial" w:hAnsi="Arial" w:cs="Arial"/>
        </w:rPr>
        <w:t xml:space="preserve"> against </w:t>
      </w:r>
      <w:r w:rsidR="000475D8" w:rsidRPr="00E21471">
        <w:rPr>
          <w:rFonts w:ascii="Arial" w:hAnsi="Arial" w:cs="Arial"/>
        </w:rPr>
        <w:t xml:space="preserve">the average position for England. </w:t>
      </w:r>
      <w:r>
        <w:rPr>
          <w:rFonts w:ascii="Arial" w:hAnsi="Arial" w:cs="Arial"/>
        </w:rPr>
        <w:t xml:space="preserve"> The reason for revising the approach is two-fold;</w:t>
      </w:r>
    </w:p>
    <w:p w:rsidR="0072642A" w:rsidRDefault="0072642A" w:rsidP="000475D8">
      <w:pPr>
        <w:jc w:val="both"/>
        <w:rPr>
          <w:rFonts w:ascii="Arial" w:hAnsi="Arial" w:cs="Arial"/>
        </w:rPr>
      </w:pPr>
    </w:p>
    <w:p w:rsidR="000475D8" w:rsidRDefault="0072642A" w:rsidP="0072642A">
      <w:pPr>
        <w:pStyle w:val="ListParagraph"/>
        <w:numPr>
          <w:ilvl w:val="0"/>
          <w:numId w:val="42"/>
        </w:numPr>
        <w:jc w:val="both"/>
        <w:rPr>
          <w:rFonts w:ascii="Arial" w:hAnsi="Arial" w:cs="Arial"/>
        </w:rPr>
      </w:pPr>
      <w:r w:rsidRPr="0072642A">
        <w:rPr>
          <w:rFonts w:ascii="Arial" w:hAnsi="Arial" w:cs="Arial"/>
        </w:rPr>
        <w:t xml:space="preserve">More recently some targets have been introduced </w:t>
      </w:r>
      <w:r>
        <w:rPr>
          <w:rFonts w:ascii="Arial" w:hAnsi="Arial" w:cs="Arial"/>
        </w:rPr>
        <w:t>but have n</w:t>
      </w:r>
      <w:r w:rsidRPr="0072642A">
        <w:rPr>
          <w:rFonts w:ascii="Arial" w:hAnsi="Arial" w:cs="Arial"/>
        </w:rPr>
        <w:t xml:space="preserve">ot </w:t>
      </w:r>
      <w:r>
        <w:rPr>
          <w:rFonts w:ascii="Arial" w:hAnsi="Arial" w:cs="Arial"/>
        </w:rPr>
        <w:t xml:space="preserve">been </w:t>
      </w:r>
      <w:r w:rsidR="00F16638">
        <w:rPr>
          <w:rFonts w:ascii="Arial" w:hAnsi="Arial" w:cs="Arial"/>
        </w:rPr>
        <w:t>published</w:t>
      </w:r>
      <w:r>
        <w:rPr>
          <w:rFonts w:ascii="Arial" w:hAnsi="Arial" w:cs="Arial"/>
        </w:rPr>
        <w:t xml:space="preserve"> </w:t>
      </w:r>
      <w:r w:rsidR="00566329">
        <w:rPr>
          <w:rFonts w:ascii="Arial" w:hAnsi="Arial" w:cs="Arial"/>
        </w:rPr>
        <w:t>within</w:t>
      </w:r>
      <w:r>
        <w:rPr>
          <w:rFonts w:ascii="Arial" w:hAnsi="Arial" w:cs="Arial"/>
        </w:rPr>
        <w:t xml:space="preserve"> the </w:t>
      </w:r>
      <w:r w:rsidRPr="0072642A">
        <w:rPr>
          <w:rFonts w:ascii="Arial" w:hAnsi="Arial" w:cs="Arial"/>
        </w:rPr>
        <w:t>SOF documentation</w:t>
      </w:r>
      <w:r w:rsidR="00566329">
        <w:rPr>
          <w:rFonts w:ascii="Arial" w:hAnsi="Arial" w:cs="Arial"/>
        </w:rPr>
        <w:t xml:space="preserve">.  The Trust </w:t>
      </w:r>
      <w:r>
        <w:rPr>
          <w:rFonts w:ascii="Arial" w:hAnsi="Arial" w:cs="Arial"/>
        </w:rPr>
        <w:t xml:space="preserve">therefore </w:t>
      </w:r>
      <w:r w:rsidR="00566329">
        <w:rPr>
          <w:rFonts w:ascii="Arial" w:hAnsi="Arial" w:cs="Arial"/>
        </w:rPr>
        <w:t>needs to apply these rather than compare itself to the National average</w:t>
      </w:r>
    </w:p>
    <w:p w:rsidR="0072642A" w:rsidRDefault="0072642A" w:rsidP="0072642A">
      <w:pPr>
        <w:pStyle w:val="ListParagraph"/>
        <w:jc w:val="both"/>
        <w:rPr>
          <w:rFonts w:ascii="Arial" w:hAnsi="Arial" w:cs="Arial"/>
        </w:rPr>
      </w:pPr>
    </w:p>
    <w:p w:rsidR="0072642A" w:rsidRPr="0072642A" w:rsidRDefault="00566329" w:rsidP="0072642A">
      <w:pPr>
        <w:pStyle w:val="ListParagraph"/>
        <w:numPr>
          <w:ilvl w:val="0"/>
          <w:numId w:val="42"/>
        </w:numPr>
        <w:jc w:val="both"/>
        <w:rPr>
          <w:rFonts w:ascii="Arial" w:hAnsi="Arial" w:cs="Arial"/>
        </w:rPr>
      </w:pPr>
      <w:r>
        <w:rPr>
          <w:rFonts w:ascii="Arial" w:hAnsi="Arial" w:cs="Arial"/>
        </w:rPr>
        <w:t>In order to more accurately reflect our performance, the Trust intends to make a clear distinction between measures that have a target and measures that do not have a target.  The Trust will only report its performance as non-compliant where a target exists.</w:t>
      </w:r>
      <w:r w:rsidR="00F16638">
        <w:rPr>
          <w:rFonts w:ascii="Arial" w:hAnsi="Arial" w:cs="Arial"/>
        </w:rPr>
        <w:t xml:space="preserve">  In these scenarios, a suitable action plan will be presented to show what action will be taken to improve the published position.</w:t>
      </w:r>
    </w:p>
    <w:p w:rsidR="000475D8" w:rsidRDefault="000475D8" w:rsidP="000475D8">
      <w:pPr>
        <w:jc w:val="both"/>
        <w:rPr>
          <w:rFonts w:ascii="Arial" w:hAnsi="Arial" w:cs="Arial"/>
        </w:rPr>
      </w:pPr>
    </w:p>
    <w:p w:rsidR="005333A2" w:rsidRDefault="005333A2" w:rsidP="000475D8">
      <w:pPr>
        <w:jc w:val="both"/>
        <w:rPr>
          <w:rFonts w:ascii="Arial" w:hAnsi="Arial" w:cs="Arial"/>
        </w:rPr>
      </w:pPr>
      <w:r>
        <w:rPr>
          <w:rFonts w:ascii="Arial" w:hAnsi="Arial" w:cs="Arial"/>
        </w:rPr>
        <w:t xml:space="preserve">We are in liaison with NHS Improvement to understand the basis upon which they assess performance where targets do not exist.  </w:t>
      </w:r>
    </w:p>
    <w:p w:rsidR="005333A2" w:rsidRPr="00E21471" w:rsidRDefault="005333A2" w:rsidP="000475D8">
      <w:pPr>
        <w:jc w:val="both"/>
        <w:rPr>
          <w:rFonts w:ascii="Arial" w:hAnsi="Arial" w:cs="Arial"/>
        </w:rPr>
      </w:pPr>
    </w:p>
    <w:p w:rsidR="000475D8" w:rsidRPr="00E21471" w:rsidRDefault="000475D8" w:rsidP="000475D8">
      <w:pPr>
        <w:jc w:val="both"/>
        <w:rPr>
          <w:rFonts w:ascii="Arial" w:hAnsi="Arial" w:cs="Arial"/>
          <w:b/>
        </w:rPr>
      </w:pPr>
      <w:r w:rsidRPr="00E21471">
        <w:rPr>
          <w:rFonts w:ascii="Arial" w:hAnsi="Arial" w:cs="Arial"/>
          <w:b/>
        </w:rPr>
        <w:t>Headlines</w:t>
      </w:r>
      <w:r w:rsidRPr="00E21471">
        <w:rPr>
          <w:rFonts w:ascii="Arial" w:hAnsi="Arial" w:cs="Arial"/>
        </w:rPr>
        <w:t xml:space="preserve"> for each theme are as follows:</w:t>
      </w:r>
    </w:p>
    <w:bookmarkEnd w:id="3"/>
    <w:p w:rsidR="000475D8" w:rsidRPr="00E21471" w:rsidRDefault="000475D8" w:rsidP="000475D8">
      <w:pPr>
        <w:jc w:val="both"/>
        <w:rPr>
          <w:rFonts w:ascii="Arial" w:hAnsi="Arial" w:cs="Arial"/>
          <w:b/>
        </w:rPr>
      </w:pPr>
    </w:p>
    <w:p w:rsidR="000475D8" w:rsidRPr="00E21471" w:rsidRDefault="00566329" w:rsidP="000475D8">
      <w:pPr>
        <w:jc w:val="both"/>
        <w:rPr>
          <w:rFonts w:ascii="Arial" w:hAnsi="Arial" w:cs="Arial"/>
          <w:b/>
        </w:rPr>
      </w:pPr>
      <w:r>
        <w:rPr>
          <w:rFonts w:ascii="Arial" w:hAnsi="Arial" w:cs="Arial"/>
          <w:b/>
          <w:noProof/>
          <w:lang w:val="en-GB" w:eastAsia="en-GB"/>
        </w:rPr>
        <w:drawing>
          <wp:inline distT="0" distB="0" distL="0" distR="0">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lity of care.png"/>
                    <pic:cNvPicPr/>
                  </pic:nvPicPr>
                  <pic:blipFill>
                    <a:blip r:embed="rId13" cstate="print">
                      <a:biLevel thresh="50000"/>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r w:rsidR="000475D8" w:rsidRPr="00E21471">
        <w:rPr>
          <w:rFonts w:ascii="Arial" w:hAnsi="Arial" w:cs="Arial"/>
          <w:b/>
        </w:rPr>
        <w:t xml:space="preserve">  Quality of Care Headlines</w:t>
      </w:r>
    </w:p>
    <w:p w:rsidR="000475D8" w:rsidRPr="00E21471" w:rsidRDefault="000475D8" w:rsidP="000475D8">
      <w:pPr>
        <w:jc w:val="both"/>
        <w:rPr>
          <w:rFonts w:ascii="Arial" w:hAnsi="Arial" w:cs="Arial"/>
          <w:b/>
        </w:rPr>
      </w:pPr>
    </w:p>
    <w:p w:rsidR="000475D8" w:rsidRPr="00566329" w:rsidRDefault="000475D8" w:rsidP="00566329">
      <w:pPr>
        <w:pStyle w:val="ListParagraph"/>
        <w:numPr>
          <w:ilvl w:val="0"/>
          <w:numId w:val="41"/>
        </w:numPr>
        <w:rPr>
          <w:rFonts w:ascii="Arial" w:hAnsi="Arial" w:cs="Arial"/>
          <w:b/>
        </w:rPr>
      </w:pPr>
      <w:r w:rsidRPr="00566329">
        <w:rPr>
          <w:rFonts w:ascii="Arial" w:hAnsi="Arial" w:cs="Arial"/>
          <w:b/>
        </w:rPr>
        <w:t xml:space="preserve">Family and Friends Test Oxfordshire Community Services </w:t>
      </w:r>
      <w:r w:rsidRPr="00566329">
        <w:rPr>
          <w:rFonts w:ascii="Arial" w:hAnsi="Arial" w:cs="Arial"/>
          <w:b/>
        </w:rPr>
        <w:br/>
      </w:r>
      <w:r w:rsidRPr="00566329">
        <w:rPr>
          <w:rFonts w:ascii="Arial" w:hAnsi="Arial" w:cs="Arial"/>
        </w:rPr>
        <w:t xml:space="preserve">Latest </w:t>
      </w:r>
      <w:r w:rsidR="00B235C6">
        <w:rPr>
          <w:rFonts w:ascii="Arial" w:hAnsi="Arial" w:cs="Arial"/>
        </w:rPr>
        <w:t>Q1 p</w:t>
      </w:r>
      <w:r w:rsidRPr="00566329">
        <w:rPr>
          <w:rFonts w:ascii="Arial" w:hAnsi="Arial" w:cs="Arial"/>
        </w:rPr>
        <w:t xml:space="preserve">osition 95% (May 19) maintaining the Q4 position </w:t>
      </w:r>
    </w:p>
    <w:p w:rsidR="00566329" w:rsidRPr="00566329" w:rsidRDefault="00566329" w:rsidP="00566329">
      <w:pPr>
        <w:pStyle w:val="ListParagraph"/>
        <w:ind w:left="644"/>
        <w:rPr>
          <w:rFonts w:ascii="Arial" w:hAnsi="Arial" w:cs="Arial"/>
          <w:b/>
        </w:rPr>
      </w:pPr>
    </w:p>
    <w:p w:rsidR="000475D8" w:rsidRPr="00566329" w:rsidRDefault="000475D8" w:rsidP="00566329">
      <w:pPr>
        <w:pStyle w:val="ListParagraph"/>
        <w:numPr>
          <w:ilvl w:val="0"/>
          <w:numId w:val="41"/>
        </w:numPr>
        <w:rPr>
          <w:rFonts w:ascii="Arial" w:hAnsi="Arial" w:cs="Arial"/>
          <w:b/>
        </w:rPr>
      </w:pPr>
      <w:r w:rsidRPr="00566329">
        <w:rPr>
          <w:rFonts w:ascii="Arial" w:hAnsi="Arial" w:cs="Arial"/>
          <w:b/>
        </w:rPr>
        <w:t>Family and Friends Test Mental Health</w:t>
      </w:r>
      <w:r w:rsidRPr="00566329">
        <w:rPr>
          <w:rFonts w:ascii="Arial" w:hAnsi="Arial" w:cs="Arial"/>
        </w:rPr>
        <w:t xml:space="preserve"> </w:t>
      </w:r>
      <w:r w:rsidRPr="00566329">
        <w:rPr>
          <w:rFonts w:ascii="Arial" w:hAnsi="Arial" w:cs="Arial"/>
        </w:rPr>
        <w:br/>
        <w:t xml:space="preserve">Latest </w:t>
      </w:r>
      <w:r w:rsidR="00B235C6">
        <w:rPr>
          <w:rFonts w:ascii="Arial" w:hAnsi="Arial" w:cs="Arial"/>
        </w:rPr>
        <w:t xml:space="preserve">Q1 </w:t>
      </w:r>
      <w:r w:rsidRPr="00566329">
        <w:rPr>
          <w:rFonts w:ascii="Arial" w:hAnsi="Arial" w:cs="Arial"/>
        </w:rPr>
        <w:t xml:space="preserve">position 93% (May 19) which is an improvement on Q4 </w:t>
      </w:r>
    </w:p>
    <w:p w:rsidR="00566329" w:rsidRPr="00566329" w:rsidRDefault="00566329" w:rsidP="00566329">
      <w:pPr>
        <w:pStyle w:val="ListParagraph"/>
        <w:rPr>
          <w:rFonts w:ascii="Arial" w:hAnsi="Arial" w:cs="Arial"/>
          <w:b/>
        </w:rPr>
      </w:pPr>
    </w:p>
    <w:p w:rsidR="000475D8" w:rsidRPr="00E21471" w:rsidRDefault="000475D8" w:rsidP="000475D8">
      <w:pPr>
        <w:pStyle w:val="ListParagraph"/>
        <w:numPr>
          <w:ilvl w:val="0"/>
          <w:numId w:val="41"/>
        </w:numPr>
        <w:rPr>
          <w:rFonts w:ascii="Arial" w:hAnsi="Arial" w:cs="Arial"/>
        </w:rPr>
      </w:pPr>
      <w:r w:rsidRPr="00E21471">
        <w:rPr>
          <w:rFonts w:ascii="Arial" w:hAnsi="Arial" w:cs="Arial"/>
          <w:b/>
        </w:rPr>
        <w:t>Care Programme Approach 7 Day Follow Up</w:t>
      </w:r>
      <w:r w:rsidRPr="00E21471">
        <w:rPr>
          <w:rFonts w:ascii="Arial" w:hAnsi="Arial" w:cs="Arial"/>
          <w:b/>
        </w:rPr>
        <w:br/>
      </w:r>
      <w:r w:rsidR="00B235C6">
        <w:rPr>
          <w:rFonts w:ascii="Arial" w:hAnsi="Arial" w:cs="Arial"/>
        </w:rPr>
        <w:t>Q1</w:t>
      </w:r>
      <w:r w:rsidRPr="00E21471">
        <w:rPr>
          <w:rFonts w:ascii="Arial" w:hAnsi="Arial" w:cs="Arial"/>
        </w:rPr>
        <w:t xml:space="preserve"> position 97.8% (June 19) maintaining the Q4 position of 97.7% </w:t>
      </w:r>
    </w:p>
    <w:p w:rsidR="000475D8" w:rsidRPr="00E21471" w:rsidRDefault="000475D8" w:rsidP="000475D8">
      <w:pPr>
        <w:jc w:val="both"/>
        <w:rPr>
          <w:rFonts w:ascii="Arial" w:hAnsi="Arial" w:cs="Arial"/>
        </w:rPr>
      </w:pPr>
    </w:p>
    <w:p w:rsidR="000475D8" w:rsidRPr="00E21471" w:rsidRDefault="000475D8" w:rsidP="000475D8">
      <w:pPr>
        <w:pStyle w:val="ListParagraph"/>
        <w:numPr>
          <w:ilvl w:val="0"/>
          <w:numId w:val="41"/>
        </w:numPr>
        <w:rPr>
          <w:rFonts w:ascii="Arial" w:hAnsi="Arial" w:cs="Arial"/>
        </w:rPr>
      </w:pPr>
      <w:r w:rsidRPr="00E21471">
        <w:rPr>
          <w:rFonts w:ascii="Arial" w:hAnsi="Arial" w:cs="Arial"/>
          <w:b/>
        </w:rPr>
        <w:t xml:space="preserve">% of clients in settled accommodation </w:t>
      </w:r>
      <w:r w:rsidRPr="00E21471">
        <w:rPr>
          <w:rFonts w:ascii="Arial" w:hAnsi="Arial" w:cs="Arial"/>
          <w:b/>
        </w:rPr>
        <w:br/>
      </w:r>
      <w:r w:rsidR="00B235C6">
        <w:rPr>
          <w:rFonts w:ascii="Arial" w:hAnsi="Arial" w:cs="Arial"/>
        </w:rPr>
        <w:t>The Q1 position is not yet available, however, a</w:t>
      </w:r>
      <w:r w:rsidRPr="00E21471">
        <w:rPr>
          <w:rFonts w:ascii="Arial" w:hAnsi="Arial" w:cs="Arial"/>
        </w:rPr>
        <w:t>t</w:t>
      </w:r>
      <w:r w:rsidR="00B235C6">
        <w:rPr>
          <w:rFonts w:ascii="Arial" w:hAnsi="Arial" w:cs="Arial"/>
        </w:rPr>
        <w:t xml:space="preserve"> the end of the last quarter</w:t>
      </w:r>
      <w:r w:rsidR="00F16638">
        <w:rPr>
          <w:rFonts w:ascii="Arial" w:hAnsi="Arial" w:cs="Arial"/>
        </w:rPr>
        <w:t xml:space="preserve"> </w:t>
      </w:r>
      <w:r w:rsidRPr="00E21471">
        <w:rPr>
          <w:rFonts w:ascii="Arial" w:hAnsi="Arial" w:cs="Arial"/>
        </w:rPr>
        <w:t xml:space="preserve"> 39% of clients were in settled accommodatio</w:t>
      </w:r>
      <w:r w:rsidR="00566329">
        <w:rPr>
          <w:rFonts w:ascii="Arial" w:hAnsi="Arial" w:cs="Arial"/>
        </w:rPr>
        <w:t>n</w:t>
      </w:r>
      <w:r w:rsidRPr="00E21471">
        <w:rPr>
          <w:rFonts w:ascii="Arial" w:hAnsi="Arial" w:cs="Arial"/>
        </w:rPr>
        <w:t>.  Work continues to ensure accurate</w:t>
      </w:r>
      <w:r w:rsidR="00F16638">
        <w:rPr>
          <w:rFonts w:ascii="Arial" w:hAnsi="Arial" w:cs="Arial"/>
        </w:rPr>
        <w:t xml:space="preserve"> recording and</w:t>
      </w:r>
      <w:r w:rsidRPr="00E21471">
        <w:rPr>
          <w:rFonts w:ascii="Arial" w:hAnsi="Arial" w:cs="Arial"/>
        </w:rPr>
        <w:t xml:space="preserve"> reporting.</w:t>
      </w:r>
    </w:p>
    <w:p w:rsidR="000475D8" w:rsidRPr="00E21471" w:rsidRDefault="000475D8" w:rsidP="000475D8">
      <w:pPr>
        <w:jc w:val="both"/>
        <w:rPr>
          <w:rFonts w:ascii="Arial" w:hAnsi="Arial" w:cs="Arial"/>
          <w:b/>
        </w:rPr>
      </w:pPr>
    </w:p>
    <w:p w:rsidR="000475D8" w:rsidRPr="00E21471" w:rsidRDefault="000475D8" w:rsidP="000475D8">
      <w:pPr>
        <w:pStyle w:val="ListParagraph"/>
        <w:numPr>
          <w:ilvl w:val="0"/>
          <w:numId w:val="41"/>
        </w:numPr>
        <w:rPr>
          <w:rFonts w:ascii="Arial" w:hAnsi="Arial" w:cs="Arial"/>
        </w:rPr>
      </w:pPr>
      <w:r w:rsidRPr="00E21471">
        <w:rPr>
          <w:rFonts w:ascii="Arial" w:hAnsi="Arial" w:cs="Arial"/>
          <w:b/>
        </w:rPr>
        <w:t xml:space="preserve">Admissions to adult facilities of patients who are under 16 years old </w:t>
      </w:r>
      <w:r w:rsidRPr="00E21471">
        <w:rPr>
          <w:rFonts w:ascii="Arial" w:hAnsi="Arial" w:cs="Arial"/>
          <w:b/>
        </w:rPr>
        <w:br/>
      </w:r>
      <w:r w:rsidR="00B235C6">
        <w:rPr>
          <w:rFonts w:ascii="Arial" w:hAnsi="Arial" w:cs="Arial"/>
        </w:rPr>
        <w:t xml:space="preserve">In Q1; one </w:t>
      </w:r>
      <w:r w:rsidRPr="00E21471">
        <w:rPr>
          <w:rFonts w:ascii="Arial" w:hAnsi="Arial" w:cs="Arial"/>
        </w:rPr>
        <w:t>patient was placed on Opal Ward for just under 72 hours whilst a specialist bed was arranged.</w:t>
      </w:r>
    </w:p>
    <w:p w:rsidR="000475D8" w:rsidRPr="00E21471" w:rsidRDefault="000475D8" w:rsidP="000475D8">
      <w:pPr>
        <w:jc w:val="both"/>
        <w:rPr>
          <w:rFonts w:ascii="Arial" w:hAnsi="Arial" w:cs="Arial"/>
          <w:b/>
        </w:rPr>
      </w:pPr>
    </w:p>
    <w:p w:rsidR="000475D8" w:rsidRPr="00566329" w:rsidRDefault="000475D8" w:rsidP="00566329">
      <w:pPr>
        <w:pStyle w:val="ListParagraph"/>
        <w:numPr>
          <w:ilvl w:val="0"/>
          <w:numId w:val="41"/>
        </w:numPr>
        <w:rPr>
          <w:rFonts w:ascii="Arial" w:hAnsi="Arial" w:cs="Arial"/>
          <w:b/>
        </w:rPr>
      </w:pPr>
      <w:r w:rsidRPr="00566329">
        <w:rPr>
          <w:rFonts w:ascii="Arial" w:hAnsi="Arial" w:cs="Arial"/>
          <w:b/>
        </w:rPr>
        <w:t>% of clients in employment</w:t>
      </w:r>
      <w:r w:rsidRPr="00566329">
        <w:rPr>
          <w:rFonts w:ascii="Arial" w:hAnsi="Arial" w:cs="Arial"/>
          <w:b/>
        </w:rPr>
        <w:br/>
      </w:r>
      <w:r w:rsidR="00B235C6">
        <w:rPr>
          <w:rFonts w:ascii="Arial" w:hAnsi="Arial" w:cs="Arial"/>
        </w:rPr>
        <w:t>The Q1 position is not available, however, at the end of Q4</w:t>
      </w:r>
      <w:r w:rsidRPr="00566329">
        <w:rPr>
          <w:rFonts w:ascii="Arial" w:hAnsi="Arial" w:cs="Arial"/>
        </w:rPr>
        <w:t>; 8% of clients were in employment</w:t>
      </w:r>
      <w:r w:rsidR="00566329">
        <w:rPr>
          <w:rFonts w:ascii="Arial" w:hAnsi="Arial" w:cs="Arial"/>
        </w:rPr>
        <w:t>.</w:t>
      </w:r>
    </w:p>
    <w:p w:rsidR="00566329" w:rsidRPr="00566329" w:rsidRDefault="00566329" w:rsidP="00566329">
      <w:pPr>
        <w:pStyle w:val="ListParagraph"/>
        <w:rPr>
          <w:rFonts w:ascii="Arial" w:hAnsi="Arial" w:cs="Arial"/>
          <w:b/>
        </w:rPr>
      </w:pPr>
    </w:p>
    <w:p w:rsidR="000475D8" w:rsidRPr="00E21471" w:rsidRDefault="000475D8" w:rsidP="000475D8">
      <w:pPr>
        <w:jc w:val="both"/>
        <w:rPr>
          <w:rFonts w:ascii="Arial" w:hAnsi="Arial" w:cs="Arial"/>
          <w:b/>
        </w:rPr>
      </w:pPr>
      <w:r w:rsidRPr="00E21471">
        <w:rPr>
          <w:rFonts w:ascii="Arial" w:hAnsi="Arial" w:cs="Arial"/>
          <w:b/>
          <w:noProof/>
          <w:lang w:val="en-GB" w:eastAsia="en-GB"/>
        </w:rPr>
        <mc:AlternateContent>
          <mc:Choice Requires="wps">
            <w:drawing>
              <wp:anchor distT="0" distB="0" distL="114300" distR="114300" simplePos="0" relativeHeight="251659776" behindDoc="0" locked="0" layoutInCell="1" allowOverlap="1" wp14:anchorId="309E9A8E" wp14:editId="4F9BFA79">
                <wp:simplePos x="0" y="0"/>
                <wp:positionH relativeFrom="column">
                  <wp:posOffset>-144809</wp:posOffset>
                </wp:positionH>
                <wp:positionV relativeFrom="paragraph">
                  <wp:posOffset>50383</wp:posOffset>
                </wp:positionV>
                <wp:extent cx="736979" cy="599715"/>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736979" cy="599715"/>
                        </a:xfrm>
                        <a:prstGeom prst="rect">
                          <a:avLst/>
                        </a:prstGeom>
                        <a:solidFill>
                          <a:schemeClr val="lt1"/>
                        </a:solidFill>
                        <a:ln w="6350">
                          <a:noFill/>
                        </a:ln>
                      </wps:spPr>
                      <wps:txbx>
                        <w:txbxContent>
                          <w:p w:rsidR="000475D8" w:rsidRDefault="000475D8" w:rsidP="000475D8">
                            <w:r>
                              <w:rPr>
                                <w:noProof/>
                                <w:lang w:val="en-GB" w:eastAsia="en-GB"/>
                              </w:rPr>
                              <w:drawing>
                                <wp:inline distT="0" distB="0" distL="0" distR="0" wp14:anchorId="3D737A32" wp14:editId="1223B77E">
                                  <wp:extent cx="532263" cy="544849"/>
                                  <wp:effectExtent l="0" t="0" r="0" b="7620"/>
                                  <wp:docPr id="23" name="Graphic 23" descr="Stopwatch"/>
                                  <wp:cNvGraphicFramePr/>
                                  <a:graphic xmlns:a="http://schemas.openxmlformats.org/drawingml/2006/main">
                                    <a:graphicData uri="http://schemas.openxmlformats.org/drawingml/2006/picture">
                                      <pic:pic xmlns:pic="http://schemas.openxmlformats.org/drawingml/2006/picture">
                                        <pic:nvPicPr>
                                          <pic:cNvPr id="7" name="Graphic 7" descr="Stopwatch"/>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52781" cy="5658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09E9A8E" id="Text Box 10" o:spid="_x0000_s1028" type="#_x0000_t202" style="position:absolute;left:0;text-align:left;margin-left:-11.4pt;margin-top:3.95pt;width:58.05pt;height:4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" fillcolor="white [3201]" stroked="f" strokeweight=".5pt">
                <v:textbox>
                  <w:txbxContent>
                    <w:p w:rsidR="000475D8" w:rsidRDefault="000475D8" w:rsidP="000475D8">
                      <w:r>
                        <w:rPr>
                          <w:noProof/>
                        </w:rPr>
                        <w:drawing>
                          <wp:inline distT="0" distB="0" distL="0" distR="0" wp14:anchorId="3D737A32" wp14:editId="1223B77E">
                            <wp:extent cx="532263" cy="544849"/>
                            <wp:effectExtent l="0" t="0" r="0" b="7620"/>
                            <wp:docPr id="23" name="Graphic 23" descr="Stopwatch"/>
                            <wp:cNvGraphicFramePr/>
                            <a:graphic xmlns:a="http://schemas.openxmlformats.org/drawingml/2006/main">
                              <a:graphicData uri="http://schemas.openxmlformats.org/drawingml/2006/picture">
                                <pic:pic xmlns:pic="http://schemas.openxmlformats.org/drawingml/2006/picture">
                                  <pic:nvPicPr>
                                    <pic:cNvPr id="7" name="Graphic 7" descr="Stopwatch"/>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52781" cy="565852"/>
                                    </a:xfrm>
                                    <a:prstGeom prst="rect">
                                      <a:avLst/>
                                    </a:prstGeom>
                                  </pic:spPr>
                                </pic:pic>
                              </a:graphicData>
                            </a:graphic>
                          </wp:inline>
                        </w:drawing>
                      </w:r>
                    </w:p>
                  </w:txbxContent>
                </v:textbox>
              </v:shape>
            </w:pict>
          </mc:Fallback>
        </mc:AlternateContent>
      </w:r>
    </w:p>
    <w:p w:rsidR="000475D8" w:rsidRPr="00E21471" w:rsidRDefault="000475D8" w:rsidP="000475D8">
      <w:pPr>
        <w:rPr>
          <w:rFonts w:ascii="Arial" w:hAnsi="Arial" w:cs="Arial"/>
          <w:b/>
        </w:rPr>
      </w:pPr>
    </w:p>
    <w:p w:rsidR="000475D8" w:rsidRPr="00E21471" w:rsidRDefault="000475D8" w:rsidP="000475D8">
      <w:pPr>
        <w:ind w:left="720"/>
        <w:rPr>
          <w:rFonts w:ascii="Arial" w:hAnsi="Arial" w:cs="Arial"/>
          <w:b/>
        </w:rPr>
      </w:pPr>
      <w:r w:rsidRPr="00E21471">
        <w:rPr>
          <w:rFonts w:ascii="Arial" w:hAnsi="Arial" w:cs="Arial"/>
          <w:b/>
        </w:rPr>
        <w:t xml:space="preserve">   Operational Performance Headlines </w:t>
      </w:r>
    </w:p>
    <w:p w:rsidR="000475D8" w:rsidRPr="00E21471" w:rsidRDefault="000475D8" w:rsidP="000475D8">
      <w:pPr>
        <w:pStyle w:val="ListParagraph"/>
        <w:jc w:val="both"/>
        <w:rPr>
          <w:rFonts w:ascii="Arial" w:hAnsi="Arial" w:cs="Arial"/>
          <w:b/>
        </w:rPr>
      </w:pPr>
    </w:p>
    <w:p w:rsidR="000475D8" w:rsidRPr="00E21471" w:rsidRDefault="000475D8" w:rsidP="000475D8">
      <w:pPr>
        <w:jc w:val="both"/>
        <w:rPr>
          <w:rFonts w:ascii="Arial" w:hAnsi="Arial" w:cs="Arial"/>
          <w:b/>
        </w:rPr>
      </w:pPr>
    </w:p>
    <w:p w:rsidR="000475D8" w:rsidRPr="00E21471" w:rsidRDefault="000475D8" w:rsidP="000475D8">
      <w:pPr>
        <w:pStyle w:val="ListParagraph"/>
        <w:numPr>
          <w:ilvl w:val="0"/>
          <w:numId w:val="41"/>
        </w:numPr>
        <w:rPr>
          <w:rFonts w:ascii="Arial" w:hAnsi="Arial" w:cs="Arial"/>
          <w:b/>
        </w:rPr>
      </w:pPr>
      <w:r w:rsidRPr="00E21471">
        <w:rPr>
          <w:rFonts w:ascii="Arial" w:hAnsi="Arial" w:cs="Arial"/>
          <w:b/>
        </w:rPr>
        <w:t xml:space="preserve">4 Hour Wait Times in Minor Injury Units (MIUs) </w:t>
      </w:r>
      <w:r w:rsidRPr="00E21471">
        <w:rPr>
          <w:rFonts w:ascii="Arial" w:hAnsi="Arial" w:cs="Arial"/>
          <w:b/>
        </w:rPr>
        <w:br/>
      </w:r>
      <w:r w:rsidRPr="00E21471">
        <w:rPr>
          <w:rFonts w:ascii="Arial" w:hAnsi="Arial" w:cs="Arial"/>
        </w:rPr>
        <w:t xml:space="preserve">Performance </w:t>
      </w:r>
      <w:r w:rsidR="008A239E">
        <w:rPr>
          <w:rFonts w:ascii="Arial" w:hAnsi="Arial" w:cs="Arial"/>
        </w:rPr>
        <w:t>at the end of the quarter was</w:t>
      </w:r>
      <w:r w:rsidRPr="00E21471">
        <w:rPr>
          <w:rFonts w:ascii="Arial" w:hAnsi="Arial" w:cs="Arial"/>
        </w:rPr>
        <w:t xml:space="preserve"> 94%, below the 95% target, however, Trust performance remains</w:t>
      </w:r>
      <w:r w:rsidR="00F16638">
        <w:rPr>
          <w:rFonts w:ascii="Arial" w:hAnsi="Arial" w:cs="Arial"/>
        </w:rPr>
        <w:t xml:space="preserve"> significantly</w:t>
      </w:r>
      <w:r w:rsidRPr="00E21471">
        <w:rPr>
          <w:rFonts w:ascii="Arial" w:hAnsi="Arial" w:cs="Arial"/>
        </w:rPr>
        <w:t xml:space="preserve"> higher than the national average of 86.4%</w:t>
      </w:r>
    </w:p>
    <w:p w:rsidR="000475D8" w:rsidRPr="00E21471" w:rsidRDefault="000475D8" w:rsidP="000475D8">
      <w:pPr>
        <w:jc w:val="both"/>
        <w:rPr>
          <w:rFonts w:ascii="Arial" w:hAnsi="Arial" w:cs="Arial"/>
          <w:b/>
        </w:rPr>
      </w:pPr>
    </w:p>
    <w:p w:rsidR="000475D8" w:rsidRPr="00E21471" w:rsidRDefault="000475D8" w:rsidP="000475D8">
      <w:pPr>
        <w:pStyle w:val="ListParagraph"/>
        <w:numPr>
          <w:ilvl w:val="0"/>
          <w:numId w:val="41"/>
        </w:numPr>
        <w:jc w:val="both"/>
        <w:rPr>
          <w:rFonts w:ascii="Arial" w:hAnsi="Arial" w:cs="Arial"/>
        </w:rPr>
      </w:pPr>
      <w:r w:rsidRPr="00E21471">
        <w:rPr>
          <w:rFonts w:ascii="Arial" w:hAnsi="Arial" w:cs="Arial"/>
          <w:b/>
        </w:rPr>
        <w:t xml:space="preserve">Improving Access to Psychological Therapies (IAPT) 50% proportion of people completing treatment move to recovery: </w:t>
      </w:r>
      <w:r w:rsidRPr="00E21471">
        <w:rPr>
          <w:rFonts w:ascii="Arial" w:hAnsi="Arial" w:cs="Arial"/>
        </w:rPr>
        <w:t xml:space="preserve"> Latest </w:t>
      </w:r>
      <w:r w:rsidR="00B235C6">
        <w:rPr>
          <w:rFonts w:ascii="Arial" w:hAnsi="Arial" w:cs="Arial"/>
        </w:rPr>
        <w:t xml:space="preserve">Q1 </w:t>
      </w:r>
      <w:r w:rsidRPr="00E21471">
        <w:rPr>
          <w:rFonts w:ascii="Arial" w:hAnsi="Arial" w:cs="Arial"/>
        </w:rPr>
        <w:t>position 48.5% (April 19)</w:t>
      </w:r>
    </w:p>
    <w:p w:rsidR="000475D8" w:rsidRPr="00E21471" w:rsidRDefault="000475D8" w:rsidP="000475D8">
      <w:pPr>
        <w:jc w:val="both"/>
        <w:rPr>
          <w:rFonts w:ascii="Arial" w:hAnsi="Arial" w:cs="Arial"/>
        </w:rPr>
      </w:pPr>
    </w:p>
    <w:p w:rsidR="000475D8" w:rsidRPr="00E21471" w:rsidRDefault="000475D8" w:rsidP="000475D8">
      <w:pPr>
        <w:pStyle w:val="ListParagraph"/>
        <w:numPr>
          <w:ilvl w:val="0"/>
          <w:numId w:val="41"/>
        </w:numPr>
        <w:jc w:val="both"/>
        <w:rPr>
          <w:rFonts w:ascii="Arial" w:hAnsi="Arial" w:cs="Arial"/>
        </w:rPr>
      </w:pPr>
      <w:r w:rsidRPr="00E21471">
        <w:rPr>
          <w:rFonts w:ascii="Arial" w:hAnsi="Arial" w:cs="Arial"/>
          <w:b/>
        </w:rPr>
        <w:t>IAPT 75% waiting time target to beginning treatment within 6 weeks</w:t>
      </w:r>
      <w:r w:rsidRPr="00E21471">
        <w:rPr>
          <w:rFonts w:ascii="Arial" w:hAnsi="Arial" w:cs="Arial"/>
          <w:b/>
        </w:rPr>
        <w:br/>
      </w:r>
      <w:r w:rsidRPr="00E21471">
        <w:rPr>
          <w:rFonts w:ascii="Arial" w:hAnsi="Arial" w:cs="Arial"/>
        </w:rPr>
        <w:t xml:space="preserve">Latest </w:t>
      </w:r>
      <w:r w:rsidR="00B235C6">
        <w:rPr>
          <w:rFonts w:ascii="Arial" w:hAnsi="Arial" w:cs="Arial"/>
        </w:rPr>
        <w:t xml:space="preserve">Q1 </w:t>
      </w:r>
      <w:r w:rsidRPr="00E21471">
        <w:rPr>
          <w:rFonts w:ascii="Arial" w:hAnsi="Arial" w:cs="Arial"/>
        </w:rPr>
        <w:t>position 98.5% (April 19)</w:t>
      </w:r>
    </w:p>
    <w:p w:rsidR="000475D8" w:rsidRPr="00E21471" w:rsidRDefault="000475D8" w:rsidP="000475D8">
      <w:pPr>
        <w:jc w:val="both"/>
        <w:rPr>
          <w:rFonts w:ascii="Arial" w:hAnsi="Arial" w:cs="Arial"/>
        </w:rPr>
      </w:pPr>
    </w:p>
    <w:p w:rsidR="000475D8" w:rsidRPr="00E21471" w:rsidRDefault="000475D8" w:rsidP="000475D8">
      <w:pPr>
        <w:pStyle w:val="ListParagraph"/>
        <w:numPr>
          <w:ilvl w:val="0"/>
          <w:numId w:val="41"/>
        </w:numPr>
        <w:jc w:val="both"/>
        <w:rPr>
          <w:rFonts w:ascii="Arial" w:hAnsi="Arial" w:cs="Arial"/>
          <w:b/>
        </w:rPr>
      </w:pPr>
      <w:r w:rsidRPr="00E21471">
        <w:rPr>
          <w:rFonts w:ascii="Arial" w:hAnsi="Arial" w:cs="Arial"/>
          <w:b/>
        </w:rPr>
        <w:t>IAPT 95% target of patients to be treated within 18 weeks</w:t>
      </w:r>
      <w:r w:rsidRPr="00E21471">
        <w:rPr>
          <w:rFonts w:ascii="Arial" w:hAnsi="Arial" w:cs="Arial"/>
          <w:b/>
        </w:rPr>
        <w:br/>
      </w:r>
      <w:r w:rsidRPr="00E21471">
        <w:rPr>
          <w:rFonts w:ascii="Arial" w:hAnsi="Arial" w:cs="Arial"/>
        </w:rPr>
        <w:t xml:space="preserve">Latest </w:t>
      </w:r>
      <w:r w:rsidR="00B235C6">
        <w:rPr>
          <w:rFonts w:ascii="Arial" w:hAnsi="Arial" w:cs="Arial"/>
        </w:rPr>
        <w:t xml:space="preserve">Q1 </w:t>
      </w:r>
      <w:r w:rsidRPr="00E21471">
        <w:rPr>
          <w:rFonts w:ascii="Arial" w:hAnsi="Arial" w:cs="Arial"/>
        </w:rPr>
        <w:t>position 99.5% (April 19)</w:t>
      </w:r>
    </w:p>
    <w:p w:rsidR="000475D8" w:rsidRPr="00E21471" w:rsidRDefault="000475D8" w:rsidP="000475D8">
      <w:pPr>
        <w:pStyle w:val="ListParagraph"/>
        <w:jc w:val="both"/>
        <w:rPr>
          <w:rFonts w:ascii="Arial" w:hAnsi="Arial" w:cs="Arial"/>
          <w:b/>
        </w:rPr>
      </w:pPr>
    </w:p>
    <w:p w:rsidR="000475D8" w:rsidRPr="00E21471" w:rsidRDefault="000475D8" w:rsidP="000475D8">
      <w:pPr>
        <w:pStyle w:val="ListParagraph"/>
        <w:numPr>
          <w:ilvl w:val="0"/>
          <w:numId w:val="41"/>
        </w:numPr>
        <w:jc w:val="both"/>
        <w:rPr>
          <w:rFonts w:ascii="Arial" w:hAnsi="Arial" w:cs="Arial"/>
        </w:rPr>
      </w:pPr>
      <w:r w:rsidRPr="00E21471">
        <w:rPr>
          <w:rFonts w:ascii="Arial" w:hAnsi="Arial" w:cs="Arial"/>
          <w:b/>
          <w:bCs/>
        </w:rPr>
        <w:t xml:space="preserve">Early intervention in psychosis; people with first episode of psychosis begin treatment with a NICE recommended package of care within 2 weeks of referral; </w:t>
      </w:r>
      <w:r w:rsidRPr="00E21471">
        <w:rPr>
          <w:rFonts w:ascii="Arial" w:hAnsi="Arial" w:cs="Arial"/>
        </w:rPr>
        <w:t>Q1 performance was at 78% (target 50%)</w:t>
      </w:r>
    </w:p>
    <w:p w:rsidR="000475D8" w:rsidRPr="00E21471" w:rsidRDefault="000475D8" w:rsidP="000475D8">
      <w:pPr>
        <w:jc w:val="both"/>
        <w:rPr>
          <w:rFonts w:ascii="Arial" w:hAnsi="Arial" w:cs="Arial"/>
        </w:rPr>
      </w:pPr>
    </w:p>
    <w:p w:rsidR="000475D8" w:rsidRPr="00E21471" w:rsidRDefault="000475D8" w:rsidP="000475D8">
      <w:pPr>
        <w:pStyle w:val="ListParagraph"/>
        <w:numPr>
          <w:ilvl w:val="0"/>
          <w:numId w:val="41"/>
        </w:numPr>
        <w:rPr>
          <w:rFonts w:ascii="Arial" w:hAnsi="Arial" w:cs="Arial"/>
          <w:b/>
        </w:rPr>
      </w:pPr>
      <w:r w:rsidRPr="00E21471">
        <w:rPr>
          <w:rFonts w:ascii="Arial" w:hAnsi="Arial" w:cs="Arial"/>
          <w:b/>
        </w:rPr>
        <w:t>Data Quality Maturity Index (DQMI)</w:t>
      </w:r>
      <w:r w:rsidRPr="00E21471">
        <w:rPr>
          <w:rFonts w:ascii="Arial" w:hAnsi="Arial" w:cs="Arial"/>
          <w:b/>
        </w:rPr>
        <w:br/>
      </w:r>
      <w:r w:rsidRPr="00E21471">
        <w:rPr>
          <w:rFonts w:ascii="Arial" w:hAnsi="Arial" w:cs="Arial"/>
        </w:rPr>
        <w:t>The approach to calculation of the DQMI has changed and we are awaiting release of Q1 from NHSD to demonstrate performance.  Latest publish performance is 85.8% against 95% target.</w:t>
      </w:r>
    </w:p>
    <w:p w:rsidR="000475D8" w:rsidRPr="00E21471" w:rsidRDefault="000475D8" w:rsidP="000475D8">
      <w:pPr>
        <w:pStyle w:val="ListParagraph"/>
        <w:ind w:left="709"/>
        <w:rPr>
          <w:rFonts w:ascii="Arial" w:hAnsi="Arial" w:cs="Arial"/>
          <w:color w:val="00B050"/>
        </w:rPr>
      </w:pPr>
    </w:p>
    <w:p w:rsidR="000475D8" w:rsidRPr="00E21471" w:rsidRDefault="000475D8" w:rsidP="000475D8">
      <w:pPr>
        <w:pStyle w:val="ListParagraph"/>
        <w:numPr>
          <w:ilvl w:val="0"/>
          <w:numId w:val="41"/>
        </w:numPr>
        <w:rPr>
          <w:rFonts w:ascii="Arial" w:hAnsi="Arial" w:cs="Arial"/>
          <w:b/>
        </w:rPr>
      </w:pPr>
      <w:r w:rsidRPr="00E21471">
        <w:rPr>
          <w:rFonts w:ascii="Arial" w:hAnsi="Arial" w:cs="Arial"/>
          <w:b/>
          <w:color w:val="000000" w:themeColor="text1"/>
        </w:rPr>
        <w:t>Out of Area Placements (OAPs)</w:t>
      </w:r>
      <w:r w:rsidRPr="00E21471">
        <w:rPr>
          <w:rFonts w:ascii="Arial" w:hAnsi="Arial" w:cs="Arial"/>
          <w:b/>
          <w:color w:val="000000" w:themeColor="text1"/>
        </w:rPr>
        <w:br/>
      </w:r>
      <w:r w:rsidRPr="00E21471">
        <w:rPr>
          <w:rFonts w:ascii="Arial" w:hAnsi="Arial" w:cs="Arial"/>
          <w:color w:val="000000" w:themeColor="text1"/>
        </w:rPr>
        <w:t xml:space="preserve">Following discussions with the CCGs the trajectories have been reviewed.  Performance is within the target for the Quarter (Bucks 289 bed days against target of 441 and Oxon 176 bed days against target of 393).  This remains an area of focus to continue actions to maintain performance.  </w:t>
      </w:r>
      <w:r w:rsidR="003D7659" w:rsidRPr="00E21471">
        <w:rPr>
          <w:rFonts w:ascii="Arial" w:hAnsi="Arial" w:cs="Arial"/>
          <w:color w:val="000000" w:themeColor="text1"/>
        </w:rPr>
        <w:t>Appendix 1 details numbers of new OAP placements each week per county and demonstrates an improving position.</w:t>
      </w:r>
    </w:p>
    <w:p w:rsidR="000475D8" w:rsidRPr="00E21471" w:rsidRDefault="000475D8" w:rsidP="000475D8">
      <w:pPr>
        <w:rPr>
          <w:rFonts w:ascii="Arial" w:hAnsi="Arial" w:cs="Arial"/>
          <w:b/>
        </w:rPr>
      </w:pPr>
      <w:r w:rsidRPr="00E21471">
        <w:rPr>
          <w:rFonts w:ascii="Arial" w:hAnsi="Arial" w:cs="Arial"/>
        </w:rPr>
        <w:br w:type="page"/>
      </w:r>
      <w:r w:rsidRPr="00E21471">
        <w:rPr>
          <w:noProof/>
          <w:lang w:val="en-GB" w:eastAsia="en-GB"/>
        </w:rPr>
        <w:drawing>
          <wp:inline distT="0" distB="0" distL="0" distR="0" wp14:anchorId="2DE4D956" wp14:editId="3F7288DE">
            <wp:extent cx="285750" cy="367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645" cy="379758"/>
                    </a:xfrm>
                    <a:prstGeom prst="rect">
                      <a:avLst/>
                    </a:prstGeom>
                    <a:noFill/>
                  </pic:spPr>
                </pic:pic>
              </a:graphicData>
            </a:graphic>
          </wp:inline>
        </w:drawing>
      </w:r>
      <w:r w:rsidRPr="00E21471">
        <w:rPr>
          <w:rFonts w:ascii="Arial" w:hAnsi="Arial" w:cs="Arial"/>
          <w:b/>
        </w:rPr>
        <w:t xml:space="preserve">      Organisational Health Headlines</w:t>
      </w:r>
    </w:p>
    <w:p w:rsidR="000475D8" w:rsidRPr="00E21471" w:rsidRDefault="000475D8" w:rsidP="000475D8">
      <w:pPr>
        <w:jc w:val="both"/>
        <w:rPr>
          <w:rFonts w:ascii="Arial" w:hAnsi="Arial" w:cs="Arial"/>
          <w:b/>
        </w:rPr>
      </w:pPr>
    </w:p>
    <w:p w:rsidR="000475D8" w:rsidRPr="00E21471" w:rsidRDefault="000475D8" w:rsidP="000475D8">
      <w:pPr>
        <w:pStyle w:val="ListParagraph"/>
        <w:numPr>
          <w:ilvl w:val="0"/>
          <w:numId w:val="41"/>
        </w:numPr>
        <w:rPr>
          <w:rFonts w:ascii="Arial" w:hAnsi="Arial" w:cs="Arial"/>
          <w:b/>
        </w:rPr>
      </w:pPr>
      <w:r w:rsidRPr="00E21471">
        <w:rPr>
          <w:rFonts w:ascii="Arial" w:hAnsi="Arial" w:cs="Arial"/>
          <w:b/>
        </w:rPr>
        <w:t>Staff Turnover</w:t>
      </w:r>
      <w:r w:rsidRPr="00E21471">
        <w:rPr>
          <w:rFonts w:ascii="Arial" w:hAnsi="Arial" w:cs="Arial"/>
          <w:b/>
        </w:rPr>
        <w:br/>
      </w:r>
      <w:r w:rsidRPr="00E21471">
        <w:rPr>
          <w:rFonts w:ascii="Arial" w:hAnsi="Arial" w:cs="Arial"/>
        </w:rPr>
        <w:t xml:space="preserve">The position </w:t>
      </w:r>
      <w:r w:rsidR="00B235C6">
        <w:rPr>
          <w:rFonts w:ascii="Arial" w:hAnsi="Arial" w:cs="Arial"/>
        </w:rPr>
        <w:t>as at the end of Q1</w:t>
      </w:r>
      <w:r w:rsidRPr="00E21471">
        <w:rPr>
          <w:rFonts w:ascii="Arial" w:hAnsi="Arial" w:cs="Arial"/>
        </w:rPr>
        <w:t xml:space="preserve"> was 13.71% which is a decrease on the Q4 position (14.05%).  The difficulties in recruiting and retaining suitably qualified staff continues to have a direct impact on the Trust’s ability to deliver services.  Work to streamline the recruitment process and to improve staff retention rates continues under the workforce strategy being led by HR.</w:t>
      </w:r>
    </w:p>
    <w:p w:rsidR="000475D8" w:rsidRPr="00E21471" w:rsidRDefault="000475D8" w:rsidP="000475D8">
      <w:pPr>
        <w:ind w:left="720"/>
        <w:jc w:val="both"/>
        <w:rPr>
          <w:rFonts w:ascii="Arial" w:hAnsi="Arial" w:cs="Arial"/>
        </w:rPr>
      </w:pPr>
    </w:p>
    <w:p w:rsidR="000475D8" w:rsidRPr="00E21471" w:rsidRDefault="000475D8" w:rsidP="000475D8">
      <w:pPr>
        <w:pStyle w:val="ListParagraph"/>
        <w:numPr>
          <w:ilvl w:val="0"/>
          <w:numId w:val="41"/>
        </w:numPr>
        <w:rPr>
          <w:rFonts w:ascii="Arial" w:hAnsi="Arial" w:cs="Arial"/>
          <w:b/>
        </w:rPr>
      </w:pPr>
      <w:r w:rsidRPr="00E21471">
        <w:rPr>
          <w:rFonts w:ascii="Arial" w:hAnsi="Arial" w:cs="Arial"/>
          <w:b/>
        </w:rPr>
        <w:t>Staff Sickness</w:t>
      </w:r>
      <w:r w:rsidRPr="00E21471">
        <w:rPr>
          <w:rFonts w:ascii="Arial" w:hAnsi="Arial" w:cs="Arial"/>
          <w:b/>
        </w:rPr>
        <w:br/>
      </w:r>
      <w:r w:rsidR="00B235C6">
        <w:rPr>
          <w:rFonts w:ascii="Arial" w:hAnsi="Arial" w:cs="Arial"/>
        </w:rPr>
        <w:t>P</w:t>
      </w:r>
      <w:r w:rsidRPr="00E21471">
        <w:rPr>
          <w:rFonts w:ascii="Arial" w:hAnsi="Arial" w:cs="Arial"/>
        </w:rPr>
        <w:t xml:space="preserve">erformance </w:t>
      </w:r>
      <w:r w:rsidR="00B235C6">
        <w:rPr>
          <w:rFonts w:ascii="Arial" w:hAnsi="Arial" w:cs="Arial"/>
        </w:rPr>
        <w:t xml:space="preserve">at the end of Q1 </w:t>
      </w:r>
      <w:r w:rsidRPr="00E21471">
        <w:rPr>
          <w:rFonts w:ascii="Arial" w:hAnsi="Arial" w:cs="Arial"/>
        </w:rPr>
        <w:t>was at 4.32% which was a slight decline on the previous quarter (4.0%) but an improvement from Month 1 and 2 position.</w:t>
      </w:r>
    </w:p>
    <w:p w:rsidR="000475D8" w:rsidRPr="00E21471" w:rsidRDefault="000475D8" w:rsidP="000475D8">
      <w:pPr>
        <w:jc w:val="both"/>
        <w:rPr>
          <w:rFonts w:ascii="Arial" w:hAnsi="Arial" w:cs="Arial"/>
        </w:rPr>
      </w:pPr>
    </w:p>
    <w:p w:rsidR="000475D8" w:rsidRPr="00E21471" w:rsidRDefault="000475D8" w:rsidP="000475D8">
      <w:pPr>
        <w:shd w:val="clear" w:color="auto" w:fill="8DB3E2" w:themeFill="text2" w:themeFillTint="66"/>
        <w:jc w:val="both"/>
        <w:rPr>
          <w:rFonts w:ascii="Arial" w:hAnsi="Arial" w:cs="Arial"/>
          <w:b/>
        </w:rPr>
      </w:pPr>
      <w:r w:rsidRPr="00E21471">
        <w:rPr>
          <w:rFonts w:ascii="Arial" w:hAnsi="Arial" w:cs="Arial"/>
          <w:b/>
        </w:rPr>
        <w:t>Section 3 – Individual Directorate performance against</w:t>
      </w:r>
      <w:r w:rsidRPr="00E21471">
        <w:rPr>
          <w:rFonts w:ascii="Arial" w:hAnsi="Arial" w:cs="Arial"/>
        </w:rPr>
        <w:t xml:space="preserve"> targeted KPIs</w:t>
      </w:r>
    </w:p>
    <w:p w:rsidR="000475D8" w:rsidRPr="00E21471" w:rsidRDefault="000475D8" w:rsidP="000475D8">
      <w:pPr>
        <w:jc w:val="both"/>
        <w:rPr>
          <w:rFonts w:ascii="Arial" w:hAnsi="Arial" w:cs="Arial"/>
          <w:b/>
        </w:rPr>
      </w:pPr>
    </w:p>
    <w:p w:rsidR="000475D8" w:rsidRPr="00E21471" w:rsidRDefault="000475D8" w:rsidP="000475D8">
      <w:pPr>
        <w:shd w:val="clear" w:color="auto" w:fill="DBE5F1" w:themeFill="accent1" w:themeFillTint="33"/>
        <w:rPr>
          <w:rFonts w:ascii="Arial" w:hAnsi="Arial" w:cs="Arial"/>
          <w:b/>
        </w:rPr>
      </w:pPr>
      <w:r w:rsidRPr="00E21471">
        <w:rPr>
          <w:rFonts w:ascii="Arial" w:hAnsi="Arial" w:cs="Arial"/>
          <w:b/>
        </w:rPr>
        <w:t>3.1 Oxfordshire, Banes, Swindon &amp; Wiltshire - All Ages Mental Health</w:t>
      </w:r>
    </w:p>
    <w:p w:rsidR="000475D8" w:rsidRPr="00E21471" w:rsidRDefault="000475D8" w:rsidP="000475D8">
      <w:pPr>
        <w:jc w:val="both"/>
        <w:rPr>
          <w:rFonts w:ascii="Arial" w:hAnsi="Arial" w:cs="Arial"/>
          <w:b/>
        </w:rPr>
      </w:pPr>
    </w:p>
    <w:p w:rsidR="000475D8" w:rsidRPr="00E21471" w:rsidRDefault="000475D8" w:rsidP="000475D8">
      <w:pPr>
        <w:rPr>
          <w:rFonts w:ascii="Arial" w:hAnsi="Arial" w:cs="Arial"/>
        </w:rPr>
      </w:pPr>
      <w:r w:rsidRPr="00E21471">
        <w:rPr>
          <w:rFonts w:ascii="Arial" w:hAnsi="Arial" w:cs="Arial"/>
        </w:rPr>
        <w:t>The table below illustrates the directorate’s performance against its contracts as at Q1;</w:t>
      </w:r>
    </w:p>
    <w:p w:rsidR="000475D8" w:rsidRPr="00E21471" w:rsidRDefault="000475D8" w:rsidP="000475D8">
      <w:pPr>
        <w:rPr>
          <w:rFonts w:ascii="Arial" w:hAnsi="Arial" w:cs="Arial"/>
        </w:rPr>
      </w:pPr>
    </w:p>
    <w:p w:rsidR="000475D8" w:rsidRPr="00E21471" w:rsidRDefault="000475D8" w:rsidP="000475D8">
      <w:pPr>
        <w:jc w:val="center"/>
        <w:rPr>
          <w:rFonts w:ascii="Arial" w:hAnsi="Arial" w:cs="Arial"/>
        </w:rPr>
      </w:pPr>
      <w:r w:rsidRPr="00E21471">
        <w:rPr>
          <w:noProof/>
          <w:lang w:val="en-GB" w:eastAsia="en-GB"/>
        </w:rPr>
        <w:drawing>
          <wp:inline distT="0" distB="0" distL="0" distR="0" wp14:anchorId="27F97136" wp14:editId="2778DFD0">
            <wp:extent cx="5112689" cy="24462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4023" cy="2466007"/>
                    </a:xfrm>
                    <a:prstGeom prst="rect">
                      <a:avLst/>
                    </a:prstGeom>
                    <a:noFill/>
                    <a:ln>
                      <a:noFill/>
                    </a:ln>
                  </pic:spPr>
                </pic:pic>
              </a:graphicData>
            </a:graphic>
          </wp:inline>
        </w:drawing>
      </w:r>
    </w:p>
    <w:p w:rsidR="000475D8" w:rsidRPr="00E21471" w:rsidRDefault="000475D8" w:rsidP="000475D8">
      <w:pPr>
        <w:rPr>
          <w:rFonts w:ascii="Arial" w:hAnsi="Arial" w:cs="Arial"/>
        </w:rPr>
      </w:pPr>
    </w:p>
    <w:p w:rsidR="000475D8" w:rsidRPr="00E21471" w:rsidRDefault="000475D8" w:rsidP="000475D8">
      <w:pPr>
        <w:jc w:val="both"/>
        <w:rPr>
          <w:rFonts w:ascii="Arial" w:hAnsi="Arial" w:cs="Arial"/>
          <w:b/>
        </w:rPr>
      </w:pPr>
      <w:r w:rsidRPr="00E21471">
        <w:rPr>
          <w:rFonts w:ascii="Arial" w:hAnsi="Arial" w:cs="Arial"/>
          <w:b/>
        </w:rPr>
        <w:t>Key Performance Indicator Headlines;</w:t>
      </w:r>
    </w:p>
    <w:p w:rsidR="000475D8" w:rsidRPr="00E21471" w:rsidRDefault="000475D8" w:rsidP="000475D8">
      <w:pPr>
        <w:jc w:val="both"/>
        <w:rPr>
          <w:rFonts w:ascii="Arial" w:hAnsi="Arial" w:cs="Arial"/>
          <w:noProof/>
          <w:lang w:val="en-GB" w:eastAsia="en-GB"/>
        </w:rPr>
      </w:pPr>
    </w:p>
    <w:p w:rsidR="000475D8" w:rsidRPr="00E21471" w:rsidRDefault="000475D8" w:rsidP="000475D8">
      <w:pPr>
        <w:jc w:val="both"/>
        <w:rPr>
          <w:rFonts w:ascii="Arial" w:hAnsi="Arial" w:cs="Arial"/>
          <w:noProof/>
          <w:lang w:val="en-GB" w:eastAsia="en-GB"/>
        </w:rPr>
      </w:pPr>
      <w:r w:rsidRPr="00E21471">
        <w:rPr>
          <w:rFonts w:ascii="Arial" w:hAnsi="Arial" w:cs="Arial"/>
          <w:noProof/>
          <w:lang w:val="en-GB" w:eastAsia="en-GB"/>
        </w:rPr>
        <w:t xml:space="preserve">90 of the 132 targeted indicators (68%) were achieved by the Directorate.  </w:t>
      </w:r>
      <w:r w:rsidR="00E21471">
        <w:rPr>
          <w:rFonts w:ascii="Arial" w:hAnsi="Arial" w:cs="Arial"/>
          <w:noProof/>
          <w:lang w:val="en-GB" w:eastAsia="en-GB"/>
        </w:rPr>
        <w:t>Key p</w:t>
      </w:r>
      <w:r w:rsidRPr="00E21471">
        <w:rPr>
          <w:rFonts w:ascii="Arial" w:hAnsi="Arial" w:cs="Arial"/>
          <w:noProof/>
          <w:lang w:val="en-GB" w:eastAsia="en-GB"/>
        </w:rPr>
        <w:t xml:space="preserve">oints </w:t>
      </w:r>
      <w:r w:rsidR="00E21471">
        <w:rPr>
          <w:rFonts w:ascii="Arial" w:hAnsi="Arial" w:cs="Arial"/>
          <w:noProof/>
          <w:lang w:val="en-GB" w:eastAsia="en-GB"/>
        </w:rPr>
        <w:t>to</w:t>
      </w:r>
      <w:r w:rsidRPr="00E21471">
        <w:rPr>
          <w:rFonts w:ascii="Arial" w:hAnsi="Arial" w:cs="Arial"/>
          <w:noProof/>
          <w:lang w:val="en-GB" w:eastAsia="en-GB"/>
        </w:rPr>
        <w:t xml:space="preserve"> note; </w:t>
      </w:r>
    </w:p>
    <w:p w:rsidR="000475D8" w:rsidRPr="00E21471" w:rsidRDefault="000475D8" w:rsidP="000475D8">
      <w:pPr>
        <w:jc w:val="both"/>
        <w:rPr>
          <w:rFonts w:ascii="Arial" w:hAnsi="Arial" w:cs="Arial"/>
          <w:noProof/>
          <w:lang w:val="en-GB" w:eastAsia="en-GB"/>
        </w:rPr>
      </w:pPr>
    </w:p>
    <w:p w:rsidR="000475D8" w:rsidRPr="00E21471" w:rsidRDefault="000475D8" w:rsidP="000475D8">
      <w:pPr>
        <w:jc w:val="both"/>
        <w:rPr>
          <w:rFonts w:ascii="Arial" w:hAnsi="Arial" w:cs="Arial"/>
          <w:b/>
        </w:rPr>
      </w:pPr>
      <w:r w:rsidRPr="00E21471">
        <w:rPr>
          <w:rFonts w:ascii="Arial" w:hAnsi="Arial" w:cs="Arial"/>
          <w:b/>
        </w:rPr>
        <w:t>Demand – Waiting Times for Community Mental Health Services</w:t>
      </w:r>
    </w:p>
    <w:p w:rsidR="000475D8" w:rsidRPr="00E21471" w:rsidRDefault="000475D8" w:rsidP="000475D8">
      <w:pPr>
        <w:pStyle w:val="Default"/>
        <w:jc w:val="both"/>
        <w:rPr>
          <w:rFonts w:ascii="Arial" w:hAnsi="Arial" w:cs="Arial"/>
        </w:rPr>
      </w:pPr>
    </w:p>
    <w:p w:rsidR="000475D8" w:rsidRPr="00E21471" w:rsidRDefault="000475D8" w:rsidP="000475D8">
      <w:pPr>
        <w:numPr>
          <w:ilvl w:val="0"/>
          <w:numId w:val="36"/>
        </w:numPr>
        <w:rPr>
          <w:rFonts w:ascii="Arial" w:hAnsi="Arial" w:cs="Arial"/>
          <w:noProof/>
          <w:lang w:val="en-GB" w:eastAsia="en-GB"/>
        </w:rPr>
      </w:pPr>
      <w:r w:rsidRPr="00E21471">
        <w:rPr>
          <w:rFonts w:ascii="Arial" w:hAnsi="Arial" w:cs="Arial"/>
          <w:b/>
          <w:noProof/>
          <w:lang w:val="en-GB" w:eastAsia="en-GB"/>
        </w:rPr>
        <w:t>Oxfordshire: Emergency Department Psychiatric Service (EDPS).</w:t>
      </w:r>
      <w:r w:rsidRPr="00E21471">
        <w:rPr>
          <w:rFonts w:ascii="Arial" w:hAnsi="Arial" w:cs="Arial"/>
          <w:noProof/>
          <w:lang w:val="en-GB" w:eastAsia="en-GB"/>
        </w:rPr>
        <w:t xml:space="preserve"> Staffing pressures continue to affect performance against the 90 min waiting time targets at the Horton General and John Radcliffe Hospitals.  The pressures have been reported to the Quality Review Meeting (Oxfordshire CCG) so that any identified risks to patients can be understood and mitigated. OH have informed Oxfordshire CCG that without additional funding, the waiting time targets will not be achievable. </w:t>
      </w:r>
      <w:r w:rsidRPr="00E21471">
        <w:rPr>
          <w:rFonts w:ascii="Arial" w:hAnsi="Arial" w:cs="Arial"/>
          <w:noProof/>
          <w:lang w:val="en-GB" w:eastAsia="en-GB"/>
        </w:rPr>
        <w:br/>
      </w:r>
    </w:p>
    <w:p w:rsidR="000475D8" w:rsidRPr="00E21471" w:rsidRDefault="000475D8" w:rsidP="000475D8">
      <w:pPr>
        <w:pStyle w:val="Default"/>
        <w:numPr>
          <w:ilvl w:val="0"/>
          <w:numId w:val="23"/>
        </w:numPr>
        <w:jc w:val="both"/>
        <w:rPr>
          <w:rFonts w:ascii="Arial" w:hAnsi="Arial" w:cs="Arial"/>
          <w:noProof/>
          <w:color w:val="auto"/>
        </w:rPr>
      </w:pPr>
      <w:r w:rsidRPr="00E21471">
        <w:rPr>
          <w:rFonts w:ascii="Arial" w:hAnsi="Arial" w:cs="Arial"/>
          <w:b/>
        </w:rPr>
        <w:t>Swindon, Wiltshire, Bath &amp; North East Somerset (SWB) CAMHS</w:t>
      </w:r>
      <w:r w:rsidRPr="00E21471">
        <w:rPr>
          <w:rFonts w:ascii="Arial" w:hAnsi="Arial" w:cs="Arial"/>
        </w:rPr>
        <w:t xml:space="preserve"> – </w:t>
      </w:r>
      <w:r w:rsidRPr="00E21471">
        <w:rPr>
          <w:rFonts w:ascii="Arial" w:hAnsi="Arial" w:cs="Arial"/>
          <w:noProof/>
          <w:color w:val="auto"/>
        </w:rPr>
        <w:t>A combination of workforce shortages and high referral rates have had an impact on waiting time targets for routine appointments across Swindon, Wiltshire and BaNES</w:t>
      </w:r>
      <w:r w:rsidR="00B235C6">
        <w:rPr>
          <w:rFonts w:ascii="Arial" w:hAnsi="Arial" w:cs="Arial"/>
          <w:noProof/>
          <w:color w:val="auto"/>
        </w:rPr>
        <w:t xml:space="preserve"> over the course of the quarter</w:t>
      </w:r>
      <w:r w:rsidRPr="00E21471">
        <w:rPr>
          <w:rFonts w:ascii="Arial" w:hAnsi="Arial" w:cs="Arial"/>
          <w:noProof/>
          <w:color w:val="auto"/>
        </w:rPr>
        <w:t>.   Performance is below targets but actions are underway that include recruitment, realignment of services and a waiting time initiative to address the issues.</w:t>
      </w:r>
      <w:r w:rsidR="00F16638">
        <w:rPr>
          <w:rFonts w:ascii="Arial" w:hAnsi="Arial" w:cs="Arial"/>
          <w:noProof/>
          <w:color w:val="auto"/>
        </w:rPr>
        <w:t xml:space="preserve">  It is anticipated that there will be an improvement in performance over the next quarter.</w:t>
      </w:r>
    </w:p>
    <w:p w:rsidR="000475D8" w:rsidRPr="00E21471" w:rsidRDefault="000475D8" w:rsidP="000475D8">
      <w:pPr>
        <w:jc w:val="both"/>
        <w:rPr>
          <w:rFonts w:ascii="Arial" w:hAnsi="Arial" w:cs="Arial"/>
          <w:noProof/>
          <w:lang w:val="en-GB" w:eastAsia="en-GB"/>
        </w:rPr>
      </w:pPr>
    </w:p>
    <w:p w:rsidR="000475D8" w:rsidRPr="00E21471" w:rsidRDefault="000475D8" w:rsidP="000475D8">
      <w:pPr>
        <w:numPr>
          <w:ilvl w:val="0"/>
          <w:numId w:val="37"/>
        </w:numPr>
        <w:jc w:val="both"/>
        <w:rPr>
          <w:rFonts w:ascii="Arial" w:hAnsi="Arial" w:cs="Arial"/>
          <w:noProof/>
          <w:lang w:val="en-GB" w:eastAsia="en-GB"/>
        </w:rPr>
      </w:pPr>
      <w:r w:rsidRPr="00E21471">
        <w:rPr>
          <w:rFonts w:ascii="Arial" w:hAnsi="Arial" w:cs="Arial"/>
          <w:b/>
          <w:noProof/>
          <w:lang w:val="en-GB" w:eastAsia="en-GB"/>
        </w:rPr>
        <w:t xml:space="preserve">CAMHS (OXON) – </w:t>
      </w:r>
      <w:r w:rsidRPr="00E21471">
        <w:rPr>
          <w:rFonts w:ascii="Arial" w:hAnsi="Arial" w:cs="Arial"/>
          <w:noProof/>
          <w:lang w:val="en-GB" w:eastAsia="en-GB"/>
        </w:rPr>
        <w:t xml:space="preserve">Due to the long-term under-investment in mental health in Oxfordshire, the Trust continues to underperform against the 12 week routine waiting time target.  </w:t>
      </w:r>
      <w:r w:rsidR="00B235C6">
        <w:rPr>
          <w:rFonts w:ascii="Arial" w:hAnsi="Arial" w:cs="Arial"/>
          <w:noProof/>
          <w:lang w:val="en-GB" w:eastAsia="en-GB"/>
        </w:rPr>
        <w:t>At the end of Q1;</w:t>
      </w:r>
      <w:r w:rsidRPr="00E21471">
        <w:rPr>
          <w:rFonts w:ascii="Arial" w:hAnsi="Arial" w:cs="Arial"/>
          <w:noProof/>
          <w:lang w:val="en-GB" w:eastAsia="en-GB"/>
        </w:rPr>
        <w:t xml:space="preserve"> 36% of referrals were seen within 12 weeks and the average waiting time for a routine referral remains around 16+ weeks.  </w:t>
      </w:r>
    </w:p>
    <w:p w:rsidR="000475D8" w:rsidRPr="00E21471" w:rsidRDefault="000475D8" w:rsidP="000475D8">
      <w:pPr>
        <w:pStyle w:val="ListParagraph"/>
        <w:rPr>
          <w:rFonts w:ascii="Arial" w:hAnsi="Arial" w:cs="Arial"/>
          <w:noProof/>
          <w:lang w:val="en-GB" w:eastAsia="en-GB"/>
        </w:rPr>
      </w:pPr>
    </w:p>
    <w:p w:rsidR="000475D8" w:rsidRPr="00E21471" w:rsidRDefault="000475D8" w:rsidP="000475D8">
      <w:pPr>
        <w:numPr>
          <w:ilvl w:val="0"/>
          <w:numId w:val="37"/>
        </w:numPr>
        <w:rPr>
          <w:rFonts w:ascii="Arial" w:hAnsi="Arial" w:cs="Arial"/>
          <w:noProof/>
          <w:lang w:val="en-GB" w:eastAsia="en-GB"/>
        </w:rPr>
      </w:pPr>
      <w:r w:rsidRPr="00E21471">
        <w:rPr>
          <w:rFonts w:ascii="Arial" w:hAnsi="Arial" w:cs="Arial"/>
          <w:b/>
          <w:noProof/>
          <w:lang w:val="en-GB" w:eastAsia="en-GB"/>
        </w:rPr>
        <w:t>Adult Mental Health (OXON)</w:t>
      </w:r>
      <w:r w:rsidRPr="00E21471">
        <w:rPr>
          <w:rFonts w:ascii="Arial" w:hAnsi="Arial" w:cs="Arial"/>
          <w:noProof/>
          <w:lang w:val="en-GB" w:eastAsia="en-GB"/>
        </w:rPr>
        <w:t xml:space="preserve"> – A significant underfunding of mental health in Oxfordshire has resulted in considerable pressure building up for mental health services.  Referral rates remain high and without further investment, services will not be able to achieve non-urgent referrals within the 4 week target.  Although the target waiting time has been changed to 8 weeks, with the current levels of resources available, this position remains challenging.</w:t>
      </w:r>
    </w:p>
    <w:p w:rsidR="000475D8" w:rsidRPr="00E21471" w:rsidRDefault="000475D8" w:rsidP="000475D8">
      <w:pPr>
        <w:pStyle w:val="ListParagraph"/>
        <w:rPr>
          <w:rFonts w:ascii="Arial" w:hAnsi="Arial" w:cs="Arial"/>
          <w:noProof/>
          <w:lang w:val="en-GB" w:eastAsia="en-GB"/>
        </w:rPr>
      </w:pPr>
    </w:p>
    <w:p w:rsidR="000475D8" w:rsidRPr="00E21471" w:rsidRDefault="000475D8" w:rsidP="000475D8">
      <w:pPr>
        <w:ind w:left="720"/>
        <w:rPr>
          <w:rFonts w:ascii="Arial" w:hAnsi="Arial" w:cs="Arial"/>
          <w:noProof/>
          <w:lang w:val="en-GB" w:eastAsia="en-GB"/>
        </w:rPr>
      </w:pPr>
    </w:p>
    <w:p w:rsidR="000475D8" w:rsidRPr="00E21471" w:rsidRDefault="000475D8" w:rsidP="000475D8">
      <w:pPr>
        <w:jc w:val="both"/>
        <w:rPr>
          <w:rFonts w:ascii="Arial" w:hAnsi="Arial" w:cs="Arial"/>
          <w:b/>
        </w:rPr>
      </w:pPr>
      <w:r w:rsidRPr="00E21471">
        <w:rPr>
          <w:rFonts w:ascii="Arial" w:hAnsi="Arial" w:cs="Arial"/>
          <w:b/>
        </w:rPr>
        <w:t>% of letters sent to GPs within time</w:t>
      </w:r>
    </w:p>
    <w:p w:rsidR="000475D8" w:rsidRPr="00E21471" w:rsidRDefault="000475D8" w:rsidP="000475D8">
      <w:pPr>
        <w:jc w:val="both"/>
        <w:rPr>
          <w:rFonts w:ascii="Arial" w:hAnsi="Arial" w:cs="Arial"/>
          <w:b/>
        </w:rPr>
      </w:pPr>
    </w:p>
    <w:p w:rsidR="000475D8" w:rsidRPr="00E21471" w:rsidRDefault="000475D8" w:rsidP="000475D8">
      <w:pPr>
        <w:pStyle w:val="Default"/>
        <w:numPr>
          <w:ilvl w:val="0"/>
          <w:numId w:val="32"/>
        </w:numPr>
        <w:ind w:left="709" w:hanging="425"/>
        <w:jc w:val="both"/>
        <w:rPr>
          <w:rFonts w:ascii="Arial" w:hAnsi="Arial" w:cs="Arial"/>
        </w:rPr>
      </w:pPr>
      <w:r w:rsidRPr="00E21471">
        <w:rPr>
          <w:rFonts w:ascii="Arial" w:hAnsi="Arial" w:cs="Arial"/>
          <w:b/>
        </w:rPr>
        <w:t xml:space="preserve">Outpatient Letters 75% Adults and 73% CAMHS (target 95%): </w:t>
      </w:r>
      <w:r w:rsidRPr="00E21471">
        <w:rPr>
          <w:rFonts w:ascii="Arial" w:hAnsi="Arial" w:cs="Arial"/>
        </w:rPr>
        <w:t xml:space="preserve">The </w:t>
      </w:r>
      <w:r w:rsidR="00F16638">
        <w:rPr>
          <w:rFonts w:ascii="Arial" w:hAnsi="Arial" w:cs="Arial"/>
        </w:rPr>
        <w:t xml:space="preserve">national </w:t>
      </w:r>
      <w:r w:rsidRPr="00E21471">
        <w:rPr>
          <w:rFonts w:ascii="Arial" w:hAnsi="Arial" w:cs="Arial"/>
        </w:rPr>
        <w:t xml:space="preserve">target </w:t>
      </w:r>
      <w:r w:rsidR="00F16638">
        <w:rPr>
          <w:rFonts w:ascii="Arial" w:hAnsi="Arial" w:cs="Arial"/>
        </w:rPr>
        <w:t>has been</w:t>
      </w:r>
      <w:r w:rsidRPr="00E21471">
        <w:rPr>
          <w:rFonts w:ascii="Arial" w:hAnsi="Arial" w:cs="Arial"/>
        </w:rPr>
        <w:t xml:space="preserve"> reduced from 10 days down to 7 days and therefore </w:t>
      </w:r>
      <w:r w:rsidR="00F16638">
        <w:rPr>
          <w:rFonts w:ascii="Arial" w:hAnsi="Arial" w:cs="Arial"/>
        </w:rPr>
        <w:t>a decrease in</w:t>
      </w:r>
      <w:r w:rsidRPr="00E21471">
        <w:rPr>
          <w:rFonts w:ascii="Arial" w:hAnsi="Arial" w:cs="Arial"/>
        </w:rPr>
        <w:t xml:space="preserve"> performance was anticipated. Workforce shortages and </w:t>
      </w:r>
      <w:r w:rsidR="00F16638">
        <w:rPr>
          <w:rFonts w:ascii="Arial" w:hAnsi="Arial" w:cs="Arial"/>
        </w:rPr>
        <w:t xml:space="preserve">a lack of </w:t>
      </w:r>
      <w:r w:rsidRPr="00E21471">
        <w:rPr>
          <w:rFonts w:ascii="Arial" w:hAnsi="Arial" w:cs="Arial"/>
        </w:rPr>
        <w:t xml:space="preserve">investment in </w:t>
      </w:r>
      <w:r w:rsidR="00F16638">
        <w:rPr>
          <w:rFonts w:ascii="Arial" w:hAnsi="Arial" w:cs="Arial"/>
        </w:rPr>
        <w:t>mental health core services</w:t>
      </w:r>
      <w:r w:rsidRPr="00E21471">
        <w:rPr>
          <w:rFonts w:ascii="Arial" w:hAnsi="Arial" w:cs="Arial"/>
        </w:rPr>
        <w:t xml:space="preserve"> are contributing to the position.  The Trust continues to improve efficiency and productivity wherever possible.  In CAMHS the service is advertising and actively recruiting to fill staff vacancies. </w:t>
      </w:r>
    </w:p>
    <w:p w:rsidR="000475D8" w:rsidRPr="00E21471" w:rsidRDefault="000475D8" w:rsidP="000475D8">
      <w:pPr>
        <w:jc w:val="both"/>
        <w:rPr>
          <w:rFonts w:ascii="Arial" w:hAnsi="Arial" w:cs="Arial"/>
          <w:b/>
        </w:rPr>
      </w:pPr>
    </w:p>
    <w:p w:rsidR="000475D8" w:rsidRPr="00E21471" w:rsidRDefault="000475D8" w:rsidP="000475D8">
      <w:pPr>
        <w:rPr>
          <w:rFonts w:ascii="Arial" w:hAnsi="Arial" w:cs="Arial"/>
          <w:b/>
          <w:noProof/>
          <w:lang w:val="en-GB" w:eastAsia="en-GB"/>
        </w:rPr>
      </w:pPr>
      <w:r w:rsidRPr="00E21471">
        <w:rPr>
          <w:rFonts w:ascii="Arial" w:hAnsi="Arial" w:cs="Arial"/>
          <w:b/>
          <w:noProof/>
          <w:lang w:val="en-GB" w:eastAsia="en-GB"/>
        </w:rPr>
        <w:br w:type="page"/>
      </w:r>
    </w:p>
    <w:p w:rsidR="000475D8" w:rsidRPr="00E21471" w:rsidRDefault="000475D8" w:rsidP="000475D8">
      <w:pPr>
        <w:jc w:val="both"/>
        <w:rPr>
          <w:rFonts w:ascii="Arial" w:hAnsi="Arial" w:cs="Arial"/>
          <w:b/>
          <w:noProof/>
          <w:lang w:val="en-GB" w:eastAsia="en-GB"/>
        </w:rPr>
      </w:pPr>
    </w:p>
    <w:p w:rsidR="000475D8" w:rsidRPr="00E21471" w:rsidRDefault="000475D8" w:rsidP="000475D8">
      <w:pPr>
        <w:jc w:val="both"/>
        <w:rPr>
          <w:rFonts w:ascii="Arial" w:hAnsi="Arial" w:cs="Arial"/>
          <w:b/>
        </w:rPr>
      </w:pPr>
    </w:p>
    <w:p w:rsidR="000475D8" w:rsidRPr="00E21471" w:rsidRDefault="000475D8" w:rsidP="000475D8">
      <w:pPr>
        <w:shd w:val="clear" w:color="auto" w:fill="DBE5F1" w:themeFill="accent1" w:themeFillTint="33"/>
        <w:rPr>
          <w:rFonts w:ascii="Arial" w:hAnsi="Arial" w:cs="Arial"/>
          <w:b/>
        </w:rPr>
      </w:pPr>
      <w:r w:rsidRPr="00E21471">
        <w:rPr>
          <w:rFonts w:ascii="Arial" w:hAnsi="Arial" w:cs="Arial"/>
          <w:b/>
        </w:rPr>
        <w:t>3.2 Buckinghamshire – All Ages Mental Health</w:t>
      </w:r>
    </w:p>
    <w:p w:rsidR="000475D8" w:rsidRPr="00E21471" w:rsidRDefault="000475D8" w:rsidP="000475D8">
      <w:pPr>
        <w:jc w:val="both"/>
        <w:rPr>
          <w:rFonts w:ascii="Arial" w:hAnsi="Arial" w:cs="Arial"/>
        </w:rPr>
      </w:pPr>
    </w:p>
    <w:p w:rsidR="000475D8" w:rsidRPr="00E21471" w:rsidRDefault="000475D8" w:rsidP="000475D8">
      <w:pPr>
        <w:rPr>
          <w:rFonts w:ascii="Arial" w:hAnsi="Arial" w:cs="Arial"/>
        </w:rPr>
      </w:pPr>
      <w:r w:rsidRPr="00E21471">
        <w:rPr>
          <w:rFonts w:ascii="Arial" w:hAnsi="Arial" w:cs="Arial"/>
        </w:rPr>
        <w:t>The table below illustrates the directorate’s performance against its contracts as at Q1;</w:t>
      </w:r>
    </w:p>
    <w:p w:rsidR="000475D8" w:rsidRPr="00E21471" w:rsidRDefault="000475D8" w:rsidP="000475D8">
      <w:pPr>
        <w:rPr>
          <w:rFonts w:ascii="Arial" w:hAnsi="Arial" w:cs="Arial"/>
        </w:rPr>
      </w:pPr>
    </w:p>
    <w:p w:rsidR="000475D8" w:rsidRPr="00E21471" w:rsidRDefault="000475D8" w:rsidP="000475D8">
      <w:pPr>
        <w:rPr>
          <w:rFonts w:ascii="Arial" w:hAnsi="Arial" w:cs="Arial"/>
        </w:rPr>
      </w:pPr>
      <w:r w:rsidRPr="00E21471">
        <w:rPr>
          <w:noProof/>
          <w:lang w:val="en-GB" w:eastAsia="en-GB"/>
        </w:rPr>
        <w:drawing>
          <wp:inline distT="0" distB="0" distL="0" distR="0" wp14:anchorId="632EF511" wp14:editId="1B7C8A75">
            <wp:extent cx="5490210" cy="170432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0210" cy="1704329"/>
                    </a:xfrm>
                    <a:prstGeom prst="rect">
                      <a:avLst/>
                    </a:prstGeom>
                    <a:noFill/>
                    <a:ln>
                      <a:noFill/>
                    </a:ln>
                  </pic:spPr>
                </pic:pic>
              </a:graphicData>
            </a:graphic>
          </wp:inline>
        </w:drawing>
      </w:r>
    </w:p>
    <w:p w:rsidR="000475D8" w:rsidRPr="00E21471" w:rsidRDefault="000475D8" w:rsidP="000475D8">
      <w:pPr>
        <w:rPr>
          <w:rFonts w:ascii="Arial" w:hAnsi="Arial" w:cs="Arial"/>
        </w:rPr>
      </w:pPr>
    </w:p>
    <w:p w:rsidR="000475D8" w:rsidRPr="00E21471" w:rsidRDefault="000475D8" w:rsidP="000475D8">
      <w:pPr>
        <w:rPr>
          <w:rFonts w:ascii="Arial" w:hAnsi="Arial" w:cs="Arial"/>
        </w:rPr>
      </w:pPr>
    </w:p>
    <w:p w:rsidR="000475D8" w:rsidRPr="00E21471" w:rsidRDefault="000475D8" w:rsidP="000475D8">
      <w:pPr>
        <w:jc w:val="both"/>
        <w:rPr>
          <w:rFonts w:ascii="Arial" w:hAnsi="Arial" w:cs="Arial"/>
          <w:b/>
        </w:rPr>
      </w:pPr>
      <w:r w:rsidRPr="00E21471">
        <w:rPr>
          <w:rFonts w:ascii="Arial" w:hAnsi="Arial" w:cs="Arial"/>
          <w:b/>
        </w:rPr>
        <w:t>Key Performance Indicator Headlines as follows;</w:t>
      </w:r>
    </w:p>
    <w:p w:rsidR="000475D8" w:rsidRPr="00E21471" w:rsidRDefault="000475D8" w:rsidP="000475D8">
      <w:pPr>
        <w:jc w:val="both"/>
        <w:rPr>
          <w:rFonts w:ascii="Arial" w:hAnsi="Arial" w:cs="Arial"/>
        </w:rPr>
      </w:pPr>
    </w:p>
    <w:p w:rsidR="000475D8" w:rsidRPr="00E21471" w:rsidRDefault="000475D8" w:rsidP="000475D8">
      <w:pPr>
        <w:jc w:val="both"/>
        <w:rPr>
          <w:rFonts w:ascii="Arial" w:hAnsi="Arial" w:cs="Arial"/>
        </w:rPr>
      </w:pPr>
      <w:r w:rsidRPr="00E21471">
        <w:rPr>
          <w:rFonts w:ascii="Arial" w:hAnsi="Arial" w:cs="Arial"/>
        </w:rPr>
        <w:t xml:space="preserve">36 of the 52 indicators (69%) were achieved in the Buckinghamshire All Ages Mental Health Directorate.  </w:t>
      </w:r>
      <w:r w:rsidR="00E21471">
        <w:rPr>
          <w:rFonts w:ascii="Arial" w:hAnsi="Arial" w:cs="Arial"/>
        </w:rPr>
        <w:t>Key p</w:t>
      </w:r>
      <w:r w:rsidRPr="00E21471">
        <w:rPr>
          <w:rFonts w:ascii="Arial" w:hAnsi="Arial" w:cs="Arial"/>
        </w:rPr>
        <w:t xml:space="preserve">oints </w:t>
      </w:r>
      <w:r w:rsidR="00E21471">
        <w:rPr>
          <w:rFonts w:ascii="Arial" w:hAnsi="Arial" w:cs="Arial"/>
        </w:rPr>
        <w:t>to</w:t>
      </w:r>
      <w:r w:rsidRPr="00E21471">
        <w:rPr>
          <w:rFonts w:ascii="Arial" w:hAnsi="Arial" w:cs="Arial"/>
        </w:rPr>
        <w:t xml:space="preserve"> note:</w:t>
      </w:r>
    </w:p>
    <w:p w:rsidR="000475D8" w:rsidRPr="00E21471" w:rsidRDefault="000475D8" w:rsidP="000475D8">
      <w:pPr>
        <w:jc w:val="both"/>
        <w:rPr>
          <w:rFonts w:ascii="Arial" w:hAnsi="Arial" w:cs="Arial"/>
        </w:rPr>
      </w:pPr>
    </w:p>
    <w:p w:rsidR="000475D8" w:rsidRPr="00E21471" w:rsidRDefault="000475D8" w:rsidP="000475D8">
      <w:pPr>
        <w:jc w:val="both"/>
        <w:rPr>
          <w:rFonts w:ascii="Arial" w:hAnsi="Arial" w:cs="Arial"/>
        </w:rPr>
      </w:pPr>
    </w:p>
    <w:p w:rsidR="000475D8" w:rsidRPr="00E21471" w:rsidRDefault="000475D8" w:rsidP="000475D8">
      <w:pPr>
        <w:pStyle w:val="ListParagraph"/>
        <w:numPr>
          <w:ilvl w:val="0"/>
          <w:numId w:val="38"/>
        </w:numPr>
        <w:jc w:val="both"/>
        <w:rPr>
          <w:rFonts w:ascii="Arial" w:hAnsi="Arial" w:cs="Arial"/>
        </w:rPr>
      </w:pPr>
      <w:r w:rsidRPr="00E21471">
        <w:rPr>
          <w:rFonts w:ascii="Arial" w:hAnsi="Arial" w:cs="Arial"/>
          <w:b/>
        </w:rPr>
        <w:t>Bucks Care Reviews</w:t>
      </w:r>
      <w:r w:rsidRPr="00E21471">
        <w:rPr>
          <w:rFonts w:ascii="Arial" w:hAnsi="Arial" w:cs="Arial"/>
        </w:rPr>
        <w:t xml:space="preserve"> – Ensuring that Care Reviews are carried out within the timeframes set out in the clusters continue</w:t>
      </w:r>
      <w:r w:rsidR="00B235C6">
        <w:rPr>
          <w:rFonts w:ascii="Arial" w:hAnsi="Arial" w:cs="Arial"/>
        </w:rPr>
        <w:t>d</w:t>
      </w:r>
      <w:r w:rsidRPr="00E21471">
        <w:rPr>
          <w:rFonts w:ascii="Arial" w:hAnsi="Arial" w:cs="Arial"/>
        </w:rPr>
        <w:t xml:space="preserve"> to be an area of underperformance for the Directorate</w:t>
      </w:r>
      <w:r w:rsidR="00B235C6">
        <w:rPr>
          <w:rFonts w:ascii="Arial" w:hAnsi="Arial" w:cs="Arial"/>
        </w:rPr>
        <w:t xml:space="preserve"> in Q1</w:t>
      </w:r>
      <w:r w:rsidRPr="00E21471">
        <w:rPr>
          <w:rFonts w:ascii="Arial" w:hAnsi="Arial" w:cs="Arial"/>
        </w:rPr>
        <w:t xml:space="preserve">.  This issue also affects performance in Oxfordshire.  As part of </w:t>
      </w:r>
      <w:r w:rsidR="00F16638">
        <w:rPr>
          <w:rFonts w:ascii="Arial" w:hAnsi="Arial" w:cs="Arial"/>
        </w:rPr>
        <w:t>the</w:t>
      </w:r>
      <w:r w:rsidRPr="00E21471">
        <w:rPr>
          <w:rFonts w:ascii="Arial" w:hAnsi="Arial" w:cs="Arial"/>
        </w:rPr>
        <w:t xml:space="preserve"> improvement plan for Carenotes, a new dashboard has been setup that will give clinicians greater visibility of their caseload which will include early warning of when care reviews are required.  </w:t>
      </w:r>
    </w:p>
    <w:p w:rsidR="000475D8" w:rsidRPr="00E21471" w:rsidRDefault="000475D8" w:rsidP="000475D8">
      <w:pPr>
        <w:pStyle w:val="ListParagraph"/>
        <w:jc w:val="both"/>
        <w:rPr>
          <w:rFonts w:ascii="Arial" w:hAnsi="Arial" w:cs="Arial"/>
        </w:rPr>
      </w:pPr>
    </w:p>
    <w:p w:rsidR="000475D8" w:rsidRPr="00E21471" w:rsidRDefault="000475D8" w:rsidP="000475D8">
      <w:pPr>
        <w:pStyle w:val="ListParagraph"/>
        <w:numPr>
          <w:ilvl w:val="0"/>
          <w:numId w:val="38"/>
        </w:numPr>
        <w:jc w:val="both"/>
        <w:rPr>
          <w:rFonts w:ascii="Arial" w:hAnsi="Arial" w:cs="Arial"/>
        </w:rPr>
      </w:pPr>
      <w:r w:rsidRPr="00E21471">
        <w:rPr>
          <w:rFonts w:ascii="Arial" w:hAnsi="Arial" w:cs="Arial"/>
          <w:b/>
        </w:rPr>
        <w:t>Bucks CAMHS</w:t>
      </w:r>
      <w:r w:rsidRPr="00E21471">
        <w:rPr>
          <w:rFonts w:ascii="Arial" w:hAnsi="Arial" w:cs="Arial"/>
        </w:rPr>
        <w:t xml:space="preserve"> – The ‘Getting more help’ pathway continues to be under considerable pressure and was only able to see 27% of patients on the caseload within 4 weeks </w:t>
      </w:r>
      <w:r w:rsidR="00B235C6">
        <w:rPr>
          <w:rFonts w:ascii="Arial" w:hAnsi="Arial" w:cs="Arial"/>
        </w:rPr>
        <w:t>as at the end of Q1</w:t>
      </w:r>
      <w:r w:rsidRPr="00E21471">
        <w:rPr>
          <w:rFonts w:ascii="Arial" w:hAnsi="Arial" w:cs="Arial"/>
        </w:rPr>
        <w:t xml:space="preserve">.  The current average wait time is 42 days.  Work is underway to improve the referral and booking process and to streamline services by removing all non-value added activity. </w:t>
      </w:r>
    </w:p>
    <w:p w:rsidR="000475D8" w:rsidRPr="00E21471" w:rsidRDefault="000475D8" w:rsidP="000475D8">
      <w:pPr>
        <w:pStyle w:val="ListParagraph"/>
        <w:rPr>
          <w:rFonts w:ascii="Arial" w:hAnsi="Arial" w:cs="Arial"/>
        </w:rPr>
      </w:pPr>
    </w:p>
    <w:p w:rsidR="000475D8" w:rsidRPr="00E21471" w:rsidRDefault="000475D8" w:rsidP="000475D8">
      <w:pPr>
        <w:jc w:val="both"/>
        <w:rPr>
          <w:rFonts w:ascii="Arial" w:hAnsi="Arial" w:cs="Arial"/>
        </w:rPr>
      </w:pPr>
    </w:p>
    <w:p w:rsidR="000475D8" w:rsidRPr="00E21471" w:rsidRDefault="000475D8" w:rsidP="000475D8">
      <w:pPr>
        <w:rPr>
          <w:rFonts w:ascii="Arial" w:hAnsi="Arial" w:cs="Arial"/>
        </w:rPr>
      </w:pPr>
      <w:r w:rsidRPr="00E21471">
        <w:rPr>
          <w:rFonts w:ascii="Arial" w:hAnsi="Arial" w:cs="Arial"/>
        </w:rPr>
        <w:br w:type="page"/>
      </w:r>
    </w:p>
    <w:p w:rsidR="000475D8" w:rsidRPr="00E21471" w:rsidRDefault="000475D8" w:rsidP="000475D8">
      <w:pPr>
        <w:jc w:val="both"/>
        <w:rPr>
          <w:rFonts w:ascii="Arial" w:hAnsi="Arial" w:cs="Arial"/>
        </w:rPr>
      </w:pPr>
    </w:p>
    <w:p w:rsidR="000475D8" w:rsidRPr="00E21471" w:rsidRDefault="000475D8" w:rsidP="000475D8">
      <w:pPr>
        <w:shd w:val="clear" w:color="auto" w:fill="DBE5F1" w:themeFill="accent1" w:themeFillTint="33"/>
        <w:rPr>
          <w:rFonts w:ascii="Arial" w:hAnsi="Arial" w:cs="Arial"/>
          <w:b/>
        </w:rPr>
      </w:pPr>
      <w:r w:rsidRPr="00E21471">
        <w:rPr>
          <w:rFonts w:ascii="Arial" w:hAnsi="Arial" w:cs="Arial"/>
          <w:b/>
        </w:rPr>
        <w:t>Oxfordshire Community Services Directorate</w:t>
      </w:r>
    </w:p>
    <w:p w:rsidR="000475D8" w:rsidRPr="00E21471" w:rsidRDefault="000475D8" w:rsidP="000475D8">
      <w:pPr>
        <w:jc w:val="both"/>
        <w:rPr>
          <w:rFonts w:ascii="Arial" w:hAnsi="Arial" w:cs="Arial"/>
          <w:b/>
        </w:rPr>
      </w:pPr>
    </w:p>
    <w:p w:rsidR="000475D8" w:rsidRPr="00E21471" w:rsidRDefault="000475D8" w:rsidP="000475D8">
      <w:pPr>
        <w:rPr>
          <w:rFonts w:ascii="Arial" w:hAnsi="Arial" w:cs="Arial"/>
        </w:rPr>
      </w:pPr>
      <w:r w:rsidRPr="00E21471">
        <w:rPr>
          <w:rFonts w:ascii="Arial" w:hAnsi="Arial" w:cs="Arial"/>
        </w:rPr>
        <w:t>The table below illustrates the directorate’s performance against its contracts as at Q1;</w:t>
      </w:r>
    </w:p>
    <w:p w:rsidR="000475D8" w:rsidRPr="00E21471" w:rsidRDefault="000475D8" w:rsidP="000475D8">
      <w:pPr>
        <w:rPr>
          <w:rFonts w:ascii="Arial" w:hAnsi="Arial" w:cs="Arial"/>
        </w:rPr>
      </w:pPr>
    </w:p>
    <w:p w:rsidR="000475D8" w:rsidRPr="00E21471" w:rsidRDefault="000475D8" w:rsidP="000475D8">
      <w:pPr>
        <w:rPr>
          <w:rFonts w:ascii="Arial" w:hAnsi="Arial" w:cs="Arial"/>
        </w:rPr>
      </w:pPr>
      <w:r w:rsidRPr="00E21471">
        <w:rPr>
          <w:noProof/>
          <w:lang w:val="en-GB" w:eastAsia="en-GB"/>
        </w:rPr>
        <w:drawing>
          <wp:inline distT="0" distB="0" distL="0" distR="0" wp14:anchorId="13D878F5" wp14:editId="72A5094C">
            <wp:extent cx="5490210" cy="2583102"/>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0210" cy="2583102"/>
                    </a:xfrm>
                    <a:prstGeom prst="rect">
                      <a:avLst/>
                    </a:prstGeom>
                    <a:noFill/>
                    <a:ln>
                      <a:noFill/>
                    </a:ln>
                  </pic:spPr>
                </pic:pic>
              </a:graphicData>
            </a:graphic>
          </wp:inline>
        </w:drawing>
      </w:r>
    </w:p>
    <w:p w:rsidR="000475D8" w:rsidRPr="00E21471" w:rsidRDefault="000475D8" w:rsidP="000475D8">
      <w:pPr>
        <w:rPr>
          <w:rFonts w:ascii="Arial" w:hAnsi="Arial" w:cs="Arial"/>
        </w:rPr>
      </w:pPr>
    </w:p>
    <w:p w:rsidR="000475D8" w:rsidRPr="00E21471" w:rsidRDefault="000475D8" w:rsidP="000475D8">
      <w:pPr>
        <w:jc w:val="both"/>
        <w:rPr>
          <w:rFonts w:ascii="Arial" w:hAnsi="Arial" w:cs="Arial"/>
        </w:rPr>
      </w:pPr>
      <w:r w:rsidRPr="00E21471">
        <w:rPr>
          <w:rFonts w:ascii="Arial" w:hAnsi="Arial" w:cs="Arial"/>
        </w:rPr>
        <w:t xml:space="preserve">The number of indicators applicable to the directorate reduced following negotiations with commissioners. </w:t>
      </w:r>
    </w:p>
    <w:p w:rsidR="000475D8" w:rsidRPr="00E21471" w:rsidRDefault="000475D8" w:rsidP="000475D8">
      <w:pPr>
        <w:jc w:val="both"/>
        <w:rPr>
          <w:rFonts w:ascii="Arial" w:hAnsi="Arial" w:cs="Arial"/>
        </w:rPr>
      </w:pPr>
    </w:p>
    <w:p w:rsidR="000475D8" w:rsidRPr="00E21471" w:rsidRDefault="000475D8" w:rsidP="000475D8">
      <w:pPr>
        <w:jc w:val="both"/>
        <w:rPr>
          <w:rFonts w:ascii="Arial" w:hAnsi="Arial" w:cs="Arial"/>
          <w:b/>
        </w:rPr>
      </w:pPr>
      <w:r w:rsidRPr="00E21471">
        <w:rPr>
          <w:rFonts w:ascii="Arial" w:hAnsi="Arial" w:cs="Arial"/>
          <w:b/>
        </w:rPr>
        <w:t>Key Performance Indicator Headlines as follows;</w:t>
      </w:r>
    </w:p>
    <w:p w:rsidR="000475D8" w:rsidRPr="00E21471" w:rsidRDefault="000475D8" w:rsidP="000475D8">
      <w:pPr>
        <w:rPr>
          <w:rFonts w:ascii="Arial" w:hAnsi="Arial" w:cs="Arial"/>
        </w:rPr>
      </w:pPr>
    </w:p>
    <w:p w:rsidR="000475D8" w:rsidRPr="00E21471" w:rsidRDefault="000475D8" w:rsidP="000475D8">
      <w:pPr>
        <w:rPr>
          <w:rFonts w:ascii="Arial" w:hAnsi="Arial" w:cs="Arial"/>
        </w:rPr>
      </w:pPr>
      <w:r w:rsidRPr="00E21471">
        <w:rPr>
          <w:rFonts w:ascii="Arial" w:hAnsi="Arial" w:cs="Arial"/>
        </w:rPr>
        <w:t xml:space="preserve">61 of the 88 indicators (69%) were achieved by the Directorate.  </w:t>
      </w:r>
    </w:p>
    <w:p w:rsidR="000475D8" w:rsidRPr="00E21471" w:rsidRDefault="000475D8" w:rsidP="000475D8">
      <w:pPr>
        <w:rPr>
          <w:rFonts w:ascii="Arial" w:hAnsi="Arial" w:cs="Arial"/>
        </w:rPr>
      </w:pPr>
    </w:p>
    <w:p w:rsidR="000475D8" w:rsidRPr="00E21471" w:rsidRDefault="000475D8" w:rsidP="000475D8">
      <w:pPr>
        <w:rPr>
          <w:rFonts w:ascii="Arial" w:hAnsi="Arial" w:cs="Arial"/>
        </w:rPr>
      </w:pPr>
      <w:r w:rsidRPr="00E21471">
        <w:rPr>
          <w:rFonts w:ascii="Arial" w:hAnsi="Arial" w:cs="Arial"/>
        </w:rPr>
        <w:t xml:space="preserve">Key points </w:t>
      </w:r>
      <w:r w:rsidR="00E21471">
        <w:rPr>
          <w:rFonts w:ascii="Arial" w:hAnsi="Arial" w:cs="Arial"/>
        </w:rPr>
        <w:t>to</w:t>
      </w:r>
      <w:r w:rsidRPr="00E21471">
        <w:rPr>
          <w:rFonts w:ascii="Arial" w:hAnsi="Arial" w:cs="Arial"/>
        </w:rPr>
        <w:t xml:space="preserve"> note include:</w:t>
      </w:r>
    </w:p>
    <w:p w:rsidR="000475D8" w:rsidRPr="00E21471" w:rsidRDefault="000475D8" w:rsidP="000475D8">
      <w:pPr>
        <w:rPr>
          <w:rFonts w:ascii="Arial" w:hAnsi="Arial" w:cs="Arial"/>
        </w:rPr>
      </w:pPr>
    </w:p>
    <w:p w:rsidR="000475D8" w:rsidRPr="00E21471" w:rsidRDefault="000475D8" w:rsidP="000475D8">
      <w:pPr>
        <w:pStyle w:val="ListParagraph"/>
        <w:numPr>
          <w:ilvl w:val="0"/>
          <w:numId w:val="39"/>
        </w:numPr>
        <w:rPr>
          <w:rFonts w:ascii="Arial" w:hAnsi="Arial" w:cs="Arial"/>
          <w:noProof/>
          <w:lang w:val="en-GB" w:eastAsia="en-GB"/>
        </w:rPr>
      </w:pPr>
      <w:r w:rsidRPr="00E21471">
        <w:rPr>
          <w:rFonts w:ascii="Arial" w:hAnsi="Arial" w:cs="Arial"/>
          <w:b/>
          <w:noProof/>
          <w:lang w:val="en-GB" w:eastAsia="en-GB"/>
        </w:rPr>
        <w:t xml:space="preserve">Continuing Health Care (CHC) – </w:t>
      </w:r>
      <w:r w:rsidRPr="00E21471">
        <w:rPr>
          <w:rFonts w:ascii="Arial" w:hAnsi="Arial" w:cs="Arial"/>
          <w:noProof/>
          <w:lang w:val="en-GB" w:eastAsia="en-GB"/>
        </w:rPr>
        <w:t>The pressures affecting the delivery of Continuing Health Care services in Buckinghamshire and Oxfordshire continue to be an area of concern.   An internal review will be scheduled ASAP to understand the current issues in more detail and to agree an approach to resolving the long-standing issues</w:t>
      </w:r>
      <w:r w:rsidRPr="00E21471">
        <w:rPr>
          <w:rFonts w:ascii="Arial" w:hAnsi="Arial" w:cs="Arial"/>
          <w:noProof/>
          <w:lang w:val="en-GB" w:eastAsia="en-GB"/>
        </w:rPr>
        <w:br/>
      </w:r>
    </w:p>
    <w:p w:rsidR="000475D8" w:rsidRPr="00E21471" w:rsidRDefault="000475D8" w:rsidP="000475D8">
      <w:pPr>
        <w:rPr>
          <w:rFonts w:ascii="Arial" w:hAnsi="Arial" w:cs="Arial"/>
        </w:rPr>
      </w:pPr>
      <w:r w:rsidRPr="00E21471">
        <w:rPr>
          <w:rFonts w:ascii="Arial" w:hAnsi="Arial" w:cs="Arial"/>
        </w:rPr>
        <w:br w:type="page"/>
      </w:r>
    </w:p>
    <w:p w:rsidR="000475D8" w:rsidRPr="00E21471" w:rsidRDefault="000475D8" w:rsidP="000475D8">
      <w:pPr>
        <w:ind w:left="-76" w:firstLine="195"/>
        <w:jc w:val="both"/>
        <w:rPr>
          <w:rFonts w:ascii="Arial" w:hAnsi="Arial" w:cs="Arial"/>
        </w:rPr>
      </w:pPr>
    </w:p>
    <w:p w:rsidR="000475D8" w:rsidRPr="00E21471" w:rsidRDefault="000475D8" w:rsidP="000475D8">
      <w:pPr>
        <w:shd w:val="clear" w:color="auto" w:fill="DBE5F1" w:themeFill="accent1" w:themeFillTint="33"/>
        <w:rPr>
          <w:rFonts w:ascii="Arial" w:hAnsi="Arial" w:cs="Arial"/>
          <w:b/>
        </w:rPr>
      </w:pPr>
      <w:r w:rsidRPr="00E21471">
        <w:rPr>
          <w:rFonts w:ascii="Arial" w:hAnsi="Arial" w:cs="Arial"/>
          <w:b/>
        </w:rPr>
        <w:t>Specialist Services Directorate</w:t>
      </w:r>
    </w:p>
    <w:p w:rsidR="000475D8" w:rsidRPr="00E21471" w:rsidRDefault="000475D8" w:rsidP="000475D8">
      <w:pPr>
        <w:pStyle w:val="ListParagraph"/>
        <w:jc w:val="both"/>
        <w:rPr>
          <w:rFonts w:ascii="Arial" w:hAnsi="Arial" w:cs="Arial"/>
        </w:rPr>
      </w:pPr>
    </w:p>
    <w:p w:rsidR="000475D8" w:rsidRDefault="000475D8" w:rsidP="000475D8">
      <w:pPr>
        <w:rPr>
          <w:rFonts w:ascii="Arial" w:hAnsi="Arial" w:cs="Arial"/>
        </w:rPr>
      </w:pPr>
      <w:r w:rsidRPr="00E21471">
        <w:rPr>
          <w:rFonts w:ascii="Arial" w:hAnsi="Arial" w:cs="Arial"/>
        </w:rPr>
        <w:t>The table below illustrates the directorate’s performance against its contracts as at Q1;</w:t>
      </w:r>
    </w:p>
    <w:p w:rsidR="00B235C6" w:rsidRPr="00E21471" w:rsidRDefault="00B235C6" w:rsidP="000475D8">
      <w:pPr>
        <w:rPr>
          <w:rFonts w:ascii="Arial" w:hAnsi="Arial" w:cs="Arial"/>
        </w:rPr>
      </w:pPr>
    </w:p>
    <w:p w:rsidR="000475D8" w:rsidRPr="00E21471" w:rsidRDefault="000475D8" w:rsidP="000475D8">
      <w:pPr>
        <w:rPr>
          <w:rFonts w:ascii="Arial" w:hAnsi="Arial" w:cs="Arial"/>
        </w:rPr>
      </w:pPr>
      <w:r w:rsidRPr="00E21471">
        <w:rPr>
          <w:noProof/>
          <w:lang w:val="en-GB" w:eastAsia="en-GB"/>
        </w:rPr>
        <w:drawing>
          <wp:inline distT="0" distB="0" distL="0" distR="0" wp14:anchorId="40628E96" wp14:editId="2004F293">
            <wp:extent cx="5490210" cy="2075900"/>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0210" cy="2075900"/>
                    </a:xfrm>
                    <a:prstGeom prst="rect">
                      <a:avLst/>
                    </a:prstGeom>
                    <a:noFill/>
                    <a:ln>
                      <a:noFill/>
                    </a:ln>
                  </pic:spPr>
                </pic:pic>
              </a:graphicData>
            </a:graphic>
          </wp:inline>
        </w:drawing>
      </w:r>
    </w:p>
    <w:p w:rsidR="000475D8" w:rsidRPr="00E21471" w:rsidRDefault="000475D8" w:rsidP="000475D8">
      <w:pPr>
        <w:rPr>
          <w:rFonts w:ascii="Arial" w:hAnsi="Arial" w:cs="Arial"/>
        </w:rPr>
      </w:pPr>
    </w:p>
    <w:p w:rsidR="000475D8" w:rsidRPr="00E21471" w:rsidRDefault="000475D8" w:rsidP="000475D8">
      <w:pPr>
        <w:jc w:val="both"/>
        <w:rPr>
          <w:rFonts w:ascii="Arial" w:hAnsi="Arial" w:cs="Arial"/>
          <w:b/>
        </w:rPr>
      </w:pPr>
      <w:r w:rsidRPr="00E21471">
        <w:rPr>
          <w:rFonts w:ascii="Arial" w:hAnsi="Arial" w:cs="Arial"/>
          <w:b/>
        </w:rPr>
        <w:t>Key Performance Indicator Headlines as follows;</w:t>
      </w:r>
    </w:p>
    <w:p w:rsidR="000475D8" w:rsidRPr="00E21471" w:rsidRDefault="000475D8" w:rsidP="000475D8">
      <w:pPr>
        <w:pStyle w:val="ListParagraph"/>
        <w:jc w:val="both"/>
        <w:rPr>
          <w:rFonts w:ascii="Arial" w:hAnsi="Arial" w:cs="Arial"/>
        </w:rPr>
      </w:pPr>
    </w:p>
    <w:p w:rsidR="000475D8" w:rsidRPr="00E21471" w:rsidRDefault="000475D8" w:rsidP="000475D8">
      <w:pPr>
        <w:rPr>
          <w:rFonts w:ascii="Arial" w:hAnsi="Arial" w:cs="Arial"/>
        </w:rPr>
      </w:pPr>
      <w:r w:rsidRPr="00E21471">
        <w:rPr>
          <w:rFonts w:ascii="Arial" w:hAnsi="Arial" w:cs="Arial"/>
        </w:rPr>
        <w:t>108 of the 130 indicators (83%) were achieved by the Directorat</w:t>
      </w:r>
      <w:r w:rsidR="00B235C6">
        <w:rPr>
          <w:rFonts w:ascii="Arial" w:hAnsi="Arial" w:cs="Arial"/>
        </w:rPr>
        <w:t>e</w:t>
      </w:r>
      <w:r w:rsidRPr="00E21471">
        <w:rPr>
          <w:rFonts w:ascii="Arial" w:hAnsi="Arial" w:cs="Arial"/>
        </w:rPr>
        <w:t xml:space="preserve">.   </w:t>
      </w:r>
    </w:p>
    <w:p w:rsidR="000475D8" w:rsidRPr="00E21471" w:rsidRDefault="000475D8" w:rsidP="000475D8">
      <w:pPr>
        <w:rPr>
          <w:rFonts w:ascii="Arial" w:hAnsi="Arial" w:cs="Arial"/>
        </w:rPr>
      </w:pPr>
    </w:p>
    <w:p w:rsidR="000475D8" w:rsidRPr="00E21471" w:rsidRDefault="000475D8" w:rsidP="000475D8">
      <w:pPr>
        <w:pStyle w:val="ListParagraph"/>
        <w:numPr>
          <w:ilvl w:val="0"/>
          <w:numId w:val="40"/>
        </w:numPr>
        <w:jc w:val="both"/>
        <w:rPr>
          <w:rFonts w:ascii="Arial" w:hAnsi="Arial" w:cs="Arial"/>
        </w:rPr>
      </w:pPr>
      <w:r w:rsidRPr="00E21471">
        <w:rPr>
          <w:rFonts w:ascii="Arial" w:hAnsi="Arial" w:cs="Arial"/>
          <w:b/>
        </w:rPr>
        <w:t xml:space="preserve">Eating Disorders (Bed Occupancy) </w:t>
      </w:r>
      <w:r w:rsidRPr="00E21471">
        <w:rPr>
          <w:rFonts w:ascii="Arial" w:hAnsi="Arial" w:cs="Arial"/>
        </w:rPr>
        <w:t>– The Trust is still not able to use all its available bed stock due to increasingly high levels of patient acuity and a lack of workforce.  Commissioners (NHS England) have been notified and a decision is now required in relation to lowering the target or investing further funding so that additional workforce can be recruited.</w:t>
      </w:r>
    </w:p>
    <w:p w:rsidR="000475D8" w:rsidRPr="00E21471" w:rsidRDefault="000475D8" w:rsidP="000475D8">
      <w:pPr>
        <w:rPr>
          <w:rFonts w:ascii="Arial" w:hAnsi="Arial" w:cs="Arial"/>
        </w:rPr>
      </w:pPr>
    </w:p>
    <w:p w:rsidR="000475D8" w:rsidRPr="00E21471" w:rsidRDefault="000475D8" w:rsidP="000475D8">
      <w:pPr>
        <w:ind w:left="360"/>
        <w:jc w:val="both"/>
        <w:rPr>
          <w:rFonts w:ascii="Arial" w:hAnsi="Arial" w:cs="Arial"/>
        </w:rPr>
      </w:pPr>
    </w:p>
    <w:p w:rsidR="000475D8" w:rsidRPr="00E21471" w:rsidRDefault="000475D8" w:rsidP="000475D8">
      <w:pPr>
        <w:ind w:left="1440" w:hanging="1440"/>
        <w:jc w:val="both"/>
        <w:rPr>
          <w:rFonts w:ascii="Arial" w:hAnsi="Arial" w:cs="Arial"/>
        </w:rPr>
      </w:pPr>
      <w:r w:rsidRPr="00E21471">
        <w:rPr>
          <w:rFonts w:ascii="Arial" w:hAnsi="Arial" w:cs="Arial"/>
          <w:b/>
        </w:rPr>
        <w:t xml:space="preserve">Author and Title: </w:t>
      </w:r>
      <w:r w:rsidRPr="00E21471">
        <w:rPr>
          <w:rFonts w:ascii="Arial" w:hAnsi="Arial" w:cs="Arial"/>
        </w:rPr>
        <w:t xml:space="preserve">Claire Page, Head of Performance and Information </w:t>
      </w:r>
    </w:p>
    <w:p w:rsidR="000475D8" w:rsidRPr="00E21471" w:rsidRDefault="000475D8" w:rsidP="000475D8">
      <w:pPr>
        <w:jc w:val="both"/>
        <w:rPr>
          <w:rFonts w:ascii="Arial" w:hAnsi="Arial" w:cs="Arial"/>
        </w:rPr>
      </w:pPr>
      <w:r w:rsidRPr="00E21471">
        <w:rPr>
          <w:rFonts w:ascii="Arial" w:hAnsi="Arial" w:cs="Arial"/>
          <w:b/>
        </w:rPr>
        <w:t xml:space="preserve">Lead Executive Director: </w:t>
      </w:r>
      <w:r w:rsidRPr="00E21471">
        <w:rPr>
          <w:rFonts w:ascii="Arial" w:hAnsi="Arial" w:cs="Arial"/>
        </w:rPr>
        <w:t>Martyn Ward, Director of Strategy &amp; Performance </w:t>
      </w:r>
    </w:p>
    <w:p w:rsidR="000475D8" w:rsidRPr="00E21471" w:rsidRDefault="000475D8" w:rsidP="000475D8">
      <w:pPr>
        <w:jc w:val="both"/>
        <w:rPr>
          <w:rFonts w:ascii="Arial" w:hAnsi="Arial" w:cs="Arial"/>
        </w:rPr>
        <w:sectPr w:rsidR="000475D8" w:rsidRPr="00E21471" w:rsidSect="00D90BCC">
          <w:pgSz w:w="12240" w:h="15840" w:code="1"/>
          <w:pgMar w:top="1135" w:right="1797" w:bottom="851" w:left="1797" w:header="709" w:footer="709" w:gutter="0"/>
          <w:cols w:space="708"/>
          <w:titlePg/>
          <w:docGrid w:linePitch="360"/>
        </w:sectPr>
      </w:pPr>
    </w:p>
    <w:p w:rsidR="00D02041" w:rsidRPr="00E21471" w:rsidRDefault="00D02041" w:rsidP="00D02041">
      <w:pPr>
        <w:pBdr>
          <w:bottom w:val="single" w:sz="4" w:space="1" w:color="auto"/>
        </w:pBdr>
        <w:rPr>
          <w:rFonts w:ascii="Arial" w:hAnsi="Arial" w:cs="Arial"/>
          <w:b/>
        </w:rPr>
      </w:pPr>
      <w:r w:rsidRPr="00E21471">
        <w:rPr>
          <w:rFonts w:ascii="Arial" w:hAnsi="Arial" w:cs="Arial"/>
          <w:b/>
        </w:rPr>
        <w:t>Appendix 1 Out of Area Acute and PICU: Number of new admissions placed out of area each week</w:t>
      </w:r>
    </w:p>
    <w:p w:rsidR="00D02041" w:rsidRPr="00E21471" w:rsidRDefault="00D02041">
      <w:pPr>
        <w:rPr>
          <w:rFonts w:ascii="Arial" w:hAnsi="Arial" w:cs="Arial"/>
        </w:rPr>
      </w:pPr>
    </w:p>
    <w:p w:rsidR="00820E3F" w:rsidRPr="00E21471" w:rsidRDefault="00820E3F">
      <w:pPr>
        <w:rPr>
          <w:rFonts w:ascii="Arial" w:hAnsi="Arial" w:cs="Arial"/>
        </w:rPr>
      </w:pPr>
      <w:r w:rsidRPr="00E21471">
        <w:rPr>
          <w:rFonts w:ascii="Arial" w:hAnsi="Arial" w:cs="Arial"/>
        </w:rPr>
        <w:t xml:space="preserve">The number of OAPs in </w:t>
      </w:r>
      <w:r w:rsidRPr="00E21471">
        <w:rPr>
          <w:rFonts w:ascii="Arial" w:hAnsi="Arial" w:cs="Arial"/>
          <w:b/>
        </w:rPr>
        <w:t>Bucks</w:t>
      </w:r>
      <w:r w:rsidRPr="00E21471">
        <w:rPr>
          <w:rFonts w:ascii="Arial" w:hAnsi="Arial" w:cs="Arial"/>
        </w:rPr>
        <w:t xml:space="preserve"> is on a downward trend however, there has been 1 OAP admitted w/c 12 Aug (since week of 8 July).  Prior to 11 February 2019, the number of OAPs in Bucks showed an unpredictable and erratic trend ranging from 0-5 per week, however, since 11 February the number of OAPs in Bucks has stabilised.</w:t>
      </w:r>
    </w:p>
    <w:p w:rsidR="00820E3F" w:rsidRPr="00E21471" w:rsidRDefault="00820E3F">
      <w:pPr>
        <w:rPr>
          <w:rFonts w:ascii="Arial" w:hAnsi="Arial" w:cs="Arial"/>
          <w:b/>
        </w:rPr>
      </w:pPr>
    </w:p>
    <w:p w:rsidR="00D02041" w:rsidRPr="00E21471" w:rsidRDefault="00D02041" w:rsidP="00D02041">
      <w:pPr>
        <w:jc w:val="center"/>
        <w:rPr>
          <w:rFonts w:ascii="Arial" w:hAnsi="Arial" w:cs="Arial"/>
          <w:b/>
        </w:rPr>
      </w:pPr>
      <w:r w:rsidRPr="00E21471">
        <w:rPr>
          <w:noProof/>
          <w:lang w:val="en-GB" w:eastAsia="en-GB"/>
        </w:rPr>
        <w:drawing>
          <wp:inline distT="0" distB="0" distL="0" distR="0">
            <wp:extent cx="6810375" cy="41356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15436" cy="4138700"/>
                    </a:xfrm>
                    <a:prstGeom prst="rect">
                      <a:avLst/>
                    </a:prstGeom>
                    <a:noFill/>
                    <a:ln>
                      <a:noFill/>
                    </a:ln>
                  </pic:spPr>
                </pic:pic>
              </a:graphicData>
            </a:graphic>
          </wp:inline>
        </w:drawing>
      </w:r>
    </w:p>
    <w:p w:rsidR="003D7659" w:rsidRPr="00E21471" w:rsidRDefault="003D7659">
      <w:pPr>
        <w:rPr>
          <w:rFonts w:ascii="Arial" w:hAnsi="Arial" w:cs="Arial"/>
          <w:b/>
        </w:rPr>
      </w:pPr>
      <w:r w:rsidRPr="00E21471">
        <w:rPr>
          <w:rFonts w:ascii="Arial" w:hAnsi="Arial" w:cs="Arial"/>
          <w:b/>
        </w:rPr>
        <w:br w:type="page"/>
      </w:r>
    </w:p>
    <w:p w:rsidR="00D02041" w:rsidRPr="00E21471" w:rsidRDefault="00D02041">
      <w:pPr>
        <w:rPr>
          <w:rFonts w:ascii="Arial" w:hAnsi="Arial" w:cs="Arial"/>
        </w:rPr>
      </w:pPr>
      <w:r w:rsidRPr="00E21471">
        <w:rPr>
          <w:rFonts w:ascii="Arial" w:hAnsi="Arial" w:cs="Arial"/>
        </w:rPr>
        <w:t xml:space="preserve">The number of OAPs in </w:t>
      </w:r>
      <w:r w:rsidRPr="00E21471">
        <w:rPr>
          <w:rFonts w:ascii="Arial" w:hAnsi="Arial" w:cs="Arial"/>
          <w:b/>
        </w:rPr>
        <w:t>Oxon</w:t>
      </w:r>
      <w:r w:rsidRPr="00E21471">
        <w:rPr>
          <w:rFonts w:ascii="Arial" w:hAnsi="Arial" w:cs="Arial"/>
        </w:rPr>
        <w:t xml:space="preserve"> is on a downward trend and over the past 7 weeks there have been 2 OAPs.  Prior to 25 March 2019, the number of OAPs in Oxon showed an unpredictable and erratic trend ranging from 0-6 per week, however, since 25 March the trend has stabilised to 0-2 per week and has been below the mean of 1.5 per week for the most part.  </w:t>
      </w:r>
    </w:p>
    <w:p w:rsidR="00D02041" w:rsidRPr="00E21471" w:rsidRDefault="00D02041">
      <w:pPr>
        <w:rPr>
          <w:rFonts w:ascii="Arial" w:hAnsi="Arial" w:cs="Arial"/>
          <w:b/>
        </w:rPr>
      </w:pPr>
    </w:p>
    <w:p w:rsidR="00D02041" w:rsidRPr="00E21471" w:rsidRDefault="00D02041" w:rsidP="00D02041">
      <w:pPr>
        <w:jc w:val="center"/>
        <w:rPr>
          <w:rFonts w:ascii="Arial" w:hAnsi="Arial" w:cs="Arial"/>
          <w:b/>
        </w:rPr>
      </w:pPr>
      <w:r w:rsidRPr="00E21471">
        <w:rPr>
          <w:noProof/>
          <w:lang w:val="en-GB" w:eastAsia="en-GB"/>
        </w:rPr>
        <w:drawing>
          <wp:inline distT="0" distB="0" distL="0" distR="0">
            <wp:extent cx="6638925" cy="4031514"/>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5319" cy="4035397"/>
                    </a:xfrm>
                    <a:prstGeom prst="rect">
                      <a:avLst/>
                    </a:prstGeom>
                    <a:noFill/>
                    <a:ln>
                      <a:noFill/>
                    </a:ln>
                  </pic:spPr>
                </pic:pic>
              </a:graphicData>
            </a:graphic>
          </wp:inline>
        </w:drawing>
      </w:r>
    </w:p>
    <w:p w:rsidR="00D02041" w:rsidRPr="00E21471" w:rsidRDefault="00D02041">
      <w:pPr>
        <w:rPr>
          <w:rFonts w:ascii="Arial" w:hAnsi="Arial" w:cs="Arial"/>
          <w:b/>
        </w:rPr>
      </w:pPr>
    </w:p>
    <w:p w:rsidR="00D02041" w:rsidRPr="00E21471" w:rsidRDefault="00D02041">
      <w:pPr>
        <w:rPr>
          <w:rFonts w:ascii="Arial" w:hAnsi="Arial" w:cs="Arial"/>
          <w:b/>
        </w:rPr>
      </w:pPr>
      <w:r w:rsidRPr="00E21471">
        <w:rPr>
          <w:rFonts w:ascii="Arial" w:hAnsi="Arial" w:cs="Arial"/>
          <w:b/>
        </w:rPr>
        <w:br w:type="page"/>
      </w:r>
    </w:p>
    <w:p w:rsidR="000475D8" w:rsidRPr="00E21471" w:rsidRDefault="000475D8" w:rsidP="000475D8">
      <w:pPr>
        <w:jc w:val="both"/>
        <w:rPr>
          <w:rFonts w:ascii="Arial" w:hAnsi="Arial" w:cs="Arial"/>
          <w:b/>
        </w:rPr>
      </w:pPr>
      <w:r w:rsidRPr="00E21471">
        <w:rPr>
          <w:rFonts w:ascii="Arial" w:hAnsi="Arial" w:cs="Arial"/>
          <w:b/>
        </w:rPr>
        <w:t xml:space="preserve">Appendix </w:t>
      </w:r>
      <w:r w:rsidR="003D7659" w:rsidRPr="00E21471">
        <w:rPr>
          <w:rFonts w:ascii="Arial" w:hAnsi="Arial" w:cs="Arial"/>
          <w:b/>
        </w:rPr>
        <w:t>2</w:t>
      </w:r>
      <w:r w:rsidRPr="00E21471">
        <w:rPr>
          <w:rFonts w:ascii="Arial" w:hAnsi="Arial" w:cs="Arial"/>
          <w:b/>
        </w:rPr>
        <w:t xml:space="preserve"> – Performance Reporting Structure</w:t>
      </w:r>
    </w:p>
    <w:p w:rsidR="000475D8" w:rsidRPr="00E21471" w:rsidRDefault="000475D8" w:rsidP="000475D8">
      <w:pPr>
        <w:jc w:val="both"/>
        <w:rPr>
          <w:rFonts w:ascii="Arial" w:hAnsi="Arial" w:cs="Arial"/>
          <w:b/>
        </w:rPr>
      </w:pPr>
    </w:p>
    <w:p w:rsidR="00FA3993" w:rsidRPr="00973671" w:rsidRDefault="00F2180B" w:rsidP="00626BB3">
      <w:pPr>
        <w:jc w:val="both"/>
        <w:rPr>
          <w:rFonts w:ascii="Arial" w:hAnsi="Arial" w:cs="Arial"/>
        </w:rPr>
      </w:pPr>
      <w:r w:rsidRPr="00E21471">
        <w:rPr>
          <w:rFonts w:ascii="Arial" w:hAnsi="Arial" w:cs="Arial"/>
          <w:b/>
          <w:noProof/>
          <w:lang w:val="en-GB" w:eastAsia="en-GB"/>
        </w:rPr>
        <w:drawing>
          <wp:inline distT="0" distB="0" distL="0" distR="0" wp14:anchorId="6796873F" wp14:editId="14CF719A">
            <wp:extent cx="7210425" cy="49924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Structure COG.jpg"/>
                    <pic:cNvPicPr/>
                  </pic:nvPicPr>
                  <pic:blipFill>
                    <a:blip r:embed="rId25">
                      <a:extLst>
                        <a:ext uri="{28A0092B-C50C-407E-A947-70E740481C1C}">
                          <a14:useLocalDpi xmlns:a14="http://schemas.microsoft.com/office/drawing/2010/main" val="0"/>
                        </a:ext>
                      </a:extLst>
                    </a:blip>
                    <a:stretch>
                      <a:fillRect/>
                    </a:stretch>
                  </pic:blipFill>
                  <pic:spPr>
                    <a:xfrm>
                      <a:off x="0" y="0"/>
                      <a:ext cx="7218620" cy="4998173"/>
                    </a:xfrm>
                    <a:prstGeom prst="rect">
                      <a:avLst/>
                    </a:prstGeom>
                  </pic:spPr>
                </pic:pic>
              </a:graphicData>
            </a:graphic>
          </wp:inline>
        </w:drawing>
      </w:r>
    </w:p>
    <w:sectPr w:rsidR="00FA3993" w:rsidRPr="00973671" w:rsidSect="004B24B2">
      <w:headerReference w:type="first" r:id="rId26"/>
      <w:pgSz w:w="15840" w:h="12240" w:orient="landscape" w:code="1"/>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199" w:rsidRDefault="00191199" w:rsidP="005B3E3C">
      <w:r>
        <w:separator/>
      </w:r>
    </w:p>
  </w:endnote>
  <w:endnote w:type="continuationSeparator" w:id="0">
    <w:p w:rsidR="00191199" w:rsidRDefault="00191199"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199" w:rsidRDefault="00191199" w:rsidP="005B3E3C">
      <w:r>
        <w:separator/>
      </w:r>
    </w:p>
  </w:footnote>
  <w:footnote w:type="continuationSeparator" w:id="0">
    <w:p w:rsidR="00191199" w:rsidRDefault="00191199"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199" w:rsidRPr="00342219" w:rsidRDefault="00191199" w:rsidP="00262F0F">
    <w:pPr>
      <w:pStyle w:val="Header"/>
      <w:jc w:val="center"/>
      <w:rPr>
        <w:rFonts w:ascii="Segoe UI" w:hAnsi="Segoe UI" w:cs="Segoe UI"/>
        <w:b/>
        <w:i/>
        <w:sz w:val="20"/>
        <w:szCs w:val="20"/>
      </w:rPr>
    </w:pPr>
    <w:r w:rsidRPr="00342219">
      <w:rPr>
        <w:rFonts w:ascii="Segoe UI" w:hAnsi="Segoe UI" w:cs="Segoe UI"/>
        <w:b/>
        <w:i/>
        <w:sz w:val="20"/>
        <w:szCs w:val="20"/>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170"/>
    <w:multiLevelType w:val="hybridMultilevel"/>
    <w:tmpl w:val="C25248E6"/>
    <w:lvl w:ilvl="0" w:tplc="100C06E8">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62991"/>
    <w:multiLevelType w:val="hybridMultilevel"/>
    <w:tmpl w:val="A5505DD8"/>
    <w:lvl w:ilvl="0" w:tplc="9814D778">
      <w:start w:val="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05D37"/>
    <w:multiLevelType w:val="hybridMultilevel"/>
    <w:tmpl w:val="AF888868"/>
    <w:lvl w:ilvl="0" w:tplc="9574009A">
      <w:start w:val="1"/>
      <w:numFmt w:val="bullet"/>
      <w:lvlText w:val=""/>
      <w:lvlJc w:val="left"/>
      <w:pPr>
        <w:ind w:left="1080" w:hanging="360"/>
      </w:pPr>
      <w:rPr>
        <w:rFonts w:ascii="Wingdings" w:hAnsi="Wingdings" w:hint="default"/>
        <w:b/>
        <w:color w:val="FF0000"/>
        <w:sz w:val="5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233E61"/>
    <w:multiLevelType w:val="hybridMultilevel"/>
    <w:tmpl w:val="DD00054C"/>
    <w:lvl w:ilvl="0" w:tplc="AAE6A902">
      <w:start w:val="1"/>
      <w:numFmt w:val="bullet"/>
      <w:lvlText w:val=""/>
      <w:lvlJc w:val="left"/>
      <w:pPr>
        <w:ind w:left="1080" w:hanging="360"/>
      </w:pPr>
      <w:rPr>
        <w:rFonts w:ascii="Wingdings" w:hAnsi="Wingdings" w:hint="default"/>
        <w:b/>
        <w:color w:val="FF0000"/>
        <w:sz w:val="4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D0E72"/>
    <w:multiLevelType w:val="hybridMultilevel"/>
    <w:tmpl w:val="C8E0E21C"/>
    <w:lvl w:ilvl="0" w:tplc="AAE6A902">
      <w:start w:val="1"/>
      <w:numFmt w:val="bullet"/>
      <w:lvlText w:val=""/>
      <w:lvlJc w:val="left"/>
      <w:pPr>
        <w:ind w:left="1080" w:hanging="360"/>
      </w:pPr>
      <w:rPr>
        <w:rFonts w:ascii="Wingdings" w:hAnsi="Wingdings" w:hint="default"/>
        <w:b/>
        <w:color w:val="FF0000"/>
        <w:sz w:val="4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611AA"/>
    <w:multiLevelType w:val="hybridMultilevel"/>
    <w:tmpl w:val="B5D434CE"/>
    <w:lvl w:ilvl="0" w:tplc="238049FE">
      <w:numFmt w:val="bullet"/>
      <w:lvlText w:val=""/>
      <w:lvlJc w:val="left"/>
      <w:pPr>
        <w:ind w:left="720" w:hanging="360"/>
      </w:pPr>
      <w:rPr>
        <w:rFonts w:ascii="Wingdings" w:eastAsia="Times New Roman" w:hAnsi="Wingdings" w:cs="Segoe UI"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F2C5B"/>
    <w:multiLevelType w:val="hybridMultilevel"/>
    <w:tmpl w:val="FE1AD872"/>
    <w:lvl w:ilvl="0" w:tplc="25DA6D60">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42D78"/>
    <w:multiLevelType w:val="hybridMultilevel"/>
    <w:tmpl w:val="2752F14C"/>
    <w:lvl w:ilvl="0" w:tplc="79704CA6">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447C3"/>
    <w:multiLevelType w:val="hybridMultilevel"/>
    <w:tmpl w:val="9B5E03C4"/>
    <w:lvl w:ilvl="0" w:tplc="AED6EC58">
      <w:start w:val="1"/>
      <w:numFmt w:val="bullet"/>
      <w:lvlText w:val=""/>
      <w:lvlJc w:val="left"/>
      <w:pPr>
        <w:ind w:left="720" w:hanging="360"/>
      </w:pPr>
      <w:rPr>
        <w:rFonts w:ascii="Wingdings" w:eastAsia="Times New Roman" w:hAnsi="Wingdings" w:cs="Arial"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D2499"/>
    <w:multiLevelType w:val="hybridMultilevel"/>
    <w:tmpl w:val="7436D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0">
    <w:nsid w:val="274B1C1A"/>
    <w:multiLevelType w:val="hybridMultilevel"/>
    <w:tmpl w:val="2228D3C0"/>
    <w:lvl w:ilvl="0" w:tplc="79704CA6">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F0D2E"/>
    <w:multiLevelType w:val="hybridMultilevel"/>
    <w:tmpl w:val="B2A26E2A"/>
    <w:lvl w:ilvl="0" w:tplc="100C06E8">
      <w:numFmt w:val="bullet"/>
      <w:lvlText w:val=""/>
      <w:lvlJc w:val="left"/>
      <w:pPr>
        <w:ind w:left="720" w:hanging="360"/>
      </w:pPr>
      <w:rPr>
        <w:rFonts w:ascii="Wingdings" w:eastAsia="Times New Roman" w:hAnsi="Wingdings" w:cs="Segoe UI"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6A2F6A"/>
    <w:multiLevelType w:val="hybridMultilevel"/>
    <w:tmpl w:val="B004042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60EBD"/>
    <w:multiLevelType w:val="hybridMultilevel"/>
    <w:tmpl w:val="5ADC05F6"/>
    <w:lvl w:ilvl="0" w:tplc="938009D0">
      <w:numFmt w:val="bullet"/>
      <w:lvlText w:val=""/>
      <w:lvlJc w:val="left"/>
      <w:pPr>
        <w:ind w:left="360" w:hanging="360"/>
      </w:pPr>
      <w:rPr>
        <w:rFonts w:ascii="Wingdings" w:eastAsia="Times New Roman" w:hAnsi="Wingdings" w:cs="Segoe UI" w:hint="default"/>
        <w:b/>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E52DBD"/>
    <w:multiLevelType w:val="hybridMultilevel"/>
    <w:tmpl w:val="D04EFDF4"/>
    <w:lvl w:ilvl="0" w:tplc="100C06E8">
      <w:numFmt w:val="bullet"/>
      <w:lvlText w:val=""/>
      <w:lvlJc w:val="left"/>
      <w:pPr>
        <w:ind w:left="644" w:hanging="360"/>
      </w:pPr>
      <w:rPr>
        <w:rFonts w:ascii="Wingdings" w:eastAsia="Times New Roman" w:hAnsi="Wingdings" w:cs="Segoe UI" w:hint="default"/>
        <w:b/>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3FF60E94"/>
    <w:multiLevelType w:val="hybridMultilevel"/>
    <w:tmpl w:val="49802B04"/>
    <w:lvl w:ilvl="0" w:tplc="DD769A34">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4C2C9A"/>
    <w:multiLevelType w:val="hybridMultilevel"/>
    <w:tmpl w:val="A156D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B182CB4"/>
    <w:multiLevelType w:val="hybridMultilevel"/>
    <w:tmpl w:val="6F5CA7BE"/>
    <w:lvl w:ilvl="0" w:tplc="100C06E8">
      <w:numFmt w:val="bullet"/>
      <w:lvlText w:val=""/>
      <w:lvlJc w:val="left"/>
      <w:pPr>
        <w:ind w:left="720" w:hanging="360"/>
      </w:pPr>
      <w:rPr>
        <w:rFonts w:ascii="Wingdings" w:eastAsia="Times New Roman" w:hAnsi="Wingdings" w:cs="Segoe UI"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6A6E22"/>
    <w:multiLevelType w:val="hybridMultilevel"/>
    <w:tmpl w:val="BA16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162A5"/>
    <w:multiLevelType w:val="hybridMultilevel"/>
    <w:tmpl w:val="E10AF24A"/>
    <w:lvl w:ilvl="0" w:tplc="B5A06936">
      <w:numFmt w:val="bullet"/>
      <w:lvlText w:val=""/>
      <w:lvlJc w:val="left"/>
      <w:pPr>
        <w:ind w:left="720" w:hanging="360"/>
      </w:pPr>
      <w:rPr>
        <w:rFonts w:ascii="Wingdings" w:eastAsia="Times New Roman" w:hAnsi="Wingdings" w:cs="Segoe UI"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A1971"/>
    <w:multiLevelType w:val="hybridMultilevel"/>
    <w:tmpl w:val="91D2C5A0"/>
    <w:lvl w:ilvl="0" w:tplc="964683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0D6005"/>
    <w:multiLevelType w:val="hybridMultilevel"/>
    <w:tmpl w:val="0BA062CE"/>
    <w:lvl w:ilvl="0" w:tplc="0BD2EE8C">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444F0"/>
    <w:multiLevelType w:val="hybridMultilevel"/>
    <w:tmpl w:val="E4FC236C"/>
    <w:lvl w:ilvl="0" w:tplc="6902E60A">
      <w:start w:val="1"/>
      <w:numFmt w:val="bullet"/>
      <w:lvlText w:val=""/>
      <w:lvlJc w:val="left"/>
      <w:pPr>
        <w:ind w:left="1440" w:hanging="360"/>
      </w:pPr>
      <w:rPr>
        <w:rFonts w:ascii="Wingdings" w:hAnsi="Wingdings" w:hint="default"/>
        <w:color w:val="00B050"/>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63D29E2"/>
    <w:multiLevelType w:val="hybridMultilevel"/>
    <w:tmpl w:val="64129414"/>
    <w:lvl w:ilvl="0" w:tplc="79704CA6">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E73B5"/>
    <w:multiLevelType w:val="hybridMultilevel"/>
    <w:tmpl w:val="796A5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1" w15:restartNumberingAfterBreak="0">
    <w:nsid w:val="586A312C"/>
    <w:multiLevelType w:val="hybridMultilevel"/>
    <w:tmpl w:val="FD24E916"/>
    <w:lvl w:ilvl="0" w:tplc="DF3471E6">
      <w:numFmt w:val="bullet"/>
      <w:lvlText w:val=""/>
      <w:lvlJc w:val="left"/>
      <w:pPr>
        <w:ind w:left="720" w:hanging="360"/>
      </w:pPr>
      <w:rPr>
        <w:rFonts w:ascii="Wingdings" w:eastAsia="Times New Roman" w:hAnsi="Wingdings" w:cs="Segoe U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1F25AD"/>
    <w:multiLevelType w:val="hybridMultilevel"/>
    <w:tmpl w:val="746CCDE0"/>
    <w:lvl w:ilvl="0" w:tplc="100C06E8">
      <w:numFmt w:val="bullet"/>
      <w:lvlText w:val=""/>
      <w:lvlJc w:val="left"/>
      <w:pPr>
        <w:ind w:left="720" w:hanging="360"/>
      </w:pPr>
      <w:rPr>
        <w:rFonts w:ascii="Wingdings" w:eastAsia="Times New Roman" w:hAnsi="Wingdings" w:cs="Segoe UI"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37711F"/>
    <w:multiLevelType w:val="hybridMultilevel"/>
    <w:tmpl w:val="E214A356"/>
    <w:lvl w:ilvl="0" w:tplc="79704CA6">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615D3C"/>
    <w:multiLevelType w:val="hybridMultilevel"/>
    <w:tmpl w:val="798C6B0E"/>
    <w:lvl w:ilvl="0" w:tplc="659C8442">
      <w:numFmt w:val="bullet"/>
      <w:lvlText w:val=""/>
      <w:lvlJc w:val="left"/>
      <w:pPr>
        <w:ind w:left="720" w:hanging="360"/>
      </w:pPr>
      <w:rPr>
        <w:rFonts w:ascii="Wingdings" w:eastAsia="Times New Roman" w:hAnsi="Wingdings" w:cs="Segoe UI"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16D80"/>
    <w:multiLevelType w:val="hybridMultilevel"/>
    <w:tmpl w:val="1BAC0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F72C17"/>
    <w:multiLevelType w:val="hybridMultilevel"/>
    <w:tmpl w:val="4C166A00"/>
    <w:lvl w:ilvl="0" w:tplc="2B9449D4">
      <w:start w:val="1"/>
      <w:numFmt w:val="bullet"/>
      <w:lvlText w:val=""/>
      <w:lvlJc w:val="left"/>
      <w:pPr>
        <w:ind w:left="644" w:hanging="360"/>
      </w:pPr>
      <w:rPr>
        <w:rFonts w:ascii="Wingdings" w:hAnsi="Wingdings" w:cs="Arial" w:hint="default"/>
        <w:b/>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60085F"/>
    <w:multiLevelType w:val="hybridMultilevel"/>
    <w:tmpl w:val="8DE03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86A5BA6"/>
    <w:multiLevelType w:val="hybridMultilevel"/>
    <w:tmpl w:val="0C4AD34C"/>
    <w:lvl w:ilvl="0" w:tplc="9370BCF2">
      <w:start w:val="1"/>
      <w:numFmt w:val="bullet"/>
      <w:lvlText w:val=""/>
      <w:lvlJc w:val="left"/>
      <w:pPr>
        <w:ind w:left="1440" w:hanging="360"/>
      </w:pPr>
      <w:rPr>
        <w:rFonts w:ascii="Wingdings" w:hAnsi="Wingdings" w:hint="default"/>
        <w:color w:val="00B050"/>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BB22EC3"/>
    <w:multiLevelType w:val="hybridMultilevel"/>
    <w:tmpl w:val="73B43BF4"/>
    <w:lvl w:ilvl="0" w:tplc="81CCE4B2">
      <w:numFmt w:val="bullet"/>
      <w:lvlText w:val=""/>
      <w:lvlJc w:val="left"/>
      <w:pPr>
        <w:ind w:left="720" w:hanging="360"/>
      </w:pPr>
      <w:rPr>
        <w:rFonts w:ascii="Wingdings" w:eastAsia="Times New Roman" w:hAnsi="Wingdings" w:cs="Segoe UI"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1B7DEB"/>
    <w:multiLevelType w:val="hybridMultilevel"/>
    <w:tmpl w:val="D2A236DA"/>
    <w:lvl w:ilvl="0" w:tplc="100C06E8">
      <w:numFmt w:val="bullet"/>
      <w:lvlText w:val=""/>
      <w:lvlJc w:val="left"/>
      <w:pPr>
        <w:ind w:left="644" w:hanging="360"/>
      </w:pPr>
      <w:rPr>
        <w:rFonts w:ascii="Wingdings" w:eastAsia="Times New Roman" w:hAnsi="Wingdings" w:cs="Segoe UI" w:hint="default"/>
        <w:b/>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7"/>
  </w:num>
  <w:num w:numId="2">
    <w:abstractNumId w:val="20"/>
  </w:num>
  <w:num w:numId="3">
    <w:abstractNumId w:val="27"/>
  </w:num>
  <w:num w:numId="4">
    <w:abstractNumId w:val="9"/>
  </w:num>
  <w:num w:numId="5">
    <w:abstractNumId w:val="30"/>
  </w:num>
  <w:num w:numId="6">
    <w:abstractNumId w:val="12"/>
  </w:num>
  <w:num w:numId="7">
    <w:abstractNumId w:val="6"/>
  </w:num>
  <w:num w:numId="8">
    <w:abstractNumId w:val="31"/>
  </w:num>
  <w:num w:numId="9">
    <w:abstractNumId w:val="18"/>
  </w:num>
  <w:num w:numId="10">
    <w:abstractNumId w:val="15"/>
  </w:num>
  <w:num w:numId="11">
    <w:abstractNumId w:val="25"/>
  </w:num>
  <w:num w:numId="12">
    <w:abstractNumId w:val="38"/>
  </w:num>
  <w:num w:numId="13">
    <w:abstractNumId w:val="35"/>
  </w:num>
  <w:num w:numId="14">
    <w:abstractNumId w:val="11"/>
  </w:num>
  <w:num w:numId="15">
    <w:abstractNumId w:val="19"/>
  </w:num>
  <w:num w:numId="16">
    <w:abstractNumId w:val="10"/>
  </w:num>
  <w:num w:numId="17">
    <w:abstractNumId w:val="1"/>
  </w:num>
  <w:num w:numId="18">
    <w:abstractNumId w:val="5"/>
  </w:num>
  <w:num w:numId="19">
    <w:abstractNumId w:val="22"/>
  </w:num>
  <w:num w:numId="20">
    <w:abstractNumId w:val="0"/>
  </w:num>
  <w:num w:numId="21">
    <w:abstractNumId w:val="34"/>
  </w:num>
  <w:num w:numId="22">
    <w:abstractNumId w:val="7"/>
  </w:num>
  <w:num w:numId="23">
    <w:abstractNumId w:val="33"/>
  </w:num>
  <w:num w:numId="24">
    <w:abstractNumId w:val="8"/>
  </w:num>
  <w:num w:numId="25">
    <w:abstractNumId w:val="13"/>
  </w:num>
  <w:num w:numId="26">
    <w:abstractNumId w:val="16"/>
  </w:num>
  <w:num w:numId="27">
    <w:abstractNumId w:val="28"/>
  </w:num>
  <w:num w:numId="28">
    <w:abstractNumId w:val="40"/>
  </w:num>
  <w:num w:numId="29">
    <w:abstractNumId w:val="23"/>
  </w:num>
  <w:num w:numId="30">
    <w:abstractNumId w:val="29"/>
  </w:num>
  <w:num w:numId="31">
    <w:abstractNumId w:val="2"/>
  </w:num>
  <w:num w:numId="32">
    <w:abstractNumId w:val="3"/>
  </w:num>
  <w:num w:numId="33">
    <w:abstractNumId w:val="4"/>
  </w:num>
  <w:num w:numId="34">
    <w:abstractNumId w:val="39"/>
  </w:num>
  <w:num w:numId="35">
    <w:abstractNumId w:val="26"/>
  </w:num>
  <w:num w:numId="36">
    <w:abstractNumId w:val="21"/>
  </w:num>
  <w:num w:numId="37">
    <w:abstractNumId w:val="14"/>
  </w:num>
  <w:num w:numId="38">
    <w:abstractNumId w:val="32"/>
  </w:num>
  <w:num w:numId="39">
    <w:abstractNumId w:val="17"/>
  </w:num>
  <w:num w:numId="40">
    <w:abstractNumId w:val="41"/>
  </w:num>
  <w:num w:numId="41">
    <w:abstractNumId w:val="3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4B2B"/>
    <w:rsid w:val="00017A12"/>
    <w:rsid w:val="0002155B"/>
    <w:rsid w:val="000234E5"/>
    <w:rsid w:val="0002440D"/>
    <w:rsid w:val="00025757"/>
    <w:rsid w:val="00030247"/>
    <w:rsid w:val="00036566"/>
    <w:rsid w:val="0004428A"/>
    <w:rsid w:val="000475D8"/>
    <w:rsid w:val="0005156E"/>
    <w:rsid w:val="0005551D"/>
    <w:rsid w:val="00071842"/>
    <w:rsid w:val="0007368C"/>
    <w:rsid w:val="00077AD7"/>
    <w:rsid w:val="00084EB3"/>
    <w:rsid w:val="000A3A29"/>
    <w:rsid w:val="000A5A07"/>
    <w:rsid w:val="000D494A"/>
    <w:rsid w:val="000E039E"/>
    <w:rsid w:val="000E317C"/>
    <w:rsid w:val="00104CA1"/>
    <w:rsid w:val="00105C74"/>
    <w:rsid w:val="00130B75"/>
    <w:rsid w:val="00140CB9"/>
    <w:rsid w:val="00161311"/>
    <w:rsid w:val="00175125"/>
    <w:rsid w:val="00191199"/>
    <w:rsid w:val="001A1359"/>
    <w:rsid w:val="001A54DC"/>
    <w:rsid w:val="001C1254"/>
    <w:rsid w:val="001D2EFC"/>
    <w:rsid w:val="001D32C5"/>
    <w:rsid w:val="001D61AD"/>
    <w:rsid w:val="001D6C0B"/>
    <w:rsid w:val="001F0164"/>
    <w:rsid w:val="001F1FA5"/>
    <w:rsid w:val="001F76ED"/>
    <w:rsid w:val="00216A21"/>
    <w:rsid w:val="00221126"/>
    <w:rsid w:val="0022259D"/>
    <w:rsid w:val="002250DE"/>
    <w:rsid w:val="00227FCE"/>
    <w:rsid w:val="00231A08"/>
    <w:rsid w:val="00241A66"/>
    <w:rsid w:val="002432A2"/>
    <w:rsid w:val="00243EF5"/>
    <w:rsid w:val="002461E1"/>
    <w:rsid w:val="00260E05"/>
    <w:rsid w:val="002619EF"/>
    <w:rsid w:val="00262F0F"/>
    <w:rsid w:val="00264C94"/>
    <w:rsid w:val="0027199E"/>
    <w:rsid w:val="00272A14"/>
    <w:rsid w:val="00276E7F"/>
    <w:rsid w:val="00280D0C"/>
    <w:rsid w:val="002821F8"/>
    <w:rsid w:val="00283A50"/>
    <w:rsid w:val="00284094"/>
    <w:rsid w:val="00291052"/>
    <w:rsid w:val="00292613"/>
    <w:rsid w:val="002A73E8"/>
    <w:rsid w:val="002C2F97"/>
    <w:rsid w:val="002D76C6"/>
    <w:rsid w:val="002E6FC6"/>
    <w:rsid w:val="002F3A41"/>
    <w:rsid w:val="002F4082"/>
    <w:rsid w:val="002F50BA"/>
    <w:rsid w:val="002F79F6"/>
    <w:rsid w:val="0030378F"/>
    <w:rsid w:val="00306AF0"/>
    <w:rsid w:val="00324AF9"/>
    <w:rsid w:val="00335AAA"/>
    <w:rsid w:val="00342219"/>
    <w:rsid w:val="003437AA"/>
    <w:rsid w:val="00343C8E"/>
    <w:rsid w:val="00366067"/>
    <w:rsid w:val="0036734F"/>
    <w:rsid w:val="003927AC"/>
    <w:rsid w:val="003971F6"/>
    <w:rsid w:val="003B4537"/>
    <w:rsid w:val="003C579A"/>
    <w:rsid w:val="003D139D"/>
    <w:rsid w:val="003D7659"/>
    <w:rsid w:val="003E330A"/>
    <w:rsid w:val="003E4B85"/>
    <w:rsid w:val="003F2325"/>
    <w:rsid w:val="003F2AF4"/>
    <w:rsid w:val="003F5A5E"/>
    <w:rsid w:val="003F7366"/>
    <w:rsid w:val="00400273"/>
    <w:rsid w:val="00410EC5"/>
    <w:rsid w:val="0041417A"/>
    <w:rsid w:val="00425DC2"/>
    <w:rsid w:val="004326BB"/>
    <w:rsid w:val="004432A3"/>
    <w:rsid w:val="0045393B"/>
    <w:rsid w:val="00456DDE"/>
    <w:rsid w:val="004618BA"/>
    <w:rsid w:val="00470D0A"/>
    <w:rsid w:val="00472322"/>
    <w:rsid w:val="00473055"/>
    <w:rsid w:val="004742D0"/>
    <w:rsid w:val="004900E9"/>
    <w:rsid w:val="00497C5A"/>
    <w:rsid w:val="004A5E53"/>
    <w:rsid w:val="004B087A"/>
    <w:rsid w:val="004B1961"/>
    <w:rsid w:val="004B24B2"/>
    <w:rsid w:val="004D0C7F"/>
    <w:rsid w:val="004E0AAE"/>
    <w:rsid w:val="004F4BBA"/>
    <w:rsid w:val="005233AA"/>
    <w:rsid w:val="0052560D"/>
    <w:rsid w:val="005333A2"/>
    <w:rsid w:val="00533F41"/>
    <w:rsid w:val="005347A5"/>
    <w:rsid w:val="0054519F"/>
    <w:rsid w:val="00551B0F"/>
    <w:rsid w:val="00552A4E"/>
    <w:rsid w:val="0056581C"/>
    <w:rsid w:val="005659FB"/>
    <w:rsid w:val="00566329"/>
    <w:rsid w:val="0058211E"/>
    <w:rsid w:val="00582831"/>
    <w:rsid w:val="00582F51"/>
    <w:rsid w:val="0058377A"/>
    <w:rsid w:val="005A13DD"/>
    <w:rsid w:val="005B1614"/>
    <w:rsid w:val="005B3E3C"/>
    <w:rsid w:val="005C2C6E"/>
    <w:rsid w:val="005C3FC1"/>
    <w:rsid w:val="005C538F"/>
    <w:rsid w:val="005D0E04"/>
    <w:rsid w:val="005D20D4"/>
    <w:rsid w:val="005D2A83"/>
    <w:rsid w:val="005D3499"/>
    <w:rsid w:val="005E2583"/>
    <w:rsid w:val="00602A89"/>
    <w:rsid w:val="00613ED9"/>
    <w:rsid w:val="0061684E"/>
    <w:rsid w:val="00626BB3"/>
    <w:rsid w:val="006271F2"/>
    <w:rsid w:val="00645AAD"/>
    <w:rsid w:val="00655B10"/>
    <w:rsid w:val="00656584"/>
    <w:rsid w:val="00674B5D"/>
    <w:rsid w:val="006B1F5F"/>
    <w:rsid w:val="006B6902"/>
    <w:rsid w:val="006D05A6"/>
    <w:rsid w:val="006E38F4"/>
    <w:rsid w:val="006E3C3E"/>
    <w:rsid w:val="006F2F62"/>
    <w:rsid w:val="006F7B3D"/>
    <w:rsid w:val="0072226A"/>
    <w:rsid w:val="00722A2B"/>
    <w:rsid w:val="0072642A"/>
    <w:rsid w:val="00732A93"/>
    <w:rsid w:val="0073522A"/>
    <w:rsid w:val="00752AB1"/>
    <w:rsid w:val="0076314E"/>
    <w:rsid w:val="00766230"/>
    <w:rsid w:val="00766BA2"/>
    <w:rsid w:val="007769CD"/>
    <w:rsid w:val="00777400"/>
    <w:rsid w:val="00777514"/>
    <w:rsid w:val="0078032B"/>
    <w:rsid w:val="00781566"/>
    <w:rsid w:val="0078238E"/>
    <w:rsid w:val="00785E7D"/>
    <w:rsid w:val="007976E7"/>
    <w:rsid w:val="007A2C43"/>
    <w:rsid w:val="007A2CF0"/>
    <w:rsid w:val="007A318A"/>
    <w:rsid w:val="007B02FB"/>
    <w:rsid w:val="007B2C46"/>
    <w:rsid w:val="007B6D77"/>
    <w:rsid w:val="007C201D"/>
    <w:rsid w:val="007C3BE6"/>
    <w:rsid w:val="007C570A"/>
    <w:rsid w:val="007C5E98"/>
    <w:rsid w:val="007D025B"/>
    <w:rsid w:val="007E3B7E"/>
    <w:rsid w:val="007E4A11"/>
    <w:rsid w:val="007E57E3"/>
    <w:rsid w:val="007E5EEF"/>
    <w:rsid w:val="00802701"/>
    <w:rsid w:val="008038A2"/>
    <w:rsid w:val="00811FE8"/>
    <w:rsid w:val="00820E3F"/>
    <w:rsid w:val="0084720C"/>
    <w:rsid w:val="008620A8"/>
    <w:rsid w:val="0086436B"/>
    <w:rsid w:val="0087006D"/>
    <w:rsid w:val="00877A5E"/>
    <w:rsid w:val="00894B97"/>
    <w:rsid w:val="00895A10"/>
    <w:rsid w:val="008A02F7"/>
    <w:rsid w:val="008A239E"/>
    <w:rsid w:val="008A3E17"/>
    <w:rsid w:val="008B448F"/>
    <w:rsid w:val="008B5883"/>
    <w:rsid w:val="008C6B13"/>
    <w:rsid w:val="008E27C9"/>
    <w:rsid w:val="008E3A3C"/>
    <w:rsid w:val="009005E7"/>
    <w:rsid w:val="0090283F"/>
    <w:rsid w:val="009155CE"/>
    <w:rsid w:val="0092104D"/>
    <w:rsid w:val="0092780F"/>
    <w:rsid w:val="0093333D"/>
    <w:rsid w:val="00935D5C"/>
    <w:rsid w:val="00946E6E"/>
    <w:rsid w:val="0096192A"/>
    <w:rsid w:val="00962A8E"/>
    <w:rsid w:val="00964F8D"/>
    <w:rsid w:val="00973671"/>
    <w:rsid w:val="00974446"/>
    <w:rsid w:val="009869CE"/>
    <w:rsid w:val="009869DE"/>
    <w:rsid w:val="00993B47"/>
    <w:rsid w:val="009954E9"/>
    <w:rsid w:val="00996676"/>
    <w:rsid w:val="009B1280"/>
    <w:rsid w:val="009C1F87"/>
    <w:rsid w:val="009C5EA0"/>
    <w:rsid w:val="009C77E5"/>
    <w:rsid w:val="009D7608"/>
    <w:rsid w:val="009F32DC"/>
    <w:rsid w:val="00A10B9D"/>
    <w:rsid w:val="00A1326C"/>
    <w:rsid w:val="00A54F8C"/>
    <w:rsid w:val="00A647D9"/>
    <w:rsid w:val="00A674FB"/>
    <w:rsid w:val="00A85311"/>
    <w:rsid w:val="00A85BD8"/>
    <w:rsid w:val="00A863D2"/>
    <w:rsid w:val="00A86977"/>
    <w:rsid w:val="00A87604"/>
    <w:rsid w:val="00AA0C3F"/>
    <w:rsid w:val="00AC3814"/>
    <w:rsid w:val="00AF0562"/>
    <w:rsid w:val="00AF07FE"/>
    <w:rsid w:val="00AF22A8"/>
    <w:rsid w:val="00AF5363"/>
    <w:rsid w:val="00AF565E"/>
    <w:rsid w:val="00AF6F2E"/>
    <w:rsid w:val="00B07AA8"/>
    <w:rsid w:val="00B10FB2"/>
    <w:rsid w:val="00B11F76"/>
    <w:rsid w:val="00B235C6"/>
    <w:rsid w:val="00B26E1A"/>
    <w:rsid w:val="00B26F2C"/>
    <w:rsid w:val="00B35EB8"/>
    <w:rsid w:val="00B508F4"/>
    <w:rsid w:val="00B50D5E"/>
    <w:rsid w:val="00B52C34"/>
    <w:rsid w:val="00B54E2B"/>
    <w:rsid w:val="00B6064B"/>
    <w:rsid w:val="00B7384F"/>
    <w:rsid w:val="00B74B41"/>
    <w:rsid w:val="00B87668"/>
    <w:rsid w:val="00BA3B3E"/>
    <w:rsid w:val="00BB24B0"/>
    <w:rsid w:val="00BC152C"/>
    <w:rsid w:val="00BC37A3"/>
    <w:rsid w:val="00BD0322"/>
    <w:rsid w:val="00BE066C"/>
    <w:rsid w:val="00BF3538"/>
    <w:rsid w:val="00BF5367"/>
    <w:rsid w:val="00C068F9"/>
    <w:rsid w:val="00C07817"/>
    <w:rsid w:val="00C11AA2"/>
    <w:rsid w:val="00C31AC8"/>
    <w:rsid w:val="00C40728"/>
    <w:rsid w:val="00C46F71"/>
    <w:rsid w:val="00C53697"/>
    <w:rsid w:val="00C56F57"/>
    <w:rsid w:val="00C57358"/>
    <w:rsid w:val="00C6233E"/>
    <w:rsid w:val="00C62501"/>
    <w:rsid w:val="00C6357C"/>
    <w:rsid w:val="00C66196"/>
    <w:rsid w:val="00C67635"/>
    <w:rsid w:val="00C71005"/>
    <w:rsid w:val="00C8120E"/>
    <w:rsid w:val="00C855F5"/>
    <w:rsid w:val="00C94AAE"/>
    <w:rsid w:val="00CB3A79"/>
    <w:rsid w:val="00CC2108"/>
    <w:rsid w:val="00CC3236"/>
    <w:rsid w:val="00CC629B"/>
    <w:rsid w:val="00CD6FE9"/>
    <w:rsid w:val="00CF552D"/>
    <w:rsid w:val="00D01E91"/>
    <w:rsid w:val="00D02041"/>
    <w:rsid w:val="00D04B33"/>
    <w:rsid w:val="00D07064"/>
    <w:rsid w:val="00D101CB"/>
    <w:rsid w:val="00D20212"/>
    <w:rsid w:val="00D2078B"/>
    <w:rsid w:val="00D20ACD"/>
    <w:rsid w:val="00D227FC"/>
    <w:rsid w:val="00D279FC"/>
    <w:rsid w:val="00D3125F"/>
    <w:rsid w:val="00D37A32"/>
    <w:rsid w:val="00D41522"/>
    <w:rsid w:val="00D44BD6"/>
    <w:rsid w:val="00D5045C"/>
    <w:rsid w:val="00D55ADD"/>
    <w:rsid w:val="00D80173"/>
    <w:rsid w:val="00D8544F"/>
    <w:rsid w:val="00D870AD"/>
    <w:rsid w:val="00D90BCC"/>
    <w:rsid w:val="00DA0FA6"/>
    <w:rsid w:val="00DB161E"/>
    <w:rsid w:val="00DB4D78"/>
    <w:rsid w:val="00DC46A7"/>
    <w:rsid w:val="00DC4DAE"/>
    <w:rsid w:val="00DD21B1"/>
    <w:rsid w:val="00DD33DF"/>
    <w:rsid w:val="00DE1293"/>
    <w:rsid w:val="00DF10CC"/>
    <w:rsid w:val="00E021CA"/>
    <w:rsid w:val="00E0392C"/>
    <w:rsid w:val="00E21471"/>
    <w:rsid w:val="00E23F61"/>
    <w:rsid w:val="00E24154"/>
    <w:rsid w:val="00E402C3"/>
    <w:rsid w:val="00E43938"/>
    <w:rsid w:val="00E60D96"/>
    <w:rsid w:val="00E61928"/>
    <w:rsid w:val="00E6707E"/>
    <w:rsid w:val="00E827C5"/>
    <w:rsid w:val="00E94A21"/>
    <w:rsid w:val="00EA0E45"/>
    <w:rsid w:val="00EA3A26"/>
    <w:rsid w:val="00EB6220"/>
    <w:rsid w:val="00EC12AC"/>
    <w:rsid w:val="00ED0106"/>
    <w:rsid w:val="00EE17F7"/>
    <w:rsid w:val="00EF35EC"/>
    <w:rsid w:val="00F10A21"/>
    <w:rsid w:val="00F14CBA"/>
    <w:rsid w:val="00F16638"/>
    <w:rsid w:val="00F2180B"/>
    <w:rsid w:val="00F24EB2"/>
    <w:rsid w:val="00F259ED"/>
    <w:rsid w:val="00F26AF8"/>
    <w:rsid w:val="00F34F5C"/>
    <w:rsid w:val="00F50A07"/>
    <w:rsid w:val="00F56312"/>
    <w:rsid w:val="00F57119"/>
    <w:rsid w:val="00F715FD"/>
    <w:rsid w:val="00F77C13"/>
    <w:rsid w:val="00F77DD1"/>
    <w:rsid w:val="00F81D9A"/>
    <w:rsid w:val="00F90501"/>
    <w:rsid w:val="00F945DB"/>
    <w:rsid w:val="00FA14DC"/>
    <w:rsid w:val="00FA3993"/>
    <w:rsid w:val="00FA5118"/>
    <w:rsid w:val="00FC35E4"/>
    <w:rsid w:val="00FC39F8"/>
    <w:rsid w:val="00FC71D8"/>
    <w:rsid w:val="00FD08B2"/>
    <w:rsid w:val="00FD2279"/>
    <w:rsid w:val="00FD25FE"/>
    <w:rsid w:val="00FD7257"/>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C829C98"/>
  <w15:docId w15:val="{A1A984DE-B752-40E2-A81D-F267A1DA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table" w:styleId="TableGrid">
    <w:name w:val="Table Grid"/>
    <w:basedOn w:val="TableNormal"/>
    <w:rsid w:val="00C81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0D0C"/>
    <w:pPr>
      <w:autoSpaceDE w:val="0"/>
      <w:autoSpaceDN w:val="0"/>
      <w:adjustRightInd w:val="0"/>
    </w:pPr>
    <w:rPr>
      <w:rFonts w:ascii="Segoe UI" w:hAnsi="Segoe UI" w:cs="Segoe UI"/>
      <w:color w:val="000000"/>
      <w:sz w:val="24"/>
      <w:szCs w:val="24"/>
    </w:rPr>
  </w:style>
  <w:style w:type="character" w:styleId="CommentReference">
    <w:name w:val="annotation reference"/>
    <w:basedOn w:val="DefaultParagraphFont"/>
    <w:semiHidden/>
    <w:unhideWhenUsed/>
    <w:rsid w:val="0058377A"/>
    <w:rPr>
      <w:sz w:val="16"/>
      <w:szCs w:val="16"/>
    </w:rPr>
  </w:style>
  <w:style w:type="paragraph" w:styleId="CommentText">
    <w:name w:val="annotation text"/>
    <w:basedOn w:val="Normal"/>
    <w:link w:val="CommentTextChar"/>
    <w:semiHidden/>
    <w:unhideWhenUsed/>
    <w:rsid w:val="0058377A"/>
    <w:rPr>
      <w:sz w:val="20"/>
      <w:szCs w:val="20"/>
    </w:rPr>
  </w:style>
  <w:style w:type="character" w:customStyle="1" w:styleId="CommentTextChar">
    <w:name w:val="Comment Text Char"/>
    <w:basedOn w:val="DefaultParagraphFont"/>
    <w:link w:val="CommentText"/>
    <w:semiHidden/>
    <w:rsid w:val="0058377A"/>
    <w:rPr>
      <w:lang w:val="en-US" w:eastAsia="en-US"/>
    </w:rPr>
  </w:style>
  <w:style w:type="paragraph" w:styleId="CommentSubject">
    <w:name w:val="annotation subject"/>
    <w:basedOn w:val="CommentText"/>
    <w:next w:val="CommentText"/>
    <w:link w:val="CommentSubjectChar"/>
    <w:semiHidden/>
    <w:unhideWhenUsed/>
    <w:rsid w:val="0058377A"/>
    <w:rPr>
      <w:b/>
      <w:bCs/>
    </w:rPr>
  </w:style>
  <w:style w:type="character" w:customStyle="1" w:styleId="CommentSubjectChar">
    <w:name w:val="Comment Subject Char"/>
    <w:basedOn w:val="CommentTextChar"/>
    <w:link w:val="CommentSubject"/>
    <w:semiHidden/>
    <w:rsid w:val="0058377A"/>
    <w:rPr>
      <w:b/>
      <w:bCs/>
      <w:lang w:val="en-US" w:eastAsia="en-US"/>
    </w:rPr>
  </w:style>
  <w:style w:type="table" w:customStyle="1" w:styleId="TableGrid2">
    <w:name w:val="Table Grid2"/>
    <w:basedOn w:val="TableNormal"/>
    <w:next w:val="TableGrid"/>
    <w:rsid w:val="00B0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A5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23182">
      <w:bodyDiv w:val="1"/>
      <w:marLeft w:val="0"/>
      <w:marRight w:val="0"/>
      <w:marTop w:val="0"/>
      <w:marBottom w:val="0"/>
      <w:divBdr>
        <w:top w:val="none" w:sz="0" w:space="0" w:color="auto"/>
        <w:left w:val="none" w:sz="0" w:space="0" w:color="auto"/>
        <w:bottom w:val="none" w:sz="0" w:space="0" w:color="auto"/>
        <w:right w:val="none" w:sz="0" w:space="0" w:color="auto"/>
      </w:divBdr>
    </w:div>
    <w:div w:id="512846642">
      <w:bodyDiv w:val="1"/>
      <w:marLeft w:val="0"/>
      <w:marRight w:val="0"/>
      <w:marTop w:val="0"/>
      <w:marBottom w:val="0"/>
      <w:divBdr>
        <w:top w:val="none" w:sz="0" w:space="0" w:color="auto"/>
        <w:left w:val="none" w:sz="0" w:space="0" w:color="auto"/>
        <w:bottom w:val="none" w:sz="0" w:space="0" w:color="auto"/>
        <w:right w:val="none" w:sz="0" w:space="0" w:color="auto"/>
      </w:divBdr>
    </w:div>
    <w:div w:id="625621630">
      <w:bodyDiv w:val="1"/>
      <w:marLeft w:val="0"/>
      <w:marRight w:val="0"/>
      <w:marTop w:val="0"/>
      <w:marBottom w:val="0"/>
      <w:divBdr>
        <w:top w:val="none" w:sz="0" w:space="0" w:color="auto"/>
        <w:left w:val="none" w:sz="0" w:space="0" w:color="auto"/>
        <w:bottom w:val="none" w:sz="0" w:space="0" w:color="auto"/>
        <w:right w:val="none" w:sz="0" w:space="0" w:color="auto"/>
      </w:divBdr>
    </w:div>
    <w:div w:id="14783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0.svg"/><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wmf"/><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56E0-8C5D-4C09-8B0D-22672E67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1977</Words>
  <Characters>10564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Weerawarnakula Surangi (RNU) Oxford Health</cp:lastModifiedBy>
  <cp:revision>3</cp:revision>
  <cp:lastPrinted>2014-03-17T14:55:00Z</cp:lastPrinted>
  <dcterms:created xsi:type="dcterms:W3CDTF">2019-08-30T13:10:00Z</dcterms:created>
  <dcterms:modified xsi:type="dcterms:W3CDTF">2019-08-30T13:35:00Z</dcterms:modified>
</cp:coreProperties>
</file>