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325" w:rsidRPr="0086684F" w:rsidRDefault="00E14208" w:rsidP="0086684F">
      <w:pPr>
        <w:jc w:val="right"/>
        <w:rPr>
          <w:rFonts w:ascii="Segoe UI" w:hAnsi="Segoe UI" w:cs="Segoe U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0;text-align:left;margin-left:333pt;margin-top:-77.8pt;width:197.25pt;height:119.25pt;z-index:251658240;visibility:visible">
            <v:imagedata r:id="rId8" o:title="A4 logo size"/>
            <w10:wrap type="square"/>
          </v:shape>
        </w:pict>
      </w:r>
    </w:p>
    <w:p w:rsidR="00FB7325" w:rsidRPr="00AB6285" w:rsidRDefault="00FB7325" w:rsidP="00346862">
      <w:pPr>
        <w:ind w:right="17"/>
        <w:rPr>
          <w:rFonts w:ascii="Segoe UI" w:hAnsi="Segoe UI" w:cs="Segoe UI"/>
          <w:b/>
          <w:i/>
          <w:color w:val="FF0000"/>
          <w:sz w:val="28"/>
          <w:szCs w:val="28"/>
        </w:rPr>
      </w:pPr>
    </w:p>
    <w:p w:rsidR="00595305" w:rsidRPr="00AB6285" w:rsidRDefault="002326ED" w:rsidP="00595305">
      <w:pPr>
        <w:ind w:right="17"/>
        <w:jc w:val="center"/>
        <w:rPr>
          <w:rFonts w:ascii="Segoe UI" w:hAnsi="Segoe UI" w:cs="Segoe UI"/>
          <w:b/>
          <w:sz w:val="28"/>
          <w:szCs w:val="28"/>
        </w:rPr>
      </w:pPr>
      <w:r>
        <w:rPr>
          <w:rFonts w:ascii="Segoe UI" w:hAnsi="Segoe UI" w:cs="Segoe UI"/>
          <w:b/>
          <w:sz w:val="28"/>
          <w:szCs w:val="28"/>
        </w:rPr>
        <w:t xml:space="preserve">                             </w:t>
      </w:r>
      <w:r w:rsidR="00AF5731" w:rsidRPr="00AB6285">
        <w:rPr>
          <w:rFonts w:ascii="Segoe UI" w:hAnsi="Segoe UI" w:cs="Segoe UI"/>
          <w:b/>
          <w:sz w:val="28"/>
          <w:szCs w:val="28"/>
        </w:rPr>
        <w:t>Audit</w:t>
      </w:r>
      <w:r w:rsidR="00F808FC" w:rsidRPr="00AB6285">
        <w:rPr>
          <w:rFonts w:ascii="Segoe UI" w:hAnsi="Segoe UI" w:cs="Segoe UI"/>
          <w:b/>
          <w:sz w:val="28"/>
          <w:szCs w:val="28"/>
        </w:rPr>
        <w:t xml:space="preserve"> Committee</w:t>
      </w:r>
    </w:p>
    <w:p w:rsidR="00595305" w:rsidRPr="00AB6285" w:rsidRDefault="00595305" w:rsidP="00595305">
      <w:pPr>
        <w:ind w:right="17"/>
        <w:jc w:val="center"/>
        <w:rPr>
          <w:rFonts w:ascii="Segoe UI" w:hAnsi="Segoe UI" w:cs="Segoe UI"/>
          <w:b/>
          <w:bCs/>
          <w:sz w:val="28"/>
        </w:rPr>
      </w:pPr>
    </w:p>
    <w:p w:rsidR="00204BDF" w:rsidRDefault="00F808FC" w:rsidP="00204BDF">
      <w:pPr>
        <w:pStyle w:val="BodyText3"/>
        <w:rPr>
          <w:rFonts w:ascii="Segoe UI" w:hAnsi="Segoe UI" w:cs="Segoe UI"/>
        </w:rPr>
      </w:pPr>
      <w:r w:rsidRPr="00AB6285">
        <w:rPr>
          <w:rFonts w:ascii="Segoe UI" w:hAnsi="Segoe UI" w:cs="Segoe UI"/>
        </w:rPr>
        <w:t>Minutes</w:t>
      </w:r>
      <w:r w:rsidR="00595305" w:rsidRPr="00AB6285">
        <w:rPr>
          <w:rFonts w:ascii="Segoe UI" w:hAnsi="Segoe UI" w:cs="Segoe UI"/>
        </w:rPr>
        <w:t xml:space="preserve"> of </w:t>
      </w:r>
      <w:r w:rsidRPr="00AB6285">
        <w:rPr>
          <w:rFonts w:ascii="Segoe UI" w:hAnsi="Segoe UI" w:cs="Segoe UI"/>
        </w:rPr>
        <w:t>the</w:t>
      </w:r>
      <w:r w:rsidR="00346862">
        <w:rPr>
          <w:rFonts w:ascii="Segoe UI" w:hAnsi="Segoe UI" w:cs="Segoe UI"/>
        </w:rPr>
        <w:t xml:space="preserve"> meeting held on </w:t>
      </w:r>
      <w:r w:rsidR="00A23627">
        <w:rPr>
          <w:rFonts w:ascii="Segoe UI" w:hAnsi="Segoe UI" w:cs="Segoe UI"/>
        </w:rPr>
        <w:t>04 Dece</w:t>
      </w:r>
      <w:r w:rsidR="00204BDF">
        <w:rPr>
          <w:rFonts w:ascii="Segoe UI" w:hAnsi="Segoe UI" w:cs="Segoe UI"/>
        </w:rPr>
        <w:t>mber</w:t>
      </w:r>
      <w:r w:rsidR="00DD44E2">
        <w:rPr>
          <w:rFonts w:ascii="Segoe UI" w:hAnsi="Segoe UI" w:cs="Segoe UI"/>
        </w:rPr>
        <w:t xml:space="preserve"> 2018</w:t>
      </w:r>
      <w:r w:rsidR="00595305" w:rsidRPr="00AB6285">
        <w:rPr>
          <w:rFonts w:ascii="Segoe UI" w:hAnsi="Segoe UI" w:cs="Segoe UI"/>
        </w:rPr>
        <w:t xml:space="preserve"> at </w:t>
      </w:r>
      <w:r w:rsidR="0024650D">
        <w:rPr>
          <w:rFonts w:ascii="Segoe UI" w:hAnsi="Segoe UI" w:cs="Segoe UI"/>
        </w:rPr>
        <w:t>09:3</w:t>
      </w:r>
      <w:r w:rsidR="00AF5731" w:rsidRPr="00AB6285">
        <w:rPr>
          <w:rFonts w:ascii="Segoe UI" w:hAnsi="Segoe UI" w:cs="Segoe UI"/>
        </w:rPr>
        <w:t>0</w:t>
      </w:r>
      <w:r w:rsidR="00595305" w:rsidRPr="00AB6285">
        <w:rPr>
          <w:rFonts w:ascii="Segoe UI" w:hAnsi="Segoe UI" w:cs="Segoe UI"/>
        </w:rPr>
        <w:t xml:space="preserve"> </w:t>
      </w:r>
    </w:p>
    <w:p w:rsidR="00204BDF" w:rsidRDefault="00595305" w:rsidP="00204BDF">
      <w:pPr>
        <w:pStyle w:val="BodyText3"/>
        <w:rPr>
          <w:rFonts w:ascii="Segoe UI" w:hAnsi="Segoe UI" w:cs="Segoe UI"/>
        </w:rPr>
      </w:pPr>
      <w:r w:rsidRPr="00AB6285">
        <w:rPr>
          <w:rFonts w:ascii="Segoe UI" w:hAnsi="Segoe UI" w:cs="Segoe UI"/>
        </w:rPr>
        <w:t xml:space="preserve">in </w:t>
      </w:r>
      <w:r w:rsidR="003A7F27">
        <w:rPr>
          <w:rFonts w:ascii="Segoe UI" w:hAnsi="Segoe UI" w:cs="Segoe UI"/>
        </w:rPr>
        <w:t>Room</w:t>
      </w:r>
      <w:r w:rsidR="00A23627">
        <w:rPr>
          <w:rFonts w:ascii="Segoe UI" w:hAnsi="Segoe UI" w:cs="Segoe UI"/>
        </w:rPr>
        <w:t>s 1&amp;2</w:t>
      </w:r>
      <w:r w:rsidR="003A7F27">
        <w:rPr>
          <w:rFonts w:ascii="Segoe UI" w:hAnsi="Segoe UI" w:cs="Segoe UI"/>
        </w:rPr>
        <w:t xml:space="preserve">, </w:t>
      </w:r>
      <w:r w:rsidR="00A23627">
        <w:rPr>
          <w:rFonts w:ascii="Segoe UI" w:hAnsi="Segoe UI" w:cs="Segoe UI"/>
        </w:rPr>
        <w:t>Abell House, Slade site,</w:t>
      </w:r>
      <w:r w:rsidR="00204BDF">
        <w:rPr>
          <w:rFonts w:ascii="Segoe UI" w:hAnsi="Segoe UI" w:cs="Segoe UI"/>
        </w:rPr>
        <w:t xml:space="preserve"> </w:t>
      </w:r>
    </w:p>
    <w:p w:rsidR="00595305" w:rsidRPr="002326ED" w:rsidRDefault="00A23627" w:rsidP="00204BDF">
      <w:pPr>
        <w:pStyle w:val="BodyText3"/>
        <w:rPr>
          <w:rFonts w:ascii="Segoe UI" w:hAnsi="Segoe UI" w:cs="Segoe UI"/>
        </w:rPr>
      </w:pPr>
      <w:r>
        <w:rPr>
          <w:rFonts w:ascii="Segoe UI" w:hAnsi="Segoe UI" w:cs="Segoe UI"/>
        </w:rPr>
        <w:t xml:space="preserve">Horspath </w:t>
      </w:r>
      <w:proofErr w:type="spellStart"/>
      <w:r>
        <w:rPr>
          <w:rFonts w:ascii="Segoe UI" w:hAnsi="Segoe UI" w:cs="Segoe UI"/>
        </w:rPr>
        <w:t>Driftway</w:t>
      </w:r>
      <w:proofErr w:type="spellEnd"/>
      <w:r>
        <w:rPr>
          <w:rFonts w:ascii="Segoe UI" w:hAnsi="Segoe UI" w:cs="Segoe UI"/>
        </w:rPr>
        <w:t>, Headington, Oxford OX3 7JH</w:t>
      </w:r>
    </w:p>
    <w:tbl>
      <w:tblPr>
        <w:tblW w:w="9293" w:type="dxa"/>
        <w:jc w:val="center"/>
        <w:tblLook w:val="0000" w:firstRow="0" w:lastRow="0" w:firstColumn="0" w:lastColumn="0" w:noHBand="0" w:noVBand="0"/>
      </w:tblPr>
      <w:tblGrid>
        <w:gridCol w:w="2025"/>
        <w:gridCol w:w="7268"/>
      </w:tblGrid>
      <w:tr w:rsidR="00595305" w:rsidRPr="00AB6285" w:rsidTr="00E851A9">
        <w:trPr>
          <w:trHeight w:val="281"/>
          <w:jc w:val="center"/>
        </w:trPr>
        <w:tc>
          <w:tcPr>
            <w:tcW w:w="2025" w:type="dxa"/>
          </w:tcPr>
          <w:p w:rsidR="00595305" w:rsidRPr="00AB6285" w:rsidRDefault="00A81B46" w:rsidP="00A81B46">
            <w:pPr>
              <w:tabs>
                <w:tab w:val="left" w:pos="1305"/>
              </w:tabs>
              <w:rPr>
                <w:rFonts w:ascii="Segoe UI" w:hAnsi="Segoe UI" w:cs="Segoe UI"/>
                <w:i/>
                <w:color w:val="FF0000"/>
              </w:rPr>
            </w:pPr>
            <w:r w:rsidRPr="00AB6285">
              <w:rPr>
                <w:rFonts w:ascii="Segoe UI" w:hAnsi="Segoe UI" w:cs="Segoe UI"/>
                <w:b/>
              </w:rPr>
              <w:t>Present</w:t>
            </w:r>
            <w:r w:rsidR="004237E1">
              <w:rPr>
                <w:rStyle w:val="FootnoteReference"/>
                <w:rFonts w:ascii="Segoe UI" w:hAnsi="Segoe UI" w:cs="Segoe UI"/>
                <w:b/>
              </w:rPr>
              <w:footnoteReference w:id="1"/>
            </w:r>
            <w:r w:rsidRPr="00AB6285">
              <w:rPr>
                <w:rFonts w:ascii="Segoe UI" w:hAnsi="Segoe UI" w:cs="Segoe UI"/>
                <w:b/>
              </w:rPr>
              <w:t>:</w:t>
            </w:r>
          </w:p>
        </w:tc>
        <w:tc>
          <w:tcPr>
            <w:tcW w:w="7268" w:type="dxa"/>
          </w:tcPr>
          <w:p w:rsidR="00595305" w:rsidRPr="00AB6285" w:rsidRDefault="00E14208" w:rsidP="008C5033">
            <w:pPr>
              <w:rPr>
                <w:rFonts w:ascii="Segoe UI" w:hAnsi="Segoe UI" w:cs="Segoe UI"/>
                <w:i/>
                <w:color w:val="FF0000"/>
              </w:rPr>
            </w:pPr>
            <w:r>
              <w:rPr>
                <w:noProof/>
              </w:rPr>
              <w:pict>
                <v:shapetype id="_x0000_t202" coordsize="21600,21600" o:spt="202" path="m,l,21600r21600,l21600,xe">
                  <v:stroke joinstyle="miter"/>
                  <v:path gradientshapeok="t" o:connecttype="rect"/>
                </v:shapetype>
                <v:shape id="Text Box 2" o:spid="_x0000_s1026" type="#_x0000_t202" style="position:absolute;margin-left:303.45pt;margin-top:.5pt;width:114.75pt;height:39.75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47411B" w:rsidRDefault="00E14208">
                        <w:pPr>
                          <w:rPr>
                            <w:rFonts w:ascii="Segoe UI" w:hAnsi="Segoe UI" w:cs="Segoe UI"/>
                          </w:rPr>
                        </w:pPr>
                        <w:r>
                          <w:rPr>
                            <w:rFonts w:ascii="Segoe UI" w:hAnsi="Segoe UI" w:cs="Segoe UI"/>
                            <w:b/>
                          </w:rPr>
                          <w:t>BOD</w:t>
                        </w:r>
                        <w:r w:rsidR="003E0967">
                          <w:rPr>
                            <w:rFonts w:ascii="Segoe UI" w:hAnsi="Segoe UI" w:cs="Segoe UI"/>
                            <w:b/>
                          </w:rPr>
                          <w:t xml:space="preserve"> </w:t>
                        </w:r>
                        <w:r>
                          <w:rPr>
                            <w:rFonts w:ascii="Segoe UI" w:hAnsi="Segoe UI" w:cs="Segoe UI"/>
                            <w:b/>
                          </w:rPr>
                          <w:t>27</w:t>
                        </w:r>
                        <w:r w:rsidR="0047411B">
                          <w:rPr>
                            <w:rFonts w:ascii="Segoe UI" w:hAnsi="Segoe UI" w:cs="Segoe UI"/>
                            <w:b/>
                          </w:rPr>
                          <w:t>/201</w:t>
                        </w:r>
                        <w:r w:rsidR="00A23627">
                          <w:rPr>
                            <w:rFonts w:ascii="Segoe UI" w:hAnsi="Segoe UI" w:cs="Segoe UI"/>
                            <w:b/>
                          </w:rPr>
                          <w:t>9</w:t>
                        </w:r>
                      </w:p>
                      <w:p w:rsidR="0047411B" w:rsidRPr="0020754F" w:rsidRDefault="0047411B">
                        <w:pPr>
                          <w:rPr>
                            <w:rFonts w:ascii="Segoe UI" w:hAnsi="Segoe UI" w:cs="Segoe UI"/>
                            <w:sz w:val="22"/>
                            <w:szCs w:val="22"/>
                          </w:rPr>
                        </w:pPr>
                        <w:r>
                          <w:rPr>
                            <w:rFonts w:ascii="Segoe UI" w:hAnsi="Segoe UI" w:cs="Segoe UI"/>
                            <w:sz w:val="22"/>
                            <w:szCs w:val="22"/>
                          </w:rPr>
                          <w:t xml:space="preserve">(Agenda item: </w:t>
                        </w:r>
                        <w:r w:rsidR="00E14208">
                          <w:rPr>
                            <w:rFonts w:ascii="Segoe UI" w:hAnsi="Segoe UI" w:cs="Segoe UI"/>
                            <w:sz w:val="22"/>
                            <w:szCs w:val="22"/>
                          </w:rPr>
                          <w:t>14(b)</w:t>
                        </w:r>
                        <w:r>
                          <w:rPr>
                            <w:rFonts w:ascii="Segoe UI" w:hAnsi="Segoe UI" w:cs="Segoe UI"/>
                            <w:sz w:val="22"/>
                            <w:szCs w:val="22"/>
                          </w:rPr>
                          <w:t>)</w:t>
                        </w:r>
                      </w:p>
                    </w:txbxContent>
                  </v:textbox>
                </v:shape>
              </w:pict>
            </w:r>
          </w:p>
        </w:tc>
      </w:tr>
      <w:tr w:rsidR="0024650D" w:rsidRPr="00AB6285" w:rsidTr="00E851A9">
        <w:trPr>
          <w:trHeight w:val="281"/>
          <w:jc w:val="center"/>
        </w:trPr>
        <w:tc>
          <w:tcPr>
            <w:tcW w:w="2025" w:type="dxa"/>
          </w:tcPr>
          <w:p w:rsidR="0024650D" w:rsidRPr="00AB6285" w:rsidRDefault="0024650D" w:rsidP="0024650D">
            <w:pPr>
              <w:rPr>
                <w:rFonts w:ascii="Segoe UI" w:hAnsi="Segoe UI" w:cs="Segoe UI"/>
              </w:rPr>
            </w:pPr>
            <w:r>
              <w:rPr>
                <w:rFonts w:ascii="Segoe UI" w:hAnsi="Segoe UI" w:cs="Segoe UI"/>
              </w:rPr>
              <w:t>Bernard Galton</w:t>
            </w:r>
          </w:p>
        </w:tc>
        <w:tc>
          <w:tcPr>
            <w:tcW w:w="7268" w:type="dxa"/>
          </w:tcPr>
          <w:p w:rsidR="0024650D" w:rsidRPr="0006083E" w:rsidRDefault="0024650D" w:rsidP="0024650D">
            <w:pPr>
              <w:rPr>
                <w:rFonts w:ascii="Segoe UI" w:hAnsi="Segoe UI" w:cs="Segoe UI"/>
                <w:i/>
              </w:rPr>
            </w:pPr>
            <w:r w:rsidRPr="00AB6285">
              <w:rPr>
                <w:rFonts w:ascii="Segoe UI" w:hAnsi="Segoe UI" w:cs="Segoe UI"/>
              </w:rPr>
              <w:t>Non-Executive Director (</w:t>
            </w:r>
            <w:r w:rsidR="00A23627">
              <w:rPr>
                <w:rFonts w:ascii="Segoe UI" w:hAnsi="Segoe UI" w:cs="Segoe UI"/>
              </w:rPr>
              <w:t xml:space="preserve">the </w:t>
            </w:r>
            <w:r w:rsidR="00A23627">
              <w:rPr>
                <w:rFonts w:ascii="Segoe UI" w:hAnsi="Segoe UI" w:cs="Segoe UI"/>
                <w:b/>
              </w:rPr>
              <w:t>Chair/</w:t>
            </w:r>
            <w:r>
              <w:rPr>
                <w:rFonts w:ascii="Segoe UI" w:hAnsi="Segoe UI" w:cs="Segoe UI"/>
                <w:b/>
              </w:rPr>
              <w:t>BG</w:t>
            </w:r>
            <w:r w:rsidRPr="00AB6285">
              <w:rPr>
                <w:rFonts w:ascii="Segoe UI" w:hAnsi="Segoe UI" w:cs="Segoe UI"/>
              </w:rPr>
              <w:t>)</w:t>
            </w:r>
          </w:p>
        </w:tc>
      </w:tr>
      <w:tr w:rsidR="00963C36" w:rsidRPr="00AB6285" w:rsidTr="00E851A9">
        <w:trPr>
          <w:trHeight w:val="281"/>
          <w:jc w:val="center"/>
        </w:trPr>
        <w:tc>
          <w:tcPr>
            <w:tcW w:w="2025" w:type="dxa"/>
          </w:tcPr>
          <w:p w:rsidR="00963C36" w:rsidRDefault="00963C36" w:rsidP="0024650D">
            <w:pPr>
              <w:rPr>
                <w:rFonts w:ascii="Segoe UI" w:hAnsi="Segoe UI" w:cs="Segoe UI"/>
              </w:rPr>
            </w:pPr>
            <w:r>
              <w:rPr>
                <w:rFonts w:ascii="Segoe UI" w:hAnsi="Segoe UI" w:cs="Segoe UI"/>
              </w:rPr>
              <w:t>John Allison</w:t>
            </w:r>
          </w:p>
        </w:tc>
        <w:tc>
          <w:tcPr>
            <w:tcW w:w="7268" w:type="dxa"/>
          </w:tcPr>
          <w:p w:rsidR="00963C36" w:rsidRPr="00963C36" w:rsidRDefault="00963C36" w:rsidP="0024650D">
            <w:pPr>
              <w:rPr>
                <w:rFonts w:ascii="Segoe UI" w:hAnsi="Segoe UI" w:cs="Segoe UI"/>
              </w:rPr>
            </w:pPr>
            <w:r>
              <w:rPr>
                <w:rFonts w:ascii="Segoe UI" w:hAnsi="Segoe UI" w:cs="Segoe UI"/>
              </w:rPr>
              <w:t>Non-Executive Director (</w:t>
            </w:r>
            <w:r>
              <w:rPr>
                <w:rFonts w:ascii="Segoe UI" w:hAnsi="Segoe UI" w:cs="Segoe UI"/>
                <w:b/>
              </w:rPr>
              <w:t>JA</w:t>
            </w:r>
            <w:r>
              <w:rPr>
                <w:rFonts w:ascii="Segoe UI" w:hAnsi="Segoe UI" w:cs="Segoe UI"/>
              </w:rPr>
              <w:t>)</w:t>
            </w:r>
          </w:p>
        </w:tc>
      </w:tr>
      <w:tr w:rsidR="0024650D" w:rsidRPr="00AB6285" w:rsidTr="00E851A9">
        <w:trPr>
          <w:trHeight w:val="281"/>
          <w:jc w:val="center"/>
        </w:trPr>
        <w:tc>
          <w:tcPr>
            <w:tcW w:w="2025" w:type="dxa"/>
          </w:tcPr>
          <w:p w:rsidR="0024650D" w:rsidRDefault="0024650D" w:rsidP="0024650D">
            <w:pPr>
              <w:rPr>
                <w:rFonts w:ascii="Segoe UI" w:hAnsi="Segoe UI" w:cs="Segoe UI"/>
              </w:rPr>
            </w:pPr>
            <w:r>
              <w:rPr>
                <w:rFonts w:ascii="Segoe UI" w:hAnsi="Segoe UI" w:cs="Segoe UI"/>
              </w:rPr>
              <w:t>Chris Hurst</w:t>
            </w:r>
          </w:p>
        </w:tc>
        <w:tc>
          <w:tcPr>
            <w:tcW w:w="7268" w:type="dxa"/>
          </w:tcPr>
          <w:p w:rsidR="0024650D" w:rsidRPr="003A7F27" w:rsidRDefault="0024650D" w:rsidP="0024650D">
            <w:pPr>
              <w:rPr>
                <w:rFonts w:ascii="Segoe UI" w:hAnsi="Segoe UI" w:cs="Segoe UI"/>
              </w:rPr>
            </w:pPr>
            <w:r>
              <w:rPr>
                <w:rFonts w:ascii="Segoe UI" w:hAnsi="Segoe UI" w:cs="Segoe UI"/>
              </w:rPr>
              <w:t>Non-Executive Director (</w:t>
            </w:r>
            <w:r>
              <w:rPr>
                <w:rFonts w:ascii="Segoe UI" w:hAnsi="Segoe UI" w:cs="Segoe UI"/>
                <w:b/>
              </w:rPr>
              <w:t>CMH</w:t>
            </w:r>
            <w:r>
              <w:rPr>
                <w:rFonts w:ascii="Segoe UI" w:hAnsi="Segoe UI" w:cs="Segoe UI"/>
              </w:rPr>
              <w:t>)</w:t>
            </w:r>
            <w:bookmarkStart w:id="0" w:name="_GoBack"/>
            <w:bookmarkEnd w:id="0"/>
          </w:p>
        </w:tc>
      </w:tr>
      <w:tr w:rsidR="000E21CF" w:rsidRPr="00AB6285" w:rsidTr="00E851A9">
        <w:trPr>
          <w:trHeight w:val="281"/>
          <w:jc w:val="center"/>
        </w:trPr>
        <w:tc>
          <w:tcPr>
            <w:tcW w:w="2025" w:type="dxa"/>
          </w:tcPr>
          <w:p w:rsidR="000E21CF" w:rsidRDefault="000E21CF" w:rsidP="0024650D">
            <w:pPr>
              <w:rPr>
                <w:rFonts w:ascii="Segoe UI" w:hAnsi="Segoe UI" w:cs="Segoe UI"/>
              </w:rPr>
            </w:pPr>
          </w:p>
        </w:tc>
        <w:tc>
          <w:tcPr>
            <w:tcW w:w="7268" w:type="dxa"/>
          </w:tcPr>
          <w:p w:rsidR="000E21CF" w:rsidRDefault="000E21CF" w:rsidP="0024650D">
            <w:pPr>
              <w:rPr>
                <w:rFonts w:ascii="Segoe UI" w:hAnsi="Segoe UI" w:cs="Segoe UI"/>
              </w:rPr>
            </w:pPr>
          </w:p>
        </w:tc>
      </w:tr>
      <w:tr w:rsidR="004404E9" w:rsidRPr="00AB6285" w:rsidTr="00E851A9">
        <w:trPr>
          <w:trHeight w:val="281"/>
          <w:jc w:val="center"/>
        </w:trPr>
        <w:tc>
          <w:tcPr>
            <w:tcW w:w="9293" w:type="dxa"/>
            <w:gridSpan w:val="2"/>
          </w:tcPr>
          <w:p w:rsidR="004404E9" w:rsidRPr="00AB6285" w:rsidRDefault="004404E9" w:rsidP="004404E9">
            <w:pPr>
              <w:rPr>
                <w:rFonts w:ascii="Segoe UI" w:hAnsi="Segoe UI" w:cs="Segoe UI"/>
                <w:b/>
              </w:rPr>
            </w:pPr>
            <w:r w:rsidRPr="00AB6285">
              <w:rPr>
                <w:rFonts w:ascii="Segoe UI" w:hAnsi="Segoe UI" w:cs="Segoe UI"/>
                <w:b/>
              </w:rPr>
              <w:t>In attendance:</w:t>
            </w:r>
          </w:p>
        </w:tc>
      </w:tr>
      <w:tr w:rsidR="004404E9" w:rsidRPr="00AB6285" w:rsidTr="00E851A9">
        <w:trPr>
          <w:trHeight w:val="344"/>
          <w:jc w:val="center"/>
        </w:trPr>
        <w:tc>
          <w:tcPr>
            <w:tcW w:w="9293" w:type="dxa"/>
            <w:gridSpan w:val="2"/>
            <w:shd w:val="clear" w:color="auto" w:fill="D9D9D9"/>
          </w:tcPr>
          <w:p w:rsidR="004404E9" w:rsidRDefault="004404E9" w:rsidP="004404E9">
            <w:pPr>
              <w:rPr>
                <w:rFonts w:ascii="Segoe UI" w:hAnsi="Segoe UI" w:cs="Segoe UI"/>
              </w:rPr>
            </w:pPr>
            <w:r>
              <w:rPr>
                <w:rFonts w:ascii="Segoe UI" w:hAnsi="Segoe UI" w:cs="Segoe UI"/>
                <w:i/>
              </w:rPr>
              <w:t>External Audit – Grant Thornton UK LLP:</w:t>
            </w:r>
          </w:p>
        </w:tc>
      </w:tr>
      <w:tr w:rsidR="004404E9" w:rsidRPr="00AB6285" w:rsidTr="00E851A9">
        <w:trPr>
          <w:trHeight w:val="344"/>
          <w:jc w:val="center"/>
        </w:trPr>
        <w:tc>
          <w:tcPr>
            <w:tcW w:w="2025" w:type="dxa"/>
          </w:tcPr>
          <w:p w:rsidR="004404E9" w:rsidRDefault="00963C36" w:rsidP="004404E9">
            <w:pPr>
              <w:rPr>
                <w:rFonts w:ascii="Segoe UI" w:hAnsi="Segoe UI" w:cs="Segoe UI"/>
              </w:rPr>
            </w:pPr>
            <w:r>
              <w:rPr>
                <w:rFonts w:ascii="Segoe UI" w:hAnsi="Segoe UI" w:cs="Segoe UI"/>
              </w:rPr>
              <w:t>Laurelin Griffiths</w:t>
            </w:r>
          </w:p>
        </w:tc>
        <w:tc>
          <w:tcPr>
            <w:tcW w:w="7268" w:type="dxa"/>
          </w:tcPr>
          <w:p w:rsidR="004404E9" w:rsidRPr="003D2BA4" w:rsidRDefault="004404E9" w:rsidP="004404E9">
            <w:pPr>
              <w:rPr>
                <w:rFonts w:ascii="Segoe UI" w:hAnsi="Segoe UI" w:cs="Segoe UI"/>
                <w:i/>
              </w:rPr>
            </w:pPr>
            <w:r>
              <w:rPr>
                <w:rFonts w:ascii="Segoe UI" w:hAnsi="Segoe UI" w:cs="Segoe UI"/>
              </w:rPr>
              <w:t xml:space="preserve">External Audit - Engagement </w:t>
            </w:r>
            <w:r w:rsidR="00963C36">
              <w:rPr>
                <w:rFonts w:ascii="Segoe UI" w:hAnsi="Segoe UI" w:cs="Segoe UI"/>
              </w:rPr>
              <w:t>Manager</w:t>
            </w:r>
            <w:r>
              <w:rPr>
                <w:rFonts w:ascii="Segoe UI" w:hAnsi="Segoe UI" w:cs="Segoe UI"/>
              </w:rPr>
              <w:t>, Grant Thornton (</w:t>
            </w:r>
            <w:r>
              <w:rPr>
                <w:rFonts w:ascii="Segoe UI" w:hAnsi="Segoe UI" w:cs="Segoe UI"/>
                <w:b/>
              </w:rPr>
              <w:t>IM</w:t>
            </w:r>
            <w:r>
              <w:rPr>
                <w:rFonts w:ascii="Segoe UI" w:hAnsi="Segoe UI" w:cs="Segoe UI"/>
              </w:rPr>
              <w:t xml:space="preserve">) </w:t>
            </w:r>
          </w:p>
        </w:tc>
      </w:tr>
      <w:tr w:rsidR="004404E9" w:rsidRPr="00AB6285" w:rsidTr="00E851A9">
        <w:trPr>
          <w:trHeight w:val="344"/>
          <w:jc w:val="center"/>
        </w:trPr>
        <w:tc>
          <w:tcPr>
            <w:tcW w:w="9293" w:type="dxa"/>
            <w:gridSpan w:val="2"/>
            <w:shd w:val="clear" w:color="auto" w:fill="D9D9D9"/>
          </w:tcPr>
          <w:p w:rsidR="004404E9" w:rsidRDefault="004404E9" w:rsidP="004404E9">
            <w:pPr>
              <w:rPr>
                <w:rFonts w:ascii="Segoe UI" w:hAnsi="Segoe UI" w:cs="Segoe UI"/>
              </w:rPr>
            </w:pPr>
            <w:r>
              <w:rPr>
                <w:rFonts w:ascii="Segoe UI" w:hAnsi="Segoe UI" w:cs="Segoe UI"/>
                <w:i/>
              </w:rPr>
              <w:t>Internal Audit – PwC LLP:</w:t>
            </w:r>
          </w:p>
        </w:tc>
      </w:tr>
      <w:tr w:rsidR="004404E9" w:rsidRPr="00AB6285" w:rsidTr="00E851A9">
        <w:trPr>
          <w:trHeight w:val="344"/>
          <w:jc w:val="center"/>
        </w:trPr>
        <w:tc>
          <w:tcPr>
            <w:tcW w:w="2025" w:type="dxa"/>
          </w:tcPr>
          <w:p w:rsidR="004404E9" w:rsidRDefault="004404E9" w:rsidP="004404E9">
            <w:pPr>
              <w:rPr>
                <w:rFonts w:ascii="Segoe UI" w:hAnsi="Segoe UI" w:cs="Segoe UI"/>
              </w:rPr>
            </w:pPr>
            <w:r>
              <w:rPr>
                <w:rFonts w:ascii="Segoe UI" w:hAnsi="Segoe UI" w:cs="Segoe UI"/>
              </w:rPr>
              <w:t>Alice Wainwright</w:t>
            </w:r>
          </w:p>
        </w:tc>
        <w:tc>
          <w:tcPr>
            <w:tcW w:w="7268" w:type="dxa"/>
          </w:tcPr>
          <w:p w:rsidR="004404E9" w:rsidRPr="002326ED" w:rsidRDefault="004404E9" w:rsidP="004404E9">
            <w:pPr>
              <w:rPr>
                <w:rFonts w:ascii="Segoe UI" w:hAnsi="Segoe UI" w:cs="Segoe UI"/>
              </w:rPr>
            </w:pPr>
            <w:r>
              <w:rPr>
                <w:rFonts w:ascii="Segoe UI" w:hAnsi="Segoe UI" w:cs="Segoe UI"/>
              </w:rPr>
              <w:t>Internal Audit – Engagement Manager, PwC (</w:t>
            </w:r>
            <w:r>
              <w:rPr>
                <w:rFonts w:ascii="Segoe UI" w:hAnsi="Segoe UI" w:cs="Segoe UI"/>
                <w:b/>
              </w:rPr>
              <w:t>AW</w:t>
            </w:r>
            <w:r>
              <w:rPr>
                <w:rFonts w:ascii="Segoe UI" w:hAnsi="Segoe UI" w:cs="Segoe UI"/>
              </w:rPr>
              <w:t>)</w:t>
            </w:r>
          </w:p>
        </w:tc>
      </w:tr>
      <w:tr w:rsidR="004404E9" w:rsidRPr="00AB6285" w:rsidTr="00E851A9">
        <w:trPr>
          <w:trHeight w:val="344"/>
          <w:jc w:val="center"/>
        </w:trPr>
        <w:tc>
          <w:tcPr>
            <w:tcW w:w="9293" w:type="dxa"/>
            <w:gridSpan w:val="2"/>
            <w:shd w:val="clear" w:color="auto" w:fill="D9D9D9"/>
          </w:tcPr>
          <w:p w:rsidR="004404E9" w:rsidRPr="007C757D" w:rsidRDefault="004404E9" w:rsidP="004404E9">
            <w:pPr>
              <w:rPr>
                <w:rFonts w:ascii="Segoe UI" w:hAnsi="Segoe UI" w:cs="Segoe UI"/>
                <w:i/>
              </w:rPr>
            </w:pPr>
            <w:r>
              <w:rPr>
                <w:rFonts w:ascii="Segoe UI" w:hAnsi="Segoe UI" w:cs="Segoe UI"/>
                <w:i/>
              </w:rPr>
              <w:t>Counter Fraud – TIAA:</w:t>
            </w:r>
          </w:p>
        </w:tc>
      </w:tr>
      <w:tr w:rsidR="004404E9" w:rsidRPr="00AB6285" w:rsidTr="00E851A9">
        <w:trPr>
          <w:trHeight w:val="344"/>
          <w:jc w:val="center"/>
        </w:trPr>
        <w:tc>
          <w:tcPr>
            <w:tcW w:w="2025" w:type="dxa"/>
          </w:tcPr>
          <w:p w:rsidR="004404E9" w:rsidRDefault="004404E9" w:rsidP="004404E9">
            <w:pPr>
              <w:rPr>
                <w:rFonts w:ascii="Segoe UI" w:hAnsi="Segoe UI" w:cs="Segoe UI"/>
              </w:rPr>
            </w:pPr>
            <w:r>
              <w:rPr>
                <w:rFonts w:ascii="Segoe UI" w:hAnsi="Segoe UI" w:cs="Segoe UI"/>
              </w:rPr>
              <w:t>Gareth Robins</w:t>
            </w:r>
          </w:p>
        </w:tc>
        <w:tc>
          <w:tcPr>
            <w:tcW w:w="7268" w:type="dxa"/>
          </w:tcPr>
          <w:p w:rsidR="004404E9" w:rsidRPr="007C757D" w:rsidRDefault="004404E9" w:rsidP="004404E9">
            <w:pPr>
              <w:rPr>
                <w:rFonts w:ascii="Segoe UI" w:hAnsi="Segoe UI" w:cs="Segoe UI"/>
              </w:rPr>
            </w:pPr>
            <w:r>
              <w:rPr>
                <w:rFonts w:ascii="Segoe UI" w:hAnsi="Segoe UI" w:cs="Segoe UI"/>
              </w:rPr>
              <w:t>Counter Fraud – Senior Counter Fraud Manager, TIAA (</w:t>
            </w:r>
            <w:r>
              <w:rPr>
                <w:rFonts w:ascii="Segoe UI" w:hAnsi="Segoe UI" w:cs="Segoe UI"/>
                <w:b/>
              </w:rPr>
              <w:t>GR</w:t>
            </w:r>
            <w:r>
              <w:rPr>
                <w:rFonts w:ascii="Segoe UI" w:hAnsi="Segoe UI" w:cs="Segoe UI"/>
              </w:rPr>
              <w:t>)</w:t>
            </w:r>
          </w:p>
        </w:tc>
      </w:tr>
      <w:tr w:rsidR="004404E9" w:rsidRPr="00AB6285" w:rsidTr="00E851A9">
        <w:trPr>
          <w:trHeight w:val="344"/>
          <w:jc w:val="center"/>
        </w:trPr>
        <w:tc>
          <w:tcPr>
            <w:tcW w:w="9293" w:type="dxa"/>
            <w:gridSpan w:val="2"/>
            <w:shd w:val="clear" w:color="auto" w:fill="D9D9D9"/>
          </w:tcPr>
          <w:p w:rsidR="004404E9" w:rsidRPr="00991606" w:rsidRDefault="004404E9" w:rsidP="004404E9">
            <w:pPr>
              <w:rPr>
                <w:rFonts w:ascii="Segoe UI" w:hAnsi="Segoe UI" w:cs="Segoe UI"/>
                <w:i/>
              </w:rPr>
            </w:pPr>
            <w:r>
              <w:rPr>
                <w:rFonts w:ascii="Segoe UI" w:hAnsi="Segoe UI" w:cs="Segoe UI"/>
                <w:i/>
              </w:rPr>
              <w:t>Oxford Health NHS FT:</w:t>
            </w:r>
          </w:p>
        </w:tc>
      </w:tr>
      <w:tr w:rsidR="00963C36" w:rsidRPr="00AB6285" w:rsidTr="00E851A9">
        <w:trPr>
          <w:trHeight w:val="344"/>
          <w:jc w:val="center"/>
        </w:trPr>
        <w:tc>
          <w:tcPr>
            <w:tcW w:w="2025" w:type="dxa"/>
          </w:tcPr>
          <w:p w:rsidR="00963C36" w:rsidRDefault="00963C36" w:rsidP="004404E9">
            <w:pPr>
              <w:rPr>
                <w:rFonts w:ascii="Segoe UI" w:hAnsi="Segoe UI" w:cs="Segoe UI"/>
              </w:rPr>
            </w:pPr>
            <w:r>
              <w:rPr>
                <w:rFonts w:ascii="Segoe UI" w:hAnsi="Segoe UI" w:cs="Segoe UI"/>
              </w:rPr>
              <w:t>Stuart Bell</w:t>
            </w:r>
          </w:p>
        </w:tc>
        <w:tc>
          <w:tcPr>
            <w:tcW w:w="7268" w:type="dxa"/>
          </w:tcPr>
          <w:p w:rsidR="00963C36" w:rsidRPr="00963C36" w:rsidRDefault="00963C36" w:rsidP="004404E9">
            <w:pPr>
              <w:rPr>
                <w:rFonts w:ascii="Segoe UI" w:hAnsi="Segoe UI" w:cs="Segoe UI"/>
                <w:i/>
              </w:rPr>
            </w:pPr>
            <w:r>
              <w:rPr>
                <w:rFonts w:ascii="Segoe UI" w:hAnsi="Segoe UI" w:cs="Segoe UI"/>
              </w:rPr>
              <w:t xml:space="preserve">Chief Executive (the </w:t>
            </w:r>
            <w:r>
              <w:rPr>
                <w:rFonts w:ascii="Segoe UI" w:hAnsi="Segoe UI" w:cs="Segoe UI"/>
                <w:b/>
              </w:rPr>
              <w:t>CEO/SB</w:t>
            </w:r>
            <w:r>
              <w:rPr>
                <w:rFonts w:ascii="Segoe UI" w:hAnsi="Segoe UI" w:cs="Segoe UI"/>
              </w:rPr>
              <w:t xml:space="preserve">) – </w:t>
            </w:r>
            <w:r>
              <w:rPr>
                <w:rFonts w:ascii="Segoe UI" w:hAnsi="Segoe UI" w:cs="Segoe UI"/>
                <w:i/>
              </w:rPr>
              <w:t>part meeting</w:t>
            </w:r>
          </w:p>
        </w:tc>
      </w:tr>
      <w:tr w:rsidR="004404E9" w:rsidRPr="00AB6285" w:rsidTr="00E851A9">
        <w:trPr>
          <w:trHeight w:val="344"/>
          <w:jc w:val="center"/>
        </w:trPr>
        <w:tc>
          <w:tcPr>
            <w:tcW w:w="2025" w:type="dxa"/>
          </w:tcPr>
          <w:p w:rsidR="004404E9" w:rsidRDefault="00963C36" w:rsidP="004404E9">
            <w:pPr>
              <w:rPr>
                <w:rFonts w:ascii="Segoe UI" w:hAnsi="Segoe UI" w:cs="Segoe UI"/>
              </w:rPr>
            </w:pPr>
            <w:r>
              <w:rPr>
                <w:rFonts w:ascii="Segoe UI" w:hAnsi="Segoe UI" w:cs="Segoe UI"/>
              </w:rPr>
              <w:t>Mark Hancock</w:t>
            </w:r>
          </w:p>
        </w:tc>
        <w:tc>
          <w:tcPr>
            <w:tcW w:w="7268" w:type="dxa"/>
          </w:tcPr>
          <w:p w:rsidR="004404E9" w:rsidRPr="007C757D" w:rsidRDefault="00963C36" w:rsidP="004404E9">
            <w:pPr>
              <w:rPr>
                <w:rFonts w:ascii="Segoe UI" w:hAnsi="Segoe UI" w:cs="Segoe UI"/>
                <w:i/>
              </w:rPr>
            </w:pPr>
            <w:r>
              <w:rPr>
                <w:rFonts w:ascii="Segoe UI" w:hAnsi="Segoe UI" w:cs="Segoe UI"/>
              </w:rPr>
              <w:t>Medical Director (</w:t>
            </w:r>
            <w:proofErr w:type="spellStart"/>
            <w:r>
              <w:rPr>
                <w:rFonts w:ascii="Segoe UI" w:hAnsi="Segoe UI" w:cs="Segoe UI"/>
                <w:b/>
              </w:rPr>
              <w:t>MHa</w:t>
            </w:r>
            <w:proofErr w:type="spellEnd"/>
            <w:r>
              <w:rPr>
                <w:rFonts w:ascii="Segoe UI" w:hAnsi="Segoe UI" w:cs="Segoe UI"/>
              </w:rPr>
              <w:t xml:space="preserve">) </w:t>
            </w:r>
            <w:r w:rsidR="004404E9">
              <w:rPr>
                <w:rFonts w:ascii="Segoe UI" w:hAnsi="Segoe UI" w:cs="Segoe UI"/>
              </w:rPr>
              <w:t xml:space="preserve">– </w:t>
            </w:r>
            <w:r w:rsidR="004404E9">
              <w:rPr>
                <w:rFonts w:ascii="Segoe UI" w:hAnsi="Segoe UI" w:cs="Segoe UI"/>
                <w:i/>
              </w:rPr>
              <w:t>part meeting</w:t>
            </w:r>
          </w:p>
        </w:tc>
      </w:tr>
      <w:tr w:rsidR="004404E9" w:rsidRPr="00AB6285" w:rsidTr="00E851A9">
        <w:trPr>
          <w:trHeight w:val="344"/>
          <w:jc w:val="center"/>
        </w:trPr>
        <w:tc>
          <w:tcPr>
            <w:tcW w:w="2025" w:type="dxa"/>
          </w:tcPr>
          <w:p w:rsidR="004404E9" w:rsidRDefault="004404E9" w:rsidP="004404E9">
            <w:pPr>
              <w:rPr>
                <w:rFonts w:ascii="Segoe UI" w:hAnsi="Segoe UI" w:cs="Segoe UI"/>
              </w:rPr>
            </w:pPr>
            <w:r>
              <w:rPr>
                <w:rFonts w:ascii="Segoe UI" w:hAnsi="Segoe UI" w:cs="Segoe UI"/>
              </w:rPr>
              <w:t>Mike McEnaney</w:t>
            </w:r>
          </w:p>
        </w:tc>
        <w:tc>
          <w:tcPr>
            <w:tcW w:w="7268" w:type="dxa"/>
          </w:tcPr>
          <w:p w:rsidR="004404E9" w:rsidRPr="00963C36" w:rsidRDefault="004404E9" w:rsidP="004404E9">
            <w:pPr>
              <w:rPr>
                <w:rFonts w:ascii="Segoe UI" w:hAnsi="Segoe UI" w:cs="Segoe UI"/>
                <w:i/>
              </w:rPr>
            </w:pPr>
            <w:r>
              <w:rPr>
                <w:rFonts w:ascii="Segoe UI" w:hAnsi="Segoe UI" w:cs="Segoe UI"/>
              </w:rPr>
              <w:t xml:space="preserve">Director of Finance (the </w:t>
            </w:r>
            <w:proofErr w:type="spellStart"/>
            <w:r>
              <w:rPr>
                <w:rFonts w:ascii="Segoe UI" w:hAnsi="Segoe UI" w:cs="Segoe UI"/>
                <w:b/>
              </w:rPr>
              <w:t>DoF</w:t>
            </w:r>
            <w:proofErr w:type="spellEnd"/>
            <w:r>
              <w:rPr>
                <w:rFonts w:ascii="Segoe UI" w:hAnsi="Segoe UI" w:cs="Segoe UI"/>
                <w:b/>
              </w:rPr>
              <w:t>/MME</w:t>
            </w:r>
            <w:r>
              <w:rPr>
                <w:rFonts w:ascii="Segoe UI" w:hAnsi="Segoe UI" w:cs="Segoe UI"/>
              </w:rPr>
              <w:t xml:space="preserve">) </w:t>
            </w:r>
            <w:r w:rsidR="00963C36">
              <w:rPr>
                <w:rFonts w:ascii="Segoe UI" w:hAnsi="Segoe UI" w:cs="Segoe UI"/>
              </w:rPr>
              <w:t xml:space="preserve">– </w:t>
            </w:r>
            <w:r w:rsidR="00963C36">
              <w:rPr>
                <w:rFonts w:ascii="Segoe UI" w:hAnsi="Segoe UI" w:cs="Segoe UI"/>
                <w:i/>
              </w:rPr>
              <w:t>part meeting</w:t>
            </w:r>
          </w:p>
        </w:tc>
      </w:tr>
      <w:tr w:rsidR="00963C36" w:rsidRPr="00AB6285" w:rsidTr="00E851A9">
        <w:trPr>
          <w:trHeight w:val="344"/>
          <w:jc w:val="center"/>
        </w:trPr>
        <w:tc>
          <w:tcPr>
            <w:tcW w:w="2025" w:type="dxa"/>
          </w:tcPr>
          <w:p w:rsidR="00963C36" w:rsidRDefault="00963C36" w:rsidP="004404E9">
            <w:pPr>
              <w:rPr>
                <w:rFonts w:ascii="Segoe UI" w:hAnsi="Segoe UI" w:cs="Segoe UI"/>
              </w:rPr>
            </w:pPr>
            <w:r>
              <w:rPr>
                <w:rFonts w:ascii="Segoe UI" w:hAnsi="Segoe UI" w:cs="Segoe UI"/>
              </w:rPr>
              <w:t>Kerry Rogers</w:t>
            </w:r>
          </w:p>
        </w:tc>
        <w:tc>
          <w:tcPr>
            <w:tcW w:w="7268" w:type="dxa"/>
          </w:tcPr>
          <w:p w:rsidR="00963C36" w:rsidRDefault="00963C36" w:rsidP="004404E9">
            <w:pPr>
              <w:rPr>
                <w:rFonts w:ascii="Segoe UI" w:hAnsi="Segoe UI" w:cs="Segoe UI"/>
              </w:rPr>
            </w:pPr>
            <w:r w:rsidRPr="00963C36">
              <w:rPr>
                <w:rFonts w:ascii="Segoe UI" w:hAnsi="Segoe UI" w:cs="Segoe UI"/>
              </w:rPr>
              <w:t xml:space="preserve">Director of Corporate Affairs &amp; Company Secretary (the </w:t>
            </w:r>
            <w:proofErr w:type="spellStart"/>
            <w:r w:rsidRPr="00963C36">
              <w:rPr>
                <w:rFonts w:ascii="Segoe UI" w:hAnsi="Segoe UI" w:cs="Segoe UI"/>
                <w:b/>
              </w:rPr>
              <w:t>DoCA</w:t>
            </w:r>
            <w:proofErr w:type="spellEnd"/>
            <w:r w:rsidRPr="00963C36">
              <w:rPr>
                <w:rFonts w:ascii="Segoe UI" w:hAnsi="Segoe UI" w:cs="Segoe UI"/>
                <w:b/>
              </w:rPr>
              <w:t>/</w:t>
            </w:r>
            <w:proofErr w:type="spellStart"/>
            <w:r w:rsidRPr="00963C36">
              <w:rPr>
                <w:rFonts w:ascii="Segoe UI" w:hAnsi="Segoe UI" w:cs="Segoe UI"/>
                <w:b/>
              </w:rPr>
              <w:t>CoSec</w:t>
            </w:r>
            <w:proofErr w:type="spellEnd"/>
            <w:r w:rsidRPr="00963C36">
              <w:rPr>
                <w:rFonts w:ascii="Segoe UI" w:hAnsi="Segoe UI" w:cs="Segoe UI"/>
                <w:b/>
              </w:rPr>
              <w:t xml:space="preserve"> /KR</w:t>
            </w:r>
            <w:r w:rsidRPr="00963C36">
              <w:rPr>
                <w:rFonts w:ascii="Segoe UI" w:hAnsi="Segoe UI" w:cs="Segoe UI"/>
              </w:rPr>
              <w:t>)</w:t>
            </w:r>
          </w:p>
        </w:tc>
      </w:tr>
      <w:tr w:rsidR="004404E9" w:rsidRPr="00AB6285" w:rsidTr="00E851A9">
        <w:trPr>
          <w:trHeight w:val="344"/>
          <w:jc w:val="center"/>
        </w:trPr>
        <w:tc>
          <w:tcPr>
            <w:tcW w:w="2025" w:type="dxa"/>
          </w:tcPr>
          <w:p w:rsidR="004404E9" w:rsidRDefault="004404E9" w:rsidP="004404E9">
            <w:pPr>
              <w:rPr>
                <w:rFonts w:ascii="Segoe UI" w:hAnsi="Segoe UI" w:cs="Segoe UI"/>
              </w:rPr>
            </w:pPr>
            <w:r>
              <w:rPr>
                <w:rFonts w:ascii="Segoe UI" w:hAnsi="Segoe UI" w:cs="Segoe UI"/>
              </w:rPr>
              <w:t>Mark Walker</w:t>
            </w:r>
          </w:p>
        </w:tc>
        <w:tc>
          <w:tcPr>
            <w:tcW w:w="7268" w:type="dxa"/>
          </w:tcPr>
          <w:p w:rsidR="004404E9" w:rsidRPr="007C757D" w:rsidRDefault="004404E9" w:rsidP="004404E9">
            <w:pPr>
              <w:rPr>
                <w:rFonts w:ascii="Segoe UI" w:hAnsi="Segoe UI" w:cs="Segoe UI"/>
                <w:i/>
              </w:rPr>
            </w:pPr>
            <w:r>
              <w:rPr>
                <w:rFonts w:ascii="Segoe UI" w:hAnsi="Segoe UI" w:cs="Segoe UI"/>
              </w:rPr>
              <w:t>Head of IT (</w:t>
            </w:r>
            <w:proofErr w:type="spellStart"/>
            <w:r>
              <w:rPr>
                <w:rFonts w:ascii="Segoe UI" w:hAnsi="Segoe UI" w:cs="Segoe UI"/>
                <w:b/>
              </w:rPr>
              <w:t>MW</w:t>
            </w:r>
            <w:r w:rsidR="00963C36">
              <w:rPr>
                <w:rFonts w:ascii="Segoe UI" w:hAnsi="Segoe UI" w:cs="Segoe UI"/>
                <w:b/>
              </w:rPr>
              <w:t>r</w:t>
            </w:r>
            <w:proofErr w:type="spellEnd"/>
            <w:r>
              <w:rPr>
                <w:rFonts w:ascii="Segoe UI" w:hAnsi="Segoe UI" w:cs="Segoe UI"/>
              </w:rPr>
              <w:t xml:space="preserve">) – </w:t>
            </w:r>
            <w:r>
              <w:rPr>
                <w:rFonts w:ascii="Segoe UI" w:hAnsi="Segoe UI" w:cs="Segoe UI"/>
                <w:i/>
              </w:rPr>
              <w:t>part meeting</w:t>
            </w:r>
          </w:p>
        </w:tc>
      </w:tr>
      <w:tr w:rsidR="00963C36" w:rsidRPr="00AB6285" w:rsidTr="00E851A9">
        <w:trPr>
          <w:trHeight w:val="344"/>
          <w:jc w:val="center"/>
        </w:trPr>
        <w:tc>
          <w:tcPr>
            <w:tcW w:w="2025" w:type="dxa"/>
          </w:tcPr>
          <w:p w:rsidR="00963C36" w:rsidRDefault="00963C36" w:rsidP="004404E9">
            <w:pPr>
              <w:rPr>
                <w:rFonts w:ascii="Segoe UI" w:hAnsi="Segoe UI" w:cs="Segoe UI"/>
              </w:rPr>
            </w:pPr>
            <w:r>
              <w:rPr>
                <w:rFonts w:ascii="Segoe UI" w:hAnsi="Segoe UI" w:cs="Segoe UI"/>
              </w:rPr>
              <w:t>Martyn Ward</w:t>
            </w:r>
          </w:p>
        </w:tc>
        <w:tc>
          <w:tcPr>
            <w:tcW w:w="7268" w:type="dxa"/>
          </w:tcPr>
          <w:p w:rsidR="00963C36" w:rsidRPr="00963C36" w:rsidRDefault="00963C36" w:rsidP="004404E9">
            <w:pPr>
              <w:rPr>
                <w:rFonts w:ascii="Segoe UI" w:hAnsi="Segoe UI" w:cs="Segoe UI"/>
                <w:i/>
              </w:rPr>
            </w:pPr>
            <w:r>
              <w:rPr>
                <w:rFonts w:ascii="Segoe UI" w:hAnsi="Segoe UI" w:cs="Segoe UI"/>
              </w:rPr>
              <w:t>Director of Strategy &amp; Chief Information Officer</w:t>
            </w:r>
            <w:r w:rsidR="00157DD2">
              <w:rPr>
                <w:rFonts w:ascii="Segoe UI" w:hAnsi="Segoe UI" w:cs="Segoe UI"/>
              </w:rPr>
              <w:t xml:space="preserve"> (CIO)</w:t>
            </w:r>
            <w:r>
              <w:rPr>
                <w:rFonts w:ascii="Segoe UI" w:hAnsi="Segoe UI" w:cs="Segoe UI"/>
              </w:rPr>
              <w:t xml:space="preserve"> (</w:t>
            </w:r>
            <w:proofErr w:type="spellStart"/>
            <w:r>
              <w:rPr>
                <w:rFonts w:ascii="Segoe UI" w:hAnsi="Segoe UI" w:cs="Segoe UI"/>
                <w:b/>
              </w:rPr>
              <w:t>MWd</w:t>
            </w:r>
            <w:proofErr w:type="spellEnd"/>
            <w:r>
              <w:rPr>
                <w:rFonts w:ascii="Segoe UI" w:hAnsi="Segoe UI" w:cs="Segoe UI"/>
              </w:rPr>
              <w:t xml:space="preserve">) – </w:t>
            </w:r>
            <w:r>
              <w:rPr>
                <w:rFonts w:ascii="Segoe UI" w:hAnsi="Segoe UI" w:cs="Segoe UI"/>
                <w:i/>
              </w:rPr>
              <w:t>part meeting</w:t>
            </w:r>
          </w:p>
        </w:tc>
      </w:tr>
      <w:tr w:rsidR="00963C36" w:rsidRPr="00AB6285" w:rsidTr="00E851A9">
        <w:trPr>
          <w:trHeight w:val="344"/>
          <w:jc w:val="center"/>
        </w:trPr>
        <w:tc>
          <w:tcPr>
            <w:tcW w:w="2025" w:type="dxa"/>
          </w:tcPr>
          <w:p w:rsidR="00963C36" w:rsidRDefault="00963C36" w:rsidP="00963C36">
            <w:pPr>
              <w:rPr>
                <w:rFonts w:ascii="Segoe UI" w:hAnsi="Segoe UI" w:cs="Segoe UI"/>
              </w:rPr>
            </w:pPr>
            <w:r>
              <w:rPr>
                <w:rFonts w:ascii="Segoe UI" w:hAnsi="Segoe UI" w:cs="Segoe UI"/>
              </w:rPr>
              <w:t>Lucy Weston</w:t>
            </w:r>
          </w:p>
        </w:tc>
        <w:tc>
          <w:tcPr>
            <w:tcW w:w="7268" w:type="dxa"/>
          </w:tcPr>
          <w:p w:rsidR="00963C36" w:rsidRPr="003D2BA4" w:rsidRDefault="00963C36" w:rsidP="00963C36">
            <w:pPr>
              <w:rPr>
                <w:rFonts w:ascii="Segoe UI" w:hAnsi="Segoe UI" w:cs="Segoe UI"/>
              </w:rPr>
            </w:pPr>
            <w:r>
              <w:rPr>
                <w:rFonts w:ascii="Segoe UI" w:hAnsi="Segoe UI" w:cs="Segoe UI"/>
              </w:rPr>
              <w:t>Associate Non-Executive Director (</w:t>
            </w:r>
            <w:r>
              <w:rPr>
                <w:rFonts w:ascii="Segoe UI" w:hAnsi="Segoe UI" w:cs="Segoe UI"/>
                <w:b/>
              </w:rPr>
              <w:t>LW</w:t>
            </w:r>
            <w:r>
              <w:rPr>
                <w:rFonts w:ascii="Segoe UI" w:hAnsi="Segoe UI" w:cs="Segoe UI"/>
              </w:rPr>
              <w:t>)</w:t>
            </w:r>
          </w:p>
        </w:tc>
      </w:tr>
      <w:tr w:rsidR="004404E9" w:rsidRPr="00AB6285" w:rsidTr="00E851A9">
        <w:trPr>
          <w:trHeight w:val="344"/>
          <w:jc w:val="center"/>
        </w:trPr>
        <w:tc>
          <w:tcPr>
            <w:tcW w:w="2025" w:type="dxa"/>
          </w:tcPr>
          <w:p w:rsidR="004404E9" w:rsidRPr="00AB6285" w:rsidRDefault="004404E9" w:rsidP="004404E9">
            <w:pPr>
              <w:rPr>
                <w:rFonts w:ascii="Segoe UI" w:hAnsi="Segoe UI" w:cs="Segoe UI"/>
              </w:rPr>
            </w:pPr>
            <w:r w:rsidRPr="00AB6285">
              <w:rPr>
                <w:rFonts w:ascii="Segoe UI" w:hAnsi="Segoe UI" w:cs="Segoe UI"/>
              </w:rPr>
              <w:t>Hannah Smith</w:t>
            </w:r>
          </w:p>
        </w:tc>
        <w:tc>
          <w:tcPr>
            <w:tcW w:w="7268" w:type="dxa"/>
          </w:tcPr>
          <w:p w:rsidR="004404E9" w:rsidRPr="00AB6285" w:rsidRDefault="004404E9" w:rsidP="004404E9">
            <w:pPr>
              <w:rPr>
                <w:rFonts w:ascii="Segoe UI" w:hAnsi="Segoe UI" w:cs="Segoe UI"/>
              </w:rPr>
            </w:pPr>
            <w:r w:rsidRPr="00AB6285">
              <w:rPr>
                <w:rFonts w:ascii="Segoe UI" w:hAnsi="Segoe UI" w:cs="Segoe UI"/>
              </w:rPr>
              <w:t>Assistant Trust Secretary (Minutes) (</w:t>
            </w:r>
            <w:r>
              <w:rPr>
                <w:rFonts w:ascii="Segoe UI" w:hAnsi="Segoe UI" w:cs="Segoe UI"/>
              </w:rPr>
              <w:t xml:space="preserve">the </w:t>
            </w:r>
            <w:r>
              <w:rPr>
                <w:rFonts w:ascii="Segoe UI" w:hAnsi="Segoe UI" w:cs="Segoe UI"/>
                <w:b/>
              </w:rPr>
              <w:t>ATS/</w:t>
            </w:r>
            <w:r w:rsidRPr="00AB6285">
              <w:rPr>
                <w:rFonts w:ascii="Segoe UI" w:hAnsi="Segoe UI" w:cs="Segoe UI"/>
                <w:b/>
              </w:rPr>
              <w:t>HS</w:t>
            </w:r>
            <w:r w:rsidRPr="00AB6285">
              <w:rPr>
                <w:rFonts w:ascii="Segoe UI" w:hAnsi="Segoe UI" w:cs="Segoe UI"/>
              </w:rPr>
              <w:t>)</w:t>
            </w:r>
          </w:p>
        </w:tc>
      </w:tr>
      <w:tr w:rsidR="00963C36" w:rsidRPr="00AB6285" w:rsidTr="00E851A9">
        <w:trPr>
          <w:trHeight w:val="344"/>
          <w:jc w:val="center"/>
        </w:trPr>
        <w:tc>
          <w:tcPr>
            <w:tcW w:w="2025" w:type="dxa"/>
          </w:tcPr>
          <w:p w:rsidR="00963C36" w:rsidRPr="00963C36" w:rsidRDefault="00963C36" w:rsidP="004404E9">
            <w:pPr>
              <w:rPr>
                <w:rFonts w:ascii="Segoe UI" w:hAnsi="Segoe UI" w:cs="Segoe UI"/>
                <w:b/>
              </w:rPr>
            </w:pPr>
            <w:r>
              <w:rPr>
                <w:rFonts w:ascii="Segoe UI" w:hAnsi="Segoe UI" w:cs="Segoe UI"/>
                <w:b/>
              </w:rPr>
              <w:t>Observing:</w:t>
            </w:r>
          </w:p>
        </w:tc>
        <w:tc>
          <w:tcPr>
            <w:tcW w:w="7268" w:type="dxa"/>
          </w:tcPr>
          <w:p w:rsidR="00963C36" w:rsidRPr="00AB6285" w:rsidRDefault="00963C36" w:rsidP="004404E9">
            <w:pPr>
              <w:rPr>
                <w:rFonts w:ascii="Segoe UI" w:hAnsi="Segoe UI" w:cs="Segoe UI"/>
              </w:rPr>
            </w:pPr>
          </w:p>
        </w:tc>
      </w:tr>
      <w:tr w:rsidR="00963C36" w:rsidRPr="00AB6285" w:rsidTr="00E851A9">
        <w:trPr>
          <w:trHeight w:val="344"/>
          <w:jc w:val="center"/>
        </w:trPr>
        <w:tc>
          <w:tcPr>
            <w:tcW w:w="2025" w:type="dxa"/>
          </w:tcPr>
          <w:p w:rsidR="00963C36" w:rsidRPr="00AB6285" w:rsidRDefault="00963C36" w:rsidP="004404E9">
            <w:pPr>
              <w:rPr>
                <w:rFonts w:ascii="Segoe UI" w:hAnsi="Segoe UI" w:cs="Segoe UI"/>
              </w:rPr>
            </w:pPr>
            <w:r>
              <w:rPr>
                <w:rFonts w:ascii="Segoe UI" w:hAnsi="Segoe UI" w:cs="Segoe UI"/>
              </w:rPr>
              <w:t>David Walker</w:t>
            </w:r>
          </w:p>
        </w:tc>
        <w:tc>
          <w:tcPr>
            <w:tcW w:w="7268" w:type="dxa"/>
          </w:tcPr>
          <w:p w:rsidR="00963C36" w:rsidRPr="00AB6285" w:rsidRDefault="00963C36" w:rsidP="004404E9">
            <w:pPr>
              <w:rPr>
                <w:rFonts w:ascii="Segoe UI" w:hAnsi="Segoe UI" w:cs="Segoe UI"/>
              </w:rPr>
            </w:pPr>
            <w:r>
              <w:rPr>
                <w:rFonts w:ascii="Segoe UI" w:hAnsi="Segoe UI" w:cs="Segoe UI"/>
              </w:rPr>
              <w:t>Trust Chair Designate</w:t>
            </w:r>
          </w:p>
        </w:tc>
      </w:tr>
      <w:tr w:rsidR="004404E9" w:rsidRPr="00AB6285" w:rsidTr="00E851A9">
        <w:trPr>
          <w:trHeight w:val="344"/>
          <w:jc w:val="center"/>
        </w:trPr>
        <w:tc>
          <w:tcPr>
            <w:tcW w:w="2025" w:type="dxa"/>
          </w:tcPr>
          <w:p w:rsidR="004404E9" w:rsidRPr="00AB6285" w:rsidRDefault="004404E9" w:rsidP="004404E9">
            <w:pPr>
              <w:rPr>
                <w:rFonts w:ascii="Segoe UI" w:hAnsi="Segoe UI" w:cs="Segoe UI"/>
              </w:rPr>
            </w:pPr>
          </w:p>
        </w:tc>
        <w:tc>
          <w:tcPr>
            <w:tcW w:w="7268" w:type="dxa"/>
          </w:tcPr>
          <w:p w:rsidR="004404E9" w:rsidRPr="00AB6285" w:rsidRDefault="004404E9" w:rsidP="004404E9">
            <w:pPr>
              <w:rPr>
                <w:rFonts w:ascii="Segoe UI" w:hAnsi="Segoe UI" w:cs="Segoe UI"/>
              </w:rPr>
            </w:pPr>
          </w:p>
        </w:tc>
      </w:tr>
    </w:tbl>
    <w:p w:rsidR="000670E5" w:rsidRDefault="00EE65F3">
      <w:pPr>
        <w:rPr>
          <w:rFonts w:ascii="Segoe UI" w:hAnsi="Segoe UI" w:cs="Segoe UI"/>
        </w:rPr>
      </w:pPr>
      <w:r w:rsidRPr="00EE65F3">
        <w:rPr>
          <w:rFonts w:ascii="Segoe UI" w:hAnsi="Segoe UI" w:cs="Segoe UI"/>
        </w:rPr>
        <w:t xml:space="preserve">The meeting followed a private meeting held between the Committee members and the Internal and External Auditors.  </w:t>
      </w:r>
    </w:p>
    <w:p w:rsidR="00F27A70" w:rsidRPr="00AB6285" w:rsidRDefault="00204BDF">
      <w:pPr>
        <w:rPr>
          <w:rFonts w:ascii="Segoe UI" w:hAnsi="Segoe UI" w:cs="Segoe UI"/>
        </w:rPr>
      </w:pPr>
      <w:r>
        <w:rPr>
          <w:rFonts w:ascii="Segoe UI" w:hAnsi="Segoe UI" w:cs="Segoe UI"/>
        </w:rPr>
        <w:br w:type="page"/>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8280"/>
        <w:gridCol w:w="1021"/>
      </w:tblGrid>
      <w:tr w:rsidR="00E82F36" w:rsidRPr="00AB6285" w:rsidTr="00BD4F99">
        <w:trPr>
          <w:trHeight w:val="211"/>
          <w:jc w:val="center"/>
        </w:trPr>
        <w:tc>
          <w:tcPr>
            <w:tcW w:w="655" w:type="dxa"/>
            <w:tcBorders>
              <w:bottom w:val="nil"/>
              <w:right w:val="single" w:sz="4" w:space="0" w:color="auto"/>
            </w:tcBorders>
          </w:tcPr>
          <w:p w:rsidR="00E82F36" w:rsidRPr="00AB6285" w:rsidRDefault="00E82F36" w:rsidP="008C5033">
            <w:pPr>
              <w:keepNext/>
              <w:keepLines/>
              <w:rPr>
                <w:rFonts w:ascii="Segoe UI" w:hAnsi="Segoe UI" w:cs="Segoe UI"/>
                <w:b/>
                <w:color w:val="000000"/>
              </w:rPr>
            </w:pPr>
            <w:r w:rsidRPr="00AB6285">
              <w:rPr>
                <w:rFonts w:ascii="Segoe UI" w:hAnsi="Segoe UI" w:cs="Segoe UI"/>
                <w:b/>
                <w:color w:val="000000"/>
              </w:rPr>
              <w:t>1.</w:t>
            </w:r>
          </w:p>
        </w:tc>
        <w:tc>
          <w:tcPr>
            <w:tcW w:w="8280" w:type="dxa"/>
            <w:tcBorders>
              <w:left w:val="single" w:sz="4" w:space="0" w:color="auto"/>
              <w:bottom w:val="nil"/>
              <w:right w:val="single" w:sz="4" w:space="0" w:color="auto"/>
            </w:tcBorders>
            <w:shd w:val="clear" w:color="auto" w:fill="auto"/>
          </w:tcPr>
          <w:p w:rsidR="00E82F36" w:rsidRPr="00AB6285" w:rsidRDefault="00E82F36" w:rsidP="00F42512">
            <w:pPr>
              <w:keepNext/>
              <w:keepLines/>
              <w:jc w:val="both"/>
              <w:rPr>
                <w:rFonts w:ascii="Segoe UI" w:hAnsi="Segoe UI" w:cs="Segoe UI"/>
              </w:rPr>
            </w:pPr>
            <w:r w:rsidRPr="00AB6285">
              <w:rPr>
                <w:rFonts w:ascii="Segoe UI" w:hAnsi="Segoe UI" w:cs="Segoe UI"/>
                <w:b/>
                <w:bCs/>
              </w:rPr>
              <w:t>Welcome and Apologies for absence</w:t>
            </w:r>
          </w:p>
        </w:tc>
        <w:tc>
          <w:tcPr>
            <w:tcW w:w="1021" w:type="dxa"/>
            <w:tcBorders>
              <w:left w:val="single" w:sz="4" w:space="0" w:color="auto"/>
              <w:bottom w:val="nil"/>
            </w:tcBorders>
            <w:shd w:val="clear" w:color="auto" w:fill="auto"/>
          </w:tcPr>
          <w:p w:rsidR="00E82F36" w:rsidRPr="00AB6285" w:rsidRDefault="00E82F36" w:rsidP="008C5033">
            <w:pPr>
              <w:keepNext/>
              <w:keepLines/>
              <w:rPr>
                <w:rFonts w:ascii="Segoe UI" w:hAnsi="Segoe UI" w:cs="Segoe UI"/>
              </w:rPr>
            </w:pPr>
          </w:p>
        </w:tc>
      </w:tr>
      <w:tr w:rsidR="003531A2" w:rsidRPr="00AB6285" w:rsidTr="0087050D">
        <w:trPr>
          <w:trHeight w:val="555"/>
          <w:jc w:val="center"/>
        </w:trPr>
        <w:tc>
          <w:tcPr>
            <w:tcW w:w="655" w:type="dxa"/>
            <w:tcBorders>
              <w:top w:val="nil"/>
              <w:bottom w:val="single" w:sz="4" w:space="0" w:color="auto"/>
              <w:right w:val="single" w:sz="4" w:space="0" w:color="auto"/>
            </w:tcBorders>
          </w:tcPr>
          <w:p w:rsidR="00B14889" w:rsidRPr="00AB6285" w:rsidRDefault="00B14889" w:rsidP="008C5033">
            <w:pPr>
              <w:keepNext/>
              <w:keepLines/>
              <w:rPr>
                <w:rFonts w:ascii="Segoe UI" w:hAnsi="Segoe UI" w:cs="Segoe UI"/>
                <w:color w:val="000000"/>
              </w:rPr>
            </w:pPr>
          </w:p>
          <w:p w:rsidR="003531A2" w:rsidRPr="00AB6285" w:rsidRDefault="003531A2" w:rsidP="008C5033">
            <w:pPr>
              <w:keepNext/>
              <w:keepLines/>
              <w:rPr>
                <w:rFonts w:ascii="Segoe UI" w:hAnsi="Segoe UI" w:cs="Segoe UI"/>
                <w:color w:val="000000"/>
              </w:rPr>
            </w:pPr>
            <w:r w:rsidRPr="00AB6285">
              <w:rPr>
                <w:rFonts w:ascii="Segoe UI" w:hAnsi="Segoe UI" w:cs="Segoe UI"/>
                <w:color w:val="000000"/>
              </w:rPr>
              <w:t>a</w:t>
            </w:r>
          </w:p>
          <w:p w:rsidR="004404E9" w:rsidRDefault="004404E9" w:rsidP="00ED426C">
            <w:pPr>
              <w:keepNext/>
              <w:keepLines/>
              <w:rPr>
                <w:rFonts w:ascii="Segoe UI" w:hAnsi="Segoe UI" w:cs="Segoe UI"/>
                <w:color w:val="000000"/>
              </w:rPr>
            </w:pPr>
          </w:p>
          <w:p w:rsidR="004404E9" w:rsidRPr="002C7F47" w:rsidRDefault="004404E9" w:rsidP="00ED426C">
            <w:pPr>
              <w:keepNext/>
              <w:keepLines/>
              <w:rPr>
                <w:rFonts w:ascii="Segoe UI" w:hAnsi="Segoe UI" w:cs="Segoe UI"/>
                <w:color w:val="000000"/>
              </w:rPr>
            </w:pPr>
            <w:r>
              <w:rPr>
                <w:rFonts w:ascii="Segoe UI" w:hAnsi="Segoe UI" w:cs="Segoe UI"/>
                <w:color w:val="000000"/>
              </w:rPr>
              <w:t>b</w:t>
            </w:r>
          </w:p>
        </w:tc>
        <w:tc>
          <w:tcPr>
            <w:tcW w:w="8280" w:type="dxa"/>
            <w:tcBorders>
              <w:top w:val="nil"/>
              <w:left w:val="single" w:sz="4" w:space="0" w:color="auto"/>
              <w:bottom w:val="single" w:sz="4" w:space="0" w:color="auto"/>
              <w:right w:val="single" w:sz="4" w:space="0" w:color="auto"/>
            </w:tcBorders>
            <w:shd w:val="clear" w:color="auto" w:fill="auto"/>
          </w:tcPr>
          <w:p w:rsidR="00B14889" w:rsidRPr="00AB6285" w:rsidRDefault="00B14889" w:rsidP="00F42512">
            <w:pPr>
              <w:jc w:val="both"/>
              <w:rPr>
                <w:rFonts w:ascii="Segoe UI" w:hAnsi="Segoe UI" w:cs="Segoe UI"/>
              </w:rPr>
            </w:pPr>
          </w:p>
          <w:p w:rsidR="00015945" w:rsidRDefault="006656D9" w:rsidP="003E6B71">
            <w:pPr>
              <w:jc w:val="both"/>
              <w:rPr>
                <w:rFonts w:ascii="Segoe UI" w:hAnsi="Segoe UI" w:cs="Segoe UI"/>
              </w:rPr>
            </w:pPr>
            <w:r>
              <w:rPr>
                <w:rFonts w:ascii="Segoe UI" w:hAnsi="Segoe UI" w:cs="Segoe UI"/>
              </w:rPr>
              <w:t>No a</w:t>
            </w:r>
            <w:r w:rsidR="00015945" w:rsidRPr="00015945">
              <w:rPr>
                <w:rFonts w:ascii="Segoe UI" w:hAnsi="Segoe UI" w:cs="Segoe UI"/>
              </w:rPr>
              <w:t xml:space="preserve">pologies for absence </w:t>
            </w:r>
            <w:r>
              <w:rPr>
                <w:rFonts w:ascii="Segoe UI" w:hAnsi="Segoe UI" w:cs="Segoe UI"/>
              </w:rPr>
              <w:t xml:space="preserve">were received </w:t>
            </w:r>
            <w:r w:rsidR="00065AF3" w:rsidRPr="00065AF3">
              <w:rPr>
                <w:rFonts w:ascii="Segoe UI" w:hAnsi="Segoe UI" w:cs="Segoe UI"/>
              </w:rPr>
              <w:t>from committee members</w:t>
            </w:r>
            <w:r>
              <w:rPr>
                <w:rFonts w:ascii="Segoe UI" w:hAnsi="Segoe UI" w:cs="Segoe UI"/>
              </w:rPr>
              <w:t>.</w:t>
            </w:r>
            <w:r w:rsidR="00065AF3" w:rsidRPr="00065AF3">
              <w:rPr>
                <w:rFonts w:ascii="Segoe UI" w:hAnsi="Segoe UI" w:cs="Segoe UI"/>
              </w:rPr>
              <w:t xml:space="preserve">  </w:t>
            </w:r>
          </w:p>
          <w:p w:rsidR="00065AF3" w:rsidRDefault="00065AF3" w:rsidP="003E6B71">
            <w:pPr>
              <w:jc w:val="both"/>
              <w:rPr>
                <w:rFonts w:ascii="Segoe UI" w:hAnsi="Segoe UI" w:cs="Segoe UI"/>
              </w:rPr>
            </w:pPr>
          </w:p>
          <w:p w:rsidR="00065AF3" w:rsidRDefault="00065AF3" w:rsidP="003E6B71">
            <w:pPr>
              <w:jc w:val="both"/>
              <w:rPr>
                <w:rFonts w:ascii="Segoe UI" w:hAnsi="Segoe UI" w:cs="Segoe UI"/>
              </w:rPr>
            </w:pPr>
            <w:r w:rsidRPr="00065AF3">
              <w:rPr>
                <w:rFonts w:ascii="Segoe UI" w:hAnsi="Segoe UI" w:cs="Segoe UI"/>
              </w:rPr>
              <w:t>Apologies for absence from non-committee members were received from:</w:t>
            </w:r>
            <w:r w:rsidR="00963C36">
              <w:t xml:space="preserve"> </w:t>
            </w:r>
            <w:r w:rsidR="00963C36" w:rsidRPr="00963C36">
              <w:rPr>
                <w:rFonts w:ascii="Segoe UI" w:hAnsi="Segoe UI" w:cs="Segoe UI"/>
              </w:rPr>
              <w:t>Sasha Lewis</w:t>
            </w:r>
            <w:r w:rsidR="00963C36">
              <w:rPr>
                <w:rFonts w:ascii="Segoe UI" w:hAnsi="Segoe UI" w:cs="Segoe UI"/>
              </w:rPr>
              <w:t xml:space="preserve"> - </w:t>
            </w:r>
            <w:r w:rsidR="00963C36" w:rsidRPr="00963C36">
              <w:rPr>
                <w:rFonts w:ascii="Segoe UI" w:hAnsi="Segoe UI" w:cs="Segoe UI"/>
              </w:rPr>
              <w:t>Internal Audit</w:t>
            </w:r>
            <w:r w:rsidR="00963C36">
              <w:rPr>
                <w:rFonts w:ascii="Segoe UI" w:hAnsi="Segoe UI" w:cs="Segoe UI"/>
              </w:rPr>
              <w:t xml:space="preserve">, </w:t>
            </w:r>
            <w:r w:rsidR="00963C36" w:rsidRPr="00963C36">
              <w:rPr>
                <w:rFonts w:ascii="Segoe UI" w:hAnsi="Segoe UI" w:cs="Segoe UI"/>
              </w:rPr>
              <w:t>Director and Engagement Lead</w:t>
            </w:r>
            <w:r w:rsidR="00963C36">
              <w:rPr>
                <w:rFonts w:ascii="Segoe UI" w:hAnsi="Segoe UI" w:cs="Segoe UI"/>
              </w:rPr>
              <w:t xml:space="preserve"> (</w:t>
            </w:r>
            <w:r w:rsidR="00963C36" w:rsidRPr="00963C36">
              <w:rPr>
                <w:rFonts w:ascii="Segoe UI" w:hAnsi="Segoe UI" w:cs="Segoe UI"/>
              </w:rPr>
              <w:t>PwC</w:t>
            </w:r>
            <w:r w:rsidR="00963C36">
              <w:rPr>
                <w:rFonts w:ascii="Segoe UI" w:hAnsi="Segoe UI" w:cs="Segoe UI"/>
              </w:rPr>
              <w:t>);</w:t>
            </w:r>
            <w:r w:rsidR="00963C36" w:rsidRPr="00963C36">
              <w:rPr>
                <w:rFonts w:ascii="Segoe UI" w:hAnsi="Segoe UI" w:cs="Segoe UI"/>
              </w:rPr>
              <w:t xml:space="preserve"> </w:t>
            </w:r>
            <w:r w:rsidR="006656D9">
              <w:rPr>
                <w:rFonts w:ascii="Segoe UI" w:hAnsi="Segoe UI" w:cs="Segoe UI"/>
              </w:rPr>
              <w:t xml:space="preserve">and </w:t>
            </w:r>
            <w:r w:rsidR="00963C36" w:rsidRPr="00963C36">
              <w:rPr>
                <w:rFonts w:ascii="Segoe UI" w:hAnsi="Segoe UI" w:cs="Segoe UI"/>
              </w:rPr>
              <w:t>Iain Murray</w:t>
            </w:r>
            <w:r w:rsidR="00963C36">
              <w:rPr>
                <w:rFonts w:ascii="Segoe UI" w:hAnsi="Segoe UI" w:cs="Segoe UI"/>
              </w:rPr>
              <w:t xml:space="preserve"> – External Audit, Engagement Lead</w:t>
            </w:r>
            <w:r w:rsidRPr="00065AF3">
              <w:rPr>
                <w:rFonts w:ascii="Segoe UI" w:hAnsi="Segoe UI" w:cs="Segoe UI"/>
              </w:rPr>
              <w:t xml:space="preserve"> (Grant Thornton).  </w:t>
            </w:r>
          </w:p>
          <w:p w:rsidR="00065AF3" w:rsidRPr="00AB6285" w:rsidRDefault="00065AF3" w:rsidP="003E6B71">
            <w:pPr>
              <w:jc w:val="both"/>
              <w:rPr>
                <w:rFonts w:ascii="Segoe UI" w:hAnsi="Segoe UI" w:cs="Segoe UI"/>
              </w:rPr>
            </w:pPr>
          </w:p>
        </w:tc>
        <w:tc>
          <w:tcPr>
            <w:tcW w:w="1021" w:type="dxa"/>
            <w:tcBorders>
              <w:top w:val="nil"/>
              <w:left w:val="single" w:sz="4" w:space="0" w:color="auto"/>
              <w:bottom w:val="single" w:sz="4" w:space="0" w:color="auto"/>
            </w:tcBorders>
            <w:shd w:val="clear" w:color="auto" w:fill="auto"/>
          </w:tcPr>
          <w:p w:rsidR="003531A2" w:rsidRPr="00AB6285" w:rsidRDefault="003531A2" w:rsidP="008C5033">
            <w:pPr>
              <w:keepNext/>
              <w:keepLines/>
              <w:rPr>
                <w:rFonts w:ascii="Segoe UI" w:hAnsi="Segoe UI" w:cs="Segoe UI"/>
              </w:rPr>
            </w:pPr>
          </w:p>
        </w:tc>
      </w:tr>
      <w:tr w:rsidR="00E82F36" w:rsidRPr="00AB6285"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rsidR="0087050D" w:rsidRPr="00AB6285" w:rsidRDefault="0087050D" w:rsidP="008C5033">
            <w:pPr>
              <w:rPr>
                <w:rFonts w:ascii="Segoe UI" w:hAnsi="Segoe UI" w:cs="Segoe UI"/>
                <w:color w:val="000000"/>
              </w:rPr>
            </w:pPr>
            <w:r w:rsidRPr="00AB6285">
              <w:rPr>
                <w:rFonts w:ascii="Segoe UI" w:hAnsi="Segoe UI" w:cs="Segoe UI"/>
                <w:b/>
                <w:color w:val="000000"/>
              </w:rPr>
              <w:t>2.</w:t>
            </w:r>
          </w:p>
          <w:p w:rsidR="0087050D" w:rsidRPr="00AB6285" w:rsidRDefault="0087050D" w:rsidP="008C5033">
            <w:pPr>
              <w:rPr>
                <w:rFonts w:ascii="Segoe UI" w:hAnsi="Segoe UI" w:cs="Segoe UI"/>
                <w:color w:val="000000"/>
              </w:rPr>
            </w:pPr>
          </w:p>
          <w:p w:rsidR="00E82F36" w:rsidRPr="00AB6285" w:rsidRDefault="0087050D" w:rsidP="008C5033">
            <w:pPr>
              <w:rPr>
                <w:rFonts w:ascii="Segoe UI" w:hAnsi="Segoe UI" w:cs="Segoe UI"/>
                <w:b/>
                <w:color w:val="000000"/>
              </w:rPr>
            </w:pPr>
            <w:r w:rsidRPr="00AB6285">
              <w:rPr>
                <w:rFonts w:ascii="Segoe UI" w:hAnsi="Segoe UI" w:cs="Segoe UI"/>
                <w:color w:val="000000"/>
              </w:rPr>
              <w:t>a</w:t>
            </w:r>
          </w:p>
          <w:p w:rsidR="001219B4" w:rsidRDefault="001219B4" w:rsidP="008C5033">
            <w:pPr>
              <w:rPr>
                <w:rFonts w:ascii="Segoe UI" w:hAnsi="Segoe UI" w:cs="Segoe UI"/>
                <w:b/>
                <w:color w:val="000000"/>
              </w:rPr>
            </w:pPr>
          </w:p>
          <w:p w:rsidR="00065AF3" w:rsidRDefault="00065AF3" w:rsidP="008C5033">
            <w:pPr>
              <w:rPr>
                <w:rFonts w:ascii="Segoe UI" w:hAnsi="Segoe UI" w:cs="Segoe UI"/>
                <w:b/>
                <w:color w:val="000000"/>
              </w:rPr>
            </w:pPr>
          </w:p>
          <w:p w:rsidR="00065AF3" w:rsidRDefault="00065AF3" w:rsidP="008C5033">
            <w:pPr>
              <w:rPr>
                <w:rFonts w:ascii="Segoe UI" w:hAnsi="Segoe UI" w:cs="Segoe UI"/>
                <w:b/>
                <w:color w:val="000000"/>
              </w:rPr>
            </w:pPr>
          </w:p>
          <w:p w:rsidR="00DE6565" w:rsidRDefault="00894A94" w:rsidP="003A7F27">
            <w:pPr>
              <w:rPr>
                <w:rFonts w:ascii="Segoe UI" w:hAnsi="Segoe UI" w:cs="Segoe UI"/>
                <w:color w:val="000000"/>
              </w:rPr>
            </w:pPr>
            <w:r>
              <w:rPr>
                <w:rFonts w:ascii="Segoe UI" w:hAnsi="Segoe UI" w:cs="Segoe UI"/>
                <w:color w:val="000000"/>
              </w:rPr>
              <w:t>b</w:t>
            </w:r>
          </w:p>
          <w:p w:rsidR="00894A94" w:rsidRDefault="00894A94" w:rsidP="003A7F27">
            <w:pPr>
              <w:rPr>
                <w:rFonts w:ascii="Segoe UI" w:hAnsi="Segoe UI" w:cs="Segoe UI"/>
                <w:color w:val="000000"/>
              </w:rPr>
            </w:pPr>
          </w:p>
          <w:p w:rsidR="003D2BA4" w:rsidRDefault="003D2BA4" w:rsidP="003A7F27">
            <w:pPr>
              <w:rPr>
                <w:rFonts w:ascii="Segoe UI" w:hAnsi="Segoe UI" w:cs="Segoe UI"/>
                <w:color w:val="000000"/>
              </w:rPr>
            </w:pPr>
          </w:p>
          <w:p w:rsidR="00065AF3" w:rsidRDefault="00065AF3"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r>
              <w:rPr>
                <w:rFonts w:ascii="Segoe UI" w:hAnsi="Segoe UI" w:cs="Segoe UI"/>
                <w:color w:val="000000"/>
              </w:rPr>
              <w:t>c</w:t>
            </w: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r>
              <w:rPr>
                <w:rFonts w:ascii="Segoe UI" w:hAnsi="Segoe UI" w:cs="Segoe UI"/>
                <w:color w:val="000000"/>
              </w:rPr>
              <w:t>d</w:t>
            </w: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r>
              <w:rPr>
                <w:rFonts w:ascii="Segoe UI" w:hAnsi="Segoe UI" w:cs="Segoe UI"/>
                <w:color w:val="000000"/>
              </w:rPr>
              <w:lastRenderedPageBreak/>
              <w:t>e</w:t>
            </w: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Pr="00AB6285" w:rsidRDefault="00AD6F15" w:rsidP="003A7F27">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87050D" w:rsidRPr="00AB6285" w:rsidRDefault="0087050D" w:rsidP="0087050D">
            <w:pPr>
              <w:keepNext/>
              <w:keepLines/>
              <w:widowControl w:val="0"/>
              <w:jc w:val="both"/>
              <w:rPr>
                <w:rFonts w:ascii="Segoe UI" w:hAnsi="Segoe UI" w:cs="Segoe UI"/>
              </w:rPr>
            </w:pPr>
            <w:r w:rsidRPr="00AB6285">
              <w:rPr>
                <w:rFonts w:ascii="Segoe UI" w:hAnsi="Segoe UI" w:cs="Segoe UI"/>
                <w:b/>
                <w:bCs/>
              </w:rPr>
              <w:lastRenderedPageBreak/>
              <w:t xml:space="preserve">Minutes of the meeting held on </w:t>
            </w:r>
            <w:r w:rsidR="00A23627">
              <w:rPr>
                <w:rFonts w:ascii="Segoe UI" w:hAnsi="Segoe UI" w:cs="Segoe UI"/>
                <w:b/>
                <w:bCs/>
              </w:rPr>
              <w:t>11 September</w:t>
            </w:r>
            <w:r w:rsidR="000670E5">
              <w:rPr>
                <w:rFonts w:ascii="Segoe UI" w:hAnsi="Segoe UI" w:cs="Segoe UI"/>
                <w:b/>
                <w:bCs/>
              </w:rPr>
              <w:t xml:space="preserve"> 2018</w:t>
            </w:r>
          </w:p>
          <w:p w:rsidR="0087050D" w:rsidRPr="00AB6285" w:rsidRDefault="0087050D" w:rsidP="0087050D">
            <w:pPr>
              <w:keepNext/>
              <w:keepLines/>
              <w:widowControl w:val="0"/>
              <w:jc w:val="both"/>
              <w:rPr>
                <w:rFonts w:ascii="Segoe UI" w:hAnsi="Segoe UI" w:cs="Segoe UI"/>
              </w:rPr>
            </w:pPr>
          </w:p>
          <w:p w:rsidR="0068735A" w:rsidRPr="000F78DC" w:rsidRDefault="00B0633A" w:rsidP="00F42512">
            <w:pPr>
              <w:pStyle w:val="Header"/>
              <w:tabs>
                <w:tab w:val="clear" w:pos="4153"/>
                <w:tab w:val="clear" w:pos="8306"/>
              </w:tabs>
              <w:jc w:val="both"/>
              <w:rPr>
                <w:rFonts w:ascii="Segoe UI" w:hAnsi="Segoe UI" w:cs="Segoe UI"/>
                <w:lang w:val="en-GB" w:eastAsia="en-GB"/>
              </w:rPr>
            </w:pPr>
            <w:r w:rsidRPr="000F78DC">
              <w:rPr>
                <w:rFonts w:ascii="Segoe UI" w:hAnsi="Segoe UI" w:cs="Segoe UI"/>
                <w:lang w:val="en-GB" w:eastAsia="en-GB"/>
              </w:rPr>
              <w:t>The Minutes of the meeting were approved as a true and accurate record</w:t>
            </w:r>
            <w:r w:rsidR="003A7F27">
              <w:rPr>
                <w:rFonts w:ascii="Segoe UI" w:hAnsi="Segoe UI" w:cs="Segoe UI"/>
                <w:lang w:val="en-GB" w:eastAsia="en-GB"/>
              </w:rPr>
              <w:t>.</w:t>
            </w:r>
          </w:p>
          <w:p w:rsidR="00B0633A" w:rsidRPr="00AB6285" w:rsidRDefault="00B0633A" w:rsidP="00F42512">
            <w:pPr>
              <w:pStyle w:val="Header"/>
              <w:tabs>
                <w:tab w:val="clear" w:pos="4153"/>
                <w:tab w:val="clear" w:pos="8306"/>
              </w:tabs>
              <w:jc w:val="both"/>
              <w:rPr>
                <w:rFonts w:ascii="Segoe UI" w:hAnsi="Segoe UI" w:cs="Segoe UI"/>
                <w:lang w:val="en-GB" w:eastAsia="en-GB"/>
              </w:rPr>
            </w:pPr>
          </w:p>
          <w:p w:rsidR="006B07A9" w:rsidRDefault="00B0633A" w:rsidP="006B07A9">
            <w:pPr>
              <w:pStyle w:val="Header"/>
              <w:jc w:val="both"/>
              <w:rPr>
                <w:rFonts w:ascii="Segoe UI" w:hAnsi="Segoe UI" w:cs="Segoe UI"/>
                <w:b/>
                <w:i/>
                <w:lang w:val="en-GB" w:eastAsia="en-GB"/>
              </w:rPr>
            </w:pPr>
            <w:r w:rsidRPr="00780784">
              <w:rPr>
                <w:rFonts w:ascii="Segoe UI" w:hAnsi="Segoe UI" w:cs="Segoe UI"/>
                <w:b/>
                <w:i/>
                <w:lang w:val="en-GB" w:eastAsia="en-GB"/>
              </w:rPr>
              <w:t xml:space="preserve">Matters Arising </w:t>
            </w:r>
          </w:p>
          <w:p w:rsidR="00065AF3" w:rsidRPr="00065AF3" w:rsidRDefault="00065AF3" w:rsidP="00065AF3">
            <w:pPr>
              <w:pStyle w:val="Header"/>
              <w:jc w:val="both"/>
              <w:rPr>
                <w:rFonts w:ascii="Segoe UI" w:hAnsi="Segoe UI" w:cs="Segoe UI"/>
                <w:lang w:val="en-GB" w:eastAsia="en-GB"/>
              </w:rPr>
            </w:pPr>
          </w:p>
          <w:p w:rsidR="00065AF3" w:rsidRDefault="00984142" w:rsidP="00065AF3">
            <w:pPr>
              <w:pStyle w:val="Header"/>
              <w:jc w:val="both"/>
              <w:rPr>
                <w:rFonts w:ascii="Segoe UI" w:hAnsi="Segoe UI" w:cs="Segoe UI"/>
                <w:lang w:val="en-GB" w:eastAsia="en-GB"/>
              </w:rPr>
            </w:pPr>
            <w:r>
              <w:rPr>
                <w:rFonts w:ascii="Segoe UI" w:hAnsi="Segoe UI" w:cs="Segoe UI"/>
                <w:b/>
                <w:lang w:val="en-GB" w:eastAsia="en-GB"/>
              </w:rPr>
              <w:t>Item 10(e) Joint membership of Audit Committee and Quality Committee</w:t>
            </w:r>
          </w:p>
          <w:p w:rsidR="00984142" w:rsidRDefault="00984142" w:rsidP="00065AF3">
            <w:pPr>
              <w:pStyle w:val="Header"/>
              <w:jc w:val="both"/>
              <w:rPr>
                <w:rFonts w:ascii="Segoe UI" w:hAnsi="Segoe UI" w:cs="Segoe UI"/>
                <w:lang w:val="en-GB" w:eastAsia="en-GB"/>
              </w:rPr>
            </w:pPr>
          </w:p>
          <w:p w:rsidR="00984142" w:rsidRDefault="00984142" w:rsidP="00065AF3">
            <w:pPr>
              <w:pStyle w:val="Header"/>
              <w:jc w:val="both"/>
              <w:rPr>
                <w:rFonts w:ascii="Segoe UI" w:hAnsi="Segoe UI" w:cs="Segoe UI"/>
                <w:lang w:val="en-GB" w:eastAsia="en-GB"/>
              </w:rPr>
            </w:pPr>
            <w:r>
              <w:rPr>
                <w:rFonts w:ascii="Segoe UI" w:hAnsi="Segoe UI" w:cs="Segoe UI"/>
                <w:lang w:val="en-GB" w:eastAsia="en-GB"/>
              </w:rPr>
              <w:t xml:space="preserve">The Director of Corporate Affairs &amp; Company Secretary noted that Non-Executive Director responsibilities would be considered further following the interview process for the Associate Non-Executive Director.  The action remained for the future membership of the Audit Committee and of the Quality Committee to be considered to ensure that there was a joint member of both committees.  </w:t>
            </w:r>
          </w:p>
          <w:p w:rsidR="00984142" w:rsidRDefault="00984142" w:rsidP="00065AF3">
            <w:pPr>
              <w:pStyle w:val="Header"/>
              <w:jc w:val="both"/>
              <w:rPr>
                <w:rFonts w:ascii="Segoe UI" w:hAnsi="Segoe UI" w:cs="Segoe UI"/>
                <w:lang w:val="en-GB" w:eastAsia="en-GB"/>
              </w:rPr>
            </w:pPr>
          </w:p>
          <w:p w:rsidR="00984142" w:rsidRDefault="00984142" w:rsidP="00065AF3">
            <w:pPr>
              <w:pStyle w:val="Header"/>
              <w:jc w:val="both"/>
              <w:rPr>
                <w:rFonts w:ascii="Segoe UI" w:hAnsi="Segoe UI" w:cs="Segoe UI"/>
                <w:lang w:val="en-GB" w:eastAsia="en-GB"/>
              </w:rPr>
            </w:pPr>
            <w:r>
              <w:rPr>
                <w:rFonts w:ascii="Segoe UI" w:hAnsi="Segoe UI" w:cs="Segoe UI"/>
                <w:b/>
                <w:lang w:val="en-GB" w:eastAsia="en-GB"/>
              </w:rPr>
              <w:t>Item 11(d) Consolidate learning from the 2017/18 Annual Accounts and Annual Report</w:t>
            </w:r>
          </w:p>
          <w:p w:rsidR="00984142" w:rsidRDefault="00984142" w:rsidP="00065AF3">
            <w:pPr>
              <w:pStyle w:val="Header"/>
              <w:jc w:val="both"/>
              <w:rPr>
                <w:rFonts w:ascii="Segoe UI" w:hAnsi="Segoe UI" w:cs="Segoe UI"/>
                <w:lang w:val="en-GB" w:eastAsia="en-GB"/>
              </w:rPr>
            </w:pPr>
          </w:p>
          <w:p w:rsidR="00984142" w:rsidRDefault="00984142" w:rsidP="00065AF3">
            <w:pPr>
              <w:pStyle w:val="Header"/>
              <w:jc w:val="both"/>
              <w:rPr>
                <w:rFonts w:ascii="Segoe UI" w:hAnsi="Segoe UI" w:cs="Segoe UI"/>
                <w:lang w:val="en-GB" w:eastAsia="en-GB"/>
              </w:rPr>
            </w:pPr>
            <w:r>
              <w:rPr>
                <w:rFonts w:ascii="Segoe UI" w:hAnsi="Segoe UI" w:cs="Segoe UI"/>
                <w:lang w:val="en-GB" w:eastAsia="en-GB"/>
              </w:rPr>
              <w:t xml:space="preserve">The Director of Corporate Affairs &amp; Company Secretary </w:t>
            </w:r>
            <w:r w:rsidR="00935E5A">
              <w:rPr>
                <w:rFonts w:ascii="Segoe UI" w:hAnsi="Segoe UI" w:cs="Segoe UI"/>
                <w:lang w:val="en-GB" w:eastAsia="en-GB"/>
              </w:rPr>
              <w:t xml:space="preserve">noted that learning from the 2017/18 process would be applied to the 2018/19 process, the planning for which was due to start presently.  </w:t>
            </w:r>
            <w:proofErr w:type="gramStart"/>
            <w:r w:rsidR="00935E5A">
              <w:rPr>
                <w:rFonts w:ascii="Segoe UI" w:hAnsi="Segoe UI" w:cs="Segoe UI"/>
                <w:lang w:val="en-GB" w:eastAsia="en-GB"/>
              </w:rPr>
              <w:t>In particular the</w:t>
            </w:r>
            <w:proofErr w:type="gramEnd"/>
            <w:r w:rsidR="00935E5A">
              <w:rPr>
                <w:rFonts w:ascii="Segoe UI" w:hAnsi="Segoe UI" w:cs="Segoe UI"/>
                <w:lang w:val="en-GB" w:eastAsia="en-GB"/>
              </w:rPr>
              <w:t xml:space="preserve"> intention was to shorten documents and improve readability.  </w:t>
            </w:r>
          </w:p>
          <w:p w:rsidR="00935E5A" w:rsidRDefault="00935E5A" w:rsidP="00065AF3">
            <w:pPr>
              <w:pStyle w:val="Header"/>
              <w:jc w:val="both"/>
              <w:rPr>
                <w:rFonts w:ascii="Segoe UI" w:hAnsi="Segoe UI" w:cs="Segoe UI"/>
                <w:lang w:val="en-GB" w:eastAsia="en-GB"/>
              </w:rPr>
            </w:pPr>
          </w:p>
          <w:p w:rsidR="00935E5A" w:rsidRDefault="00935E5A" w:rsidP="00065AF3">
            <w:pPr>
              <w:pStyle w:val="Header"/>
              <w:jc w:val="both"/>
              <w:rPr>
                <w:rFonts w:ascii="Segoe UI" w:hAnsi="Segoe UI" w:cs="Segoe UI"/>
                <w:lang w:val="en-GB" w:eastAsia="en-GB"/>
              </w:rPr>
            </w:pPr>
            <w:r>
              <w:rPr>
                <w:rFonts w:ascii="Segoe UI" w:hAnsi="Segoe UI" w:cs="Segoe UI"/>
                <w:b/>
                <w:lang w:val="en-GB" w:eastAsia="en-GB"/>
              </w:rPr>
              <w:t xml:space="preserve">Item 3(l)-(m) </w:t>
            </w:r>
            <w:r w:rsidR="00784ADD">
              <w:rPr>
                <w:rFonts w:ascii="Segoe UI" w:hAnsi="Segoe UI" w:cs="Segoe UI"/>
                <w:b/>
                <w:lang w:val="en-GB" w:eastAsia="en-GB"/>
              </w:rPr>
              <w:t>Fire Safety – escalation to the Quality Committee</w:t>
            </w:r>
          </w:p>
          <w:p w:rsidR="00784ADD" w:rsidRDefault="00784ADD" w:rsidP="00065AF3">
            <w:pPr>
              <w:pStyle w:val="Header"/>
              <w:jc w:val="both"/>
              <w:rPr>
                <w:rFonts w:ascii="Segoe UI" w:hAnsi="Segoe UI" w:cs="Segoe UI"/>
                <w:lang w:val="en-GB" w:eastAsia="en-GB"/>
              </w:rPr>
            </w:pPr>
          </w:p>
          <w:p w:rsidR="00784ADD" w:rsidRDefault="00784ADD" w:rsidP="00065AF3">
            <w:pPr>
              <w:pStyle w:val="Header"/>
              <w:jc w:val="both"/>
              <w:rPr>
                <w:rFonts w:ascii="Segoe UI" w:hAnsi="Segoe UI" w:cs="Segoe UI"/>
                <w:lang w:val="en-GB" w:eastAsia="en-GB"/>
              </w:rPr>
            </w:pPr>
            <w:r>
              <w:rPr>
                <w:rFonts w:ascii="Segoe UI" w:hAnsi="Segoe UI" w:cs="Segoe UI"/>
                <w:lang w:val="en-GB" w:eastAsia="en-GB"/>
              </w:rPr>
              <w:t>The Chair confirmed that the Committee’s concerns around fire safety had been escalated and discussed at the Quality Committee and the Board and were being reviewed through risk registers; progress was being made and an update would be provided back to this Committee at least by September 2019</w:t>
            </w:r>
            <w:r w:rsidR="00A2579F">
              <w:rPr>
                <w:rFonts w:ascii="Segoe UI" w:hAnsi="Segoe UI" w:cs="Segoe UI"/>
                <w:lang w:val="en-GB" w:eastAsia="en-GB"/>
              </w:rPr>
              <w:t xml:space="preserve">.  </w:t>
            </w:r>
          </w:p>
          <w:p w:rsidR="00A2579F" w:rsidRPr="00A2579F" w:rsidRDefault="00A2579F" w:rsidP="00065AF3">
            <w:pPr>
              <w:pStyle w:val="Header"/>
              <w:jc w:val="both"/>
              <w:rPr>
                <w:rFonts w:ascii="Segoe UI" w:hAnsi="Segoe UI" w:cs="Segoe UI"/>
                <w:lang w:val="en-GB" w:eastAsia="en-GB"/>
              </w:rPr>
            </w:pPr>
            <w:r>
              <w:rPr>
                <w:rFonts w:ascii="Segoe UI" w:hAnsi="Segoe UI" w:cs="Segoe UI"/>
                <w:lang w:val="en-GB" w:eastAsia="en-GB"/>
              </w:rPr>
              <w:lastRenderedPageBreak/>
              <w:t xml:space="preserve">The Committee noted that it would hold a separate meeting in the future to </w:t>
            </w:r>
            <w:r w:rsidR="00FA655D">
              <w:rPr>
                <w:rFonts w:ascii="Segoe UI" w:hAnsi="Segoe UI" w:cs="Segoe UI"/>
                <w:lang w:val="en-GB" w:eastAsia="en-GB"/>
              </w:rPr>
              <w:t xml:space="preserve">review the Terms of Reference and </w:t>
            </w:r>
            <w:r>
              <w:rPr>
                <w:rFonts w:ascii="Segoe UI" w:hAnsi="Segoe UI" w:cs="Segoe UI"/>
                <w:lang w:val="en-GB" w:eastAsia="en-GB"/>
              </w:rPr>
              <w:t xml:space="preserve">discuss the business/papers coming to the Committee and that it may also take a slot earlier in the meeting to discuss Any Other Business to be dealt with.  </w:t>
            </w:r>
          </w:p>
          <w:p w:rsidR="00A23627" w:rsidRPr="00065AF3" w:rsidRDefault="00A23627" w:rsidP="00065AF3">
            <w:pPr>
              <w:pStyle w:val="Header"/>
              <w:jc w:val="both"/>
              <w:rPr>
                <w:rFonts w:ascii="Segoe UI" w:hAnsi="Segoe UI" w:cs="Segoe UI"/>
                <w:lang w:val="en-GB" w:eastAsia="en-GB"/>
              </w:rPr>
            </w:pPr>
          </w:p>
          <w:p w:rsidR="00C1221A" w:rsidRDefault="00065AF3" w:rsidP="00065AF3">
            <w:pPr>
              <w:pStyle w:val="Header"/>
              <w:jc w:val="both"/>
              <w:rPr>
                <w:rFonts w:ascii="Segoe UI" w:hAnsi="Segoe UI" w:cs="Segoe UI"/>
                <w:lang w:val="en-GB" w:eastAsia="en-GB"/>
              </w:rPr>
            </w:pPr>
            <w:r w:rsidRPr="00065AF3">
              <w:rPr>
                <w:rFonts w:ascii="Segoe UI" w:hAnsi="Segoe UI" w:cs="Segoe UI"/>
                <w:lang w:val="en-GB" w:eastAsia="en-GB"/>
              </w:rPr>
              <w:t xml:space="preserve">The Committee confirmed that the following items from the </w:t>
            </w:r>
            <w:r w:rsidR="00A23627">
              <w:rPr>
                <w:rFonts w:ascii="Segoe UI" w:hAnsi="Segoe UI" w:cs="Segoe UI"/>
                <w:lang w:val="en-GB" w:eastAsia="en-GB"/>
              </w:rPr>
              <w:t>11 September</w:t>
            </w:r>
            <w:r w:rsidRPr="00065AF3">
              <w:rPr>
                <w:rFonts w:ascii="Segoe UI" w:hAnsi="Segoe UI" w:cs="Segoe UI"/>
                <w:lang w:val="en-GB" w:eastAsia="en-GB"/>
              </w:rPr>
              <w:t xml:space="preserve"> 2018 Summary of Actions had been completed, progressed or were on the agenda for the meeting: </w:t>
            </w:r>
            <w:r w:rsidR="00A2579F">
              <w:rPr>
                <w:rFonts w:ascii="Segoe UI" w:hAnsi="Segoe UI" w:cs="Segoe UI"/>
                <w:lang w:val="en-GB" w:eastAsia="en-GB"/>
              </w:rPr>
              <w:t xml:space="preserve">4(j) Cyber Security – on the agenda; 7(b) Internal Audit reviews – on the agenda; 7(c) scoping of Internal Audit Directorate review; and 8(c) Conflicts of Interest.  </w:t>
            </w:r>
          </w:p>
          <w:p w:rsidR="00065AF3" w:rsidRPr="00EA0224" w:rsidRDefault="00065AF3" w:rsidP="00065AF3">
            <w:pPr>
              <w:pStyle w:val="Header"/>
              <w:jc w:val="both"/>
              <w:rPr>
                <w:rFonts w:ascii="Segoe UI" w:hAnsi="Segoe UI" w:cs="Segoe UI"/>
                <w:lang w:val="en-GB" w:eastAsia="en-GB"/>
              </w:rPr>
            </w:pPr>
          </w:p>
        </w:tc>
        <w:tc>
          <w:tcPr>
            <w:tcW w:w="1021" w:type="dxa"/>
            <w:tcBorders>
              <w:top w:val="single" w:sz="4" w:space="0" w:color="auto"/>
              <w:left w:val="single" w:sz="4" w:space="0" w:color="auto"/>
              <w:bottom w:val="single" w:sz="4" w:space="0" w:color="auto"/>
            </w:tcBorders>
            <w:shd w:val="clear" w:color="auto" w:fill="auto"/>
          </w:tcPr>
          <w:p w:rsidR="00E82F36" w:rsidRPr="00AB6285" w:rsidRDefault="0087050D" w:rsidP="008C5033">
            <w:pPr>
              <w:pStyle w:val="Header"/>
              <w:tabs>
                <w:tab w:val="clear" w:pos="4153"/>
                <w:tab w:val="clear" w:pos="8306"/>
              </w:tabs>
              <w:rPr>
                <w:rFonts w:ascii="Segoe UI" w:hAnsi="Segoe UI" w:cs="Segoe UI"/>
                <w:b/>
                <w:lang w:val="en-GB" w:eastAsia="en-GB"/>
              </w:rPr>
            </w:pPr>
            <w:r w:rsidRPr="00AB6285">
              <w:rPr>
                <w:rFonts w:ascii="Segoe UI" w:hAnsi="Segoe UI" w:cs="Segoe UI"/>
                <w:b/>
              </w:rPr>
              <w:lastRenderedPageBreak/>
              <w:t>Action</w:t>
            </w:r>
          </w:p>
          <w:p w:rsidR="00224A26" w:rsidRDefault="00224A26" w:rsidP="00ED7BD7">
            <w:pPr>
              <w:pStyle w:val="Header"/>
              <w:tabs>
                <w:tab w:val="clear" w:pos="4153"/>
                <w:tab w:val="clear" w:pos="8306"/>
              </w:tabs>
              <w:rPr>
                <w:rFonts w:ascii="Segoe UI" w:hAnsi="Segoe UI" w:cs="Segoe UI"/>
                <w:b/>
                <w:lang w:val="en-GB" w:eastAsia="en-GB"/>
              </w:rPr>
            </w:pPr>
          </w:p>
          <w:p w:rsidR="00BE15BE" w:rsidRDefault="00BE15BE" w:rsidP="00F27D8F">
            <w:pPr>
              <w:pStyle w:val="Header"/>
              <w:tabs>
                <w:tab w:val="clear" w:pos="4153"/>
                <w:tab w:val="clear" w:pos="8306"/>
              </w:tabs>
              <w:rPr>
                <w:rFonts w:ascii="Segoe UI" w:hAnsi="Segoe UI" w:cs="Segoe UI"/>
                <w:b/>
                <w:lang w:val="en-GB" w:eastAsia="en-GB"/>
              </w:rPr>
            </w:pPr>
          </w:p>
          <w:p w:rsidR="00936B85" w:rsidRDefault="00936B85" w:rsidP="00F27D8F">
            <w:pPr>
              <w:pStyle w:val="Header"/>
              <w:tabs>
                <w:tab w:val="clear" w:pos="4153"/>
                <w:tab w:val="clear" w:pos="8306"/>
              </w:tabs>
              <w:rPr>
                <w:rFonts w:ascii="Segoe UI" w:hAnsi="Segoe UI" w:cs="Segoe UI"/>
                <w:b/>
                <w:lang w:val="en-GB" w:eastAsia="en-GB"/>
              </w:rPr>
            </w:pPr>
          </w:p>
          <w:p w:rsidR="00936B85" w:rsidRDefault="00936B85" w:rsidP="00F27D8F">
            <w:pPr>
              <w:pStyle w:val="Header"/>
              <w:tabs>
                <w:tab w:val="clear" w:pos="4153"/>
                <w:tab w:val="clear" w:pos="8306"/>
              </w:tabs>
              <w:rPr>
                <w:rFonts w:ascii="Segoe UI" w:hAnsi="Segoe UI" w:cs="Segoe UI"/>
                <w:b/>
                <w:lang w:val="en-GB" w:eastAsia="en-GB"/>
              </w:rPr>
            </w:pPr>
          </w:p>
          <w:p w:rsidR="00936B85" w:rsidRDefault="00936B85" w:rsidP="00F27D8F">
            <w:pPr>
              <w:pStyle w:val="Header"/>
              <w:tabs>
                <w:tab w:val="clear" w:pos="4153"/>
                <w:tab w:val="clear" w:pos="8306"/>
              </w:tabs>
              <w:rPr>
                <w:rFonts w:ascii="Segoe UI" w:hAnsi="Segoe UI" w:cs="Segoe UI"/>
                <w:b/>
                <w:lang w:val="en-GB" w:eastAsia="en-GB"/>
              </w:rPr>
            </w:pPr>
          </w:p>
          <w:p w:rsidR="00936B85" w:rsidRDefault="00936B85" w:rsidP="00F27D8F">
            <w:pPr>
              <w:pStyle w:val="Header"/>
              <w:tabs>
                <w:tab w:val="clear" w:pos="4153"/>
                <w:tab w:val="clear" w:pos="8306"/>
              </w:tabs>
              <w:rPr>
                <w:rFonts w:ascii="Segoe UI" w:hAnsi="Segoe UI" w:cs="Segoe UI"/>
                <w:b/>
                <w:lang w:val="en-GB" w:eastAsia="en-GB"/>
              </w:rPr>
            </w:pPr>
          </w:p>
          <w:p w:rsidR="00936B85" w:rsidRDefault="00936B85" w:rsidP="00F27D8F">
            <w:pPr>
              <w:pStyle w:val="Header"/>
              <w:tabs>
                <w:tab w:val="clear" w:pos="4153"/>
                <w:tab w:val="clear" w:pos="8306"/>
              </w:tabs>
              <w:rPr>
                <w:rFonts w:ascii="Segoe UI" w:hAnsi="Segoe UI" w:cs="Segoe UI"/>
                <w:b/>
                <w:lang w:val="en-GB" w:eastAsia="en-GB"/>
              </w:rPr>
            </w:pPr>
          </w:p>
          <w:p w:rsidR="00936B85" w:rsidRDefault="00936B85" w:rsidP="00F27D8F">
            <w:pPr>
              <w:pStyle w:val="Header"/>
              <w:tabs>
                <w:tab w:val="clear" w:pos="4153"/>
                <w:tab w:val="clear" w:pos="8306"/>
              </w:tabs>
              <w:rPr>
                <w:rFonts w:ascii="Segoe UI" w:hAnsi="Segoe UI" w:cs="Segoe UI"/>
                <w:b/>
                <w:lang w:val="en-GB" w:eastAsia="en-GB"/>
              </w:rPr>
            </w:pPr>
          </w:p>
          <w:p w:rsidR="009265EA" w:rsidRDefault="009265EA" w:rsidP="00F27D8F">
            <w:pPr>
              <w:pStyle w:val="Header"/>
              <w:tabs>
                <w:tab w:val="clear" w:pos="4153"/>
                <w:tab w:val="clear" w:pos="8306"/>
              </w:tabs>
              <w:rPr>
                <w:rFonts w:ascii="Segoe UI" w:hAnsi="Segoe UI" w:cs="Segoe UI"/>
                <w:b/>
                <w:lang w:val="en-GB" w:eastAsia="en-GB"/>
              </w:rPr>
            </w:pPr>
          </w:p>
          <w:p w:rsidR="00984142" w:rsidRDefault="00984142" w:rsidP="00F27D8F">
            <w:pPr>
              <w:pStyle w:val="Header"/>
              <w:tabs>
                <w:tab w:val="clear" w:pos="4153"/>
                <w:tab w:val="clear" w:pos="8306"/>
              </w:tabs>
              <w:rPr>
                <w:rFonts w:ascii="Segoe UI" w:hAnsi="Segoe UI" w:cs="Segoe UI"/>
                <w:b/>
                <w:lang w:val="en-GB" w:eastAsia="en-GB"/>
              </w:rPr>
            </w:pPr>
          </w:p>
          <w:p w:rsidR="00984142" w:rsidRDefault="00984142" w:rsidP="00F27D8F">
            <w:pPr>
              <w:pStyle w:val="Header"/>
              <w:tabs>
                <w:tab w:val="clear" w:pos="4153"/>
                <w:tab w:val="clear" w:pos="8306"/>
              </w:tabs>
              <w:rPr>
                <w:rFonts w:ascii="Segoe UI" w:hAnsi="Segoe UI" w:cs="Segoe UI"/>
                <w:b/>
                <w:lang w:val="en-GB" w:eastAsia="en-GB"/>
              </w:rPr>
            </w:pPr>
          </w:p>
          <w:p w:rsidR="00984142" w:rsidRDefault="00984142"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KR and NEDs</w:t>
            </w: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Default="00A2579F" w:rsidP="00F27D8F">
            <w:pPr>
              <w:pStyle w:val="Header"/>
              <w:tabs>
                <w:tab w:val="clear" w:pos="4153"/>
                <w:tab w:val="clear" w:pos="8306"/>
              </w:tabs>
              <w:rPr>
                <w:rFonts w:ascii="Segoe UI" w:hAnsi="Segoe UI" w:cs="Segoe UI"/>
                <w:b/>
                <w:lang w:val="en-GB" w:eastAsia="en-GB"/>
              </w:rPr>
            </w:pPr>
          </w:p>
          <w:p w:rsidR="00A2579F" w:rsidRPr="00AB6285" w:rsidRDefault="00A2579F" w:rsidP="00F27D8F">
            <w:pPr>
              <w:pStyle w:val="Header"/>
              <w:tabs>
                <w:tab w:val="clear" w:pos="4153"/>
                <w:tab w:val="clear" w:pos="8306"/>
              </w:tabs>
              <w:rPr>
                <w:rFonts w:ascii="Segoe UI" w:hAnsi="Segoe UI" w:cs="Segoe UI"/>
                <w:b/>
                <w:lang w:val="en-GB" w:eastAsia="en-GB"/>
              </w:rPr>
            </w:pPr>
            <w:r>
              <w:rPr>
                <w:rFonts w:ascii="Segoe UI" w:hAnsi="Segoe UI" w:cs="Segoe UI"/>
                <w:b/>
                <w:lang w:val="en-GB" w:eastAsia="en-GB"/>
              </w:rPr>
              <w:t>NEDs/HS/KR</w:t>
            </w:r>
          </w:p>
        </w:tc>
      </w:tr>
      <w:tr w:rsidR="00B557BD" w:rsidRPr="00AB6285" w:rsidTr="001B776C">
        <w:trPr>
          <w:trHeight w:val="249"/>
          <w:jc w:val="center"/>
        </w:trPr>
        <w:tc>
          <w:tcPr>
            <w:tcW w:w="9956" w:type="dxa"/>
            <w:gridSpan w:val="3"/>
            <w:tcBorders>
              <w:top w:val="single" w:sz="4" w:space="0" w:color="auto"/>
              <w:bottom w:val="single" w:sz="4" w:space="0" w:color="auto"/>
            </w:tcBorders>
            <w:shd w:val="clear" w:color="auto" w:fill="auto"/>
          </w:tcPr>
          <w:p w:rsidR="00B557BD" w:rsidRDefault="00F60382" w:rsidP="003E6B71">
            <w:pPr>
              <w:pStyle w:val="Header"/>
              <w:tabs>
                <w:tab w:val="clear" w:pos="4153"/>
                <w:tab w:val="clear" w:pos="8306"/>
              </w:tabs>
              <w:rPr>
                <w:rFonts w:ascii="Segoe UI" w:hAnsi="Segoe UI" w:cs="Segoe UI"/>
                <w:b/>
              </w:rPr>
            </w:pPr>
            <w:r>
              <w:rPr>
                <w:rFonts w:ascii="Segoe UI" w:hAnsi="Segoe UI" w:cs="Segoe UI"/>
                <w:b/>
              </w:rPr>
              <w:lastRenderedPageBreak/>
              <w:t>BUSINESS ITEMS</w:t>
            </w:r>
            <w:r w:rsidR="00B557BD">
              <w:rPr>
                <w:rFonts w:ascii="Segoe UI" w:hAnsi="Segoe UI" w:cs="Segoe UI"/>
                <w:b/>
              </w:rPr>
              <w:t xml:space="preserve"> </w:t>
            </w:r>
          </w:p>
          <w:p w:rsidR="00F60382" w:rsidRDefault="00F60382" w:rsidP="003E6B71">
            <w:pPr>
              <w:pStyle w:val="Header"/>
              <w:tabs>
                <w:tab w:val="clear" w:pos="4153"/>
                <w:tab w:val="clear" w:pos="8306"/>
              </w:tabs>
              <w:rPr>
                <w:rFonts w:ascii="Segoe UI" w:hAnsi="Segoe UI" w:cs="Segoe UI"/>
                <w:b/>
              </w:rPr>
            </w:pPr>
          </w:p>
        </w:tc>
      </w:tr>
      <w:tr w:rsidR="00CB3ED3" w:rsidRPr="00AB6285"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rsidR="00CB3ED3" w:rsidRDefault="00CB3ED3" w:rsidP="008C5033">
            <w:pPr>
              <w:rPr>
                <w:rFonts w:ascii="Segoe UI" w:hAnsi="Segoe UI" w:cs="Segoe UI"/>
                <w:color w:val="000000"/>
              </w:rPr>
            </w:pPr>
            <w:r>
              <w:rPr>
                <w:rFonts w:ascii="Segoe UI" w:hAnsi="Segoe UI" w:cs="Segoe UI"/>
                <w:b/>
                <w:color w:val="000000"/>
              </w:rPr>
              <w:t>3.</w:t>
            </w:r>
            <w:r w:rsidR="00DE6565">
              <w:rPr>
                <w:rFonts w:ascii="Segoe UI" w:hAnsi="Segoe UI" w:cs="Segoe UI"/>
                <w:b/>
                <w:color w:val="000000"/>
              </w:rPr>
              <w:t xml:space="preserve"> </w:t>
            </w:r>
          </w:p>
          <w:p w:rsidR="00DE6565" w:rsidRDefault="00DE6565" w:rsidP="008C5033">
            <w:pPr>
              <w:rPr>
                <w:rFonts w:ascii="Segoe UI" w:hAnsi="Segoe UI" w:cs="Segoe UI"/>
                <w:color w:val="000000"/>
              </w:rPr>
            </w:pPr>
          </w:p>
          <w:p w:rsidR="00B4149A" w:rsidRDefault="0079706C" w:rsidP="008C5033">
            <w:pPr>
              <w:rPr>
                <w:rFonts w:ascii="Segoe UI" w:hAnsi="Segoe UI" w:cs="Segoe UI"/>
                <w:color w:val="000000"/>
              </w:rPr>
            </w:pPr>
            <w:r>
              <w:rPr>
                <w:rFonts w:ascii="Segoe UI" w:hAnsi="Segoe UI" w:cs="Segoe UI"/>
                <w:color w:val="000000"/>
              </w:rPr>
              <w:t>a</w:t>
            </w:r>
          </w:p>
          <w:p w:rsidR="00936B85" w:rsidRDefault="00936B8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b</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lastRenderedPageBreak/>
              <w:t>c</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d</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e</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f</w:t>
            </w:r>
          </w:p>
          <w:p w:rsidR="00AD6F15" w:rsidRDefault="00AD6F15" w:rsidP="00F60382">
            <w:pPr>
              <w:rPr>
                <w:rFonts w:ascii="Segoe UI" w:hAnsi="Segoe UI" w:cs="Segoe UI"/>
                <w:color w:val="000000"/>
              </w:rPr>
            </w:pPr>
          </w:p>
          <w:p w:rsidR="00AD6F15" w:rsidRPr="00DE6565" w:rsidRDefault="00AD6F15" w:rsidP="00F60382">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015945" w:rsidRPr="00065AF3" w:rsidRDefault="00A23627" w:rsidP="0024650D">
            <w:pPr>
              <w:keepNext/>
              <w:keepLines/>
              <w:widowControl w:val="0"/>
              <w:jc w:val="both"/>
              <w:rPr>
                <w:rFonts w:ascii="Segoe UI" w:hAnsi="Segoe UI" w:cs="Segoe UI"/>
                <w:b/>
                <w:bCs/>
              </w:rPr>
            </w:pPr>
            <w:r>
              <w:rPr>
                <w:rFonts w:ascii="Segoe UI" w:hAnsi="Segoe UI" w:cs="Segoe UI"/>
                <w:b/>
                <w:bCs/>
              </w:rPr>
              <w:lastRenderedPageBreak/>
              <w:t>Clinical Audit annual report</w:t>
            </w:r>
          </w:p>
          <w:p w:rsidR="00065AF3" w:rsidRDefault="00065AF3" w:rsidP="0024650D">
            <w:pPr>
              <w:keepNext/>
              <w:keepLines/>
              <w:widowControl w:val="0"/>
              <w:jc w:val="both"/>
              <w:rPr>
                <w:rFonts w:ascii="Segoe UI" w:hAnsi="Segoe UI" w:cs="Segoe UI"/>
                <w:bCs/>
              </w:rPr>
            </w:pPr>
          </w:p>
          <w:p w:rsidR="00065AF3" w:rsidRDefault="00A2579F" w:rsidP="00065AF3">
            <w:pPr>
              <w:keepNext/>
              <w:keepLines/>
              <w:widowControl w:val="0"/>
              <w:jc w:val="both"/>
              <w:rPr>
                <w:rFonts w:ascii="Segoe UI" w:hAnsi="Segoe UI" w:cs="Segoe UI"/>
                <w:bCs/>
              </w:rPr>
            </w:pPr>
            <w:r>
              <w:rPr>
                <w:rFonts w:ascii="Segoe UI" w:hAnsi="Segoe UI" w:cs="Segoe UI"/>
                <w:bCs/>
              </w:rPr>
              <w:t xml:space="preserve">The Medical Director presented the report AC 49/2018 which detailed arrangements for the 2017/18 Clinical Audit programme and highlighted progress made against recommendations </w:t>
            </w:r>
            <w:r w:rsidR="009358F5">
              <w:rPr>
                <w:rFonts w:ascii="Segoe UI" w:hAnsi="Segoe UI" w:cs="Segoe UI"/>
                <w:bCs/>
              </w:rPr>
              <w:t xml:space="preserve">during </w:t>
            </w:r>
            <w:r w:rsidR="004A6779">
              <w:rPr>
                <w:rFonts w:ascii="Segoe UI" w:hAnsi="Segoe UI" w:cs="Segoe UI"/>
                <w:bCs/>
              </w:rPr>
              <w:t>Q1-2 of 2018/19.  He noted the</w:t>
            </w:r>
            <w:r w:rsidR="008D757D">
              <w:rPr>
                <w:rFonts w:ascii="Segoe UI" w:hAnsi="Segoe UI" w:cs="Segoe UI"/>
                <w:bCs/>
              </w:rPr>
              <w:t xml:space="preserve"> strengthening of the Clinical Audit team and that the programme was now reporting on plan.  He highlighted that the programme had also been slimmed down over the past 2 years so that it was now more focused on targeting those areas which had been identified as requiring improvement and was no longer re-auditing areas which had already achieved good or excellent ratings.  </w:t>
            </w:r>
          </w:p>
          <w:p w:rsidR="004A6779" w:rsidRDefault="004A6779" w:rsidP="00065AF3">
            <w:pPr>
              <w:keepNext/>
              <w:keepLines/>
              <w:widowControl w:val="0"/>
              <w:jc w:val="both"/>
              <w:rPr>
                <w:rFonts w:ascii="Segoe UI" w:hAnsi="Segoe UI" w:cs="Segoe UI"/>
                <w:bCs/>
              </w:rPr>
            </w:pPr>
          </w:p>
          <w:p w:rsidR="00620E90" w:rsidRDefault="00477AEB" w:rsidP="00065AF3">
            <w:pPr>
              <w:keepNext/>
              <w:keepLines/>
              <w:widowControl w:val="0"/>
              <w:jc w:val="both"/>
              <w:rPr>
                <w:rFonts w:ascii="Segoe UI" w:hAnsi="Segoe UI" w:cs="Segoe UI"/>
                <w:bCs/>
              </w:rPr>
            </w:pPr>
            <w:r>
              <w:rPr>
                <w:rFonts w:ascii="Segoe UI" w:hAnsi="Segoe UI" w:cs="Segoe UI"/>
                <w:bCs/>
              </w:rPr>
              <w:t xml:space="preserve">Lucy Weston </w:t>
            </w:r>
            <w:r w:rsidR="008B6AD8">
              <w:rPr>
                <w:rFonts w:ascii="Segoe UI" w:hAnsi="Segoe UI" w:cs="Segoe UI"/>
                <w:bCs/>
              </w:rPr>
              <w:t xml:space="preserve">noted that although previously there had been a concerning Internal Audit review on Clinical Audit, those issues had been addressed; going forwards she suggested that it would be more useful for reporting to provide assurance on the coverage provided by Clinical Audit and to help the Committee to discharge it responsibilities to ensure that there were no gaps in coverage between the Clinical Audit and other audit functions.  At the same time, however, she cautioned against recycling of reporting and the Audit Committee reviewing information which members had already received through Board and other meetings.  </w:t>
            </w:r>
            <w:r w:rsidR="00FA655D">
              <w:rPr>
                <w:rFonts w:ascii="Segoe UI" w:hAnsi="Segoe UI" w:cs="Segoe UI"/>
                <w:bCs/>
              </w:rPr>
              <w:t xml:space="preserve">John Allison agreed.  </w:t>
            </w:r>
            <w:r w:rsidR="00620E90">
              <w:rPr>
                <w:rFonts w:ascii="Segoe UI" w:hAnsi="Segoe UI" w:cs="Segoe UI"/>
                <w:bCs/>
              </w:rPr>
              <w:t xml:space="preserve">The Committee noted that it was unclear if it needed to continue to receive reporting on Clinical Audit due to previous concerns raised by an Internal Audit review or due to ongoing responsibilities.  </w:t>
            </w:r>
          </w:p>
          <w:p w:rsidR="00620E90" w:rsidRDefault="00620E90" w:rsidP="00065AF3">
            <w:pPr>
              <w:keepNext/>
              <w:keepLines/>
              <w:widowControl w:val="0"/>
              <w:jc w:val="both"/>
              <w:rPr>
                <w:rFonts w:ascii="Segoe UI" w:hAnsi="Segoe UI" w:cs="Segoe UI"/>
                <w:bCs/>
              </w:rPr>
            </w:pPr>
          </w:p>
          <w:p w:rsidR="00AD6F15" w:rsidRDefault="00AD6F15" w:rsidP="00065AF3">
            <w:pPr>
              <w:keepNext/>
              <w:keepLines/>
              <w:widowControl w:val="0"/>
              <w:jc w:val="both"/>
              <w:rPr>
                <w:rFonts w:ascii="Segoe UI" w:hAnsi="Segoe UI" w:cs="Segoe UI"/>
                <w:bCs/>
              </w:rPr>
            </w:pPr>
          </w:p>
          <w:p w:rsidR="00AD6F15" w:rsidRDefault="00AD6F15" w:rsidP="00065AF3">
            <w:pPr>
              <w:keepNext/>
              <w:keepLines/>
              <w:widowControl w:val="0"/>
              <w:jc w:val="both"/>
              <w:rPr>
                <w:rFonts w:ascii="Segoe UI" w:hAnsi="Segoe UI" w:cs="Segoe UI"/>
                <w:bCs/>
              </w:rPr>
            </w:pPr>
          </w:p>
          <w:p w:rsidR="004A6779" w:rsidRDefault="00620E90" w:rsidP="00065AF3">
            <w:pPr>
              <w:keepNext/>
              <w:keepLines/>
              <w:widowControl w:val="0"/>
              <w:jc w:val="both"/>
              <w:rPr>
                <w:rFonts w:ascii="Segoe UI" w:hAnsi="Segoe UI" w:cs="Segoe UI"/>
                <w:bCs/>
              </w:rPr>
            </w:pPr>
            <w:r w:rsidRPr="00620E90">
              <w:rPr>
                <w:rFonts w:ascii="Segoe UI" w:hAnsi="Segoe UI" w:cs="Segoe UI"/>
                <w:bCs/>
              </w:rPr>
              <w:lastRenderedPageBreak/>
              <w:t>The Director of Corporate Affairs &amp; Company Secretary</w:t>
            </w:r>
            <w:r>
              <w:rPr>
                <w:rFonts w:ascii="Segoe UI" w:hAnsi="Segoe UI" w:cs="Segoe UI"/>
                <w:bCs/>
              </w:rPr>
              <w:t xml:space="preserve"> reminded the Committee that Clinical Audit was a key internal control mechanism and it was therefore relevant for the Committee to receive assurance on the effectiveness of the Clinical Audit function.  Concerns about its effectiveness in the past had led to increased focus through Internal Audit which had identified areas for improvement </w:t>
            </w:r>
            <w:proofErr w:type="gramStart"/>
            <w:r>
              <w:rPr>
                <w:rFonts w:ascii="Segoe UI" w:hAnsi="Segoe UI" w:cs="Segoe UI"/>
                <w:bCs/>
              </w:rPr>
              <w:t>and also</w:t>
            </w:r>
            <w:proofErr w:type="gramEnd"/>
            <w:r>
              <w:rPr>
                <w:rFonts w:ascii="Segoe UI" w:hAnsi="Segoe UI" w:cs="Segoe UI"/>
                <w:bCs/>
              </w:rPr>
              <w:t xml:space="preserve"> escalated Clinical Audit as an area of heightened interest for the Committee.  She noted that although it could be an option for this Committee to rely on the work of the Quality Committee in reviewing more detail around clinical audits, it was still a responsibility </w:t>
            </w:r>
            <w:r w:rsidR="00A8006F">
              <w:rPr>
                <w:rFonts w:ascii="Segoe UI" w:hAnsi="Segoe UI" w:cs="Segoe UI"/>
                <w:bCs/>
              </w:rPr>
              <w:t>of</w:t>
            </w:r>
            <w:r>
              <w:rPr>
                <w:rFonts w:ascii="Segoe UI" w:hAnsi="Segoe UI" w:cs="Segoe UI"/>
                <w:bCs/>
              </w:rPr>
              <w:t xml:space="preserve"> this Committee to test the effectiveness of the overall process</w:t>
            </w:r>
            <w:r w:rsidR="00FA655D">
              <w:rPr>
                <w:rFonts w:ascii="Segoe UI" w:hAnsi="Segoe UI" w:cs="Segoe UI"/>
                <w:bCs/>
              </w:rPr>
              <w:t xml:space="preserve"> and to review the maintenance of an effective system of integrated governance, risk management and internal control.  </w:t>
            </w:r>
          </w:p>
          <w:p w:rsidR="00FA655D" w:rsidRDefault="00FA655D" w:rsidP="00065AF3">
            <w:pPr>
              <w:keepNext/>
              <w:keepLines/>
              <w:widowControl w:val="0"/>
              <w:jc w:val="both"/>
              <w:rPr>
                <w:rFonts w:ascii="Segoe UI" w:hAnsi="Segoe UI" w:cs="Segoe UI"/>
                <w:bCs/>
              </w:rPr>
            </w:pPr>
          </w:p>
          <w:p w:rsidR="00FA655D" w:rsidRDefault="00FA655D" w:rsidP="00065AF3">
            <w:pPr>
              <w:keepNext/>
              <w:keepLines/>
              <w:widowControl w:val="0"/>
              <w:jc w:val="both"/>
              <w:rPr>
                <w:rFonts w:ascii="Segoe UI" w:hAnsi="Segoe UI" w:cs="Segoe UI"/>
                <w:bCs/>
              </w:rPr>
            </w:pPr>
            <w:r>
              <w:rPr>
                <w:rFonts w:ascii="Segoe UI" w:hAnsi="Segoe UI" w:cs="Segoe UI"/>
                <w:bCs/>
              </w:rPr>
              <w:t xml:space="preserve">The Chair suggested that it would be relevant to discuss this further as part of the </w:t>
            </w:r>
            <w:r w:rsidRPr="00FA655D">
              <w:rPr>
                <w:rFonts w:ascii="Segoe UI" w:hAnsi="Segoe UI" w:cs="Segoe UI"/>
                <w:bCs/>
              </w:rPr>
              <w:t xml:space="preserve">separate meeting </w:t>
            </w:r>
            <w:r>
              <w:rPr>
                <w:rFonts w:ascii="Segoe UI" w:hAnsi="Segoe UI" w:cs="Segoe UI"/>
                <w:bCs/>
              </w:rPr>
              <w:t xml:space="preserve">referred to at </w:t>
            </w:r>
            <w:r w:rsidRPr="00AD6F15">
              <w:rPr>
                <w:rFonts w:ascii="Segoe UI" w:hAnsi="Segoe UI" w:cs="Segoe UI"/>
                <w:bCs/>
              </w:rPr>
              <w:t xml:space="preserve">item </w:t>
            </w:r>
            <w:r w:rsidR="00AD6F15" w:rsidRPr="00AD6F15">
              <w:rPr>
                <w:rFonts w:ascii="Segoe UI" w:hAnsi="Segoe UI" w:cs="Segoe UI"/>
                <w:bCs/>
              </w:rPr>
              <w:t>2(e)</w:t>
            </w:r>
            <w:r>
              <w:rPr>
                <w:rFonts w:ascii="Segoe UI" w:hAnsi="Segoe UI" w:cs="Segoe UI"/>
                <w:bCs/>
              </w:rPr>
              <w:t xml:space="preserve"> above</w:t>
            </w:r>
            <w:r w:rsidRPr="00FA655D">
              <w:rPr>
                <w:rFonts w:ascii="Segoe UI" w:hAnsi="Segoe UI" w:cs="Segoe UI"/>
                <w:bCs/>
              </w:rPr>
              <w:t xml:space="preserve"> to </w:t>
            </w:r>
            <w:r>
              <w:rPr>
                <w:rFonts w:ascii="Segoe UI" w:hAnsi="Segoe UI" w:cs="Segoe UI"/>
                <w:bCs/>
              </w:rPr>
              <w:t xml:space="preserve">review the Terms of Reference and </w:t>
            </w:r>
            <w:r w:rsidRPr="00FA655D">
              <w:rPr>
                <w:rFonts w:ascii="Segoe UI" w:hAnsi="Segoe UI" w:cs="Segoe UI"/>
                <w:bCs/>
              </w:rPr>
              <w:t>discuss the business/papers coming to the Committee</w:t>
            </w:r>
            <w:r>
              <w:rPr>
                <w:rFonts w:ascii="Segoe UI" w:hAnsi="Segoe UI" w:cs="Segoe UI"/>
                <w:bCs/>
              </w:rPr>
              <w:t xml:space="preserve">. </w:t>
            </w:r>
          </w:p>
          <w:p w:rsidR="00E340C9" w:rsidRDefault="00E340C9" w:rsidP="00065AF3">
            <w:pPr>
              <w:keepNext/>
              <w:keepLines/>
              <w:widowControl w:val="0"/>
              <w:jc w:val="both"/>
              <w:rPr>
                <w:rFonts w:ascii="Segoe UI" w:hAnsi="Segoe UI" w:cs="Segoe UI"/>
                <w:bCs/>
              </w:rPr>
            </w:pPr>
          </w:p>
          <w:p w:rsidR="00E340C9" w:rsidRPr="00E340C9" w:rsidRDefault="00E340C9" w:rsidP="00065AF3">
            <w:pPr>
              <w:keepNext/>
              <w:keepLines/>
              <w:widowControl w:val="0"/>
              <w:jc w:val="both"/>
              <w:rPr>
                <w:rFonts w:ascii="Segoe UI" w:hAnsi="Segoe UI" w:cs="Segoe UI"/>
                <w:bCs/>
              </w:rPr>
            </w:pPr>
            <w:r>
              <w:rPr>
                <w:rFonts w:ascii="Segoe UI" w:hAnsi="Segoe UI" w:cs="Segoe UI"/>
                <w:bCs/>
                <w:i/>
              </w:rPr>
              <w:t>The Director of Strategy &amp; CIO, the Head of IT and the Director of Finance joined the meeting</w:t>
            </w:r>
            <w:r>
              <w:rPr>
                <w:rFonts w:ascii="Segoe UI" w:hAnsi="Segoe UI" w:cs="Segoe UI"/>
                <w:bCs/>
              </w:rPr>
              <w:t xml:space="preserve">.  </w:t>
            </w:r>
          </w:p>
          <w:p w:rsidR="00620E90" w:rsidRDefault="00620E90" w:rsidP="00065AF3">
            <w:pPr>
              <w:keepNext/>
              <w:keepLines/>
              <w:widowControl w:val="0"/>
              <w:jc w:val="both"/>
              <w:rPr>
                <w:rFonts w:ascii="Segoe UI" w:hAnsi="Segoe UI" w:cs="Segoe UI"/>
                <w:bCs/>
              </w:rPr>
            </w:pPr>
          </w:p>
          <w:p w:rsidR="00E33307" w:rsidRDefault="00AC0A10" w:rsidP="00065AF3">
            <w:pPr>
              <w:keepNext/>
              <w:keepLines/>
              <w:widowControl w:val="0"/>
              <w:jc w:val="both"/>
              <w:rPr>
                <w:rFonts w:ascii="Segoe UI" w:hAnsi="Segoe UI" w:cs="Segoe UI"/>
                <w:bCs/>
              </w:rPr>
            </w:pPr>
            <w:r>
              <w:rPr>
                <w:rFonts w:ascii="Segoe UI" w:hAnsi="Segoe UI" w:cs="Segoe UI"/>
                <w:bCs/>
              </w:rPr>
              <w:t xml:space="preserve">Lucy Weston referred to page 9 in the report </w:t>
            </w:r>
            <w:r w:rsidR="00E33307">
              <w:rPr>
                <w:rFonts w:ascii="Segoe UI" w:hAnsi="Segoe UI" w:cs="Segoe UI"/>
                <w:bCs/>
              </w:rPr>
              <w:t xml:space="preserve">which set out key themes arising from clinical audits in 2017/18: </w:t>
            </w:r>
          </w:p>
          <w:p w:rsidR="00620E90" w:rsidRDefault="00E33307" w:rsidP="00E33307">
            <w:pPr>
              <w:keepNext/>
              <w:keepLines/>
              <w:widowControl w:val="0"/>
              <w:numPr>
                <w:ilvl w:val="0"/>
                <w:numId w:val="16"/>
              </w:numPr>
              <w:jc w:val="both"/>
              <w:rPr>
                <w:rFonts w:ascii="Segoe UI" w:hAnsi="Segoe UI" w:cs="Segoe UI"/>
                <w:bCs/>
              </w:rPr>
            </w:pPr>
            <w:r>
              <w:rPr>
                <w:rFonts w:ascii="Segoe UI" w:hAnsi="Segoe UI" w:cs="Segoe UI"/>
                <w:bCs/>
              </w:rPr>
              <w:t xml:space="preserve">the Care Planning Approach audit had identified standards requiring improvement Trust-wide across all four quarters of 2017/18; </w:t>
            </w:r>
          </w:p>
          <w:p w:rsidR="00E33307" w:rsidRDefault="00E33307" w:rsidP="00E33307">
            <w:pPr>
              <w:keepNext/>
              <w:keepLines/>
              <w:widowControl w:val="0"/>
              <w:numPr>
                <w:ilvl w:val="0"/>
                <w:numId w:val="16"/>
              </w:numPr>
              <w:jc w:val="both"/>
              <w:rPr>
                <w:rFonts w:ascii="Segoe UI" w:hAnsi="Segoe UI" w:cs="Segoe UI"/>
                <w:bCs/>
              </w:rPr>
            </w:pPr>
            <w:r>
              <w:rPr>
                <w:rFonts w:ascii="Segoe UI" w:hAnsi="Segoe UI" w:cs="Segoe UI"/>
                <w:bCs/>
              </w:rPr>
              <w:t xml:space="preserve">the Essential Standards audit had identified standards requiring improvement Trust-wide across all 6 bi-monthly audits; and </w:t>
            </w:r>
          </w:p>
          <w:p w:rsidR="00E33307" w:rsidRDefault="00E33307" w:rsidP="00E33307">
            <w:pPr>
              <w:keepNext/>
              <w:keepLines/>
              <w:widowControl w:val="0"/>
              <w:numPr>
                <w:ilvl w:val="0"/>
                <w:numId w:val="16"/>
              </w:numPr>
              <w:jc w:val="both"/>
              <w:rPr>
                <w:rFonts w:ascii="Segoe UI" w:hAnsi="Segoe UI" w:cs="Segoe UI"/>
                <w:bCs/>
              </w:rPr>
            </w:pPr>
            <w:r>
              <w:rPr>
                <w:rFonts w:ascii="Segoe UI" w:hAnsi="Segoe UI" w:cs="Segoe UI"/>
                <w:bCs/>
              </w:rPr>
              <w:t xml:space="preserve">the audit on Buckinghamshire CCG patients with dementia who were prescribed antipsychotics had identified that improvement was required in evidencing that patients/carers were consulted about the risks and benefits of medication prior to antipsychotic initiation.  </w:t>
            </w:r>
          </w:p>
          <w:p w:rsidR="00E33307" w:rsidRDefault="00E33307" w:rsidP="00E33307">
            <w:pPr>
              <w:keepNext/>
              <w:keepLines/>
              <w:widowControl w:val="0"/>
              <w:jc w:val="both"/>
              <w:rPr>
                <w:rFonts w:ascii="Segoe UI" w:hAnsi="Segoe UI" w:cs="Segoe UI"/>
                <w:bCs/>
              </w:rPr>
            </w:pPr>
            <w:r>
              <w:rPr>
                <w:rFonts w:ascii="Segoe UI" w:hAnsi="Segoe UI" w:cs="Segoe UI"/>
                <w:bCs/>
              </w:rPr>
              <w:t xml:space="preserve">She noted that these would be relevant for follow-up during 2018/19 as the report suggested more questions than answers in relation to these areas.  The Chair added that if this was an annual report then it should focus on 2017/18 rather than having sections drifting into 2018/19.  He noted that the Quality Committee should maintain focus </w:t>
            </w:r>
            <w:r w:rsidR="00E340C9">
              <w:rPr>
                <w:rFonts w:ascii="Segoe UI" w:hAnsi="Segoe UI" w:cs="Segoe UI"/>
                <w:bCs/>
              </w:rPr>
              <w:t xml:space="preserve">on the key themes arising from 2017/18 and look for assurance in these areas.  </w:t>
            </w:r>
          </w:p>
          <w:p w:rsidR="00E340C9" w:rsidRDefault="00E340C9" w:rsidP="00E33307">
            <w:pPr>
              <w:keepNext/>
              <w:keepLines/>
              <w:widowControl w:val="0"/>
              <w:jc w:val="both"/>
              <w:rPr>
                <w:rFonts w:ascii="Segoe UI" w:hAnsi="Segoe UI" w:cs="Segoe UI"/>
                <w:bCs/>
              </w:rPr>
            </w:pPr>
          </w:p>
          <w:p w:rsidR="00E340C9" w:rsidRPr="00E340C9" w:rsidRDefault="00E340C9" w:rsidP="00E33307">
            <w:pPr>
              <w:keepNext/>
              <w:keepLines/>
              <w:widowControl w:val="0"/>
              <w:jc w:val="both"/>
              <w:rPr>
                <w:rFonts w:ascii="Segoe UI" w:hAnsi="Segoe UI" w:cs="Segoe UI"/>
                <w:b/>
                <w:bCs/>
              </w:rPr>
            </w:pPr>
            <w:r w:rsidRPr="00E340C9">
              <w:rPr>
                <w:rFonts w:ascii="Segoe UI" w:hAnsi="Segoe UI" w:cs="Segoe UI"/>
                <w:b/>
                <w:bCs/>
              </w:rPr>
              <w:t xml:space="preserve">The Committee noted the report.  </w:t>
            </w:r>
          </w:p>
          <w:p w:rsidR="00E340C9" w:rsidRPr="00540284" w:rsidRDefault="00E340C9" w:rsidP="00A23627">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2039EF" w:rsidRDefault="002039EF" w:rsidP="007D482A">
            <w:pPr>
              <w:pStyle w:val="Header"/>
              <w:tabs>
                <w:tab w:val="clear" w:pos="4153"/>
                <w:tab w:val="clear" w:pos="8306"/>
              </w:tabs>
              <w:rPr>
                <w:rFonts w:ascii="Segoe UI" w:hAnsi="Segoe UI" w:cs="Segoe UI"/>
                <w:b/>
              </w:rPr>
            </w:pPr>
          </w:p>
          <w:p w:rsidR="001A4A2B" w:rsidRDefault="001A4A2B" w:rsidP="000670E5">
            <w:pPr>
              <w:pStyle w:val="Header"/>
              <w:tabs>
                <w:tab w:val="clear" w:pos="4153"/>
                <w:tab w:val="clear" w:pos="8306"/>
              </w:tabs>
              <w:rPr>
                <w:rFonts w:ascii="Segoe UI" w:hAnsi="Segoe UI" w:cs="Segoe UI"/>
                <w:b/>
              </w:rPr>
            </w:pPr>
          </w:p>
          <w:p w:rsidR="0000206E" w:rsidRDefault="0000206E" w:rsidP="000670E5">
            <w:pPr>
              <w:pStyle w:val="Header"/>
              <w:tabs>
                <w:tab w:val="clear" w:pos="4153"/>
                <w:tab w:val="clear" w:pos="8306"/>
              </w:tabs>
              <w:rPr>
                <w:rFonts w:ascii="Segoe UI" w:hAnsi="Segoe UI" w:cs="Segoe UI"/>
                <w:b/>
              </w:rPr>
            </w:pPr>
          </w:p>
          <w:p w:rsidR="0000206E" w:rsidRDefault="0000206E" w:rsidP="000670E5">
            <w:pPr>
              <w:pStyle w:val="Header"/>
              <w:tabs>
                <w:tab w:val="clear" w:pos="4153"/>
                <w:tab w:val="clear" w:pos="8306"/>
              </w:tabs>
              <w:rPr>
                <w:rFonts w:ascii="Segoe UI" w:hAnsi="Segoe UI" w:cs="Segoe UI"/>
                <w:b/>
              </w:rPr>
            </w:pPr>
          </w:p>
          <w:p w:rsidR="0000206E" w:rsidRDefault="0000206E" w:rsidP="000670E5">
            <w:pPr>
              <w:pStyle w:val="Header"/>
              <w:tabs>
                <w:tab w:val="clear" w:pos="4153"/>
                <w:tab w:val="clear" w:pos="8306"/>
              </w:tabs>
              <w:rPr>
                <w:rFonts w:ascii="Segoe UI" w:hAnsi="Segoe UI" w:cs="Segoe UI"/>
                <w:b/>
              </w:rPr>
            </w:pPr>
          </w:p>
          <w:p w:rsidR="0000206E" w:rsidRDefault="0000206E"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9358F5" w:rsidRDefault="009358F5" w:rsidP="000670E5">
            <w:pPr>
              <w:pStyle w:val="Header"/>
              <w:tabs>
                <w:tab w:val="clear" w:pos="4153"/>
                <w:tab w:val="clear" w:pos="8306"/>
              </w:tabs>
              <w:rPr>
                <w:rFonts w:ascii="Segoe UI" w:hAnsi="Segoe UI" w:cs="Segoe UI"/>
                <w:b/>
              </w:rPr>
            </w:pPr>
          </w:p>
          <w:p w:rsidR="00FA655D" w:rsidRDefault="00FA655D" w:rsidP="000670E5">
            <w:pPr>
              <w:pStyle w:val="Header"/>
              <w:tabs>
                <w:tab w:val="clear" w:pos="4153"/>
                <w:tab w:val="clear" w:pos="8306"/>
              </w:tabs>
              <w:rPr>
                <w:rFonts w:ascii="Segoe UI" w:hAnsi="Segoe UI" w:cs="Segoe UI"/>
                <w:b/>
              </w:rPr>
            </w:pPr>
          </w:p>
          <w:p w:rsidR="00FA655D" w:rsidRPr="00AB6285" w:rsidRDefault="00FA655D" w:rsidP="000670E5">
            <w:pPr>
              <w:pStyle w:val="Header"/>
              <w:tabs>
                <w:tab w:val="clear" w:pos="4153"/>
                <w:tab w:val="clear" w:pos="8306"/>
              </w:tabs>
              <w:rPr>
                <w:rFonts w:ascii="Segoe UI" w:hAnsi="Segoe UI" w:cs="Segoe UI"/>
                <w:b/>
              </w:rPr>
            </w:pPr>
            <w:r>
              <w:rPr>
                <w:rFonts w:ascii="Segoe UI" w:hAnsi="Segoe UI" w:cs="Segoe UI"/>
                <w:b/>
                <w:lang w:val="en-GB" w:eastAsia="en-GB"/>
              </w:rPr>
              <w:t>NEDs/HS/KR</w:t>
            </w:r>
          </w:p>
        </w:tc>
      </w:tr>
      <w:tr w:rsidR="007D482A" w:rsidRPr="00AB6285"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rsidR="007D482A" w:rsidRDefault="007D482A" w:rsidP="008C5033">
            <w:pPr>
              <w:rPr>
                <w:rFonts w:ascii="Segoe UI" w:hAnsi="Segoe UI" w:cs="Segoe UI"/>
                <w:color w:val="000000"/>
              </w:rPr>
            </w:pPr>
            <w:r>
              <w:rPr>
                <w:rFonts w:ascii="Segoe UI" w:hAnsi="Segoe UI" w:cs="Segoe UI"/>
                <w:b/>
                <w:color w:val="000000"/>
              </w:rPr>
              <w:lastRenderedPageBreak/>
              <w:t xml:space="preserve">4. </w:t>
            </w:r>
          </w:p>
          <w:p w:rsidR="007D482A" w:rsidRDefault="007D482A" w:rsidP="008C5033">
            <w:pPr>
              <w:rPr>
                <w:rFonts w:ascii="Segoe UI" w:hAnsi="Segoe UI" w:cs="Segoe UI"/>
                <w:color w:val="000000"/>
              </w:rPr>
            </w:pPr>
          </w:p>
          <w:p w:rsidR="0079706C" w:rsidRDefault="0079706C" w:rsidP="008C5033">
            <w:pPr>
              <w:rPr>
                <w:rFonts w:ascii="Segoe UI" w:hAnsi="Segoe UI" w:cs="Segoe UI"/>
                <w:color w:val="000000"/>
              </w:rPr>
            </w:pPr>
            <w:r>
              <w:rPr>
                <w:rFonts w:ascii="Segoe UI" w:hAnsi="Segoe UI" w:cs="Segoe UI"/>
                <w:color w:val="000000"/>
              </w:rPr>
              <w:t>a</w:t>
            </w:r>
          </w:p>
          <w:p w:rsidR="0079706C" w:rsidRDefault="0079706C" w:rsidP="008C5033">
            <w:pPr>
              <w:rPr>
                <w:rFonts w:ascii="Segoe UI" w:hAnsi="Segoe UI" w:cs="Segoe UI"/>
                <w:color w:val="000000"/>
              </w:rPr>
            </w:pPr>
          </w:p>
          <w:p w:rsidR="004404E9" w:rsidRDefault="004404E9"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b</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c</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d</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e</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r>
              <w:rPr>
                <w:rFonts w:ascii="Segoe UI" w:hAnsi="Segoe UI" w:cs="Segoe UI"/>
                <w:color w:val="000000"/>
              </w:rPr>
              <w:t>f</w:t>
            </w: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Default="00AD6F15" w:rsidP="00F60382">
            <w:pPr>
              <w:rPr>
                <w:rFonts w:ascii="Segoe UI" w:hAnsi="Segoe UI" w:cs="Segoe UI"/>
                <w:color w:val="000000"/>
              </w:rPr>
            </w:pPr>
          </w:p>
          <w:p w:rsidR="00AD6F15" w:rsidRPr="007D482A" w:rsidRDefault="00AD6F15" w:rsidP="00F60382">
            <w:pPr>
              <w:rPr>
                <w:rFonts w:ascii="Segoe UI" w:hAnsi="Segoe UI" w:cs="Segoe UI"/>
                <w:color w:val="000000"/>
              </w:rPr>
            </w:pPr>
            <w:r>
              <w:rPr>
                <w:rFonts w:ascii="Segoe UI" w:hAnsi="Segoe UI" w:cs="Segoe UI"/>
                <w:color w:val="000000"/>
              </w:rPr>
              <w:t>g</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065AF3" w:rsidRPr="00E340C9" w:rsidRDefault="00E340C9" w:rsidP="00065AF3">
            <w:pPr>
              <w:keepNext/>
              <w:keepLines/>
              <w:widowControl w:val="0"/>
              <w:jc w:val="both"/>
              <w:rPr>
                <w:rFonts w:ascii="Segoe UI" w:hAnsi="Segoe UI" w:cs="Segoe UI"/>
                <w:bCs/>
              </w:rPr>
            </w:pPr>
            <w:r>
              <w:rPr>
                <w:rFonts w:ascii="Segoe UI" w:hAnsi="Segoe UI" w:cs="Segoe UI"/>
                <w:b/>
                <w:bCs/>
              </w:rPr>
              <w:lastRenderedPageBreak/>
              <w:t>Whistleblowing/Freedom to Speak Up arrangements</w:t>
            </w:r>
          </w:p>
          <w:p w:rsidR="00065AF3" w:rsidRDefault="00065AF3" w:rsidP="00065AF3">
            <w:pPr>
              <w:keepNext/>
              <w:keepLines/>
              <w:widowControl w:val="0"/>
              <w:jc w:val="both"/>
              <w:rPr>
                <w:rFonts w:ascii="Segoe UI" w:hAnsi="Segoe UI" w:cs="Segoe UI"/>
                <w:bCs/>
              </w:rPr>
            </w:pPr>
          </w:p>
          <w:p w:rsidR="00E340C9" w:rsidRDefault="00E340C9" w:rsidP="00065AF3">
            <w:pPr>
              <w:keepNext/>
              <w:keepLines/>
              <w:widowControl w:val="0"/>
              <w:jc w:val="both"/>
              <w:rPr>
                <w:rFonts w:ascii="Segoe UI" w:hAnsi="Segoe UI" w:cs="Segoe UI"/>
                <w:bCs/>
              </w:rPr>
            </w:pPr>
            <w:r>
              <w:rPr>
                <w:rFonts w:ascii="Segoe UI" w:hAnsi="Segoe UI" w:cs="Segoe UI"/>
                <w:bCs/>
              </w:rPr>
              <w:t xml:space="preserve">The Director of Finance provided an oral update and explained the arrangements in place to review the findings of whistleblowing investigations.  He confirmed that whistleblowing reports were submitted to the Executive for review and consideration of recommendations and actions; these were also summarised approximately quarterly for reporting into the Well Led quality sub-committee, which could then escalate reporting to the Quality Committee, if required; and the Freedom to Speak Up Guardian also reported annually to the Board.  He noted that in February 2018, at the request of the previous Chair, a report had been presented to provide oversight of these arrangements to provide assurance that appropriate mechanisms were in place around whistleblowing.  He recommended that the Committee receive further reporting around this annually or, if more frequency </w:t>
            </w:r>
            <w:r w:rsidR="009F2F70">
              <w:rPr>
                <w:rFonts w:ascii="Segoe UI" w:hAnsi="Segoe UI" w:cs="Segoe UI"/>
                <w:bCs/>
              </w:rPr>
              <w:t xml:space="preserve">was </w:t>
            </w:r>
            <w:r>
              <w:rPr>
                <w:rFonts w:ascii="Segoe UI" w:hAnsi="Segoe UI" w:cs="Segoe UI"/>
                <w:bCs/>
              </w:rPr>
              <w:t xml:space="preserve">required, six </w:t>
            </w:r>
            <w:proofErr w:type="gramStart"/>
            <w:r>
              <w:rPr>
                <w:rFonts w:ascii="Segoe UI" w:hAnsi="Segoe UI" w:cs="Segoe UI"/>
                <w:bCs/>
              </w:rPr>
              <w:t>monthly</w:t>
            </w:r>
            <w:proofErr w:type="gramEnd"/>
            <w:r>
              <w:rPr>
                <w:rFonts w:ascii="Segoe UI" w:hAnsi="Segoe UI" w:cs="Segoe UI"/>
                <w:bCs/>
              </w:rPr>
              <w:t xml:space="preserve"> as a maximum. </w:t>
            </w:r>
          </w:p>
          <w:p w:rsidR="00E340C9" w:rsidRDefault="00E340C9" w:rsidP="00065AF3">
            <w:pPr>
              <w:keepNext/>
              <w:keepLines/>
              <w:widowControl w:val="0"/>
              <w:jc w:val="both"/>
              <w:rPr>
                <w:rFonts w:ascii="Segoe UI" w:hAnsi="Segoe UI" w:cs="Segoe UI"/>
                <w:bCs/>
              </w:rPr>
            </w:pPr>
          </w:p>
          <w:p w:rsidR="009F2F70" w:rsidRDefault="009F2F70" w:rsidP="00065AF3">
            <w:pPr>
              <w:keepNext/>
              <w:keepLines/>
              <w:widowControl w:val="0"/>
              <w:jc w:val="both"/>
              <w:rPr>
                <w:rFonts w:ascii="Segoe UI" w:hAnsi="Segoe UI" w:cs="Segoe UI"/>
                <w:bCs/>
              </w:rPr>
            </w:pPr>
            <w:r>
              <w:rPr>
                <w:rFonts w:ascii="Segoe UI" w:hAnsi="Segoe UI" w:cs="Segoe UI"/>
                <w:bCs/>
              </w:rPr>
              <w:t xml:space="preserve">The Director of Corporate Affairs &amp; Company Secretary reminded the Committee </w:t>
            </w:r>
            <w:r w:rsidR="003B5CAA">
              <w:rPr>
                <w:rFonts w:ascii="Segoe UI" w:hAnsi="Segoe UI" w:cs="Segoe UI"/>
                <w:bCs/>
              </w:rPr>
              <w:t xml:space="preserve">of its remit </w:t>
            </w:r>
            <w:r w:rsidR="003B5CAA" w:rsidRPr="003B5CAA">
              <w:rPr>
                <w:rFonts w:ascii="Segoe UI" w:hAnsi="Segoe UI" w:cs="Segoe UI"/>
                <w:bCs/>
              </w:rPr>
              <w:t xml:space="preserve">in accordance with the requirements of the NHS Audit Committee Handbook and the Financial Reporting Council’s “Guidance on Audit Committees” to consider the effectiveness of the arrangements/processes in place to support whistleblowing.  </w:t>
            </w:r>
            <w:r w:rsidR="003B5CAA">
              <w:rPr>
                <w:rFonts w:ascii="Segoe UI" w:hAnsi="Segoe UI" w:cs="Segoe UI"/>
                <w:bCs/>
              </w:rPr>
              <w:t>She explained that a</w:t>
            </w:r>
            <w:r w:rsidR="003B5CAA" w:rsidRPr="003B5CAA">
              <w:rPr>
                <w:rFonts w:ascii="Segoe UI" w:hAnsi="Segoe UI" w:cs="Segoe UI"/>
                <w:bCs/>
              </w:rPr>
              <w:t xml:space="preserve">ssurance </w:t>
            </w:r>
            <w:r w:rsidR="003B5CAA">
              <w:rPr>
                <w:rFonts w:ascii="Segoe UI" w:hAnsi="Segoe UI" w:cs="Segoe UI"/>
                <w:bCs/>
              </w:rPr>
              <w:t xml:space="preserve">around whistleblowing arrangements also </w:t>
            </w:r>
            <w:r w:rsidR="003B5CAA" w:rsidRPr="003B5CAA">
              <w:rPr>
                <w:rFonts w:ascii="Segoe UI" w:hAnsi="Segoe UI" w:cs="Segoe UI"/>
                <w:bCs/>
              </w:rPr>
              <w:t>support</w:t>
            </w:r>
            <w:r w:rsidR="003B5CAA">
              <w:rPr>
                <w:rFonts w:ascii="Segoe UI" w:hAnsi="Segoe UI" w:cs="Segoe UI"/>
                <w:bCs/>
              </w:rPr>
              <w:t>ed</w:t>
            </w:r>
            <w:r w:rsidR="003B5CAA" w:rsidRPr="003B5CAA">
              <w:rPr>
                <w:rFonts w:ascii="Segoe UI" w:hAnsi="Segoe UI" w:cs="Segoe UI"/>
                <w:bCs/>
              </w:rPr>
              <w:t xml:space="preserve"> the Annual Governance Statement which </w:t>
            </w:r>
            <w:r w:rsidR="003B5CAA">
              <w:rPr>
                <w:rFonts w:ascii="Segoe UI" w:hAnsi="Segoe UI" w:cs="Segoe UI"/>
                <w:bCs/>
              </w:rPr>
              <w:t>this</w:t>
            </w:r>
            <w:r w:rsidR="003B5CAA" w:rsidRPr="003B5CAA">
              <w:rPr>
                <w:rFonts w:ascii="Segoe UI" w:hAnsi="Segoe UI" w:cs="Segoe UI"/>
                <w:bCs/>
              </w:rPr>
              <w:t xml:space="preserve"> Committee w</w:t>
            </w:r>
            <w:r w:rsidR="003B5CAA">
              <w:rPr>
                <w:rFonts w:ascii="Segoe UI" w:hAnsi="Segoe UI" w:cs="Segoe UI"/>
                <w:bCs/>
              </w:rPr>
              <w:t>ould</w:t>
            </w:r>
            <w:r w:rsidR="003B5CAA" w:rsidRPr="003B5CAA">
              <w:rPr>
                <w:rFonts w:ascii="Segoe UI" w:hAnsi="Segoe UI" w:cs="Segoe UI"/>
                <w:bCs/>
              </w:rPr>
              <w:t xml:space="preserve"> need to be able to recommend to the Board by April/May.</w:t>
            </w:r>
            <w:r w:rsidR="00FD43CA">
              <w:rPr>
                <w:rFonts w:ascii="Segoe UI" w:hAnsi="Segoe UI" w:cs="Segoe UI"/>
                <w:bCs/>
              </w:rPr>
              <w:t xml:space="preserve">  </w:t>
            </w:r>
            <w:r w:rsidR="00672409">
              <w:rPr>
                <w:rFonts w:ascii="Segoe UI" w:hAnsi="Segoe UI" w:cs="Segoe UI"/>
                <w:bCs/>
              </w:rPr>
              <w:t xml:space="preserve">A report on whistleblowing arrangements was currently scheduled annually for this Committee, ideally in September or December.  </w:t>
            </w:r>
          </w:p>
          <w:p w:rsidR="00660797" w:rsidRDefault="00660797" w:rsidP="00065AF3">
            <w:pPr>
              <w:keepNext/>
              <w:keepLines/>
              <w:widowControl w:val="0"/>
              <w:jc w:val="both"/>
              <w:rPr>
                <w:rFonts w:ascii="Segoe UI" w:hAnsi="Segoe UI" w:cs="Segoe UI"/>
                <w:bCs/>
              </w:rPr>
            </w:pPr>
          </w:p>
          <w:p w:rsidR="00660797" w:rsidRDefault="00672409" w:rsidP="00065AF3">
            <w:pPr>
              <w:keepNext/>
              <w:keepLines/>
              <w:widowControl w:val="0"/>
              <w:jc w:val="both"/>
              <w:rPr>
                <w:rFonts w:ascii="Segoe UI" w:hAnsi="Segoe UI" w:cs="Segoe UI"/>
                <w:bCs/>
              </w:rPr>
            </w:pPr>
            <w:r>
              <w:rPr>
                <w:rFonts w:ascii="Segoe UI" w:hAnsi="Segoe UI" w:cs="Segoe UI"/>
                <w:bCs/>
              </w:rPr>
              <w:t xml:space="preserve">John Allison queried whether it was unnecessarily bureaucratic to review an area where the arrangements did not change or </w:t>
            </w:r>
            <w:r w:rsidR="00997CA6">
              <w:rPr>
                <w:rFonts w:ascii="Segoe UI" w:hAnsi="Segoe UI" w:cs="Segoe UI"/>
                <w:bCs/>
              </w:rPr>
              <w:t>where further review</w:t>
            </w:r>
            <w:r>
              <w:rPr>
                <w:rFonts w:ascii="Segoe UI" w:hAnsi="Segoe UI" w:cs="Segoe UI"/>
                <w:bCs/>
              </w:rPr>
              <w:t xml:space="preserve"> could risk duplicating effort</w:t>
            </w:r>
            <w:r w:rsidR="00997CA6">
              <w:rPr>
                <w:rFonts w:ascii="Segoe UI" w:hAnsi="Segoe UI" w:cs="Segoe UI"/>
                <w:bCs/>
              </w:rPr>
              <w:t>,</w:t>
            </w:r>
            <w:r>
              <w:rPr>
                <w:rFonts w:ascii="Segoe UI" w:hAnsi="Segoe UI" w:cs="Segoe UI"/>
                <w:bCs/>
              </w:rPr>
              <w:t xml:space="preserve"> given annual reporting from the Freedom to Speak Up Guardian on their caseload</w:t>
            </w:r>
            <w:r w:rsidR="00997CA6">
              <w:rPr>
                <w:rFonts w:ascii="Segoe UI" w:hAnsi="Segoe UI" w:cs="Segoe UI"/>
                <w:bCs/>
              </w:rPr>
              <w:t xml:space="preserve"> and activity</w:t>
            </w:r>
            <w:r w:rsidR="00D86710">
              <w:rPr>
                <w:rFonts w:ascii="Segoe UI" w:hAnsi="Segoe UI" w:cs="Segoe UI"/>
                <w:bCs/>
              </w:rPr>
              <w:t>,</w:t>
            </w:r>
            <w:r>
              <w:rPr>
                <w:rFonts w:ascii="Segoe UI" w:hAnsi="Segoe UI" w:cs="Segoe UI"/>
                <w:bCs/>
              </w:rPr>
              <w:t xml:space="preserve"> </w:t>
            </w:r>
            <w:r w:rsidR="00D86710">
              <w:rPr>
                <w:rFonts w:ascii="Segoe UI" w:hAnsi="Segoe UI" w:cs="Segoe UI"/>
                <w:bCs/>
              </w:rPr>
              <w:t>received by</w:t>
            </w:r>
            <w:r>
              <w:rPr>
                <w:rFonts w:ascii="Segoe UI" w:hAnsi="Segoe UI" w:cs="Segoe UI"/>
                <w:bCs/>
              </w:rPr>
              <w:t xml:space="preserve"> the Board in November 2018. </w:t>
            </w:r>
            <w:r w:rsidR="00997CA6">
              <w:rPr>
                <w:rFonts w:ascii="Segoe UI" w:hAnsi="Segoe UI" w:cs="Segoe UI"/>
                <w:bCs/>
              </w:rPr>
              <w:t xml:space="preserve"> The meeting discussed and considered whether separate review by the Committee on the effectiveness of arrangements could lead to satisfactory assurance for the purposes of the Annual Governance Statement, </w:t>
            </w:r>
            <w:r w:rsidR="00D86710">
              <w:rPr>
                <w:rFonts w:ascii="Segoe UI" w:hAnsi="Segoe UI" w:cs="Segoe UI"/>
                <w:bCs/>
              </w:rPr>
              <w:t>including</w:t>
            </w:r>
            <w:r w:rsidR="00997CA6">
              <w:rPr>
                <w:rFonts w:ascii="Segoe UI" w:hAnsi="Segoe UI" w:cs="Segoe UI"/>
                <w:bCs/>
              </w:rPr>
              <w:t xml:space="preserve"> when the effectiveness of whistleblowing was considered more holistically and in the wider context of the direct feedback from the Freedom to Speak Up Guardian to the Board and reporting upon incidents, complaints and patient experience to the Board and other committees.  The Director of Corporate Affairs &amp; Company Secretary noted that the effectiveness of the arrangements in place could shift and be </w:t>
            </w:r>
            <w:r w:rsidR="00997CA6">
              <w:rPr>
                <w:rFonts w:ascii="Segoe UI" w:hAnsi="Segoe UI" w:cs="Segoe UI"/>
                <w:bCs/>
              </w:rPr>
              <w:lastRenderedPageBreak/>
              <w:t xml:space="preserve">impacted by changes in management structures or other events, as may be indicated by </w:t>
            </w:r>
            <w:r w:rsidR="0027405B">
              <w:rPr>
                <w:rFonts w:ascii="Segoe UI" w:hAnsi="Segoe UI" w:cs="Segoe UI"/>
                <w:bCs/>
              </w:rPr>
              <w:t>S</w:t>
            </w:r>
            <w:r w:rsidR="00997CA6">
              <w:rPr>
                <w:rFonts w:ascii="Segoe UI" w:hAnsi="Segoe UI" w:cs="Segoe UI"/>
                <w:bCs/>
              </w:rPr>
              <w:t xml:space="preserve">taff </w:t>
            </w:r>
            <w:r w:rsidR="0027405B">
              <w:rPr>
                <w:rFonts w:ascii="Segoe UI" w:hAnsi="Segoe UI" w:cs="Segoe UI"/>
                <w:bCs/>
              </w:rPr>
              <w:t>S</w:t>
            </w:r>
            <w:r w:rsidR="00997CA6">
              <w:rPr>
                <w:rFonts w:ascii="Segoe UI" w:hAnsi="Segoe UI" w:cs="Segoe UI"/>
                <w:bCs/>
              </w:rPr>
              <w:t xml:space="preserve">urvey results or shifts in themes and trends from incidents or complaints.  </w:t>
            </w:r>
            <w:r w:rsidR="00D86710">
              <w:rPr>
                <w:rFonts w:ascii="Segoe UI" w:hAnsi="Segoe UI" w:cs="Segoe UI"/>
                <w:bCs/>
              </w:rPr>
              <w:t xml:space="preserve">Annual review provided an opportunity for this to be tested.  </w:t>
            </w:r>
          </w:p>
          <w:p w:rsidR="00D86710" w:rsidRDefault="00D86710" w:rsidP="00065AF3">
            <w:pPr>
              <w:keepNext/>
              <w:keepLines/>
              <w:widowControl w:val="0"/>
              <w:jc w:val="both"/>
              <w:rPr>
                <w:rFonts w:ascii="Segoe UI" w:hAnsi="Segoe UI" w:cs="Segoe UI"/>
                <w:bCs/>
              </w:rPr>
            </w:pPr>
          </w:p>
          <w:p w:rsidR="00600EC8" w:rsidRDefault="00D86710" w:rsidP="00065AF3">
            <w:pPr>
              <w:keepNext/>
              <w:keepLines/>
              <w:widowControl w:val="0"/>
              <w:jc w:val="both"/>
              <w:rPr>
                <w:rFonts w:ascii="Segoe UI" w:hAnsi="Segoe UI" w:cs="Segoe UI"/>
                <w:bCs/>
              </w:rPr>
            </w:pPr>
            <w:r>
              <w:rPr>
                <w:rFonts w:ascii="Segoe UI" w:hAnsi="Segoe UI" w:cs="Segoe UI"/>
                <w:bCs/>
              </w:rPr>
              <w:t xml:space="preserve">Chris Hurst noted the importance of understanding how the Trust had responded to whistleblowing cases and dealt with concerns raised.  Confirmation and reporting on this would help the Committee to assess assurance as well as encourage staff to be more willing to speak up if they could be made aware of what the Trust had done in response and if they could recognise that their opinions were valued.  </w:t>
            </w:r>
            <w:r w:rsidR="00600EC8">
              <w:rPr>
                <w:rFonts w:ascii="Segoe UI" w:hAnsi="Segoe UI" w:cs="Segoe UI"/>
                <w:bCs/>
              </w:rPr>
              <w:t xml:space="preserve">If the Trust was not understood to take whistleblowing seriously and appropriately then there was a risk of cynicism undermining the process and people would not use it.  </w:t>
            </w:r>
          </w:p>
          <w:p w:rsidR="00D86710" w:rsidRDefault="00D86710" w:rsidP="00065AF3">
            <w:pPr>
              <w:keepNext/>
              <w:keepLines/>
              <w:widowControl w:val="0"/>
              <w:jc w:val="both"/>
              <w:rPr>
                <w:rFonts w:ascii="Segoe UI" w:hAnsi="Segoe UI" w:cs="Segoe UI"/>
                <w:bCs/>
              </w:rPr>
            </w:pPr>
            <w:r>
              <w:rPr>
                <w:rFonts w:ascii="Segoe UI" w:hAnsi="Segoe UI" w:cs="Segoe UI"/>
                <w:bCs/>
              </w:rPr>
              <w:t>Lucy Weston suggested that reporting which highlighted cases by exception</w:t>
            </w:r>
            <w:r w:rsidR="00D906E4">
              <w:rPr>
                <w:rFonts w:ascii="Segoe UI" w:hAnsi="Segoe UI" w:cs="Segoe UI"/>
                <w:bCs/>
              </w:rPr>
              <w:t xml:space="preserve"> could also help with analysis of the process. </w:t>
            </w:r>
            <w:r>
              <w:rPr>
                <w:rFonts w:ascii="Segoe UI" w:hAnsi="Segoe UI" w:cs="Segoe UI"/>
                <w:bCs/>
              </w:rPr>
              <w:t xml:space="preserve"> </w:t>
            </w:r>
          </w:p>
          <w:p w:rsidR="00D906E4" w:rsidRDefault="00D906E4" w:rsidP="00065AF3">
            <w:pPr>
              <w:keepNext/>
              <w:keepLines/>
              <w:widowControl w:val="0"/>
              <w:jc w:val="both"/>
              <w:rPr>
                <w:rFonts w:ascii="Segoe UI" w:hAnsi="Segoe UI" w:cs="Segoe UI"/>
                <w:bCs/>
              </w:rPr>
            </w:pPr>
          </w:p>
          <w:p w:rsidR="00D906E4" w:rsidRDefault="00D906E4" w:rsidP="00065AF3">
            <w:pPr>
              <w:keepNext/>
              <w:keepLines/>
              <w:widowControl w:val="0"/>
              <w:jc w:val="both"/>
              <w:rPr>
                <w:rFonts w:ascii="Segoe UI" w:hAnsi="Segoe UI" w:cs="Segoe UI"/>
                <w:bCs/>
              </w:rPr>
            </w:pPr>
            <w:r>
              <w:rPr>
                <w:rFonts w:ascii="Segoe UI" w:hAnsi="Segoe UI" w:cs="Segoe UI"/>
                <w:bCs/>
              </w:rPr>
              <w:t xml:space="preserve">The Committee discussed its previous position on assurance with the effectiveness of the whistleblowing process.  The Director of Corporate Affairs &amp; Company Secretary </w:t>
            </w:r>
            <w:r w:rsidR="00301EBA">
              <w:rPr>
                <w:rFonts w:ascii="Segoe UI" w:hAnsi="Segoe UI" w:cs="Segoe UI"/>
                <w:bCs/>
              </w:rPr>
              <w:t>reminded the Committee of its position in February 2018 that although it had been broadly assured, it had not been as assured that strong arrangements were in place to follow-up on actions arising from whistleblowing investigations and to implement learning from recommendations.  The Committee had therefore requested an action that the Well Led quality sub-committee review the arrangements around learning and follow-up actions from whistleblowing cases.  The next formal report to this Committee should set out what processes were now in place to deal with follow-up actions from whistleblowing.  Chris Hurst noted that the Well Led quality sub-committee was an appropriate</w:t>
            </w:r>
            <w:r w:rsidR="00600EC8">
              <w:rPr>
                <w:rFonts w:ascii="Segoe UI" w:hAnsi="Segoe UI" w:cs="Segoe UI"/>
                <w:bCs/>
              </w:rPr>
              <w:t xml:space="preserve"> group</w:t>
            </w:r>
            <w:r w:rsidR="00301EBA">
              <w:rPr>
                <w:rFonts w:ascii="Segoe UI" w:hAnsi="Segoe UI" w:cs="Segoe UI"/>
                <w:bCs/>
              </w:rPr>
              <w:t xml:space="preserve"> to review the detail of follow-up actions from whistleblowing cases.  </w:t>
            </w:r>
          </w:p>
          <w:p w:rsidR="00600EC8" w:rsidRDefault="00600EC8" w:rsidP="00065AF3">
            <w:pPr>
              <w:keepNext/>
              <w:keepLines/>
              <w:widowControl w:val="0"/>
              <w:jc w:val="both"/>
              <w:rPr>
                <w:rFonts w:ascii="Segoe UI" w:hAnsi="Segoe UI" w:cs="Segoe UI"/>
                <w:bCs/>
              </w:rPr>
            </w:pPr>
          </w:p>
          <w:p w:rsidR="00600EC8" w:rsidRDefault="00600EC8" w:rsidP="00065AF3">
            <w:pPr>
              <w:keepNext/>
              <w:keepLines/>
              <w:widowControl w:val="0"/>
              <w:jc w:val="both"/>
              <w:rPr>
                <w:rFonts w:ascii="Segoe UI" w:hAnsi="Segoe UI" w:cs="Segoe UI"/>
                <w:bCs/>
              </w:rPr>
            </w:pPr>
            <w:r>
              <w:rPr>
                <w:rFonts w:ascii="Segoe UI" w:hAnsi="Segoe UI" w:cs="Segoe UI"/>
                <w:bCs/>
              </w:rPr>
              <w:t xml:space="preserve">The Chair noted that although it was important for this Committee to have considered the effectiveness of whistleblowing on an annual basis and in good time for the Annual Governance Statement, </w:t>
            </w:r>
            <w:r w:rsidR="0027405B">
              <w:rPr>
                <w:rFonts w:ascii="Segoe UI" w:hAnsi="Segoe UI" w:cs="Segoe UI"/>
                <w:bCs/>
              </w:rPr>
              <w:t xml:space="preserve">ideally the timing could also </w:t>
            </w:r>
            <w:proofErr w:type="gramStart"/>
            <w:r w:rsidR="0027405B">
              <w:rPr>
                <w:rFonts w:ascii="Segoe UI" w:hAnsi="Segoe UI" w:cs="Segoe UI"/>
                <w:bCs/>
              </w:rPr>
              <w:t>take into account</w:t>
            </w:r>
            <w:proofErr w:type="gramEnd"/>
            <w:r w:rsidR="0027405B">
              <w:rPr>
                <w:rFonts w:ascii="Segoe UI" w:hAnsi="Segoe UI" w:cs="Segoe UI"/>
                <w:bCs/>
              </w:rPr>
              <w:t xml:space="preserve"> the availability of the results of the Staff Survey</w:t>
            </w:r>
            <w:r w:rsidR="003102B1">
              <w:rPr>
                <w:rFonts w:ascii="Segoe UI" w:hAnsi="Segoe UI" w:cs="Segoe UI"/>
                <w:bCs/>
              </w:rPr>
              <w:t xml:space="preserve"> (from February in each year).  </w:t>
            </w:r>
          </w:p>
          <w:p w:rsidR="004404E9" w:rsidRDefault="004404E9" w:rsidP="00A23627">
            <w:pPr>
              <w:keepNext/>
              <w:keepLines/>
              <w:widowControl w:val="0"/>
              <w:jc w:val="both"/>
              <w:rPr>
                <w:rFonts w:ascii="Segoe UI" w:hAnsi="Segoe UI" w:cs="Segoe UI"/>
                <w:bCs/>
              </w:rPr>
            </w:pPr>
          </w:p>
          <w:p w:rsidR="00A34817" w:rsidRDefault="00A34817" w:rsidP="00A23627">
            <w:pPr>
              <w:keepNext/>
              <w:keepLines/>
              <w:widowControl w:val="0"/>
              <w:jc w:val="both"/>
              <w:rPr>
                <w:rFonts w:ascii="Segoe UI" w:hAnsi="Segoe UI" w:cs="Segoe UI"/>
                <w:bCs/>
              </w:rPr>
            </w:pPr>
            <w:r>
              <w:rPr>
                <w:rFonts w:ascii="Segoe UI" w:hAnsi="Segoe UI" w:cs="Segoe UI"/>
                <w:b/>
                <w:bCs/>
              </w:rPr>
              <w:t xml:space="preserve">The Committee noted the oral update and requested that the </w:t>
            </w:r>
            <w:r w:rsidRPr="00A34817">
              <w:rPr>
                <w:rFonts w:ascii="Segoe UI" w:hAnsi="Segoe UI" w:cs="Segoe UI"/>
                <w:b/>
                <w:bCs/>
              </w:rPr>
              <w:t xml:space="preserve">formal report on whistleblowing arrangements </w:t>
            </w:r>
            <w:r>
              <w:rPr>
                <w:rFonts w:ascii="Segoe UI" w:hAnsi="Segoe UI" w:cs="Segoe UI"/>
                <w:b/>
                <w:bCs/>
              </w:rPr>
              <w:t>be presented</w:t>
            </w:r>
            <w:r w:rsidRPr="00A34817">
              <w:rPr>
                <w:rFonts w:ascii="Segoe UI" w:hAnsi="Segoe UI" w:cs="Segoe UI"/>
                <w:b/>
                <w:bCs/>
              </w:rPr>
              <w:t xml:space="preserve"> to the meeting in February 2019</w:t>
            </w:r>
            <w:r>
              <w:rPr>
                <w:rFonts w:ascii="Segoe UI" w:hAnsi="Segoe UI" w:cs="Segoe UI"/>
                <w:b/>
                <w:bCs/>
              </w:rPr>
              <w:t>;</w:t>
            </w:r>
            <w:r w:rsidRPr="00A34817">
              <w:rPr>
                <w:rFonts w:ascii="Segoe UI" w:hAnsi="Segoe UI" w:cs="Segoe UI"/>
                <w:b/>
                <w:bCs/>
              </w:rPr>
              <w:t xml:space="preserve"> the Committee noted that it would separately consider the timing of future reporting</w:t>
            </w:r>
            <w:r>
              <w:rPr>
                <w:rFonts w:ascii="Segoe UI" w:hAnsi="Segoe UI" w:cs="Segoe UI"/>
                <w:b/>
                <w:bCs/>
              </w:rPr>
              <w:t xml:space="preserve"> and linkage with Staff Survey results.  </w:t>
            </w:r>
          </w:p>
          <w:p w:rsidR="00F529C3" w:rsidRPr="00F529C3" w:rsidRDefault="00F529C3" w:rsidP="00A23627">
            <w:pPr>
              <w:keepNext/>
              <w:keepLines/>
              <w:widowControl w:val="0"/>
              <w:jc w:val="both"/>
              <w:rPr>
                <w:rFonts w:ascii="Segoe UI" w:hAnsi="Segoe UI" w:cs="Segoe UI"/>
                <w:bCs/>
              </w:rPr>
            </w:pPr>
            <w:r>
              <w:rPr>
                <w:rFonts w:ascii="Segoe UI" w:hAnsi="Segoe UI" w:cs="Segoe UI"/>
                <w:bCs/>
                <w:i/>
              </w:rPr>
              <w:lastRenderedPageBreak/>
              <w:t>The Chief Executive joined the meeting</w:t>
            </w:r>
            <w:r>
              <w:rPr>
                <w:rFonts w:ascii="Segoe UI" w:hAnsi="Segoe UI" w:cs="Segoe UI"/>
                <w:bCs/>
              </w:rPr>
              <w:t xml:space="preserve">.  </w:t>
            </w:r>
          </w:p>
          <w:p w:rsidR="00F529C3" w:rsidRPr="00F529C3" w:rsidRDefault="00F529C3" w:rsidP="00A23627">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7D482A" w:rsidRDefault="007D482A" w:rsidP="007D482A">
            <w:pPr>
              <w:pStyle w:val="Header"/>
              <w:tabs>
                <w:tab w:val="clear" w:pos="4153"/>
                <w:tab w:val="clear" w:pos="8306"/>
              </w:tabs>
              <w:rPr>
                <w:rFonts w:ascii="Segoe UI" w:hAnsi="Segoe UI" w:cs="Segoe UI"/>
                <w:b/>
              </w:rPr>
            </w:pPr>
          </w:p>
          <w:p w:rsidR="0047411B" w:rsidRDefault="0047411B"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Default="00A8006F" w:rsidP="000670E5">
            <w:pPr>
              <w:pStyle w:val="Header"/>
              <w:tabs>
                <w:tab w:val="clear" w:pos="4153"/>
                <w:tab w:val="clear" w:pos="8306"/>
              </w:tabs>
              <w:rPr>
                <w:rFonts w:ascii="Segoe UI" w:hAnsi="Segoe UI" w:cs="Segoe UI"/>
                <w:b/>
              </w:rPr>
            </w:pPr>
          </w:p>
          <w:p w:rsidR="00A8006F" w:rsidRPr="00AB6285" w:rsidRDefault="00A8006F" w:rsidP="000670E5">
            <w:pPr>
              <w:pStyle w:val="Header"/>
              <w:tabs>
                <w:tab w:val="clear" w:pos="4153"/>
                <w:tab w:val="clear" w:pos="8306"/>
              </w:tabs>
              <w:rPr>
                <w:rFonts w:ascii="Segoe UI" w:hAnsi="Segoe UI" w:cs="Segoe UI"/>
                <w:b/>
              </w:rPr>
            </w:pPr>
            <w:r>
              <w:rPr>
                <w:rFonts w:ascii="Segoe UI" w:hAnsi="Segoe UI" w:cs="Segoe UI"/>
                <w:b/>
              </w:rPr>
              <w:t>MME/ TB</w:t>
            </w:r>
          </w:p>
        </w:tc>
      </w:tr>
      <w:tr w:rsidR="00A23627" w:rsidRPr="00AB6285"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rsidR="00A23627" w:rsidRDefault="00A23627" w:rsidP="008C5033">
            <w:pPr>
              <w:rPr>
                <w:rFonts w:ascii="Segoe UI" w:hAnsi="Segoe UI" w:cs="Segoe UI"/>
                <w:color w:val="000000"/>
              </w:rPr>
            </w:pPr>
            <w:r>
              <w:rPr>
                <w:rFonts w:ascii="Segoe UI" w:hAnsi="Segoe UI" w:cs="Segoe UI"/>
                <w:b/>
                <w:color w:val="000000"/>
              </w:rPr>
              <w:lastRenderedPageBreak/>
              <w:t>5.</w:t>
            </w:r>
          </w:p>
          <w:p w:rsidR="00091D5D" w:rsidRDefault="00091D5D" w:rsidP="008C5033">
            <w:pPr>
              <w:rPr>
                <w:rFonts w:ascii="Segoe UI" w:hAnsi="Segoe UI" w:cs="Segoe UI"/>
                <w:color w:val="000000"/>
              </w:rPr>
            </w:pPr>
          </w:p>
          <w:p w:rsidR="00091D5D" w:rsidRDefault="00091D5D" w:rsidP="008C5033">
            <w:pPr>
              <w:rPr>
                <w:rFonts w:ascii="Segoe UI" w:hAnsi="Segoe UI" w:cs="Segoe UI"/>
                <w:color w:val="000000"/>
              </w:rPr>
            </w:pPr>
            <w:r>
              <w:rPr>
                <w:rFonts w:ascii="Segoe UI" w:hAnsi="Segoe UI" w:cs="Segoe UI"/>
                <w:color w:val="000000"/>
              </w:rPr>
              <w:t>a</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c</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d</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e</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091D5D" w:rsidRDefault="00AD6F15"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A23627" w:rsidRDefault="00F529C3" w:rsidP="00065AF3">
            <w:pPr>
              <w:keepNext/>
              <w:keepLines/>
              <w:widowControl w:val="0"/>
              <w:jc w:val="both"/>
              <w:rPr>
                <w:rFonts w:ascii="Segoe UI" w:hAnsi="Segoe UI" w:cs="Segoe UI"/>
                <w:bCs/>
              </w:rPr>
            </w:pPr>
            <w:r>
              <w:rPr>
                <w:rFonts w:ascii="Segoe UI" w:hAnsi="Segoe UI" w:cs="Segoe UI"/>
                <w:b/>
                <w:bCs/>
              </w:rPr>
              <w:lastRenderedPageBreak/>
              <w:t>Cyber Security report</w:t>
            </w:r>
          </w:p>
          <w:p w:rsidR="00F529C3" w:rsidRDefault="00F529C3" w:rsidP="00065AF3">
            <w:pPr>
              <w:keepNext/>
              <w:keepLines/>
              <w:widowControl w:val="0"/>
              <w:jc w:val="both"/>
              <w:rPr>
                <w:rFonts w:ascii="Segoe UI" w:hAnsi="Segoe UI" w:cs="Segoe UI"/>
                <w:bCs/>
              </w:rPr>
            </w:pPr>
          </w:p>
          <w:p w:rsidR="00F529C3" w:rsidRDefault="00F529C3" w:rsidP="00065AF3">
            <w:pPr>
              <w:keepNext/>
              <w:keepLines/>
              <w:widowControl w:val="0"/>
              <w:jc w:val="both"/>
              <w:rPr>
                <w:rFonts w:ascii="Segoe UI" w:hAnsi="Segoe UI" w:cs="Segoe UI"/>
                <w:bCs/>
              </w:rPr>
            </w:pPr>
            <w:r>
              <w:rPr>
                <w:rFonts w:ascii="Segoe UI" w:hAnsi="Segoe UI" w:cs="Segoe UI"/>
                <w:bCs/>
              </w:rPr>
              <w:t>The Head of IT presented the report AC 50/2018</w:t>
            </w:r>
            <w:r w:rsidR="00BF43D9">
              <w:rPr>
                <w:rFonts w:ascii="Segoe UI" w:hAnsi="Segoe UI" w:cs="Segoe UI"/>
                <w:bCs/>
              </w:rPr>
              <w:t xml:space="preserve"> which provided a further update on the </w:t>
            </w:r>
            <w:r w:rsidR="004A66B3">
              <w:rPr>
                <w:rFonts w:ascii="Segoe UI" w:hAnsi="Segoe UI" w:cs="Segoe UI"/>
                <w:bCs/>
              </w:rPr>
              <w:t>state of the Trust’s cyber security readiness and progress against the cyber security roadmap and two-year programme.  He reported that good progress was being made</w:t>
            </w:r>
            <w:r w:rsidR="00FE149C">
              <w:rPr>
                <w:rFonts w:ascii="Segoe UI" w:hAnsi="Segoe UI" w:cs="Segoe UI"/>
                <w:bCs/>
              </w:rPr>
              <w:t xml:space="preserve"> and </w:t>
            </w:r>
            <w:r w:rsidR="00AF7EF5">
              <w:rPr>
                <w:rFonts w:ascii="Segoe UI" w:hAnsi="Segoe UI" w:cs="Segoe UI"/>
                <w:bCs/>
              </w:rPr>
              <w:t xml:space="preserve">the Trust was well on the way to achieving its target cyber security maturity.  He </w:t>
            </w:r>
            <w:r w:rsidR="00FE149C">
              <w:rPr>
                <w:rFonts w:ascii="Segoe UI" w:hAnsi="Segoe UI" w:cs="Segoe UI"/>
                <w:bCs/>
              </w:rPr>
              <w:t>highlighted the key achievements in the report</w:t>
            </w:r>
            <w:r w:rsidR="00AF7EF5">
              <w:rPr>
                <w:rFonts w:ascii="Segoe UI" w:hAnsi="Segoe UI" w:cs="Segoe UI"/>
                <w:bCs/>
              </w:rPr>
              <w:t>,</w:t>
            </w:r>
            <w:r w:rsidR="00FE149C">
              <w:rPr>
                <w:rFonts w:ascii="Segoe UI" w:hAnsi="Segoe UI" w:cs="Segoe UI"/>
                <w:bCs/>
              </w:rPr>
              <w:t xml:space="preserve"> </w:t>
            </w:r>
            <w:r w:rsidR="00AF7EF5">
              <w:rPr>
                <w:rFonts w:ascii="Segoe UI" w:hAnsi="Segoe UI" w:cs="Segoe UI"/>
                <w:bCs/>
              </w:rPr>
              <w:t>i</w:t>
            </w:r>
            <w:r w:rsidR="00FE149C">
              <w:rPr>
                <w:rFonts w:ascii="Segoe UI" w:hAnsi="Segoe UI" w:cs="Segoe UI"/>
                <w:bCs/>
              </w:rPr>
              <w:t>n particular: work which had been done to prevent users from installing their own software on Trust devices; web browser filtering and protection from malware; regular scanning of devices for vulnerabilities, and the application of patches to correct these; and regular vulnerability scanning of the shared network with Oxford University Hospitals NHS FT</w:t>
            </w:r>
            <w:r w:rsidR="004A7453">
              <w:rPr>
                <w:rFonts w:ascii="Segoe UI" w:hAnsi="Segoe UI" w:cs="Segoe UI"/>
                <w:bCs/>
              </w:rPr>
              <w:t xml:space="preserve"> (</w:t>
            </w:r>
            <w:r w:rsidR="004A7453">
              <w:rPr>
                <w:rFonts w:ascii="Segoe UI" w:hAnsi="Segoe UI" w:cs="Segoe UI"/>
                <w:b/>
                <w:bCs/>
              </w:rPr>
              <w:t>OUH</w:t>
            </w:r>
            <w:r w:rsidR="004A7453">
              <w:rPr>
                <w:rFonts w:ascii="Segoe UI" w:hAnsi="Segoe UI" w:cs="Segoe UI"/>
                <w:bCs/>
              </w:rPr>
              <w:t>)</w:t>
            </w:r>
            <w:r w:rsidR="00AF7EF5">
              <w:rPr>
                <w:rFonts w:ascii="Segoe UI" w:hAnsi="Segoe UI" w:cs="Segoe UI"/>
                <w:bCs/>
              </w:rPr>
              <w:t xml:space="preserve">.  Work was also </w:t>
            </w:r>
            <w:r w:rsidR="00747C53">
              <w:rPr>
                <w:rFonts w:ascii="Segoe UI" w:hAnsi="Segoe UI" w:cs="Segoe UI"/>
                <w:bCs/>
              </w:rPr>
              <w:t>taking place</w:t>
            </w:r>
            <w:r w:rsidR="00AF7EF5">
              <w:rPr>
                <w:rFonts w:ascii="Segoe UI" w:hAnsi="Segoe UI" w:cs="Segoe UI"/>
                <w:bCs/>
              </w:rPr>
              <w:t xml:space="preserve"> on a data mapping exercise, as part of wider Information Governance work</w:t>
            </w:r>
            <w:r w:rsidR="00747C53">
              <w:rPr>
                <w:rFonts w:ascii="Segoe UI" w:hAnsi="Segoe UI" w:cs="Segoe UI"/>
                <w:bCs/>
              </w:rPr>
              <w:t xml:space="preserve">, and on locking down </w:t>
            </w:r>
            <w:r w:rsidR="00B056E8">
              <w:rPr>
                <w:rFonts w:ascii="Segoe UI" w:hAnsi="Segoe UI" w:cs="Segoe UI"/>
                <w:bCs/>
              </w:rPr>
              <w:t xml:space="preserve">USB </w:t>
            </w:r>
            <w:r w:rsidR="00747C53">
              <w:rPr>
                <w:rFonts w:ascii="Segoe UI" w:hAnsi="Segoe UI" w:cs="Segoe UI"/>
                <w:bCs/>
              </w:rPr>
              <w:t>ports on devices</w:t>
            </w:r>
            <w:r w:rsidR="00B056E8">
              <w:rPr>
                <w:rFonts w:ascii="Segoe UI" w:hAnsi="Segoe UI" w:cs="Segoe UI"/>
                <w:bCs/>
              </w:rPr>
              <w:t xml:space="preserve"> (linked to the deployment of Windows 10)</w:t>
            </w:r>
            <w:r w:rsidR="00AF7EF5">
              <w:rPr>
                <w:rFonts w:ascii="Segoe UI" w:hAnsi="Segoe UI" w:cs="Segoe UI"/>
                <w:bCs/>
              </w:rPr>
              <w:t xml:space="preserve">.  Looking ahead, the Board would be receiving a cyber security briefing and training, sponsored by NHS Digital, at a Board Seminar in February 2019.  The IT team was also reviewing cyber security awareness vendors for awareness training to be provided for staff in general.  </w:t>
            </w:r>
          </w:p>
          <w:p w:rsidR="00AF7EF5" w:rsidRDefault="00AF7EF5" w:rsidP="00065AF3">
            <w:pPr>
              <w:keepNext/>
              <w:keepLines/>
              <w:widowControl w:val="0"/>
              <w:jc w:val="both"/>
              <w:rPr>
                <w:rFonts w:ascii="Segoe UI" w:hAnsi="Segoe UI" w:cs="Segoe UI"/>
                <w:bCs/>
              </w:rPr>
            </w:pPr>
          </w:p>
          <w:p w:rsidR="00AF7EF5" w:rsidRDefault="00747C53" w:rsidP="00065AF3">
            <w:pPr>
              <w:keepNext/>
              <w:keepLines/>
              <w:widowControl w:val="0"/>
              <w:jc w:val="both"/>
              <w:rPr>
                <w:rFonts w:ascii="Segoe UI" w:hAnsi="Segoe UI" w:cs="Segoe UI"/>
                <w:bCs/>
              </w:rPr>
            </w:pPr>
            <w:r>
              <w:rPr>
                <w:rFonts w:ascii="Segoe UI" w:hAnsi="Segoe UI" w:cs="Segoe UI"/>
                <w:bCs/>
              </w:rPr>
              <w:t xml:space="preserve">As discussed previously, </w:t>
            </w:r>
            <w:r w:rsidR="00782BC6">
              <w:rPr>
                <w:rFonts w:ascii="Segoe UI" w:hAnsi="Segoe UI" w:cs="Segoe UI"/>
                <w:bCs/>
              </w:rPr>
              <w:t xml:space="preserve">the Head of IT noted that </w:t>
            </w:r>
            <w:r>
              <w:rPr>
                <w:rFonts w:ascii="Segoe UI" w:hAnsi="Segoe UI" w:cs="Segoe UI"/>
                <w:bCs/>
              </w:rPr>
              <w:t>the shared network with OUH, although useful and convenient, brought its own risks of exposure which the IT team was aware of and monitoring.  The risks were, however, challenging to control given reliance upon OUH which had different cyber security maturity plans and timescales, as had been evidenced when working on attempting to harden configuration on all network devices such as switches and routers.  The Trust’s IT team had done everything it could in relation to actions which were within its immediate control, as was reflected in the spider graph on cyber security roadmap alignment.  Th</w:t>
            </w:r>
            <w:r w:rsidR="00A8006F">
              <w:rPr>
                <w:rFonts w:ascii="Segoe UI" w:hAnsi="Segoe UI" w:cs="Segoe UI"/>
                <w:bCs/>
              </w:rPr>
              <w:t>e graph</w:t>
            </w:r>
            <w:r>
              <w:rPr>
                <w:rFonts w:ascii="Segoe UI" w:hAnsi="Segoe UI" w:cs="Segoe UI"/>
                <w:bCs/>
              </w:rPr>
              <w:t xml:space="preserve"> had been revised further to comments from the Committee</w:t>
            </w:r>
            <w:r w:rsidR="00A8006F">
              <w:rPr>
                <w:rFonts w:ascii="Segoe UI" w:hAnsi="Segoe UI" w:cs="Segoe UI"/>
                <w:bCs/>
              </w:rPr>
              <w:t xml:space="preserve"> and </w:t>
            </w:r>
            <w:r>
              <w:rPr>
                <w:rFonts w:ascii="Segoe UI" w:hAnsi="Segoe UI" w:cs="Segoe UI"/>
                <w:bCs/>
              </w:rPr>
              <w:t xml:space="preserve">now included ‘achievable’ as well as ‘target’ goals and removed controls associated with </w:t>
            </w:r>
            <w:r w:rsidR="00B056E8">
              <w:rPr>
                <w:rFonts w:ascii="Segoe UI" w:hAnsi="Segoe UI" w:cs="Segoe UI"/>
                <w:bCs/>
              </w:rPr>
              <w:t xml:space="preserve">others’ </w:t>
            </w:r>
            <w:r>
              <w:rPr>
                <w:rFonts w:ascii="Segoe UI" w:hAnsi="Segoe UI" w:cs="Segoe UI"/>
                <w:bCs/>
              </w:rPr>
              <w:t xml:space="preserve">actions.  </w:t>
            </w:r>
            <w:r w:rsidR="00B056E8">
              <w:rPr>
                <w:rFonts w:ascii="Segoe UI" w:hAnsi="Segoe UI" w:cs="Segoe UI"/>
                <w:bCs/>
              </w:rPr>
              <w:t xml:space="preserve">Lucy Weston and Chris Hurst commented that the revised </w:t>
            </w:r>
            <w:r w:rsidR="00B056E8" w:rsidRPr="00B056E8">
              <w:rPr>
                <w:rFonts w:ascii="Segoe UI" w:hAnsi="Segoe UI" w:cs="Segoe UI"/>
                <w:bCs/>
              </w:rPr>
              <w:t>spider graph</w:t>
            </w:r>
            <w:r w:rsidR="00B056E8">
              <w:rPr>
                <w:rFonts w:ascii="Segoe UI" w:hAnsi="Segoe UI" w:cs="Segoe UI"/>
                <w:bCs/>
              </w:rPr>
              <w:t xml:space="preserve"> was useful.</w:t>
            </w:r>
            <w:r w:rsidR="00157DD2">
              <w:rPr>
                <w:rFonts w:ascii="Segoe UI" w:hAnsi="Segoe UI" w:cs="Segoe UI"/>
                <w:bCs/>
              </w:rPr>
              <w:t xml:space="preserve">  The meeting discussed whether further escalation with OUH or wider digital system groups would be required and was assured by the Head of IT that all reasonable escalation was being taken.  </w:t>
            </w:r>
          </w:p>
          <w:p w:rsidR="00B056E8" w:rsidRDefault="00B056E8" w:rsidP="00065AF3">
            <w:pPr>
              <w:keepNext/>
              <w:keepLines/>
              <w:widowControl w:val="0"/>
              <w:jc w:val="both"/>
              <w:rPr>
                <w:rFonts w:ascii="Segoe UI" w:hAnsi="Segoe UI" w:cs="Segoe UI"/>
                <w:bCs/>
              </w:rPr>
            </w:pPr>
          </w:p>
          <w:p w:rsidR="00B056E8" w:rsidRDefault="00E47A97" w:rsidP="00065AF3">
            <w:pPr>
              <w:keepNext/>
              <w:keepLines/>
              <w:widowControl w:val="0"/>
              <w:jc w:val="both"/>
              <w:rPr>
                <w:rFonts w:ascii="Segoe UI" w:hAnsi="Segoe UI" w:cs="Segoe UI"/>
                <w:bCs/>
              </w:rPr>
            </w:pPr>
            <w:r>
              <w:rPr>
                <w:rFonts w:ascii="Segoe UI" w:hAnsi="Segoe UI" w:cs="Segoe UI"/>
                <w:bCs/>
              </w:rPr>
              <w:t>John Allison asked wh</w:t>
            </w:r>
            <w:r w:rsidR="00EB5BF4">
              <w:rPr>
                <w:rFonts w:ascii="Segoe UI" w:hAnsi="Segoe UI" w:cs="Segoe UI"/>
                <w:bCs/>
              </w:rPr>
              <w:t>at</w:t>
            </w:r>
            <w:r>
              <w:rPr>
                <w:rFonts w:ascii="Segoe UI" w:hAnsi="Segoe UI" w:cs="Segoe UI"/>
                <w:bCs/>
              </w:rPr>
              <w:t xml:space="preserve"> the maturity assessment scale</w:t>
            </w:r>
            <w:r w:rsidR="00EB5BF4">
              <w:rPr>
                <w:rFonts w:ascii="Segoe UI" w:hAnsi="Segoe UI" w:cs="Segoe UI"/>
                <w:bCs/>
              </w:rPr>
              <w:t xml:space="preserve">, and the Trust’s assessment score against this, was based on and whether this included </w:t>
            </w:r>
            <w:r w:rsidR="00EB5BF4">
              <w:rPr>
                <w:rFonts w:ascii="Segoe UI" w:hAnsi="Segoe UI" w:cs="Segoe UI"/>
                <w:bCs/>
              </w:rPr>
              <w:lastRenderedPageBreak/>
              <w:t xml:space="preserve">defined or arbitrary terms.  The Head of IT explained that the top of the scale </w:t>
            </w:r>
            <w:r w:rsidR="001C2714">
              <w:rPr>
                <w:rFonts w:ascii="Segoe UI" w:hAnsi="Segoe UI" w:cs="Segoe UI"/>
                <w:bCs/>
              </w:rPr>
              <w:t xml:space="preserve">was targeted </w:t>
            </w:r>
            <w:r w:rsidR="00DD211F">
              <w:rPr>
                <w:rFonts w:ascii="Segoe UI" w:hAnsi="Segoe UI" w:cs="Segoe UI"/>
                <w:bCs/>
              </w:rPr>
              <w:t xml:space="preserve">at organisations within a national security infrastructure whilst the middle of the scale was more aligned to private sector organisations.  The Trust was aiming to achieve a maturity target more in line with the middle of the scale and commensurate with most private sector organisations.  The scale was created by the SANS Institute CIS Critical Security Controls which was amongst </w:t>
            </w:r>
            <w:proofErr w:type="gramStart"/>
            <w:r w:rsidR="00DD211F">
              <w:rPr>
                <w:rFonts w:ascii="Segoe UI" w:hAnsi="Segoe UI" w:cs="Segoe UI"/>
                <w:bCs/>
              </w:rPr>
              <w:t>a number of</w:t>
            </w:r>
            <w:proofErr w:type="gramEnd"/>
            <w:r w:rsidR="00DD211F">
              <w:rPr>
                <w:rFonts w:ascii="Segoe UI" w:hAnsi="Segoe UI" w:cs="Segoe UI"/>
                <w:bCs/>
              </w:rPr>
              <w:t xml:space="preserve"> available industry standards.  </w:t>
            </w:r>
          </w:p>
          <w:p w:rsidR="00DD211F" w:rsidRDefault="00DD211F" w:rsidP="00065AF3">
            <w:pPr>
              <w:keepNext/>
              <w:keepLines/>
              <w:widowControl w:val="0"/>
              <w:jc w:val="both"/>
              <w:rPr>
                <w:rFonts w:ascii="Segoe UI" w:hAnsi="Segoe UI" w:cs="Segoe UI"/>
                <w:bCs/>
              </w:rPr>
            </w:pPr>
          </w:p>
          <w:p w:rsidR="00DD211F" w:rsidRDefault="00DD211F" w:rsidP="00065AF3">
            <w:pPr>
              <w:keepNext/>
              <w:keepLines/>
              <w:widowControl w:val="0"/>
              <w:jc w:val="both"/>
              <w:rPr>
                <w:rFonts w:ascii="Segoe UI" w:hAnsi="Segoe UI" w:cs="Segoe UI"/>
                <w:bCs/>
              </w:rPr>
            </w:pPr>
            <w:r>
              <w:rPr>
                <w:rFonts w:ascii="Segoe UI" w:hAnsi="Segoe UI" w:cs="Segoe UI"/>
                <w:bCs/>
              </w:rPr>
              <w:t>Chris Hurst referred to the spider graph and noted the gap to achieve the target at CC14 in relation to ‘controlled access based on the need to know’.  Given the implementation of the General Data Protection Regulation, he asked whether the gap to target or the pace of progress to close the gap should be a cause for concern.  The Head of IT replied that risks from this area were more the responsibility of the Information Governance team</w:t>
            </w:r>
            <w:r w:rsidR="00157DD2">
              <w:rPr>
                <w:rFonts w:ascii="Segoe UI" w:hAnsi="Segoe UI" w:cs="Segoe UI"/>
                <w:bCs/>
              </w:rPr>
              <w:t xml:space="preserve"> but that a significant amount of work had taken place to achieve the progress to date and this was a particularly challenging area as many of the relevant processes were manual to review the volume of data which had been collected by the Trust over time.  </w:t>
            </w:r>
          </w:p>
          <w:p w:rsidR="00F529C3" w:rsidRDefault="00F529C3" w:rsidP="00065AF3">
            <w:pPr>
              <w:keepNext/>
              <w:keepLines/>
              <w:widowControl w:val="0"/>
              <w:jc w:val="both"/>
              <w:rPr>
                <w:rFonts w:ascii="Segoe UI" w:hAnsi="Segoe UI" w:cs="Segoe UI"/>
                <w:bCs/>
              </w:rPr>
            </w:pPr>
          </w:p>
          <w:p w:rsidR="00157DD2" w:rsidRDefault="00157DD2" w:rsidP="00065AF3">
            <w:pPr>
              <w:keepNext/>
              <w:keepLines/>
              <w:widowControl w:val="0"/>
              <w:jc w:val="both"/>
              <w:rPr>
                <w:rFonts w:ascii="Segoe UI" w:hAnsi="Segoe UI" w:cs="Segoe UI"/>
                <w:bCs/>
              </w:rPr>
            </w:pPr>
            <w:r>
              <w:rPr>
                <w:rFonts w:ascii="Segoe UI" w:hAnsi="Segoe UI" w:cs="Segoe UI"/>
                <w:bCs/>
              </w:rPr>
              <w:t xml:space="preserve">The Chair noted the reassuring progress made since the previous report but cautioned that in the future, more visibility may be required on risks due to reliance upon other organisations which the Trust may be less well placed to control or mitigate.   </w:t>
            </w:r>
          </w:p>
          <w:p w:rsidR="00157DD2" w:rsidRDefault="00157DD2" w:rsidP="00065AF3">
            <w:pPr>
              <w:keepNext/>
              <w:keepLines/>
              <w:widowControl w:val="0"/>
              <w:jc w:val="both"/>
              <w:rPr>
                <w:rFonts w:ascii="Segoe UI" w:hAnsi="Segoe UI" w:cs="Segoe UI"/>
                <w:bCs/>
              </w:rPr>
            </w:pPr>
          </w:p>
          <w:p w:rsidR="00157DD2" w:rsidRPr="00157DD2" w:rsidRDefault="00157DD2" w:rsidP="00065AF3">
            <w:pPr>
              <w:keepNext/>
              <w:keepLines/>
              <w:widowControl w:val="0"/>
              <w:jc w:val="both"/>
              <w:rPr>
                <w:rFonts w:ascii="Segoe UI" w:hAnsi="Segoe UI" w:cs="Segoe UI"/>
                <w:bCs/>
              </w:rPr>
            </w:pPr>
            <w:r>
              <w:rPr>
                <w:rFonts w:ascii="Segoe UI" w:hAnsi="Segoe UI" w:cs="Segoe UI"/>
                <w:b/>
                <w:bCs/>
              </w:rPr>
              <w:t>The Committed noted the report</w:t>
            </w:r>
            <w:r>
              <w:rPr>
                <w:rFonts w:ascii="Segoe UI" w:hAnsi="Segoe UI" w:cs="Segoe UI"/>
                <w:bCs/>
              </w:rPr>
              <w:t xml:space="preserve">.  </w:t>
            </w:r>
          </w:p>
          <w:p w:rsidR="00157DD2" w:rsidRPr="00157DD2" w:rsidRDefault="00157DD2" w:rsidP="00065AF3">
            <w:pPr>
              <w:keepNext/>
              <w:keepLines/>
              <w:widowControl w:val="0"/>
              <w:jc w:val="both"/>
              <w:rPr>
                <w:rFonts w:ascii="Segoe UI" w:hAnsi="Segoe UI" w:cs="Segoe UI"/>
                <w:bCs/>
              </w:rPr>
            </w:pPr>
            <w:r>
              <w:rPr>
                <w:rFonts w:ascii="Segoe UI" w:hAnsi="Segoe UI" w:cs="Segoe UI"/>
                <w:bCs/>
                <w:i/>
              </w:rPr>
              <w:t>The Head of IT left the meeting</w:t>
            </w:r>
            <w:r>
              <w:rPr>
                <w:rFonts w:ascii="Segoe UI" w:hAnsi="Segoe UI" w:cs="Segoe UI"/>
                <w:bCs/>
              </w:rPr>
              <w:t xml:space="preserve">. </w:t>
            </w:r>
          </w:p>
        </w:tc>
        <w:tc>
          <w:tcPr>
            <w:tcW w:w="1021" w:type="dxa"/>
            <w:tcBorders>
              <w:top w:val="single" w:sz="4" w:space="0" w:color="auto"/>
              <w:left w:val="single" w:sz="4" w:space="0" w:color="auto"/>
              <w:bottom w:val="single" w:sz="4" w:space="0" w:color="auto"/>
            </w:tcBorders>
            <w:shd w:val="clear" w:color="auto" w:fill="auto"/>
          </w:tcPr>
          <w:p w:rsidR="00A23627" w:rsidRDefault="00A23627" w:rsidP="007D482A">
            <w:pPr>
              <w:pStyle w:val="Header"/>
              <w:tabs>
                <w:tab w:val="clear" w:pos="4153"/>
                <w:tab w:val="clear" w:pos="8306"/>
              </w:tabs>
              <w:rPr>
                <w:rFonts w:ascii="Segoe UI" w:hAnsi="Segoe UI" w:cs="Segoe UI"/>
                <w:b/>
              </w:rPr>
            </w:pPr>
          </w:p>
        </w:tc>
      </w:tr>
      <w:tr w:rsidR="00A23627" w:rsidRPr="00AB6285" w:rsidTr="003726E2">
        <w:trPr>
          <w:trHeight w:val="249"/>
          <w:jc w:val="center"/>
        </w:trPr>
        <w:tc>
          <w:tcPr>
            <w:tcW w:w="655" w:type="dxa"/>
            <w:tcBorders>
              <w:top w:val="single" w:sz="4" w:space="0" w:color="auto"/>
              <w:bottom w:val="single" w:sz="4" w:space="0" w:color="auto"/>
              <w:right w:val="single" w:sz="4" w:space="0" w:color="auto"/>
            </w:tcBorders>
            <w:shd w:val="clear" w:color="auto" w:fill="auto"/>
          </w:tcPr>
          <w:p w:rsidR="00A23627" w:rsidRDefault="00A23627" w:rsidP="008C5033">
            <w:pPr>
              <w:rPr>
                <w:rFonts w:ascii="Segoe UI" w:hAnsi="Segoe UI" w:cs="Segoe UI"/>
                <w:color w:val="000000"/>
              </w:rPr>
            </w:pPr>
            <w:r>
              <w:rPr>
                <w:rFonts w:ascii="Segoe UI" w:hAnsi="Segoe UI" w:cs="Segoe UI"/>
                <w:b/>
                <w:color w:val="000000"/>
              </w:rPr>
              <w:t>6.</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a</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lastRenderedPageBreak/>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c</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lastRenderedPageBreak/>
              <w:t>d</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e</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AD6F15" w:rsidRDefault="00AD6F15"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A23627" w:rsidRDefault="00157DD2" w:rsidP="00065AF3">
            <w:pPr>
              <w:keepNext/>
              <w:keepLines/>
              <w:widowControl w:val="0"/>
              <w:jc w:val="both"/>
              <w:rPr>
                <w:rFonts w:ascii="Segoe UI" w:hAnsi="Segoe UI" w:cs="Segoe UI"/>
                <w:bCs/>
              </w:rPr>
            </w:pPr>
            <w:r>
              <w:rPr>
                <w:rFonts w:ascii="Segoe UI" w:hAnsi="Segoe UI" w:cs="Segoe UI"/>
                <w:b/>
                <w:bCs/>
              </w:rPr>
              <w:lastRenderedPageBreak/>
              <w:t>Data Quality update report</w:t>
            </w:r>
          </w:p>
          <w:p w:rsidR="00157DD2" w:rsidRDefault="00157DD2" w:rsidP="00065AF3">
            <w:pPr>
              <w:keepNext/>
              <w:keepLines/>
              <w:widowControl w:val="0"/>
              <w:jc w:val="both"/>
              <w:rPr>
                <w:rFonts w:ascii="Segoe UI" w:hAnsi="Segoe UI" w:cs="Segoe UI"/>
                <w:bCs/>
              </w:rPr>
            </w:pPr>
          </w:p>
          <w:p w:rsidR="00157DD2" w:rsidRDefault="00157DD2" w:rsidP="00065AF3">
            <w:pPr>
              <w:keepNext/>
              <w:keepLines/>
              <w:widowControl w:val="0"/>
              <w:jc w:val="both"/>
              <w:rPr>
                <w:rFonts w:ascii="Segoe UI" w:hAnsi="Segoe UI" w:cs="Segoe UI"/>
                <w:bCs/>
              </w:rPr>
            </w:pPr>
            <w:r>
              <w:rPr>
                <w:rFonts w:ascii="Segoe UI" w:hAnsi="Segoe UI" w:cs="Segoe UI"/>
                <w:bCs/>
              </w:rPr>
              <w:t>The Director of Strategy &amp; CIO presented the report AC 51/2018 which set out national and local data quality</w:t>
            </w:r>
            <w:r w:rsidR="00091D5D">
              <w:rPr>
                <w:rFonts w:ascii="Segoe UI" w:hAnsi="Segoe UI" w:cs="Segoe UI"/>
                <w:bCs/>
              </w:rPr>
              <w:t xml:space="preserve"> issues and improvement actions being taken to address these.  He explained the 3 </w:t>
            </w:r>
            <w:r w:rsidR="006A7C2D">
              <w:rPr>
                <w:rFonts w:ascii="Segoe UI" w:hAnsi="Segoe UI" w:cs="Segoe UI"/>
                <w:bCs/>
              </w:rPr>
              <w:t xml:space="preserve">categories </w:t>
            </w:r>
            <w:r w:rsidR="00091D5D">
              <w:rPr>
                <w:rFonts w:ascii="Segoe UI" w:hAnsi="Segoe UI" w:cs="Segoe UI"/>
                <w:bCs/>
              </w:rPr>
              <w:t>of data which the Trust collected, processed and had general oversight over: (</w:t>
            </w:r>
            <w:proofErr w:type="spellStart"/>
            <w:r w:rsidR="00091D5D">
              <w:rPr>
                <w:rFonts w:ascii="Segoe UI" w:hAnsi="Segoe UI" w:cs="Segoe UI"/>
                <w:bCs/>
              </w:rPr>
              <w:t>i</w:t>
            </w:r>
            <w:proofErr w:type="spellEnd"/>
            <w:r w:rsidR="00091D5D">
              <w:rPr>
                <w:rFonts w:ascii="Segoe UI" w:hAnsi="Segoe UI" w:cs="Segoe UI"/>
                <w:bCs/>
              </w:rPr>
              <w:t xml:space="preserve">) data for national use which the Trust had statutory responsibilities to provide or demonstrate compliance with; (ii) data for local contractual reporting to commissioners; and (iii) data processed locally by the Trust, the scale of which was being currently mapped out, as referred to at item 5(a) above, but which was significant.  </w:t>
            </w:r>
            <w:r w:rsidR="00686C3B">
              <w:rPr>
                <w:rFonts w:ascii="Segoe UI" w:hAnsi="Segoe UI" w:cs="Segoe UI"/>
                <w:bCs/>
              </w:rPr>
              <w:t xml:space="preserve">There had been positive developments in the first </w:t>
            </w:r>
            <w:r w:rsidR="00CA57B9">
              <w:rPr>
                <w:rFonts w:ascii="Segoe UI" w:hAnsi="Segoe UI" w:cs="Segoe UI"/>
                <w:bCs/>
              </w:rPr>
              <w:t>two</w:t>
            </w:r>
            <w:r w:rsidR="00686C3B">
              <w:rPr>
                <w:rFonts w:ascii="Segoe UI" w:hAnsi="Segoe UI" w:cs="Segoe UI"/>
                <w:bCs/>
              </w:rPr>
              <w:t xml:space="preserve"> categories but </w:t>
            </w:r>
            <w:r w:rsidR="00CA57B9">
              <w:rPr>
                <w:rFonts w:ascii="Segoe UI" w:hAnsi="Segoe UI" w:cs="Segoe UI"/>
                <w:bCs/>
              </w:rPr>
              <w:t xml:space="preserve">in relation to the third category, of the Trust’s local data, there was still substantial work to do.  </w:t>
            </w:r>
          </w:p>
          <w:p w:rsidR="00157DD2" w:rsidRDefault="006A7C2D" w:rsidP="00065AF3">
            <w:pPr>
              <w:keepNext/>
              <w:keepLines/>
              <w:widowControl w:val="0"/>
              <w:jc w:val="both"/>
              <w:rPr>
                <w:rFonts w:ascii="Segoe UI" w:hAnsi="Segoe UI" w:cs="Segoe UI"/>
                <w:bCs/>
              </w:rPr>
            </w:pPr>
            <w:r>
              <w:rPr>
                <w:rFonts w:ascii="Segoe UI" w:hAnsi="Segoe UI" w:cs="Segoe UI"/>
                <w:bCs/>
              </w:rPr>
              <w:lastRenderedPageBreak/>
              <w:t xml:space="preserve">He noted that the priority had been to improve the quality of data for national use.   Improvement had been achieved through work to increase automation of the Trust’s data collection processes from internal systems.  However, there was still more work to do, including to put in place more business processes to collect the data and to use the newly created Integrated Business Intelligence Dashboard.  Work had also been taking place </w:t>
            </w:r>
            <w:r w:rsidR="00686C3B">
              <w:rPr>
                <w:rFonts w:ascii="Segoe UI" w:hAnsi="Segoe UI" w:cs="Segoe UI"/>
                <w:bCs/>
              </w:rPr>
              <w:t xml:space="preserve">on the data for local contractual reporting to commissioners and commissioners were now more satisfied with the data with which they were being supplied.  Most work remained to do on the </w:t>
            </w:r>
            <w:r w:rsidR="00686C3B" w:rsidRPr="00686C3B">
              <w:rPr>
                <w:rFonts w:ascii="Segoe UI" w:hAnsi="Segoe UI" w:cs="Segoe UI"/>
                <w:bCs/>
              </w:rPr>
              <w:t>data processed locally by the Trust</w:t>
            </w:r>
            <w:r w:rsidR="00686C3B">
              <w:rPr>
                <w:rFonts w:ascii="Segoe UI" w:hAnsi="Segoe UI" w:cs="Segoe UI"/>
                <w:bCs/>
              </w:rPr>
              <w:t xml:space="preserve">.  </w:t>
            </w:r>
            <w:r w:rsidR="00CA57B9">
              <w:rPr>
                <w:rFonts w:ascii="Segoe UI" w:hAnsi="Segoe UI" w:cs="Segoe UI"/>
                <w:bCs/>
              </w:rPr>
              <w:t xml:space="preserve">As set out in the report, as </w:t>
            </w:r>
            <w:proofErr w:type="spellStart"/>
            <w:r w:rsidR="00CA57B9">
              <w:rPr>
                <w:rFonts w:ascii="Segoe UI" w:hAnsi="Segoe UI" w:cs="Segoe UI"/>
                <w:bCs/>
              </w:rPr>
              <w:t>Carenotes</w:t>
            </w:r>
            <w:proofErr w:type="spellEnd"/>
            <w:r w:rsidR="00CA57B9">
              <w:rPr>
                <w:rFonts w:ascii="Segoe UI" w:hAnsi="Segoe UI" w:cs="Segoe UI"/>
                <w:bCs/>
              </w:rPr>
              <w:t xml:space="preserve"> was optimised, the number of legacy systems continued to </w:t>
            </w:r>
            <w:proofErr w:type="gramStart"/>
            <w:r w:rsidR="00CA57B9">
              <w:rPr>
                <w:rFonts w:ascii="Segoe UI" w:hAnsi="Segoe UI" w:cs="Segoe UI"/>
                <w:bCs/>
              </w:rPr>
              <w:t>reduce</w:t>
            </w:r>
            <w:proofErr w:type="gramEnd"/>
            <w:r w:rsidR="00CA57B9">
              <w:rPr>
                <w:rFonts w:ascii="Segoe UI" w:hAnsi="Segoe UI" w:cs="Segoe UI"/>
                <w:bCs/>
              </w:rPr>
              <w:t xml:space="preserve"> and, in some instances, additional systems were being developed as </w:t>
            </w:r>
            <w:proofErr w:type="spellStart"/>
            <w:r w:rsidR="00CA57B9">
              <w:rPr>
                <w:rFonts w:ascii="Segoe UI" w:hAnsi="Segoe UI" w:cs="Segoe UI"/>
                <w:bCs/>
              </w:rPr>
              <w:t>Carenotes</w:t>
            </w:r>
            <w:proofErr w:type="spellEnd"/>
            <w:r w:rsidR="00CA57B9">
              <w:rPr>
                <w:rFonts w:ascii="Segoe UI" w:hAnsi="Segoe UI" w:cs="Segoe UI"/>
                <w:bCs/>
              </w:rPr>
              <w:t xml:space="preserve"> did not store all the data required.  Progress may not be straight forward as the Trust would need to evolve its business processes, change the way in which it operated (including developing </w:t>
            </w:r>
            <w:proofErr w:type="spellStart"/>
            <w:r w:rsidR="00CA57B9">
              <w:rPr>
                <w:rFonts w:ascii="Segoe UI" w:hAnsi="Segoe UI" w:cs="Segoe UI"/>
                <w:bCs/>
              </w:rPr>
              <w:t>Carenotes</w:t>
            </w:r>
            <w:proofErr w:type="spellEnd"/>
            <w:r w:rsidR="00CA57B9">
              <w:rPr>
                <w:rFonts w:ascii="Segoe UI" w:hAnsi="Segoe UI" w:cs="Segoe UI"/>
                <w:bCs/>
              </w:rPr>
              <w:t>) and implement a data quality programme approach</w:t>
            </w:r>
            <w:r w:rsidR="004644AD">
              <w:rPr>
                <w:rFonts w:ascii="Segoe UI" w:hAnsi="Segoe UI" w:cs="Segoe UI"/>
                <w:bCs/>
              </w:rPr>
              <w:t>;</w:t>
            </w:r>
            <w:r w:rsidR="00430A0F">
              <w:rPr>
                <w:rFonts w:ascii="Segoe UI" w:hAnsi="Segoe UI" w:cs="Segoe UI"/>
                <w:bCs/>
              </w:rPr>
              <w:t xml:space="preserve"> </w:t>
            </w:r>
            <w:r w:rsidR="004644AD">
              <w:rPr>
                <w:rFonts w:ascii="Segoe UI" w:hAnsi="Segoe UI" w:cs="Segoe UI"/>
                <w:bCs/>
              </w:rPr>
              <w:t>however,</w:t>
            </w:r>
            <w:r w:rsidR="00430A0F">
              <w:rPr>
                <w:rFonts w:ascii="Segoe UI" w:hAnsi="Segoe UI" w:cs="Segoe UI"/>
                <w:bCs/>
              </w:rPr>
              <w:t xml:space="preserve"> there were plans in place for this.  </w:t>
            </w:r>
          </w:p>
          <w:p w:rsidR="00430A0F" w:rsidRDefault="00430A0F" w:rsidP="00065AF3">
            <w:pPr>
              <w:keepNext/>
              <w:keepLines/>
              <w:widowControl w:val="0"/>
              <w:jc w:val="both"/>
              <w:rPr>
                <w:rFonts w:ascii="Segoe UI" w:hAnsi="Segoe UI" w:cs="Segoe UI"/>
                <w:bCs/>
              </w:rPr>
            </w:pPr>
          </w:p>
          <w:p w:rsidR="0061595C" w:rsidRDefault="00430A0F" w:rsidP="00065AF3">
            <w:pPr>
              <w:keepNext/>
              <w:keepLines/>
              <w:widowControl w:val="0"/>
              <w:jc w:val="both"/>
              <w:rPr>
                <w:rFonts w:ascii="Segoe UI" w:hAnsi="Segoe UI" w:cs="Segoe UI"/>
                <w:bCs/>
              </w:rPr>
            </w:pPr>
            <w:r>
              <w:rPr>
                <w:rFonts w:ascii="Segoe UI" w:hAnsi="Segoe UI" w:cs="Segoe UI"/>
                <w:bCs/>
              </w:rPr>
              <w:t xml:space="preserve">Lucy Weston noted that she had been more assured by the oral presentation of the report than by what was contained within it; the report did not give a clear indication of risks and </w:t>
            </w:r>
            <w:proofErr w:type="gramStart"/>
            <w:r>
              <w:rPr>
                <w:rFonts w:ascii="Segoe UI" w:hAnsi="Segoe UI" w:cs="Segoe UI"/>
                <w:bCs/>
              </w:rPr>
              <w:t>challenges</w:t>
            </w:r>
            <w:proofErr w:type="gramEnd"/>
            <w:r>
              <w:rPr>
                <w:rFonts w:ascii="Segoe UI" w:hAnsi="Segoe UI" w:cs="Segoe UI"/>
                <w:bCs/>
              </w:rPr>
              <w:t xml:space="preserve"> but the oral presentation had given a flavour of mitigating activity.  She asked how the Committee could provide support or take actions forward </w:t>
            </w:r>
            <w:r w:rsidR="00777ED4">
              <w:rPr>
                <w:rFonts w:ascii="Segoe UI" w:hAnsi="Segoe UI" w:cs="Segoe UI"/>
                <w:bCs/>
              </w:rPr>
              <w:t xml:space="preserve">to </w:t>
            </w:r>
            <w:r w:rsidR="00292819">
              <w:rPr>
                <w:rFonts w:ascii="Segoe UI" w:hAnsi="Segoe UI" w:cs="Segoe UI"/>
                <w:bCs/>
              </w:rPr>
              <w:t xml:space="preserve">improve </w:t>
            </w:r>
            <w:r w:rsidR="0061595C">
              <w:rPr>
                <w:rFonts w:ascii="Segoe UI" w:hAnsi="Segoe UI" w:cs="Segoe UI"/>
                <w:bCs/>
              </w:rPr>
              <w:t>D</w:t>
            </w:r>
            <w:r w:rsidR="00292819">
              <w:rPr>
                <w:rFonts w:ascii="Segoe UI" w:hAnsi="Segoe UI" w:cs="Segoe UI"/>
                <w:bCs/>
              </w:rPr>
              <w:t xml:space="preserve">ata </w:t>
            </w:r>
            <w:r w:rsidR="0061595C">
              <w:rPr>
                <w:rFonts w:ascii="Segoe UI" w:hAnsi="Segoe UI" w:cs="Segoe UI"/>
                <w:bCs/>
              </w:rPr>
              <w:t>Q</w:t>
            </w:r>
            <w:r w:rsidR="00292819">
              <w:rPr>
                <w:rFonts w:ascii="Segoe UI" w:hAnsi="Segoe UI" w:cs="Segoe UI"/>
                <w:bCs/>
              </w:rPr>
              <w:t xml:space="preserve">uality.  </w:t>
            </w:r>
            <w:r w:rsidR="0061595C">
              <w:rPr>
                <w:rFonts w:ascii="Segoe UI" w:hAnsi="Segoe UI" w:cs="Segoe UI"/>
                <w:bCs/>
              </w:rPr>
              <w:t xml:space="preserve">The Director of Strategy &amp; CIO noted the challenges around: </w:t>
            </w:r>
          </w:p>
          <w:p w:rsidR="00430A0F" w:rsidRDefault="0061595C" w:rsidP="0061595C">
            <w:pPr>
              <w:keepNext/>
              <w:keepLines/>
              <w:widowControl w:val="0"/>
              <w:numPr>
                <w:ilvl w:val="0"/>
                <w:numId w:val="17"/>
              </w:numPr>
              <w:jc w:val="both"/>
              <w:rPr>
                <w:rFonts w:ascii="Segoe UI" w:hAnsi="Segoe UI" w:cs="Segoe UI"/>
                <w:bCs/>
              </w:rPr>
            </w:pPr>
            <w:r>
              <w:rPr>
                <w:rFonts w:ascii="Segoe UI" w:hAnsi="Segoe UI" w:cs="Segoe UI"/>
                <w:bCs/>
              </w:rPr>
              <w:t>securing appropriate resource as the formal project around Data Quality had been suspended due to lack of resource (although incremental work was still being undertaken and progress was as set out in the report); and</w:t>
            </w:r>
          </w:p>
          <w:p w:rsidR="0061595C" w:rsidRDefault="0061595C" w:rsidP="0061595C">
            <w:pPr>
              <w:keepNext/>
              <w:keepLines/>
              <w:widowControl w:val="0"/>
              <w:numPr>
                <w:ilvl w:val="0"/>
                <w:numId w:val="17"/>
              </w:numPr>
              <w:jc w:val="both"/>
              <w:rPr>
                <w:rFonts w:ascii="Segoe UI" w:hAnsi="Segoe UI" w:cs="Segoe UI"/>
                <w:bCs/>
              </w:rPr>
            </w:pPr>
            <w:r>
              <w:rPr>
                <w:rFonts w:ascii="Segoe UI" w:hAnsi="Segoe UI" w:cs="Segoe UI"/>
                <w:bCs/>
              </w:rPr>
              <w:t xml:space="preserve">achieving organisational change as the situation was not as simple as just needing investment into a </w:t>
            </w:r>
            <w:proofErr w:type="gramStart"/>
            <w:r>
              <w:rPr>
                <w:rFonts w:ascii="Segoe UI" w:hAnsi="Segoe UI" w:cs="Segoe UI"/>
                <w:bCs/>
              </w:rPr>
              <w:t>particular area</w:t>
            </w:r>
            <w:proofErr w:type="gramEnd"/>
            <w:r>
              <w:rPr>
                <w:rFonts w:ascii="Segoe UI" w:hAnsi="Segoe UI" w:cs="Segoe UI"/>
                <w:bCs/>
              </w:rPr>
              <w:t xml:space="preserve"> or into a more technological response. </w:t>
            </w:r>
          </w:p>
          <w:p w:rsidR="00D3089B" w:rsidRDefault="00D3089B" w:rsidP="00D3089B">
            <w:pPr>
              <w:keepNext/>
              <w:keepLines/>
              <w:widowControl w:val="0"/>
              <w:jc w:val="both"/>
              <w:rPr>
                <w:rFonts w:ascii="Segoe UI" w:hAnsi="Segoe UI" w:cs="Segoe UI"/>
                <w:bCs/>
              </w:rPr>
            </w:pPr>
            <w:r>
              <w:rPr>
                <w:rFonts w:ascii="Segoe UI" w:hAnsi="Segoe UI" w:cs="Segoe UI"/>
                <w:bCs/>
              </w:rPr>
              <w:t>He added that the scale of the challenge</w:t>
            </w:r>
            <w:r w:rsidR="00BB04BF">
              <w:rPr>
                <w:rFonts w:ascii="Segoe UI" w:hAnsi="Segoe UI" w:cs="Segoe UI"/>
                <w:bCs/>
              </w:rPr>
              <w:t>s</w:t>
            </w:r>
            <w:r>
              <w:rPr>
                <w:rFonts w:ascii="Segoe UI" w:hAnsi="Segoe UI" w:cs="Segoe UI"/>
                <w:bCs/>
              </w:rPr>
              <w:t xml:space="preserve"> was at least better </w:t>
            </w:r>
            <w:proofErr w:type="gramStart"/>
            <w:r>
              <w:rPr>
                <w:rFonts w:ascii="Segoe UI" w:hAnsi="Segoe UI" w:cs="Segoe UI"/>
                <w:bCs/>
              </w:rPr>
              <w:t>understood</w:t>
            </w:r>
            <w:proofErr w:type="gramEnd"/>
            <w:r>
              <w:rPr>
                <w:rFonts w:ascii="Segoe UI" w:hAnsi="Segoe UI" w:cs="Segoe UI"/>
                <w:bCs/>
              </w:rPr>
              <w:t xml:space="preserve"> and he was in a better position to be able </w:t>
            </w:r>
            <w:r w:rsidR="00BB04BF">
              <w:rPr>
                <w:rFonts w:ascii="Segoe UI" w:hAnsi="Segoe UI" w:cs="Segoe UI"/>
                <w:bCs/>
              </w:rPr>
              <w:t xml:space="preserve">to articulate what resourcing could enable the Trust to achieve and to put forward a business case, if investment were available.  He confirmed that risk management was taking place, noting that there had also been instances when commissioners had imposed penalties when they had not received the data required but this situation had now </w:t>
            </w:r>
            <w:proofErr w:type="gramStart"/>
            <w:r w:rsidR="00BB04BF">
              <w:rPr>
                <w:rFonts w:ascii="Segoe UI" w:hAnsi="Segoe UI" w:cs="Segoe UI"/>
                <w:bCs/>
              </w:rPr>
              <w:t>improved</w:t>
            </w:r>
            <w:proofErr w:type="gramEnd"/>
            <w:r w:rsidR="00BB04BF">
              <w:rPr>
                <w:rFonts w:ascii="Segoe UI" w:hAnsi="Segoe UI" w:cs="Segoe UI"/>
                <w:bCs/>
              </w:rPr>
              <w:t xml:space="preserve"> and commissioners were more satisfied.  Lucy Weston added that there could also be clinical risks associated with uncertainty over data sets.  The Director of Strategy &amp; CIO agreed that this was also relevant.   </w:t>
            </w:r>
          </w:p>
          <w:p w:rsidR="00BB04BF" w:rsidRDefault="002076DA" w:rsidP="0061595C">
            <w:pPr>
              <w:keepNext/>
              <w:keepLines/>
              <w:widowControl w:val="0"/>
              <w:jc w:val="both"/>
              <w:rPr>
                <w:rFonts w:ascii="Segoe UI" w:hAnsi="Segoe UI" w:cs="Segoe UI"/>
                <w:bCs/>
              </w:rPr>
            </w:pPr>
            <w:r>
              <w:rPr>
                <w:rFonts w:ascii="Segoe UI" w:hAnsi="Segoe UI" w:cs="Segoe UI"/>
                <w:bCs/>
              </w:rPr>
              <w:lastRenderedPageBreak/>
              <w:t xml:space="preserve">The Chair </w:t>
            </w:r>
            <w:r w:rsidR="00C90E41">
              <w:rPr>
                <w:rFonts w:ascii="Segoe UI" w:hAnsi="Segoe UI" w:cs="Segoe UI"/>
                <w:bCs/>
              </w:rPr>
              <w:t>commented upon potential behavioural issues and barriers to achieving organisational change</w:t>
            </w:r>
            <w:r w:rsidR="000350B1">
              <w:rPr>
                <w:rFonts w:ascii="Segoe UI" w:hAnsi="Segoe UI" w:cs="Segoe UI"/>
                <w:bCs/>
              </w:rPr>
              <w:t xml:space="preserve">, which would need to be overcome as part of managing the challenge referred to above.  He asked about risks to streamlining existing systems and closing some down, rather than continuing to support many separate databases.  The Director of Strategy &amp; CIO referred to Appendix 2 in the report and the optimisation work (in progress and scheduled) on reviewing data currently held on spreadsheets; he reported that there had been positive feedback from staffing groups who had previously been resistant to using </w:t>
            </w:r>
            <w:proofErr w:type="spellStart"/>
            <w:r w:rsidR="000350B1">
              <w:rPr>
                <w:rFonts w:ascii="Segoe UI" w:hAnsi="Segoe UI" w:cs="Segoe UI"/>
                <w:bCs/>
              </w:rPr>
              <w:t>Carenotes</w:t>
            </w:r>
            <w:proofErr w:type="spellEnd"/>
            <w:r w:rsidR="000350B1">
              <w:rPr>
                <w:rFonts w:ascii="Segoe UI" w:hAnsi="Segoe UI" w:cs="Segoe UI"/>
                <w:bCs/>
              </w:rPr>
              <w:t xml:space="preserve">.  The Chair noted that this could still be relevant as part of a wider assessment of the Data Quality risks for the Trust and which could be included in more detail in future reporting.   </w:t>
            </w:r>
          </w:p>
          <w:p w:rsidR="002076DA" w:rsidRDefault="002076DA" w:rsidP="0061595C">
            <w:pPr>
              <w:keepNext/>
              <w:keepLines/>
              <w:widowControl w:val="0"/>
              <w:jc w:val="both"/>
              <w:rPr>
                <w:rFonts w:ascii="Segoe UI" w:hAnsi="Segoe UI" w:cs="Segoe UI"/>
                <w:bCs/>
              </w:rPr>
            </w:pPr>
          </w:p>
          <w:p w:rsidR="00FF4E12" w:rsidRDefault="0061595C" w:rsidP="0061595C">
            <w:pPr>
              <w:keepNext/>
              <w:keepLines/>
              <w:widowControl w:val="0"/>
              <w:jc w:val="both"/>
              <w:rPr>
                <w:rFonts w:ascii="Segoe UI" w:hAnsi="Segoe UI" w:cs="Segoe UI"/>
                <w:bCs/>
              </w:rPr>
            </w:pPr>
            <w:r>
              <w:rPr>
                <w:rFonts w:ascii="Segoe UI" w:hAnsi="Segoe UI" w:cs="Segoe UI"/>
                <w:bCs/>
              </w:rPr>
              <w:t xml:space="preserve">The Committee </w:t>
            </w:r>
            <w:r w:rsidR="00D3089B">
              <w:rPr>
                <w:rFonts w:ascii="Segoe UI" w:hAnsi="Segoe UI" w:cs="Segoe UI"/>
                <w:bCs/>
              </w:rPr>
              <w:t xml:space="preserve">noted that the report was short but that a significant amount of further activity was taking place.  The Committee </w:t>
            </w:r>
            <w:r w:rsidR="000350B1">
              <w:rPr>
                <w:rFonts w:ascii="Segoe UI" w:hAnsi="Segoe UI" w:cs="Segoe UI"/>
                <w:bCs/>
              </w:rPr>
              <w:t xml:space="preserve">suggested </w:t>
            </w:r>
            <w:r w:rsidR="00D3089B">
              <w:rPr>
                <w:rFonts w:ascii="Segoe UI" w:hAnsi="Segoe UI" w:cs="Segoe UI"/>
                <w:bCs/>
              </w:rPr>
              <w:t xml:space="preserve">that in due course it would be helpful to receive an update, even a </w:t>
            </w:r>
            <w:proofErr w:type="spellStart"/>
            <w:r w:rsidR="00BB04BF">
              <w:rPr>
                <w:rFonts w:ascii="Segoe UI" w:hAnsi="Segoe UI" w:cs="Segoe UI"/>
                <w:bCs/>
              </w:rPr>
              <w:t>powerpoint</w:t>
            </w:r>
            <w:proofErr w:type="spellEnd"/>
            <w:r w:rsidR="00D3089B">
              <w:rPr>
                <w:rFonts w:ascii="Segoe UI" w:hAnsi="Segoe UI" w:cs="Segoe UI"/>
                <w:bCs/>
              </w:rPr>
              <w:t xml:space="preserve"> presentation, on </w:t>
            </w:r>
            <w:r w:rsidR="000350B1">
              <w:rPr>
                <w:rFonts w:ascii="Segoe UI" w:hAnsi="Segoe UI" w:cs="Segoe UI"/>
                <w:bCs/>
              </w:rPr>
              <w:t xml:space="preserve">risks and challenges around Data Quality, </w:t>
            </w:r>
            <w:r w:rsidR="00D3089B">
              <w:rPr>
                <w:rFonts w:ascii="Segoe UI" w:hAnsi="Segoe UI" w:cs="Segoe UI"/>
                <w:bCs/>
              </w:rPr>
              <w:t>what was deliverable</w:t>
            </w:r>
            <w:r w:rsidR="000350B1">
              <w:rPr>
                <w:rFonts w:ascii="Segoe UI" w:hAnsi="Segoe UI" w:cs="Segoe UI"/>
                <w:bCs/>
              </w:rPr>
              <w:t xml:space="preserve"> and </w:t>
            </w:r>
            <w:r w:rsidR="00D3089B">
              <w:rPr>
                <w:rFonts w:ascii="Segoe UI" w:hAnsi="Segoe UI" w:cs="Segoe UI"/>
                <w:bCs/>
              </w:rPr>
              <w:t xml:space="preserve">where activity was being focused.  Chris Hurst noted that it could be useful to analyse across the Trust’s mental health and community services where there could be gaps in meeting national statutory responsibilities, data governance or overall being well led and forward thinking around use of ‘big data’.  </w:t>
            </w:r>
            <w:r w:rsidR="00FF4E12">
              <w:rPr>
                <w:rFonts w:ascii="Segoe UI" w:hAnsi="Segoe UI" w:cs="Segoe UI"/>
                <w:bCs/>
              </w:rPr>
              <w:t xml:space="preserve">However, this more detailed update could be for later in-year (6-9 months on).  More immediately, the Committee was interested in receiving an update on the situation around resourcing </w:t>
            </w:r>
            <w:r w:rsidR="00FF4E12" w:rsidRPr="00FF4E12">
              <w:rPr>
                <w:rFonts w:ascii="Segoe UI" w:hAnsi="Segoe UI" w:cs="Segoe UI"/>
                <w:bCs/>
              </w:rPr>
              <w:t xml:space="preserve">and a timeline (if known/anticipated) for producing a business case for additional resources (plus any indication as to priorities for delivery).  The business case would not be for the Committee’s </w:t>
            </w:r>
            <w:proofErr w:type="gramStart"/>
            <w:r w:rsidR="00FF4E12" w:rsidRPr="00FF4E12">
              <w:rPr>
                <w:rFonts w:ascii="Segoe UI" w:hAnsi="Segoe UI" w:cs="Segoe UI"/>
                <w:bCs/>
              </w:rPr>
              <w:t>approval</w:t>
            </w:r>
            <w:proofErr w:type="gramEnd"/>
            <w:r w:rsidR="00FF4E12" w:rsidRPr="00FF4E12">
              <w:rPr>
                <w:rFonts w:ascii="Segoe UI" w:hAnsi="Segoe UI" w:cs="Segoe UI"/>
                <w:bCs/>
              </w:rPr>
              <w:t xml:space="preserve"> but the Committee </w:t>
            </w:r>
            <w:r w:rsidR="00FF4E12">
              <w:rPr>
                <w:rFonts w:ascii="Segoe UI" w:hAnsi="Segoe UI" w:cs="Segoe UI"/>
                <w:bCs/>
              </w:rPr>
              <w:t>wa</w:t>
            </w:r>
            <w:r w:rsidR="00FF4E12" w:rsidRPr="00FF4E12">
              <w:rPr>
                <w:rFonts w:ascii="Segoe UI" w:hAnsi="Segoe UI" w:cs="Segoe UI"/>
                <w:bCs/>
              </w:rPr>
              <w:t xml:space="preserve">s interested in how this </w:t>
            </w:r>
            <w:r w:rsidR="00FF4E12">
              <w:rPr>
                <w:rFonts w:ascii="Segoe UI" w:hAnsi="Segoe UI" w:cs="Segoe UI"/>
                <w:bCs/>
              </w:rPr>
              <w:t>wa</w:t>
            </w:r>
            <w:r w:rsidR="00FF4E12" w:rsidRPr="00FF4E12">
              <w:rPr>
                <w:rFonts w:ascii="Segoe UI" w:hAnsi="Segoe UI" w:cs="Segoe UI"/>
                <w:bCs/>
              </w:rPr>
              <w:t xml:space="preserve">s being managed and progress to acquire resources.  </w:t>
            </w:r>
          </w:p>
          <w:p w:rsidR="00FF4E12" w:rsidRDefault="00FF4E12" w:rsidP="0061595C">
            <w:pPr>
              <w:keepNext/>
              <w:keepLines/>
              <w:widowControl w:val="0"/>
              <w:jc w:val="both"/>
              <w:rPr>
                <w:rFonts w:ascii="Segoe UI" w:hAnsi="Segoe UI" w:cs="Segoe UI"/>
                <w:bCs/>
              </w:rPr>
            </w:pPr>
          </w:p>
          <w:p w:rsidR="006A7C2D" w:rsidRPr="00FF4E12" w:rsidRDefault="00FF4E12" w:rsidP="00065AF3">
            <w:pPr>
              <w:keepNext/>
              <w:keepLines/>
              <w:widowControl w:val="0"/>
              <w:jc w:val="both"/>
              <w:rPr>
                <w:rFonts w:ascii="Segoe UI" w:hAnsi="Segoe UI" w:cs="Segoe UI"/>
                <w:bCs/>
              </w:rPr>
            </w:pPr>
            <w:r>
              <w:rPr>
                <w:rFonts w:ascii="Segoe UI" w:hAnsi="Segoe UI" w:cs="Segoe UI"/>
                <w:b/>
                <w:bCs/>
              </w:rPr>
              <w:t xml:space="preserve">The Committee noted the report. </w:t>
            </w:r>
          </w:p>
          <w:p w:rsidR="006A7C2D" w:rsidRDefault="00FF4E12" w:rsidP="00065AF3">
            <w:pPr>
              <w:keepNext/>
              <w:keepLines/>
              <w:widowControl w:val="0"/>
              <w:jc w:val="both"/>
              <w:rPr>
                <w:rFonts w:ascii="Segoe UI" w:hAnsi="Segoe UI" w:cs="Segoe UI"/>
                <w:bCs/>
              </w:rPr>
            </w:pPr>
            <w:r>
              <w:rPr>
                <w:rFonts w:ascii="Segoe UI" w:hAnsi="Segoe UI" w:cs="Segoe UI"/>
                <w:bCs/>
                <w:i/>
              </w:rPr>
              <w:t xml:space="preserve">The </w:t>
            </w:r>
            <w:r w:rsidRPr="00FF4E12">
              <w:rPr>
                <w:rFonts w:ascii="Segoe UI" w:hAnsi="Segoe UI" w:cs="Segoe UI"/>
                <w:bCs/>
                <w:i/>
              </w:rPr>
              <w:t>Director of Strategy &amp; CIO</w:t>
            </w:r>
            <w:r>
              <w:rPr>
                <w:rFonts w:ascii="Segoe UI" w:hAnsi="Segoe UI" w:cs="Segoe UI"/>
                <w:bCs/>
                <w:i/>
              </w:rPr>
              <w:t xml:space="preserve"> and the Medical Director left the meeting</w:t>
            </w:r>
            <w:r>
              <w:rPr>
                <w:rFonts w:ascii="Segoe UI" w:hAnsi="Segoe UI" w:cs="Segoe UI"/>
                <w:bCs/>
              </w:rPr>
              <w:t xml:space="preserve">. </w:t>
            </w:r>
          </w:p>
          <w:p w:rsidR="00AD6F15" w:rsidRPr="00157DD2" w:rsidRDefault="00AD6F15" w:rsidP="00065AF3">
            <w:pPr>
              <w:keepNext/>
              <w:keepLines/>
              <w:widowControl w:val="0"/>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A23627" w:rsidRDefault="00A2362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roofErr w:type="spellStart"/>
            <w:r>
              <w:rPr>
                <w:rFonts w:ascii="Segoe UI" w:hAnsi="Segoe UI" w:cs="Segoe UI"/>
                <w:b/>
              </w:rPr>
              <w:t>MW</w:t>
            </w:r>
            <w:r w:rsidR="004644AD">
              <w:rPr>
                <w:rFonts w:ascii="Segoe UI" w:hAnsi="Segoe UI" w:cs="Segoe UI"/>
                <w:b/>
              </w:rPr>
              <w:t>d</w:t>
            </w:r>
            <w:proofErr w:type="spellEnd"/>
          </w:p>
          <w:p w:rsidR="00D55467" w:rsidRDefault="00D55467" w:rsidP="007D482A">
            <w:pPr>
              <w:pStyle w:val="Header"/>
              <w:tabs>
                <w:tab w:val="clear" w:pos="4153"/>
                <w:tab w:val="clear" w:pos="8306"/>
              </w:tabs>
              <w:rPr>
                <w:rFonts w:ascii="Segoe UI" w:hAnsi="Segoe UI" w:cs="Segoe UI"/>
                <w:b/>
              </w:rPr>
            </w:pPr>
          </w:p>
          <w:p w:rsidR="00D55467" w:rsidRDefault="00D55467" w:rsidP="007D482A">
            <w:pPr>
              <w:pStyle w:val="Header"/>
              <w:tabs>
                <w:tab w:val="clear" w:pos="4153"/>
                <w:tab w:val="clear" w:pos="8306"/>
              </w:tabs>
              <w:rPr>
                <w:rFonts w:ascii="Segoe UI" w:hAnsi="Segoe UI" w:cs="Segoe UI"/>
                <w:b/>
              </w:rPr>
            </w:pPr>
          </w:p>
        </w:tc>
      </w:tr>
      <w:tr w:rsidR="00F60382" w:rsidRPr="00AB6285" w:rsidTr="00F60382">
        <w:trPr>
          <w:trHeight w:val="359"/>
          <w:jc w:val="center"/>
        </w:trPr>
        <w:tc>
          <w:tcPr>
            <w:tcW w:w="9956" w:type="dxa"/>
            <w:gridSpan w:val="3"/>
            <w:tcBorders>
              <w:top w:val="single" w:sz="4" w:space="0" w:color="auto"/>
              <w:bottom w:val="single" w:sz="4" w:space="0" w:color="auto"/>
            </w:tcBorders>
          </w:tcPr>
          <w:p w:rsidR="00F60382" w:rsidRDefault="00F60382" w:rsidP="008C5033">
            <w:pPr>
              <w:pStyle w:val="Header"/>
              <w:tabs>
                <w:tab w:val="clear" w:pos="4153"/>
                <w:tab w:val="clear" w:pos="8306"/>
              </w:tabs>
              <w:rPr>
                <w:rFonts w:ascii="Segoe UI" w:hAnsi="Segoe UI" w:cs="Segoe UI"/>
                <w:b/>
                <w:lang w:val="en-GB" w:eastAsia="en-GB"/>
              </w:rPr>
            </w:pPr>
            <w:r>
              <w:rPr>
                <w:rFonts w:ascii="Segoe UI" w:hAnsi="Segoe UI" w:cs="Segoe UI"/>
                <w:b/>
                <w:lang w:val="en-GB" w:eastAsia="en-GB"/>
              </w:rPr>
              <w:lastRenderedPageBreak/>
              <w:t>AUDIT REPORTS</w:t>
            </w:r>
          </w:p>
          <w:p w:rsidR="00F60382" w:rsidRDefault="00F60382" w:rsidP="008C5033">
            <w:pPr>
              <w:pStyle w:val="Header"/>
              <w:tabs>
                <w:tab w:val="clear" w:pos="4153"/>
                <w:tab w:val="clear" w:pos="8306"/>
              </w:tabs>
              <w:rPr>
                <w:rFonts w:ascii="Segoe UI" w:hAnsi="Segoe UI" w:cs="Segoe UI"/>
                <w:b/>
                <w:lang w:val="en-GB" w:eastAsia="en-GB"/>
              </w:rPr>
            </w:pPr>
          </w:p>
        </w:tc>
      </w:tr>
      <w:tr w:rsidR="00BB3879" w:rsidRPr="00AB6285" w:rsidTr="00770324">
        <w:trPr>
          <w:trHeight w:val="555"/>
          <w:jc w:val="center"/>
        </w:trPr>
        <w:tc>
          <w:tcPr>
            <w:tcW w:w="655" w:type="dxa"/>
            <w:tcBorders>
              <w:top w:val="single" w:sz="4" w:space="0" w:color="auto"/>
              <w:bottom w:val="single" w:sz="4" w:space="0" w:color="auto"/>
              <w:right w:val="single" w:sz="4" w:space="0" w:color="auto"/>
            </w:tcBorders>
          </w:tcPr>
          <w:p w:rsidR="00BB3879" w:rsidRDefault="00BB3879" w:rsidP="008C5033">
            <w:pPr>
              <w:rPr>
                <w:rFonts w:ascii="Segoe UI" w:hAnsi="Segoe UI" w:cs="Segoe UI"/>
                <w:color w:val="000000"/>
              </w:rPr>
            </w:pPr>
            <w:r>
              <w:rPr>
                <w:rFonts w:ascii="Segoe UI" w:hAnsi="Segoe UI" w:cs="Segoe UI"/>
                <w:b/>
                <w:color w:val="000000"/>
              </w:rPr>
              <w:t>7.</w:t>
            </w:r>
          </w:p>
          <w:p w:rsidR="0079706C" w:rsidRDefault="0079706C" w:rsidP="008C5033">
            <w:pPr>
              <w:rPr>
                <w:rFonts w:ascii="Segoe UI" w:hAnsi="Segoe UI" w:cs="Segoe UI"/>
                <w:color w:val="000000"/>
              </w:rPr>
            </w:pPr>
          </w:p>
          <w:p w:rsidR="00477E6A" w:rsidRDefault="00BB3879" w:rsidP="003A7F27">
            <w:pPr>
              <w:rPr>
                <w:rFonts w:ascii="Segoe UI" w:hAnsi="Segoe UI" w:cs="Segoe UI"/>
                <w:color w:val="000000"/>
              </w:rPr>
            </w:pPr>
            <w:r>
              <w:rPr>
                <w:rFonts w:ascii="Segoe UI" w:hAnsi="Segoe UI" w:cs="Segoe UI"/>
                <w:color w:val="000000"/>
              </w:rPr>
              <w:t>a</w:t>
            </w:r>
          </w:p>
          <w:p w:rsidR="006451F5" w:rsidRDefault="006451F5" w:rsidP="003A7F27">
            <w:pPr>
              <w:rPr>
                <w:rFonts w:ascii="Segoe UI" w:hAnsi="Segoe UI" w:cs="Segoe UI"/>
                <w:color w:val="000000"/>
              </w:rPr>
            </w:pPr>
          </w:p>
          <w:p w:rsidR="0079706C" w:rsidRDefault="0079706C"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r>
              <w:rPr>
                <w:rFonts w:ascii="Segoe UI" w:hAnsi="Segoe UI" w:cs="Segoe UI"/>
                <w:color w:val="000000"/>
              </w:rPr>
              <w:t>b</w:t>
            </w: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r>
              <w:rPr>
                <w:rFonts w:ascii="Segoe UI" w:hAnsi="Segoe UI" w:cs="Segoe UI"/>
                <w:color w:val="000000"/>
              </w:rPr>
              <w:t>c</w:t>
            </w: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p>
          <w:p w:rsidR="00AD6F15" w:rsidRDefault="00AD6F15" w:rsidP="003A7F27">
            <w:pPr>
              <w:rPr>
                <w:rFonts w:ascii="Segoe UI" w:hAnsi="Segoe UI" w:cs="Segoe UI"/>
                <w:color w:val="000000"/>
              </w:rPr>
            </w:pPr>
            <w:r>
              <w:rPr>
                <w:rFonts w:ascii="Segoe UI" w:hAnsi="Segoe UI" w:cs="Segoe UI"/>
                <w:color w:val="000000"/>
              </w:rPr>
              <w:t>d</w:t>
            </w:r>
          </w:p>
          <w:p w:rsidR="00CA4629" w:rsidRPr="00BB3879" w:rsidRDefault="00CA4629" w:rsidP="00F60382">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BF3F69" w:rsidRDefault="00116BAD" w:rsidP="00BF3F69">
            <w:pPr>
              <w:jc w:val="both"/>
              <w:rPr>
                <w:rFonts w:ascii="Segoe UI" w:hAnsi="Segoe UI" w:cs="Segoe UI"/>
                <w:bCs/>
              </w:rPr>
            </w:pPr>
            <w:r>
              <w:rPr>
                <w:rFonts w:ascii="Segoe UI" w:hAnsi="Segoe UI" w:cs="Segoe UI"/>
                <w:b/>
                <w:bCs/>
              </w:rPr>
              <w:lastRenderedPageBreak/>
              <w:t xml:space="preserve">Counter Fraud progress report </w:t>
            </w:r>
          </w:p>
          <w:p w:rsidR="00116BAD" w:rsidRDefault="00116BAD" w:rsidP="00BF3F69">
            <w:pPr>
              <w:jc w:val="both"/>
              <w:rPr>
                <w:rFonts w:ascii="Segoe UI" w:hAnsi="Segoe UI" w:cs="Segoe UI"/>
                <w:bCs/>
              </w:rPr>
            </w:pPr>
          </w:p>
          <w:p w:rsidR="00116BAD" w:rsidRDefault="00116BAD" w:rsidP="00BF3F69">
            <w:pPr>
              <w:jc w:val="both"/>
              <w:rPr>
                <w:rFonts w:ascii="Segoe UI" w:hAnsi="Segoe UI" w:cs="Segoe UI"/>
                <w:bCs/>
              </w:rPr>
            </w:pPr>
            <w:r>
              <w:rPr>
                <w:rFonts w:ascii="Segoe UI" w:hAnsi="Segoe UI" w:cs="Segoe UI"/>
                <w:bCs/>
              </w:rPr>
              <w:t xml:space="preserve">Gareth Robins presented the report AC 54/2018 on activity against the Counter Fraud work plan across the areas of: Strategic Governance; Inform and Involve; and Prevent and Deter.  He noted that feedback in relation to </w:t>
            </w:r>
            <w:r>
              <w:rPr>
                <w:rFonts w:ascii="Segoe UI" w:hAnsi="Segoe UI" w:cs="Segoe UI"/>
                <w:bCs/>
              </w:rPr>
              <w:lastRenderedPageBreak/>
              <w:t xml:space="preserve">training provided at Induction was in the process of being obtained via an electronic survey and highlighted the positive feedback received to date, on page 3 of the report.  He also drew the Committee’s attention to: the work which had taken place on Problem Gambling, on page 4 of the report; </w:t>
            </w:r>
            <w:r w:rsidR="005B0D17">
              <w:rPr>
                <w:rFonts w:ascii="Segoe UI" w:hAnsi="Segoe UI" w:cs="Segoe UI"/>
                <w:bCs/>
              </w:rPr>
              <w:t xml:space="preserve">in the context of cyber security, the fraud alert circulated on ‘phishing emails’; </w:t>
            </w:r>
            <w:r>
              <w:rPr>
                <w:rFonts w:ascii="Segoe UI" w:hAnsi="Segoe UI" w:cs="Segoe UI"/>
                <w:bCs/>
              </w:rPr>
              <w:t>and the benchmarking exercise which TIAA was undertaking across various trusts in respect of Consultant Job Planning, on page 5 of the report, which could be a risk area</w:t>
            </w:r>
            <w:r w:rsidR="005B0D17">
              <w:rPr>
                <w:rFonts w:ascii="Segoe UI" w:hAnsi="Segoe UI" w:cs="Segoe UI"/>
                <w:bCs/>
              </w:rPr>
              <w:t xml:space="preserve"> (albeit potentially more in the acute than mental health sector)</w:t>
            </w:r>
            <w:r>
              <w:rPr>
                <w:rFonts w:ascii="Segoe UI" w:hAnsi="Segoe UI" w:cs="Segoe UI"/>
                <w:bCs/>
              </w:rPr>
              <w:t xml:space="preserve"> and open to fraud, abuse or error if appropriate checks and controls were not in place.  The Director of Finance recommended that the Medical Director be consulted and kept appraised of the Trust’s involvement in such a benchmarking review.  </w:t>
            </w:r>
            <w:r w:rsidR="005B0D17">
              <w:rPr>
                <w:rFonts w:ascii="Segoe UI" w:hAnsi="Segoe UI" w:cs="Segoe UI"/>
                <w:bCs/>
              </w:rPr>
              <w:t xml:space="preserve">The Chief Executive added that this area was likely to be </w:t>
            </w:r>
            <w:r w:rsidR="00A75D65" w:rsidRPr="00A75D65">
              <w:rPr>
                <w:rFonts w:ascii="Segoe UI" w:hAnsi="Segoe UI" w:cs="Segoe UI"/>
                <w:bCs/>
              </w:rPr>
              <w:t>lower risk in mental health compared to the acute sector where there may be more consultant private practice taking place</w:t>
            </w:r>
            <w:r w:rsidR="005B0D17">
              <w:rPr>
                <w:rFonts w:ascii="Segoe UI" w:hAnsi="Segoe UI" w:cs="Segoe UI"/>
                <w:bCs/>
              </w:rPr>
              <w:t xml:space="preserve">.  </w:t>
            </w:r>
          </w:p>
          <w:p w:rsidR="00116BAD" w:rsidRDefault="00116BAD" w:rsidP="00BF3F69">
            <w:pPr>
              <w:jc w:val="both"/>
              <w:rPr>
                <w:rFonts w:ascii="Segoe UI" w:hAnsi="Segoe UI" w:cs="Segoe UI"/>
                <w:bCs/>
              </w:rPr>
            </w:pPr>
          </w:p>
          <w:p w:rsidR="00116BAD" w:rsidRDefault="005B0D17" w:rsidP="00BF3F69">
            <w:pPr>
              <w:jc w:val="both"/>
              <w:rPr>
                <w:rFonts w:ascii="Segoe UI" w:hAnsi="Segoe UI" w:cs="Segoe UI"/>
                <w:bCs/>
              </w:rPr>
            </w:pPr>
            <w:r>
              <w:rPr>
                <w:rFonts w:ascii="Segoe UI" w:hAnsi="Segoe UI" w:cs="Segoe UI"/>
                <w:bCs/>
              </w:rPr>
              <w:t xml:space="preserve">Gareth Robbins provided a summary of the reactive work on investigations, as set out on pages 6-7 of the report.  </w:t>
            </w:r>
            <w:r w:rsidR="00A75D65">
              <w:rPr>
                <w:rFonts w:ascii="Segoe UI" w:hAnsi="Segoe UI" w:cs="Segoe UI"/>
                <w:bCs/>
              </w:rPr>
              <w:t xml:space="preserve">One new referral had been received (and then subsequently closed) since the last report; other cases were ongoing including one longstanding case around a member of staff believed to have been working elsewhere whilst on sick leave.  Amongst the cases closed was the case involving false qualifications when an individual had sent fraudulent certificates to numerous agencies, which had been discussed at the previous meeting; the individual involved had been dismissed and received a criminal sentence.  </w:t>
            </w:r>
          </w:p>
          <w:p w:rsidR="00116BAD" w:rsidRDefault="00116BAD" w:rsidP="00BF3F69">
            <w:pPr>
              <w:jc w:val="both"/>
              <w:rPr>
                <w:rFonts w:ascii="Segoe UI" w:hAnsi="Segoe UI" w:cs="Segoe UI"/>
                <w:bCs/>
              </w:rPr>
            </w:pPr>
          </w:p>
          <w:p w:rsidR="00116BAD" w:rsidRPr="00116BAD" w:rsidRDefault="00A75D65" w:rsidP="00BF3F69">
            <w:pPr>
              <w:jc w:val="both"/>
              <w:rPr>
                <w:rFonts w:ascii="Segoe UI" w:hAnsi="Segoe UI" w:cs="Segoe UI"/>
                <w:bCs/>
              </w:rPr>
            </w:pPr>
            <w:r>
              <w:rPr>
                <w:rFonts w:ascii="Segoe UI" w:hAnsi="Segoe UI" w:cs="Segoe UI"/>
                <w:bCs/>
              </w:rPr>
              <w:t xml:space="preserve">John Allison referred to the joint work with IT on Problem Gambling to establish control to block access to gambling sites; he queried use of Trust equipment for any non-work purpose, let alone access to gambling sites.  The Director of Finance replied that there were Trust policies in place around appropriate use of equipment but the focus here was upon inappropriate use.  </w:t>
            </w:r>
          </w:p>
          <w:p w:rsidR="00BF3F69" w:rsidRPr="00BF3F69" w:rsidRDefault="00BF3F69" w:rsidP="00BF3F69">
            <w:pPr>
              <w:jc w:val="both"/>
              <w:rPr>
                <w:rFonts w:ascii="Segoe UI" w:hAnsi="Segoe UI" w:cs="Segoe UI"/>
                <w:bCs/>
              </w:rPr>
            </w:pPr>
          </w:p>
          <w:p w:rsidR="00BF3F69" w:rsidRDefault="00A75D65" w:rsidP="00A23627">
            <w:pPr>
              <w:jc w:val="both"/>
              <w:rPr>
                <w:rFonts w:ascii="Segoe UI" w:hAnsi="Segoe UI" w:cs="Segoe UI"/>
                <w:bCs/>
              </w:rPr>
            </w:pPr>
            <w:r>
              <w:rPr>
                <w:rFonts w:ascii="Segoe UI" w:hAnsi="Segoe UI" w:cs="Segoe UI"/>
                <w:b/>
                <w:bCs/>
              </w:rPr>
              <w:t>The Committee noted the report</w:t>
            </w:r>
            <w:r>
              <w:rPr>
                <w:rFonts w:ascii="Segoe UI" w:hAnsi="Segoe UI" w:cs="Segoe UI"/>
                <w:bCs/>
              </w:rPr>
              <w:t xml:space="preserve">. </w:t>
            </w:r>
          </w:p>
          <w:p w:rsidR="00A75D65" w:rsidRPr="00A75D65" w:rsidRDefault="00A75D65" w:rsidP="00A2362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226BA9" w:rsidRDefault="00226BA9" w:rsidP="00C35364">
            <w:pPr>
              <w:pStyle w:val="Header"/>
              <w:tabs>
                <w:tab w:val="clear" w:pos="4153"/>
                <w:tab w:val="clear" w:pos="8306"/>
              </w:tabs>
              <w:rPr>
                <w:rFonts w:ascii="Segoe UI" w:hAnsi="Segoe UI" w:cs="Segoe UI"/>
                <w:b/>
                <w:lang w:val="en-GB" w:eastAsia="en-GB"/>
              </w:rPr>
            </w:pPr>
          </w:p>
          <w:p w:rsidR="006D5CE4" w:rsidRDefault="006D5CE4"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p>
          <w:p w:rsidR="00A75D65" w:rsidRDefault="00A75D65"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GR</w:t>
            </w:r>
          </w:p>
          <w:p w:rsidR="006D5CE4" w:rsidRDefault="006D5CE4" w:rsidP="00C35364">
            <w:pPr>
              <w:pStyle w:val="Header"/>
              <w:tabs>
                <w:tab w:val="clear" w:pos="4153"/>
                <w:tab w:val="clear" w:pos="8306"/>
              </w:tabs>
              <w:rPr>
                <w:rFonts w:ascii="Segoe UI" w:hAnsi="Segoe UI" w:cs="Segoe UI"/>
                <w:b/>
                <w:lang w:val="en-GB" w:eastAsia="en-GB"/>
              </w:rPr>
            </w:pPr>
          </w:p>
          <w:p w:rsidR="00B478FA" w:rsidRDefault="00B478FA" w:rsidP="00C35364">
            <w:pPr>
              <w:pStyle w:val="Header"/>
              <w:tabs>
                <w:tab w:val="clear" w:pos="4153"/>
                <w:tab w:val="clear" w:pos="8306"/>
              </w:tabs>
              <w:rPr>
                <w:rFonts w:ascii="Segoe UI" w:hAnsi="Segoe UI" w:cs="Segoe UI"/>
                <w:b/>
                <w:lang w:val="en-GB" w:eastAsia="en-GB"/>
              </w:rPr>
            </w:pPr>
          </w:p>
          <w:p w:rsidR="00B478FA" w:rsidRDefault="00B478FA" w:rsidP="00C35364">
            <w:pPr>
              <w:pStyle w:val="Header"/>
              <w:tabs>
                <w:tab w:val="clear" w:pos="4153"/>
                <w:tab w:val="clear" w:pos="8306"/>
              </w:tabs>
              <w:rPr>
                <w:rFonts w:ascii="Segoe UI" w:hAnsi="Segoe UI" w:cs="Segoe UI"/>
                <w:b/>
                <w:lang w:val="en-GB" w:eastAsia="en-GB"/>
              </w:rPr>
            </w:pPr>
          </w:p>
        </w:tc>
      </w:tr>
      <w:tr w:rsidR="00540284" w:rsidRPr="00AB6285" w:rsidTr="00770324">
        <w:trPr>
          <w:trHeight w:val="555"/>
          <w:jc w:val="center"/>
        </w:trPr>
        <w:tc>
          <w:tcPr>
            <w:tcW w:w="655" w:type="dxa"/>
            <w:tcBorders>
              <w:top w:val="single" w:sz="4" w:space="0" w:color="auto"/>
              <w:bottom w:val="single" w:sz="4" w:space="0" w:color="auto"/>
              <w:right w:val="single" w:sz="4" w:space="0" w:color="auto"/>
            </w:tcBorders>
          </w:tcPr>
          <w:p w:rsidR="00540284" w:rsidRDefault="00540284" w:rsidP="008C5033">
            <w:pPr>
              <w:rPr>
                <w:rFonts w:ascii="Segoe UI" w:hAnsi="Segoe UI" w:cs="Segoe UI"/>
                <w:color w:val="000000"/>
              </w:rPr>
            </w:pPr>
            <w:r>
              <w:rPr>
                <w:rFonts w:ascii="Segoe UI" w:hAnsi="Segoe UI" w:cs="Segoe UI"/>
                <w:b/>
                <w:color w:val="000000"/>
              </w:rPr>
              <w:lastRenderedPageBreak/>
              <w:t>8.</w:t>
            </w:r>
          </w:p>
          <w:p w:rsidR="00540284" w:rsidRDefault="00540284" w:rsidP="008C5033">
            <w:pPr>
              <w:rPr>
                <w:rFonts w:ascii="Segoe UI" w:hAnsi="Segoe UI" w:cs="Segoe UI"/>
                <w:color w:val="000000"/>
              </w:rPr>
            </w:pPr>
          </w:p>
          <w:p w:rsidR="00540284" w:rsidRDefault="00540284" w:rsidP="008C5033">
            <w:pPr>
              <w:rPr>
                <w:rFonts w:ascii="Segoe UI" w:hAnsi="Segoe UI" w:cs="Segoe UI"/>
                <w:color w:val="000000"/>
              </w:rPr>
            </w:pPr>
            <w:r>
              <w:rPr>
                <w:rFonts w:ascii="Segoe UI" w:hAnsi="Segoe UI" w:cs="Segoe UI"/>
                <w:color w:val="000000"/>
              </w:rPr>
              <w:t>a</w:t>
            </w:r>
          </w:p>
          <w:p w:rsidR="00477E6A" w:rsidRDefault="00477E6A" w:rsidP="008C5033">
            <w:pPr>
              <w:rPr>
                <w:rFonts w:ascii="Segoe UI" w:hAnsi="Segoe UI" w:cs="Segoe UI"/>
                <w:color w:val="000000"/>
              </w:rPr>
            </w:pPr>
          </w:p>
          <w:p w:rsidR="00CA4629" w:rsidRDefault="00CA4629"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lastRenderedPageBreak/>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540284" w:rsidRDefault="00AD6F15"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BF3F69" w:rsidRDefault="00A75D65" w:rsidP="00BF3F69">
            <w:pPr>
              <w:jc w:val="both"/>
              <w:rPr>
                <w:rFonts w:ascii="Segoe UI" w:hAnsi="Segoe UI" w:cs="Segoe UI"/>
                <w:bCs/>
              </w:rPr>
            </w:pPr>
            <w:r>
              <w:rPr>
                <w:rFonts w:ascii="Segoe UI" w:hAnsi="Segoe UI" w:cs="Segoe UI"/>
                <w:b/>
                <w:bCs/>
              </w:rPr>
              <w:lastRenderedPageBreak/>
              <w:t xml:space="preserve">Counter Fraud and Corruption Policy and Response Plan </w:t>
            </w:r>
          </w:p>
          <w:p w:rsidR="00A75D65" w:rsidRDefault="00A75D65" w:rsidP="00BF3F69">
            <w:pPr>
              <w:jc w:val="both"/>
              <w:rPr>
                <w:rFonts w:ascii="Segoe UI" w:hAnsi="Segoe UI" w:cs="Segoe UI"/>
                <w:bCs/>
              </w:rPr>
            </w:pPr>
          </w:p>
          <w:p w:rsidR="00A75D65" w:rsidRDefault="00A75D65" w:rsidP="00BF3F69">
            <w:pPr>
              <w:jc w:val="both"/>
              <w:rPr>
                <w:rFonts w:ascii="Segoe UI" w:hAnsi="Segoe UI" w:cs="Segoe UI"/>
                <w:bCs/>
              </w:rPr>
            </w:pPr>
            <w:r>
              <w:rPr>
                <w:rFonts w:ascii="Segoe UI" w:hAnsi="Segoe UI" w:cs="Segoe UI"/>
                <w:bCs/>
              </w:rPr>
              <w:t xml:space="preserve">Gareth Robins presented the report AC 55/2018 and confirmed that the policy had been reviewed and minor updates, but no substantive changes, made.  </w:t>
            </w:r>
          </w:p>
          <w:p w:rsidR="00AD6F15" w:rsidRDefault="00AD6F15" w:rsidP="00BF3F69">
            <w:pPr>
              <w:jc w:val="both"/>
              <w:rPr>
                <w:rFonts w:ascii="Segoe UI" w:hAnsi="Segoe UI" w:cs="Segoe UI"/>
                <w:bCs/>
              </w:rPr>
            </w:pPr>
          </w:p>
          <w:p w:rsidR="00123CF4" w:rsidRDefault="00123CF4" w:rsidP="00BF3F69">
            <w:pPr>
              <w:jc w:val="both"/>
              <w:rPr>
                <w:rFonts w:ascii="Segoe UI" w:hAnsi="Segoe UI" w:cs="Segoe UI"/>
                <w:bCs/>
              </w:rPr>
            </w:pPr>
            <w:r>
              <w:rPr>
                <w:rFonts w:ascii="Segoe UI" w:hAnsi="Segoe UI" w:cs="Segoe UI"/>
                <w:bCs/>
              </w:rPr>
              <w:lastRenderedPageBreak/>
              <w:t xml:space="preserve">The meeting commented that the draft policy could also: include the email address for the Freedom to Speak Up Guardian; use the Trust’s standard form policy coversheet (with the Chair’s signature); and be circulated in due course to the HR and Learning &amp; Development teams to ensure that training for managers was aligned with the policy.  </w:t>
            </w:r>
          </w:p>
          <w:p w:rsidR="00123CF4" w:rsidRPr="00A75D65" w:rsidRDefault="00123CF4" w:rsidP="00BF3F69">
            <w:pPr>
              <w:jc w:val="both"/>
              <w:rPr>
                <w:rFonts w:ascii="Segoe UI" w:hAnsi="Segoe UI" w:cs="Segoe UI"/>
                <w:bCs/>
              </w:rPr>
            </w:pPr>
          </w:p>
          <w:p w:rsidR="00BF3F69" w:rsidRPr="00123CF4" w:rsidRDefault="00123CF4" w:rsidP="00BF3F69">
            <w:pPr>
              <w:jc w:val="both"/>
              <w:rPr>
                <w:rFonts w:ascii="Segoe UI" w:hAnsi="Segoe UI" w:cs="Segoe UI"/>
                <w:b/>
                <w:bCs/>
              </w:rPr>
            </w:pPr>
            <w:r>
              <w:rPr>
                <w:rFonts w:ascii="Segoe UI" w:hAnsi="Segoe UI" w:cs="Segoe UI"/>
                <w:b/>
                <w:bCs/>
              </w:rPr>
              <w:t xml:space="preserve">Subject to the comments above, the Committee APPROVED the </w:t>
            </w:r>
            <w:r w:rsidRPr="00123CF4">
              <w:rPr>
                <w:rFonts w:ascii="Segoe UI" w:hAnsi="Segoe UI" w:cs="Segoe UI"/>
                <w:b/>
                <w:bCs/>
              </w:rPr>
              <w:t>Counter Fraud and Corruption Policy and Response Plan</w:t>
            </w:r>
            <w:r>
              <w:rPr>
                <w:rFonts w:ascii="Segoe UI" w:hAnsi="Segoe UI" w:cs="Segoe UI"/>
                <w:b/>
                <w:bCs/>
              </w:rPr>
              <w:t xml:space="preserve">.  </w:t>
            </w:r>
          </w:p>
          <w:p w:rsidR="00BF3F69" w:rsidRPr="00197640" w:rsidRDefault="00BF3F69" w:rsidP="00A2362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FB197E" w:rsidRDefault="00FB197E"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GR/HS</w:t>
            </w:r>
          </w:p>
        </w:tc>
      </w:tr>
      <w:tr w:rsidR="00A23627" w:rsidRPr="00AB6285" w:rsidTr="00770324">
        <w:trPr>
          <w:trHeight w:val="555"/>
          <w:jc w:val="center"/>
        </w:trPr>
        <w:tc>
          <w:tcPr>
            <w:tcW w:w="655" w:type="dxa"/>
            <w:tcBorders>
              <w:top w:val="single" w:sz="4" w:space="0" w:color="auto"/>
              <w:bottom w:val="single" w:sz="4" w:space="0" w:color="auto"/>
              <w:right w:val="single" w:sz="4" w:space="0" w:color="auto"/>
            </w:tcBorders>
          </w:tcPr>
          <w:p w:rsidR="00AD6F15" w:rsidRDefault="00A23627" w:rsidP="008C5033">
            <w:pPr>
              <w:rPr>
                <w:rFonts w:ascii="Segoe UI" w:hAnsi="Segoe UI" w:cs="Segoe UI"/>
                <w:color w:val="000000"/>
              </w:rPr>
            </w:pPr>
            <w:r>
              <w:rPr>
                <w:rFonts w:ascii="Segoe UI" w:hAnsi="Segoe UI" w:cs="Segoe UI"/>
                <w:b/>
                <w:color w:val="000000"/>
              </w:rPr>
              <w:lastRenderedPageBreak/>
              <w:t>9.</w:t>
            </w:r>
            <w:r w:rsidR="00AD6F15">
              <w:rPr>
                <w:rFonts w:ascii="Segoe UI" w:hAnsi="Segoe UI" w:cs="Segoe UI"/>
                <w:b/>
                <w:color w:val="000000"/>
              </w:rPr>
              <w:t xml:space="preserve"> </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a</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c</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AD6F15" w:rsidRDefault="00AD6F15" w:rsidP="008C5033">
            <w:pPr>
              <w:rPr>
                <w:rFonts w:ascii="Segoe UI" w:hAnsi="Segoe UI" w:cs="Segoe UI"/>
                <w:color w:val="000000"/>
              </w:rPr>
            </w:pPr>
            <w:r>
              <w:rPr>
                <w:rFonts w:ascii="Segoe UI" w:hAnsi="Segoe UI" w:cs="Segoe UI"/>
                <w:color w:val="000000"/>
              </w:rPr>
              <w:t>d</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A23627" w:rsidRDefault="00123CF4" w:rsidP="00BF3F69">
            <w:pPr>
              <w:jc w:val="both"/>
              <w:rPr>
                <w:rFonts w:ascii="Segoe UI" w:hAnsi="Segoe UI" w:cs="Segoe UI"/>
                <w:bCs/>
              </w:rPr>
            </w:pPr>
            <w:r>
              <w:rPr>
                <w:rFonts w:ascii="Segoe UI" w:hAnsi="Segoe UI" w:cs="Segoe UI"/>
                <w:b/>
                <w:bCs/>
              </w:rPr>
              <w:t xml:space="preserve">External Audit Plan 2018/19 </w:t>
            </w:r>
            <w:r w:rsidR="00C47FA7">
              <w:rPr>
                <w:rFonts w:ascii="Segoe UI" w:hAnsi="Segoe UI" w:cs="Segoe UI"/>
                <w:b/>
                <w:bCs/>
              </w:rPr>
              <w:t>and progress report</w:t>
            </w:r>
          </w:p>
          <w:p w:rsidR="00123CF4" w:rsidRDefault="00123CF4" w:rsidP="00BF3F69">
            <w:pPr>
              <w:jc w:val="both"/>
              <w:rPr>
                <w:rFonts w:ascii="Segoe UI" w:hAnsi="Segoe UI" w:cs="Segoe UI"/>
                <w:bCs/>
              </w:rPr>
            </w:pPr>
          </w:p>
          <w:p w:rsidR="00123CF4" w:rsidRDefault="00123CF4" w:rsidP="00BF3F69">
            <w:pPr>
              <w:jc w:val="both"/>
              <w:rPr>
                <w:rFonts w:ascii="Segoe UI" w:hAnsi="Segoe UI" w:cs="Segoe UI"/>
                <w:bCs/>
              </w:rPr>
            </w:pPr>
            <w:r>
              <w:rPr>
                <w:rFonts w:ascii="Segoe UI" w:hAnsi="Segoe UI" w:cs="Segoe UI"/>
                <w:bCs/>
              </w:rPr>
              <w:t xml:space="preserve">Laurelin Griffiths presented the paper AC 52/2018 on the planned scope of the External Audit 2018/19.  </w:t>
            </w:r>
            <w:r w:rsidR="008E6CEA">
              <w:rPr>
                <w:rFonts w:ascii="Segoe UI" w:hAnsi="Segoe UI" w:cs="Segoe UI"/>
                <w:bCs/>
              </w:rPr>
              <w:t xml:space="preserve">She confirmed that the planning work was mostly complete and that a further onsite visit was planned for February/March 2019.  She referred to the report and highlighted: the significant risks; the materiality threshold of £5.8 million (clearly trivial threshold of £0.29 million); and Value </w:t>
            </w:r>
            <w:proofErr w:type="gramStart"/>
            <w:r w:rsidR="008E6CEA">
              <w:rPr>
                <w:rFonts w:ascii="Segoe UI" w:hAnsi="Segoe UI" w:cs="Segoe UI"/>
                <w:bCs/>
              </w:rPr>
              <w:t>For</w:t>
            </w:r>
            <w:proofErr w:type="gramEnd"/>
            <w:r w:rsidR="008E6CEA">
              <w:rPr>
                <w:rFonts w:ascii="Segoe UI" w:hAnsi="Segoe UI" w:cs="Segoe UI"/>
                <w:bCs/>
              </w:rPr>
              <w:t xml:space="preserve"> Money </w:t>
            </w:r>
            <w:r w:rsidR="00C47FA7">
              <w:rPr>
                <w:rFonts w:ascii="Segoe UI" w:hAnsi="Segoe UI" w:cs="Segoe UI"/>
                <w:bCs/>
              </w:rPr>
              <w:t>(</w:t>
            </w:r>
            <w:r w:rsidR="00C47FA7">
              <w:rPr>
                <w:rFonts w:ascii="Segoe UI" w:hAnsi="Segoe UI" w:cs="Segoe UI"/>
                <w:b/>
                <w:bCs/>
              </w:rPr>
              <w:t>VFM</w:t>
            </w:r>
            <w:r w:rsidR="00C47FA7">
              <w:rPr>
                <w:rFonts w:ascii="Segoe UI" w:hAnsi="Segoe UI" w:cs="Segoe UI"/>
                <w:bCs/>
              </w:rPr>
              <w:t>)</w:t>
            </w:r>
            <w:r w:rsidR="00C47FA7">
              <w:rPr>
                <w:rFonts w:ascii="Segoe UI" w:hAnsi="Segoe UI" w:cs="Segoe UI"/>
                <w:b/>
                <w:bCs/>
              </w:rPr>
              <w:t xml:space="preserve"> </w:t>
            </w:r>
            <w:r w:rsidR="008E6CEA">
              <w:rPr>
                <w:rFonts w:ascii="Segoe UI" w:hAnsi="Segoe UI" w:cs="Segoe UI"/>
                <w:bCs/>
              </w:rPr>
              <w:t xml:space="preserve">significant risks around financial position, the Cost Improvement Programme and Agency Staff Expenditure.  In relation to significant risks she explained that the risk around adequacy of disclosures relating to </w:t>
            </w:r>
            <w:proofErr w:type="gramStart"/>
            <w:r w:rsidR="008E6CEA">
              <w:rPr>
                <w:rFonts w:ascii="Segoe UI" w:hAnsi="Segoe UI" w:cs="Segoe UI"/>
                <w:bCs/>
              </w:rPr>
              <w:t>being</w:t>
            </w:r>
            <w:proofErr w:type="gramEnd"/>
            <w:r w:rsidR="008E6CEA">
              <w:rPr>
                <w:rFonts w:ascii="Segoe UI" w:hAnsi="Segoe UI" w:cs="Segoe UI"/>
                <w:bCs/>
              </w:rPr>
              <w:t xml:space="preserve"> a going concern was a new significant risk this year; where there were any risks around going concern status then the audit would expect to see appropriate additional disclosures in the accounts.  Other significant risks remained, as in previous years: the revenue cycle including fraudulent transactions; management override of controls; and valuations of Property, Plant and Equipment.  </w:t>
            </w:r>
          </w:p>
          <w:p w:rsidR="008E6CEA" w:rsidRDefault="008E6CEA" w:rsidP="00BF3F69">
            <w:pPr>
              <w:jc w:val="both"/>
              <w:rPr>
                <w:rFonts w:ascii="Segoe UI" w:hAnsi="Segoe UI" w:cs="Segoe UI"/>
                <w:bCs/>
              </w:rPr>
            </w:pPr>
          </w:p>
          <w:p w:rsidR="008E6CEA" w:rsidRDefault="008E6CEA" w:rsidP="00BF3F69">
            <w:pPr>
              <w:jc w:val="both"/>
              <w:rPr>
                <w:rFonts w:ascii="Segoe UI" w:hAnsi="Segoe UI" w:cs="Segoe UI"/>
                <w:bCs/>
              </w:rPr>
            </w:pPr>
            <w:r>
              <w:rPr>
                <w:rFonts w:ascii="Segoe UI" w:hAnsi="Segoe UI" w:cs="Segoe UI"/>
                <w:bCs/>
              </w:rPr>
              <w:t xml:space="preserve">Lucy Weston </w:t>
            </w:r>
            <w:r w:rsidR="00C47FA7">
              <w:rPr>
                <w:rFonts w:ascii="Segoe UI" w:hAnsi="Segoe UI" w:cs="Segoe UI"/>
                <w:bCs/>
              </w:rPr>
              <w:t>comment</w:t>
            </w:r>
            <w:r>
              <w:rPr>
                <w:rFonts w:ascii="Segoe UI" w:hAnsi="Segoe UI" w:cs="Segoe UI"/>
                <w:bCs/>
              </w:rPr>
              <w:t>ed that the report was reassuring</w:t>
            </w:r>
            <w:r w:rsidR="00C47FA7">
              <w:rPr>
                <w:rFonts w:ascii="Segoe UI" w:hAnsi="Segoe UI" w:cs="Segoe UI"/>
                <w:bCs/>
              </w:rPr>
              <w:t xml:space="preserve">.  She noted that the previous year, the Trust had requested a lower materiality threshold be set; she asked whether the threshold was still low or had begun to creep up by default.  The previous year materiality threshold had been £5.5 million (and the previous year clearly trivial threshold had been £0.25 million).  Laurelin Griffiths confirmed that the previous year the threshold had been set lower than Grant Thornton’s default.  The meeting noted that the thresholds this year had only increased by small incremental amounts.  </w:t>
            </w:r>
          </w:p>
          <w:p w:rsidR="00C47FA7" w:rsidRDefault="00C47FA7" w:rsidP="00BF3F69">
            <w:pPr>
              <w:jc w:val="both"/>
              <w:rPr>
                <w:rFonts w:ascii="Segoe UI" w:hAnsi="Segoe UI" w:cs="Segoe UI"/>
                <w:bCs/>
              </w:rPr>
            </w:pPr>
          </w:p>
          <w:p w:rsidR="00C47FA7" w:rsidRDefault="00C47FA7" w:rsidP="00BF3F69">
            <w:pPr>
              <w:jc w:val="both"/>
              <w:rPr>
                <w:rFonts w:ascii="Segoe UI" w:hAnsi="Segoe UI" w:cs="Segoe UI"/>
                <w:bCs/>
              </w:rPr>
            </w:pPr>
            <w:r>
              <w:rPr>
                <w:rFonts w:ascii="Segoe UI" w:hAnsi="Segoe UI" w:cs="Segoe UI"/>
                <w:bCs/>
              </w:rPr>
              <w:t xml:space="preserve">The Director of Finance added that the challenge for the Trust was in financial planning for </w:t>
            </w:r>
            <w:r w:rsidR="004644AD">
              <w:rPr>
                <w:rFonts w:ascii="Segoe UI" w:hAnsi="Segoe UI" w:cs="Segoe UI"/>
                <w:bCs/>
              </w:rPr>
              <w:t>the</w:t>
            </w:r>
            <w:r>
              <w:rPr>
                <w:rFonts w:ascii="Segoe UI" w:hAnsi="Segoe UI" w:cs="Segoe UI"/>
                <w:bCs/>
              </w:rPr>
              <w:t xml:space="preserve"> future, noting </w:t>
            </w:r>
            <w:proofErr w:type="gramStart"/>
            <w:r>
              <w:rPr>
                <w:rFonts w:ascii="Segoe UI" w:hAnsi="Segoe UI" w:cs="Segoe UI"/>
                <w:bCs/>
              </w:rPr>
              <w:t>in particular the</w:t>
            </w:r>
            <w:proofErr w:type="gramEnd"/>
            <w:r>
              <w:rPr>
                <w:rFonts w:ascii="Segoe UI" w:hAnsi="Segoe UI" w:cs="Segoe UI"/>
                <w:bCs/>
              </w:rPr>
              <w:t xml:space="preserve"> challenges in liquidity and going concern status which would impact upon VFM.  </w:t>
            </w:r>
          </w:p>
          <w:p w:rsidR="00C47FA7" w:rsidRDefault="00C47FA7" w:rsidP="00BF3F69">
            <w:pPr>
              <w:jc w:val="both"/>
              <w:rPr>
                <w:rFonts w:ascii="Segoe UI" w:hAnsi="Segoe UI" w:cs="Segoe UI"/>
                <w:bCs/>
              </w:rPr>
            </w:pPr>
          </w:p>
          <w:p w:rsidR="00123CF4" w:rsidRPr="00C47FA7" w:rsidRDefault="00C47FA7" w:rsidP="00BF3F69">
            <w:pPr>
              <w:jc w:val="both"/>
              <w:rPr>
                <w:rFonts w:ascii="Segoe UI" w:hAnsi="Segoe UI" w:cs="Segoe UI"/>
                <w:b/>
                <w:bCs/>
              </w:rPr>
            </w:pPr>
            <w:r>
              <w:rPr>
                <w:rFonts w:ascii="Segoe UI" w:hAnsi="Segoe UI" w:cs="Segoe UI"/>
                <w:b/>
                <w:bCs/>
              </w:rPr>
              <w:t xml:space="preserve">The Committee noted the report. </w:t>
            </w:r>
          </w:p>
        </w:tc>
        <w:tc>
          <w:tcPr>
            <w:tcW w:w="1021" w:type="dxa"/>
            <w:tcBorders>
              <w:top w:val="single" w:sz="4" w:space="0" w:color="auto"/>
              <w:left w:val="single" w:sz="4" w:space="0" w:color="auto"/>
              <w:bottom w:val="single" w:sz="4" w:space="0" w:color="auto"/>
            </w:tcBorders>
            <w:shd w:val="clear" w:color="auto" w:fill="auto"/>
          </w:tcPr>
          <w:p w:rsidR="00A23627" w:rsidRDefault="00A23627" w:rsidP="00C35364">
            <w:pPr>
              <w:pStyle w:val="Header"/>
              <w:tabs>
                <w:tab w:val="clear" w:pos="4153"/>
                <w:tab w:val="clear" w:pos="8306"/>
              </w:tabs>
              <w:rPr>
                <w:rFonts w:ascii="Segoe UI" w:hAnsi="Segoe UI" w:cs="Segoe UI"/>
                <w:b/>
                <w:lang w:val="en-GB" w:eastAsia="en-GB"/>
              </w:rPr>
            </w:pPr>
          </w:p>
        </w:tc>
      </w:tr>
      <w:tr w:rsidR="00A23627" w:rsidRPr="00AB6285" w:rsidTr="00770324">
        <w:trPr>
          <w:trHeight w:val="555"/>
          <w:jc w:val="center"/>
        </w:trPr>
        <w:tc>
          <w:tcPr>
            <w:tcW w:w="655" w:type="dxa"/>
            <w:tcBorders>
              <w:top w:val="single" w:sz="4" w:space="0" w:color="auto"/>
              <w:bottom w:val="single" w:sz="4" w:space="0" w:color="auto"/>
              <w:right w:val="single" w:sz="4" w:space="0" w:color="auto"/>
            </w:tcBorders>
          </w:tcPr>
          <w:p w:rsidR="00A23627" w:rsidRDefault="00A23627" w:rsidP="008C5033">
            <w:pPr>
              <w:rPr>
                <w:rFonts w:ascii="Segoe UI" w:hAnsi="Segoe UI" w:cs="Segoe UI"/>
                <w:color w:val="000000"/>
              </w:rPr>
            </w:pPr>
            <w:r>
              <w:rPr>
                <w:rFonts w:ascii="Segoe UI" w:hAnsi="Segoe UI" w:cs="Segoe UI"/>
                <w:b/>
                <w:color w:val="000000"/>
              </w:rPr>
              <w:lastRenderedPageBreak/>
              <w:t>10.</w:t>
            </w:r>
            <w:r w:rsidR="00AD6F15">
              <w:rPr>
                <w:rFonts w:ascii="Segoe UI" w:hAnsi="Segoe UI" w:cs="Segoe UI"/>
                <w:b/>
                <w:color w:val="000000"/>
              </w:rPr>
              <w:t xml:space="preserve"> </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a</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c</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d</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e</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AD6F15" w:rsidRDefault="00AD6F15" w:rsidP="008C5033">
            <w:pPr>
              <w:rPr>
                <w:rFonts w:ascii="Segoe UI" w:hAnsi="Segoe UI" w:cs="Segoe UI"/>
                <w:color w:val="000000"/>
              </w:rPr>
            </w:pPr>
            <w:r>
              <w:rPr>
                <w:rFonts w:ascii="Segoe UI" w:hAnsi="Segoe UI" w:cs="Segoe UI"/>
                <w:color w:val="000000"/>
              </w:rPr>
              <w:t>f</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A23627" w:rsidRDefault="00FB6B7D" w:rsidP="00BF3F69">
            <w:pPr>
              <w:jc w:val="both"/>
              <w:rPr>
                <w:rFonts w:ascii="Segoe UI" w:hAnsi="Segoe UI" w:cs="Segoe UI"/>
                <w:bCs/>
              </w:rPr>
            </w:pPr>
            <w:r>
              <w:rPr>
                <w:rFonts w:ascii="Segoe UI" w:hAnsi="Segoe UI" w:cs="Segoe UI"/>
                <w:b/>
                <w:bCs/>
              </w:rPr>
              <w:lastRenderedPageBreak/>
              <w:t>Internal Audit progress report</w:t>
            </w:r>
          </w:p>
          <w:p w:rsidR="00FB6B7D" w:rsidRDefault="00FB6B7D" w:rsidP="00BF3F69">
            <w:pPr>
              <w:jc w:val="both"/>
              <w:rPr>
                <w:rFonts w:ascii="Segoe UI" w:hAnsi="Segoe UI" w:cs="Segoe UI"/>
                <w:bCs/>
              </w:rPr>
            </w:pPr>
          </w:p>
          <w:p w:rsidR="00FB6B7D" w:rsidRDefault="00FB6B7D" w:rsidP="00BF3F69">
            <w:pPr>
              <w:jc w:val="both"/>
              <w:rPr>
                <w:rFonts w:ascii="Segoe UI" w:hAnsi="Segoe UI" w:cs="Segoe UI"/>
                <w:bCs/>
              </w:rPr>
            </w:pPr>
            <w:r>
              <w:rPr>
                <w:rFonts w:ascii="Segoe UI" w:hAnsi="Segoe UI" w:cs="Segoe UI"/>
                <w:bCs/>
              </w:rPr>
              <w:t xml:space="preserve">Alice Wainwright presented the report AC 53/2018 which included the Internal Audit IT </w:t>
            </w:r>
            <w:r w:rsidR="00A51406">
              <w:rPr>
                <w:rFonts w:ascii="Segoe UI" w:hAnsi="Segoe UI" w:cs="Segoe UI"/>
                <w:bCs/>
              </w:rPr>
              <w:t xml:space="preserve">Environment </w:t>
            </w:r>
            <w:r>
              <w:rPr>
                <w:rFonts w:ascii="Segoe UI" w:hAnsi="Segoe UI" w:cs="Segoe UI"/>
                <w:bCs/>
              </w:rPr>
              <w:t>review (</w:t>
            </w:r>
            <w:r w:rsidR="00A51406">
              <w:rPr>
                <w:rFonts w:ascii="Segoe UI" w:hAnsi="Segoe UI" w:cs="Segoe UI"/>
                <w:bCs/>
              </w:rPr>
              <w:t>rated</w:t>
            </w:r>
            <w:r>
              <w:rPr>
                <w:rFonts w:ascii="Segoe UI" w:hAnsi="Segoe UI" w:cs="Segoe UI"/>
                <w:bCs/>
              </w:rPr>
              <w:t xml:space="preserve"> as ‘high’ risk).  </w:t>
            </w:r>
            <w:r w:rsidR="00A51406">
              <w:rPr>
                <w:rFonts w:ascii="Segoe UI" w:hAnsi="Segoe UI" w:cs="Segoe UI"/>
                <w:bCs/>
              </w:rPr>
              <w:t xml:space="preserve">The progress report also included a summary of the Information Governance review (rated as ‘low’ risk), at Appendix A, and an update on fieldwork which was taking place in relation to other reviews including Corporate Governance &amp; Risk Management and Key Financial Systems.  Scoping work had been completed and fieldwork was due to start on the Directorate review in January and the Partnership Working review in February.   </w:t>
            </w:r>
          </w:p>
          <w:p w:rsidR="00A51406" w:rsidRDefault="00A51406" w:rsidP="00BF3F69">
            <w:pPr>
              <w:jc w:val="both"/>
              <w:rPr>
                <w:rFonts w:ascii="Segoe UI" w:hAnsi="Segoe UI" w:cs="Segoe UI"/>
                <w:bCs/>
              </w:rPr>
            </w:pPr>
          </w:p>
          <w:p w:rsidR="00A51406" w:rsidRDefault="0073491F" w:rsidP="00BF3F69">
            <w:pPr>
              <w:jc w:val="both"/>
              <w:rPr>
                <w:rFonts w:ascii="Segoe UI" w:hAnsi="Segoe UI" w:cs="Segoe UI"/>
                <w:bCs/>
              </w:rPr>
            </w:pPr>
            <w:r>
              <w:rPr>
                <w:rFonts w:ascii="Segoe UI" w:hAnsi="Segoe UI" w:cs="Segoe UI"/>
                <w:bCs/>
              </w:rPr>
              <w:t xml:space="preserve">The Committee considered the summary of the Information Governance review and asked about the 30 assertions which required updating </w:t>
            </w:r>
            <w:proofErr w:type="gramStart"/>
            <w:r>
              <w:rPr>
                <w:rFonts w:ascii="Segoe UI" w:hAnsi="Segoe UI" w:cs="Segoe UI"/>
                <w:bCs/>
              </w:rPr>
              <w:t>in order to</w:t>
            </w:r>
            <w:proofErr w:type="gramEnd"/>
            <w:r>
              <w:rPr>
                <w:rFonts w:ascii="Segoe UI" w:hAnsi="Segoe UI" w:cs="Segoe UI"/>
                <w:bCs/>
              </w:rPr>
              <w:t xml:space="preserve"> meet the Data Security and Protection Toolkit requirements and whether these were significant or likely to be met.  The Committee </w:t>
            </w:r>
            <w:r w:rsidRPr="0073491F">
              <w:rPr>
                <w:rFonts w:ascii="Segoe UI" w:hAnsi="Segoe UI" w:cs="Segoe UI"/>
                <w:bCs/>
              </w:rPr>
              <w:t xml:space="preserve">requested a progress update </w:t>
            </w:r>
            <w:r>
              <w:rPr>
                <w:rFonts w:ascii="Segoe UI" w:hAnsi="Segoe UI" w:cs="Segoe UI"/>
                <w:bCs/>
              </w:rPr>
              <w:t>to the next meeting in</w:t>
            </w:r>
            <w:r w:rsidRPr="0073491F">
              <w:rPr>
                <w:rFonts w:ascii="Segoe UI" w:hAnsi="Segoe UI" w:cs="Segoe UI"/>
                <w:bCs/>
              </w:rPr>
              <w:t xml:space="preserve"> February seeing as </w:t>
            </w:r>
            <w:r>
              <w:rPr>
                <w:rFonts w:ascii="Segoe UI" w:hAnsi="Segoe UI" w:cs="Segoe UI"/>
                <w:bCs/>
              </w:rPr>
              <w:t xml:space="preserve">the </w:t>
            </w:r>
            <w:r w:rsidRPr="0073491F">
              <w:rPr>
                <w:rFonts w:ascii="Segoe UI" w:hAnsi="Segoe UI" w:cs="Segoe UI"/>
                <w:bCs/>
              </w:rPr>
              <w:t>response</w:t>
            </w:r>
            <w:r>
              <w:rPr>
                <w:rFonts w:ascii="Segoe UI" w:hAnsi="Segoe UI" w:cs="Segoe UI"/>
                <w:bCs/>
              </w:rPr>
              <w:t>s</w:t>
            </w:r>
            <w:r w:rsidRPr="0073491F">
              <w:rPr>
                <w:rFonts w:ascii="Segoe UI" w:hAnsi="Segoe UI" w:cs="Segoe UI"/>
                <w:bCs/>
              </w:rPr>
              <w:t xml:space="preserve"> to 30/93 Toolkit assertions tested required updating and </w:t>
            </w:r>
            <w:r>
              <w:rPr>
                <w:rFonts w:ascii="Segoe UI" w:hAnsi="Segoe UI" w:cs="Segoe UI"/>
                <w:bCs/>
              </w:rPr>
              <w:t>the review had been</w:t>
            </w:r>
            <w:r w:rsidRPr="0073491F">
              <w:rPr>
                <w:rFonts w:ascii="Segoe UI" w:hAnsi="Segoe UI" w:cs="Segoe UI"/>
                <w:bCs/>
              </w:rPr>
              <w:t xml:space="preserve"> unable to confirm the accuracy of 14/93 assertions.  </w:t>
            </w:r>
          </w:p>
          <w:p w:rsidR="0073491F" w:rsidRDefault="0073491F" w:rsidP="00BF3F69">
            <w:pPr>
              <w:jc w:val="both"/>
              <w:rPr>
                <w:rFonts w:ascii="Segoe UI" w:hAnsi="Segoe UI" w:cs="Segoe UI"/>
                <w:bCs/>
              </w:rPr>
            </w:pPr>
          </w:p>
          <w:p w:rsidR="0073491F" w:rsidRDefault="0073491F" w:rsidP="00BF3F69">
            <w:pPr>
              <w:jc w:val="both"/>
              <w:rPr>
                <w:rFonts w:ascii="Segoe UI" w:hAnsi="Segoe UI" w:cs="Segoe UI"/>
                <w:bCs/>
              </w:rPr>
            </w:pPr>
            <w:r>
              <w:rPr>
                <w:rFonts w:ascii="Segoe UI" w:hAnsi="Segoe UI" w:cs="Segoe UI"/>
                <w:bCs/>
              </w:rPr>
              <w:t xml:space="preserve">The Committee discussed its oversight of Internal Audit reviews and noted that it should see all reviews in full, not just those which were rated ‘critical’ or ‘high’ risk and not just the summaries of lower-rated reviews.  The Committee requested that all </w:t>
            </w:r>
            <w:r w:rsidRPr="0073491F">
              <w:rPr>
                <w:rFonts w:ascii="Segoe UI" w:hAnsi="Segoe UI" w:cs="Segoe UI"/>
                <w:bCs/>
              </w:rPr>
              <w:t xml:space="preserve">Internal Audit reviews be circulated upon completion (and prior to Audit Committee meetings) to all Audit Committee members plus </w:t>
            </w:r>
            <w:r>
              <w:rPr>
                <w:rFonts w:ascii="Segoe UI" w:hAnsi="Segoe UI" w:cs="Segoe UI"/>
                <w:bCs/>
              </w:rPr>
              <w:t>the Director of Finance</w:t>
            </w:r>
            <w:r w:rsidRPr="0073491F">
              <w:rPr>
                <w:rFonts w:ascii="Segoe UI" w:hAnsi="Segoe UI" w:cs="Segoe UI"/>
                <w:bCs/>
              </w:rPr>
              <w:t xml:space="preserve">, </w:t>
            </w:r>
            <w:r>
              <w:rPr>
                <w:rFonts w:ascii="Segoe UI" w:hAnsi="Segoe UI" w:cs="Segoe UI"/>
                <w:bCs/>
              </w:rPr>
              <w:t xml:space="preserve">the Director of Corporate Affairs &amp; Company Secretary and the Assistant Trust Secretary, </w:t>
            </w:r>
            <w:r w:rsidRPr="0073491F">
              <w:rPr>
                <w:rFonts w:ascii="Segoe UI" w:hAnsi="Segoe UI" w:cs="Segoe UI"/>
                <w:bCs/>
              </w:rPr>
              <w:t xml:space="preserve">even if the </w:t>
            </w:r>
            <w:r>
              <w:rPr>
                <w:rFonts w:ascii="Segoe UI" w:hAnsi="Segoe UI" w:cs="Segoe UI"/>
                <w:bCs/>
              </w:rPr>
              <w:t>reviews were rated</w:t>
            </w:r>
            <w:r w:rsidRPr="0073491F">
              <w:rPr>
                <w:rFonts w:ascii="Segoe UI" w:hAnsi="Segoe UI" w:cs="Segoe UI"/>
                <w:bCs/>
              </w:rPr>
              <w:t xml:space="preserve"> </w:t>
            </w:r>
            <w:r>
              <w:rPr>
                <w:rFonts w:ascii="Segoe UI" w:hAnsi="Segoe UI" w:cs="Segoe UI"/>
                <w:bCs/>
              </w:rPr>
              <w:t>as</w:t>
            </w:r>
            <w:r w:rsidRPr="0073491F">
              <w:rPr>
                <w:rFonts w:ascii="Segoe UI" w:hAnsi="Segoe UI" w:cs="Segoe UI"/>
                <w:bCs/>
              </w:rPr>
              <w:t xml:space="preserve"> </w:t>
            </w:r>
            <w:r>
              <w:rPr>
                <w:rFonts w:ascii="Segoe UI" w:hAnsi="Segoe UI" w:cs="Segoe UI"/>
                <w:bCs/>
              </w:rPr>
              <w:t>‘</w:t>
            </w:r>
            <w:r w:rsidRPr="0073491F">
              <w:rPr>
                <w:rFonts w:ascii="Segoe UI" w:hAnsi="Segoe UI" w:cs="Segoe UI"/>
                <w:bCs/>
              </w:rPr>
              <w:t>low</w:t>
            </w:r>
            <w:r>
              <w:rPr>
                <w:rFonts w:ascii="Segoe UI" w:hAnsi="Segoe UI" w:cs="Segoe UI"/>
                <w:bCs/>
              </w:rPr>
              <w:t>’</w:t>
            </w:r>
            <w:r w:rsidRPr="0073491F">
              <w:rPr>
                <w:rFonts w:ascii="Segoe UI" w:hAnsi="Segoe UI" w:cs="Segoe UI"/>
                <w:bCs/>
              </w:rPr>
              <w:t xml:space="preserve"> risk</w:t>
            </w:r>
            <w:r>
              <w:rPr>
                <w:rFonts w:ascii="Segoe UI" w:hAnsi="Segoe UI" w:cs="Segoe UI"/>
                <w:bCs/>
              </w:rPr>
              <w:t xml:space="preserve">.  The recent Information Governance review should also be circulated in full.  </w:t>
            </w:r>
            <w:r w:rsidR="00F96E2E">
              <w:rPr>
                <w:rFonts w:ascii="Segoe UI" w:hAnsi="Segoe UI" w:cs="Segoe UI"/>
                <w:bCs/>
              </w:rPr>
              <w:t xml:space="preserve">Following the Committee’s previous practice, where reviews received a rating of ‘critical’ or ‘high’ they would also be presented in full to the next available Committee meeting for discussion; where they received a rating of ‘medium’ or lower then presentation at a meeting may not be required unless upon request by Committee members. </w:t>
            </w:r>
          </w:p>
          <w:p w:rsidR="0073491F" w:rsidRDefault="0073491F" w:rsidP="00BF3F69">
            <w:pPr>
              <w:jc w:val="both"/>
              <w:rPr>
                <w:rFonts w:ascii="Segoe UI" w:hAnsi="Segoe UI" w:cs="Segoe UI"/>
                <w:bCs/>
              </w:rPr>
            </w:pPr>
          </w:p>
          <w:p w:rsidR="0073491F" w:rsidRDefault="0073491F" w:rsidP="00BF3F69">
            <w:pPr>
              <w:jc w:val="both"/>
              <w:rPr>
                <w:rFonts w:ascii="Segoe UI" w:hAnsi="Segoe UI" w:cs="Segoe UI"/>
                <w:bCs/>
              </w:rPr>
            </w:pPr>
            <w:r>
              <w:rPr>
                <w:rFonts w:ascii="Segoe UI" w:hAnsi="Segoe UI" w:cs="Segoe UI"/>
                <w:bCs/>
              </w:rPr>
              <w:t xml:space="preserve">The Committee requested that the Internal Audit Plan 2018/19 be presented to the next meeting in February, having been reviewed and recommended by the Executive. </w:t>
            </w:r>
          </w:p>
          <w:p w:rsidR="0073491F" w:rsidRDefault="0073491F" w:rsidP="00BF3F69">
            <w:pPr>
              <w:jc w:val="both"/>
              <w:rPr>
                <w:rFonts w:ascii="Segoe UI" w:hAnsi="Segoe UI" w:cs="Segoe UI"/>
                <w:bCs/>
              </w:rPr>
            </w:pPr>
          </w:p>
          <w:p w:rsidR="0073491F" w:rsidRDefault="0073491F" w:rsidP="00BF3F69">
            <w:pPr>
              <w:jc w:val="both"/>
              <w:rPr>
                <w:rFonts w:ascii="Segoe UI" w:hAnsi="Segoe UI" w:cs="Segoe UI"/>
                <w:bCs/>
              </w:rPr>
            </w:pPr>
            <w:r>
              <w:rPr>
                <w:rFonts w:ascii="Segoe UI" w:hAnsi="Segoe UI" w:cs="Segoe UI"/>
                <w:bCs/>
              </w:rPr>
              <w:t xml:space="preserve">The Committee considered the IT Environment review, noting the areas of good practice summarised on page 4 as well as the high and medium risk findings.  The Committee requested that the position on the monitoring </w:t>
            </w:r>
            <w:r>
              <w:rPr>
                <w:rFonts w:ascii="Segoe UI" w:hAnsi="Segoe UI" w:cs="Segoe UI"/>
                <w:bCs/>
              </w:rPr>
              <w:lastRenderedPageBreak/>
              <w:t>and control of IT assets in circulation be checked again as although there may not be a central register of assets, the software on those assets was centrally controlled and th</w:t>
            </w:r>
            <w:r w:rsidR="00501FED">
              <w:rPr>
                <w:rFonts w:ascii="Segoe UI" w:hAnsi="Segoe UI" w:cs="Segoe UI"/>
                <w:bCs/>
              </w:rPr>
              <w:t>ey</w:t>
            </w:r>
            <w:r>
              <w:rPr>
                <w:rFonts w:ascii="Segoe UI" w:hAnsi="Segoe UI" w:cs="Segoe UI"/>
                <w:bCs/>
              </w:rPr>
              <w:t xml:space="preserve"> may already provide for monitoring.  </w:t>
            </w:r>
          </w:p>
          <w:p w:rsidR="00FB6B7D" w:rsidRDefault="00FB6B7D" w:rsidP="00BF3F69">
            <w:pPr>
              <w:jc w:val="both"/>
              <w:rPr>
                <w:rFonts w:ascii="Segoe UI" w:hAnsi="Segoe UI" w:cs="Segoe UI"/>
                <w:bCs/>
              </w:rPr>
            </w:pPr>
          </w:p>
          <w:p w:rsidR="0073491F" w:rsidRPr="0073491F" w:rsidRDefault="0073491F" w:rsidP="00BF3F69">
            <w:pPr>
              <w:jc w:val="both"/>
              <w:rPr>
                <w:rFonts w:ascii="Segoe UI" w:hAnsi="Segoe UI" w:cs="Segoe UI"/>
                <w:bCs/>
              </w:rPr>
            </w:pPr>
            <w:r w:rsidRPr="0073491F">
              <w:rPr>
                <w:rFonts w:ascii="Segoe UI" w:hAnsi="Segoe UI" w:cs="Segoe UI"/>
                <w:b/>
                <w:bCs/>
              </w:rPr>
              <w:t xml:space="preserve">The </w:t>
            </w:r>
            <w:r>
              <w:rPr>
                <w:rFonts w:ascii="Segoe UI" w:hAnsi="Segoe UI" w:cs="Segoe UI"/>
                <w:b/>
                <w:bCs/>
              </w:rPr>
              <w:t>Committee noted the report</w:t>
            </w:r>
            <w:r w:rsidR="00F96E2E">
              <w:rPr>
                <w:rFonts w:ascii="Segoe UI" w:hAnsi="Segoe UI" w:cs="Segoe UI"/>
                <w:b/>
                <w:bCs/>
              </w:rPr>
              <w:t>s</w:t>
            </w:r>
            <w:r>
              <w:rPr>
                <w:rFonts w:ascii="Segoe UI" w:hAnsi="Segoe UI" w:cs="Segoe UI"/>
                <w:b/>
                <w:bCs/>
              </w:rPr>
              <w:t xml:space="preserve">. </w:t>
            </w:r>
          </w:p>
          <w:p w:rsidR="00FB6B7D" w:rsidRPr="00FB6B7D" w:rsidRDefault="00FB6B7D" w:rsidP="00BF3F69">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A23627" w:rsidRDefault="00A23627"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MU</w:t>
            </w: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PwC</w:t>
            </w: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F96E2E" w:rsidRDefault="00F96E2E" w:rsidP="00C35364">
            <w:pPr>
              <w:pStyle w:val="Header"/>
              <w:tabs>
                <w:tab w:val="clear" w:pos="4153"/>
                <w:tab w:val="clear" w:pos="8306"/>
              </w:tabs>
              <w:rPr>
                <w:rFonts w:ascii="Segoe UI" w:hAnsi="Segoe UI" w:cs="Segoe UI"/>
                <w:b/>
                <w:lang w:val="en-GB" w:eastAsia="en-GB"/>
              </w:rPr>
            </w:pPr>
          </w:p>
          <w:p w:rsidR="00F96E2E" w:rsidRDefault="00F96E2E" w:rsidP="00C35364">
            <w:pPr>
              <w:pStyle w:val="Header"/>
              <w:tabs>
                <w:tab w:val="clear" w:pos="4153"/>
                <w:tab w:val="clear" w:pos="8306"/>
              </w:tabs>
              <w:rPr>
                <w:rFonts w:ascii="Segoe UI" w:hAnsi="Segoe UI" w:cs="Segoe UI"/>
                <w:b/>
                <w:lang w:val="en-GB" w:eastAsia="en-GB"/>
              </w:rPr>
            </w:pPr>
          </w:p>
          <w:p w:rsidR="00F96E2E" w:rsidRDefault="00F96E2E" w:rsidP="00C35364">
            <w:pPr>
              <w:pStyle w:val="Header"/>
              <w:tabs>
                <w:tab w:val="clear" w:pos="4153"/>
                <w:tab w:val="clear" w:pos="8306"/>
              </w:tabs>
              <w:rPr>
                <w:rFonts w:ascii="Segoe UI" w:hAnsi="Segoe UI" w:cs="Segoe UI"/>
                <w:b/>
                <w:lang w:val="en-GB" w:eastAsia="en-GB"/>
              </w:rPr>
            </w:pPr>
          </w:p>
          <w:p w:rsidR="00F96E2E" w:rsidRDefault="00F96E2E"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t>PwC</w:t>
            </w: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p>
          <w:p w:rsidR="0073491F" w:rsidRDefault="0073491F"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lastRenderedPageBreak/>
              <w:t xml:space="preserve">PwC/ </w:t>
            </w:r>
            <w:proofErr w:type="spellStart"/>
            <w:r>
              <w:rPr>
                <w:rFonts w:ascii="Segoe UI" w:hAnsi="Segoe UI" w:cs="Segoe UI"/>
                <w:b/>
                <w:lang w:val="en-GB" w:eastAsia="en-GB"/>
              </w:rPr>
              <w:t>MW</w:t>
            </w:r>
            <w:r w:rsidR="00D8314F">
              <w:rPr>
                <w:rFonts w:ascii="Segoe UI" w:hAnsi="Segoe UI" w:cs="Segoe UI"/>
                <w:b/>
                <w:lang w:val="en-GB" w:eastAsia="en-GB"/>
              </w:rPr>
              <w:t>d</w:t>
            </w:r>
            <w:proofErr w:type="spellEnd"/>
          </w:p>
        </w:tc>
      </w:tr>
      <w:tr w:rsidR="0024650D" w:rsidRPr="00AB6285" w:rsidTr="00D25090">
        <w:trPr>
          <w:trHeight w:val="555"/>
          <w:jc w:val="center"/>
        </w:trPr>
        <w:tc>
          <w:tcPr>
            <w:tcW w:w="9956" w:type="dxa"/>
            <w:gridSpan w:val="3"/>
            <w:tcBorders>
              <w:top w:val="single" w:sz="4" w:space="0" w:color="auto"/>
              <w:bottom w:val="single" w:sz="4" w:space="0" w:color="auto"/>
            </w:tcBorders>
          </w:tcPr>
          <w:p w:rsidR="0024650D" w:rsidRDefault="00F60382" w:rsidP="00C35364">
            <w:pPr>
              <w:pStyle w:val="Header"/>
              <w:tabs>
                <w:tab w:val="clear" w:pos="4153"/>
                <w:tab w:val="clear" w:pos="8306"/>
              </w:tabs>
              <w:rPr>
                <w:rFonts w:ascii="Segoe UI" w:hAnsi="Segoe UI" w:cs="Segoe UI"/>
                <w:b/>
                <w:lang w:val="en-GB" w:eastAsia="en-GB"/>
              </w:rPr>
            </w:pPr>
            <w:r>
              <w:rPr>
                <w:rFonts w:ascii="Segoe UI" w:hAnsi="Segoe UI" w:cs="Segoe UI"/>
                <w:b/>
                <w:lang w:val="en-GB" w:eastAsia="en-GB"/>
              </w:rPr>
              <w:lastRenderedPageBreak/>
              <w:t>FOR ASSURANCE</w:t>
            </w:r>
          </w:p>
        </w:tc>
      </w:tr>
      <w:tr w:rsidR="00CA6489" w:rsidRPr="00AB6285" w:rsidTr="00770324">
        <w:trPr>
          <w:trHeight w:val="555"/>
          <w:jc w:val="center"/>
        </w:trPr>
        <w:tc>
          <w:tcPr>
            <w:tcW w:w="655" w:type="dxa"/>
            <w:tcBorders>
              <w:top w:val="single" w:sz="4" w:space="0" w:color="auto"/>
              <w:bottom w:val="single" w:sz="4" w:space="0" w:color="auto"/>
              <w:right w:val="single" w:sz="4" w:space="0" w:color="auto"/>
            </w:tcBorders>
          </w:tcPr>
          <w:p w:rsidR="00CA6489" w:rsidRDefault="00A23627" w:rsidP="008C5033">
            <w:pPr>
              <w:rPr>
                <w:rFonts w:ascii="Segoe UI" w:hAnsi="Segoe UI" w:cs="Segoe UI"/>
                <w:color w:val="000000"/>
              </w:rPr>
            </w:pPr>
            <w:r>
              <w:rPr>
                <w:rFonts w:ascii="Segoe UI" w:hAnsi="Segoe UI" w:cs="Segoe UI"/>
                <w:b/>
                <w:color w:val="000000"/>
              </w:rPr>
              <w:t>11</w:t>
            </w:r>
            <w:r w:rsidR="00CA6489">
              <w:rPr>
                <w:rFonts w:ascii="Segoe UI" w:hAnsi="Segoe UI" w:cs="Segoe UI"/>
                <w:b/>
                <w:color w:val="000000"/>
              </w:rPr>
              <w:t>.</w:t>
            </w:r>
          </w:p>
          <w:p w:rsidR="00477E6A" w:rsidRDefault="00477E6A" w:rsidP="008C5033">
            <w:pPr>
              <w:rPr>
                <w:rFonts w:ascii="Segoe UI" w:hAnsi="Segoe UI" w:cs="Segoe UI"/>
                <w:color w:val="000000"/>
              </w:rPr>
            </w:pPr>
          </w:p>
          <w:p w:rsidR="00477E6A" w:rsidRDefault="00477E6A" w:rsidP="008C5033">
            <w:pPr>
              <w:rPr>
                <w:rFonts w:ascii="Segoe UI" w:hAnsi="Segoe UI" w:cs="Segoe UI"/>
                <w:color w:val="000000"/>
              </w:rPr>
            </w:pPr>
            <w:r>
              <w:rPr>
                <w:rFonts w:ascii="Segoe UI" w:hAnsi="Segoe UI" w:cs="Segoe UI"/>
                <w:color w:val="000000"/>
              </w:rPr>
              <w:t>a</w:t>
            </w:r>
          </w:p>
          <w:p w:rsidR="00477E6A" w:rsidRDefault="00477E6A" w:rsidP="008C5033">
            <w:pPr>
              <w:rPr>
                <w:rFonts w:ascii="Segoe UI" w:hAnsi="Segoe UI" w:cs="Segoe UI"/>
                <w:color w:val="000000"/>
              </w:rPr>
            </w:pPr>
          </w:p>
          <w:p w:rsidR="00CA4629" w:rsidRDefault="00CA4629"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477E6A" w:rsidRDefault="00AD6F15"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BF3F69" w:rsidRPr="00BF3F69" w:rsidRDefault="00BF3F69" w:rsidP="00BF3F69">
            <w:pPr>
              <w:jc w:val="both"/>
              <w:rPr>
                <w:rFonts w:ascii="Segoe UI" w:hAnsi="Segoe UI" w:cs="Segoe UI"/>
                <w:b/>
                <w:bCs/>
              </w:rPr>
            </w:pPr>
            <w:r w:rsidRPr="00BF3F69">
              <w:rPr>
                <w:rFonts w:ascii="Segoe UI" w:hAnsi="Segoe UI" w:cs="Segoe UI"/>
                <w:b/>
                <w:bCs/>
              </w:rPr>
              <w:t xml:space="preserve">Losses and Special Payments report – </w:t>
            </w:r>
            <w:r w:rsidR="007A510F">
              <w:rPr>
                <w:rFonts w:ascii="Segoe UI" w:hAnsi="Segoe UI" w:cs="Segoe UI"/>
                <w:b/>
                <w:bCs/>
              </w:rPr>
              <w:t>01 August – 31 October 2018</w:t>
            </w:r>
          </w:p>
          <w:p w:rsidR="00BF3F69" w:rsidRPr="00BF3F69" w:rsidRDefault="00BF3F69" w:rsidP="00BF3F69">
            <w:pPr>
              <w:jc w:val="both"/>
              <w:rPr>
                <w:rFonts w:ascii="Segoe UI" w:hAnsi="Segoe UI" w:cs="Segoe UI"/>
                <w:bCs/>
              </w:rPr>
            </w:pPr>
          </w:p>
          <w:p w:rsidR="007A510F" w:rsidRDefault="007A510F" w:rsidP="00A23627">
            <w:pPr>
              <w:jc w:val="both"/>
              <w:rPr>
                <w:rFonts w:ascii="Segoe UI" w:hAnsi="Segoe UI" w:cs="Segoe UI"/>
                <w:bCs/>
              </w:rPr>
            </w:pPr>
            <w:r>
              <w:rPr>
                <w:rFonts w:ascii="Segoe UI" w:hAnsi="Segoe UI" w:cs="Segoe UI"/>
                <w:bCs/>
              </w:rPr>
              <w:t xml:space="preserve">The Director of Finance presented the report AC 56/2018 on: forensic payments; loss/damage of personal effects; constructive losses; non-recoverable salary overpayments; cash losses; and NHS Resolution (formerly the NHS Litigation Authority) excess payments.  </w:t>
            </w:r>
          </w:p>
          <w:p w:rsidR="007A510F" w:rsidRDefault="007A510F" w:rsidP="00A23627">
            <w:pPr>
              <w:jc w:val="both"/>
              <w:rPr>
                <w:rFonts w:ascii="Segoe UI" w:hAnsi="Segoe UI" w:cs="Segoe UI"/>
                <w:bCs/>
              </w:rPr>
            </w:pPr>
          </w:p>
          <w:p w:rsidR="007A510F" w:rsidRDefault="007A510F" w:rsidP="00A23627">
            <w:pPr>
              <w:jc w:val="both"/>
              <w:rPr>
                <w:rFonts w:ascii="Segoe UI" w:hAnsi="Segoe UI" w:cs="Segoe UI"/>
                <w:bCs/>
              </w:rPr>
            </w:pPr>
            <w:r>
              <w:rPr>
                <w:rFonts w:ascii="Segoe UI" w:hAnsi="Segoe UI" w:cs="Segoe UI"/>
                <w:bCs/>
              </w:rPr>
              <w:t xml:space="preserve">In relation to constructive losses, he highlighted that there had been: </w:t>
            </w:r>
          </w:p>
          <w:p w:rsidR="00BF3F69" w:rsidRDefault="007A510F" w:rsidP="007A510F">
            <w:pPr>
              <w:numPr>
                <w:ilvl w:val="0"/>
                <w:numId w:val="18"/>
              </w:numPr>
              <w:jc w:val="both"/>
              <w:rPr>
                <w:rFonts w:ascii="Segoe UI" w:hAnsi="Segoe UI" w:cs="Segoe UI"/>
                <w:bCs/>
              </w:rPr>
            </w:pPr>
            <w:r>
              <w:rPr>
                <w:rFonts w:ascii="Segoe UI" w:hAnsi="Segoe UI" w:cs="Segoe UI"/>
                <w:bCs/>
              </w:rPr>
              <w:t xml:space="preserve">128 cases of agency cancellation fees due to the change in policy away from using agency healthcare assistants; this was being monitored by the HR Staffing Solutions team to ensure it did not continue; and </w:t>
            </w:r>
          </w:p>
          <w:p w:rsidR="007A510F" w:rsidRDefault="007A510F" w:rsidP="007A510F">
            <w:pPr>
              <w:numPr>
                <w:ilvl w:val="0"/>
                <w:numId w:val="18"/>
              </w:numPr>
              <w:jc w:val="both"/>
              <w:rPr>
                <w:rFonts w:ascii="Segoe UI" w:hAnsi="Segoe UI" w:cs="Segoe UI"/>
                <w:bCs/>
              </w:rPr>
            </w:pPr>
            <w:r>
              <w:rPr>
                <w:rFonts w:ascii="Segoe UI" w:hAnsi="Segoe UI" w:cs="Segoe UI"/>
                <w:bCs/>
              </w:rPr>
              <w:t xml:space="preserve">1 constructive loss in relation to Estates’ project management costs and design fees in relation to the original design phase of the Learning Disability Low Secure Unit.  This had needed to be revised </w:t>
            </w:r>
            <w:proofErr w:type="gramStart"/>
            <w:r>
              <w:rPr>
                <w:rFonts w:ascii="Segoe UI" w:hAnsi="Segoe UI" w:cs="Segoe UI"/>
                <w:bCs/>
              </w:rPr>
              <w:t>as a result of</w:t>
            </w:r>
            <w:proofErr w:type="gramEnd"/>
            <w:r>
              <w:rPr>
                <w:rFonts w:ascii="Segoe UI" w:hAnsi="Segoe UI" w:cs="Segoe UI"/>
                <w:bCs/>
              </w:rPr>
              <w:t xml:space="preserve"> changes in national and local requirements.  </w:t>
            </w:r>
          </w:p>
          <w:p w:rsidR="007A510F" w:rsidRDefault="007A510F" w:rsidP="007A510F">
            <w:pPr>
              <w:jc w:val="both"/>
              <w:rPr>
                <w:rFonts w:ascii="Segoe UI" w:hAnsi="Segoe UI" w:cs="Segoe UI"/>
                <w:bCs/>
              </w:rPr>
            </w:pPr>
          </w:p>
          <w:p w:rsidR="007A510F" w:rsidRPr="007A510F" w:rsidRDefault="007A510F" w:rsidP="00A23627">
            <w:pPr>
              <w:jc w:val="both"/>
              <w:rPr>
                <w:rFonts w:ascii="Segoe UI" w:hAnsi="Segoe UI" w:cs="Segoe UI"/>
                <w:b/>
                <w:bCs/>
              </w:rPr>
            </w:pPr>
            <w:r>
              <w:rPr>
                <w:rFonts w:ascii="Segoe UI" w:hAnsi="Segoe UI" w:cs="Segoe UI"/>
                <w:b/>
                <w:bCs/>
              </w:rPr>
              <w:t xml:space="preserve">The Committee noted the report. </w:t>
            </w:r>
          </w:p>
          <w:p w:rsidR="007A510F" w:rsidRPr="00BF3F69" w:rsidRDefault="007A510F" w:rsidP="00A2362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CA6489" w:rsidRDefault="00CA6489" w:rsidP="00C35364">
            <w:pPr>
              <w:pStyle w:val="Header"/>
              <w:tabs>
                <w:tab w:val="clear" w:pos="4153"/>
                <w:tab w:val="clear" w:pos="8306"/>
              </w:tabs>
              <w:rPr>
                <w:rFonts w:ascii="Segoe UI" w:hAnsi="Segoe UI" w:cs="Segoe UI"/>
                <w:b/>
                <w:lang w:val="en-GB" w:eastAsia="en-GB"/>
              </w:rPr>
            </w:pPr>
          </w:p>
          <w:p w:rsidR="00477E6A" w:rsidRDefault="00477E6A" w:rsidP="00C35364">
            <w:pPr>
              <w:pStyle w:val="Header"/>
              <w:tabs>
                <w:tab w:val="clear" w:pos="4153"/>
                <w:tab w:val="clear" w:pos="8306"/>
              </w:tabs>
              <w:rPr>
                <w:rFonts w:ascii="Segoe UI" w:hAnsi="Segoe UI" w:cs="Segoe UI"/>
                <w:b/>
                <w:lang w:val="en-GB" w:eastAsia="en-GB"/>
              </w:rPr>
            </w:pPr>
          </w:p>
          <w:p w:rsidR="00903EC6" w:rsidRDefault="00903EC6" w:rsidP="00C35364">
            <w:pPr>
              <w:pStyle w:val="Header"/>
              <w:tabs>
                <w:tab w:val="clear" w:pos="4153"/>
                <w:tab w:val="clear" w:pos="8306"/>
              </w:tabs>
              <w:rPr>
                <w:rFonts w:ascii="Segoe UI" w:hAnsi="Segoe UI" w:cs="Segoe UI"/>
                <w:b/>
                <w:lang w:val="en-GB" w:eastAsia="en-GB"/>
              </w:rPr>
            </w:pPr>
          </w:p>
        </w:tc>
      </w:tr>
      <w:tr w:rsidR="00A73C42" w:rsidRPr="00AB6285" w:rsidTr="00770324">
        <w:trPr>
          <w:trHeight w:val="555"/>
          <w:jc w:val="center"/>
        </w:trPr>
        <w:tc>
          <w:tcPr>
            <w:tcW w:w="655" w:type="dxa"/>
            <w:tcBorders>
              <w:top w:val="single" w:sz="4" w:space="0" w:color="auto"/>
              <w:bottom w:val="single" w:sz="4" w:space="0" w:color="auto"/>
              <w:right w:val="single" w:sz="4" w:space="0" w:color="auto"/>
            </w:tcBorders>
          </w:tcPr>
          <w:p w:rsidR="00A73C42" w:rsidRDefault="00A73C42" w:rsidP="008C5033">
            <w:pPr>
              <w:rPr>
                <w:rFonts w:ascii="Segoe UI" w:hAnsi="Segoe UI" w:cs="Segoe UI"/>
                <w:color w:val="000000"/>
              </w:rPr>
            </w:pPr>
            <w:r>
              <w:rPr>
                <w:rFonts w:ascii="Segoe UI" w:hAnsi="Segoe UI" w:cs="Segoe UI"/>
                <w:b/>
                <w:color w:val="000000"/>
              </w:rPr>
              <w:t>1</w:t>
            </w:r>
            <w:r w:rsidR="00A23627">
              <w:rPr>
                <w:rFonts w:ascii="Segoe UI" w:hAnsi="Segoe UI" w:cs="Segoe UI"/>
                <w:b/>
                <w:color w:val="000000"/>
              </w:rPr>
              <w:t>2</w:t>
            </w:r>
            <w:r>
              <w:rPr>
                <w:rFonts w:ascii="Segoe UI" w:hAnsi="Segoe UI" w:cs="Segoe UI"/>
                <w:b/>
                <w:color w:val="000000"/>
              </w:rPr>
              <w:t>.</w:t>
            </w:r>
          </w:p>
          <w:p w:rsidR="00CA4629" w:rsidRDefault="00CA4629" w:rsidP="008C5033">
            <w:pPr>
              <w:rPr>
                <w:rFonts w:ascii="Segoe UI" w:hAnsi="Segoe UI" w:cs="Segoe UI"/>
                <w:color w:val="000000"/>
              </w:rPr>
            </w:pPr>
          </w:p>
          <w:p w:rsidR="007A510F" w:rsidRDefault="007A510F" w:rsidP="008C5033">
            <w:pPr>
              <w:rPr>
                <w:rFonts w:ascii="Segoe UI" w:hAnsi="Segoe UI" w:cs="Segoe UI"/>
                <w:color w:val="000000"/>
              </w:rPr>
            </w:pPr>
          </w:p>
          <w:p w:rsidR="00CA4629" w:rsidRDefault="00CA4629" w:rsidP="008C5033">
            <w:pPr>
              <w:rPr>
                <w:rFonts w:ascii="Segoe UI" w:hAnsi="Segoe UI" w:cs="Segoe UI"/>
                <w:color w:val="000000"/>
              </w:rPr>
            </w:pPr>
            <w:r>
              <w:rPr>
                <w:rFonts w:ascii="Segoe UI" w:hAnsi="Segoe UI" w:cs="Segoe UI"/>
                <w:color w:val="000000"/>
              </w:rPr>
              <w:t>a</w:t>
            </w:r>
          </w:p>
          <w:p w:rsidR="00CA4629" w:rsidRDefault="00CA4629" w:rsidP="008C5033">
            <w:pPr>
              <w:rPr>
                <w:rFonts w:ascii="Segoe UI" w:hAnsi="Segoe UI" w:cs="Segoe UI"/>
                <w:color w:val="000000"/>
              </w:rPr>
            </w:pPr>
          </w:p>
          <w:p w:rsidR="00CA4629" w:rsidRDefault="00CA4629"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lastRenderedPageBreak/>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CA4629" w:rsidRDefault="00AD6F15"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BF3F69" w:rsidRDefault="00BF3F69" w:rsidP="00BF3F69">
            <w:pPr>
              <w:jc w:val="both"/>
              <w:rPr>
                <w:rFonts w:ascii="Segoe UI" w:hAnsi="Segoe UI" w:cs="Segoe UI"/>
                <w:bCs/>
              </w:rPr>
            </w:pPr>
            <w:r w:rsidRPr="00BF3F69">
              <w:rPr>
                <w:rFonts w:ascii="Segoe UI" w:hAnsi="Segoe UI" w:cs="Segoe UI"/>
                <w:b/>
                <w:bCs/>
              </w:rPr>
              <w:lastRenderedPageBreak/>
              <w:t>Single Action Tender Waivers (SATWs) report –</w:t>
            </w:r>
            <w:r w:rsidR="007A510F">
              <w:rPr>
                <w:rFonts w:ascii="Segoe UI" w:hAnsi="Segoe UI" w:cs="Segoe UI"/>
                <w:b/>
                <w:bCs/>
              </w:rPr>
              <w:t xml:space="preserve"> 01 August-31 October 2018 </w:t>
            </w:r>
          </w:p>
          <w:p w:rsidR="007A510F" w:rsidRDefault="007A510F" w:rsidP="00BF3F69">
            <w:pPr>
              <w:jc w:val="both"/>
              <w:rPr>
                <w:rFonts w:ascii="Segoe UI" w:hAnsi="Segoe UI" w:cs="Segoe UI"/>
                <w:bCs/>
              </w:rPr>
            </w:pPr>
          </w:p>
          <w:p w:rsidR="007A510F" w:rsidRDefault="007A510F" w:rsidP="00BF3F69">
            <w:pPr>
              <w:jc w:val="both"/>
              <w:rPr>
                <w:rFonts w:ascii="Segoe UI" w:hAnsi="Segoe UI" w:cs="Segoe UI"/>
                <w:bCs/>
              </w:rPr>
            </w:pPr>
            <w:r>
              <w:rPr>
                <w:rFonts w:ascii="Segoe UI" w:hAnsi="Segoe UI" w:cs="Segoe UI"/>
                <w:bCs/>
              </w:rPr>
              <w:t>The Director of Finance presented the report AC 57/2018 on SATWs and invoices over £25,000 and Single Action Quotation Waivers</w:t>
            </w:r>
            <w:r w:rsidR="00753A89">
              <w:rPr>
                <w:rFonts w:ascii="Segoe UI" w:hAnsi="Segoe UI" w:cs="Segoe UI"/>
                <w:bCs/>
              </w:rPr>
              <w:t xml:space="preserve"> (</w:t>
            </w:r>
            <w:r w:rsidR="00753A89">
              <w:rPr>
                <w:rFonts w:ascii="Segoe UI" w:hAnsi="Segoe UI" w:cs="Segoe UI"/>
                <w:b/>
                <w:bCs/>
              </w:rPr>
              <w:t>SAQWs</w:t>
            </w:r>
            <w:r w:rsidR="00753A89">
              <w:rPr>
                <w:rFonts w:ascii="Segoe UI" w:hAnsi="Segoe UI" w:cs="Segoe UI"/>
                <w:bCs/>
              </w:rPr>
              <w:t>)</w:t>
            </w:r>
            <w:r>
              <w:rPr>
                <w:rFonts w:ascii="Segoe UI" w:hAnsi="Segoe UI" w:cs="Segoe UI"/>
                <w:bCs/>
              </w:rPr>
              <w:t xml:space="preserve"> between £5,000 and £25,000 which had been approved over the reporting period.  The report also provided statistics relating to all invoices paid above £25,000 over the reporting period.  </w:t>
            </w:r>
            <w:r w:rsidR="00753A89">
              <w:rPr>
                <w:rFonts w:ascii="Segoe UI" w:hAnsi="Segoe UI" w:cs="Segoe UI"/>
                <w:bCs/>
              </w:rPr>
              <w:t xml:space="preserve">The Chair noted the reassuring downwards trend in use of SATWs/SAQWs and asked if the Director of Finance was also satisfied with this.  The Director of Finance replied that he </w:t>
            </w:r>
            <w:proofErr w:type="gramStart"/>
            <w:r w:rsidR="00753A89">
              <w:rPr>
                <w:rFonts w:ascii="Segoe UI" w:hAnsi="Segoe UI" w:cs="Segoe UI"/>
                <w:bCs/>
              </w:rPr>
              <w:t>was</w:t>
            </w:r>
            <w:proofErr w:type="gramEnd"/>
            <w:r w:rsidR="00753A89">
              <w:rPr>
                <w:rFonts w:ascii="Segoe UI" w:hAnsi="Segoe UI" w:cs="Segoe UI"/>
                <w:bCs/>
              </w:rPr>
              <w:t xml:space="preserve"> and that further rigour could be introduced with new Financial Systems in place which could allow for more automation with procurement and ordering systems.  </w:t>
            </w:r>
          </w:p>
          <w:p w:rsidR="00753A89" w:rsidRPr="007A510F" w:rsidRDefault="00753A89" w:rsidP="00BF3F69">
            <w:pPr>
              <w:jc w:val="both"/>
              <w:rPr>
                <w:rFonts w:ascii="Segoe UI" w:hAnsi="Segoe UI" w:cs="Segoe UI"/>
                <w:bCs/>
              </w:rPr>
            </w:pPr>
            <w:r>
              <w:rPr>
                <w:rFonts w:ascii="Segoe UI" w:hAnsi="Segoe UI" w:cs="Segoe UI"/>
                <w:bCs/>
              </w:rPr>
              <w:lastRenderedPageBreak/>
              <w:t xml:space="preserve">Lucy Weston referred to Appendix 1 and asked about the section asking the question as to whether Procurement had been consulted, or not, on the </w:t>
            </w:r>
            <w:proofErr w:type="gramStart"/>
            <w:r>
              <w:rPr>
                <w:rFonts w:ascii="Segoe UI" w:hAnsi="Segoe UI" w:cs="Segoe UI"/>
                <w:bCs/>
              </w:rPr>
              <w:t>particular waiver</w:t>
            </w:r>
            <w:proofErr w:type="gramEnd"/>
            <w:r>
              <w:rPr>
                <w:rFonts w:ascii="Segoe UI" w:hAnsi="Segoe UI" w:cs="Segoe UI"/>
                <w:bCs/>
              </w:rPr>
              <w:t xml:space="preserve"> being reported.  The Director of Finance replied that this was for Procurement to explain that they may not have been aware or part of the process.   </w:t>
            </w:r>
          </w:p>
          <w:p w:rsidR="00BF3F69" w:rsidRPr="00BF3F69" w:rsidRDefault="00BF3F69" w:rsidP="00BF3F69">
            <w:pPr>
              <w:jc w:val="both"/>
              <w:rPr>
                <w:rFonts w:ascii="Segoe UI" w:hAnsi="Segoe UI" w:cs="Segoe UI"/>
                <w:bCs/>
              </w:rPr>
            </w:pPr>
          </w:p>
          <w:p w:rsidR="00F81E7F" w:rsidRDefault="00753A89" w:rsidP="00A23627">
            <w:pPr>
              <w:jc w:val="both"/>
              <w:rPr>
                <w:rFonts w:ascii="Segoe UI" w:hAnsi="Segoe UI" w:cs="Segoe UI"/>
                <w:bCs/>
              </w:rPr>
            </w:pPr>
            <w:r>
              <w:rPr>
                <w:rFonts w:ascii="Segoe UI" w:hAnsi="Segoe UI" w:cs="Segoe UI"/>
                <w:b/>
                <w:bCs/>
              </w:rPr>
              <w:t xml:space="preserve">The Committee noted the report.  </w:t>
            </w:r>
          </w:p>
          <w:p w:rsidR="00753A89" w:rsidRPr="00753A89" w:rsidRDefault="00753A89" w:rsidP="00A2362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A73C42" w:rsidRDefault="00A73C42" w:rsidP="00C35364">
            <w:pPr>
              <w:pStyle w:val="Header"/>
              <w:tabs>
                <w:tab w:val="clear" w:pos="4153"/>
                <w:tab w:val="clear" w:pos="8306"/>
              </w:tabs>
              <w:rPr>
                <w:rFonts w:ascii="Segoe UI" w:hAnsi="Segoe UI" w:cs="Segoe UI"/>
                <w:b/>
                <w:lang w:val="en-GB" w:eastAsia="en-GB"/>
              </w:rPr>
            </w:pPr>
          </w:p>
        </w:tc>
      </w:tr>
      <w:tr w:rsidR="00A73C42" w:rsidRPr="00AB6285" w:rsidTr="00770324">
        <w:trPr>
          <w:trHeight w:val="555"/>
          <w:jc w:val="center"/>
        </w:trPr>
        <w:tc>
          <w:tcPr>
            <w:tcW w:w="655" w:type="dxa"/>
            <w:tcBorders>
              <w:top w:val="single" w:sz="4" w:space="0" w:color="auto"/>
              <w:bottom w:val="single" w:sz="4" w:space="0" w:color="auto"/>
              <w:right w:val="single" w:sz="4" w:space="0" w:color="auto"/>
            </w:tcBorders>
          </w:tcPr>
          <w:p w:rsidR="00A73C42" w:rsidRDefault="00A73C42" w:rsidP="008C5033">
            <w:pPr>
              <w:rPr>
                <w:rFonts w:ascii="Segoe UI" w:hAnsi="Segoe UI" w:cs="Segoe UI"/>
                <w:color w:val="000000"/>
              </w:rPr>
            </w:pPr>
            <w:r>
              <w:rPr>
                <w:rFonts w:ascii="Segoe UI" w:hAnsi="Segoe UI" w:cs="Segoe UI"/>
                <w:b/>
                <w:color w:val="000000"/>
              </w:rPr>
              <w:t>1</w:t>
            </w:r>
            <w:r w:rsidR="00A23627">
              <w:rPr>
                <w:rFonts w:ascii="Segoe UI" w:hAnsi="Segoe UI" w:cs="Segoe UI"/>
                <w:b/>
                <w:color w:val="000000"/>
              </w:rPr>
              <w:t>3</w:t>
            </w:r>
            <w:r>
              <w:rPr>
                <w:rFonts w:ascii="Segoe UI" w:hAnsi="Segoe UI" w:cs="Segoe UI"/>
                <w:b/>
                <w:color w:val="000000"/>
              </w:rPr>
              <w:t>.</w:t>
            </w:r>
          </w:p>
          <w:p w:rsidR="00CA4629" w:rsidRDefault="00CA4629" w:rsidP="008C5033">
            <w:pPr>
              <w:rPr>
                <w:rFonts w:ascii="Segoe UI" w:hAnsi="Segoe UI" w:cs="Segoe UI"/>
                <w:color w:val="000000"/>
              </w:rPr>
            </w:pPr>
          </w:p>
          <w:p w:rsidR="00753A89" w:rsidRDefault="00753A89" w:rsidP="008C5033">
            <w:pPr>
              <w:rPr>
                <w:rFonts w:ascii="Segoe UI" w:hAnsi="Segoe UI" w:cs="Segoe UI"/>
                <w:color w:val="000000"/>
              </w:rPr>
            </w:pPr>
          </w:p>
          <w:p w:rsidR="00CA4629" w:rsidRDefault="00CA4629" w:rsidP="008C5033">
            <w:pPr>
              <w:rPr>
                <w:rFonts w:ascii="Segoe UI" w:hAnsi="Segoe UI" w:cs="Segoe UI"/>
                <w:color w:val="000000"/>
              </w:rPr>
            </w:pPr>
            <w:r>
              <w:rPr>
                <w:rFonts w:ascii="Segoe UI" w:hAnsi="Segoe UI" w:cs="Segoe UI"/>
                <w:color w:val="000000"/>
              </w:rPr>
              <w:t>a</w:t>
            </w:r>
          </w:p>
          <w:p w:rsidR="00CA4629" w:rsidRPr="00CA4629" w:rsidRDefault="00CA4629"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BF3F69" w:rsidRDefault="00BF3F69" w:rsidP="00BF3F69">
            <w:pPr>
              <w:jc w:val="both"/>
              <w:rPr>
                <w:rFonts w:ascii="Segoe UI" w:hAnsi="Segoe UI" w:cs="Segoe UI"/>
                <w:bCs/>
              </w:rPr>
            </w:pPr>
            <w:r w:rsidRPr="00BF3F69">
              <w:rPr>
                <w:rFonts w:ascii="Segoe UI" w:hAnsi="Segoe UI" w:cs="Segoe UI"/>
                <w:b/>
                <w:bCs/>
              </w:rPr>
              <w:t xml:space="preserve">Quality Committee – minutes of the meeting on </w:t>
            </w:r>
            <w:r w:rsidR="00753A89">
              <w:rPr>
                <w:rFonts w:ascii="Segoe UI" w:hAnsi="Segoe UI" w:cs="Segoe UI"/>
                <w:b/>
                <w:bCs/>
              </w:rPr>
              <w:t>12 September 2018 and annual report</w:t>
            </w:r>
          </w:p>
          <w:p w:rsidR="00753A89" w:rsidRDefault="00753A89" w:rsidP="00BF3F69">
            <w:pPr>
              <w:jc w:val="both"/>
              <w:rPr>
                <w:rFonts w:ascii="Segoe UI" w:hAnsi="Segoe UI" w:cs="Segoe UI"/>
                <w:bCs/>
              </w:rPr>
            </w:pPr>
          </w:p>
          <w:p w:rsidR="00753A89" w:rsidRPr="00753A89" w:rsidRDefault="00753A89" w:rsidP="00BF3F69">
            <w:pPr>
              <w:jc w:val="both"/>
              <w:rPr>
                <w:rFonts w:ascii="Segoe UI" w:hAnsi="Segoe UI" w:cs="Segoe UI"/>
                <w:bCs/>
              </w:rPr>
            </w:pPr>
            <w:r>
              <w:rPr>
                <w:rFonts w:ascii="Segoe UI" w:hAnsi="Segoe UI" w:cs="Segoe UI"/>
                <w:bCs/>
              </w:rPr>
              <w:t xml:space="preserve">The Committee received the Quality Committee minutes at paper AC 59/2018 and the annual report at paper AC 59/2018, noting that these had previously been reviewed at the Board.  </w:t>
            </w:r>
          </w:p>
          <w:p w:rsidR="00BF3F69" w:rsidRPr="00BF3F69" w:rsidRDefault="00BF3F69" w:rsidP="00A23627">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A73C42" w:rsidRDefault="00A73C42" w:rsidP="00C35364">
            <w:pPr>
              <w:pStyle w:val="Header"/>
              <w:tabs>
                <w:tab w:val="clear" w:pos="4153"/>
                <w:tab w:val="clear" w:pos="8306"/>
              </w:tabs>
              <w:rPr>
                <w:rFonts w:ascii="Segoe UI" w:hAnsi="Segoe UI" w:cs="Segoe UI"/>
                <w:b/>
                <w:lang w:val="en-GB" w:eastAsia="en-GB"/>
              </w:rPr>
            </w:pPr>
          </w:p>
        </w:tc>
      </w:tr>
      <w:tr w:rsidR="00A23627" w:rsidRPr="00AB6285" w:rsidTr="00770324">
        <w:trPr>
          <w:trHeight w:val="555"/>
          <w:jc w:val="center"/>
        </w:trPr>
        <w:tc>
          <w:tcPr>
            <w:tcW w:w="655" w:type="dxa"/>
            <w:tcBorders>
              <w:top w:val="single" w:sz="4" w:space="0" w:color="auto"/>
              <w:bottom w:val="single" w:sz="4" w:space="0" w:color="auto"/>
              <w:right w:val="single" w:sz="4" w:space="0" w:color="auto"/>
            </w:tcBorders>
          </w:tcPr>
          <w:p w:rsidR="00A23627" w:rsidRDefault="00A23627" w:rsidP="008C5033">
            <w:pPr>
              <w:rPr>
                <w:rFonts w:ascii="Segoe UI" w:hAnsi="Segoe UI" w:cs="Segoe UI"/>
                <w:color w:val="000000"/>
              </w:rPr>
            </w:pPr>
            <w:r>
              <w:rPr>
                <w:rFonts w:ascii="Segoe UI" w:hAnsi="Segoe UI" w:cs="Segoe UI"/>
                <w:b/>
                <w:color w:val="000000"/>
              </w:rPr>
              <w:t>14.</w:t>
            </w:r>
            <w:r w:rsidR="00AD6F15">
              <w:rPr>
                <w:rFonts w:ascii="Segoe UI" w:hAnsi="Segoe UI" w:cs="Segoe UI"/>
                <w:b/>
                <w:color w:val="000000"/>
              </w:rPr>
              <w:t xml:space="preserve"> </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a</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r>
              <w:rPr>
                <w:rFonts w:ascii="Segoe UI" w:hAnsi="Segoe UI" w:cs="Segoe UI"/>
                <w:color w:val="000000"/>
              </w:rPr>
              <w:t>b</w:t>
            </w: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Default="00AD6F15" w:rsidP="008C5033">
            <w:pPr>
              <w:rPr>
                <w:rFonts w:ascii="Segoe UI" w:hAnsi="Segoe UI" w:cs="Segoe UI"/>
                <w:color w:val="000000"/>
              </w:rPr>
            </w:pPr>
          </w:p>
          <w:p w:rsidR="00AD6F15" w:rsidRPr="00AD6F15" w:rsidRDefault="00AD6F15" w:rsidP="008C5033">
            <w:pPr>
              <w:rPr>
                <w:rFonts w:ascii="Segoe UI" w:hAnsi="Segoe UI" w:cs="Segoe UI"/>
                <w:color w:val="000000"/>
              </w:rPr>
            </w:pPr>
            <w:r>
              <w:rPr>
                <w:rFonts w:ascii="Segoe UI" w:hAnsi="Segoe UI" w:cs="Segoe UI"/>
                <w:color w:val="000000"/>
              </w:rPr>
              <w:t>c</w:t>
            </w: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A23627" w:rsidRDefault="00753A89" w:rsidP="00BF3F69">
            <w:pPr>
              <w:jc w:val="both"/>
              <w:rPr>
                <w:rFonts w:ascii="Segoe UI" w:hAnsi="Segoe UI" w:cs="Segoe UI"/>
                <w:bCs/>
              </w:rPr>
            </w:pPr>
            <w:r>
              <w:rPr>
                <w:rFonts w:ascii="Segoe UI" w:hAnsi="Segoe UI" w:cs="Segoe UI"/>
                <w:b/>
                <w:bCs/>
              </w:rPr>
              <w:t xml:space="preserve">Charity Committee annual report </w:t>
            </w:r>
          </w:p>
          <w:p w:rsidR="00753A89" w:rsidRDefault="00753A89" w:rsidP="00BF3F69">
            <w:pPr>
              <w:jc w:val="both"/>
              <w:rPr>
                <w:rFonts w:ascii="Segoe UI" w:hAnsi="Segoe UI" w:cs="Segoe UI"/>
                <w:bCs/>
              </w:rPr>
            </w:pPr>
          </w:p>
          <w:p w:rsidR="00753A89" w:rsidRDefault="00753A89" w:rsidP="00BF3F69">
            <w:pPr>
              <w:jc w:val="both"/>
              <w:rPr>
                <w:rFonts w:ascii="Segoe UI" w:hAnsi="Segoe UI" w:cs="Segoe UI"/>
                <w:bCs/>
              </w:rPr>
            </w:pPr>
            <w:r>
              <w:rPr>
                <w:rFonts w:ascii="Segoe UI" w:hAnsi="Segoe UI" w:cs="Segoe UI"/>
                <w:bCs/>
              </w:rPr>
              <w:t xml:space="preserve">The Director of Corporate Affairs &amp; Company Secretary presented the annual report of the Charity Committee at paper AC 60/2018.  The Audit Committee had a specific remit under its Terms of Reference to assure itself on the adequacy of the governance and procedures relating to the Charity. </w:t>
            </w:r>
          </w:p>
          <w:p w:rsidR="00753A89" w:rsidRDefault="00753A89" w:rsidP="00BF3F69">
            <w:pPr>
              <w:jc w:val="both"/>
              <w:rPr>
                <w:rFonts w:ascii="Segoe UI" w:hAnsi="Segoe UI" w:cs="Segoe UI"/>
                <w:bCs/>
              </w:rPr>
            </w:pPr>
          </w:p>
          <w:p w:rsidR="00753A89" w:rsidRDefault="00753A89" w:rsidP="00BF3F69">
            <w:pPr>
              <w:jc w:val="both"/>
              <w:rPr>
                <w:rFonts w:ascii="Segoe UI" w:hAnsi="Segoe UI" w:cs="Segoe UI"/>
                <w:bCs/>
              </w:rPr>
            </w:pPr>
            <w:r>
              <w:rPr>
                <w:rFonts w:ascii="Segoe UI" w:hAnsi="Segoe UI" w:cs="Segoe UI"/>
                <w:bCs/>
              </w:rPr>
              <w:t xml:space="preserve">Lucy Weston requested that the Committee not receive further reporting from the Charity Committee beyond the Board’s receipt of the Charity Committee and Corporate Trustee minutes and annual report.  </w:t>
            </w:r>
          </w:p>
          <w:p w:rsidR="00753A89" w:rsidRDefault="00753A89" w:rsidP="00BF3F69">
            <w:pPr>
              <w:jc w:val="both"/>
              <w:rPr>
                <w:rFonts w:ascii="Segoe UI" w:hAnsi="Segoe UI" w:cs="Segoe UI"/>
                <w:bCs/>
              </w:rPr>
            </w:pPr>
          </w:p>
          <w:p w:rsidR="00753A89" w:rsidRPr="00753A89" w:rsidRDefault="00753A89" w:rsidP="00BF3F69">
            <w:pPr>
              <w:jc w:val="both"/>
              <w:rPr>
                <w:rFonts w:ascii="Segoe UI" w:hAnsi="Segoe UI" w:cs="Segoe UI"/>
                <w:b/>
                <w:bCs/>
              </w:rPr>
            </w:pPr>
            <w:r>
              <w:rPr>
                <w:rFonts w:ascii="Segoe UI" w:hAnsi="Segoe UI" w:cs="Segoe UI"/>
                <w:b/>
                <w:bCs/>
              </w:rPr>
              <w:t xml:space="preserve">The Committee received the report. </w:t>
            </w:r>
          </w:p>
          <w:p w:rsidR="00753A89" w:rsidRPr="00753A89" w:rsidRDefault="00753A89" w:rsidP="00BF3F69">
            <w:pPr>
              <w:jc w:val="both"/>
              <w:rPr>
                <w:rFonts w:ascii="Segoe UI" w:hAnsi="Segoe UI" w:cs="Segoe UI"/>
                <w:bCs/>
              </w:rPr>
            </w:pPr>
          </w:p>
        </w:tc>
        <w:tc>
          <w:tcPr>
            <w:tcW w:w="1021" w:type="dxa"/>
            <w:tcBorders>
              <w:top w:val="single" w:sz="4" w:space="0" w:color="auto"/>
              <w:left w:val="single" w:sz="4" w:space="0" w:color="auto"/>
              <w:bottom w:val="single" w:sz="4" w:space="0" w:color="auto"/>
            </w:tcBorders>
            <w:shd w:val="clear" w:color="auto" w:fill="auto"/>
          </w:tcPr>
          <w:p w:rsidR="00A23627" w:rsidRDefault="00A23627" w:rsidP="00C35364">
            <w:pPr>
              <w:pStyle w:val="Header"/>
              <w:tabs>
                <w:tab w:val="clear" w:pos="4153"/>
                <w:tab w:val="clear" w:pos="8306"/>
              </w:tabs>
              <w:rPr>
                <w:rFonts w:ascii="Segoe UI" w:hAnsi="Segoe UI" w:cs="Segoe UI"/>
                <w:b/>
                <w:lang w:val="en-GB" w:eastAsia="en-GB"/>
              </w:rPr>
            </w:pPr>
          </w:p>
        </w:tc>
      </w:tr>
      <w:tr w:rsidR="00FF2B0B" w:rsidRPr="00AB6285" w:rsidTr="00770324">
        <w:trPr>
          <w:trHeight w:val="555"/>
          <w:jc w:val="center"/>
        </w:trPr>
        <w:tc>
          <w:tcPr>
            <w:tcW w:w="655" w:type="dxa"/>
            <w:tcBorders>
              <w:top w:val="single" w:sz="4" w:space="0" w:color="auto"/>
              <w:bottom w:val="single" w:sz="4" w:space="0" w:color="auto"/>
              <w:right w:val="single" w:sz="4" w:space="0" w:color="auto"/>
            </w:tcBorders>
          </w:tcPr>
          <w:p w:rsidR="00FF2B0B" w:rsidRDefault="00A73C42" w:rsidP="008C5033">
            <w:pPr>
              <w:rPr>
                <w:rFonts w:ascii="Segoe UI" w:hAnsi="Segoe UI" w:cs="Segoe UI"/>
                <w:b/>
                <w:color w:val="000000"/>
              </w:rPr>
            </w:pPr>
            <w:r>
              <w:rPr>
                <w:rFonts w:ascii="Segoe UI" w:hAnsi="Segoe UI" w:cs="Segoe UI"/>
                <w:b/>
                <w:color w:val="000000"/>
              </w:rPr>
              <w:t>1</w:t>
            </w:r>
            <w:r w:rsidR="00A23627">
              <w:rPr>
                <w:rFonts w:ascii="Segoe UI" w:hAnsi="Segoe UI" w:cs="Segoe UI"/>
                <w:b/>
                <w:color w:val="000000"/>
              </w:rPr>
              <w:t>6</w:t>
            </w:r>
            <w:r w:rsidR="00FF2B0B">
              <w:rPr>
                <w:rFonts w:ascii="Segoe UI" w:hAnsi="Segoe UI" w:cs="Segoe UI"/>
                <w:b/>
                <w:color w:val="000000"/>
              </w:rPr>
              <w:t>.</w:t>
            </w:r>
          </w:p>
          <w:p w:rsidR="00432C5B" w:rsidRDefault="00432C5B" w:rsidP="008C5033">
            <w:pPr>
              <w:rPr>
                <w:rFonts w:ascii="Segoe UI" w:hAnsi="Segoe UI" w:cs="Segoe UI"/>
                <w:b/>
                <w:color w:val="000000"/>
              </w:rPr>
            </w:pPr>
          </w:p>
          <w:p w:rsidR="0021394F" w:rsidRDefault="0021394F" w:rsidP="008C5033">
            <w:pPr>
              <w:rPr>
                <w:rFonts w:ascii="Segoe UI" w:hAnsi="Segoe UI" w:cs="Segoe UI"/>
                <w:color w:val="000000"/>
              </w:rPr>
            </w:pPr>
            <w:r>
              <w:rPr>
                <w:rFonts w:ascii="Segoe UI" w:hAnsi="Segoe UI" w:cs="Segoe UI"/>
                <w:color w:val="000000"/>
              </w:rPr>
              <w:t>a</w:t>
            </w:r>
          </w:p>
          <w:p w:rsidR="00CA6489" w:rsidRPr="0021394F" w:rsidRDefault="00CA6489" w:rsidP="008C5033">
            <w:pPr>
              <w:rPr>
                <w:rFonts w:ascii="Segoe UI" w:hAnsi="Segoe UI" w:cs="Segoe UI"/>
                <w:color w:val="000000"/>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432C5B" w:rsidRDefault="00CA6489" w:rsidP="003E6B71">
            <w:pPr>
              <w:jc w:val="both"/>
              <w:rPr>
                <w:rFonts w:ascii="Segoe UI" w:hAnsi="Segoe UI" w:cs="Segoe UI"/>
                <w:bCs/>
              </w:rPr>
            </w:pPr>
            <w:r>
              <w:rPr>
                <w:rFonts w:ascii="Segoe UI" w:hAnsi="Segoe UI" w:cs="Segoe UI"/>
                <w:b/>
                <w:bCs/>
              </w:rPr>
              <w:t>Any Other Business</w:t>
            </w:r>
          </w:p>
          <w:p w:rsidR="00CA6489" w:rsidRDefault="00CA6489" w:rsidP="003E6B71">
            <w:pPr>
              <w:jc w:val="both"/>
              <w:rPr>
                <w:rFonts w:ascii="Segoe UI" w:hAnsi="Segoe UI" w:cs="Segoe UI"/>
                <w:bCs/>
              </w:rPr>
            </w:pPr>
          </w:p>
          <w:p w:rsidR="00BF3F69" w:rsidRPr="00E91D69" w:rsidRDefault="00753A89" w:rsidP="00832F7C">
            <w:pPr>
              <w:jc w:val="both"/>
              <w:rPr>
                <w:rFonts w:ascii="Segoe UI" w:hAnsi="Segoe UI" w:cs="Segoe UI"/>
                <w:bCs/>
              </w:rPr>
            </w:pPr>
            <w:r>
              <w:rPr>
                <w:rFonts w:ascii="Segoe UI" w:hAnsi="Segoe UI" w:cs="Segoe UI"/>
                <w:bCs/>
              </w:rPr>
              <w:t xml:space="preserve">None.  </w:t>
            </w:r>
          </w:p>
        </w:tc>
        <w:tc>
          <w:tcPr>
            <w:tcW w:w="1021" w:type="dxa"/>
            <w:tcBorders>
              <w:top w:val="single" w:sz="4" w:space="0" w:color="auto"/>
              <w:left w:val="single" w:sz="4" w:space="0" w:color="auto"/>
              <w:bottom w:val="single" w:sz="4" w:space="0" w:color="auto"/>
            </w:tcBorders>
            <w:shd w:val="clear" w:color="auto" w:fill="auto"/>
          </w:tcPr>
          <w:p w:rsidR="00477E6A" w:rsidRDefault="00477E6A" w:rsidP="009C5530">
            <w:pPr>
              <w:pStyle w:val="Header"/>
              <w:tabs>
                <w:tab w:val="clear" w:pos="4153"/>
                <w:tab w:val="clear" w:pos="8306"/>
              </w:tabs>
              <w:rPr>
                <w:rFonts w:ascii="Segoe UI" w:hAnsi="Segoe UI" w:cs="Segoe UI"/>
                <w:b/>
                <w:lang w:val="en-GB" w:eastAsia="en-GB"/>
              </w:rPr>
            </w:pPr>
          </w:p>
        </w:tc>
      </w:tr>
      <w:tr w:rsidR="00BB7685" w:rsidRPr="00AB6285" w:rsidTr="00E432FE">
        <w:trPr>
          <w:trHeight w:val="825"/>
          <w:jc w:val="center"/>
        </w:trPr>
        <w:tc>
          <w:tcPr>
            <w:tcW w:w="8935" w:type="dxa"/>
            <w:gridSpan w:val="2"/>
            <w:tcBorders>
              <w:right w:val="single" w:sz="4" w:space="0" w:color="auto"/>
            </w:tcBorders>
            <w:shd w:val="clear" w:color="auto" w:fill="auto"/>
          </w:tcPr>
          <w:p w:rsidR="00BB7685" w:rsidRPr="00AB6285" w:rsidRDefault="00BB7685" w:rsidP="008C5033">
            <w:pPr>
              <w:jc w:val="both"/>
              <w:rPr>
                <w:rFonts w:ascii="Segoe UI" w:hAnsi="Segoe UI" w:cs="Segoe UI"/>
                <w:bCs/>
              </w:rPr>
            </w:pPr>
          </w:p>
          <w:p w:rsidR="00BB7685" w:rsidRPr="00AB6285" w:rsidRDefault="00BB7685" w:rsidP="003E6B71">
            <w:pPr>
              <w:jc w:val="both"/>
              <w:rPr>
                <w:rFonts w:ascii="Segoe UI" w:hAnsi="Segoe UI" w:cs="Segoe UI"/>
                <w:bCs/>
                <w:i/>
                <w:color w:val="FF0000"/>
              </w:rPr>
            </w:pPr>
            <w:r w:rsidRPr="00AB6285">
              <w:rPr>
                <w:rFonts w:ascii="Segoe UI" w:hAnsi="Segoe UI" w:cs="Segoe UI"/>
                <w:bCs/>
              </w:rPr>
              <w:t>The meeting was closed at</w:t>
            </w:r>
            <w:r w:rsidR="00350C0F" w:rsidRPr="00AB6285">
              <w:rPr>
                <w:rFonts w:ascii="Segoe UI" w:hAnsi="Segoe UI" w:cs="Segoe UI"/>
                <w:bCs/>
              </w:rPr>
              <w:t>:</w:t>
            </w:r>
            <w:r w:rsidR="008C6EF2">
              <w:rPr>
                <w:rFonts w:ascii="Segoe UI" w:hAnsi="Segoe UI" w:cs="Segoe UI"/>
                <w:bCs/>
              </w:rPr>
              <w:t xml:space="preserve"> </w:t>
            </w:r>
            <w:r w:rsidR="00BF3F69">
              <w:rPr>
                <w:rFonts w:ascii="Segoe UI" w:hAnsi="Segoe UI" w:cs="Segoe UI"/>
                <w:bCs/>
              </w:rPr>
              <w:t>11:</w:t>
            </w:r>
            <w:r w:rsidR="00BC487B">
              <w:rPr>
                <w:rFonts w:ascii="Segoe UI" w:hAnsi="Segoe UI" w:cs="Segoe UI"/>
                <w:bCs/>
              </w:rPr>
              <w:t>43</w:t>
            </w:r>
            <w:r w:rsidR="00CA6489">
              <w:rPr>
                <w:rFonts w:ascii="Segoe UI" w:hAnsi="Segoe UI" w:cs="Segoe UI"/>
                <w:bCs/>
              </w:rPr>
              <w:t xml:space="preserve"> </w:t>
            </w:r>
          </w:p>
        </w:tc>
        <w:tc>
          <w:tcPr>
            <w:tcW w:w="1021" w:type="dxa"/>
            <w:tcBorders>
              <w:left w:val="single" w:sz="4" w:space="0" w:color="auto"/>
            </w:tcBorders>
            <w:shd w:val="clear" w:color="auto" w:fill="auto"/>
          </w:tcPr>
          <w:p w:rsidR="00BB7685" w:rsidRPr="00AB6285" w:rsidRDefault="00BB7685" w:rsidP="008C5033">
            <w:pPr>
              <w:rPr>
                <w:rFonts w:ascii="Segoe UI" w:hAnsi="Segoe UI" w:cs="Segoe UI"/>
              </w:rPr>
            </w:pPr>
          </w:p>
        </w:tc>
      </w:tr>
      <w:tr w:rsidR="00BB7685" w:rsidRPr="00AB6285" w:rsidTr="00E432FE">
        <w:trPr>
          <w:trHeight w:val="825"/>
          <w:jc w:val="center"/>
        </w:trPr>
        <w:tc>
          <w:tcPr>
            <w:tcW w:w="8935" w:type="dxa"/>
            <w:gridSpan w:val="2"/>
            <w:tcBorders>
              <w:right w:val="single" w:sz="4" w:space="0" w:color="auto"/>
            </w:tcBorders>
            <w:shd w:val="clear" w:color="auto" w:fill="auto"/>
          </w:tcPr>
          <w:p w:rsidR="00BB7685" w:rsidRPr="00AB6285" w:rsidRDefault="00BB7685" w:rsidP="009C5530">
            <w:pPr>
              <w:rPr>
                <w:rFonts w:ascii="Segoe UI" w:hAnsi="Segoe UI" w:cs="Segoe UI"/>
                <w:bCs/>
              </w:rPr>
            </w:pPr>
          </w:p>
          <w:p w:rsidR="000212EB" w:rsidRPr="00AB6285" w:rsidRDefault="00BB7685" w:rsidP="003E6B71">
            <w:pPr>
              <w:rPr>
                <w:rFonts w:ascii="Segoe UI" w:hAnsi="Segoe UI" w:cs="Segoe UI"/>
                <w:b/>
                <w:bCs/>
              </w:rPr>
            </w:pPr>
            <w:r w:rsidRPr="00AB6285">
              <w:rPr>
                <w:rFonts w:ascii="Segoe UI" w:hAnsi="Segoe UI" w:cs="Segoe UI"/>
                <w:b/>
                <w:bCs/>
              </w:rPr>
              <w:t xml:space="preserve">Date of next meeting: </w:t>
            </w:r>
            <w:r w:rsidR="00E91D69">
              <w:rPr>
                <w:rFonts w:ascii="Segoe UI" w:hAnsi="Segoe UI" w:cs="Segoe UI"/>
                <w:b/>
                <w:bCs/>
              </w:rPr>
              <w:t xml:space="preserve">Tuesday, </w:t>
            </w:r>
            <w:r w:rsidR="00BC487B">
              <w:rPr>
                <w:rFonts w:ascii="Segoe UI" w:hAnsi="Segoe UI" w:cs="Segoe UI"/>
                <w:b/>
                <w:bCs/>
              </w:rPr>
              <w:t>19 February</w:t>
            </w:r>
            <w:r w:rsidR="00332D5D">
              <w:rPr>
                <w:rFonts w:ascii="Segoe UI" w:hAnsi="Segoe UI" w:cs="Segoe UI"/>
                <w:b/>
                <w:bCs/>
              </w:rPr>
              <w:t xml:space="preserve"> 20</w:t>
            </w:r>
            <w:r w:rsidR="0024650D">
              <w:rPr>
                <w:rFonts w:ascii="Segoe UI" w:hAnsi="Segoe UI" w:cs="Segoe UI"/>
                <w:b/>
                <w:bCs/>
              </w:rPr>
              <w:t>1</w:t>
            </w:r>
            <w:r w:rsidR="00BC487B">
              <w:rPr>
                <w:rFonts w:ascii="Segoe UI" w:hAnsi="Segoe UI" w:cs="Segoe UI"/>
                <w:b/>
                <w:bCs/>
              </w:rPr>
              <w:t>9</w:t>
            </w:r>
            <w:r w:rsidR="0024650D">
              <w:rPr>
                <w:rFonts w:ascii="Segoe UI" w:hAnsi="Segoe UI" w:cs="Segoe UI"/>
                <w:b/>
                <w:bCs/>
              </w:rPr>
              <w:t xml:space="preserve"> </w:t>
            </w:r>
            <w:r w:rsidR="00BC487B">
              <w:rPr>
                <w:rFonts w:ascii="Segoe UI" w:hAnsi="Segoe UI" w:cs="Segoe UI"/>
                <w:b/>
                <w:bCs/>
              </w:rPr>
              <w:t>1</w:t>
            </w:r>
            <w:r w:rsidR="00A73C42">
              <w:rPr>
                <w:rFonts w:ascii="Segoe UI" w:hAnsi="Segoe UI" w:cs="Segoe UI"/>
                <w:b/>
                <w:bCs/>
              </w:rPr>
              <w:t>0:</w:t>
            </w:r>
            <w:r w:rsidR="00BC487B">
              <w:rPr>
                <w:rFonts w:ascii="Segoe UI" w:hAnsi="Segoe UI" w:cs="Segoe UI"/>
                <w:b/>
                <w:bCs/>
              </w:rPr>
              <w:t>0</w:t>
            </w:r>
            <w:r w:rsidR="00A73C42">
              <w:rPr>
                <w:rFonts w:ascii="Segoe UI" w:hAnsi="Segoe UI" w:cs="Segoe UI"/>
                <w:b/>
                <w:bCs/>
              </w:rPr>
              <w:t>0-12:</w:t>
            </w:r>
            <w:r w:rsidR="00BC487B">
              <w:rPr>
                <w:rFonts w:ascii="Segoe UI" w:hAnsi="Segoe UI" w:cs="Segoe UI"/>
                <w:b/>
                <w:bCs/>
              </w:rPr>
              <w:t>15</w:t>
            </w:r>
            <w:r w:rsidR="009C5530">
              <w:rPr>
                <w:rFonts w:ascii="Segoe UI" w:hAnsi="Segoe UI" w:cs="Segoe UI"/>
                <w:b/>
                <w:bCs/>
              </w:rPr>
              <w:t xml:space="preserve"> </w:t>
            </w:r>
            <w:r w:rsidR="00A73C42">
              <w:rPr>
                <w:rFonts w:ascii="Segoe UI" w:hAnsi="Segoe UI" w:cs="Segoe UI"/>
                <w:bCs/>
              </w:rPr>
              <w:t>(private pre-meeting from 09:</w:t>
            </w:r>
            <w:r w:rsidR="00BC487B">
              <w:rPr>
                <w:rFonts w:ascii="Segoe UI" w:hAnsi="Segoe UI" w:cs="Segoe UI"/>
                <w:bCs/>
              </w:rPr>
              <w:t>3</w:t>
            </w:r>
            <w:r w:rsidR="009C5530">
              <w:rPr>
                <w:rFonts w:ascii="Segoe UI" w:hAnsi="Segoe UI" w:cs="Segoe UI"/>
                <w:bCs/>
              </w:rPr>
              <w:t>0)</w:t>
            </w:r>
            <w:r w:rsidR="009C5530">
              <w:rPr>
                <w:rFonts w:ascii="Segoe UI" w:hAnsi="Segoe UI" w:cs="Segoe UI"/>
                <w:b/>
                <w:bCs/>
              </w:rPr>
              <w:t xml:space="preserve"> </w:t>
            </w:r>
          </w:p>
        </w:tc>
        <w:tc>
          <w:tcPr>
            <w:tcW w:w="1021" w:type="dxa"/>
            <w:tcBorders>
              <w:left w:val="single" w:sz="4" w:space="0" w:color="auto"/>
            </w:tcBorders>
            <w:shd w:val="clear" w:color="auto" w:fill="auto"/>
          </w:tcPr>
          <w:p w:rsidR="00BB7685" w:rsidRPr="00AB6285" w:rsidRDefault="00BB7685" w:rsidP="008C5033">
            <w:pPr>
              <w:rPr>
                <w:rFonts w:ascii="Segoe UI" w:hAnsi="Segoe UI" w:cs="Segoe UI"/>
              </w:rPr>
            </w:pPr>
          </w:p>
        </w:tc>
      </w:tr>
    </w:tbl>
    <w:p w:rsidR="00294E14" w:rsidRPr="00AB6285" w:rsidRDefault="00294E14">
      <w:pPr>
        <w:rPr>
          <w:rFonts w:ascii="Segoe UI" w:hAnsi="Segoe UI" w:cs="Segoe UI"/>
        </w:rPr>
        <w:sectPr w:rsidR="00294E14" w:rsidRPr="00AB6285">
          <w:headerReference w:type="default" r:id="rId9"/>
          <w:footerReference w:type="default" r:id="rId10"/>
          <w:headerReference w:type="first" r:id="rId11"/>
          <w:pgSz w:w="12240" w:h="15840"/>
          <w:pgMar w:top="1440" w:right="1797" w:bottom="1440" w:left="1797" w:header="709" w:footer="709" w:gutter="0"/>
          <w:cols w:space="708"/>
          <w:titlePg/>
          <w:docGrid w:linePitch="360"/>
        </w:sectPr>
      </w:pPr>
    </w:p>
    <w:p w:rsidR="00294E14" w:rsidRPr="00AB6285" w:rsidRDefault="00294E14" w:rsidP="00C77EA9">
      <w:pPr>
        <w:rPr>
          <w:rFonts w:ascii="Segoe UI" w:hAnsi="Segoe UI" w:cs="Segoe UI"/>
          <w:b/>
          <w:i/>
          <w:color w:val="FF0000"/>
          <w:sz w:val="28"/>
          <w:szCs w:val="28"/>
        </w:rPr>
      </w:pPr>
    </w:p>
    <w:sectPr w:rsidR="00294E14" w:rsidRPr="00AB6285" w:rsidSect="00294E14">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2AF" w:rsidRDefault="003B62AF">
      <w:r>
        <w:separator/>
      </w:r>
    </w:p>
  </w:endnote>
  <w:endnote w:type="continuationSeparator" w:id="0">
    <w:p w:rsidR="003B62AF" w:rsidRDefault="003B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11B" w:rsidRDefault="0047411B">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3E0967">
      <w:rPr>
        <w:rStyle w:val="PageNumber"/>
        <w:rFonts w:ascii="Arial" w:hAnsi="Arial" w:cs="Arial"/>
        <w:noProof/>
      </w:rPr>
      <w:t>14</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2AF" w:rsidRDefault="003B62AF">
      <w:r>
        <w:separator/>
      </w:r>
    </w:p>
  </w:footnote>
  <w:footnote w:type="continuationSeparator" w:id="0">
    <w:p w:rsidR="003B62AF" w:rsidRDefault="003B62AF">
      <w:r>
        <w:continuationSeparator/>
      </w:r>
    </w:p>
  </w:footnote>
  <w:footnote w:id="1">
    <w:p w:rsidR="0047411B" w:rsidRDefault="0047411B">
      <w:pPr>
        <w:pStyle w:val="FootnoteText"/>
      </w:pPr>
      <w:r>
        <w:rPr>
          <w:rStyle w:val="FootnoteReference"/>
        </w:rPr>
        <w:footnoteRef/>
      </w:r>
      <w:r>
        <w:t xml:space="preserve"> The quorum is 3 members (all Non-Executive Directors) and may include deputies.  The Trust Chair shall not be a member of this Committee but regularly attends meetings in April and May for discussion of the draft Annual Report &amp; Accounts.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11B" w:rsidRPr="008D1AB2" w:rsidRDefault="0047411B" w:rsidP="008D1AB2">
    <w:pPr>
      <w:pStyle w:val="Header"/>
      <w:jc w:val="center"/>
      <w:rPr>
        <w:rFonts w:cs="Arial"/>
        <w:i/>
        <w:iCs/>
        <w:sz w:val="20"/>
        <w:lang w:val="en-GB"/>
      </w:rPr>
    </w:pPr>
    <w:r>
      <w:rPr>
        <w:rFonts w:cs="Arial"/>
        <w:i/>
        <w:iCs/>
        <w:sz w:val="20"/>
        <w:lang w:val="en-GB"/>
      </w:rPr>
      <w:t>PUBLIC</w:t>
    </w:r>
    <w:r>
      <w:rPr>
        <w:rFonts w:cs="Arial"/>
        <w:i/>
        <w:iCs/>
        <w:sz w:val="20"/>
        <w:lang w:val="en-GB"/>
      </w:rPr>
      <w:br/>
      <w:t xml:space="preserve"> Minutes of the Audit Committee</w:t>
    </w:r>
    <w:r w:rsidRPr="007F0E99">
      <w:rPr>
        <w:rFonts w:cs="Arial"/>
        <w:i/>
        <w:iCs/>
        <w:sz w:val="20"/>
        <w:lang w:val="en-GB"/>
      </w:rPr>
      <w:t>,</w:t>
    </w:r>
    <w:r>
      <w:rPr>
        <w:rFonts w:cs="Arial"/>
        <w:i/>
        <w:iCs/>
        <w:sz w:val="20"/>
        <w:lang w:val="en-GB"/>
      </w:rPr>
      <w:t xml:space="preserve"> </w:t>
    </w:r>
    <w:r w:rsidR="00BC487B">
      <w:rPr>
        <w:rFonts w:cs="Arial"/>
        <w:i/>
        <w:iCs/>
        <w:sz w:val="20"/>
        <w:lang w:val="en-GB"/>
      </w:rPr>
      <w:t>04 Dec</w:t>
    </w:r>
    <w:r>
      <w:rPr>
        <w:rFonts w:cs="Arial"/>
        <w:i/>
        <w:iCs/>
        <w:sz w:val="20"/>
        <w:lang w:val="en-GB"/>
      </w:rPr>
      <w:t xml:space="preserve">ember 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11B" w:rsidRPr="004573DA" w:rsidRDefault="0047411B" w:rsidP="004573DA">
    <w:pPr>
      <w:pStyle w:val="Header"/>
      <w:jc w:val="center"/>
      <w:rPr>
        <w:i/>
      </w:rPr>
    </w:pPr>
    <w:r>
      <w:rPr>
        <w:i/>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B0A"/>
    <w:multiLevelType w:val="hybridMultilevel"/>
    <w:tmpl w:val="4B42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5CFA"/>
    <w:multiLevelType w:val="hybridMultilevel"/>
    <w:tmpl w:val="36420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172A0"/>
    <w:multiLevelType w:val="hybridMultilevel"/>
    <w:tmpl w:val="72F4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B2E2C"/>
    <w:multiLevelType w:val="hybridMultilevel"/>
    <w:tmpl w:val="12F2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62580"/>
    <w:multiLevelType w:val="hybridMultilevel"/>
    <w:tmpl w:val="A77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6963D2"/>
    <w:multiLevelType w:val="hybridMultilevel"/>
    <w:tmpl w:val="876EE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03A8D"/>
    <w:multiLevelType w:val="hybridMultilevel"/>
    <w:tmpl w:val="DB44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558F1"/>
    <w:multiLevelType w:val="hybridMultilevel"/>
    <w:tmpl w:val="D86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D146E"/>
    <w:multiLevelType w:val="hybridMultilevel"/>
    <w:tmpl w:val="E0D86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D7499"/>
    <w:multiLevelType w:val="hybridMultilevel"/>
    <w:tmpl w:val="C5E4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E0802"/>
    <w:multiLevelType w:val="hybridMultilevel"/>
    <w:tmpl w:val="BCF21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57964"/>
    <w:multiLevelType w:val="hybridMultilevel"/>
    <w:tmpl w:val="A8A2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86D5B"/>
    <w:multiLevelType w:val="hybridMultilevel"/>
    <w:tmpl w:val="28A4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746505"/>
    <w:multiLevelType w:val="hybridMultilevel"/>
    <w:tmpl w:val="87BC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10CDA"/>
    <w:multiLevelType w:val="hybridMultilevel"/>
    <w:tmpl w:val="8AA4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A7E3F"/>
    <w:multiLevelType w:val="hybridMultilevel"/>
    <w:tmpl w:val="12AC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E754DB"/>
    <w:multiLevelType w:val="hybridMultilevel"/>
    <w:tmpl w:val="30CE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A13ED1"/>
    <w:multiLevelType w:val="hybridMultilevel"/>
    <w:tmpl w:val="2D46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13"/>
  </w:num>
  <w:num w:numId="5">
    <w:abstractNumId w:val="16"/>
  </w:num>
  <w:num w:numId="6">
    <w:abstractNumId w:val="0"/>
  </w:num>
  <w:num w:numId="7">
    <w:abstractNumId w:val="17"/>
  </w:num>
  <w:num w:numId="8">
    <w:abstractNumId w:val="2"/>
  </w:num>
  <w:num w:numId="9">
    <w:abstractNumId w:val="11"/>
  </w:num>
  <w:num w:numId="10">
    <w:abstractNumId w:val="14"/>
  </w:num>
  <w:num w:numId="11">
    <w:abstractNumId w:val="7"/>
  </w:num>
  <w:num w:numId="12">
    <w:abstractNumId w:val="15"/>
  </w:num>
  <w:num w:numId="13">
    <w:abstractNumId w:val="3"/>
  </w:num>
  <w:num w:numId="14">
    <w:abstractNumId w:val="1"/>
  </w:num>
  <w:num w:numId="15">
    <w:abstractNumId w:val="6"/>
  </w:num>
  <w:num w:numId="16">
    <w:abstractNumId w:val="9"/>
  </w:num>
  <w:num w:numId="17">
    <w:abstractNumId w:val="10"/>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05"/>
    <w:rsid w:val="00000767"/>
    <w:rsid w:val="0000206E"/>
    <w:rsid w:val="000050A0"/>
    <w:rsid w:val="00005F94"/>
    <w:rsid w:val="000146B0"/>
    <w:rsid w:val="00015945"/>
    <w:rsid w:val="00020651"/>
    <w:rsid w:val="00021283"/>
    <w:rsid w:val="000212EB"/>
    <w:rsid w:val="00022B47"/>
    <w:rsid w:val="00023D10"/>
    <w:rsid w:val="000242C3"/>
    <w:rsid w:val="000261AA"/>
    <w:rsid w:val="000268D7"/>
    <w:rsid w:val="00026EB6"/>
    <w:rsid w:val="00027C49"/>
    <w:rsid w:val="00030663"/>
    <w:rsid w:val="00032862"/>
    <w:rsid w:val="00033881"/>
    <w:rsid w:val="000350B1"/>
    <w:rsid w:val="000363AA"/>
    <w:rsid w:val="00036CCA"/>
    <w:rsid w:val="00037133"/>
    <w:rsid w:val="000372F8"/>
    <w:rsid w:val="00040E44"/>
    <w:rsid w:val="000425DA"/>
    <w:rsid w:val="00044941"/>
    <w:rsid w:val="00045B43"/>
    <w:rsid w:val="00045EF9"/>
    <w:rsid w:val="000516D9"/>
    <w:rsid w:val="00051746"/>
    <w:rsid w:val="000519BC"/>
    <w:rsid w:val="00051A15"/>
    <w:rsid w:val="00052E85"/>
    <w:rsid w:val="00053BCA"/>
    <w:rsid w:val="00053FB3"/>
    <w:rsid w:val="00054305"/>
    <w:rsid w:val="00055C69"/>
    <w:rsid w:val="0006083E"/>
    <w:rsid w:val="00060BCD"/>
    <w:rsid w:val="00062431"/>
    <w:rsid w:val="00063159"/>
    <w:rsid w:val="00063DCF"/>
    <w:rsid w:val="0006598F"/>
    <w:rsid w:val="00065AF3"/>
    <w:rsid w:val="00066040"/>
    <w:rsid w:val="00066DF6"/>
    <w:rsid w:val="000670E5"/>
    <w:rsid w:val="00071C22"/>
    <w:rsid w:val="00072F2C"/>
    <w:rsid w:val="00072FEC"/>
    <w:rsid w:val="0007407B"/>
    <w:rsid w:val="00076ADE"/>
    <w:rsid w:val="000807B8"/>
    <w:rsid w:val="000821A8"/>
    <w:rsid w:val="00083021"/>
    <w:rsid w:val="00083560"/>
    <w:rsid w:val="0008413B"/>
    <w:rsid w:val="00086009"/>
    <w:rsid w:val="00086337"/>
    <w:rsid w:val="00086E6A"/>
    <w:rsid w:val="00090429"/>
    <w:rsid w:val="0009105F"/>
    <w:rsid w:val="00091A27"/>
    <w:rsid w:val="00091D5D"/>
    <w:rsid w:val="000924B7"/>
    <w:rsid w:val="0009265B"/>
    <w:rsid w:val="00095404"/>
    <w:rsid w:val="00095DF3"/>
    <w:rsid w:val="00096F45"/>
    <w:rsid w:val="00096F5B"/>
    <w:rsid w:val="00097CB5"/>
    <w:rsid w:val="000A120C"/>
    <w:rsid w:val="000A17C5"/>
    <w:rsid w:val="000A3A0C"/>
    <w:rsid w:val="000A4CC5"/>
    <w:rsid w:val="000A4F57"/>
    <w:rsid w:val="000A5983"/>
    <w:rsid w:val="000A6F65"/>
    <w:rsid w:val="000A6FB3"/>
    <w:rsid w:val="000A7CE2"/>
    <w:rsid w:val="000B4329"/>
    <w:rsid w:val="000B6294"/>
    <w:rsid w:val="000C0462"/>
    <w:rsid w:val="000C102A"/>
    <w:rsid w:val="000C2CD1"/>
    <w:rsid w:val="000C4181"/>
    <w:rsid w:val="000C692D"/>
    <w:rsid w:val="000D1742"/>
    <w:rsid w:val="000D2031"/>
    <w:rsid w:val="000D3884"/>
    <w:rsid w:val="000D3D9E"/>
    <w:rsid w:val="000D46C9"/>
    <w:rsid w:val="000D58F9"/>
    <w:rsid w:val="000D69B9"/>
    <w:rsid w:val="000E1DC9"/>
    <w:rsid w:val="000E21CF"/>
    <w:rsid w:val="000E271F"/>
    <w:rsid w:val="000E2D5B"/>
    <w:rsid w:val="000E3C33"/>
    <w:rsid w:val="000E3D4D"/>
    <w:rsid w:val="000E79CF"/>
    <w:rsid w:val="000F1942"/>
    <w:rsid w:val="000F4521"/>
    <w:rsid w:val="000F4FE9"/>
    <w:rsid w:val="000F68D6"/>
    <w:rsid w:val="000F6C13"/>
    <w:rsid w:val="000F78DC"/>
    <w:rsid w:val="001063F5"/>
    <w:rsid w:val="0011036B"/>
    <w:rsid w:val="00110B6F"/>
    <w:rsid w:val="001115FB"/>
    <w:rsid w:val="0011276C"/>
    <w:rsid w:val="00113E4E"/>
    <w:rsid w:val="0011407C"/>
    <w:rsid w:val="0011472C"/>
    <w:rsid w:val="0011622D"/>
    <w:rsid w:val="00116BAD"/>
    <w:rsid w:val="001174A1"/>
    <w:rsid w:val="0011785D"/>
    <w:rsid w:val="001200AF"/>
    <w:rsid w:val="00120526"/>
    <w:rsid w:val="00121144"/>
    <w:rsid w:val="0012187C"/>
    <w:rsid w:val="001219B4"/>
    <w:rsid w:val="00123CF4"/>
    <w:rsid w:val="00125F26"/>
    <w:rsid w:val="00127E8E"/>
    <w:rsid w:val="00130B9E"/>
    <w:rsid w:val="001322E1"/>
    <w:rsid w:val="00133F46"/>
    <w:rsid w:val="00134642"/>
    <w:rsid w:val="001378F2"/>
    <w:rsid w:val="00137A5E"/>
    <w:rsid w:val="00137E94"/>
    <w:rsid w:val="00140257"/>
    <w:rsid w:val="00140EBE"/>
    <w:rsid w:val="001420F0"/>
    <w:rsid w:val="0014237D"/>
    <w:rsid w:val="001427BF"/>
    <w:rsid w:val="001430A7"/>
    <w:rsid w:val="001430E9"/>
    <w:rsid w:val="00144246"/>
    <w:rsid w:val="00147227"/>
    <w:rsid w:val="00150D09"/>
    <w:rsid w:val="00150D2B"/>
    <w:rsid w:val="00151D47"/>
    <w:rsid w:val="00151ED4"/>
    <w:rsid w:val="00152994"/>
    <w:rsid w:val="00153094"/>
    <w:rsid w:val="00153780"/>
    <w:rsid w:val="00153DED"/>
    <w:rsid w:val="0015406D"/>
    <w:rsid w:val="0015465B"/>
    <w:rsid w:val="0015544D"/>
    <w:rsid w:val="00157DD2"/>
    <w:rsid w:val="001655A8"/>
    <w:rsid w:val="00165923"/>
    <w:rsid w:val="00165BA6"/>
    <w:rsid w:val="00173C8E"/>
    <w:rsid w:val="00180504"/>
    <w:rsid w:val="00180519"/>
    <w:rsid w:val="00180767"/>
    <w:rsid w:val="001808BC"/>
    <w:rsid w:val="00180BD4"/>
    <w:rsid w:val="00181641"/>
    <w:rsid w:val="00181845"/>
    <w:rsid w:val="00182AF8"/>
    <w:rsid w:val="00183653"/>
    <w:rsid w:val="0018384E"/>
    <w:rsid w:val="00183E5D"/>
    <w:rsid w:val="0018567F"/>
    <w:rsid w:val="00185991"/>
    <w:rsid w:val="001878AD"/>
    <w:rsid w:val="001924C8"/>
    <w:rsid w:val="0019402C"/>
    <w:rsid w:val="001952C8"/>
    <w:rsid w:val="001953D8"/>
    <w:rsid w:val="001972AE"/>
    <w:rsid w:val="00197640"/>
    <w:rsid w:val="001A1237"/>
    <w:rsid w:val="001A1B4F"/>
    <w:rsid w:val="001A4678"/>
    <w:rsid w:val="001A4A2B"/>
    <w:rsid w:val="001A4C2F"/>
    <w:rsid w:val="001B1FD3"/>
    <w:rsid w:val="001B40A7"/>
    <w:rsid w:val="001B4750"/>
    <w:rsid w:val="001B55C0"/>
    <w:rsid w:val="001B776C"/>
    <w:rsid w:val="001C2714"/>
    <w:rsid w:val="001C38C4"/>
    <w:rsid w:val="001C42FF"/>
    <w:rsid w:val="001C5196"/>
    <w:rsid w:val="001C5943"/>
    <w:rsid w:val="001C5E19"/>
    <w:rsid w:val="001C6924"/>
    <w:rsid w:val="001D040D"/>
    <w:rsid w:val="001D0C9E"/>
    <w:rsid w:val="001D7D04"/>
    <w:rsid w:val="001E396F"/>
    <w:rsid w:val="001E680B"/>
    <w:rsid w:val="001F09C0"/>
    <w:rsid w:val="001F2638"/>
    <w:rsid w:val="001F41A2"/>
    <w:rsid w:val="001F602F"/>
    <w:rsid w:val="001F6E5A"/>
    <w:rsid w:val="001F7131"/>
    <w:rsid w:val="00200634"/>
    <w:rsid w:val="002010FE"/>
    <w:rsid w:val="00201424"/>
    <w:rsid w:val="00202339"/>
    <w:rsid w:val="002039EF"/>
    <w:rsid w:val="00203FD8"/>
    <w:rsid w:val="00204BDF"/>
    <w:rsid w:val="00205EC9"/>
    <w:rsid w:val="0020754F"/>
    <w:rsid w:val="002076DA"/>
    <w:rsid w:val="0021011A"/>
    <w:rsid w:val="0021394F"/>
    <w:rsid w:val="002145CA"/>
    <w:rsid w:val="00216B75"/>
    <w:rsid w:val="00221179"/>
    <w:rsid w:val="0022165B"/>
    <w:rsid w:val="002218E3"/>
    <w:rsid w:val="00222652"/>
    <w:rsid w:val="00222F55"/>
    <w:rsid w:val="00224A26"/>
    <w:rsid w:val="00226620"/>
    <w:rsid w:val="00226BA9"/>
    <w:rsid w:val="00227FC3"/>
    <w:rsid w:val="002310C5"/>
    <w:rsid w:val="00231395"/>
    <w:rsid w:val="002315BD"/>
    <w:rsid w:val="00232020"/>
    <w:rsid w:val="0023269B"/>
    <w:rsid w:val="002326ED"/>
    <w:rsid w:val="002405C9"/>
    <w:rsid w:val="002406FC"/>
    <w:rsid w:val="0024214B"/>
    <w:rsid w:val="0024251A"/>
    <w:rsid w:val="002426B8"/>
    <w:rsid w:val="002436EB"/>
    <w:rsid w:val="00244FEF"/>
    <w:rsid w:val="0024650D"/>
    <w:rsid w:val="00252416"/>
    <w:rsid w:val="00252976"/>
    <w:rsid w:val="002542C6"/>
    <w:rsid w:val="00254B13"/>
    <w:rsid w:val="00254E80"/>
    <w:rsid w:val="002576E2"/>
    <w:rsid w:val="00257E69"/>
    <w:rsid w:val="00257ED4"/>
    <w:rsid w:val="00262A4C"/>
    <w:rsid w:val="00262BBA"/>
    <w:rsid w:val="002637B3"/>
    <w:rsid w:val="002650EC"/>
    <w:rsid w:val="0026624D"/>
    <w:rsid w:val="00270FCE"/>
    <w:rsid w:val="00271A0C"/>
    <w:rsid w:val="0027405B"/>
    <w:rsid w:val="00277294"/>
    <w:rsid w:val="002776AF"/>
    <w:rsid w:val="0028140C"/>
    <w:rsid w:val="002839AA"/>
    <w:rsid w:val="00291419"/>
    <w:rsid w:val="00292819"/>
    <w:rsid w:val="00294E14"/>
    <w:rsid w:val="00295768"/>
    <w:rsid w:val="00295DDD"/>
    <w:rsid w:val="00297561"/>
    <w:rsid w:val="002A271A"/>
    <w:rsid w:val="002A4B40"/>
    <w:rsid w:val="002B02EA"/>
    <w:rsid w:val="002B49DD"/>
    <w:rsid w:val="002B5A98"/>
    <w:rsid w:val="002C1951"/>
    <w:rsid w:val="002C4FAD"/>
    <w:rsid w:val="002C5CEC"/>
    <w:rsid w:val="002C61EB"/>
    <w:rsid w:val="002C6514"/>
    <w:rsid w:val="002C7F47"/>
    <w:rsid w:val="002D026C"/>
    <w:rsid w:val="002D2D7A"/>
    <w:rsid w:val="002D3F19"/>
    <w:rsid w:val="002D53CD"/>
    <w:rsid w:val="002D575A"/>
    <w:rsid w:val="002E06A0"/>
    <w:rsid w:val="002E0801"/>
    <w:rsid w:val="002E54B9"/>
    <w:rsid w:val="002F1719"/>
    <w:rsid w:val="002F1E09"/>
    <w:rsid w:val="002F683C"/>
    <w:rsid w:val="00301EBA"/>
    <w:rsid w:val="003034C0"/>
    <w:rsid w:val="00303FFE"/>
    <w:rsid w:val="00304E30"/>
    <w:rsid w:val="003076A1"/>
    <w:rsid w:val="003102B1"/>
    <w:rsid w:val="003104E1"/>
    <w:rsid w:val="00312B7A"/>
    <w:rsid w:val="00313161"/>
    <w:rsid w:val="00314B0C"/>
    <w:rsid w:val="00314F49"/>
    <w:rsid w:val="00315F5D"/>
    <w:rsid w:val="00316D48"/>
    <w:rsid w:val="0031764C"/>
    <w:rsid w:val="00320264"/>
    <w:rsid w:val="00321187"/>
    <w:rsid w:val="00322EE8"/>
    <w:rsid w:val="003234CC"/>
    <w:rsid w:val="003241B7"/>
    <w:rsid w:val="003279EF"/>
    <w:rsid w:val="00332D5D"/>
    <w:rsid w:val="00333433"/>
    <w:rsid w:val="003336D8"/>
    <w:rsid w:val="00335D3F"/>
    <w:rsid w:val="00340571"/>
    <w:rsid w:val="003409DF"/>
    <w:rsid w:val="00340F54"/>
    <w:rsid w:val="00342258"/>
    <w:rsid w:val="00342411"/>
    <w:rsid w:val="00342CB1"/>
    <w:rsid w:val="0034399A"/>
    <w:rsid w:val="00344C86"/>
    <w:rsid w:val="00345A6A"/>
    <w:rsid w:val="0034641D"/>
    <w:rsid w:val="00346862"/>
    <w:rsid w:val="00346C18"/>
    <w:rsid w:val="00350C0F"/>
    <w:rsid w:val="003516B6"/>
    <w:rsid w:val="00351F94"/>
    <w:rsid w:val="0035228C"/>
    <w:rsid w:val="00352E2D"/>
    <w:rsid w:val="0035311E"/>
    <w:rsid w:val="003531A2"/>
    <w:rsid w:val="0035409B"/>
    <w:rsid w:val="003544DA"/>
    <w:rsid w:val="00355ED6"/>
    <w:rsid w:val="00356B05"/>
    <w:rsid w:val="003650F5"/>
    <w:rsid w:val="00365BA8"/>
    <w:rsid w:val="00366AC6"/>
    <w:rsid w:val="0036708B"/>
    <w:rsid w:val="00367B28"/>
    <w:rsid w:val="00367D31"/>
    <w:rsid w:val="00370036"/>
    <w:rsid w:val="00371473"/>
    <w:rsid w:val="0037183E"/>
    <w:rsid w:val="0037224C"/>
    <w:rsid w:val="003726E2"/>
    <w:rsid w:val="0037350D"/>
    <w:rsid w:val="00373BFA"/>
    <w:rsid w:val="003746E3"/>
    <w:rsid w:val="003800BF"/>
    <w:rsid w:val="00380A56"/>
    <w:rsid w:val="00383293"/>
    <w:rsid w:val="00384169"/>
    <w:rsid w:val="00385082"/>
    <w:rsid w:val="00387B39"/>
    <w:rsid w:val="0039042D"/>
    <w:rsid w:val="00395267"/>
    <w:rsid w:val="00395801"/>
    <w:rsid w:val="003A2262"/>
    <w:rsid w:val="003A228E"/>
    <w:rsid w:val="003A34E4"/>
    <w:rsid w:val="003A5C6F"/>
    <w:rsid w:val="003A607A"/>
    <w:rsid w:val="003A766B"/>
    <w:rsid w:val="003A7F27"/>
    <w:rsid w:val="003B13DC"/>
    <w:rsid w:val="003B2195"/>
    <w:rsid w:val="003B522A"/>
    <w:rsid w:val="003B56E7"/>
    <w:rsid w:val="003B5CAA"/>
    <w:rsid w:val="003B62AF"/>
    <w:rsid w:val="003B7EB8"/>
    <w:rsid w:val="003C2D07"/>
    <w:rsid w:val="003C3E86"/>
    <w:rsid w:val="003C40E3"/>
    <w:rsid w:val="003C4B2A"/>
    <w:rsid w:val="003C5259"/>
    <w:rsid w:val="003C67FE"/>
    <w:rsid w:val="003C76D0"/>
    <w:rsid w:val="003D12DE"/>
    <w:rsid w:val="003D2BA4"/>
    <w:rsid w:val="003D4271"/>
    <w:rsid w:val="003D57B5"/>
    <w:rsid w:val="003D635C"/>
    <w:rsid w:val="003D7B61"/>
    <w:rsid w:val="003E066F"/>
    <w:rsid w:val="003E0967"/>
    <w:rsid w:val="003E15AB"/>
    <w:rsid w:val="003E1A8D"/>
    <w:rsid w:val="003E1DFA"/>
    <w:rsid w:val="003E45A5"/>
    <w:rsid w:val="003E5802"/>
    <w:rsid w:val="003E5847"/>
    <w:rsid w:val="003E6B71"/>
    <w:rsid w:val="003E7581"/>
    <w:rsid w:val="003F032B"/>
    <w:rsid w:val="003F22E3"/>
    <w:rsid w:val="003F2417"/>
    <w:rsid w:val="003F2733"/>
    <w:rsid w:val="003F28A5"/>
    <w:rsid w:val="003F3E32"/>
    <w:rsid w:val="003F54AF"/>
    <w:rsid w:val="003F6621"/>
    <w:rsid w:val="00402B0D"/>
    <w:rsid w:val="0040369B"/>
    <w:rsid w:val="00403F59"/>
    <w:rsid w:val="00405558"/>
    <w:rsid w:val="004063D8"/>
    <w:rsid w:val="004071B1"/>
    <w:rsid w:val="004079D7"/>
    <w:rsid w:val="004102A7"/>
    <w:rsid w:val="004149A9"/>
    <w:rsid w:val="00414D55"/>
    <w:rsid w:val="004162DA"/>
    <w:rsid w:val="00416A5E"/>
    <w:rsid w:val="00417AF5"/>
    <w:rsid w:val="00420164"/>
    <w:rsid w:val="00420DFC"/>
    <w:rsid w:val="00421FD8"/>
    <w:rsid w:val="004237E1"/>
    <w:rsid w:val="004248DC"/>
    <w:rsid w:val="00425E2E"/>
    <w:rsid w:val="00426AD7"/>
    <w:rsid w:val="00427CBD"/>
    <w:rsid w:val="0043079D"/>
    <w:rsid w:val="00430A0F"/>
    <w:rsid w:val="0043110F"/>
    <w:rsid w:val="004315DE"/>
    <w:rsid w:val="00432C5B"/>
    <w:rsid w:val="00436FE2"/>
    <w:rsid w:val="004377BA"/>
    <w:rsid w:val="004404E9"/>
    <w:rsid w:val="00440736"/>
    <w:rsid w:val="00442350"/>
    <w:rsid w:val="00446D7C"/>
    <w:rsid w:val="004573DA"/>
    <w:rsid w:val="004644AD"/>
    <w:rsid w:val="004648B2"/>
    <w:rsid w:val="00464E2B"/>
    <w:rsid w:val="004670A9"/>
    <w:rsid w:val="004709C7"/>
    <w:rsid w:val="0047169C"/>
    <w:rsid w:val="004729CE"/>
    <w:rsid w:val="004729FB"/>
    <w:rsid w:val="00472FDB"/>
    <w:rsid w:val="0047411B"/>
    <w:rsid w:val="0047435F"/>
    <w:rsid w:val="00477AEB"/>
    <w:rsid w:val="00477E6A"/>
    <w:rsid w:val="0048191D"/>
    <w:rsid w:val="00483760"/>
    <w:rsid w:val="004855F8"/>
    <w:rsid w:val="00485790"/>
    <w:rsid w:val="00485A1B"/>
    <w:rsid w:val="00486C01"/>
    <w:rsid w:val="00486E30"/>
    <w:rsid w:val="00487CC1"/>
    <w:rsid w:val="00490028"/>
    <w:rsid w:val="00491156"/>
    <w:rsid w:val="00494118"/>
    <w:rsid w:val="0049493E"/>
    <w:rsid w:val="0049769D"/>
    <w:rsid w:val="004A0221"/>
    <w:rsid w:val="004A03AC"/>
    <w:rsid w:val="004A0C44"/>
    <w:rsid w:val="004A439C"/>
    <w:rsid w:val="004A65F6"/>
    <w:rsid w:val="004A66B3"/>
    <w:rsid w:val="004A6779"/>
    <w:rsid w:val="004A6888"/>
    <w:rsid w:val="004A7453"/>
    <w:rsid w:val="004A7E06"/>
    <w:rsid w:val="004B0F6F"/>
    <w:rsid w:val="004B0FBA"/>
    <w:rsid w:val="004B1804"/>
    <w:rsid w:val="004B7DD3"/>
    <w:rsid w:val="004C03A2"/>
    <w:rsid w:val="004C0646"/>
    <w:rsid w:val="004C2A28"/>
    <w:rsid w:val="004C3066"/>
    <w:rsid w:val="004C35D5"/>
    <w:rsid w:val="004C48B9"/>
    <w:rsid w:val="004C48D1"/>
    <w:rsid w:val="004C503F"/>
    <w:rsid w:val="004C5699"/>
    <w:rsid w:val="004D2A4C"/>
    <w:rsid w:val="004D4906"/>
    <w:rsid w:val="004D6262"/>
    <w:rsid w:val="004D6C56"/>
    <w:rsid w:val="004E214B"/>
    <w:rsid w:val="004E43AE"/>
    <w:rsid w:val="004E6C33"/>
    <w:rsid w:val="004F03D4"/>
    <w:rsid w:val="004F4584"/>
    <w:rsid w:val="004F642F"/>
    <w:rsid w:val="004F6D62"/>
    <w:rsid w:val="004F6F34"/>
    <w:rsid w:val="004F7F78"/>
    <w:rsid w:val="0050166C"/>
    <w:rsid w:val="00501FED"/>
    <w:rsid w:val="005020F6"/>
    <w:rsid w:val="00503578"/>
    <w:rsid w:val="00503B11"/>
    <w:rsid w:val="005061CC"/>
    <w:rsid w:val="00506898"/>
    <w:rsid w:val="00511256"/>
    <w:rsid w:val="005132EB"/>
    <w:rsid w:val="0051380C"/>
    <w:rsid w:val="00515CBB"/>
    <w:rsid w:val="005275A9"/>
    <w:rsid w:val="0053021A"/>
    <w:rsid w:val="005345DC"/>
    <w:rsid w:val="00535BFF"/>
    <w:rsid w:val="005360BD"/>
    <w:rsid w:val="00536949"/>
    <w:rsid w:val="00536EDB"/>
    <w:rsid w:val="005378BD"/>
    <w:rsid w:val="00537B3E"/>
    <w:rsid w:val="00537C78"/>
    <w:rsid w:val="00540284"/>
    <w:rsid w:val="0054041D"/>
    <w:rsid w:val="00541402"/>
    <w:rsid w:val="00541AA7"/>
    <w:rsid w:val="005421AE"/>
    <w:rsid w:val="0054314A"/>
    <w:rsid w:val="00544AEE"/>
    <w:rsid w:val="00546A0C"/>
    <w:rsid w:val="005538B3"/>
    <w:rsid w:val="00554CC3"/>
    <w:rsid w:val="005561E4"/>
    <w:rsid w:val="0056124C"/>
    <w:rsid w:val="005625E4"/>
    <w:rsid w:val="005626E0"/>
    <w:rsid w:val="005636BF"/>
    <w:rsid w:val="00567086"/>
    <w:rsid w:val="00567301"/>
    <w:rsid w:val="0057414C"/>
    <w:rsid w:val="00576BB6"/>
    <w:rsid w:val="00576C4D"/>
    <w:rsid w:val="00577E6E"/>
    <w:rsid w:val="00581978"/>
    <w:rsid w:val="00581E3C"/>
    <w:rsid w:val="00584815"/>
    <w:rsid w:val="00587092"/>
    <w:rsid w:val="00587B34"/>
    <w:rsid w:val="00587CCF"/>
    <w:rsid w:val="00587EAF"/>
    <w:rsid w:val="00595305"/>
    <w:rsid w:val="0059706D"/>
    <w:rsid w:val="005A5146"/>
    <w:rsid w:val="005B0D17"/>
    <w:rsid w:val="005B136E"/>
    <w:rsid w:val="005B13E0"/>
    <w:rsid w:val="005B1C7A"/>
    <w:rsid w:val="005B2CCD"/>
    <w:rsid w:val="005B44F3"/>
    <w:rsid w:val="005B4D1C"/>
    <w:rsid w:val="005C0A52"/>
    <w:rsid w:val="005C22A2"/>
    <w:rsid w:val="005C248C"/>
    <w:rsid w:val="005C2CAF"/>
    <w:rsid w:val="005C34E6"/>
    <w:rsid w:val="005C3D74"/>
    <w:rsid w:val="005D1AD6"/>
    <w:rsid w:val="005D1C4E"/>
    <w:rsid w:val="005D2D09"/>
    <w:rsid w:val="005D2E36"/>
    <w:rsid w:val="005D4AA2"/>
    <w:rsid w:val="005D6C2E"/>
    <w:rsid w:val="005E0BFD"/>
    <w:rsid w:val="005E1908"/>
    <w:rsid w:val="005E22FF"/>
    <w:rsid w:val="005E29F1"/>
    <w:rsid w:val="005E38DE"/>
    <w:rsid w:val="005E5612"/>
    <w:rsid w:val="005E6235"/>
    <w:rsid w:val="005E6D9B"/>
    <w:rsid w:val="005F283A"/>
    <w:rsid w:val="005F28E5"/>
    <w:rsid w:val="005F2B8E"/>
    <w:rsid w:val="005F6E63"/>
    <w:rsid w:val="0060051C"/>
    <w:rsid w:val="00600EC8"/>
    <w:rsid w:val="006027B2"/>
    <w:rsid w:val="00604735"/>
    <w:rsid w:val="0060507B"/>
    <w:rsid w:val="006051F2"/>
    <w:rsid w:val="006075D2"/>
    <w:rsid w:val="00610B18"/>
    <w:rsid w:val="00612C08"/>
    <w:rsid w:val="0061365C"/>
    <w:rsid w:val="00613B0A"/>
    <w:rsid w:val="0061595C"/>
    <w:rsid w:val="00615F64"/>
    <w:rsid w:val="006168B3"/>
    <w:rsid w:val="00617B84"/>
    <w:rsid w:val="00617E07"/>
    <w:rsid w:val="00620E90"/>
    <w:rsid w:val="006246E7"/>
    <w:rsid w:val="0062722B"/>
    <w:rsid w:val="00627A88"/>
    <w:rsid w:val="00630578"/>
    <w:rsid w:val="0063256E"/>
    <w:rsid w:val="00632E2A"/>
    <w:rsid w:val="00636302"/>
    <w:rsid w:val="006408B5"/>
    <w:rsid w:val="00641837"/>
    <w:rsid w:val="00642375"/>
    <w:rsid w:val="006424BE"/>
    <w:rsid w:val="00642708"/>
    <w:rsid w:val="0064301C"/>
    <w:rsid w:val="00643684"/>
    <w:rsid w:val="006451F5"/>
    <w:rsid w:val="00645A18"/>
    <w:rsid w:val="006473CA"/>
    <w:rsid w:val="00653A3E"/>
    <w:rsid w:val="00656308"/>
    <w:rsid w:val="0065766C"/>
    <w:rsid w:val="00660797"/>
    <w:rsid w:val="00660892"/>
    <w:rsid w:val="00664CC3"/>
    <w:rsid w:val="00665565"/>
    <w:rsid w:val="006656D9"/>
    <w:rsid w:val="006659F0"/>
    <w:rsid w:val="0066674A"/>
    <w:rsid w:val="006671E9"/>
    <w:rsid w:val="00667578"/>
    <w:rsid w:val="00672409"/>
    <w:rsid w:val="00673CB0"/>
    <w:rsid w:val="006765BB"/>
    <w:rsid w:val="00677EFA"/>
    <w:rsid w:val="0068019B"/>
    <w:rsid w:val="00682C2A"/>
    <w:rsid w:val="00684101"/>
    <w:rsid w:val="00686C3B"/>
    <w:rsid w:val="0068735A"/>
    <w:rsid w:val="006926C3"/>
    <w:rsid w:val="006A3225"/>
    <w:rsid w:val="006A40C9"/>
    <w:rsid w:val="006A52AB"/>
    <w:rsid w:val="006A52CA"/>
    <w:rsid w:val="006A69C3"/>
    <w:rsid w:val="006A76CE"/>
    <w:rsid w:val="006A7C2D"/>
    <w:rsid w:val="006A7C31"/>
    <w:rsid w:val="006B002E"/>
    <w:rsid w:val="006B07A9"/>
    <w:rsid w:val="006B10EB"/>
    <w:rsid w:val="006B2F16"/>
    <w:rsid w:val="006B7489"/>
    <w:rsid w:val="006C040A"/>
    <w:rsid w:val="006C2075"/>
    <w:rsid w:val="006C250B"/>
    <w:rsid w:val="006C58CB"/>
    <w:rsid w:val="006C6636"/>
    <w:rsid w:val="006C7B19"/>
    <w:rsid w:val="006D5CE4"/>
    <w:rsid w:val="006D6929"/>
    <w:rsid w:val="006E0D99"/>
    <w:rsid w:val="006E1EA1"/>
    <w:rsid w:val="006E2A34"/>
    <w:rsid w:val="006E550B"/>
    <w:rsid w:val="006E5568"/>
    <w:rsid w:val="006E5AD4"/>
    <w:rsid w:val="006E61BA"/>
    <w:rsid w:val="006E7500"/>
    <w:rsid w:val="006F307D"/>
    <w:rsid w:val="006F4139"/>
    <w:rsid w:val="006F47D4"/>
    <w:rsid w:val="006F54D2"/>
    <w:rsid w:val="006F625E"/>
    <w:rsid w:val="006F7C1F"/>
    <w:rsid w:val="00700830"/>
    <w:rsid w:val="00701A21"/>
    <w:rsid w:val="00702AC4"/>
    <w:rsid w:val="00703796"/>
    <w:rsid w:val="00704192"/>
    <w:rsid w:val="007041F5"/>
    <w:rsid w:val="00704A1E"/>
    <w:rsid w:val="00712F7A"/>
    <w:rsid w:val="007139B7"/>
    <w:rsid w:val="00713B9D"/>
    <w:rsid w:val="00714B4B"/>
    <w:rsid w:val="00721844"/>
    <w:rsid w:val="00722574"/>
    <w:rsid w:val="00725BF6"/>
    <w:rsid w:val="00725EC2"/>
    <w:rsid w:val="00726BD5"/>
    <w:rsid w:val="00727791"/>
    <w:rsid w:val="00727FDF"/>
    <w:rsid w:val="007313CC"/>
    <w:rsid w:val="00732E91"/>
    <w:rsid w:val="0073491F"/>
    <w:rsid w:val="00735E50"/>
    <w:rsid w:val="00736E28"/>
    <w:rsid w:val="0073715E"/>
    <w:rsid w:val="0073796C"/>
    <w:rsid w:val="0074152A"/>
    <w:rsid w:val="00741A58"/>
    <w:rsid w:val="00742D3D"/>
    <w:rsid w:val="0074313F"/>
    <w:rsid w:val="00743299"/>
    <w:rsid w:val="00744050"/>
    <w:rsid w:val="00747C53"/>
    <w:rsid w:val="007500E9"/>
    <w:rsid w:val="00750AAE"/>
    <w:rsid w:val="00750D43"/>
    <w:rsid w:val="00750FBB"/>
    <w:rsid w:val="00751979"/>
    <w:rsid w:val="00752EEE"/>
    <w:rsid w:val="0075362D"/>
    <w:rsid w:val="0075376B"/>
    <w:rsid w:val="00753A89"/>
    <w:rsid w:val="00753F00"/>
    <w:rsid w:val="007560EA"/>
    <w:rsid w:val="00757190"/>
    <w:rsid w:val="00763178"/>
    <w:rsid w:val="007643DB"/>
    <w:rsid w:val="00764A92"/>
    <w:rsid w:val="00764C7A"/>
    <w:rsid w:val="007656E8"/>
    <w:rsid w:val="007675AC"/>
    <w:rsid w:val="00770324"/>
    <w:rsid w:val="007730FE"/>
    <w:rsid w:val="0077449D"/>
    <w:rsid w:val="00776379"/>
    <w:rsid w:val="00776D01"/>
    <w:rsid w:val="007775D5"/>
    <w:rsid w:val="00777A66"/>
    <w:rsid w:val="00777ED4"/>
    <w:rsid w:val="0078037F"/>
    <w:rsid w:val="0078060F"/>
    <w:rsid w:val="00780784"/>
    <w:rsid w:val="00780C30"/>
    <w:rsid w:val="00782782"/>
    <w:rsid w:val="00782AFE"/>
    <w:rsid w:val="00782BC6"/>
    <w:rsid w:val="00784ADD"/>
    <w:rsid w:val="00785062"/>
    <w:rsid w:val="00785214"/>
    <w:rsid w:val="007861E0"/>
    <w:rsid w:val="00793970"/>
    <w:rsid w:val="00794247"/>
    <w:rsid w:val="00795781"/>
    <w:rsid w:val="0079690D"/>
    <w:rsid w:val="00796C1F"/>
    <w:rsid w:val="0079706C"/>
    <w:rsid w:val="007A020F"/>
    <w:rsid w:val="007A1957"/>
    <w:rsid w:val="007A2A34"/>
    <w:rsid w:val="007A510F"/>
    <w:rsid w:val="007A6390"/>
    <w:rsid w:val="007A7F55"/>
    <w:rsid w:val="007B04A3"/>
    <w:rsid w:val="007B0CC0"/>
    <w:rsid w:val="007B15B1"/>
    <w:rsid w:val="007B1889"/>
    <w:rsid w:val="007B1CAE"/>
    <w:rsid w:val="007B272F"/>
    <w:rsid w:val="007B2F74"/>
    <w:rsid w:val="007B3335"/>
    <w:rsid w:val="007B366F"/>
    <w:rsid w:val="007B3812"/>
    <w:rsid w:val="007B4775"/>
    <w:rsid w:val="007B5F7C"/>
    <w:rsid w:val="007C07DD"/>
    <w:rsid w:val="007C20D0"/>
    <w:rsid w:val="007C2EB4"/>
    <w:rsid w:val="007C4295"/>
    <w:rsid w:val="007C5867"/>
    <w:rsid w:val="007C63AD"/>
    <w:rsid w:val="007C6586"/>
    <w:rsid w:val="007C6F8F"/>
    <w:rsid w:val="007C757D"/>
    <w:rsid w:val="007D1570"/>
    <w:rsid w:val="007D482A"/>
    <w:rsid w:val="007D5F8B"/>
    <w:rsid w:val="007D7395"/>
    <w:rsid w:val="007E2C71"/>
    <w:rsid w:val="007E3F87"/>
    <w:rsid w:val="007E7F95"/>
    <w:rsid w:val="007F23A9"/>
    <w:rsid w:val="007F2B55"/>
    <w:rsid w:val="007F6642"/>
    <w:rsid w:val="008001F6"/>
    <w:rsid w:val="008009B9"/>
    <w:rsid w:val="00801FDC"/>
    <w:rsid w:val="0080546A"/>
    <w:rsid w:val="00811A45"/>
    <w:rsid w:val="0081255E"/>
    <w:rsid w:val="00820FD0"/>
    <w:rsid w:val="00823870"/>
    <w:rsid w:val="0082397F"/>
    <w:rsid w:val="008248D4"/>
    <w:rsid w:val="008268AF"/>
    <w:rsid w:val="00830D03"/>
    <w:rsid w:val="00832F7C"/>
    <w:rsid w:val="0083343A"/>
    <w:rsid w:val="00834783"/>
    <w:rsid w:val="008354E6"/>
    <w:rsid w:val="00841963"/>
    <w:rsid w:val="00843DC2"/>
    <w:rsid w:val="008460E3"/>
    <w:rsid w:val="0085001B"/>
    <w:rsid w:val="008554D4"/>
    <w:rsid w:val="00860F28"/>
    <w:rsid w:val="00860F46"/>
    <w:rsid w:val="00863181"/>
    <w:rsid w:val="0086360F"/>
    <w:rsid w:val="008638BD"/>
    <w:rsid w:val="00864477"/>
    <w:rsid w:val="00866329"/>
    <w:rsid w:val="0086684F"/>
    <w:rsid w:val="00866B8F"/>
    <w:rsid w:val="0086793B"/>
    <w:rsid w:val="0087050D"/>
    <w:rsid w:val="00870D90"/>
    <w:rsid w:val="00870FF2"/>
    <w:rsid w:val="00871BF9"/>
    <w:rsid w:val="0087352F"/>
    <w:rsid w:val="00873933"/>
    <w:rsid w:val="00873EE3"/>
    <w:rsid w:val="00874D74"/>
    <w:rsid w:val="008807B3"/>
    <w:rsid w:val="00880B57"/>
    <w:rsid w:val="0088400B"/>
    <w:rsid w:val="00884300"/>
    <w:rsid w:val="008863B6"/>
    <w:rsid w:val="008904F4"/>
    <w:rsid w:val="00890CC1"/>
    <w:rsid w:val="00893BB0"/>
    <w:rsid w:val="00893C7A"/>
    <w:rsid w:val="00894A4E"/>
    <w:rsid w:val="00894A94"/>
    <w:rsid w:val="00896E09"/>
    <w:rsid w:val="00897A01"/>
    <w:rsid w:val="00897B32"/>
    <w:rsid w:val="008A0180"/>
    <w:rsid w:val="008A1340"/>
    <w:rsid w:val="008A14F4"/>
    <w:rsid w:val="008A3D54"/>
    <w:rsid w:val="008A49CA"/>
    <w:rsid w:val="008A59C8"/>
    <w:rsid w:val="008A6C13"/>
    <w:rsid w:val="008B03C3"/>
    <w:rsid w:val="008B2278"/>
    <w:rsid w:val="008B6401"/>
    <w:rsid w:val="008B68D1"/>
    <w:rsid w:val="008B6AD8"/>
    <w:rsid w:val="008B7CDF"/>
    <w:rsid w:val="008C07F3"/>
    <w:rsid w:val="008C0FD5"/>
    <w:rsid w:val="008C38E5"/>
    <w:rsid w:val="008C5033"/>
    <w:rsid w:val="008C599F"/>
    <w:rsid w:val="008C6EF2"/>
    <w:rsid w:val="008C7C78"/>
    <w:rsid w:val="008D0684"/>
    <w:rsid w:val="008D1907"/>
    <w:rsid w:val="008D1AB2"/>
    <w:rsid w:val="008D2FF6"/>
    <w:rsid w:val="008D4B17"/>
    <w:rsid w:val="008D757D"/>
    <w:rsid w:val="008E072D"/>
    <w:rsid w:val="008E1169"/>
    <w:rsid w:val="008E20FC"/>
    <w:rsid w:val="008E50BE"/>
    <w:rsid w:val="008E6CEA"/>
    <w:rsid w:val="008F1EDD"/>
    <w:rsid w:val="008F21E4"/>
    <w:rsid w:val="008F2342"/>
    <w:rsid w:val="008F3140"/>
    <w:rsid w:val="008F491D"/>
    <w:rsid w:val="008F62B0"/>
    <w:rsid w:val="008F7A07"/>
    <w:rsid w:val="00901C70"/>
    <w:rsid w:val="00903BBD"/>
    <w:rsid w:val="00903E92"/>
    <w:rsid w:val="00903EC6"/>
    <w:rsid w:val="00905C0D"/>
    <w:rsid w:val="00914D82"/>
    <w:rsid w:val="00915ED6"/>
    <w:rsid w:val="0091682D"/>
    <w:rsid w:val="009176E3"/>
    <w:rsid w:val="0091779C"/>
    <w:rsid w:val="00921485"/>
    <w:rsid w:val="009236B7"/>
    <w:rsid w:val="00923746"/>
    <w:rsid w:val="0092391A"/>
    <w:rsid w:val="0092602B"/>
    <w:rsid w:val="009265EA"/>
    <w:rsid w:val="00927C0C"/>
    <w:rsid w:val="009303AA"/>
    <w:rsid w:val="00931588"/>
    <w:rsid w:val="00932FC2"/>
    <w:rsid w:val="00934157"/>
    <w:rsid w:val="0093440A"/>
    <w:rsid w:val="00934D8F"/>
    <w:rsid w:val="009358F5"/>
    <w:rsid w:val="00935CBB"/>
    <w:rsid w:val="00935E5A"/>
    <w:rsid w:val="009363A7"/>
    <w:rsid w:val="009366BB"/>
    <w:rsid w:val="00936B85"/>
    <w:rsid w:val="00943412"/>
    <w:rsid w:val="00943E2F"/>
    <w:rsid w:val="00944B6A"/>
    <w:rsid w:val="00944C8E"/>
    <w:rsid w:val="00947B88"/>
    <w:rsid w:val="00953C6A"/>
    <w:rsid w:val="00955A5E"/>
    <w:rsid w:val="00961A32"/>
    <w:rsid w:val="00963C36"/>
    <w:rsid w:val="00963FB2"/>
    <w:rsid w:val="0096405F"/>
    <w:rsid w:val="009650E7"/>
    <w:rsid w:val="00966458"/>
    <w:rsid w:val="00967A42"/>
    <w:rsid w:val="00970681"/>
    <w:rsid w:val="00971827"/>
    <w:rsid w:val="00972A84"/>
    <w:rsid w:val="0097327A"/>
    <w:rsid w:val="009742EA"/>
    <w:rsid w:val="009752C6"/>
    <w:rsid w:val="00982C3A"/>
    <w:rsid w:val="00982D2E"/>
    <w:rsid w:val="00984142"/>
    <w:rsid w:val="00984341"/>
    <w:rsid w:val="00984BEC"/>
    <w:rsid w:val="00985559"/>
    <w:rsid w:val="00985C1D"/>
    <w:rsid w:val="0099101B"/>
    <w:rsid w:val="00991606"/>
    <w:rsid w:val="00992239"/>
    <w:rsid w:val="0099253F"/>
    <w:rsid w:val="00992C21"/>
    <w:rsid w:val="00992D34"/>
    <w:rsid w:val="009956EE"/>
    <w:rsid w:val="00996730"/>
    <w:rsid w:val="0099717B"/>
    <w:rsid w:val="00997AD5"/>
    <w:rsid w:val="00997CA6"/>
    <w:rsid w:val="009A1C53"/>
    <w:rsid w:val="009A4C5F"/>
    <w:rsid w:val="009B00EE"/>
    <w:rsid w:val="009B0DD8"/>
    <w:rsid w:val="009B1BA2"/>
    <w:rsid w:val="009B4195"/>
    <w:rsid w:val="009B5152"/>
    <w:rsid w:val="009B5C76"/>
    <w:rsid w:val="009B63E2"/>
    <w:rsid w:val="009C2155"/>
    <w:rsid w:val="009C4D68"/>
    <w:rsid w:val="009C5530"/>
    <w:rsid w:val="009D0A97"/>
    <w:rsid w:val="009D1A67"/>
    <w:rsid w:val="009D34F9"/>
    <w:rsid w:val="009D4B07"/>
    <w:rsid w:val="009D4C33"/>
    <w:rsid w:val="009D4D9E"/>
    <w:rsid w:val="009D5055"/>
    <w:rsid w:val="009D65A0"/>
    <w:rsid w:val="009D65E3"/>
    <w:rsid w:val="009E20D9"/>
    <w:rsid w:val="009E24E9"/>
    <w:rsid w:val="009E2A54"/>
    <w:rsid w:val="009E50EE"/>
    <w:rsid w:val="009E5DFB"/>
    <w:rsid w:val="009E5F26"/>
    <w:rsid w:val="009F2811"/>
    <w:rsid w:val="009F2F70"/>
    <w:rsid w:val="009F55E8"/>
    <w:rsid w:val="009F67EB"/>
    <w:rsid w:val="009F6D27"/>
    <w:rsid w:val="00A011E3"/>
    <w:rsid w:val="00A0503A"/>
    <w:rsid w:val="00A05BC3"/>
    <w:rsid w:val="00A05BDC"/>
    <w:rsid w:val="00A06B54"/>
    <w:rsid w:val="00A071C8"/>
    <w:rsid w:val="00A07EF6"/>
    <w:rsid w:val="00A110A3"/>
    <w:rsid w:val="00A120FF"/>
    <w:rsid w:val="00A12128"/>
    <w:rsid w:val="00A13022"/>
    <w:rsid w:val="00A13C3F"/>
    <w:rsid w:val="00A13F12"/>
    <w:rsid w:val="00A14943"/>
    <w:rsid w:val="00A161B8"/>
    <w:rsid w:val="00A1792E"/>
    <w:rsid w:val="00A17CB8"/>
    <w:rsid w:val="00A213AA"/>
    <w:rsid w:val="00A22264"/>
    <w:rsid w:val="00A22DCC"/>
    <w:rsid w:val="00A23627"/>
    <w:rsid w:val="00A2408D"/>
    <w:rsid w:val="00A24953"/>
    <w:rsid w:val="00A2579F"/>
    <w:rsid w:val="00A3030E"/>
    <w:rsid w:val="00A3097B"/>
    <w:rsid w:val="00A313DD"/>
    <w:rsid w:val="00A32E81"/>
    <w:rsid w:val="00A33711"/>
    <w:rsid w:val="00A340BD"/>
    <w:rsid w:val="00A34817"/>
    <w:rsid w:val="00A3553C"/>
    <w:rsid w:val="00A36732"/>
    <w:rsid w:val="00A3695D"/>
    <w:rsid w:val="00A37EA1"/>
    <w:rsid w:val="00A42895"/>
    <w:rsid w:val="00A43679"/>
    <w:rsid w:val="00A454D7"/>
    <w:rsid w:val="00A45F22"/>
    <w:rsid w:val="00A51406"/>
    <w:rsid w:val="00A517F6"/>
    <w:rsid w:val="00A52DCB"/>
    <w:rsid w:val="00A566E0"/>
    <w:rsid w:val="00A57AA0"/>
    <w:rsid w:val="00A623E7"/>
    <w:rsid w:val="00A70B22"/>
    <w:rsid w:val="00A72CF4"/>
    <w:rsid w:val="00A73659"/>
    <w:rsid w:val="00A73C42"/>
    <w:rsid w:val="00A75D65"/>
    <w:rsid w:val="00A76495"/>
    <w:rsid w:val="00A76952"/>
    <w:rsid w:val="00A76B7D"/>
    <w:rsid w:val="00A779A4"/>
    <w:rsid w:val="00A8006F"/>
    <w:rsid w:val="00A81019"/>
    <w:rsid w:val="00A81B46"/>
    <w:rsid w:val="00A82698"/>
    <w:rsid w:val="00A8283F"/>
    <w:rsid w:val="00A851D2"/>
    <w:rsid w:val="00A864C3"/>
    <w:rsid w:val="00A87CA2"/>
    <w:rsid w:val="00A91B4E"/>
    <w:rsid w:val="00A9258A"/>
    <w:rsid w:val="00A95B59"/>
    <w:rsid w:val="00A95D5A"/>
    <w:rsid w:val="00A97D58"/>
    <w:rsid w:val="00AA12F4"/>
    <w:rsid w:val="00AA2F0D"/>
    <w:rsid w:val="00AA3920"/>
    <w:rsid w:val="00AA491F"/>
    <w:rsid w:val="00AA502C"/>
    <w:rsid w:val="00AA6D89"/>
    <w:rsid w:val="00AB00DD"/>
    <w:rsid w:val="00AB017D"/>
    <w:rsid w:val="00AB1AF8"/>
    <w:rsid w:val="00AB2A83"/>
    <w:rsid w:val="00AB3FD8"/>
    <w:rsid w:val="00AB5A15"/>
    <w:rsid w:val="00AB6285"/>
    <w:rsid w:val="00AB7E90"/>
    <w:rsid w:val="00AC0972"/>
    <w:rsid w:val="00AC0A10"/>
    <w:rsid w:val="00AC4F40"/>
    <w:rsid w:val="00AC5E7C"/>
    <w:rsid w:val="00AC652F"/>
    <w:rsid w:val="00AC757C"/>
    <w:rsid w:val="00AC79FD"/>
    <w:rsid w:val="00AD1B7C"/>
    <w:rsid w:val="00AD237A"/>
    <w:rsid w:val="00AD2D85"/>
    <w:rsid w:val="00AD6F15"/>
    <w:rsid w:val="00AD7610"/>
    <w:rsid w:val="00AD7F0B"/>
    <w:rsid w:val="00AE0D99"/>
    <w:rsid w:val="00AE10B7"/>
    <w:rsid w:val="00AE25FD"/>
    <w:rsid w:val="00AE410E"/>
    <w:rsid w:val="00AF2F62"/>
    <w:rsid w:val="00AF5358"/>
    <w:rsid w:val="00AF5731"/>
    <w:rsid w:val="00AF5805"/>
    <w:rsid w:val="00AF6192"/>
    <w:rsid w:val="00AF6D61"/>
    <w:rsid w:val="00AF7EF5"/>
    <w:rsid w:val="00B003B6"/>
    <w:rsid w:val="00B00FCF"/>
    <w:rsid w:val="00B01DCF"/>
    <w:rsid w:val="00B03B1C"/>
    <w:rsid w:val="00B04E44"/>
    <w:rsid w:val="00B0561E"/>
    <w:rsid w:val="00B056E8"/>
    <w:rsid w:val="00B05C33"/>
    <w:rsid w:val="00B0633A"/>
    <w:rsid w:val="00B06C98"/>
    <w:rsid w:val="00B07443"/>
    <w:rsid w:val="00B07514"/>
    <w:rsid w:val="00B102A2"/>
    <w:rsid w:val="00B119E0"/>
    <w:rsid w:val="00B133E9"/>
    <w:rsid w:val="00B14889"/>
    <w:rsid w:val="00B14B59"/>
    <w:rsid w:val="00B15694"/>
    <w:rsid w:val="00B17E80"/>
    <w:rsid w:val="00B2058E"/>
    <w:rsid w:val="00B22BEC"/>
    <w:rsid w:val="00B25A03"/>
    <w:rsid w:val="00B2609F"/>
    <w:rsid w:val="00B276C9"/>
    <w:rsid w:val="00B2787F"/>
    <w:rsid w:val="00B306FF"/>
    <w:rsid w:val="00B34464"/>
    <w:rsid w:val="00B4149A"/>
    <w:rsid w:val="00B41669"/>
    <w:rsid w:val="00B42641"/>
    <w:rsid w:val="00B42B60"/>
    <w:rsid w:val="00B43F49"/>
    <w:rsid w:val="00B44EE2"/>
    <w:rsid w:val="00B46DE8"/>
    <w:rsid w:val="00B474A8"/>
    <w:rsid w:val="00B478FA"/>
    <w:rsid w:val="00B479E2"/>
    <w:rsid w:val="00B50C0E"/>
    <w:rsid w:val="00B51089"/>
    <w:rsid w:val="00B5133F"/>
    <w:rsid w:val="00B5152D"/>
    <w:rsid w:val="00B52EBA"/>
    <w:rsid w:val="00B53151"/>
    <w:rsid w:val="00B5396E"/>
    <w:rsid w:val="00B555C6"/>
    <w:rsid w:val="00B557BD"/>
    <w:rsid w:val="00B5784C"/>
    <w:rsid w:val="00B57B68"/>
    <w:rsid w:val="00B60353"/>
    <w:rsid w:val="00B60C86"/>
    <w:rsid w:val="00B63465"/>
    <w:rsid w:val="00B711C3"/>
    <w:rsid w:val="00B754DA"/>
    <w:rsid w:val="00B76045"/>
    <w:rsid w:val="00B81264"/>
    <w:rsid w:val="00B81774"/>
    <w:rsid w:val="00B82CB7"/>
    <w:rsid w:val="00B839E1"/>
    <w:rsid w:val="00B84E54"/>
    <w:rsid w:val="00B85553"/>
    <w:rsid w:val="00B85812"/>
    <w:rsid w:val="00B87789"/>
    <w:rsid w:val="00B900C0"/>
    <w:rsid w:val="00B91E45"/>
    <w:rsid w:val="00B95391"/>
    <w:rsid w:val="00B96159"/>
    <w:rsid w:val="00BA07BD"/>
    <w:rsid w:val="00BA081F"/>
    <w:rsid w:val="00BA4590"/>
    <w:rsid w:val="00BA529B"/>
    <w:rsid w:val="00BA5581"/>
    <w:rsid w:val="00BA58BC"/>
    <w:rsid w:val="00BB04BF"/>
    <w:rsid w:val="00BB2D43"/>
    <w:rsid w:val="00BB3879"/>
    <w:rsid w:val="00BB591B"/>
    <w:rsid w:val="00BB7685"/>
    <w:rsid w:val="00BB7C6B"/>
    <w:rsid w:val="00BC487B"/>
    <w:rsid w:val="00BC4E8A"/>
    <w:rsid w:val="00BC767B"/>
    <w:rsid w:val="00BD1566"/>
    <w:rsid w:val="00BD4F99"/>
    <w:rsid w:val="00BD5D7D"/>
    <w:rsid w:val="00BD6C34"/>
    <w:rsid w:val="00BE15BE"/>
    <w:rsid w:val="00BE233B"/>
    <w:rsid w:val="00BE25A5"/>
    <w:rsid w:val="00BE35B5"/>
    <w:rsid w:val="00BE564A"/>
    <w:rsid w:val="00BE5AF4"/>
    <w:rsid w:val="00BE7B71"/>
    <w:rsid w:val="00BE7E06"/>
    <w:rsid w:val="00BE7EC6"/>
    <w:rsid w:val="00BE7F9B"/>
    <w:rsid w:val="00BF07DF"/>
    <w:rsid w:val="00BF131F"/>
    <w:rsid w:val="00BF2B2D"/>
    <w:rsid w:val="00BF35FF"/>
    <w:rsid w:val="00BF3F69"/>
    <w:rsid w:val="00BF43D9"/>
    <w:rsid w:val="00BF4C55"/>
    <w:rsid w:val="00BF5E2B"/>
    <w:rsid w:val="00BF6C04"/>
    <w:rsid w:val="00C006B7"/>
    <w:rsid w:val="00C011C5"/>
    <w:rsid w:val="00C011F6"/>
    <w:rsid w:val="00C018E7"/>
    <w:rsid w:val="00C01D4E"/>
    <w:rsid w:val="00C04066"/>
    <w:rsid w:val="00C0592E"/>
    <w:rsid w:val="00C05AE7"/>
    <w:rsid w:val="00C06C74"/>
    <w:rsid w:val="00C10EEA"/>
    <w:rsid w:val="00C1137F"/>
    <w:rsid w:val="00C1221A"/>
    <w:rsid w:val="00C14733"/>
    <w:rsid w:val="00C14A9D"/>
    <w:rsid w:val="00C16E7B"/>
    <w:rsid w:val="00C17C63"/>
    <w:rsid w:val="00C200BA"/>
    <w:rsid w:val="00C20132"/>
    <w:rsid w:val="00C20737"/>
    <w:rsid w:val="00C2121B"/>
    <w:rsid w:val="00C2415A"/>
    <w:rsid w:val="00C24D64"/>
    <w:rsid w:val="00C32680"/>
    <w:rsid w:val="00C33E0D"/>
    <w:rsid w:val="00C34FAA"/>
    <w:rsid w:val="00C351DB"/>
    <w:rsid w:val="00C35364"/>
    <w:rsid w:val="00C35441"/>
    <w:rsid w:val="00C35B1A"/>
    <w:rsid w:val="00C36BE0"/>
    <w:rsid w:val="00C3775A"/>
    <w:rsid w:val="00C4053E"/>
    <w:rsid w:val="00C4098A"/>
    <w:rsid w:val="00C41512"/>
    <w:rsid w:val="00C44CA6"/>
    <w:rsid w:val="00C46D31"/>
    <w:rsid w:val="00C47075"/>
    <w:rsid w:val="00C475AB"/>
    <w:rsid w:val="00C47FA7"/>
    <w:rsid w:val="00C50445"/>
    <w:rsid w:val="00C50C68"/>
    <w:rsid w:val="00C51132"/>
    <w:rsid w:val="00C5182B"/>
    <w:rsid w:val="00C54C64"/>
    <w:rsid w:val="00C55E22"/>
    <w:rsid w:val="00C56557"/>
    <w:rsid w:val="00C577B1"/>
    <w:rsid w:val="00C57E97"/>
    <w:rsid w:val="00C6261A"/>
    <w:rsid w:val="00C67D12"/>
    <w:rsid w:val="00C76789"/>
    <w:rsid w:val="00C77EA9"/>
    <w:rsid w:val="00C77FFD"/>
    <w:rsid w:val="00C8053F"/>
    <w:rsid w:val="00C80AB5"/>
    <w:rsid w:val="00C831F4"/>
    <w:rsid w:val="00C86813"/>
    <w:rsid w:val="00C90E41"/>
    <w:rsid w:val="00C9141A"/>
    <w:rsid w:val="00C93B85"/>
    <w:rsid w:val="00CA4629"/>
    <w:rsid w:val="00CA57B9"/>
    <w:rsid w:val="00CA6489"/>
    <w:rsid w:val="00CA7705"/>
    <w:rsid w:val="00CB0E90"/>
    <w:rsid w:val="00CB1D72"/>
    <w:rsid w:val="00CB3ED3"/>
    <w:rsid w:val="00CB7F01"/>
    <w:rsid w:val="00CC0238"/>
    <w:rsid w:val="00CC04BF"/>
    <w:rsid w:val="00CC3C2E"/>
    <w:rsid w:val="00CC46F3"/>
    <w:rsid w:val="00CC4EF6"/>
    <w:rsid w:val="00CC781B"/>
    <w:rsid w:val="00CC7DF3"/>
    <w:rsid w:val="00CC7F5D"/>
    <w:rsid w:val="00CD0712"/>
    <w:rsid w:val="00CD0971"/>
    <w:rsid w:val="00CD3219"/>
    <w:rsid w:val="00CD5426"/>
    <w:rsid w:val="00CD568D"/>
    <w:rsid w:val="00CD5779"/>
    <w:rsid w:val="00CD6169"/>
    <w:rsid w:val="00CD6D64"/>
    <w:rsid w:val="00CD71E9"/>
    <w:rsid w:val="00CE17E0"/>
    <w:rsid w:val="00CE2B86"/>
    <w:rsid w:val="00CE58CE"/>
    <w:rsid w:val="00CE6D4F"/>
    <w:rsid w:val="00CF2E87"/>
    <w:rsid w:val="00CF3E5D"/>
    <w:rsid w:val="00CF469D"/>
    <w:rsid w:val="00CF54BE"/>
    <w:rsid w:val="00CF5B61"/>
    <w:rsid w:val="00CF7B2D"/>
    <w:rsid w:val="00D004AE"/>
    <w:rsid w:val="00D010ED"/>
    <w:rsid w:val="00D01746"/>
    <w:rsid w:val="00D02467"/>
    <w:rsid w:val="00D02B9A"/>
    <w:rsid w:val="00D044E4"/>
    <w:rsid w:val="00D04FE4"/>
    <w:rsid w:val="00D0567D"/>
    <w:rsid w:val="00D05DE5"/>
    <w:rsid w:val="00D0702C"/>
    <w:rsid w:val="00D071DC"/>
    <w:rsid w:val="00D07FC4"/>
    <w:rsid w:val="00D1042D"/>
    <w:rsid w:val="00D10436"/>
    <w:rsid w:val="00D13391"/>
    <w:rsid w:val="00D13E79"/>
    <w:rsid w:val="00D14BCC"/>
    <w:rsid w:val="00D168FB"/>
    <w:rsid w:val="00D16AB2"/>
    <w:rsid w:val="00D1745E"/>
    <w:rsid w:val="00D20D02"/>
    <w:rsid w:val="00D21730"/>
    <w:rsid w:val="00D227F6"/>
    <w:rsid w:val="00D24C35"/>
    <w:rsid w:val="00D25090"/>
    <w:rsid w:val="00D2589F"/>
    <w:rsid w:val="00D26387"/>
    <w:rsid w:val="00D27126"/>
    <w:rsid w:val="00D3089B"/>
    <w:rsid w:val="00D31671"/>
    <w:rsid w:val="00D34DC3"/>
    <w:rsid w:val="00D354B9"/>
    <w:rsid w:val="00D37D76"/>
    <w:rsid w:val="00D37FE1"/>
    <w:rsid w:val="00D40120"/>
    <w:rsid w:val="00D4363B"/>
    <w:rsid w:val="00D43CF2"/>
    <w:rsid w:val="00D44EDC"/>
    <w:rsid w:val="00D46CED"/>
    <w:rsid w:val="00D50323"/>
    <w:rsid w:val="00D50B80"/>
    <w:rsid w:val="00D51174"/>
    <w:rsid w:val="00D51181"/>
    <w:rsid w:val="00D52390"/>
    <w:rsid w:val="00D533A1"/>
    <w:rsid w:val="00D53E59"/>
    <w:rsid w:val="00D542DD"/>
    <w:rsid w:val="00D55467"/>
    <w:rsid w:val="00D5692F"/>
    <w:rsid w:val="00D57D3D"/>
    <w:rsid w:val="00D6052A"/>
    <w:rsid w:val="00D6186C"/>
    <w:rsid w:val="00D61A65"/>
    <w:rsid w:val="00D62ED7"/>
    <w:rsid w:val="00D6316B"/>
    <w:rsid w:val="00D64023"/>
    <w:rsid w:val="00D65F22"/>
    <w:rsid w:val="00D66B67"/>
    <w:rsid w:val="00D677DC"/>
    <w:rsid w:val="00D702B4"/>
    <w:rsid w:val="00D72D7C"/>
    <w:rsid w:val="00D72F11"/>
    <w:rsid w:val="00D744E9"/>
    <w:rsid w:val="00D74C27"/>
    <w:rsid w:val="00D75506"/>
    <w:rsid w:val="00D76191"/>
    <w:rsid w:val="00D761A9"/>
    <w:rsid w:val="00D76351"/>
    <w:rsid w:val="00D8179A"/>
    <w:rsid w:val="00D82CAE"/>
    <w:rsid w:val="00D8314F"/>
    <w:rsid w:val="00D84EBD"/>
    <w:rsid w:val="00D858EE"/>
    <w:rsid w:val="00D86710"/>
    <w:rsid w:val="00D871D4"/>
    <w:rsid w:val="00D901D4"/>
    <w:rsid w:val="00D906E4"/>
    <w:rsid w:val="00D94FF3"/>
    <w:rsid w:val="00D97CEC"/>
    <w:rsid w:val="00D97F62"/>
    <w:rsid w:val="00DA0B65"/>
    <w:rsid w:val="00DA25A6"/>
    <w:rsid w:val="00DA51B8"/>
    <w:rsid w:val="00DA56A5"/>
    <w:rsid w:val="00DA6734"/>
    <w:rsid w:val="00DB01DC"/>
    <w:rsid w:val="00DB1780"/>
    <w:rsid w:val="00DB24E5"/>
    <w:rsid w:val="00DB28D0"/>
    <w:rsid w:val="00DB49F0"/>
    <w:rsid w:val="00DB74C7"/>
    <w:rsid w:val="00DC0C20"/>
    <w:rsid w:val="00DC0E68"/>
    <w:rsid w:val="00DC2710"/>
    <w:rsid w:val="00DC37DB"/>
    <w:rsid w:val="00DC385E"/>
    <w:rsid w:val="00DC4422"/>
    <w:rsid w:val="00DC689F"/>
    <w:rsid w:val="00DD050C"/>
    <w:rsid w:val="00DD160E"/>
    <w:rsid w:val="00DD1D22"/>
    <w:rsid w:val="00DD211F"/>
    <w:rsid w:val="00DD2A09"/>
    <w:rsid w:val="00DD44E2"/>
    <w:rsid w:val="00DD5B30"/>
    <w:rsid w:val="00DD5FF1"/>
    <w:rsid w:val="00DD6009"/>
    <w:rsid w:val="00DD6803"/>
    <w:rsid w:val="00DD7730"/>
    <w:rsid w:val="00DE0DB7"/>
    <w:rsid w:val="00DE0E5D"/>
    <w:rsid w:val="00DE1611"/>
    <w:rsid w:val="00DE1902"/>
    <w:rsid w:val="00DE2FF5"/>
    <w:rsid w:val="00DE3D0B"/>
    <w:rsid w:val="00DE3DF5"/>
    <w:rsid w:val="00DE43A4"/>
    <w:rsid w:val="00DE623B"/>
    <w:rsid w:val="00DE6565"/>
    <w:rsid w:val="00DF0F72"/>
    <w:rsid w:val="00DF69E9"/>
    <w:rsid w:val="00DF773C"/>
    <w:rsid w:val="00E00966"/>
    <w:rsid w:val="00E030ED"/>
    <w:rsid w:val="00E0361B"/>
    <w:rsid w:val="00E03B52"/>
    <w:rsid w:val="00E06BF3"/>
    <w:rsid w:val="00E11022"/>
    <w:rsid w:val="00E1311F"/>
    <w:rsid w:val="00E134AA"/>
    <w:rsid w:val="00E14208"/>
    <w:rsid w:val="00E15AEF"/>
    <w:rsid w:val="00E161DC"/>
    <w:rsid w:val="00E16A34"/>
    <w:rsid w:val="00E17C94"/>
    <w:rsid w:val="00E21FD6"/>
    <w:rsid w:val="00E237FA"/>
    <w:rsid w:val="00E24EE3"/>
    <w:rsid w:val="00E25496"/>
    <w:rsid w:val="00E25894"/>
    <w:rsid w:val="00E26722"/>
    <w:rsid w:val="00E26E0B"/>
    <w:rsid w:val="00E33307"/>
    <w:rsid w:val="00E340C9"/>
    <w:rsid w:val="00E3494D"/>
    <w:rsid w:val="00E37368"/>
    <w:rsid w:val="00E42E53"/>
    <w:rsid w:val="00E432FE"/>
    <w:rsid w:val="00E44272"/>
    <w:rsid w:val="00E47A97"/>
    <w:rsid w:val="00E50FB6"/>
    <w:rsid w:val="00E517F1"/>
    <w:rsid w:val="00E52D0E"/>
    <w:rsid w:val="00E52D2C"/>
    <w:rsid w:val="00E54014"/>
    <w:rsid w:val="00E549D6"/>
    <w:rsid w:val="00E560EC"/>
    <w:rsid w:val="00E609DE"/>
    <w:rsid w:val="00E62CB6"/>
    <w:rsid w:val="00E66A17"/>
    <w:rsid w:val="00E7153D"/>
    <w:rsid w:val="00E73ED7"/>
    <w:rsid w:val="00E75623"/>
    <w:rsid w:val="00E76AD0"/>
    <w:rsid w:val="00E77A79"/>
    <w:rsid w:val="00E80BDB"/>
    <w:rsid w:val="00E80EFE"/>
    <w:rsid w:val="00E82F36"/>
    <w:rsid w:val="00E83417"/>
    <w:rsid w:val="00E84968"/>
    <w:rsid w:val="00E851A9"/>
    <w:rsid w:val="00E85527"/>
    <w:rsid w:val="00E85D5B"/>
    <w:rsid w:val="00E87E79"/>
    <w:rsid w:val="00E909B3"/>
    <w:rsid w:val="00E91D69"/>
    <w:rsid w:val="00E91DDF"/>
    <w:rsid w:val="00E92467"/>
    <w:rsid w:val="00E934E3"/>
    <w:rsid w:val="00E9467B"/>
    <w:rsid w:val="00E973CC"/>
    <w:rsid w:val="00E97E25"/>
    <w:rsid w:val="00EA0224"/>
    <w:rsid w:val="00EA3092"/>
    <w:rsid w:val="00EA4E44"/>
    <w:rsid w:val="00EA570A"/>
    <w:rsid w:val="00EA5B80"/>
    <w:rsid w:val="00EA62D2"/>
    <w:rsid w:val="00EA6C99"/>
    <w:rsid w:val="00EB055C"/>
    <w:rsid w:val="00EB0817"/>
    <w:rsid w:val="00EB0C8A"/>
    <w:rsid w:val="00EB0D1C"/>
    <w:rsid w:val="00EB1707"/>
    <w:rsid w:val="00EB2670"/>
    <w:rsid w:val="00EB50AA"/>
    <w:rsid w:val="00EB5B9D"/>
    <w:rsid w:val="00EB5BF4"/>
    <w:rsid w:val="00EB7F2A"/>
    <w:rsid w:val="00EC106F"/>
    <w:rsid w:val="00EC30AE"/>
    <w:rsid w:val="00EC6F58"/>
    <w:rsid w:val="00ED06C8"/>
    <w:rsid w:val="00ED236B"/>
    <w:rsid w:val="00ED2F2A"/>
    <w:rsid w:val="00ED426C"/>
    <w:rsid w:val="00ED510E"/>
    <w:rsid w:val="00ED5586"/>
    <w:rsid w:val="00ED7BD7"/>
    <w:rsid w:val="00EE2185"/>
    <w:rsid w:val="00EE65F3"/>
    <w:rsid w:val="00EE6CD1"/>
    <w:rsid w:val="00EF096F"/>
    <w:rsid w:val="00EF0E53"/>
    <w:rsid w:val="00EF49B2"/>
    <w:rsid w:val="00EF55DD"/>
    <w:rsid w:val="00EF5E6B"/>
    <w:rsid w:val="00EF6404"/>
    <w:rsid w:val="00EF7922"/>
    <w:rsid w:val="00F006B3"/>
    <w:rsid w:val="00F049E7"/>
    <w:rsid w:val="00F05AFD"/>
    <w:rsid w:val="00F06F53"/>
    <w:rsid w:val="00F07CF0"/>
    <w:rsid w:val="00F07EAB"/>
    <w:rsid w:val="00F104D7"/>
    <w:rsid w:val="00F123DB"/>
    <w:rsid w:val="00F12B49"/>
    <w:rsid w:val="00F20632"/>
    <w:rsid w:val="00F20C02"/>
    <w:rsid w:val="00F222FA"/>
    <w:rsid w:val="00F22EB0"/>
    <w:rsid w:val="00F24140"/>
    <w:rsid w:val="00F2490A"/>
    <w:rsid w:val="00F26D97"/>
    <w:rsid w:val="00F27A70"/>
    <w:rsid w:val="00F27D8F"/>
    <w:rsid w:val="00F27F96"/>
    <w:rsid w:val="00F317B0"/>
    <w:rsid w:val="00F41944"/>
    <w:rsid w:val="00F4211F"/>
    <w:rsid w:val="00F42512"/>
    <w:rsid w:val="00F43E5A"/>
    <w:rsid w:val="00F447A4"/>
    <w:rsid w:val="00F45027"/>
    <w:rsid w:val="00F45914"/>
    <w:rsid w:val="00F46092"/>
    <w:rsid w:val="00F46F13"/>
    <w:rsid w:val="00F503D5"/>
    <w:rsid w:val="00F529C3"/>
    <w:rsid w:val="00F55604"/>
    <w:rsid w:val="00F56DF0"/>
    <w:rsid w:val="00F56FA1"/>
    <w:rsid w:val="00F60382"/>
    <w:rsid w:val="00F60FFA"/>
    <w:rsid w:val="00F6442C"/>
    <w:rsid w:val="00F65F01"/>
    <w:rsid w:val="00F6623A"/>
    <w:rsid w:val="00F668BD"/>
    <w:rsid w:val="00F67AA9"/>
    <w:rsid w:val="00F70396"/>
    <w:rsid w:val="00F71019"/>
    <w:rsid w:val="00F7268E"/>
    <w:rsid w:val="00F757F8"/>
    <w:rsid w:val="00F76816"/>
    <w:rsid w:val="00F7684B"/>
    <w:rsid w:val="00F808FC"/>
    <w:rsid w:val="00F81E7F"/>
    <w:rsid w:val="00F8242B"/>
    <w:rsid w:val="00F85964"/>
    <w:rsid w:val="00F8736C"/>
    <w:rsid w:val="00F90E7C"/>
    <w:rsid w:val="00F933BA"/>
    <w:rsid w:val="00F936E0"/>
    <w:rsid w:val="00F93D95"/>
    <w:rsid w:val="00F95E31"/>
    <w:rsid w:val="00F965A5"/>
    <w:rsid w:val="00F96AB1"/>
    <w:rsid w:val="00F96E2E"/>
    <w:rsid w:val="00FA3726"/>
    <w:rsid w:val="00FA385D"/>
    <w:rsid w:val="00FA510C"/>
    <w:rsid w:val="00FA58AB"/>
    <w:rsid w:val="00FA655D"/>
    <w:rsid w:val="00FA71FA"/>
    <w:rsid w:val="00FA752C"/>
    <w:rsid w:val="00FB1193"/>
    <w:rsid w:val="00FB1286"/>
    <w:rsid w:val="00FB197E"/>
    <w:rsid w:val="00FB3625"/>
    <w:rsid w:val="00FB5578"/>
    <w:rsid w:val="00FB6B7D"/>
    <w:rsid w:val="00FB70AF"/>
    <w:rsid w:val="00FB7325"/>
    <w:rsid w:val="00FB78E4"/>
    <w:rsid w:val="00FC246D"/>
    <w:rsid w:val="00FC6212"/>
    <w:rsid w:val="00FC77A4"/>
    <w:rsid w:val="00FD10A3"/>
    <w:rsid w:val="00FD1BD9"/>
    <w:rsid w:val="00FD43CA"/>
    <w:rsid w:val="00FD73D8"/>
    <w:rsid w:val="00FE0DCE"/>
    <w:rsid w:val="00FE0EF3"/>
    <w:rsid w:val="00FE1303"/>
    <w:rsid w:val="00FE149C"/>
    <w:rsid w:val="00FE32A2"/>
    <w:rsid w:val="00FE57FF"/>
    <w:rsid w:val="00FE5BA4"/>
    <w:rsid w:val="00FE5EA1"/>
    <w:rsid w:val="00FF141D"/>
    <w:rsid w:val="00FF1479"/>
    <w:rsid w:val="00FF2B0B"/>
    <w:rsid w:val="00FF4E12"/>
    <w:rsid w:val="00FF6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1290E8E"/>
  <w15:chartTrackingRefBased/>
  <w15:docId w15:val="{1B81F0DE-38CD-448B-8678-E026A359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53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5305"/>
    <w:pPr>
      <w:jc w:val="center"/>
    </w:pPr>
    <w:rPr>
      <w:rFonts w:ascii="Arial" w:hAnsi="Arial" w:cs="Arial"/>
      <w:b/>
      <w:sz w:val="28"/>
      <w:lang w:val="en-US" w:eastAsia="en-US"/>
    </w:rPr>
  </w:style>
  <w:style w:type="paragraph" w:styleId="Header">
    <w:name w:val="header"/>
    <w:basedOn w:val="Normal"/>
    <w:rsid w:val="00595305"/>
    <w:pPr>
      <w:tabs>
        <w:tab w:val="center" w:pos="4153"/>
        <w:tab w:val="right" w:pos="8306"/>
      </w:tabs>
    </w:pPr>
    <w:rPr>
      <w:rFonts w:ascii="Arial" w:hAnsi="Arial"/>
      <w:lang w:val="en-US" w:eastAsia="en-US"/>
    </w:rPr>
  </w:style>
  <w:style w:type="paragraph" w:styleId="Footer">
    <w:name w:val="footer"/>
    <w:basedOn w:val="Normal"/>
    <w:rsid w:val="00595305"/>
    <w:pPr>
      <w:tabs>
        <w:tab w:val="center" w:pos="4320"/>
        <w:tab w:val="right" w:pos="8640"/>
      </w:tabs>
    </w:pPr>
  </w:style>
  <w:style w:type="character" w:styleId="PageNumber">
    <w:name w:val="page number"/>
    <w:basedOn w:val="DefaultParagraphFont"/>
    <w:rsid w:val="00595305"/>
  </w:style>
  <w:style w:type="table" w:styleId="TableGrid">
    <w:name w:val="Table Grid"/>
    <w:basedOn w:val="TableNormal"/>
    <w:rsid w:val="0029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40736"/>
    <w:rPr>
      <w:rFonts w:ascii="Tahoma" w:hAnsi="Tahoma"/>
      <w:sz w:val="16"/>
      <w:szCs w:val="16"/>
      <w:lang w:val="x-none" w:eastAsia="x-none"/>
    </w:rPr>
  </w:style>
  <w:style w:type="character" w:customStyle="1" w:styleId="BalloonTextChar">
    <w:name w:val="Balloon Text Char"/>
    <w:link w:val="BalloonText"/>
    <w:rsid w:val="00440736"/>
    <w:rPr>
      <w:rFonts w:ascii="Tahoma" w:hAnsi="Tahoma" w:cs="Tahoma"/>
      <w:sz w:val="16"/>
      <w:szCs w:val="16"/>
    </w:rPr>
  </w:style>
  <w:style w:type="paragraph" w:styleId="ListParagraph">
    <w:name w:val="List Paragraph"/>
    <w:basedOn w:val="Normal"/>
    <w:uiPriority w:val="34"/>
    <w:qFormat/>
    <w:rsid w:val="00E00966"/>
    <w:pPr>
      <w:ind w:left="720"/>
    </w:pPr>
  </w:style>
  <w:style w:type="character" w:styleId="Hyperlink">
    <w:name w:val="Hyperlink"/>
    <w:rsid w:val="00F42512"/>
    <w:rPr>
      <w:color w:val="0000FF"/>
      <w:u w:val="single"/>
    </w:rPr>
  </w:style>
  <w:style w:type="paragraph" w:styleId="FootnoteText">
    <w:name w:val="footnote text"/>
    <w:basedOn w:val="Normal"/>
    <w:link w:val="FootnoteTextChar"/>
    <w:rsid w:val="002637B3"/>
    <w:rPr>
      <w:sz w:val="20"/>
      <w:szCs w:val="20"/>
    </w:rPr>
  </w:style>
  <w:style w:type="character" w:customStyle="1" w:styleId="FootnoteTextChar">
    <w:name w:val="Footnote Text Char"/>
    <w:basedOn w:val="DefaultParagraphFont"/>
    <w:link w:val="FootnoteText"/>
    <w:rsid w:val="002637B3"/>
  </w:style>
  <w:style w:type="character" w:styleId="FootnoteReference">
    <w:name w:val="footnote reference"/>
    <w:rsid w:val="002637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BB63-7C1D-46E3-BBE3-55BF993E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3</cp:revision>
  <cp:lastPrinted>2011-02-14T14:49:00Z</cp:lastPrinted>
  <dcterms:created xsi:type="dcterms:W3CDTF">2019-02-17T00:33:00Z</dcterms:created>
  <dcterms:modified xsi:type="dcterms:W3CDTF">2019-02-20T21:24:00Z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1.0</vt:lpwstr>
  </property>
  <property fmtid="{D5CDD505-2E9C-101B-9397-08002B2CF9AE}" pid="3" name="DocumentStatus">
    <vt:lpwstr>Published</vt:lpwstr>
  </property>
  <property fmtid="{D5CDD505-2E9C-101B-9397-08002B2CF9AE}" pid="4" name="DocAuthor">
    <vt:lpwstr>Richard Morton</vt:lpwstr>
  </property>
  <property fmtid="{D5CDD505-2E9C-101B-9397-08002B2CF9AE}" pid="5" name="DocReviewDate">
    <vt:lpwstr/>
  </property>
  <property fmtid="{D5CDD505-2E9C-101B-9397-08002B2CF9AE}" pid="6" name="ReasonForModification">
    <vt:lpwstr/>
  </property>
  <property fmtid="{D5CDD505-2E9C-101B-9397-08002B2CF9AE}" pid="7" name="DocAuthorEmail">
    <vt:lpwstr/>
  </property>
  <property fmtid="{D5CDD505-2E9C-101B-9397-08002B2CF9AE}" pid="8" name="ShowInSummaryView">
    <vt:lpwstr>Yes</vt:lpwstr>
  </property>
</Properties>
</file>