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4199A" w:rsidRDefault="00866990">
                            <w:pPr>
                              <w:jc w:val="center"/>
                              <w:rPr>
                                <w:rFonts w:ascii="Segoe UI" w:hAnsi="Segoe UI" w:cs="Segoe UI"/>
                              </w:rPr>
                            </w:pPr>
                            <w:r>
                              <w:rPr>
                                <w:rFonts w:ascii="Segoe UI" w:hAnsi="Segoe UI" w:cs="Segoe UI"/>
                                <w:b/>
                              </w:rPr>
                              <w:t xml:space="preserve">BOD </w:t>
                            </w:r>
                            <w:r w:rsidR="00BE7A5D">
                              <w:rPr>
                                <w:rFonts w:ascii="Segoe UI" w:hAnsi="Segoe UI" w:cs="Segoe UI"/>
                                <w:b/>
                              </w:rPr>
                              <w:t>32</w:t>
                            </w:r>
                            <w:r w:rsidR="0014199A">
                              <w:rPr>
                                <w:rFonts w:ascii="Segoe UI" w:hAnsi="Segoe UI" w:cs="Segoe UI"/>
                                <w:b/>
                              </w:rPr>
                              <w:t>/201</w:t>
                            </w:r>
                            <w:r w:rsidR="00BE7A5D">
                              <w:rPr>
                                <w:rFonts w:ascii="Segoe UI" w:hAnsi="Segoe UI" w:cs="Segoe UI"/>
                                <w:b/>
                              </w:rPr>
                              <w:t>9</w:t>
                            </w:r>
                          </w:p>
                          <w:p w:rsidR="0014199A" w:rsidRPr="00FA3993" w:rsidRDefault="00866990">
                            <w:pPr>
                              <w:jc w:val="center"/>
                              <w:rPr>
                                <w:rFonts w:ascii="Segoe UI" w:hAnsi="Segoe UI" w:cs="Segoe UI"/>
                                <w:sz w:val="22"/>
                                <w:szCs w:val="22"/>
                              </w:rPr>
                            </w:pPr>
                            <w:r>
                              <w:rPr>
                                <w:rFonts w:ascii="Segoe UI" w:hAnsi="Segoe UI" w:cs="Segoe UI"/>
                                <w:sz w:val="22"/>
                                <w:szCs w:val="22"/>
                              </w:rPr>
                              <w:t xml:space="preserve">(Agenda item: </w:t>
                            </w:r>
                            <w:r w:rsidR="00BE7A5D">
                              <w:rPr>
                                <w:rFonts w:ascii="Segoe UI" w:hAnsi="Segoe UI" w:cs="Segoe UI"/>
                                <w:sz w:val="22"/>
                                <w:szCs w:val="22"/>
                              </w:rPr>
                              <w:t>7</w:t>
                            </w:r>
                            <w:r w:rsidR="0014199A">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14199A" w:rsidRDefault="00866990">
                      <w:pPr>
                        <w:jc w:val="center"/>
                        <w:rPr>
                          <w:rFonts w:ascii="Segoe UI" w:hAnsi="Segoe UI" w:cs="Segoe UI"/>
                        </w:rPr>
                      </w:pPr>
                      <w:r>
                        <w:rPr>
                          <w:rFonts w:ascii="Segoe UI" w:hAnsi="Segoe UI" w:cs="Segoe UI"/>
                          <w:b/>
                        </w:rPr>
                        <w:t xml:space="preserve">BOD </w:t>
                      </w:r>
                      <w:r w:rsidR="00BE7A5D">
                        <w:rPr>
                          <w:rFonts w:ascii="Segoe UI" w:hAnsi="Segoe UI" w:cs="Segoe UI"/>
                          <w:b/>
                        </w:rPr>
                        <w:t>32</w:t>
                      </w:r>
                      <w:r w:rsidR="0014199A">
                        <w:rPr>
                          <w:rFonts w:ascii="Segoe UI" w:hAnsi="Segoe UI" w:cs="Segoe UI"/>
                          <w:b/>
                        </w:rPr>
                        <w:t>/201</w:t>
                      </w:r>
                      <w:r w:rsidR="00BE7A5D">
                        <w:rPr>
                          <w:rFonts w:ascii="Segoe UI" w:hAnsi="Segoe UI" w:cs="Segoe UI"/>
                          <w:b/>
                        </w:rPr>
                        <w:t>9</w:t>
                      </w:r>
                    </w:p>
                    <w:p w:rsidR="0014199A" w:rsidRPr="00FA3993" w:rsidRDefault="00866990">
                      <w:pPr>
                        <w:jc w:val="center"/>
                        <w:rPr>
                          <w:rFonts w:ascii="Segoe UI" w:hAnsi="Segoe UI" w:cs="Segoe UI"/>
                          <w:sz w:val="22"/>
                          <w:szCs w:val="22"/>
                        </w:rPr>
                      </w:pPr>
                      <w:r>
                        <w:rPr>
                          <w:rFonts w:ascii="Segoe UI" w:hAnsi="Segoe UI" w:cs="Segoe UI"/>
                          <w:sz w:val="22"/>
                          <w:szCs w:val="22"/>
                        </w:rPr>
                        <w:t xml:space="preserve">(Agenda item: </w:t>
                      </w:r>
                      <w:r w:rsidR="00BE7A5D">
                        <w:rPr>
                          <w:rFonts w:ascii="Segoe UI" w:hAnsi="Segoe UI" w:cs="Segoe UI"/>
                          <w:sz w:val="22"/>
                          <w:szCs w:val="22"/>
                        </w:rPr>
                        <w:t>7</w:t>
                      </w:r>
                      <w:r w:rsidR="0014199A">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D6680A" w:rsidRDefault="00BE7A5D">
      <w:pPr>
        <w:jc w:val="center"/>
        <w:rPr>
          <w:rFonts w:ascii="Segoe UI" w:hAnsi="Segoe UI" w:cs="Segoe UI"/>
          <w:b/>
        </w:rPr>
      </w:pPr>
      <w:r>
        <w:rPr>
          <w:rFonts w:ascii="Segoe UI" w:hAnsi="Segoe UI" w:cs="Segoe UI"/>
          <w:b/>
        </w:rPr>
        <w:t xml:space="preserve">27 </w:t>
      </w:r>
      <w:r w:rsidR="00941AB7">
        <w:rPr>
          <w:rFonts w:ascii="Segoe UI" w:hAnsi="Segoe UI" w:cs="Segoe UI"/>
          <w:b/>
        </w:rPr>
        <w:t>March</w:t>
      </w:r>
      <w:r w:rsidR="008D1010">
        <w:rPr>
          <w:rFonts w:ascii="Segoe UI" w:hAnsi="Segoe UI" w:cs="Segoe UI"/>
          <w:b/>
        </w:rPr>
        <w:t xml:space="preserve"> 2019</w:t>
      </w:r>
    </w:p>
    <w:p w:rsidR="005D3499" w:rsidRPr="00D6680A" w:rsidRDefault="005D3499">
      <w:pPr>
        <w:jc w:val="center"/>
        <w:rPr>
          <w:rFonts w:ascii="Segoe UI" w:hAnsi="Segoe UI" w:cs="Segoe UI"/>
          <w:b/>
        </w:rPr>
      </w:pPr>
    </w:p>
    <w:p w:rsidR="005D3499" w:rsidRPr="00D6680A" w:rsidRDefault="00C93210" w:rsidP="00FD2279">
      <w:pPr>
        <w:jc w:val="center"/>
        <w:rPr>
          <w:rFonts w:ascii="Segoe UI" w:hAnsi="Segoe UI" w:cs="Segoe UI"/>
          <w:b/>
        </w:rPr>
      </w:pPr>
      <w:r w:rsidRPr="00D6680A">
        <w:rPr>
          <w:rFonts w:ascii="Segoe UI" w:hAnsi="Segoe UI" w:cs="Segoe UI"/>
          <w:b/>
        </w:rPr>
        <w:t>Human Resources Report</w:t>
      </w:r>
    </w:p>
    <w:p w:rsidR="005D3499" w:rsidRPr="00D6680A" w:rsidRDefault="005D3499">
      <w:pPr>
        <w:rPr>
          <w:rFonts w:ascii="Segoe UI" w:hAnsi="Segoe UI" w:cs="Segoe UI"/>
          <w:b/>
        </w:rPr>
      </w:pPr>
      <w:bookmarkStart w:id="0" w:name="_GoBack"/>
      <w:bookmarkEnd w:id="0"/>
    </w:p>
    <w:p w:rsidR="00241A66" w:rsidRPr="00D6680A" w:rsidRDefault="00292613" w:rsidP="00241A66">
      <w:pPr>
        <w:jc w:val="center"/>
        <w:rPr>
          <w:rFonts w:ascii="Segoe UI" w:hAnsi="Segoe UI" w:cs="Segoe UI"/>
        </w:rPr>
      </w:pPr>
      <w:r w:rsidRPr="00D6680A">
        <w:rPr>
          <w:rFonts w:ascii="Segoe UI" w:hAnsi="Segoe UI" w:cs="Segoe UI"/>
          <w:b/>
          <w:u w:val="single"/>
        </w:rPr>
        <w:t>For: Information</w:t>
      </w:r>
    </w:p>
    <w:p w:rsidR="00292613" w:rsidRPr="00D6680A" w:rsidRDefault="00292613">
      <w:pPr>
        <w:rPr>
          <w:rFonts w:ascii="Segoe UI" w:hAnsi="Segoe UI" w:cs="Segoe UI"/>
          <w:b/>
        </w:rPr>
      </w:pPr>
    </w:p>
    <w:p w:rsidR="00C93210" w:rsidRDefault="00C93210" w:rsidP="00C93210">
      <w:pPr>
        <w:jc w:val="both"/>
        <w:rPr>
          <w:rFonts w:ascii="Segoe UI" w:hAnsi="Segoe UI" w:cs="Segoe UI"/>
        </w:rPr>
      </w:pPr>
      <w:r w:rsidRPr="00D6680A">
        <w:rPr>
          <w:rFonts w:ascii="Segoe UI" w:hAnsi="Segoe UI" w:cs="Segoe UI"/>
        </w:rPr>
        <w:t xml:space="preserve">This report </w:t>
      </w:r>
      <w:r w:rsidR="00EE278B">
        <w:rPr>
          <w:rFonts w:ascii="Segoe UI" w:hAnsi="Segoe UI" w:cs="Segoe UI"/>
        </w:rPr>
        <w:t xml:space="preserve">accompanies the slide pack showing the HR KPIs. It </w:t>
      </w:r>
      <w:r w:rsidRPr="00D6680A">
        <w:rPr>
          <w:rFonts w:ascii="Segoe UI" w:hAnsi="Segoe UI" w:cs="Segoe UI"/>
        </w:rPr>
        <w:t>includes brief details of actions already in place to address some of the challenges as well as plans being developed.</w:t>
      </w:r>
    </w:p>
    <w:p w:rsidR="004F3BE2" w:rsidRDefault="004F3BE2" w:rsidP="00C93210">
      <w:pPr>
        <w:rPr>
          <w:rFonts w:ascii="Segoe UI" w:hAnsi="Segoe UI" w:cs="Segoe UI"/>
        </w:rPr>
      </w:pPr>
    </w:p>
    <w:p w:rsidR="001B6BCC" w:rsidRPr="00387BE8" w:rsidRDefault="001B6BCC" w:rsidP="00C93210">
      <w:pPr>
        <w:jc w:val="both"/>
        <w:rPr>
          <w:rFonts w:ascii="Segoe UI" w:hAnsi="Segoe UI" w:cs="Segoe UI"/>
          <w:b/>
        </w:rPr>
      </w:pPr>
      <w:bookmarkStart w:id="1" w:name="_Hlk530040147"/>
      <w:r w:rsidRPr="00387BE8">
        <w:rPr>
          <w:rFonts w:ascii="Segoe UI" w:hAnsi="Segoe UI" w:cs="Segoe UI"/>
          <w:b/>
        </w:rPr>
        <w:t>Gender Pay Gap</w:t>
      </w:r>
    </w:p>
    <w:p w:rsidR="00D64DC4" w:rsidRPr="00387BE8" w:rsidRDefault="00D64DC4" w:rsidP="00C93210">
      <w:pPr>
        <w:jc w:val="both"/>
        <w:rPr>
          <w:rFonts w:ascii="Segoe UI" w:hAnsi="Segoe UI" w:cs="Segoe UI"/>
        </w:rPr>
      </w:pPr>
      <w:r w:rsidRPr="00387BE8">
        <w:rPr>
          <w:rFonts w:ascii="Segoe UI" w:hAnsi="Segoe UI" w:cs="Segoe UI"/>
        </w:rPr>
        <w:t>As required under the regulations, the Trust will publish a Gender Pay Gap report by the end of March 2019. This will relate to the pay position on the “snapshot date” of 31</w:t>
      </w:r>
      <w:r w:rsidRPr="00387BE8">
        <w:rPr>
          <w:rFonts w:ascii="Segoe UI" w:hAnsi="Segoe UI" w:cs="Segoe UI"/>
          <w:vertAlign w:val="superscript"/>
        </w:rPr>
        <w:t>st</w:t>
      </w:r>
      <w:r w:rsidRPr="00387BE8">
        <w:rPr>
          <w:rFonts w:ascii="Segoe UI" w:hAnsi="Segoe UI" w:cs="Segoe UI"/>
        </w:rPr>
        <w:t xml:space="preserve"> March 2018. </w:t>
      </w:r>
    </w:p>
    <w:p w:rsidR="00D64DC4" w:rsidRDefault="00D64DC4" w:rsidP="00C93210">
      <w:pPr>
        <w:jc w:val="both"/>
        <w:rPr>
          <w:rFonts w:ascii="Segoe UI" w:hAnsi="Segoe UI" w:cs="Segoe UI"/>
          <w:b/>
        </w:rPr>
      </w:pPr>
    </w:p>
    <w:p w:rsidR="00DB4A9D" w:rsidRDefault="00AC6644" w:rsidP="00C93210">
      <w:pPr>
        <w:jc w:val="both"/>
        <w:rPr>
          <w:rFonts w:ascii="Segoe UI" w:hAnsi="Segoe UI" w:cs="Segoe UI"/>
          <w:b/>
        </w:rPr>
      </w:pPr>
      <w:r>
        <w:rPr>
          <w:rFonts w:ascii="Segoe UI" w:hAnsi="Segoe UI" w:cs="Segoe UI"/>
          <w:b/>
        </w:rPr>
        <w:t>Nurse Associates</w:t>
      </w:r>
    </w:p>
    <w:p w:rsidR="00546430" w:rsidRPr="00A808D7" w:rsidRDefault="00546430" w:rsidP="00546430">
      <w:pPr>
        <w:rPr>
          <w:rFonts w:ascii="Segoe UI" w:hAnsi="Segoe UI" w:cs="Segoe UI"/>
        </w:rPr>
      </w:pPr>
      <w:r w:rsidRPr="00A808D7">
        <w:rPr>
          <w:rFonts w:ascii="Segoe UI" w:hAnsi="Segoe UI" w:cs="Segoe UI"/>
        </w:rPr>
        <w:t>Nurse Associate Trainees (NATs) are expected to get their PIN from NMC June/July 2019.</w:t>
      </w:r>
    </w:p>
    <w:p w:rsidR="00546430" w:rsidRPr="00A808D7" w:rsidRDefault="00546430" w:rsidP="00546430">
      <w:pPr>
        <w:rPr>
          <w:rFonts w:ascii="Segoe UI" w:hAnsi="Segoe UI" w:cs="Segoe UI"/>
        </w:rPr>
      </w:pPr>
    </w:p>
    <w:p w:rsidR="00546430" w:rsidRPr="00A808D7" w:rsidRDefault="00546430" w:rsidP="00546430">
      <w:pPr>
        <w:rPr>
          <w:rFonts w:ascii="Segoe UI" w:hAnsi="Segoe UI" w:cs="Segoe UI"/>
        </w:rPr>
      </w:pPr>
      <w:r w:rsidRPr="00A808D7">
        <w:rPr>
          <w:rFonts w:ascii="Segoe UI" w:hAnsi="Segoe UI" w:cs="Segoe UI"/>
        </w:rPr>
        <w:t>A process to allow NATs to express a preferred location has been implemented.</w:t>
      </w:r>
    </w:p>
    <w:p w:rsidR="00546430" w:rsidRPr="00A808D7" w:rsidRDefault="00546430" w:rsidP="00546430">
      <w:pPr>
        <w:rPr>
          <w:rFonts w:ascii="Segoe UI" w:hAnsi="Segoe UI" w:cs="Segoe UI"/>
        </w:rPr>
      </w:pPr>
    </w:p>
    <w:p w:rsidR="00546430" w:rsidRPr="00A808D7" w:rsidRDefault="00546430" w:rsidP="00546430">
      <w:pPr>
        <w:rPr>
          <w:rFonts w:ascii="Segoe UI" w:hAnsi="Segoe UI" w:cs="Segoe UI"/>
        </w:rPr>
      </w:pPr>
      <w:r w:rsidRPr="00A808D7">
        <w:rPr>
          <w:rFonts w:ascii="Segoe UI" w:hAnsi="Segoe UI" w:cs="Segoe UI"/>
        </w:rPr>
        <w:t>Some workshops are being held with Managers and NATs locally or at L&amp;D. Engagement meetings are being arranged locally by Directorate Heads of Nursing for the wider staff.</w:t>
      </w:r>
    </w:p>
    <w:p w:rsidR="00AC6644" w:rsidRPr="00A808D7" w:rsidRDefault="00AC6644" w:rsidP="00C93210">
      <w:pPr>
        <w:jc w:val="both"/>
        <w:rPr>
          <w:rFonts w:ascii="Segoe UI" w:hAnsi="Segoe UI" w:cs="Segoe UI"/>
        </w:rPr>
      </w:pPr>
    </w:p>
    <w:bookmarkEnd w:id="1"/>
    <w:p w:rsidR="00A808D7" w:rsidRDefault="00A808D7" w:rsidP="00A808D7">
      <w:pPr>
        <w:rPr>
          <w:rFonts w:ascii="Segoe UI" w:hAnsi="Segoe UI" w:cs="Segoe UI"/>
          <w:b/>
        </w:rPr>
      </w:pPr>
      <w:r>
        <w:rPr>
          <w:rFonts w:ascii="Segoe UI" w:hAnsi="Segoe UI" w:cs="Segoe UI"/>
          <w:b/>
        </w:rPr>
        <w:t>Recruitment</w:t>
      </w:r>
    </w:p>
    <w:p w:rsidR="00054107" w:rsidRDefault="00A808D7" w:rsidP="00A808D7">
      <w:pPr>
        <w:rPr>
          <w:rFonts w:ascii="Segoe UI" w:hAnsi="Segoe UI" w:cs="Segoe UI"/>
        </w:rPr>
      </w:pPr>
      <w:r>
        <w:rPr>
          <w:rFonts w:ascii="Segoe UI" w:hAnsi="Segoe UI" w:cs="Segoe UI"/>
        </w:rPr>
        <w:t xml:space="preserve">The Recruitment team have made the decision to use TRAC, a bespoke recruitment system used by </w:t>
      </w:r>
      <w:proofErr w:type="gramStart"/>
      <w:r>
        <w:rPr>
          <w:rFonts w:ascii="Segoe UI" w:hAnsi="Segoe UI" w:cs="Segoe UI"/>
        </w:rPr>
        <w:t>a large number of</w:t>
      </w:r>
      <w:proofErr w:type="gramEnd"/>
      <w:r>
        <w:rPr>
          <w:rFonts w:ascii="Segoe UI" w:hAnsi="Segoe UI" w:cs="Segoe UI"/>
        </w:rPr>
        <w:t xml:space="preserve"> NHS </w:t>
      </w:r>
      <w:r w:rsidR="006A1393">
        <w:rPr>
          <w:rFonts w:ascii="Segoe UI" w:hAnsi="Segoe UI" w:cs="Segoe UI"/>
        </w:rPr>
        <w:t>organisations</w:t>
      </w:r>
      <w:r>
        <w:rPr>
          <w:rFonts w:ascii="Segoe UI" w:hAnsi="Segoe UI" w:cs="Segoe UI"/>
        </w:rPr>
        <w:t xml:space="preserve">. </w:t>
      </w:r>
      <w:r w:rsidR="00054107">
        <w:rPr>
          <w:rFonts w:ascii="Segoe UI" w:hAnsi="Segoe UI" w:cs="Segoe UI"/>
        </w:rPr>
        <w:t xml:space="preserve">The system </w:t>
      </w:r>
      <w:r w:rsidR="00054107">
        <w:rPr>
          <w:rFonts w:ascii="Segoe UI" w:hAnsi="Segoe UI" w:cs="Segoe UI"/>
        </w:rPr>
        <w:lastRenderedPageBreak/>
        <w:t>integrates with ESR and NHS Jobs. Implementation is expected to be 24</w:t>
      </w:r>
      <w:r w:rsidR="00054107" w:rsidRPr="00054107">
        <w:rPr>
          <w:rFonts w:ascii="Segoe UI" w:hAnsi="Segoe UI" w:cs="Segoe UI"/>
          <w:vertAlign w:val="superscript"/>
        </w:rPr>
        <w:t>th</w:t>
      </w:r>
      <w:r w:rsidR="00054107">
        <w:rPr>
          <w:rFonts w:ascii="Segoe UI" w:hAnsi="Segoe UI" w:cs="Segoe UI"/>
        </w:rPr>
        <w:t xml:space="preserve"> April</w:t>
      </w:r>
      <w:r w:rsidR="00893F76">
        <w:rPr>
          <w:rFonts w:ascii="Segoe UI" w:hAnsi="Segoe UI" w:cs="Segoe UI"/>
        </w:rPr>
        <w:t xml:space="preserve"> 2019</w:t>
      </w:r>
      <w:r w:rsidR="00054107">
        <w:rPr>
          <w:rFonts w:ascii="Segoe UI" w:hAnsi="Segoe UI" w:cs="Segoe UI"/>
        </w:rPr>
        <w:t>.</w:t>
      </w:r>
    </w:p>
    <w:p w:rsidR="00054107" w:rsidRDefault="00054107" w:rsidP="00A808D7">
      <w:pPr>
        <w:rPr>
          <w:rFonts w:ascii="Segoe UI" w:hAnsi="Segoe UI" w:cs="Segoe UI"/>
          <w:b/>
        </w:rPr>
      </w:pPr>
    </w:p>
    <w:p w:rsidR="00DD6382" w:rsidRDefault="00DD6382" w:rsidP="00A808D7">
      <w:pPr>
        <w:rPr>
          <w:rFonts w:ascii="Segoe UI" w:hAnsi="Segoe UI" w:cs="Segoe UI"/>
          <w:b/>
        </w:rPr>
      </w:pPr>
      <w:r>
        <w:rPr>
          <w:rFonts w:ascii="Segoe UI" w:hAnsi="Segoe UI" w:cs="Segoe UI"/>
          <w:b/>
        </w:rPr>
        <w:t>Vacancy Rate</w:t>
      </w:r>
    </w:p>
    <w:p w:rsidR="00DD6382" w:rsidRDefault="00DD6382" w:rsidP="00A808D7">
      <w:pPr>
        <w:rPr>
          <w:rFonts w:ascii="Segoe UI" w:hAnsi="Segoe UI" w:cs="Segoe UI"/>
        </w:rPr>
      </w:pPr>
      <w:r>
        <w:rPr>
          <w:rFonts w:ascii="Segoe UI" w:hAnsi="Segoe UI" w:cs="Segoe UI"/>
        </w:rPr>
        <w:t xml:space="preserve">We are proposing to improve the accuracy of reporting the Trust’s vacancy rate by fixing the establishment in ESR from the point that Finance confirm the April 2019 budgeted establishment. This will enable more accurate reporting of real vacancies and the associated recruitment activity. </w:t>
      </w:r>
    </w:p>
    <w:p w:rsidR="00DD6382" w:rsidRPr="00DD6382" w:rsidRDefault="00DD6382" w:rsidP="00A808D7">
      <w:pPr>
        <w:rPr>
          <w:rFonts w:ascii="Segoe UI" w:hAnsi="Segoe UI" w:cs="Segoe UI"/>
        </w:rPr>
      </w:pPr>
    </w:p>
    <w:p w:rsidR="00A808D7" w:rsidRPr="009E0559" w:rsidRDefault="00A808D7" w:rsidP="00A808D7">
      <w:pPr>
        <w:rPr>
          <w:rFonts w:ascii="Segoe UI" w:hAnsi="Segoe UI" w:cs="Segoe UI"/>
          <w:b/>
        </w:rPr>
      </w:pPr>
      <w:r w:rsidRPr="009E0559">
        <w:rPr>
          <w:rFonts w:ascii="Segoe UI" w:hAnsi="Segoe UI" w:cs="Segoe UI"/>
          <w:b/>
        </w:rPr>
        <w:t xml:space="preserve">Retention </w:t>
      </w:r>
    </w:p>
    <w:p w:rsidR="00A808D7" w:rsidRPr="00A808D7" w:rsidRDefault="00A808D7" w:rsidP="00A808D7">
      <w:pPr>
        <w:rPr>
          <w:rFonts w:ascii="Segoe UI" w:hAnsi="Segoe UI" w:cs="Segoe UI"/>
          <w:lang w:val="en-GB"/>
        </w:rPr>
      </w:pPr>
      <w:r w:rsidRPr="00A808D7">
        <w:rPr>
          <w:rFonts w:ascii="Segoe UI" w:hAnsi="Segoe UI" w:cs="Segoe UI"/>
        </w:rPr>
        <w:t>Within Directorates the HR Business Partners are undertaking targeted local initiatives in areas of high staff turnover.</w:t>
      </w:r>
    </w:p>
    <w:p w:rsidR="00A808D7" w:rsidRPr="00A808D7" w:rsidRDefault="00A808D7" w:rsidP="00A808D7">
      <w:pPr>
        <w:rPr>
          <w:rFonts w:ascii="Segoe UI" w:hAnsi="Segoe UI" w:cs="Segoe UI"/>
        </w:rPr>
      </w:pPr>
    </w:p>
    <w:p w:rsidR="00A808D7" w:rsidRPr="00A808D7" w:rsidRDefault="00A808D7" w:rsidP="00A808D7">
      <w:pPr>
        <w:rPr>
          <w:rFonts w:ascii="Segoe UI" w:hAnsi="Segoe UI" w:cs="Segoe UI"/>
          <w:color w:val="FF0000"/>
        </w:rPr>
      </w:pPr>
      <w:r w:rsidRPr="00DD6382">
        <w:rPr>
          <w:rFonts w:ascii="Segoe UI" w:hAnsi="Segoe UI" w:cs="Segoe UI"/>
        </w:rPr>
        <w:t>The staff turnover rate has continued a downward trend,</w:t>
      </w:r>
      <w:r w:rsidR="002E6932">
        <w:rPr>
          <w:rFonts w:ascii="Segoe UI" w:hAnsi="Segoe UI" w:cs="Segoe UI"/>
        </w:rPr>
        <w:t xml:space="preserve"> standing </w:t>
      </w:r>
      <w:r w:rsidRPr="00DD6382">
        <w:rPr>
          <w:rFonts w:ascii="Segoe UI" w:hAnsi="Segoe UI" w:cs="Segoe UI"/>
        </w:rPr>
        <w:t xml:space="preserve">at 13.62%. </w:t>
      </w:r>
      <w:r w:rsidR="002E6932">
        <w:rPr>
          <w:rFonts w:ascii="Segoe UI" w:hAnsi="Segoe UI" w:cs="Segoe UI"/>
        </w:rPr>
        <w:t>However there has been an increase in staff turnover in Community Directorate.</w:t>
      </w:r>
    </w:p>
    <w:p w:rsidR="00A808D7" w:rsidRDefault="00A808D7" w:rsidP="00C93210">
      <w:pPr>
        <w:jc w:val="both"/>
        <w:rPr>
          <w:rFonts w:ascii="Segoe UI" w:hAnsi="Segoe UI" w:cs="Segoe UI"/>
          <w:b/>
        </w:rPr>
      </w:pPr>
    </w:p>
    <w:p w:rsidR="003465BD" w:rsidRDefault="003465BD" w:rsidP="00A808D7">
      <w:pPr>
        <w:jc w:val="both"/>
        <w:rPr>
          <w:rFonts w:ascii="Segoe UI" w:hAnsi="Segoe UI" w:cs="Segoe UI"/>
          <w:b/>
        </w:rPr>
      </w:pPr>
      <w:r>
        <w:rPr>
          <w:rFonts w:ascii="Segoe UI" w:hAnsi="Segoe UI" w:cs="Segoe UI"/>
          <w:b/>
        </w:rPr>
        <w:t>Sickness</w:t>
      </w:r>
    </w:p>
    <w:p w:rsidR="003465BD" w:rsidRDefault="003465BD" w:rsidP="00A808D7">
      <w:pPr>
        <w:jc w:val="both"/>
        <w:rPr>
          <w:rFonts w:ascii="Segoe UI" w:hAnsi="Segoe UI" w:cs="Segoe UI"/>
        </w:rPr>
      </w:pPr>
      <w:r>
        <w:rPr>
          <w:rFonts w:ascii="Segoe UI" w:hAnsi="Segoe UI" w:cs="Segoe UI"/>
        </w:rPr>
        <w:t>Sickness absence rate has reduced from 4.8% to 4.2%, mainly due to a reduction in cough, colds and ‘flu. The long-term absence rate has reduced significantly.</w:t>
      </w:r>
    </w:p>
    <w:p w:rsidR="003465BD" w:rsidRDefault="003465BD" w:rsidP="00A808D7">
      <w:pPr>
        <w:jc w:val="both"/>
        <w:rPr>
          <w:rFonts w:ascii="Segoe UI" w:hAnsi="Segoe UI" w:cs="Segoe UI"/>
        </w:rPr>
      </w:pPr>
    </w:p>
    <w:p w:rsidR="00A808D7" w:rsidRPr="00FD614C" w:rsidRDefault="00A808D7" w:rsidP="00A808D7">
      <w:pPr>
        <w:jc w:val="both"/>
        <w:rPr>
          <w:rFonts w:ascii="Segoe UI" w:hAnsi="Segoe UI" w:cs="Segoe UI"/>
          <w:b/>
        </w:rPr>
      </w:pPr>
      <w:r w:rsidRPr="00FD614C">
        <w:rPr>
          <w:rFonts w:ascii="Segoe UI" w:hAnsi="Segoe UI" w:cs="Segoe UI"/>
          <w:b/>
        </w:rPr>
        <w:t>Management of Concerns (Whistle Blowing)</w:t>
      </w:r>
    </w:p>
    <w:p w:rsidR="00A808D7" w:rsidRDefault="00A808D7" w:rsidP="00A808D7">
      <w:pPr>
        <w:rPr>
          <w:rFonts w:ascii="Segoe UI" w:hAnsi="Segoe UI" w:cs="Segoe UI"/>
        </w:rPr>
      </w:pPr>
      <w:r>
        <w:rPr>
          <w:rFonts w:ascii="Segoe UI" w:hAnsi="Segoe UI" w:cs="Segoe UI"/>
        </w:rPr>
        <w:t xml:space="preserve">There are 4 </w:t>
      </w:r>
      <w:r w:rsidRPr="00FD614C">
        <w:rPr>
          <w:rFonts w:ascii="Segoe UI" w:hAnsi="Segoe UI" w:cs="Segoe UI"/>
        </w:rPr>
        <w:t>current cases</w:t>
      </w:r>
      <w:r>
        <w:rPr>
          <w:rFonts w:ascii="Segoe UI" w:hAnsi="Segoe UI" w:cs="Segoe UI"/>
        </w:rPr>
        <w:t>:</w:t>
      </w:r>
    </w:p>
    <w:p w:rsidR="00A808D7" w:rsidRDefault="00A808D7" w:rsidP="00A808D7">
      <w:pPr>
        <w:rPr>
          <w:rFonts w:ascii="Segoe UI" w:hAnsi="Segoe UI" w:cs="Segoe UI"/>
        </w:rPr>
      </w:pPr>
    </w:p>
    <w:p w:rsidR="00A808D7" w:rsidRDefault="00A808D7" w:rsidP="00A808D7">
      <w:pPr>
        <w:pStyle w:val="ListParagraph"/>
        <w:numPr>
          <w:ilvl w:val="0"/>
          <w:numId w:val="32"/>
        </w:numPr>
        <w:rPr>
          <w:rFonts w:ascii="Segoe UI" w:hAnsi="Segoe UI" w:cs="Segoe UI"/>
        </w:rPr>
      </w:pPr>
      <w:r>
        <w:rPr>
          <w:rFonts w:ascii="Segoe UI" w:hAnsi="Segoe UI" w:cs="Segoe UI"/>
        </w:rPr>
        <w:t>Buckinghamshire: Concerns raised through CQC 5</w:t>
      </w:r>
      <w:r w:rsidRPr="00A808D7">
        <w:rPr>
          <w:rFonts w:ascii="Segoe UI" w:hAnsi="Segoe UI" w:cs="Segoe UI"/>
          <w:vertAlign w:val="superscript"/>
        </w:rPr>
        <w:t>th</w:t>
      </w:r>
      <w:r>
        <w:rPr>
          <w:rFonts w:ascii="Segoe UI" w:hAnsi="Segoe UI" w:cs="Segoe UI"/>
        </w:rPr>
        <w:t xml:space="preserve"> March 2019. Director of Nursing had initial conversation with the individual raising the concerns. Investigation now in progress;</w:t>
      </w:r>
    </w:p>
    <w:p w:rsidR="00A808D7" w:rsidRDefault="00A808D7" w:rsidP="00A808D7">
      <w:pPr>
        <w:pStyle w:val="ListParagraph"/>
        <w:rPr>
          <w:rFonts w:ascii="Segoe UI" w:hAnsi="Segoe UI" w:cs="Segoe UI"/>
        </w:rPr>
      </w:pPr>
    </w:p>
    <w:p w:rsidR="00A808D7" w:rsidRDefault="00A808D7" w:rsidP="00A808D7">
      <w:pPr>
        <w:pStyle w:val="ListParagraph"/>
        <w:numPr>
          <w:ilvl w:val="0"/>
          <w:numId w:val="32"/>
        </w:numPr>
        <w:rPr>
          <w:rFonts w:ascii="Segoe UI" w:hAnsi="Segoe UI" w:cs="Segoe UI"/>
        </w:rPr>
      </w:pPr>
      <w:r>
        <w:rPr>
          <w:rFonts w:ascii="Segoe UI" w:hAnsi="Segoe UI" w:cs="Segoe UI"/>
        </w:rPr>
        <w:t>Buckinghamshire – Amber ward: Concerns raised anonymously on 12</w:t>
      </w:r>
      <w:r w:rsidRPr="00A808D7">
        <w:rPr>
          <w:rFonts w:ascii="Segoe UI" w:hAnsi="Segoe UI" w:cs="Segoe UI"/>
          <w:vertAlign w:val="superscript"/>
        </w:rPr>
        <w:t>th</w:t>
      </w:r>
      <w:r>
        <w:rPr>
          <w:rFonts w:ascii="Segoe UI" w:hAnsi="Segoe UI" w:cs="Segoe UI"/>
        </w:rPr>
        <w:t xml:space="preserve"> March 2019. Investigation about to commence;</w:t>
      </w:r>
    </w:p>
    <w:p w:rsidR="00A808D7" w:rsidRPr="00A808D7" w:rsidRDefault="00A808D7" w:rsidP="00A808D7">
      <w:pPr>
        <w:rPr>
          <w:rFonts w:ascii="Segoe UI" w:hAnsi="Segoe UI" w:cs="Segoe UI"/>
        </w:rPr>
      </w:pPr>
    </w:p>
    <w:p w:rsidR="00A808D7" w:rsidRDefault="00A808D7" w:rsidP="00A808D7">
      <w:pPr>
        <w:pStyle w:val="ListParagraph"/>
        <w:numPr>
          <w:ilvl w:val="0"/>
          <w:numId w:val="32"/>
        </w:numPr>
        <w:rPr>
          <w:rFonts w:ascii="Segoe UI" w:hAnsi="Segoe UI" w:cs="Segoe UI"/>
        </w:rPr>
      </w:pPr>
      <w:r>
        <w:rPr>
          <w:rFonts w:ascii="Segoe UI" w:hAnsi="Segoe UI" w:cs="Segoe UI"/>
        </w:rPr>
        <w:t xml:space="preserve">Connection Support: Investigation </w:t>
      </w:r>
      <w:proofErr w:type="gramStart"/>
      <w:r>
        <w:rPr>
          <w:rFonts w:ascii="Segoe UI" w:hAnsi="Segoe UI" w:cs="Segoe UI"/>
        </w:rPr>
        <w:t>completed</w:t>
      </w:r>
      <w:proofErr w:type="gramEnd"/>
      <w:r>
        <w:rPr>
          <w:rFonts w:ascii="Segoe UI" w:hAnsi="Segoe UI" w:cs="Segoe UI"/>
        </w:rPr>
        <w:t xml:space="preserve"> and recommendations accepted by Executive. The case will remain open until the Directorate provides details of their action plan;</w:t>
      </w:r>
    </w:p>
    <w:p w:rsidR="00A808D7" w:rsidRPr="00A808D7" w:rsidRDefault="00A808D7" w:rsidP="00A808D7">
      <w:pPr>
        <w:rPr>
          <w:rFonts w:ascii="Segoe UI" w:hAnsi="Segoe UI" w:cs="Segoe UI"/>
        </w:rPr>
      </w:pPr>
    </w:p>
    <w:p w:rsidR="00A808D7" w:rsidRDefault="00A808D7" w:rsidP="00A808D7">
      <w:pPr>
        <w:pStyle w:val="ListParagraph"/>
        <w:numPr>
          <w:ilvl w:val="0"/>
          <w:numId w:val="32"/>
        </w:numPr>
        <w:rPr>
          <w:rFonts w:ascii="Segoe UI" w:hAnsi="Segoe UI" w:cs="Segoe UI"/>
        </w:rPr>
      </w:pPr>
      <w:r>
        <w:rPr>
          <w:rFonts w:ascii="Segoe UI" w:hAnsi="Segoe UI" w:cs="Segoe UI"/>
        </w:rPr>
        <w:t>Forensic: F</w:t>
      </w:r>
      <w:r w:rsidRPr="00941AB7">
        <w:rPr>
          <w:rFonts w:ascii="Segoe UI" w:hAnsi="Segoe UI" w:cs="Segoe UI"/>
        </w:rPr>
        <w:t xml:space="preserve">inal </w:t>
      </w:r>
      <w:r>
        <w:rPr>
          <w:rFonts w:ascii="Segoe UI" w:hAnsi="Segoe UI" w:cs="Segoe UI"/>
        </w:rPr>
        <w:t>investigation r</w:t>
      </w:r>
      <w:r w:rsidRPr="00941AB7">
        <w:rPr>
          <w:rFonts w:ascii="Segoe UI" w:hAnsi="Segoe UI" w:cs="Segoe UI"/>
        </w:rPr>
        <w:t>eport has been presented to Exec</w:t>
      </w:r>
      <w:r>
        <w:rPr>
          <w:rFonts w:ascii="Segoe UI" w:hAnsi="Segoe UI" w:cs="Segoe UI"/>
        </w:rPr>
        <w:t>utive</w:t>
      </w:r>
      <w:r w:rsidRPr="00941AB7">
        <w:rPr>
          <w:rFonts w:ascii="Segoe UI" w:hAnsi="Segoe UI" w:cs="Segoe UI"/>
        </w:rPr>
        <w:t xml:space="preserve">. </w:t>
      </w:r>
      <w:r>
        <w:rPr>
          <w:rFonts w:ascii="Segoe UI" w:hAnsi="Segoe UI" w:cs="Segoe UI"/>
        </w:rPr>
        <w:t xml:space="preserve">Investigating manager will </w:t>
      </w:r>
      <w:r w:rsidRPr="00941AB7">
        <w:rPr>
          <w:rFonts w:ascii="Segoe UI" w:hAnsi="Segoe UI" w:cs="Segoe UI"/>
        </w:rPr>
        <w:t xml:space="preserve">meet Service and Clinical Directors to further discuss recommendations and action plan. </w:t>
      </w:r>
      <w:r>
        <w:rPr>
          <w:rFonts w:ascii="Segoe UI" w:hAnsi="Segoe UI" w:cs="Segoe UI"/>
        </w:rPr>
        <w:t>The case will remain open until the Directorate provides details of their action plan;</w:t>
      </w:r>
    </w:p>
    <w:p w:rsidR="00A808D7" w:rsidRDefault="00A808D7" w:rsidP="00A808D7">
      <w:pPr>
        <w:rPr>
          <w:rFonts w:ascii="Segoe UI" w:hAnsi="Segoe UI" w:cs="Segoe UI"/>
        </w:rPr>
      </w:pPr>
    </w:p>
    <w:p w:rsidR="00A808D7" w:rsidRPr="00FA014B" w:rsidRDefault="00A808D7" w:rsidP="00A808D7">
      <w:pPr>
        <w:rPr>
          <w:rFonts w:ascii="Segoe UI" w:eastAsiaTheme="majorEastAsia" w:hAnsi="Segoe UI" w:cs="Segoe UI"/>
          <w:b/>
          <w:color w:val="000000" w:themeColor="text1"/>
          <w:kern w:val="24"/>
        </w:rPr>
      </w:pPr>
      <w:r w:rsidRPr="00FA014B">
        <w:rPr>
          <w:rFonts w:ascii="Segoe UI" w:eastAsiaTheme="majorEastAsia" w:hAnsi="Segoe UI" w:cs="Segoe UI"/>
          <w:b/>
          <w:color w:val="000000" w:themeColor="text1"/>
          <w:kern w:val="24"/>
        </w:rPr>
        <w:t>HCA Agency Reduction</w:t>
      </w:r>
    </w:p>
    <w:p w:rsidR="00A808D7" w:rsidRDefault="00A808D7" w:rsidP="00A808D7">
      <w:pPr>
        <w:jc w:val="both"/>
        <w:rPr>
          <w:rFonts w:ascii="Segoe UI" w:hAnsi="Segoe UI" w:cs="Segoe UI"/>
          <w:lang w:val="en-GB"/>
        </w:rPr>
      </w:pPr>
      <w:r w:rsidRPr="00941AB7">
        <w:rPr>
          <w:rFonts w:ascii="Segoe UI" w:hAnsi="Segoe UI" w:cs="Segoe UI"/>
          <w:lang w:val="en-GB"/>
        </w:rPr>
        <w:lastRenderedPageBreak/>
        <w:t xml:space="preserve">A review of </w:t>
      </w:r>
      <w:r>
        <w:rPr>
          <w:rFonts w:ascii="Segoe UI" w:hAnsi="Segoe UI" w:cs="Segoe UI"/>
          <w:lang w:val="en-GB"/>
        </w:rPr>
        <w:t xml:space="preserve">the policy to stop using agency HCAs </w:t>
      </w:r>
      <w:r w:rsidRPr="00941AB7">
        <w:rPr>
          <w:rFonts w:ascii="Segoe UI" w:hAnsi="Segoe UI" w:cs="Segoe UI"/>
          <w:lang w:val="en-GB"/>
        </w:rPr>
        <w:t>took place in February.  It was decided that the policy was successful in reducing agency spend and should continue</w:t>
      </w:r>
      <w:r>
        <w:rPr>
          <w:rFonts w:ascii="Segoe UI" w:hAnsi="Segoe UI" w:cs="Segoe UI"/>
          <w:lang w:val="en-GB"/>
        </w:rPr>
        <w:t xml:space="preserve">. However the review showed there </w:t>
      </w:r>
      <w:r w:rsidRPr="00941AB7">
        <w:rPr>
          <w:rFonts w:ascii="Segoe UI" w:hAnsi="Segoe UI" w:cs="Segoe UI"/>
          <w:lang w:val="en-GB"/>
        </w:rPr>
        <w:t>should be detailed work to support the 10 units</w:t>
      </w:r>
      <w:r>
        <w:rPr>
          <w:rFonts w:ascii="Segoe UI" w:hAnsi="Segoe UI" w:cs="Segoe UI"/>
          <w:lang w:val="en-GB"/>
        </w:rPr>
        <w:t xml:space="preserve"> with the highest number of grade swaps</w:t>
      </w:r>
      <w:r w:rsidRPr="00941AB7">
        <w:rPr>
          <w:rFonts w:ascii="Segoe UI" w:hAnsi="Segoe UI" w:cs="Segoe UI"/>
          <w:lang w:val="en-GB"/>
        </w:rPr>
        <w:t xml:space="preserve">. </w:t>
      </w:r>
    </w:p>
    <w:p w:rsidR="00A808D7" w:rsidRDefault="0018069A" w:rsidP="00A808D7">
      <w:pPr>
        <w:jc w:val="both"/>
        <w:rPr>
          <w:rFonts w:ascii="Segoe UI" w:hAnsi="Segoe UI" w:cs="Segoe UI"/>
        </w:rPr>
      </w:pPr>
      <w:r>
        <w:rPr>
          <w:rFonts w:ascii="Segoe UI" w:hAnsi="Segoe UI" w:cs="Segoe UI"/>
        </w:rPr>
        <w:t>N</w:t>
      </w:r>
      <w:r w:rsidR="00A808D7" w:rsidRPr="00941AB7">
        <w:rPr>
          <w:rFonts w:ascii="Segoe UI" w:hAnsi="Segoe UI" w:cs="Segoe UI"/>
        </w:rPr>
        <w:t>HSI agency rule overrides are now being reported against the new directorates and remain at a concerning level.</w:t>
      </w:r>
    </w:p>
    <w:p w:rsidR="00A808D7" w:rsidRDefault="00A808D7" w:rsidP="00A808D7">
      <w:pPr>
        <w:jc w:val="both"/>
        <w:rPr>
          <w:rFonts w:ascii="Segoe UI" w:hAnsi="Segoe UI" w:cs="Segoe UI"/>
          <w:lang w:val="en-GB"/>
        </w:rPr>
      </w:pPr>
    </w:p>
    <w:p w:rsidR="00A808D7" w:rsidRDefault="00A808D7" w:rsidP="00A808D7">
      <w:pPr>
        <w:jc w:val="both"/>
        <w:rPr>
          <w:rFonts w:ascii="Segoe UI" w:hAnsi="Segoe UI" w:cs="Segoe UI"/>
          <w:lang w:val="en-GB"/>
        </w:rPr>
      </w:pPr>
      <w:r w:rsidRPr="00941AB7">
        <w:rPr>
          <w:rFonts w:ascii="Segoe UI" w:hAnsi="Segoe UI" w:cs="Segoe UI"/>
          <w:lang w:val="en-GB"/>
        </w:rPr>
        <w:t>Recruitment of new bank HCA workers will recommence in April when the back log of existing new starters has been cleared through the Care Certificate</w:t>
      </w:r>
      <w:r w:rsidR="002E6932">
        <w:rPr>
          <w:rFonts w:ascii="Segoe UI" w:hAnsi="Segoe UI" w:cs="Segoe UI"/>
          <w:lang w:val="en-GB"/>
        </w:rPr>
        <w:t xml:space="preserve">. A recruitment plan is being developed for April – June 2019 to recruit HCAs in line with the declared number of places on the PEACE training. </w:t>
      </w:r>
    </w:p>
    <w:p w:rsidR="00A808D7" w:rsidRDefault="00A808D7" w:rsidP="00C93210">
      <w:pPr>
        <w:jc w:val="both"/>
        <w:rPr>
          <w:rFonts w:ascii="Segoe UI" w:hAnsi="Segoe UI" w:cs="Segoe UI"/>
          <w:b/>
        </w:rPr>
      </w:pPr>
    </w:p>
    <w:p w:rsidR="007B43CD" w:rsidRPr="00A808D7" w:rsidRDefault="007B43CD" w:rsidP="00C93210">
      <w:pPr>
        <w:jc w:val="both"/>
        <w:rPr>
          <w:rFonts w:ascii="Segoe UI" w:hAnsi="Segoe UI" w:cs="Segoe UI"/>
          <w:b/>
        </w:rPr>
      </w:pPr>
      <w:r w:rsidRPr="00A808D7">
        <w:rPr>
          <w:rFonts w:ascii="Segoe UI" w:hAnsi="Segoe UI" w:cs="Segoe UI"/>
          <w:b/>
        </w:rPr>
        <w:t>Health &amp; Wellbeing</w:t>
      </w:r>
    </w:p>
    <w:p w:rsidR="000E60FF" w:rsidRPr="00A808D7" w:rsidRDefault="000E60FF" w:rsidP="000E60FF">
      <w:pPr>
        <w:rPr>
          <w:rFonts w:ascii="Segoe UI" w:hAnsi="Segoe UI" w:cs="Segoe UI"/>
          <w:b/>
          <w:bCs/>
        </w:rPr>
      </w:pPr>
    </w:p>
    <w:p w:rsidR="001529F5" w:rsidRPr="00A808D7" w:rsidRDefault="001529F5" w:rsidP="001529F5">
      <w:pPr>
        <w:rPr>
          <w:rFonts w:ascii="Segoe UI" w:hAnsi="Segoe UI" w:cs="Segoe UI"/>
        </w:rPr>
      </w:pPr>
      <w:r w:rsidRPr="00A808D7">
        <w:rPr>
          <w:rFonts w:ascii="Segoe UI" w:hAnsi="Segoe UI" w:cs="Segoe UI"/>
          <w:bCs/>
        </w:rPr>
        <w:t xml:space="preserve">EAP: </w:t>
      </w:r>
      <w:r w:rsidRPr="00A808D7">
        <w:rPr>
          <w:rFonts w:ascii="Segoe UI" w:hAnsi="Segoe UI" w:cs="Segoe UI"/>
        </w:rPr>
        <w:t>There is a meeting with Procurement w/c 18</w:t>
      </w:r>
      <w:r w:rsidRPr="00A808D7">
        <w:rPr>
          <w:rFonts w:ascii="Segoe UI" w:hAnsi="Segoe UI" w:cs="Segoe UI"/>
          <w:vertAlign w:val="superscript"/>
        </w:rPr>
        <w:t>th</w:t>
      </w:r>
      <w:r w:rsidRPr="00A808D7">
        <w:rPr>
          <w:rFonts w:ascii="Segoe UI" w:hAnsi="Segoe UI" w:cs="Segoe UI"/>
        </w:rPr>
        <w:t xml:space="preserve"> March to discuss next steps.  The aim is to get the EAP out to tender in this financial year.</w:t>
      </w:r>
    </w:p>
    <w:p w:rsidR="001529F5" w:rsidRDefault="001529F5" w:rsidP="000E60FF">
      <w:pPr>
        <w:rPr>
          <w:rFonts w:ascii="Segoe UI" w:hAnsi="Segoe UI" w:cs="Segoe UI"/>
          <w:bCs/>
        </w:rPr>
      </w:pPr>
    </w:p>
    <w:p w:rsidR="000E60FF" w:rsidRPr="00A808D7" w:rsidRDefault="000E60FF" w:rsidP="000E60FF">
      <w:pPr>
        <w:rPr>
          <w:rFonts w:ascii="Segoe UI" w:hAnsi="Segoe UI" w:cs="Segoe UI"/>
        </w:rPr>
      </w:pPr>
      <w:r w:rsidRPr="00A808D7">
        <w:rPr>
          <w:rFonts w:ascii="Segoe UI" w:hAnsi="Segoe UI" w:cs="Segoe UI"/>
          <w:bCs/>
        </w:rPr>
        <w:t xml:space="preserve">Schwartz Rounds: </w:t>
      </w:r>
      <w:r w:rsidRPr="00A808D7">
        <w:rPr>
          <w:rFonts w:ascii="Segoe UI" w:hAnsi="Segoe UI" w:cs="Segoe UI"/>
        </w:rPr>
        <w:t xml:space="preserve">It was decided that the Trust would move forward with the Schwartz Rounds on a trial basis.  Following an initial 6 month pilot the Steering Group will look to roll these out across the Trust. </w:t>
      </w:r>
    </w:p>
    <w:p w:rsidR="000E60FF" w:rsidRPr="00A808D7" w:rsidRDefault="000E60FF" w:rsidP="000E60FF">
      <w:pPr>
        <w:rPr>
          <w:rFonts w:ascii="Segoe UI" w:hAnsi="Segoe UI" w:cs="Segoe UI"/>
        </w:rPr>
      </w:pPr>
      <w:r w:rsidRPr="00A808D7">
        <w:rPr>
          <w:rFonts w:ascii="Segoe UI" w:hAnsi="Segoe UI" w:cs="Segoe UI"/>
        </w:rPr>
        <w:t> </w:t>
      </w:r>
    </w:p>
    <w:p w:rsidR="000E60FF" w:rsidRPr="00A808D7" w:rsidRDefault="000E60FF" w:rsidP="000E60FF">
      <w:pPr>
        <w:rPr>
          <w:rFonts w:ascii="Segoe UI" w:hAnsi="Segoe UI" w:cs="Segoe UI"/>
        </w:rPr>
      </w:pPr>
      <w:r w:rsidRPr="00A808D7">
        <w:rPr>
          <w:rFonts w:ascii="Segoe UI" w:hAnsi="Segoe UI" w:cs="Segoe UI"/>
          <w:bCs/>
        </w:rPr>
        <w:t xml:space="preserve">Wellbeing Champions: </w:t>
      </w:r>
      <w:r w:rsidRPr="00A808D7">
        <w:rPr>
          <w:rFonts w:ascii="Segoe UI" w:hAnsi="Segoe UI" w:cs="Segoe UI"/>
        </w:rPr>
        <w:t>More Wellbeing Champions are being sought</w:t>
      </w:r>
      <w:r w:rsidR="001529F5">
        <w:rPr>
          <w:rFonts w:ascii="Segoe UI" w:hAnsi="Segoe UI" w:cs="Segoe UI"/>
        </w:rPr>
        <w:t xml:space="preserve">. </w:t>
      </w:r>
      <w:r w:rsidR="0018069A">
        <w:rPr>
          <w:rFonts w:ascii="Segoe UI" w:hAnsi="Segoe UI" w:cs="Segoe UI"/>
        </w:rPr>
        <w:t xml:space="preserve">Two networking </w:t>
      </w:r>
      <w:r w:rsidRPr="00A808D7">
        <w:rPr>
          <w:rFonts w:ascii="Segoe UI" w:hAnsi="Segoe UI" w:cs="Segoe UI"/>
        </w:rPr>
        <w:t xml:space="preserve">events </w:t>
      </w:r>
      <w:r w:rsidR="0018069A">
        <w:rPr>
          <w:rFonts w:ascii="Segoe UI" w:hAnsi="Segoe UI" w:cs="Segoe UI"/>
        </w:rPr>
        <w:t xml:space="preserve">are taking place </w:t>
      </w:r>
      <w:r w:rsidRPr="00A808D7">
        <w:rPr>
          <w:rFonts w:ascii="Segoe UI" w:hAnsi="Segoe UI" w:cs="Segoe UI"/>
        </w:rPr>
        <w:t>for the existing Champions with the aim of</w:t>
      </w:r>
      <w:r w:rsidRPr="00A808D7">
        <w:rPr>
          <w:rFonts w:ascii="Segoe UI" w:hAnsi="Segoe UI" w:cs="Segoe UI"/>
          <w:b/>
          <w:bCs/>
        </w:rPr>
        <w:t xml:space="preserve"> </w:t>
      </w:r>
      <w:r w:rsidRPr="00A808D7">
        <w:rPr>
          <w:rFonts w:ascii="Segoe UI" w:hAnsi="Segoe UI" w:cs="Segoe UI"/>
        </w:rPr>
        <w:t>sharing best practice, knowledge</w:t>
      </w:r>
      <w:r w:rsidR="003465BD">
        <w:rPr>
          <w:rFonts w:ascii="Segoe UI" w:hAnsi="Segoe UI" w:cs="Segoe UI"/>
        </w:rPr>
        <w:t xml:space="preserve"> </w:t>
      </w:r>
      <w:r w:rsidRPr="00A808D7">
        <w:rPr>
          <w:rFonts w:ascii="Segoe UI" w:hAnsi="Segoe UI" w:cs="Segoe UI"/>
        </w:rPr>
        <w:t>and recruit champions.</w:t>
      </w:r>
    </w:p>
    <w:p w:rsidR="000E60FF" w:rsidRPr="00A808D7" w:rsidRDefault="000E60FF" w:rsidP="000E60FF">
      <w:pPr>
        <w:rPr>
          <w:rFonts w:ascii="Segoe UI" w:hAnsi="Segoe UI" w:cs="Segoe UI"/>
        </w:rPr>
      </w:pPr>
      <w:r w:rsidRPr="00A808D7">
        <w:rPr>
          <w:rFonts w:ascii="Segoe UI" w:hAnsi="Segoe UI" w:cs="Segoe UI"/>
          <w:b/>
          <w:bCs/>
        </w:rPr>
        <w:t> </w:t>
      </w:r>
    </w:p>
    <w:p w:rsidR="000E60FF" w:rsidRPr="00A808D7" w:rsidRDefault="000E60FF" w:rsidP="000E60FF">
      <w:pPr>
        <w:rPr>
          <w:rFonts w:ascii="Segoe UI" w:hAnsi="Segoe UI" w:cs="Segoe UI"/>
        </w:rPr>
      </w:pPr>
      <w:r w:rsidRPr="00A808D7">
        <w:rPr>
          <w:rFonts w:ascii="Segoe UI" w:hAnsi="Segoe UI" w:cs="Segoe UI"/>
        </w:rPr>
        <w:t>Catering: Estates and Facilities are looking at options for Littlemore and will be keeping Health and Wellbeing posted.</w:t>
      </w:r>
    </w:p>
    <w:p w:rsidR="000E60FF" w:rsidRPr="00A808D7" w:rsidRDefault="000E60FF" w:rsidP="000E60FF">
      <w:pPr>
        <w:rPr>
          <w:rFonts w:ascii="Segoe UI" w:hAnsi="Segoe UI" w:cs="Segoe UI"/>
        </w:rPr>
      </w:pPr>
    </w:p>
    <w:p w:rsidR="000E60FF" w:rsidRPr="00A808D7" w:rsidRDefault="000E60FF" w:rsidP="000E60FF">
      <w:pPr>
        <w:rPr>
          <w:rFonts w:ascii="Segoe UI" w:hAnsi="Segoe UI" w:cs="Segoe UI"/>
        </w:rPr>
      </w:pPr>
      <w:r w:rsidRPr="00A808D7">
        <w:rPr>
          <w:rFonts w:ascii="Segoe UI" w:hAnsi="Segoe UI" w:cs="Segoe UI"/>
          <w:bCs/>
        </w:rPr>
        <w:t>#WE Trailblazers:</w:t>
      </w:r>
      <w:r w:rsidRPr="00A808D7">
        <w:rPr>
          <w:rFonts w:ascii="Segoe UI" w:hAnsi="Segoe UI" w:cs="Segoe UI"/>
          <w:b/>
          <w:bCs/>
        </w:rPr>
        <w:t xml:space="preserve"> </w:t>
      </w:r>
      <w:r w:rsidRPr="00A808D7">
        <w:rPr>
          <w:rFonts w:ascii="Segoe UI" w:hAnsi="Segoe UI" w:cs="Segoe UI"/>
        </w:rPr>
        <w:t xml:space="preserve">This </w:t>
      </w:r>
      <w:r w:rsidR="003465BD">
        <w:rPr>
          <w:rFonts w:ascii="Segoe UI" w:hAnsi="Segoe UI" w:cs="Segoe UI"/>
        </w:rPr>
        <w:t xml:space="preserve">NHS England </w:t>
      </w:r>
      <w:r w:rsidRPr="00A808D7">
        <w:rPr>
          <w:rFonts w:ascii="Segoe UI" w:hAnsi="Segoe UI" w:cs="Segoe UI"/>
        </w:rPr>
        <w:t>initiative is being driven by H&amp;WB</w:t>
      </w:r>
      <w:r w:rsidR="0018069A">
        <w:rPr>
          <w:rFonts w:ascii="Segoe UI" w:hAnsi="Segoe UI" w:cs="Segoe UI"/>
        </w:rPr>
        <w:t>. W</w:t>
      </w:r>
      <w:r w:rsidRPr="00A808D7">
        <w:rPr>
          <w:rFonts w:ascii="Segoe UI" w:hAnsi="Segoe UI" w:cs="Segoe UI"/>
        </w:rPr>
        <w:t xml:space="preserve">e have applied as a trail blazer organisation.  </w:t>
      </w:r>
      <w:r w:rsidR="003465BD">
        <w:rPr>
          <w:rFonts w:ascii="Segoe UI" w:hAnsi="Segoe UI" w:cs="Segoe UI"/>
        </w:rPr>
        <w:t>The C</w:t>
      </w:r>
      <w:r w:rsidRPr="00A808D7">
        <w:rPr>
          <w:rFonts w:ascii="Segoe UI" w:hAnsi="Segoe UI" w:cs="Segoe UI"/>
        </w:rPr>
        <w:t xml:space="preserve">ode of </w:t>
      </w:r>
      <w:r w:rsidR="003465BD">
        <w:rPr>
          <w:rFonts w:ascii="Segoe UI" w:hAnsi="Segoe UI" w:cs="Segoe UI"/>
        </w:rPr>
        <w:t>C</w:t>
      </w:r>
      <w:r w:rsidRPr="00A808D7">
        <w:rPr>
          <w:rFonts w:ascii="Segoe UI" w:hAnsi="Segoe UI" w:cs="Segoe UI"/>
        </w:rPr>
        <w:t xml:space="preserve">onduct </w:t>
      </w:r>
      <w:r w:rsidR="003465BD">
        <w:rPr>
          <w:rFonts w:ascii="Segoe UI" w:hAnsi="Segoe UI" w:cs="Segoe UI"/>
        </w:rPr>
        <w:t xml:space="preserve">requires review </w:t>
      </w:r>
      <w:r w:rsidR="0018069A">
        <w:rPr>
          <w:rFonts w:ascii="Segoe UI" w:hAnsi="Segoe UI" w:cs="Segoe UI"/>
        </w:rPr>
        <w:t>as</w:t>
      </w:r>
      <w:r w:rsidRPr="00A808D7">
        <w:rPr>
          <w:rFonts w:ascii="Segoe UI" w:hAnsi="Segoe UI" w:cs="Segoe UI"/>
        </w:rPr>
        <w:t xml:space="preserve"> the current policy states staff can’t use mobile devices in working hours.</w:t>
      </w:r>
    </w:p>
    <w:p w:rsidR="00424508" w:rsidRPr="00424508" w:rsidRDefault="00424508" w:rsidP="00AB3ABC">
      <w:pPr>
        <w:rPr>
          <w:rFonts w:ascii="Segoe UI" w:hAnsi="Segoe UI" w:cs="Segoe UI"/>
        </w:rPr>
      </w:pPr>
    </w:p>
    <w:p w:rsidR="00C93210" w:rsidRPr="009E0559" w:rsidRDefault="00C93210" w:rsidP="00C93210">
      <w:pPr>
        <w:jc w:val="both"/>
        <w:rPr>
          <w:rFonts w:ascii="Segoe UI" w:hAnsi="Segoe UI" w:cs="Segoe UI"/>
          <w:b/>
        </w:rPr>
      </w:pPr>
      <w:r w:rsidRPr="009E0559">
        <w:rPr>
          <w:rFonts w:ascii="Segoe UI" w:hAnsi="Segoe UI" w:cs="Segoe UI"/>
          <w:b/>
        </w:rPr>
        <w:t>Recommendation</w:t>
      </w:r>
    </w:p>
    <w:p w:rsidR="00C93210" w:rsidRPr="009E0559" w:rsidRDefault="00C93210" w:rsidP="00C93210">
      <w:pPr>
        <w:ind w:left="-851" w:firstLine="851"/>
        <w:jc w:val="both"/>
        <w:rPr>
          <w:rFonts w:ascii="Segoe UI" w:hAnsi="Segoe UI" w:cs="Segoe UI"/>
        </w:rPr>
      </w:pPr>
      <w:r w:rsidRPr="009E0559">
        <w:rPr>
          <w:rFonts w:ascii="Segoe UI" w:hAnsi="Segoe UI" w:cs="Segoe UI"/>
        </w:rPr>
        <w:t>To note the report for information.</w:t>
      </w:r>
    </w:p>
    <w:p w:rsidR="00C93210" w:rsidRPr="009E0559" w:rsidRDefault="00CD3DE3" w:rsidP="00C93210">
      <w:pPr>
        <w:ind w:left="-851" w:firstLine="851"/>
        <w:jc w:val="both"/>
        <w:rPr>
          <w:rFonts w:ascii="Segoe UI" w:hAnsi="Segoe UI" w:cs="Segoe UI"/>
        </w:rPr>
      </w:pPr>
      <w:r w:rsidRPr="009E0559">
        <w:rPr>
          <w:rFonts w:ascii="Segoe UI" w:hAnsi="Segoe UI" w:cs="Segoe UI"/>
        </w:rPr>
        <w:t xml:space="preserve"> </w:t>
      </w:r>
    </w:p>
    <w:p w:rsidR="00C93210" w:rsidRPr="009E0559" w:rsidRDefault="00C93210" w:rsidP="00C93210">
      <w:pPr>
        <w:ind w:left="1440" w:hanging="1440"/>
        <w:jc w:val="both"/>
        <w:rPr>
          <w:rFonts w:ascii="Segoe UI" w:hAnsi="Segoe UI" w:cs="Segoe UI"/>
        </w:rPr>
      </w:pPr>
      <w:r w:rsidRPr="009E0559">
        <w:rPr>
          <w:rFonts w:ascii="Segoe UI" w:hAnsi="Segoe UI" w:cs="Segoe UI"/>
          <w:b/>
        </w:rPr>
        <w:t>Author and Title:</w:t>
      </w:r>
      <w:r w:rsidRPr="009E0559">
        <w:rPr>
          <w:rFonts w:ascii="Segoe UI" w:hAnsi="Segoe UI" w:cs="Segoe UI"/>
        </w:rPr>
        <w:t xml:space="preserve"> </w:t>
      </w:r>
      <w:r w:rsidRPr="009E0559">
        <w:rPr>
          <w:rFonts w:ascii="Segoe UI" w:hAnsi="Segoe UI" w:cs="Segoe UI"/>
        </w:rPr>
        <w:tab/>
      </w:r>
    </w:p>
    <w:p w:rsidR="00C93210" w:rsidRPr="009E0559" w:rsidRDefault="00C93210" w:rsidP="00C93210">
      <w:pPr>
        <w:ind w:left="1440" w:hanging="1440"/>
        <w:jc w:val="both"/>
        <w:rPr>
          <w:rFonts w:ascii="Segoe UI" w:hAnsi="Segoe UI" w:cs="Segoe UI"/>
        </w:rPr>
      </w:pPr>
      <w:r w:rsidRPr="009E0559">
        <w:rPr>
          <w:rFonts w:ascii="Segoe UI" w:hAnsi="Segoe UI" w:cs="Segoe UI"/>
        </w:rPr>
        <w:t>Simon Denton (Head of HR Operations)</w:t>
      </w:r>
    </w:p>
    <w:p w:rsidR="00C93210" w:rsidRPr="009E0559" w:rsidRDefault="00C93210" w:rsidP="00C93210">
      <w:pPr>
        <w:ind w:left="1440" w:hanging="1440"/>
        <w:jc w:val="both"/>
        <w:rPr>
          <w:rFonts w:ascii="Segoe UI" w:hAnsi="Segoe UI" w:cs="Segoe UI"/>
        </w:rPr>
      </w:pPr>
    </w:p>
    <w:p w:rsidR="00C93210" w:rsidRPr="009E0559" w:rsidRDefault="00C93210" w:rsidP="00C93210">
      <w:pPr>
        <w:jc w:val="both"/>
        <w:rPr>
          <w:rFonts w:ascii="Segoe UI" w:hAnsi="Segoe UI" w:cs="Segoe UI"/>
          <w:b/>
        </w:rPr>
      </w:pPr>
      <w:r w:rsidRPr="009E0559">
        <w:rPr>
          <w:rFonts w:ascii="Segoe UI" w:hAnsi="Segoe UI" w:cs="Segoe UI"/>
          <w:b/>
        </w:rPr>
        <w:t>Lead Executive Director:</w:t>
      </w:r>
      <w:r w:rsidRPr="009E0559">
        <w:rPr>
          <w:rFonts w:ascii="Segoe UI" w:hAnsi="Segoe UI" w:cs="Segoe UI"/>
          <w:b/>
        </w:rPr>
        <w:tab/>
      </w:r>
    </w:p>
    <w:p w:rsidR="003927AC" w:rsidRPr="009E0559" w:rsidRDefault="00C93210" w:rsidP="00AE4E0F">
      <w:pPr>
        <w:jc w:val="both"/>
        <w:rPr>
          <w:rFonts w:ascii="Segoe UI" w:hAnsi="Segoe UI" w:cs="Segoe UI"/>
        </w:rPr>
      </w:pPr>
      <w:r w:rsidRPr="009E0559">
        <w:rPr>
          <w:rFonts w:ascii="Segoe UI" w:hAnsi="Segoe UI" w:cs="Segoe UI"/>
        </w:rPr>
        <w:t>Tim Boylin</w:t>
      </w:r>
    </w:p>
    <w:sectPr w:rsidR="003927AC" w:rsidRPr="009E0559"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9A" w:rsidRDefault="0014199A" w:rsidP="005B3E3C">
      <w:r>
        <w:separator/>
      </w:r>
    </w:p>
  </w:endnote>
  <w:endnote w:type="continuationSeparator" w:id="0">
    <w:p w:rsidR="0014199A" w:rsidRDefault="0014199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rsidR="0014199A" w:rsidRDefault="0014199A">
        <w:pPr>
          <w:pStyle w:val="Footer"/>
          <w:jc w:val="center"/>
        </w:pPr>
        <w:r>
          <w:fldChar w:fldCharType="begin"/>
        </w:r>
        <w:r>
          <w:instrText xml:space="preserve"> PAGE   \* MERGEFORMAT </w:instrText>
        </w:r>
        <w:r>
          <w:fldChar w:fldCharType="separate"/>
        </w:r>
        <w:r w:rsidR="00DA6E73">
          <w:rPr>
            <w:noProof/>
          </w:rPr>
          <w:t>4</w:t>
        </w:r>
        <w:r>
          <w:rPr>
            <w:noProof/>
          </w:rPr>
          <w:fldChar w:fldCharType="end"/>
        </w:r>
      </w:p>
    </w:sdtContent>
  </w:sdt>
  <w:p w:rsidR="0014199A" w:rsidRDefault="0014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9A" w:rsidRDefault="0014199A" w:rsidP="005B3E3C">
      <w:r>
        <w:separator/>
      </w:r>
    </w:p>
  </w:footnote>
  <w:footnote w:type="continuationSeparator" w:id="0">
    <w:p w:rsidR="0014199A" w:rsidRDefault="0014199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095B73"/>
    <w:multiLevelType w:val="hybridMultilevel"/>
    <w:tmpl w:val="1E44947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2BA761D3"/>
    <w:multiLevelType w:val="hybridMultilevel"/>
    <w:tmpl w:val="9A9E3804"/>
    <w:lvl w:ilvl="0" w:tplc="BC62A4FA">
      <w:start w:val="1"/>
      <w:numFmt w:val="decimal"/>
      <w:lvlText w:val="%1."/>
      <w:lvlJc w:val="left"/>
      <w:pPr>
        <w:ind w:left="720" w:hanging="360"/>
      </w:pPr>
      <w:rPr>
        <w:rFonts w:eastAsia="Times New Roman"/>
        <w:b/>
        <w:color w:val="5F497A"/>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B69A8"/>
    <w:multiLevelType w:val="hybridMultilevel"/>
    <w:tmpl w:val="D40EB7FE"/>
    <w:lvl w:ilvl="0" w:tplc="1EF85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E4511"/>
    <w:multiLevelType w:val="hybridMultilevel"/>
    <w:tmpl w:val="7766E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EE68C5"/>
    <w:multiLevelType w:val="hybridMultilevel"/>
    <w:tmpl w:val="586E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7246D"/>
    <w:multiLevelType w:val="hybridMultilevel"/>
    <w:tmpl w:val="BA1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0"/>
  </w:num>
  <w:num w:numId="4">
    <w:abstractNumId w:val="5"/>
  </w:num>
  <w:num w:numId="5">
    <w:abstractNumId w:val="22"/>
  </w:num>
  <w:num w:numId="6">
    <w:abstractNumId w:val="8"/>
  </w:num>
  <w:num w:numId="7">
    <w:abstractNumId w:val="3"/>
  </w:num>
  <w:num w:numId="8">
    <w:abstractNumId w:val="19"/>
  </w:num>
  <w:num w:numId="9">
    <w:abstractNumId w:val="16"/>
  </w:num>
  <w:num w:numId="10">
    <w:abstractNumId w:val="21"/>
  </w:num>
  <w:num w:numId="11">
    <w:abstractNumId w:val="4"/>
  </w:num>
  <w:num w:numId="12">
    <w:abstractNumId w:val="2"/>
  </w:num>
  <w:num w:numId="13">
    <w:abstractNumId w:val="24"/>
  </w:num>
  <w:num w:numId="14">
    <w:abstractNumId w:val="18"/>
  </w:num>
  <w:num w:numId="15">
    <w:abstractNumId w:val="0"/>
  </w:num>
  <w:num w:numId="16">
    <w:abstractNumId w:val="1"/>
  </w:num>
  <w:num w:numId="17">
    <w:abstractNumId w:val="14"/>
  </w:num>
  <w:num w:numId="18">
    <w:abstractNumId w:val="10"/>
  </w:num>
  <w:num w:numId="19">
    <w:abstractNumId w:val="12"/>
  </w:num>
  <w:num w:numId="20">
    <w:abstractNumId w:val="6"/>
  </w:num>
  <w:num w:numId="21">
    <w:abstractNumId w:val="26"/>
  </w:num>
  <w:num w:numId="22">
    <w:abstractNumId w:val="23"/>
  </w:num>
  <w:num w:numId="23">
    <w:abstractNumId w:val="23"/>
  </w:num>
  <w:num w:numId="24">
    <w:abstractNumId w:val="13"/>
  </w:num>
  <w:num w:numId="25">
    <w:abstractNumId w:val="23"/>
  </w:num>
  <w:num w:numId="26">
    <w:abstractNumId w:val="23"/>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22242"/>
    <w:rsid w:val="00030247"/>
    <w:rsid w:val="00054107"/>
    <w:rsid w:val="0007071D"/>
    <w:rsid w:val="00071842"/>
    <w:rsid w:val="00080D94"/>
    <w:rsid w:val="000A3A29"/>
    <w:rsid w:val="000A5A07"/>
    <w:rsid w:val="000B420F"/>
    <w:rsid w:val="000B460D"/>
    <w:rsid w:val="000D2077"/>
    <w:rsid w:val="000E317C"/>
    <w:rsid w:val="000E4FE4"/>
    <w:rsid w:val="000E60FF"/>
    <w:rsid w:val="001058A7"/>
    <w:rsid w:val="001302CE"/>
    <w:rsid w:val="00132602"/>
    <w:rsid w:val="0014199A"/>
    <w:rsid w:val="00145747"/>
    <w:rsid w:val="001529F5"/>
    <w:rsid w:val="0018069A"/>
    <w:rsid w:val="0018367D"/>
    <w:rsid w:val="001A126D"/>
    <w:rsid w:val="001A3571"/>
    <w:rsid w:val="001B5873"/>
    <w:rsid w:val="001B6BCC"/>
    <w:rsid w:val="001D0455"/>
    <w:rsid w:val="001D39E4"/>
    <w:rsid w:val="001D7829"/>
    <w:rsid w:val="001F303A"/>
    <w:rsid w:val="001F76ED"/>
    <w:rsid w:val="00205245"/>
    <w:rsid w:val="00211978"/>
    <w:rsid w:val="00221DFC"/>
    <w:rsid w:val="002250DE"/>
    <w:rsid w:val="00227FCE"/>
    <w:rsid w:val="00233A8F"/>
    <w:rsid w:val="00241A66"/>
    <w:rsid w:val="002619EF"/>
    <w:rsid w:val="00262F0F"/>
    <w:rsid w:val="00267DE0"/>
    <w:rsid w:val="0028206A"/>
    <w:rsid w:val="002821F8"/>
    <w:rsid w:val="0028603C"/>
    <w:rsid w:val="00286053"/>
    <w:rsid w:val="00292613"/>
    <w:rsid w:val="002A73E8"/>
    <w:rsid w:val="002C2F97"/>
    <w:rsid w:val="002D1A66"/>
    <w:rsid w:val="002E6022"/>
    <w:rsid w:val="002E6932"/>
    <w:rsid w:val="002E6FC6"/>
    <w:rsid w:val="00306AF0"/>
    <w:rsid w:val="00321B03"/>
    <w:rsid w:val="00325AB4"/>
    <w:rsid w:val="003465BD"/>
    <w:rsid w:val="00355F58"/>
    <w:rsid w:val="003828D4"/>
    <w:rsid w:val="00387BE8"/>
    <w:rsid w:val="003927AC"/>
    <w:rsid w:val="003971F6"/>
    <w:rsid w:val="003C2BD2"/>
    <w:rsid w:val="003F2AF4"/>
    <w:rsid w:val="003F7366"/>
    <w:rsid w:val="00406DBA"/>
    <w:rsid w:val="00417A21"/>
    <w:rsid w:val="00424508"/>
    <w:rsid w:val="004305B2"/>
    <w:rsid w:val="004326BB"/>
    <w:rsid w:val="004547E1"/>
    <w:rsid w:val="00456DDE"/>
    <w:rsid w:val="0047158A"/>
    <w:rsid w:val="004742D0"/>
    <w:rsid w:val="004C3B0D"/>
    <w:rsid w:val="004F3BE2"/>
    <w:rsid w:val="004F3DAD"/>
    <w:rsid w:val="004F4BBA"/>
    <w:rsid w:val="00503660"/>
    <w:rsid w:val="005064B3"/>
    <w:rsid w:val="0051104E"/>
    <w:rsid w:val="005233AA"/>
    <w:rsid w:val="0052358B"/>
    <w:rsid w:val="005302A3"/>
    <w:rsid w:val="00534040"/>
    <w:rsid w:val="00541187"/>
    <w:rsid w:val="00546430"/>
    <w:rsid w:val="00551AD9"/>
    <w:rsid w:val="00551B0F"/>
    <w:rsid w:val="005659FB"/>
    <w:rsid w:val="005B3E3C"/>
    <w:rsid w:val="005C098E"/>
    <w:rsid w:val="005C3FC1"/>
    <w:rsid w:val="005D3499"/>
    <w:rsid w:val="005E2583"/>
    <w:rsid w:val="005E58A6"/>
    <w:rsid w:val="005E6BC3"/>
    <w:rsid w:val="005F2CB6"/>
    <w:rsid w:val="0061684E"/>
    <w:rsid w:val="00632413"/>
    <w:rsid w:val="00661308"/>
    <w:rsid w:val="00677185"/>
    <w:rsid w:val="00677292"/>
    <w:rsid w:val="00697D48"/>
    <w:rsid w:val="006A1393"/>
    <w:rsid w:val="006B14EF"/>
    <w:rsid w:val="006E188A"/>
    <w:rsid w:val="006E3C3E"/>
    <w:rsid w:val="006F2F62"/>
    <w:rsid w:val="00703FEE"/>
    <w:rsid w:val="0073522A"/>
    <w:rsid w:val="0077417C"/>
    <w:rsid w:val="007769CD"/>
    <w:rsid w:val="0078032B"/>
    <w:rsid w:val="00781566"/>
    <w:rsid w:val="0078781F"/>
    <w:rsid w:val="007930CA"/>
    <w:rsid w:val="007930EA"/>
    <w:rsid w:val="007976E7"/>
    <w:rsid w:val="007A2CF0"/>
    <w:rsid w:val="007A59BB"/>
    <w:rsid w:val="007B02FB"/>
    <w:rsid w:val="007B43CD"/>
    <w:rsid w:val="007B62C7"/>
    <w:rsid w:val="007B6D77"/>
    <w:rsid w:val="007E3D51"/>
    <w:rsid w:val="007E47DF"/>
    <w:rsid w:val="007E4970"/>
    <w:rsid w:val="00802701"/>
    <w:rsid w:val="008038A2"/>
    <w:rsid w:val="008114CC"/>
    <w:rsid w:val="00811FE8"/>
    <w:rsid w:val="0084720C"/>
    <w:rsid w:val="0086436B"/>
    <w:rsid w:val="00866990"/>
    <w:rsid w:val="00893F76"/>
    <w:rsid w:val="00894B97"/>
    <w:rsid w:val="008B723F"/>
    <w:rsid w:val="008D1010"/>
    <w:rsid w:val="008D26A8"/>
    <w:rsid w:val="008D50F7"/>
    <w:rsid w:val="00910617"/>
    <w:rsid w:val="00941AB7"/>
    <w:rsid w:val="00946E6E"/>
    <w:rsid w:val="009860CC"/>
    <w:rsid w:val="009869DE"/>
    <w:rsid w:val="009E0559"/>
    <w:rsid w:val="009F21FD"/>
    <w:rsid w:val="00A2080F"/>
    <w:rsid w:val="00A65AF3"/>
    <w:rsid w:val="00A674FB"/>
    <w:rsid w:val="00A76C2F"/>
    <w:rsid w:val="00A808D7"/>
    <w:rsid w:val="00A85311"/>
    <w:rsid w:val="00A86977"/>
    <w:rsid w:val="00AA0C3F"/>
    <w:rsid w:val="00AB3ABC"/>
    <w:rsid w:val="00AC3814"/>
    <w:rsid w:val="00AC6644"/>
    <w:rsid w:val="00AC6B7A"/>
    <w:rsid w:val="00AC6E26"/>
    <w:rsid w:val="00AE4E0F"/>
    <w:rsid w:val="00AF0562"/>
    <w:rsid w:val="00AF2B41"/>
    <w:rsid w:val="00B06EBE"/>
    <w:rsid w:val="00B10FB2"/>
    <w:rsid w:val="00B26E1A"/>
    <w:rsid w:val="00B26F2C"/>
    <w:rsid w:val="00B327BE"/>
    <w:rsid w:val="00B32A0D"/>
    <w:rsid w:val="00B46633"/>
    <w:rsid w:val="00B500BF"/>
    <w:rsid w:val="00B50D5E"/>
    <w:rsid w:val="00B91B9B"/>
    <w:rsid w:val="00BA3B3E"/>
    <w:rsid w:val="00BC152C"/>
    <w:rsid w:val="00BE7A5D"/>
    <w:rsid w:val="00BF1919"/>
    <w:rsid w:val="00BF3538"/>
    <w:rsid w:val="00BF5367"/>
    <w:rsid w:val="00C07817"/>
    <w:rsid w:val="00C11AA2"/>
    <w:rsid w:val="00C177DD"/>
    <w:rsid w:val="00C364D4"/>
    <w:rsid w:val="00C67635"/>
    <w:rsid w:val="00C71005"/>
    <w:rsid w:val="00C93210"/>
    <w:rsid w:val="00C9409B"/>
    <w:rsid w:val="00CC5620"/>
    <w:rsid w:val="00CC6A15"/>
    <w:rsid w:val="00CD3DE3"/>
    <w:rsid w:val="00D07064"/>
    <w:rsid w:val="00D101CB"/>
    <w:rsid w:val="00D1773F"/>
    <w:rsid w:val="00D279FC"/>
    <w:rsid w:val="00D30EDD"/>
    <w:rsid w:val="00D352A3"/>
    <w:rsid w:val="00D557DE"/>
    <w:rsid w:val="00D55ADD"/>
    <w:rsid w:val="00D574A6"/>
    <w:rsid w:val="00D64DC4"/>
    <w:rsid w:val="00D6680A"/>
    <w:rsid w:val="00D8544F"/>
    <w:rsid w:val="00D870AD"/>
    <w:rsid w:val="00D97F5E"/>
    <w:rsid w:val="00DA0FA6"/>
    <w:rsid w:val="00DA6E73"/>
    <w:rsid w:val="00DB0979"/>
    <w:rsid w:val="00DB14E9"/>
    <w:rsid w:val="00DB161E"/>
    <w:rsid w:val="00DB4A9D"/>
    <w:rsid w:val="00DC4222"/>
    <w:rsid w:val="00DD33DF"/>
    <w:rsid w:val="00DD6382"/>
    <w:rsid w:val="00DE1293"/>
    <w:rsid w:val="00DF10CC"/>
    <w:rsid w:val="00E03C88"/>
    <w:rsid w:val="00E30001"/>
    <w:rsid w:val="00E44E6E"/>
    <w:rsid w:val="00E6416E"/>
    <w:rsid w:val="00E827C5"/>
    <w:rsid w:val="00EA26A3"/>
    <w:rsid w:val="00EB12C0"/>
    <w:rsid w:val="00EC6923"/>
    <w:rsid w:val="00ED3C1F"/>
    <w:rsid w:val="00EE0206"/>
    <w:rsid w:val="00EE278B"/>
    <w:rsid w:val="00EF5BE0"/>
    <w:rsid w:val="00F07C0B"/>
    <w:rsid w:val="00F24050"/>
    <w:rsid w:val="00F24EB2"/>
    <w:rsid w:val="00F34FE3"/>
    <w:rsid w:val="00F4379D"/>
    <w:rsid w:val="00F50721"/>
    <w:rsid w:val="00F50A07"/>
    <w:rsid w:val="00F57119"/>
    <w:rsid w:val="00F57141"/>
    <w:rsid w:val="00F77C13"/>
    <w:rsid w:val="00F81A14"/>
    <w:rsid w:val="00F82C5A"/>
    <w:rsid w:val="00F84F44"/>
    <w:rsid w:val="00F945DB"/>
    <w:rsid w:val="00FA014B"/>
    <w:rsid w:val="00FA3993"/>
    <w:rsid w:val="00FA5118"/>
    <w:rsid w:val="00FA5C39"/>
    <w:rsid w:val="00FB35C1"/>
    <w:rsid w:val="00FD1511"/>
    <w:rsid w:val="00FD2279"/>
    <w:rsid w:val="00FD614C"/>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5072DD6"/>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25365997">
      <w:bodyDiv w:val="1"/>
      <w:marLeft w:val="0"/>
      <w:marRight w:val="0"/>
      <w:marTop w:val="0"/>
      <w:marBottom w:val="0"/>
      <w:divBdr>
        <w:top w:val="none" w:sz="0" w:space="0" w:color="auto"/>
        <w:left w:val="none" w:sz="0" w:space="0" w:color="auto"/>
        <w:bottom w:val="none" w:sz="0" w:space="0" w:color="auto"/>
        <w:right w:val="none" w:sz="0" w:space="0" w:color="auto"/>
      </w:divBdr>
    </w:div>
    <w:div w:id="533886955">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5418">
      <w:bodyDiv w:val="1"/>
      <w:marLeft w:val="0"/>
      <w:marRight w:val="0"/>
      <w:marTop w:val="0"/>
      <w:marBottom w:val="0"/>
      <w:divBdr>
        <w:top w:val="none" w:sz="0" w:space="0" w:color="auto"/>
        <w:left w:val="none" w:sz="0" w:space="0" w:color="auto"/>
        <w:bottom w:val="none" w:sz="0" w:space="0" w:color="auto"/>
        <w:right w:val="none" w:sz="0" w:space="0" w:color="auto"/>
      </w:divBdr>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54680851">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111583848">
      <w:bodyDiv w:val="1"/>
      <w:marLeft w:val="0"/>
      <w:marRight w:val="0"/>
      <w:marTop w:val="0"/>
      <w:marBottom w:val="0"/>
      <w:divBdr>
        <w:top w:val="none" w:sz="0" w:space="0" w:color="auto"/>
        <w:left w:val="none" w:sz="0" w:space="0" w:color="auto"/>
        <w:bottom w:val="none" w:sz="0" w:space="0" w:color="auto"/>
        <w:right w:val="none" w:sz="0" w:space="0" w:color="auto"/>
      </w:divBdr>
    </w:div>
    <w:div w:id="2125148618">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1C95-6BFE-4C4B-AF17-304AFBCD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706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9</cp:revision>
  <cp:lastPrinted>2019-03-13T10:40:00Z</cp:lastPrinted>
  <dcterms:created xsi:type="dcterms:W3CDTF">2019-03-13T10:03:00Z</dcterms:created>
  <dcterms:modified xsi:type="dcterms:W3CDTF">2019-03-20T22:54:00Z</dcterms:modified>
</cp:coreProperties>
</file>