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568C4" w14:textId="77777777" w:rsidR="008A1E8F" w:rsidRPr="00924C1D" w:rsidRDefault="00527352" w:rsidP="00527352">
      <w:pPr>
        <w:jc w:val="right"/>
      </w:pPr>
      <w:r w:rsidRPr="00924C1D">
        <w:rPr>
          <w:noProof/>
          <w:lang w:eastAsia="en-GB"/>
        </w:rPr>
        <w:drawing>
          <wp:inline distT="0" distB="0" distL="0" distR="0" wp14:anchorId="05D516ED" wp14:editId="5ADD3BB7">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14:paraId="2830E40C" w14:textId="77777777" w:rsidR="00527352" w:rsidRPr="00924C1D" w:rsidRDefault="00527352" w:rsidP="008A1E8F">
      <w:pPr>
        <w:ind w:right="17"/>
        <w:jc w:val="center"/>
        <w:rPr>
          <w:rFonts w:ascii="Arial" w:hAnsi="Arial" w:cs="Arial"/>
          <w:b/>
          <w:bCs/>
          <w:noProof/>
          <w:sz w:val="28"/>
          <w:szCs w:val="28"/>
          <w:lang w:val="en-US" w:eastAsia="zh-TW"/>
        </w:rPr>
      </w:pPr>
    </w:p>
    <w:p w14:paraId="76A966B7" w14:textId="77777777" w:rsidR="009B04B0" w:rsidRPr="007801FA" w:rsidRDefault="009B04B0" w:rsidP="009B04B0">
      <w:pPr>
        <w:ind w:right="17"/>
        <w:jc w:val="center"/>
        <w:rPr>
          <w:rFonts w:ascii="Segoe UI" w:hAnsi="Segoe UI" w:cs="Segoe UI"/>
          <w:b/>
          <w:sz w:val="28"/>
          <w:szCs w:val="28"/>
        </w:rPr>
      </w:pPr>
      <w:r w:rsidRPr="007801FA">
        <w:rPr>
          <w:rFonts w:ascii="Segoe UI" w:hAnsi="Segoe UI" w:cs="Segoe UI"/>
          <w:b/>
          <w:sz w:val="28"/>
          <w:szCs w:val="28"/>
        </w:rPr>
        <w:t xml:space="preserve">Meeting of the Oxford Health NHS Foundation Trust </w:t>
      </w:r>
    </w:p>
    <w:p w14:paraId="5BD669D3" w14:textId="77777777" w:rsidR="009B04B0" w:rsidRPr="007801FA" w:rsidRDefault="00F226E8" w:rsidP="009B04B0">
      <w:pPr>
        <w:ind w:right="17"/>
        <w:jc w:val="center"/>
        <w:rPr>
          <w:rFonts w:ascii="Segoe UI" w:hAnsi="Segoe UI" w:cs="Segoe UI"/>
          <w:b/>
          <w:sz w:val="28"/>
          <w:szCs w:val="28"/>
        </w:rPr>
      </w:pPr>
      <w:r w:rsidRPr="007801FA">
        <w:rPr>
          <w:rFonts w:ascii="Segoe UI" w:hAnsi="Segoe UI" w:cs="Segoe UI"/>
          <w:b/>
          <w:sz w:val="28"/>
          <w:szCs w:val="28"/>
        </w:rPr>
        <w:t>Finance and Investment</w:t>
      </w:r>
      <w:r w:rsidR="00D8103B" w:rsidRPr="007801FA">
        <w:rPr>
          <w:rFonts w:ascii="Segoe UI" w:hAnsi="Segoe UI" w:cs="Segoe UI"/>
          <w:b/>
          <w:sz w:val="28"/>
          <w:szCs w:val="28"/>
        </w:rPr>
        <w:t xml:space="preserve"> Committee</w:t>
      </w:r>
    </w:p>
    <w:p w14:paraId="4BA69A7E" w14:textId="77777777" w:rsidR="009B04B0" w:rsidRPr="007801FA" w:rsidRDefault="00F6688B" w:rsidP="009B04B0">
      <w:pPr>
        <w:ind w:right="17"/>
        <w:jc w:val="center"/>
        <w:rPr>
          <w:rFonts w:ascii="Segoe UI" w:hAnsi="Segoe UI" w:cs="Segoe UI"/>
          <w:b/>
          <w:sz w:val="28"/>
          <w:szCs w:val="28"/>
        </w:rPr>
      </w:pPr>
      <w:r w:rsidRPr="007801FA">
        <w:rPr>
          <w:rFonts w:ascii="Segoe UI" w:hAnsi="Segoe UI" w:cs="Segoe UI"/>
          <w:noProof/>
          <w:lang w:eastAsia="en-GB"/>
        </w:rPr>
        <mc:AlternateContent>
          <mc:Choice Requires="wps">
            <w:drawing>
              <wp:anchor distT="0" distB="0" distL="114300" distR="114300" simplePos="0" relativeHeight="251658240" behindDoc="0" locked="0" layoutInCell="1" allowOverlap="1" wp14:anchorId="7448CF77" wp14:editId="284C0F54">
                <wp:simplePos x="0" y="0"/>
                <wp:positionH relativeFrom="column">
                  <wp:posOffset>5095875</wp:posOffset>
                </wp:positionH>
                <wp:positionV relativeFrom="paragraph">
                  <wp:posOffset>151130</wp:posOffset>
                </wp:positionV>
                <wp:extent cx="1371600" cy="367030"/>
                <wp:effectExtent l="9525" t="13335"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70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E47260" w14:textId="0FD58130" w:rsidR="00234B16" w:rsidRPr="00F6688B" w:rsidRDefault="00EA2AA3" w:rsidP="00F6688B">
                            <w:pPr>
                              <w:pStyle w:val="BodyText"/>
                              <w:rPr>
                                <w:rFonts w:ascii="Segoe UI" w:hAnsi="Segoe UI" w:cs="Segoe UI"/>
                                <w:sz w:val="22"/>
                                <w:szCs w:val="22"/>
                              </w:rPr>
                            </w:pPr>
                            <w:r>
                              <w:rPr>
                                <w:rFonts w:ascii="Segoe UI" w:hAnsi="Segoe UI" w:cs="Segoe UI"/>
                                <w:sz w:val="22"/>
                                <w:szCs w:val="22"/>
                              </w:rPr>
                              <w:t xml:space="preserve">BOD </w:t>
                            </w:r>
                            <w:r w:rsidR="008003E4">
                              <w:rPr>
                                <w:rFonts w:ascii="Segoe UI" w:hAnsi="Segoe UI" w:cs="Segoe UI"/>
                                <w:sz w:val="22"/>
                                <w:szCs w:val="22"/>
                              </w:rPr>
                              <w:t>39</w:t>
                            </w:r>
                            <w:bookmarkStart w:id="0" w:name="_GoBack"/>
                            <w:bookmarkEnd w:id="0"/>
                            <w:r w:rsidR="00234B16" w:rsidRPr="00F6688B">
                              <w:rPr>
                                <w:rFonts w:ascii="Segoe UI" w:hAnsi="Segoe UI" w:cs="Segoe UI"/>
                                <w:sz w:val="22"/>
                                <w:szCs w:val="22"/>
                              </w:rPr>
                              <w:t>/201</w:t>
                            </w:r>
                            <w:r w:rsidR="00234B16">
                              <w:rPr>
                                <w:rFonts w:ascii="Segoe UI" w:hAnsi="Segoe UI" w:cs="Segoe UI"/>
                                <w:sz w:val="22"/>
                                <w:szCs w:val="22"/>
                              </w:rPr>
                              <w:t>9</w:t>
                            </w:r>
                          </w:p>
                          <w:p w14:paraId="4F04BBEB" w14:textId="05CC6C8B" w:rsidR="00234B16" w:rsidRPr="00F6688B" w:rsidRDefault="00234B16" w:rsidP="00F6688B">
                            <w:pPr>
                              <w:pStyle w:val="BodyText"/>
                              <w:rPr>
                                <w:rFonts w:ascii="Segoe UI" w:hAnsi="Segoe UI" w:cs="Segoe UI"/>
                                <w:b w:val="0"/>
                                <w:sz w:val="22"/>
                                <w:szCs w:val="22"/>
                              </w:rPr>
                            </w:pPr>
                            <w:r>
                              <w:rPr>
                                <w:rFonts w:ascii="Segoe UI" w:hAnsi="Segoe UI" w:cs="Segoe UI"/>
                                <w:b w:val="0"/>
                                <w:sz w:val="22"/>
                                <w:szCs w:val="22"/>
                              </w:rPr>
                              <w:t xml:space="preserve">(Agenda item: </w:t>
                            </w:r>
                            <w:r w:rsidR="00A9292C">
                              <w:rPr>
                                <w:rFonts w:ascii="Segoe UI" w:hAnsi="Segoe UI" w:cs="Segoe UI"/>
                                <w:b w:val="0"/>
                                <w:sz w:val="22"/>
                                <w:szCs w:val="22"/>
                              </w:rPr>
                              <w:t>15</w:t>
                            </w:r>
                            <w:r w:rsidRPr="00F6688B">
                              <w:rPr>
                                <w:rFonts w:ascii="Segoe UI" w:hAnsi="Segoe UI" w:cs="Segoe UI"/>
                                <w:b w:val="0"/>
                                <w:sz w:val="22"/>
                                <w:szCs w:val="22"/>
                              </w:rPr>
                              <w:t>)</w:t>
                            </w:r>
                          </w:p>
                          <w:p w14:paraId="03AA078F" w14:textId="77777777" w:rsidR="00234B16" w:rsidRPr="00F6688B" w:rsidRDefault="00234B16" w:rsidP="00F6688B">
                            <w:pPr>
                              <w:jc w:val="center"/>
                              <w:rPr>
                                <w: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CF77" id="Rectangle 1" o:spid="_x0000_s1026" style="position:absolute;left:0;text-align:left;margin-left:401.25pt;margin-top:11.9pt;width:108pt;height:2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">
                <v:textbox inset="0,0,0,0">
                  <w:txbxContent>
                    <w:p w14:paraId="58E47260" w14:textId="0FD58130" w:rsidR="00234B16" w:rsidRPr="00F6688B" w:rsidRDefault="00EA2AA3" w:rsidP="00F6688B">
                      <w:pPr>
                        <w:pStyle w:val="BodyText"/>
                        <w:rPr>
                          <w:rFonts w:ascii="Segoe UI" w:hAnsi="Segoe UI" w:cs="Segoe UI"/>
                          <w:sz w:val="22"/>
                          <w:szCs w:val="22"/>
                        </w:rPr>
                      </w:pPr>
                      <w:r>
                        <w:rPr>
                          <w:rFonts w:ascii="Segoe UI" w:hAnsi="Segoe UI" w:cs="Segoe UI"/>
                          <w:sz w:val="22"/>
                          <w:szCs w:val="22"/>
                        </w:rPr>
                        <w:t xml:space="preserve">BOD </w:t>
                      </w:r>
                      <w:r w:rsidR="008003E4">
                        <w:rPr>
                          <w:rFonts w:ascii="Segoe UI" w:hAnsi="Segoe UI" w:cs="Segoe UI"/>
                          <w:sz w:val="22"/>
                          <w:szCs w:val="22"/>
                        </w:rPr>
                        <w:t>39</w:t>
                      </w:r>
                      <w:bookmarkStart w:id="1" w:name="_GoBack"/>
                      <w:bookmarkEnd w:id="1"/>
                      <w:r w:rsidR="00234B16" w:rsidRPr="00F6688B">
                        <w:rPr>
                          <w:rFonts w:ascii="Segoe UI" w:hAnsi="Segoe UI" w:cs="Segoe UI"/>
                          <w:sz w:val="22"/>
                          <w:szCs w:val="22"/>
                        </w:rPr>
                        <w:t>/201</w:t>
                      </w:r>
                      <w:r w:rsidR="00234B16">
                        <w:rPr>
                          <w:rFonts w:ascii="Segoe UI" w:hAnsi="Segoe UI" w:cs="Segoe UI"/>
                          <w:sz w:val="22"/>
                          <w:szCs w:val="22"/>
                        </w:rPr>
                        <w:t>9</w:t>
                      </w:r>
                    </w:p>
                    <w:p w14:paraId="4F04BBEB" w14:textId="05CC6C8B" w:rsidR="00234B16" w:rsidRPr="00F6688B" w:rsidRDefault="00234B16" w:rsidP="00F6688B">
                      <w:pPr>
                        <w:pStyle w:val="BodyText"/>
                        <w:rPr>
                          <w:rFonts w:ascii="Segoe UI" w:hAnsi="Segoe UI" w:cs="Segoe UI"/>
                          <w:b w:val="0"/>
                          <w:sz w:val="22"/>
                          <w:szCs w:val="22"/>
                        </w:rPr>
                      </w:pPr>
                      <w:r>
                        <w:rPr>
                          <w:rFonts w:ascii="Segoe UI" w:hAnsi="Segoe UI" w:cs="Segoe UI"/>
                          <w:b w:val="0"/>
                          <w:sz w:val="22"/>
                          <w:szCs w:val="22"/>
                        </w:rPr>
                        <w:t xml:space="preserve">(Agenda item: </w:t>
                      </w:r>
                      <w:r w:rsidR="00A9292C">
                        <w:rPr>
                          <w:rFonts w:ascii="Segoe UI" w:hAnsi="Segoe UI" w:cs="Segoe UI"/>
                          <w:b w:val="0"/>
                          <w:sz w:val="22"/>
                          <w:szCs w:val="22"/>
                        </w:rPr>
                        <w:t>15</w:t>
                      </w:r>
                      <w:r w:rsidRPr="00F6688B">
                        <w:rPr>
                          <w:rFonts w:ascii="Segoe UI" w:hAnsi="Segoe UI" w:cs="Segoe UI"/>
                          <w:b w:val="0"/>
                          <w:sz w:val="22"/>
                          <w:szCs w:val="22"/>
                        </w:rPr>
                        <w:t>)</w:t>
                      </w:r>
                    </w:p>
                    <w:p w14:paraId="03AA078F" w14:textId="77777777" w:rsidR="00234B16" w:rsidRPr="00F6688B" w:rsidRDefault="00234B16" w:rsidP="00F6688B">
                      <w:pPr>
                        <w:jc w:val="center"/>
                        <w:rPr>
                          <w:b/>
                          <w:sz w:val="22"/>
                          <w:szCs w:val="22"/>
                        </w:rPr>
                      </w:pPr>
                    </w:p>
                  </w:txbxContent>
                </v:textbox>
              </v:rect>
            </w:pict>
          </mc:Fallback>
        </mc:AlternateContent>
      </w:r>
    </w:p>
    <w:p w14:paraId="5181C19E" w14:textId="77777777" w:rsidR="009B04B0" w:rsidRPr="007801FA" w:rsidRDefault="009B04B0" w:rsidP="009B04B0">
      <w:pPr>
        <w:pStyle w:val="BodyText3"/>
        <w:rPr>
          <w:rFonts w:ascii="Segoe UI" w:hAnsi="Segoe UI" w:cs="Segoe UI"/>
        </w:rPr>
      </w:pPr>
      <w:r w:rsidRPr="007801FA">
        <w:rPr>
          <w:rFonts w:ascii="Segoe UI" w:hAnsi="Segoe UI" w:cs="Segoe UI"/>
        </w:rPr>
        <w:t xml:space="preserve">Minutes of a meeting held on </w:t>
      </w:r>
    </w:p>
    <w:p w14:paraId="79EDAF2C" w14:textId="1393A367" w:rsidR="009B04B0" w:rsidRPr="007801FA" w:rsidRDefault="00D31E03" w:rsidP="009B04B0">
      <w:pPr>
        <w:pStyle w:val="BodyText3"/>
        <w:tabs>
          <w:tab w:val="left" w:pos="345"/>
          <w:tab w:val="center" w:pos="4323"/>
        </w:tabs>
        <w:rPr>
          <w:rFonts w:ascii="Segoe UI" w:hAnsi="Segoe UI" w:cs="Segoe UI"/>
        </w:rPr>
      </w:pPr>
      <w:r>
        <w:rPr>
          <w:rFonts w:ascii="Segoe UI" w:hAnsi="Segoe UI" w:cs="Segoe UI"/>
        </w:rPr>
        <w:t>Monday, 21 January 2019</w:t>
      </w:r>
      <w:r w:rsidR="009B04B0" w:rsidRPr="007801FA">
        <w:rPr>
          <w:rFonts w:ascii="Segoe UI" w:hAnsi="Segoe UI" w:cs="Segoe UI"/>
        </w:rPr>
        <w:t xml:space="preserve"> at </w:t>
      </w:r>
      <w:r w:rsidR="008122C7" w:rsidRPr="007801FA">
        <w:rPr>
          <w:rFonts w:ascii="Segoe UI" w:hAnsi="Segoe UI" w:cs="Segoe UI"/>
        </w:rPr>
        <w:t>09:00</w:t>
      </w:r>
      <w:r w:rsidR="009B04B0" w:rsidRPr="007801FA">
        <w:rPr>
          <w:rFonts w:ascii="Segoe UI" w:hAnsi="Segoe UI" w:cs="Segoe UI"/>
        </w:rPr>
        <w:t xml:space="preserve"> </w:t>
      </w:r>
    </w:p>
    <w:p w14:paraId="2F6F359F" w14:textId="77777777" w:rsidR="002618F0" w:rsidRDefault="009B04B0" w:rsidP="009B04B0">
      <w:pPr>
        <w:pStyle w:val="BodyText3"/>
        <w:tabs>
          <w:tab w:val="left" w:pos="345"/>
          <w:tab w:val="center" w:pos="4323"/>
        </w:tabs>
        <w:rPr>
          <w:rFonts w:ascii="Segoe UI" w:hAnsi="Segoe UI" w:cs="Segoe UI"/>
        </w:rPr>
      </w:pPr>
      <w:r w:rsidRPr="007801FA">
        <w:rPr>
          <w:rFonts w:ascii="Segoe UI" w:hAnsi="Segoe UI" w:cs="Segoe UI"/>
        </w:rPr>
        <w:t xml:space="preserve">in the </w:t>
      </w:r>
      <w:r w:rsidR="005144ED" w:rsidRPr="007801FA">
        <w:rPr>
          <w:rFonts w:ascii="Segoe UI" w:hAnsi="Segoe UI" w:cs="Segoe UI"/>
        </w:rPr>
        <w:t>Boardroom</w:t>
      </w:r>
      <w:r w:rsidR="002618F0">
        <w:rPr>
          <w:rFonts w:ascii="Segoe UI" w:hAnsi="Segoe UI" w:cs="Segoe UI"/>
        </w:rPr>
        <w:t xml:space="preserve">, </w:t>
      </w:r>
      <w:r w:rsidR="005144ED" w:rsidRPr="007801FA">
        <w:rPr>
          <w:rFonts w:ascii="Segoe UI" w:hAnsi="Segoe UI" w:cs="Segoe UI"/>
        </w:rPr>
        <w:t xml:space="preserve">Warneford Hospital, </w:t>
      </w:r>
    </w:p>
    <w:p w14:paraId="2E6636F4" w14:textId="03F020B4" w:rsidR="009B04B0" w:rsidRPr="007801FA" w:rsidRDefault="002618F0" w:rsidP="009B04B0">
      <w:pPr>
        <w:pStyle w:val="BodyText3"/>
        <w:tabs>
          <w:tab w:val="left" w:pos="345"/>
          <w:tab w:val="center" w:pos="4323"/>
        </w:tabs>
        <w:rPr>
          <w:rFonts w:ascii="Segoe UI" w:hAnsi="Segoe UI" w:cs="Segoe UI"/>
        </w:rPr>
      </w:pPr>
      <w:r>
        <w:rPr>
          <w:rFonts w:ascii="Segoe UI" w:hAnsi="Segoe UI" w:cs="Segoe UI"/>
        </w:rPr>
        <w:t xml:space="preserve">Warneford Lane, </w:t>
      </w:r>
      <w:r w:rsidR="00D31E03">
        <w:rPr>
          <w:rFonts w:ascii="Segoe UI" w:hAnsi="Segoe UI" w:cs="Segoe UI"/>
        </w:rPr>
        <w:t xml:space="preserve">Headington, Oxford </w:t>
      </w:r>
      <w:r w:rsidR="005144ED" w:rsidRPr="007801FA">
        <w:rPr>
          <w:rFonts w:ascii="Segoe UI" w:hAnsi="Segoe UI" w:cs="Segoe UI"/>
        </w:rPr>
        <w:t>OX3 7JX</w:t>
      </w:r>
    </w:p>
    <w:p w14:paraId="2256EDCF" w14:textId="77777777" w:rsidR="008A1E8F" w:rsidRPr="007801FA" w:rsidRDefault="008A1E8F" w:rsidP="008A1E8F">
      <w:pPr>
        <w:jc w:val="center"/>
        <w:rPr>
          <w:rFonts w:ascii="Segoe UI" w:hAnsi="Segoe UI" w:cs="Segoe UI"/>
        </w:rPr>
      </w:pPr>
    </w:p>
    <w:tbl>
      <w:tblPr>
        <w:tblW w:w="10207" w:type="dxa"/>
        <w:jc w:val="center"/>
        <w:tblLook w:val="0000" w:firstRow="0" w:lastRow="0" w:firstColumn="0" w:lastColumn="0" w:noHBand="0" w:noVBand="0"/>
      </w:tblPr>
      <w:tblGrid>
        <w:gridCol w:w="2127"/>
        <w:gridCol w:w="8080"/>
      </w:tblGrid>
      <w:tr w:rsidR="00071322" w:rsidRPr="007801FA" w14:paraId="2BC1F5E5" w14:textId="77777777" w:rsidTr="00115BE4">
        <w:trPr>
          <w:trHeight w:val="281"/>
          <w:jc w:val="center"/>
        </w:trPr>
        <w:tc>
          <w:tcPr>
            <w:tcW w:w="2127" w:type="dxa"/>
          </w:tcPr>
          <w:p w14:paraId="7BEDD664" w14:textId="77777777" w:rsidR="000D3A14" w:rsidRPr="007801FA" w:rsidRDefault="000D3A14" w:rsidP="000C3FA5">
            <w:pPr>
              <w:tabs>
                <w:tab w:val="left" w:pos="1305"/>
              </w:tabs>
              <w:rPr>
                <w:rFonts w:ascii="Segoe UI" w:hAnsi="Segoe UI" w:cs="Segoe UI"/>
                <w:b/>
              </w:rPr>
            </w:pPr>
            <w:r w:rsidRPr="007801FA">
              <w:rPr>
                <w:rFonts w:ascii="Segoe UI" w:hAnsi="Segoe UI" w:cs="Segoe UI"/>
                <w:b/>
              </w:rPr>
              <w:t>Present:</w:t>
            </w:r>
          </w:p>
        </w:tc>
        <w:tc>
          <w:tcPr>
            <w:tcW w:w="8080" w:type="dxa"/>
          </w:tcPr>
          <w:p w14:paraId="6E46C35F" w14:textId="77777777" w:rsidR="000D3A14" w:rsidRPr="007801FA" w:rsidRDefault="000D3A14" w:rsidP="000C3FA5">
            <w:pPr>
              <w:rPr>
                <w:rFonts w:ascii="Segoe UI" w:hAnsi="Segoe UI" w:cs="Segoe UI"/>
                <w:i/>
              </w:rPr>
            </w:pPr>
          </w:p>
        </w:tc>
      </w:tr>
      <w:tr w:rsidR="00102A4B" w:rsidRPr="007801FA" w14:paraId="627727BC" w14:textId="77777777" w:rsidTr="00115BE4">
        <w:trPr>
          <w:trHeight w:val="293"/>
          <w:jc w:val="center"/>
        </w:trPr>
        <w:tc>
          <w:tcPr>
            <w:tcW w:w="2127" w:type="dxa"/>
          </w:tcPr>
          <w:p w14:paraId="7DF6CCA5" w14:textId="60A734E4" w:rsidR="00102A4B" w:rsidRPr="007801FA" w:rsidRDefault="00102A4B" w:rsidP="000C3FA5">
            <w:pPr>
              <w:tabs>
                <w:tab w:val="left" w:pos="1305"/>
              </w:tabs>
              <w:rPr>
                <w:rFonts w:ascii="Segoe UI" w:hAnsi="Segoe UI" w:cs="Segoe UI"/>
              </w:rPr>
            </w:pPr>
            <w:r w:rsidRPr="007801FA">
              <w:rPr>
                <w:rFonts w:ascii="Segoe UI" w:hAnsi="Segoe UI" w:cs="Segoe UI"/>
              </w:rPr>
              <w:t>Chris Hurst</w:t>
            </w:r>
          </w:p>
        </w:tc>
        <w:tc>
          <w:tcPr>
            <w:tcW w:w="8080" w:type="dxa"/>
          </w:tcPr>
          <w:p w14:paraId="0015E176" w14:textId="4FC421B3" w:rsidR="00102A4B" w:rsidRPr="007801FA" w:rsidRDefault="00102A4B" w:rsidP="000C3FA5">
            <w:pPr>
              <w:rPr>
                <w:rFonts w:ascii="Segoe UI" w:hAnsi="Segoe UI" w:cs="Segoe UI"/>
              </w:rPr>
            </w:pPr>
            <w:r w:rsidRPr="007801FA">
              <w:rPr>
                <w:rFonts w:ascii="Segoe UI" w:hAnsi="Segoe UI" w:cs="Segoe UI"/>
              </w:rPr>
              <w:t>Non-Executive Director (</w:t>
            </w:r>
            <w:r w:rsidRPr="007801FA">
              <w:rPr>
                <w:rFonts w:ascii="Segoe UI" w:hAnsi="Segoe UI" w:cs="Segoe UI"/>
                <w:b/>
              </w:rPr>
              <w:t>C</w:t>
            </w:r>
            <w:r>
              <w:rPr>
                <w:rFonts w:ascii="Segoe UI" w:hAnsi="Segoe UI" w:cs="Segoe UI"/>
                <w:b/>
              </w:rPr>
              <w:t>M</w:t>
            </w:r>
            <w:r w:rsidRPr="007801FA">
              <w:rPr>
                <w:rFonts w:ascii="Segoe UI" w:hAnsi="Segoe UI" w:cs="Segoe UI"/>
                <w:b/>
              </w:rPr>
              <w:t>H</w:t>
            </w:r>
            <w:r w:rsidRPr="007801FA">
              <w:rPr>
                <w:rFonts w:ascii="Segoe UI" w:hAnsi="Segoe UI" w:cs="Segoe UI"/>
              </w:rPr>
              <w:t>) (Chair)</w:t>
            </w:r>
          </w:p>
        </w:tc>
      </w:tr>
      <w:tr w:rsidR="00102A4B" w:rsidRPr="007801FA" w14:paraId="6DA050E0" w14:textId="77777777" w:rsidTr="00115BE4">
        <w:trPr>
          <w:trHeight w:val="293"/>
          <w:jc w:val="center"/>
        </w:trPr>
        <w:tc>
          <w:tcPr>
            <w:tcW w:w="2127" w:type="dxa"/>
          </w:tcPr>
          <w:p w14:paraId="6FA9939D" w14:textId="16B7FAF1" w:rsidR="00102A4B" w:rsidRPr="007801FA" w:rsidRDefault="00102A4B" w:rsidP="000C3FA5">
            <w:pPr>
              <w:tabs>
                <w:tab w:val="left" w:pos="1305"/>
              </w:tabs>
              <w:rPr>
                <w:rFonts w:ascii="Segoe UI" w:hAnsi="Segoe UI" w:cs="Segoe UI"/>
              </w:rPr>
            </w:pPr>
            <w:r w:rsidRPr="007801FA">
              <w:rPr>
                <w:rFonts w:ascii="Segoe UI" w:hAnsi="Segoe UI" w:cs="Segoe UI"/>
              </w:rPr>
              <w:t xml:space="preserve">John Allison </w:t>
            </w:r>
          </w:p>
        </w:tc>
        <w:tc>
          <w:tcPr>
            <w:tcW w:w="8080" w:type="dxa"/>
          </w:tcPr>
          <w:p w14:paraId="5790EB50" w14:textId="165951D7" w:rsidR="00102A4B" w:rsidRPr="007801FA" w:rsidRDefault="00102A4B" w:rsidP="000C3FA5">
            <w:pPr>
              <w:rPr>
                <w:rFonts w:ascii="Segoe UI" w:hAnsi="Segoe UI" w:cs="Segoe UI"/>
              </w:rPr>
            </w:pPr>
            <w:r w:rsidRPr="007801FA">
              <w:rPr>
                <w:rFonts w:ascii="Segoe UI" w:hAnsi="Segoe UI" w:cs="Segoe UI"/>
              </w:rPr>
              <w:t>Non-Executive Director (</w:t>
            </w:r>
            <w:r w:rsidRPr="007801FA">
              <w:rPr>
                <w:rFonts w:ascii="Segoe UI" w:hAnsi="Segoe UI" w:cs="Segoe UI"/>
                <w:b/>
              </w:rPr>
              <w:t>JA</w:t>
            </w:r>
            <w:r w:rsidRPr="007801FA">
              <w:rPr>
                <w:rFonts w:ascii="Segoe UI" w:hAnsi="Segoe UI" w:cs="Segoe UI"/>
              </w:rPr>
              <w:t>)</w:t>
            </w:r>
          </w:p>
        </w:tc>
      </w:tr>
      <w:tr w:rsidR="00C049E2" w:rsidRPr="007801FA" w14:paraId="640BFD87" w14:textId="77777777" w:rsidTr="00115BE4">
        <w:trPr>
          <w:trHeight w:val="293"/>
          <w:jc w:val="center"/>
        </w:trPr>
        <w:tc>
          <w:tcPr>
            <w:tcW w:w="2127" w:type="dxa"/>
          </w:tcPr>
          <w:p w14:paraId="4D50BB79" w14:textId="2369D196" w:rsidR="00C049E2" w:rsidRPr="007801FA" w:rsidRDefault="00C049E2" w:rsidP="000C3FA5">
            <w:pPr>
              <w:tabs>
                <w:tab w:val="left" w:pos="1305"/>
              </w:tabs>
              <w:rPr>
                <w:rFonts w:ascii="Segoe UI" w:hAnsi="Segoe UI" w:cs="Segoe UI"/>
              </w:rPr>
            </w:pPr>
            <w:r>
              <w:rPr>
                <w:rFonts w:ascii="Segoe UI" w:hAnsi="Segoe UI" w:cs="Segoe UI"/>
              </w:rPr>
              <w:t>Stuart Bell</w:t>
            </w:r>
          </w:p>
        </w:tc>
        <w:tc>
          <w:tcPr>
            <w:tcW w:w="8080" w:type="dxa"/>
          </w:tcPr>
          <w:p w14:paraId="2D34F79D" w14:textId="5D7DE049" w:rsidR="00C049E2" w:rsidRPr="00C76E06" w:rsidRDefault="00C049E2" w:rsidP="000C3FA5">
            <w:pPr>
              <w:rPr>
                <w:rFonts w:ascii="Segoe UI" w:hAnsi="Segoe UI" w:cs="Segoe UI"/>
              </w:rPr>
            </w:pPr>
            <w:r>
              <w:rPr>
                <w:rFonts w:ascii="Segoe UI" w:hAnsi="Segoe UI" w:cs="Segoe UI"/>
              </w:rPr>
              <w:t>Chief Executive (</w:t>
            </w:r>
            <w:r w:rsidR="0042219B">
              <w:rPr>
                <w:rFonts w:ascii="Segoe UI" w:hAnsi="Segoe UI" w:cs="Segoe UI"/>
              </w:rPr>
              <w:t xml:space="preserve">the </w:t>
            </w:r>
            <w:r w:rsidR="0042219B">
              <w:rPr>
                <w:rFonts w:ascii="Segoe UI" w:hAnsi="Segoe UI" w:cs="Segoe UI"/>
                <w:b/>
              </w:rPr>
              <w:t>CEO/</w:t>
            </w:r>
            <w:r w:rsidR="00C76E06">
              <w:rPr>
                <w:rFonts w:ascii="Segoe UI" w:hAnsi="Segoe UI" w:cs="Segoe UI"/>
                <w:b/>
              </w:rPr>
              <w:t>SB</w:t>
            </w:r>
            <w:r w:rsidR="00C76E06">
              <w:rPr>
                <w:rFonts w:ascii="Segoe UI" w:hAnsi="Segoe UI" w:cs="Segoe UI"/>
              </w:rPr>
              <w:t>)</w:t>
            </w:r>
          </w:p>
        </w:tc>
      </w:tr>
      <w:tr w:rsidR="00071322" w:rsidRPr="007801FA" w14:paraId="74E5BED7" w14:textId="77777777" w:rsidTr="00115BE4">
        <w:trPr>
          <w:trHeight w:val="293"/>
          <w:jc w:val="center"/>
        </w:trPr>
        <w:tc>
          <w:tcPr>
            <w:tcW w:w="2127" w:type="dxa"/>
          </w:tcPr>
          <w:p w14:paraId="3B896C2E" w14:textId="7E392E45" w:rsidR="00E30BBF" w:rsidRPr="007801FA" w:rsidRDefault="00112F45" w:rsidP="00102A4B">
            <w:pPr>
              <w:tabs>
                <w:tab w:val="left" w:pos="1305"/>
              </w:tabs>
              <w:rPr>
                <w:rFonts w:ascii="Segoe UI" w:hAnsi="Segoe UI" w:cs="Segoe UI"/>
              </w:rPr>
            </w:pPr>
            <w:r w:rsidRPr="007801FA">
              <w:rPr>
                <w:rFonts w:ascii="Segoe UI" w:hAnsi="Segoe UI" w:cs="Segoe UI"/>
              </w:rPr>
              <w:t xml:space="preserve">Martin Howell </w:t>
            </w:r>
          </w:p>
        </w:tc>
        <w:tc>
          <w:tcPr>
            <w:tcW w:w="8080" w:type="dxa"/>
          </w:tcPr>
          <w:p w14:paraId="507007BD" w14:textId="4210DE04" w:rsidR="00E30BBF" w:rsidRPr="007801FA" w:rsidRDefault="00E74A11" w:rsidP="00102A4B">
            <w:pPr>
              <w:rPr>
                <w:rFonts w:ascii="Segoe UI" w:hAnsi="Segoe UI" w:cs="Segoe UI"/>
              </w:rPr>
            </w:pPr>
            <w:r w:rsidRPr="007801FA">
              <w:rPr>
                <w:rFonts w:ascii="Segoe UI" w:hAnsi="Segoe UI" w:cs="Segoe UI"/>
              </w:rPr>
              <w:t>Trust Chair (</w:t>
            </w:r>
            <w:r w:rsidRPr="007801FA">
              <w:rPr>
                <w:rFonts w:ascii="Segoe UI" w:hAnsi="Segoe UI" w:cs="Segoe UI"/>
                <w:b/>
              </w:rPr>
              <w:t>MH</w:t>
            </w:r>
            <w:r w:rsidRPr="007801FA">
              <w:rPr>
                <w:rFonts w:ascii="Segoe UI" w:hAnsi="Segoe UI" w:cs="Segoe UI"/>
              </w:rPr>
              <w:t xml:space="preserve">) </w:t>
            </w:r>
          </w:p>
        </w:tc>
      </w:tr>
      <w:tr w:rsidR="00102A4B" w:rsidRPr="007801FA" w14:paraId="36B1FE05" w14:textId="77777777" w:rsidTr="00115BE4">
        <w:trPr>
          <w:trHeight w:val="293"/>
          <w:jc w:val="center"/>
        </w:trPr>
        <w:tc>
          <w:tcPr>
            <w:tcW w:w="2127" w:type="dxa"/>
          </w:tcPr>
          <w:p w14:paraId="59487A37" w14:textId="67198C39" w:rsidR="00102A4B" w:rsidRPr="007801FA" w:rsidRDefault="00102A4B" w:rsidP="000C3FA5">
            <w:pPr>
              <w:tabs>
                <w:tab w:val="left" w:pos="1305"/>
              </w:tabs>
              <w:rPr>
                <w:rFonts w:ascii="Segoe UI" w:hAnsi="Segoe UI" w:cs="Segoe UI"/>
              </w:rPr>
            </w:pPr>
            <w:r w:rsidRPr="007801FA">
              <w:rPr>
                <w:rFonts w:ascii="Segoe UI" w:hAnsi="Segoe UI" w:cs="Segoe UI"/>
              </w:rPr>
              <w:t>Mike McEnaney</w:t>
            </w:r>
          </w:p>
        </w:tc>
        <w:tc>
          <w:tcPr>
            <w:tcW w:w="8080" w:type="dxa"/>
          </w:tcPr>
          <w:p w14:paraId="4C8573A2" w14:textId="30C247E9" w:rsidR="00102A4B" w:rsidRPr="007801FA" w:rsidRDefault="00102A4B" w:rsidP="000C3FA5">
            <w:pPr>
              <w:rPr>
                <w:rFonts w:ascii="Segoe UI" w:hAnsi="Segoe UI" w:cs="Segoe UI"/>
              </w:rPr>
            </w:pPr>
            <w:r w:rsidRPr="007801FA">
              <w:rPr>
                <w:rFonts w:ascii="Segoe UI" w:hAnsi="Segoe UI" w:cs="Segoe UI"/>
              </w:rPr>
              <w:t>Director of Finance (</w:t>
            </w:r>
            <w:r w:rsidR="0042219B">
              <w:rPr>
                <w:rFonts w:ascii="Segoe UI" w:hAnsi="Segoe UI" w:cs="Segoe UI"/>
              </w:rPr>
              <w:t xml:space="preserve">the </w:t>
            </w:r>
            <w:r w:rsidR="0042219B">
              <w:rPr>
                <w:rFonts w:ascii="Segoe UI" w:hAnsi="Segoe UI" w:cs="Segoe UI"/>
                <w:b/>
              </w:rPr>
              <w:t>DoF/</w:t>
            </w:r>
            <w:r w:rsidRPr="007801FA">
              <w:rPr>
                <w:rFonts w:ascii="Segoe UI" w:hAnsi="Segoe UI" w:cs="Segoe UI"/>
                <w:b/>
              </w:rPr>
              <w:t>MME</w:t>
            </w:r>
            <w:r w:rsidRPr="007801FA">
              <w:rPr>
                <w:rFonts w:ascii="Segoe UI" w:hAnsi="Segoe UI" w:cs="Segoe UI"/>
              </w:rPr>
              <w:t xml:space="preserve">) </w:t>
            </w:r>
          </w:p>
        </w:tc>
      </w:tr>
      <w:tr w:rsidR="00C754F7" w:rsidRPr="007801FA" w14:paraId="5B8563E4" w14:textId="77777777" w:rsidTr="00115BE4">
        <w:trPr>
          <w:trHeight w:val="293"/>
          <w:jc w:val="center"/>
        </w:trPr>
        <w:tc>
          <w:tcPr>
            <w:tcW w:w="2127" w:type="dxa"/>
          </w:tcPr>
          <w:p w14:paraId="1350D3EB" w14:textId="77777777" w:rsidR="00C754F7" w:rsidRPr="007801FA" w:rsidRDefault="00C754F7" w:rsidP="000C3FA5">
            <w:pPr>
              <w:tabs>
                <w:tab w:val="left" w:pos="1305"/>
              </w:tabs>
              <w:rPr>
                <w:rFonts w:ascii="Segoe UI" w:hAnsi="Segoe UI" w:cs="Segoe UI"/>
              </w:rPr>
            </w:pPr>
          </w:p>
        </w:tc>
        <w:tc>
          <w:tcPr>
            <w:tcW w:w="8080" w:type="dxa"/>
          </w:tcPr>
          <w:p w14:paraId="1EDE91A0" w14:textId="77777777" w:rsidR="00C754F7" w:rsidRPr="007801FA" w:rsidRDefault="00C754F7" w:rsidP="000C3FA5">
            <w:pPr>
              <w:rPr>
                <w:rFonts w:ascii="Segoe UI" w:hAnsi="Segoe UI" w:cs="Segoe UI"/>
              </w:rPr>
            </w:pPr>
          </w:p>
        </w:tc>
      </w:tr>
      <w:tr w:rsidR="0042219B" w:rsidRPr="007801FA" w14:paraId="0B0FC41F" w14:textId="77777777" w:rsidTr="00115BE4">
        <w:trPr>
          <w:trHeight w:val="281"/>
          <w:jc w:val="center"/>
        </w:trPr>
        <w:tc>
          <w:tcPr>
            <w:tcW w:w="2127" w:type="dxa"/>
          </w:tcPr>
          <w:p w14:paraId="100AE9FF" w14:textId="7C01112D" w:rsidR="0042219B" w:rsidRPr="007801FA" w:rsidRDefault="0042219B" w:rsidP="000C3FA5">
            <w:pPr>
              <w:tabs>
                <w:tab w:val="left" w:pos="1305"/>
              </w:tabs>
              <w:rPr>
                <w:rFonts w:ascii="Segoe UI" w:hAnsi="Segoe UI" w:cs="Segoe UI"/>
                <w:b/>
              </w:rPr>
            </w:pPr>
            <w:r w:rsidRPr="007801FA">
              <w:rPr>
                <w:rFonts w:ascii="Segoe UI" w:hAnsi="Segoe UI" w:cs="Segoe UI"/>
                <w:b/>
              </w:rPr>
              <w:t xml:space="preserve">In attendance: </w:t>
            </w:r>
          </w:p>
        </w:tc>
        <w:tc>
          <w:tcPr>
            <w:tcW w:w="8080" w:type="dxa"/>
          </w:tcPr>
          <w:p w14:paraId="0DBF9DA7" w14:textId="77777777" w:rsidR="0042219B" w:rsidRPr="007801FA" w:rsidRDefault="0042219B" w:rsidP="000C3FA5">
            <w:pPr>
              <w:rPr>
                <w:rFonts w:ascii="Segoe UI" w:hAnsi="Segoe UI" w:cs="Segoe UI"/>
              </w:rPr>
            </w:pPr>
          </w:p>
        </w:tc>
      </w:tr>
      <w:tr w:rsidR="00B113FB" w:rsidRPr="007801FA" w14:paraId="730CD356" w14:textId="77777777" w:rsidTr="00115BE4">
        <w:trPr>
          <w:trHeight w:val="281"/>
          <w:jc w:val="center"/>
        </w:trPr>
        <w:tc>
          <w:tcPr>
            <w:tcW w:w="2127" w:type="dxa"/>
          </w:tcPr>
          <w:p w14:paraId="6541AB87" w14:textId="756EEED3" w:rsidR="00B113FB" w:rsidRDefault="00B113FB" w:rsidP="000C3FA5">
            <w:pPr>
              <w:tabs>
                <w:tab w:val="left" w:pos="1305"/>
              </w:tabs>
              <w:rPr>
                <w:rFonts w:ascii="Segoe UI" w:hAnsi="Segoe UI" w:cs="Segoe UI"/>
              </w:rPr>
            </w:pPr>
            <w:r w:rsidRPr="007801FA">
              <w:rPr>
                <w:rFonts w:ascii="Segoe UI" w:hAnsi="Segoe UI" w:cs="Segoe UI"/>
              </w:rPr>
              <w:t xml:space="preserve">Claire Dalley </w:t>
            </w:r>
          </w:p>
        </w:tc>
        <w:tc>
          <w:tcPr>
            <w:tcW w:w="8080" w:type="dxa"/>
          </w:tcPr>
          <w:p w14:paraId="235E486A" w14:textId="75130EAF" w:rsidR="00B113FB" w:rsidRPr="007801FA" w:rsidRDefault="00B113FB" w:rsidP="000C3FA5">
            <w:pPr>
              <w:rPr>
                <w:rFonts w:ascii="Segoe UI" w:hAnsi="Segoe UI" w:cs="Segoe UI"/>
              </w:rPr>
            </w:pPr>
            <w:r w:rsidRPr="007801FA">
              <w:rPr>
                <w:rFonts w:ascii="Segoe UI" w:hAnsi="Segoe UI" w:cs="Segoe UI"/>
              </w:rPr>
              <w:t>Director of Estates &amp; Facilities (</w:t>
            </w:r>
            <w:r w:rsidR="00115BE4">
              <w:rPr>
                <w:rFonts w:ascii="Segoe UI" w:hAnsi="Segoe UI" w:cs="Segoe UI"/>
              </w:rPr>
              <w:t xml:space="preserve">the </w:t>
            </w:r>
            <w:r w:rsidR="00115BE4">
              <w:rPr>
                <w:rFonts w:ascii="Segoe UI" w:hAnsi="Segoe UI" w:cs="Segoe UI"/>
                <w:b/>
              </w:rPr>
              <w:t>DoE/</w:t>
            </w:r>
            <w:r w:rsidRPr="007801FA">
              <w:rPr>
                <w:rFonts w:ascii="Segoe UI" w:hAnsi="Segoe UI" w:cs="Segoe UI"/>
                <w:b/>
              </w:rPr>
              <w:t>CD</w:t>
            </w:r>
            <w:r w:rsidRPr="007801FA">
              <w:rPr>
                <w:rFonts w:ascii="Segoe UI" w:hAnsi="Segoe UI" w:cs="Segoe UI"/>
              </w:rPr>
              <w:t>) (</w:t>
            </w:r>
            <w:r w:rsidRPr="009D31E8">
              <w:rPr>
                <w:rFonts w:ascii="Segoe UI" w:hAnsi="Segoe UI" w:cs="Segoe UI"/>
                <w:i/>
              </w:rPr>
              <w:t>part meeting</w:t>
            </w:r>
            <w:r w:rsidRPr="007801FA">
              <w:rPr>
                <w:rFonts w:ascii="Segoe UI" w:hAnsi="Segoe UI" w:cs="Segoe UI"/>
              </w:rPr>
              <w:t xml:space="preserve">) </w:t>
            </w:r>
          </w:p>
        </w:tc>
      </w:tr>
      <w:tr w:rsidR="00E57CA5" w:rsidRPr="007801FA" w14:paraId="00DC3B30" w14:textId="77777777" w:rsidTr="00115BE4">
        <w:trPr>
          <w:trHeight w:val="281"/>
          <w:jc w:val="center"/>
        </w:trPr>
        <w:tc>
          <w:tcPr>
            <w:tcW w:w="2127" w:type="dxa"/>
          </w:tcPr>
          <w:p w14:paraId="0FBB49A0" w14:textId="3BDF5148" w:rsidR="00E57CA5" w:rsidRPr="007801FA" w:rsidRDefault="00E57CA5" w:rsidP="000C3FA5">
            <w:pPr>
              <w:tabs>
                <w:tab w:val="left" w:pos="1305"/>
              </w:tabs>
              <w:rPr>
                <w:rFonts w:ascii="Segoe UI" w:hAnsi="Segoe UI" w:cs="Segoe UI"/>
              </w:rPr>
            </w:pPr>
            <w:r>
              <w:rPr>
                <w:rFonts w:ascii="Segoe UI" w:hAnsi="Segoe UI" w:cs="Segoe UI"/>
              </w:rPr>
              <w:t>Alison Gordon</w:t>
            </w:r>
          </w:p>
        </w:tc>
        <w:tc>
          <w:tcPr>
            <w:tcW w:w="8080" w:type="dxa"/>
          </w:tcPr>
          <w:p w14:paraId="1F043E71" w14:textId="5935D760" w:rsidR="00E57CA5" w:rsidRPr="007B4DC3" w:rsidRDefault="00A9450B" w:rsidP="000C3FA5">
            <w:pPr>
              <w:rPr>
                <w:rFonts w:ascii="Segoe UI" w:hAnsi="Segoe UI" w:cs="Segoe UI"/>
              </w:rPr>
            </w:pPr>
            <w:r>
              <w:rPr>
                <w:rFonts w:ascii="Segoe UI" w:hAnsi="Segoe UI" w:cs="Segoe UI"/>
              </w:rPr>
              <w:t xml:space="preserve">Head of </w:t>
            </w:r>
            <w:r w:rsidR="007B4DC3">
              <w:rPr>
                <w:rFonts w:ascii="Segoe UI" w:hAnsi="Segoe UI" w:cs="Segoe UI"/>
              </w:rPr>
              <w:t>Financial Management (</w:t>
            </w:r>
            <w:r w:rsidR="007B4DC3">
              <w:rPr>
                <w:rFonts w:ascii="Segoe UI" w:hAnsi="Segoe UI" w:cs="Segoe UI"/>
                <w:b/>
              </w:rPr>
              <w:t>AG</w:t>
            </w:r>
            <w:r w:rsidR="007B4DC3">
              <w:rPr>
                <w:rFonts w:ascii="Segoe UI" w:hAnsi="Segoe UI" w:cs="Segoe UI"/>
              </w:rPr>
              <w:t>) (</w:t>
            </w:r>
            <w:r w:rsidR="007B4DC3">
              <w:rPr>
                <w:rFonts w:ascii="Segoe UI" w:hAnsi="Segoe UI" w:cs="Segoe UI"/>
                <w:i/>
              </w:rPr>
              <w:t>part meeting</w:t>
            </w:r>
            <w:r w:rsidR="007B4DC3">
              <w:rPr>
                <w:rFonts w:ascii="Segoe UI" w:hAnsi="Segoe UI" w:cs="Segoe UI"/>
              </w:rPr>
              <w:t>)</w:t>
            </w:r>
          </w:p>
        </w:tc>
      </w:tr>
      <w:tr w:rsidR="00071322" w:rsidRPr="007801FA" w14:paraId="7841FDD4" w14:textId="77777777" w:rsidTr="00115BE4">
        <w:trPr>
          <w:trHeight w:val="281"/>
          <w:jc w:val="center"/>
        </w:trPr>
        <w:tc>
          <w:tcPr>
            <w:tcW w:w="2127" w:type="dxa"/>
          </w:tcPr>
          <w:p w14:paraId="63E134C4" w14:textId="5977EBDB" w:rsidR="006B632C" w:rsidRPr="007801FA" w:rsidRDefault="00B768EE" w:rsidP="00BD36C7">
            <w:pPr>
              <w:tabs>
                <w:tab w:val="left" w:pos="1305"/>
              </w:tabs>
              <w:rPr>
                <w:rFonts w:ascii="Segoe UI" w:hAnsi="Segoe UI" w:cs="Segoe UI"/>
              </w:rPr>
            </w:pPr>
            <w:r>
              <w:rPr>
                <w:rFonts w:ascii="Segoe UI" w:hAnsi="Segoe UI" w:cs="Segoe UI"/>
              </w:rPr>
              <w:t>Kerry Rogers</w:t>
            </w:r>
          </w:p>
        </w:tc>
        <w:tc>
          <w:tcPr>
            <w:tcW w:w="8080" w:type="dxa"/>
          </w:tcPr>
          <w:p w14:paraId="0C321450" w14:textId="46E1BB92" w:rsidR="00B361B4" w:rsidRPr="001A33DB" w:rsidRDefault="00B768EE" w:rsidP="000C3FA5">
            <w:pPr>
              <w:rPr>
                <w:rFonts w:ascii="Segoe UI" w:hAnsi="Segoe UI" w:cs="Segoe UI"/>
              </w:rPr>
            </w:pPr>
            <w:r w:rsidRPr="00B768EE">
              <w:rPr>
                <w:rFonts w:ascii="Segoe UI" w:hAnsi="Segoe UI" w:cs="Segoe UI"/>
              </w:rPr>
              <w:t>Director of Corporate Affairs &amp; Company Secretary (</w:t>
            </w:r>
            <w:r w:rsidR="00115BE4">
              <w:rPr>
                <w:rFonts w:ascii="Segoe UI" w:hAnsi="Segoe UI" w:cs="Segoe UI"/>
              </w:rPr>
              <w:t xml:space="preserve">the </w:t>
            </w:r>
            <w:r w:rsidR="00115BE4">
              <w:rPr>
                <w:rFonts w:ascii="Segoe UI" w:hAnsi="Segoe UI" w:cs="Segoe UI"/>
                <w:b/>
              </w:rPr>
              <w:t>DoCA/CoSec/</w:t>
            </w:r>
            <w:r w:rsidRPr="00B768EE">
              <w:rPr>
                <w:rFonts w:ascii="Segoe UI" w:hAnsi="Segoe UI" w:cs="Segoe UI"/>
                <w:b/>
              </w:rPr>
              <w:t>KR</w:t>
            </w:r>
            <w:r w:rsidR="007B4DC3">
              <w:rPr>
                <w:rFonts w:ascii="Segoe UI" w:hAnsi="Segoe UI" w:cs="Segoe UI"/>
              </w:rPr>
              <w:t>)</w:t>
            </w:r>
            <w:r w:rsidR="001A33DB">
              <w:rPr>
                <w:rFonts w:ascii="Segoe UI" w:hAnsi="Segoe UI" w:cs="Segoe UI"/>
              </w:rPr>
              <w:t xml:space="preserve"> (</w:t>
            </w:r>
            <w:r w:rsidR="001A33DB">
              <w:rPr>
                <w:rFonts w:ascii="Segoe UI" w:hAnsi="Segoe UI" w:cs="Segoe UI"/>
                <w:i/>
              </w:rPr>
              <w:t>part meeting</w:t>
            </w:r>
            <w:r w:rsidR="001A33DB">
              <w:rPr>
                <w:rFonts w:ascii="Segoe UI" w:hAnsi="Segoe UI" w:cs="Segoe UI"/>
              </w:rPr>
              <w:t>)</w:t>
            </w:r>
          </w:p>
        </w:tc>
      </w:tr>
      <w:tr w:rsidR="00F63FA2" w:rsidRPr="007801FA" w14:paraId="412CEDE2" w14:textId="77777777" w:rsidTr="00115BE4">
        <w:trPr>
          <w:trHeight w:val="281"/>
          <w:jc w:val="center"/>
        </w:trPr>
        <w:tc>
          <w:tcPr>
            <w:tcW w:w="2127" w:type="dxa"/>
          </w:tcPr>
          <w:p w14:paraId="7E687C9B" w14:textId="2F01EE54" w:rsidR="00F63FA2" w:rsidRDefault="00F63FA2" w:rsidP="00BD36C7">
            <w:pPr>
              <w:tabs>
                <w:tab w:val="left" w:pos="1305"/>
              </w:tabs>
              <w:rPr>
                <w:rFonts w:ascii="Segoe UI" w:hAnsi="Segoe UI" w:cs="Segoe UI"/>
              </w:rPr>
            </w:pPr>
            <w:r>
              <w:rPr>
                <w:rFonts w:ascii="Segoe UI" w:hAnsi="Segoe UI" w:cs="Segoe UI"/>
              </w:rPr>
              <w:t>Peter Smith</w:t>
            </w:r>
          </w:p>
        </w:tc>
        <w:tc>
          <w:tcPr>
            <w:tcW w:w="8080" w:type="dxa"/>
          </w:tcPr>
          <w:p w14:paraId="098151D4" w14:textId="503C3E5A" w:rsidR="00F63FA2" w:rsidRPr="007B4DC3" w:rsidRDefault="007B4DC3" w:rsidP="000C3FA5">
            <w:pPr>
              <w:rPr>
                <w:rFonts w:ascii="Segoe UI" w:hAnsi="Segoe UI" w:cs="Segoe UI"/>
              </w:rPr>
            </w:pPr>
            <w:r>
              <w:rPr>
                <w:rFonts w:ascii="Segoe UI" w:hAnsi="Segoe UI" w:cs="Segoe UI"/>
              </w:rPr>
              <w:t>Senior Procurement Manager (</w:t>
            </w:r>
            <w:r>
              <w:rPr>
                <w:rFonts w:ascii="Segoe UI" w:hAnsi="Segoe UI" w:cs="Segoe UI"/>
                <w:b/>
              </w:rPr>
              <w:t>PS</w:t>
            </w:r>
            <w:r>
              <w:rPr>
                <w:rFonts w:ascii="Segoe UI" w:hAnsi="Segoe UI" w:cs="Segoe UI"/>
              </w:rPr>
              <w:t>) (</w:t>
            </w:r>
            <w:r>
              <w:rPr>
                <w:rFonts w:ascii="Segoe UI" w:hAnsi="Segoe UI" w:cs="Segoe UI"/>
                <w:i/>
              </w:rPr>
              <w:t>part meeting</w:t>
            </w:r>
            <w:r>
              <w:rPr>
                <w:rFonts w:ascii="Segoe UI" w:hAnsi="Segoe UI" w:cs="Segoe UI"/>
              </w:rPr>
              <w:t>)</w:t>
            </w:r>
          </w:p>
        </w:tc>
      </w:tr>
      <w:tr w:rsidR="00BD36C7" w:rsidRPr="007801FA" w14:paraId="5FC136D5" w14:textId="77777777" w:rsidTr="00115BE4">
        <w:trPr>
          <w:trHeight w:val="281"/>
          <w:jc w:val="center"/>
        </w:trPr>
        <w:tc>
          <w:tcPr>
            <w:tcW w:w="2127" w:type="dxa"/>
          </w:tcPr>
          <w:p w14:paraId="4607F16A" w14:textId="0FF7D6F3" w:rsidR="00BD36C7" w:rsidRDefault="00BD36C7" w:rsidP="000C3FA5">
            <w:pPr>
              <w:tabs>
                <w:tab w:val="left" w:pos="1305"/>
              </w:tabs>
              <w:rPr>
                <w:rFonts w:ascii="Segoe UI" w:hAnsi="Segoe UI" w:cs="Segoe UI"/>
              </w:rPr>
            </w:pPr>
            <w:r w:rsidRPr="007801FA">
              <w:rPr>
                <w:rFonts w:ascii="Segoe UI" w:hAnsi="Segoe UI" w:cs="Segoe UI"/>
              </w:rPr>
              <w:t>Martyn Ward</w:t>
            </w:r>
          </w:p>
        </w:tc>
        <w:tc>
          <w:tcPr>
            <w:tcW w:w="8080" w:type="dxa"/>
          </w:tcPr>
          <w:p w14:paraId="39C543A7" w14:textId="14279E32" w:rsidR="00BD36C7" w:rsidRPr="007801FA" w:rsidRDefault="00BD36C7" w:rsidP="000C3FA5">
            <w:pPr>
              <w:rPr>
                <w:rFonts w:ascii="Segoe UI" w:hAnsi="Segoe UI" w:cs="Segoe UI"/>
              </w:rPr>
            </w:pPr>
            <w:r w:rsidRPr="007801FA">
              <w:rPr>
                <w:rFonts w:ascii="Segoe UI" w:hAnsi="Segoe UI" w:cs="Segoe UI"/>
              </w:rPr>
              <w:t>Director of Strategy &amp; Chief Information Officer (</w:t>
            </w:r>
            <w:r w:rsidR="008E704F">
              <w:rPr>
                <w:rFonts w:ascii="Segoe UI" w:hAnsi="Segoe UI" w:cs="Segoe UI"/>
              </w:rPr>
              <w:t xml:space="preserve">the </w:t>
            </w:r>
            <w:r w:rsidR="008E704F">
              <w:rPr>
                <w:rFonts w:ascii="Segoe UI" w:hAnsi="Segoe UI" w:cs="Segoe UI"/>
                <w:b/>
              </w:rPr>
              <w:t>DoS/CIO/</w:t>
            </w:r>
            <w:r w:rsidRPr="007801FA">
              <w:rPr>
                <w:rFonts w:ascii="Segoe UI" w:hAnsi="Segoe UI" w:cs="Segoe UI"/>
                <w:b/>
              </w:rPr>
              <w:t>MW</w:t>
            </w:r>
            <w:r w:rsidRPr="007801FA">
              <w:rPr>
                <w:rFonts w:ascii="Segoe UI" w:hAnsi="Segoe UI" w:cs="Segoe UI"/>
              </w:rPr>
              <w:t>)</w:t>
            </w:r>
            <w:r>
              <w:rPr>
                <w:rFonts w:ascii="Segoe UI" w:hAnsi="Segoe UI" w:cs="Segoe UI"/>
              </w:rPr>
              <w:t xml:space="preserve"> </w:t>
            </w:r>
          </w:p>
        </w:tc>
      </w:tr>
      <w:tr w:rsidR="006F3F4B" w:rsidRPr="007801FA" w14:paraId="39704213" w14:textId="77777777" w:rsidTr="00115BE4">
        <w:trPr>
          <w:trHeight w:val="281"/>
          <w:jc w:val="center"/>
        </w:trPr>
        <w:tc>
          <w:tcPr>
            <w:tcW w:w="2127" w:type="dxa"/>
          </w:tcPr>
          <w:p w14:paraId="463476F5" w14:textId="64DEBABF" w:rsidR="006F3F4B" w:rsidRPr="007801FA" w:rsidRDefault="006F3F4B" w:rsidP="000C3FA5">
            <w:pPr>
              <w:tabs>
                <w:tab w:val="left" w:pos="1305"/>
              </w:tabs>
              <w:rPr>
                <w:rFonts w:ascii="Segoe UI" w:hAnsi="Segoe UI" w:cs="Segoe UI"/>
              </w:rPr>
            </w:pPr>
            <w:r>
              <w:rPr>
                <w:rFonts w:ascii="Segoe UI" w:hAnsi="Segoe UI" w:cs="Segoe UI"/>
              </w:rPr>
              <w:t>Hannah Smith</w:t>
            </w:r>
          </w:p>
        </w:tc>
        <w:tc>
          <w:tcPr>
            <w:tcW w:w="8080" w:type="dxa"/>
          </w:tcPr>
          <w:p w14:paraId="65C45EA8" w14:textId="6856FFC4" w:rsidR="006F3F4B" w:rsidRPr="006F3F4B" w:rsidRDefault="006F3F4B" w:rsidP="000C3FA5">
            <w:pPr>
              <w:rPr>
                <w:rFonts w:ascii="Segoe UI" w:hAnsi="Segoe UI" w:cs="Segoe UI"/>
              </w:rPr>
            </w:pPr>
            <w:r>
              <w:rPr>
                <w:rFonts w:ascii="Segoe UI" w:hAnsi="Segoe UI" w:cs="Segoe UI"/>
              </w:rPr>
              <w:t>Assistant Trust Secretary (</w:t>
            </w:r>
            <w:r>
              <w:rPr>
                <w:rFonts w:ascii="Segoe UI" w:hAnsi="Segoe UI" w:cs="Segoe UI"/>
                <w:b/>
              </w:rPr>
              <w:t>HS</w:t>
            </w:r>
            <w:r>
              <w:rPr>
                <w:rFonts w:ascii="Segoe UI" w:hAnsi="Segoe UI" w:cs="Segoe UI"/>
              </w:rPr>
              <w:t>) (Minutes)</w:t>
            </w:r>
          </w:p>
        </w:tc>
      </w:tr>
    </w:tbl>
    <w:p w14:paraId="16B393C5" w14:textId="7FB89E51" w:rsidR="00FC3E77" w:rsidRDefault="00FC3E77" w:rsidP="00D81B36"/>
    <w:p w14:paraId="3C255848" w14:textId="4FEFC136" w:rsidR="00D81B36" w:rsidRPr="0019647C" w:rsidRDefault="00FC3E77" w:rsidP="00FC3E77">
      <w:pPr>
        <w:spacing w:after="200" w:line="276"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8506"/>
        <w:gridCol w:w="1105"/>
      </w:tblGrid>
      <w:tr w:rsidR="00071322" w:rsidRPr="0019647C" w14:paraId="2AE7DFAB" w14:textId="77777777" w:rsidTr="00700D45">
        <w:trPr>
          <w:trHeight w:val="693"/>
        </w:trPr>
        <w:tc>
          <w:tcPr>
            <w:tcW w:w="276" w:type="pct"/>
          </w:tcPr>
          <w:p w14:paraId="0238B9D2" w14:textId="77777777" w:rsidR="008A1E8F" w:rsidRPr="005378D2" w:rsidRDefault="000D3A14" w:rsidP="005378D2">
            <w:pPr>
              <w:jc w:val="both"/>
              <w:rPr>
                <w:rFonts w:ascii="Segoe UI" w:hAnsi="Segoe UI" w:cs="Segoe UI"/>
                <w:b/>
              </w:rPr>
            </w:pPr>
            <w:r w:rsidRPr="005378D2">
              <w:rPr>
                <w:rFonts w:ascii="Segoe UI" w:hAnsi="Segoe UI" w:cs="Segoe UI"/>
                <w:b/>
              </w:rPr>
              <w:lastRenderedPageBreak/>
              <w:t>1.</w:t>
            </w:r>
          </w:p>
          <w:p w14:paraId="553D6B2E" w14:textId="77777777" w:rsidR="009B04B0" w:rsidRPr="005378D2" w:rsidRDefault="009B04B0" w:rsidP="005378D2">
            <w:pPr>
              <w:jc w:val="both"/>
              <w:rPr>
                <w:rFonts w:ascii="Segoe UI" w:hAnsi="Segoe UI" w:cs="Segoe UI"/>
                <w:b/>
              </w:rPr>
            </w:pPr>
          </w:p>
          <w:p w14:paraId="30459EE7" w14:textId="77777777" w:rsidR="009B04B0" w:rsidRDefault="0012527A" w:rsidP="005378D2">
            <w:pPr>
              <w:jc w:val="both"/>
              <w:rPr>
                <w:rFonts w:ascii="Segoe UI" w:hAnsi="Segoe UI" w:cs="Segoe UI"/>
              </w:rPr>
            </w:pPr>
            <w:r>
              <w:rPr>
                <w:rFonts w:ascii="Segoe UI" w:hAnsi="Segoe UI" w:cs="Segoe UI"/>
              </w:rPr>
              <w:t>a</w:t>
            </w:r>
          </w:p>
          <w:p w14:paraId="79EDD091" w14:textId="77777777" w:rsidR="0012527A" w:rsidRPr="005378D2" w:rsidRDefault="0012527A" w:rsidP="005378D2">
            <w:pPr>
              <w:jc w:val="both"/>
              <w:rPr>
                <w:rFonts w:ascii="Segoe UI" w:hAnsi="Segoe UI" w:cs="Segoe UI"/>
              </w:rPr>
            </w:pPr>
          </w:p>
        </w:tc>
        <w:tc>
          <w:tcPr>
            <w:tcW w:w="4181" w:type="pct"/>
            <w:vAlign w:val="center"/>
          </w:tcPr>
          <w:p w14:paraId="336743E9" w14:textId="77777777" w:rsidR="00F75F5E" w:rsidRPr="005378D2" w:rsidRDefault="00835F02" w:rsidP="005378D2">
            <w:pPr>
              <w:jc w:val="both"/>
              <w:rPr>
                <w:rFonts w:ascii="Segoe UI" w:hAnsi="Segoe UI" w:cs="Segoe UI"/>
                <w:b/>
              </w:rPr>
            </w:pPr>
            <w:r w:rsidRPr="005378D2">
              <w:rPr>
                <w:rFonts w:ascii="Segoe UI" w:hAnsi="Segoe UI" w:cs="Segoe UI"/>
                <w:b/>
              </w:rPr>
              <w:t xml:space="preserve">Apologies for Absence </w:t>
            </w:r>
          </w:p>
          <w:p w14:paraId="1BA51797" w14:textId="77777777" w:rsidR="000D3A14" w:rsidRPr="005378D2" w:rsidRDefault="000D3A14" w:rsidP="005378D2">
            <w:pPr>
              <w:jc w:val="both"/>
              <w:rPr>
                <w:rFonts w:ascii="Segoe UI" w:hAnsi="Segoe UI" w:cs="Segoe UI"/>
              </w:rPr>
            </w:pPr>
          </w:p>
          <w:p w14:paraId="76F82AEA" w14:textId="0A3F24FC" w:rsidR="000D3A14" w:rsidRPr="005378D2" w:rsidRDefault="00C53A7F" w:rsidP="00596344">
            <w:pPr>
              <w:tabs>
                <w:tab w:val="left" w:pos="1305"/>
              </w:tabs>
              <w:jc w:val="both"/>
              <w:rPr>
                <w:rFonts w:ascii="Segoe UI" w:hAnsi="Segoe UI" w:cs="Segoe UI"/>
              </w:rPr>
            </w:pPr>
            <w:r>
              <w:rPr>
                <w:rFonts w:ascii="Segoe UI" w:hAnsi="Segoe UI" w:cs="Segoe UI"/>
              </w:rPr>
              <w:t>No</w:t>
            </w:r>
            <w:r w:rsidR="00596344">
              <w:rPr>
                <w:rFonts w:ascii="Segoe UI" w:hAnsi="Segoe UI" w:cs="Segoe UI"/>
              </w:rPr>
              <w:t xml:space="preserve"> a</w:t>
            </w:r>
            <w:r w:rsidR="00D94F55" w:rsidRPr="005378D2">
              <w:rPr>
                <w:rFonts w:ascii="Segoe UI" w:hAnsi="Segoe UI" w:cs="Segoe UI"/>
              </w:rPr>
              <w:t>pologies for absence</w:t>
            </w:r>
            <w:r w:rsidR="00596344">
              <w:rPr>
                <w:rFonts w:ascii="Segoe UI" w:hAnsi="Segoe UI" w:cs="Segoe UI"/>
              </w:rPr>
              <w:t xml:space="preserve">.  </w:t>
            </w:r>
            <w:r w:rsidR="005378D2" w:rsidRPr="005378D2">
              <w:rPr>
                <w:rFonts w:ascii="Segoe UI" w:hAnsi="Segoe UI" w:cs="Segoe UI"/>
              </w:rPr>
              <w:t>The meeting was confirmed to be quorate.</w:t>
            </w:r>
          </w:p>
          <w:p w14:paraId="29935A7B" w14:textId="77777777" w:rsidR="00E30BBF" w:rsidRPr="005378D2" w:rsidRDefault="00E30BBF" w:rsidP="005378D2">
            <w:pPr>
              <w:jc w:val="both"/>
              <w:rPr>
                <w:rFonts w:ascii="Segoe UI" w:hAnsi="Segoe UI" w:cs="Segoe UI"/>
              </w:rPr>
            </w:pPr>
          </w:p>
        </w:tc>
        <w:tc>
          <w:tcPr>
            <w:tcW w:w="543" w:type="pct"/>
          </w:tcPr>
          <w:p w14:paraId="1502E3BF" w14:textId="77777777" w:rsidR="008A1E8F" w:rsidRPr="0019647C" w:rsidRDefault="000D3A14" w:rsidP="00823266">
            <w:pPr>
              <w:rPr>
                <w:rFonts w:ascii="Arial" w:hAnsi="Arial" w:cs="Arial"/>
                <w:b/>
              </w:rPr>
            </w:pPr>
            <w:r w:rsidRPr="0019647C">
              <w:rPr>
                <w:rFonts w:ascii="Arial" w:hAnsi="Arial" w:cs="Arial"/>
                <w:b/>
              </w:rPr>
              <w:t>Action</w:t>
            </w:r>
          </w:p>
        </w:tc>
      </w:tr>
      <w:tr w:rsidR="005378D2" w:rsidRPr="0019647C" w14:paraId="01EC4FBC" w14:textId="77777777" w:rsidTr="00700D45">
        <w:trPr>
          <w:trHeight w:val="693"/>
        </w:trPr>
        <w:tc>
          <w:tcPr>
            <w:tcW w:w="276" w:type="pct"/>
          </w:tcPr>
          <w:p w14:paraId="1C7C6F53" w14:textId="77777777" w:rsidR="005378D2" w:rsidRDefault="005378D2" w:rsidP="005378D2">
            <w:pPr>
              <w:jc w:val="both"/>
              <w:rPr>
                <w:rFonts w:ascii="Segoe UI" w:hAnsi="Segoe UI" w:cs="Segoe UI"/>
                <w:b/>
              </w:rPr>
            </w:pPr>
            <w:r w:rsidRPr="005378D2">
              <w:rPr>
                <w:rFonts w:ascii="Segoe UI" w:hAnsi="Segoe UI" w:cs="Segoe UI"/>
                <w:b/>
              </w:rPr>
              <w:t>2.</w:t>
            </w:r>
          </w:p>
          <w:p w14:paraId="6CC79293" w14:textId="77777777" w:rsidR="00B768EE" w:rsidRDefault="00B768EE" w:rsidP="005378D2">
            <w:pPr>
              <w:jc w:val="both"/>
              <w:rPr>
                <w:rFonts w:ascii="Segoe UI" w:hAnsi="Segoe UI" w:cs="Segoe UI"/>
                <w:b/>
              </w:rPr>
            </w:pPr>
          </w:p>
          <w:p w14:paraId="3F4EFFEC" w14:textId="77777777" w:rsidR="00B768EE" w:rsidRPr="00B768EE" w:rsidRDefault="0012527A" w:rsidP="005378D2">
            <w:pPr>
              <w:jc w:val="both"/>
              <w:rPr>
                <w:rFonts w:ascii="Segoe UI" w:hAnsi="Segoe UI" w:cs="Segoe UI"/>
              </w:rPr>
            </w:pPr>
            <w:r>
              <w:rPr>
                <w:rFonts w:ascii="Segoe UI" w:hAnsi="Segoe UI" w:cs="Segoe UI"/>
              </w:rPr>
              <w:t>a</w:t>
            </w:r>
          </w:p>
        </w:tc>
        <w:tc>
          <w:tcPr>
            <w:tcW w:w="4181" w:type="pct"/>
            <w:vAlign w:val="center"/>
          </w:tcPr>
          <w:p w14:paraId="54BCD793" w14:textId="77777777" w:rsidR="005378D2" w:rsidRDefault="005378D2" w:rsidP="005378D2">
            <w:pPr>
              <w:jc w:val="both"/>
              <w:rPr>
                <w:rFonts w:ascii="Segoe UI" w:hAnsi="Segoe UI" w:cs="Segoe UI"/>
                <w:b/>
              </w:rPr>
            </w:pPr>
            <w:r w:rsidRPr="005378D2">
              <w:rPr>
                <w:rFonts w:ascii="Segoe UI" w:hAnsi="Segoe UI" w:cs="Segoe UI"/>
                <w:b/>
              </w:rPr>
              <w:t>Declarations of Interest</w:t>
            </w:r>
          </w:p>
          <w:p w14:paraId="6BA7103F" w14:textId="77777777" w:rsidR="00B768EE" w:rsidRPr="005378D2" w:rsidRDefault="00B768EE" w:rsidP="005378D2">
            <w:pPr>
              <w:jc w:val="both"/>
              <w:rPr>
                <w:rFonts w:ascii="Segoe UI" w:hAnsi="Segoe UI" w:cs="Segoe UI"/>
                <w:b/>
              </w:rPr>
            </w:pPr>
          </w:p>
          <w:p w14:paraId="032725AB" w14:textId="73307543" w:rsidR="005378D2" w:rsidRDefault="005378D2" w:rsidP="005378D2">
            <w:pPr>
              <w:jc w:val="both"/>
              <w:rPr>
                <w:rFonts w:ascii="Segoe UI" w:hAnsi="Segoe UI" w:cs="Segoe UI"/>
                <w:bCs/>
                <w:szCs w:val="24"/>
                <w:lang w:eastAsia="en-GB"/>
              </w:rPr>
            </w:pPr>
            <w:r w:rsidRPr="005378D2">
              <w:rPr>
                <w:rFonts w:ascii="Segoe UI" w:hAnsi="Segoe UI" w:cs="Segoe UI"/>
                <w:bCs/>
                <w:szCs w:val="24"/>
                <w:lang w:eastAsia="en-GB"/>
              </w:rPr>
              <w:t>No interests were declared pertinent to matters on the agenda</w:t>
            </w:r>
            <w:r w:rsidR="002927C9">
              <w:rPr>
                <w:rFonts w:ascii="Segoe UI" w:hAnsi="Segoe UI" w:cs="Segoe UI"/>
                <w:bCs/>
                <w:szCs w:val="24"/>
                <w:lang w:eastAsia="en-GB"/>
              </w:rPr>
              <w:t>.</w:t>
            </w:r>
          </w:p>
          <w:p w14:paraId="0FDCD070" w14:textId="77777777" w:rsidR="00B768EE" w:rsidRPr="005378D2" w:rsidRDefault="00B768EE" w:rsidP="005378D2">
            <w:pPr>
              <w:jc w:val="both"/>
              <w:rPr>
                <w:rFonts w:ascii="Segoe UI" w:hAnsi="Segoe UI" w:cs="Segoe UI"/>
                <w:b/>
              </w:rPr>
            </w:pPr>
          </w:p>
        </w:tc>
        <w:tc>
          <w:tcPr>
            <w:tcW w:w="543" w:type="pct"/>
          </w:tcPr>
          <w:p w14:paraId="25351ED3" w14:textId="77777777" w:rsidR="005378D2" w:rsidRPr="0019647C" w:rsidRDefault="005378D2" w:rsidP="00823266">
            <w:pPr>
              <w:rPr>
                <w:rFonts w:ascii="Arial" w:hAnsi="Arial" w:cs="Arial"/>
                <w:b/>
              </w:rPr>
            </w:pPr>
          </w:p>
        </w:tc>
      </w:tr>
      <w:tr w:rsidR="00071322" w:rsidRPr="0019647C" w14:paraId="371D0288" w14:textId="77777777" w:rsidTr="00700D45">
        <w:trPr>
          <w:trHeight w:val="839"/>
        </w:trPr>
        <w:tc>
          <w:tcPr>
            <w:tcW w:w="276" w:type="pct"/>
          </w:tcPr>
          <w:p w14:paraId="61BB92EC" w14:textId="77777777" w:rsidR="009B04B0" w:rsidRPr="00577938" w:rsidRDefault="00577938" w:rsidP="005378D2">
            <w:pPr>
              <w:jc w:val="both"/>
              <w:rPr>
                <w:rFonts w:ascii="Segoe UI" w:hAnsi="Segoe UI" w:cs="Segoe UI"/>
                <w:b/>
              </w:rPr>
            </w:pPr>
            <w:r w:rsidRPr="00577938">
              <w:rPr>
                <w:rFonts w:ascii="Segoe UI" w:hAnsi="Segoe UI" w:cs="Segoe UI"/>
                <w:b/>
                <w:szCs w:val="24"/>
              </w:rPr>
              <w:t>3</w:t>
            </w:r>
            <w:r w:rsidR="000D3A14" w:rsidRPr="00577938">
              <w:rPr>
                <w:rFonts w:ascii="Segoe UI" w:hAnsi="Segoe UI" w:cs="Segoe UI"/>
                <w:b/>
                <w:szCs w:val="24"/>
              </w:rPr>
              <w:t>.</w:t>
            </w:r>
            <w:r w:rsidR="009B04B0" w:rsidRPr="00577938">
              <w:rPr>
                <w:rFonts w:ascii="Segoe UI" w:hAnsi="Segoe UI" w:cs="Segoe UI"/>
                <w:b/>
              </w:rPr>
              <w:t xml:space="preserve"> </w:t>
            </w:r>
          </w:p>
          <w:p w14:paraId="74004758" w14:textId="77777777" w:rsidR="009B04B0" w:rsidRPr="00577938" w:rsidRDefault="009B04B0" w:rsidP="005378D2">
            <w:pPr>
              <w:jc w:val="both"/>
              <w:rPr>
                <w:rFonts w:ascii="Segoe UI" w:hAnsi="Segoe UI" w:cs="Segoe UI"/>
              </w:rPr>
            </w:pPr>
          </w:p>
          <w:p w14:paraId="49BDE31E" w14:textId="77777777" w:rsidR="00C301E6" w:rsidRPr="00577938" w:rsidRDefault="0067345D" w:rsidP="005378D2">
            <w:pPr>
              <w:jc w:val="both"/>
              <w:rPr>
                <w:rFonts w:ascii="Segoe UI" w:hAnsi="Segoe UI" w:cs="Segoe UI"/>
              </w:rPr>
            </w:pPr>
            <w:r w:rsidRPr="00577938">
              <w:rPr>
                <w:rFonts w:ascii="Segoe UI" w:hAnsi="Segoe UI" w:cs="Segoe UI"/>
              </w:rPr>
              <w:t>a</w:t>
            </w:r>
          </w:p>
          <w:p w14:paraId="14BEE253" w14:textId="77777777" w:rsidR="0067345D" w:rsidRPr="00577938" w:rsidRDefault="0067345D" w:rsidP="005378D2">
            <w:pPr>
              <w:jc w:val="both"/>
              <w:rPr>
                <w:rFonts w:ascii="Segoe UI" w:hAnsi="Segoe UI" w:cs="Segoe UI"/>
              </w:rPr>
            </w:pPr>
          </w:p>
          <w:p w14:paraId="79FD3742" w14:textId="77777777" w:rsidR="00577938" w:rsidRPr="00577938" w:rsidRDefault="00577938" w:rsidP="005378D2">
            <w:pPr>
              <w:jc w:val="both"/>
              <w:rPr>
                <w:rFonts w:ascii="Segoe UI" w:hAnsi="Segoe UI" w:cs="Segoe UI"/>
              </w:rPr>
            </w:pPr>
          </w:p>
          <w:p w14:paraId="023DC628" w14:textId="77777777" w:rsidR="00577938" w:rsidRDefault="00577938" w:rsidP="005378D2">
            <w:pPr>
              <w:jc w:val="both"/>
              <w:rPr>
                <w:rFonts w:ascii="Segoe UI" w:hAnsi="Segoe UI" w:cs="Segoe UI"/>
              </w:rPr>
            </w:pPr>
          </w:p>
          <w:p w14:paraId="16E7A4A8" w14:textId="2B6A8252" w:rsidR="00234B16" w:rsidRDefault="00234B16" w:rsidP="005378D2">
            <w:pPr>
              <w:jc w:val="both"/>
              <w:rPr>
                <w:rFonts w:ascii="Segoe UI" w:hAnsi="Segoe UI" w:cs="Segoe UI"/>
              </w:rPr>
            </w:pPr>
          </w:p>
          <w:p w14:paraId="6A1E693A" w14:textId="77777777" w:rsidR="001C2BB9" w:rsidRPr="00577938" w:rsidRDefault="001C2BB9" w:rsidP="005378D2">
            <w:pPr>
              <w:jc w:val="both"/>
              <w:rPr>
                <w:rFonts w:ascii="Segoe UI" w:hAnsi="Segoe UI" w:cs="Segoe UI"/>
              </w:rPr>
            </w:pPr>
          </w:p>
          <w:p w14:paraId="4FA47662" w14:textId="77777777" w:rsidR="00D45EDD" w:rsidRPr="00577938" w:rsidRDefault="00D45EDD" w:rsidP="005378D2">
            <w:pPr>
              <w:jc w:val="both"/>
              <w:rPr>
                <w:rFonts w:ascii="Segoe UI" w:hAnsi="Segoe UI" w:cs="Segoe UI"/>
              </w:rPr>
            </w:pPr>
            <w:r w:rsidRPr="00577938">
              <w:rPr>
                <w:rFonts w:ascii="Segoe UI" w:hAnsi="Segoe UI" w:cs="Segoe UI"/>
              </w:rPr>
              <w:t>b</w:t>
            </w:r>
          </w:p>
          <w:p w14:paraId="735E64AA" w14:textId="77777777" w:rsidR="0067345D" w:rsidRPr="00577938" w:rsidRDefault="0067345D" w:rsidP="005378D2">
            <w:pPr>
              <w:jc w:val="both"/>
              <w:rPr>
                <w:rFonts w:ascii="Segoe UI" w:hAnsi="Segoe UI" w:cs="Segoe UI"/>
              </w:rPr>
            </w:pPr>
          </w:p>
          <w:p w14:paraId="0748D083" w14:textId="5EC581AC" w:rsidR="00543445" w:rsidRDefault="00543445" w:rsidP="005378D2">
            <w:pPr>
              <w:jc w:val="both"/>
              <w:rPr>
                <w:rFonts w:ascii="Segoe UI" w:hAnsi="Segoe UI" w:cs="Segoe UI"/>
              </w:rPr>
            </w:pPr>
          </w:p>
          <w:p w14:paraId="5A0C9C58" w14:textId="30D6B549" w:rsidR="00C23766" w:rsidRDefault="00C23766" w:rsidP="005378D2">
            <w:pPr>
              <w:jc w:val="both"/>
              <w:rPr>
                <w:rFonts w:ascii="Segoe UI" w:hAnsi="Segoe UI" w:cs="Segoe UI"/>
              </w:rPr>
            </w:pPr>
          </w:p>
          <w:p w14:paraId="37F578C7" w14:textId="5F273A2A" w:rsidR="00C23766" w:rsidRDefault="00C23766" w:rsidP="005378D2">
            <w:pPr>
              <w:jc w:val="both"/>
              <w:rPr>
                <w:rFonts w:ascii="Segoe UI" w:hAnsi="Segoe UI" w:cs="Segoe UI"/>
              </w:rPr>
            </w:pPr>
          </w:p>
          <w:p w14:paraId="7EEF4F38" w14:textId="3DBF221D" w:rsidR="00C23766" w:rsidRDefault="00C23766" w:rsidP="005378D2">
            <w:pPr>
              <w:jc w:val="both"/>
              <w:rPr>
                <w:rFonts w:ascii="Segoe UI" w:hAnsi="Segoe UI" w:cs="Segoe UI"/>
              </w:rPr>
            </w:pPr>
          </w:p>
          <w:p w14:paraId="688C754B" w14:textId="6F7CB860" w:rsidR="00C23766" w:rsidRDefault="00C23766" w:rsidP="005378D2">
            <w:pPr>
              <w:jc w:val="both"/>
              <w:rPr>
                <w:rFonts w:ascii="Segoe UI" w:hAnsi="Segoe UI" w:cs="Segoe UI"/>
              </w:rPr>
            </w:pPr>
          </w:p>
          <w:p w14:paraId="1EBA3DED" w14:textId="69E67B19" w:rsidR="00C23766" w:rsidRDefault="00C23766" w:rsidP="005378D2">
            <w:pPr>
              <w:jc w:val="both"/>
              <w:rPr>
                <w:rFonts w:ascii="Segoe UI" w:hAnsi="Segoe UI" w:cs="Segoe UI"/>
              </w:rPr>
            </w:pPr>
          </w:p>
          <w:p w14:paraId="4A0D4B4B" w14:textId="7B0E5495" w:rsidR="00C23766" w:rsidRDefault="00C23766" w:rsidP="005378D2">
            <w:pPr>
              <w:jc w:val="both"/>
              <w:rPr>
                <w:rFonts w:ascii="Segoe UI" w:hAnsi="Segoe UI" w:cs="Segoe UI"/>
              </w:rPr>
            </w:pPr>
          </w:p>
          <w:p w14:paraId="6FCFDE3F" w14:textId="148E1C7D" w:rsidR="00C23766" w:rsidRDefault="00C23766" w:rsidP="005378D2">
            <w:pPr>
              <w:jc w:val="both"/>
              <w:rPr>
                <w:rFonts w:ascii="Segoe UI" w:hAnsi="Segoe UI" w:cs="Segoe UI"/>
              </w:rPr>
            </w:pPr>
          </w:p>
          <w:p w14:paraId="2AE795CB" w14:textId="116A50EF" w:rsidR="00C23766" w:rsidRDefault="00C23766" w:rsidP="005378D2">
            <w:pPr>
              <w:jc w:val="both"/>
              <w:rPr>
                <w:rFonts w:ascii="Segoe UI" w:hAnsi="Segoe UI" w:cs="Segoe UI"/>
              </w:rPr>
            </w:pPr>
          </w:p>
          <w:p w14:paraId="36AF9F8A" w14:textId="0A884C40" w:rsidR="00C23766" w:rsidRDefault="00C23766" w:rsidP="005378D2">
            <w:pPr>
              <w:jc w:val="both"/>
              <w:rPr>
                <w:rFonts w:ascii="Segoe UI" w:hAnsi="Segoe UI" w:cs="Segoe UI"/>
              </w:rPr>
            </w:pPr>
          </w:p>
          <w:p w14:paraId="29E1E1EF" w14:textId="59A54785" w:rsidR="00C23766" w:rsidRDefault="00C23766" w:rsidP="005378D2">
            <w:pPr>
              <w:jc w:val="both"/>
              <w:rPr>
                <w:rFonts w:ascii="Segoe UI" w:hAnsi="Segoe UI" w:cs="Segoe UI"/>
              </w:rPr>
            </w:pPr>
          </w:p>
          <w:p w14:paraId="34B58DE9" w14:textId="34120042" w:rsidR="00C23766" w:rsidRDefault="00C23766" w:rsidP="005378D2">
            <w:pPr>
              <w:jc w:val="both"/>
              <w:rPr>
                <w:rFonts w:ascii="Segoe UI" w:hAnsi="Segoe UI" w:cs="Segoe UI"/>
              </w:rPr>
            </w:pPr>
          </w:p>
          <w:p w14:paraId="31A0AAEF" w14:textId="7BCA6D2F" w:rsidR="00C23766" w:rsidRDefault="00C23766" w:rsidP="005378D2">
            <w:pPr>
              <w:jc w:val="both"/>
              <w:rPr>
                <w:rFonts w:ascii="Segoe UI" w:hAnsi="Segoe UI" w:cs="Segoe UI"/>
              </w:rPr>
            </w:pPr>
          </w:p>
          <w:p w14:paraId="1FCBA687" w14:textId="62C045A8" w:rsidR="00C23766" w:rsidRDefault="00C23766" w:rsidP="005378D2">
            <w:pPr>
              <w:jc w:val="both"/>
              <w:rPr>
                <w:rFonts w:ascii="Segoe UI" w:hAnsi="Segoe UI" w:cs="Segoe UI"/>
              </w:rPr>
            </w:pPr>
          </w:p>
          <w:p w14:paraId="053D3C37" w14:textId="4421C82D" w:rsidR="00C23766" w:rsidRDefault="00C23766" w:rsidP="005378D2">
            <w:pPr>
              <w:jc w:val="both"/>
              <w:rPr>
                <w:rFonts w:ascii="Segoe UI" w:hAnsi="Segoe UI" w:cs="Segoe UI"/>
              </w:rPr>
            </w:pPr>
          </w:p>
          <w:p w14:paraId="5F093432" w14:textId="77777777" w:rsidR="00FE6520" w:rsidRDefault="00FE6520" w:rsidP="005378D2">
            <w:pPr>
              <w:jc w:val="both"/>
              <w:rPr>
                <w:rFonts w:ascii="Segoe UI" w:hAnsi="Segoe UI" w:cs="Segoe UI"/>
              </w:rPr>
            </w:pPr>
          </w:p>
          <w:p w14:paraId="23338AF0" w14:textId="0B65DD4D" w:rsidR="00C23766" w:rsidRDefault="00C23766" w:rsidP="005378D2">
            <w:pPr>
              <w:jc w:val="both"/>
              <w:rPr>
                <w:rFonts w:ascii="Segoe UI" w:hAnsi="Segoe UI" w:cs="Segoe UI"/>
              </w:rPr>
            </w:pPr>
          </w:p>
          <w:p w14:paraId="5DE78AB8" w14:textId="1B5A97F0" w:rsidR="00C23766" w:rsidRDefault="00C23766" w:rsidP="005378D2">
            <w:pPr>
              <w:jc w:val="both"/>
              <w:rPr>
                <w:rFonts w:ascii="Segoe UI" w:hAnsi="Segoe UI" w:cs="Segoe UI"/>
              </w:rPr>
            </w:pPr>
            <w:r>
              <w:rPr>
                <w:rFonts w:ascii="Segoe UI" w:hAnsi="Segoe UI" w:cs="Segoe UI"/>
              </w:rPr>
              <w:t>c</w:t>
            </w:r>
          </w:p>
          <w:p w14:paraId="7D838F67" w14:textId="3B214B9E" w:rsidR="00C23766" w:rsidRDefault="00C23766" w:rsidP="005378D2">
            <w:pPr>
              <w:jc w:val="both"/>
              <w:rPr>
                <w:rFonts w:ascii="Segoe UI" w:hAnsi="Segoe UI" w:cs="Segoe UI"/>
              </w:rPr>
            </w:pPr>
          </w:p>
          <w:p w14:paraId="075EC724" w14:textId="5A0A6247" w:rsidR="00C23766" w:rsidRDefault="00C23766" w:rsidP="005378D2">
            <w:pPr>
              <w:jc w:val="both"/>
              <w:rPr>
                <w:rFonts w:ascii="Segoe UI" w:hAnsi="Segoe UI" w:cs="Segoe UI"/>
              </w:rPr>
            </w:pPr>
          </w:p>
          <w:p w14:paraId="5B693274" w14:textId="6DC18539" w:rsidR="00C23766" w:rsidRDefault="00C23766" w:rsidP="005378D2">
            <w:pPr>
              <w:jc w:val="both"/>
              <w:rPr>
                <w:rFonts w:ascii="Segoe UI" w:hAnsi="Segoe UI" w:cs="Segoe UI"/>
              </w:rPr>
            </w:pPr>
          </w:p>
          <w:p w14:paraId="3420C9ED" w14:textId="68EF6A6D" w:rsidR="00C23766" w:rsidRDefault="00C23766" w:rsidP="005378D2">
            <w:pPr>
              <w:jc w:val="both"/>
              <w:rPr>
                <w:rFonts w:ascii="Segoe UI" w:hAnsi="Segoe UI" w:cs="Segoe UI"/>
              </w:rPr>
            </w:pPr>
          </w:p>
          <w:p w14:paraId="43D2D5ED" w14:textId="0A65C862" w:rsidR="00C23766" w:rsidRDefault="00C23766" w:rsidP="005378D2">
            <w:pPr>
              <w:jc w:val="both"/>
              <w:rPr>
                <w:rFonts w:ascii="Segoe UI" w:hAnsi="Segoe UI" w:cs="Segoe UI"/>
              </w:rPr>
            </w:pPr>
          </w:p>
          <w:p w14:paraId="7DC4FE90" w14:textId="0966C58A" w:rsidR="00C23766" w:rsidRDefault="00C23766" w:rsidP="005378D2">
            <w:pPr>
              <w:jc w:val="both"/>
              <w:rPr>
                <w:rFonts w:ascii="Segoe UI" w:hAnsi="Segoe UI" w:cs="Segoe UI"/>
              </w:rPr>
            </w:pPr>
          </w:p>
          <w:p w14:paraId="46B4EFE9" w14:textId="2664A100" w:rsidR="00C23766" w:rsidRDefault="00C23766" w:rsidP="005378D2">
            <w:pPr>
              <w:jc w:val="both"/>
              <w:rPr>
                <w:rFonts w:ascii="Segoe UI" w:hAnsi="Segoe UI" w:cs="Segoe UI"/>
              </w:rPr>
            </w:pPr>
          </w:p>
          <w:p w14:paraId="7D81514A" w14:textId="65189158" w:rsidR="00C23766" w:rsidRDefault="00C23766" w:rsidP="005378D2">
            <w:pPr>
              <w:jc w:val="both"/>
              <w:rPr>
                <w:rFonts w:ascii="Segoe UI" w:hAnsi="Segoe UI" w:cs="Segoe UI"/>
              </w:rPr>
            </w:pPr>
          </w:p>
          <w:p w14:paraId="3E437B98" w14:textId="66C97148" w:rsidR="00C23766" w:rsidRDefault="00C23766" w:rsidP="005378D2">
            <w:pPr>
              <w:jc w:val="both"/>
              <w:rPr>
                <w:rFonts w:ascii="Segoe UI" w:hAnsi="Segoe UI" w:cs="Segoe UI"/>
              </w:rPr>
            </w:pPr>
            <w:r>
              <w:rPr>
                <w:rFonts w:ascii="Segoe UI" w:hAnsi="Segoe UI" w:cs="Segoe UI"/>
              </w:rPr>
              <w:lastRenderedPageBreak/>
              <w:t>d</w:t>
            </w:r>
          </w:p>
          <w:p w14:paraId="590BBD95" w14:textId="3274E295" w:rsidR="00C23766" w:rsidRDefault="00C23766" w:rsidP="005378D2">
            <w:pPr>
              <w:jc w:val="both"/>
              <w:rPr>
                <w:rFonts w:ascii="Segoe UI" w:hAnsi="Segoe UI" w:cs="Segoe UI"/>
              </w:rPr>
            </w:pPr>
          </w:p>
          <w:p w14:paraId="492545B8" w14:textId="35F08AA5" w:rsidR="00C23766" w:rsidRDefault="00C23766" w:rsidP="005378D2">
            <w:pPr>
              <w:jc w:val="both"/>
              <w:rPr>
                <w:rFonts w:ascii="Segoe UI" w:hAnsi="Segoe UI" w:cs="Segoe UI"/>
              </w:rPr>
            </w:pPr>
          </w:p>
          <w:p w14:paraId="6803BDDF" w14:textId="7297FD5C" w:rsidR="00C23766" w:rsidRDefault="00C23766" w:rsidP="005378D2">
            <w:pPr>
              <w:jc w:val="both"/>
              <w:rPr>
                <w:rFonts w:ascii="Segoe UI" w:hAnsi="Segoe UI" w:cs="Segoe UI"/>
              </w:rPr>
            </w:pPr>
          </w:p>
          <w:p w14:paraId="4BDF9B19" w14:textId="5C4DDE7B" w:rsidR="00C23766" w:rsidRDefault="00C23766" w:rsidP="005378D2">
            <w:pPr>
              <w:jc w:val="both"/>
              <w:rPr>
                <w:rFonts w:ascii="Segoe UI" w:hAnsi="Segoe UI" w:cs="Segoe UI"/>
              </w:rPr>
            </w:pPr>
          </w:p>
          <w:p w14:paraId="325CEAB4" w14:textId="31A4C2F3" w:rsidR="00C23766" w:rsidRDefault="00C23766" w:rsidP="005378D2">
            <w:pPr>
              <w:jc w:val="both"/>
              <w:rPr>
                <w:rFonts w:ascii="Segoe UI" w:hAnsi="Segoe UI" w:cs="Segoe UI"/>
              </w:rPr>
            </w:pPr>
          </w:p>
          <w:p w14:paraId="18D7A9AA" w14:textId="249499E1" w:rsidR="00C23766" w:rsidRDefault="00C23766" w:rsidP="005378D2">
            <w:pPr>
              <w:jc w:val="both"/>
              <w:rPr>
                <w:rFonts w:ascii="Segoe UI" w:hAnsi="Segoe UI" w:cs="Segoe UI"/>
              </w:rPr>
            </w:pPr>
          </w:p>
          <w:p w14:paraId="73E00C46" w14:textId="3E1B58C5" w:rsidR="00C23766" w:rsidRDefault="00C23766" w:rsidP="005378D2">
            <w:pPr>
              <w:jc w:val="both"/>
              <w:rPr>
                <w:rFonts w:ascii="Segoe UI" w:hAnsi="Segoe UI" w:cs="Segoe UI"/>
              </w:rPr>
            </w:pPr>
            <w:r>
              <w:rPr>
                <w:rFonts w:ascii="Segoe UI" w:hAnsi="Segoe UI" w:cs="Segoe UI"/>
              </w:rPr>
              <w:t>e</w:t>
            </w:r>
          </w:p>
          <w:p w14:paraId="3A295A1B" w14:textId="5F727DCC" w:rsidR="00C23766" w:rsidRDefault="00C23766" w:rsidP="005378D2">
            <w:pPr>
              <w:jc w:val="both"/>
              <w:rPr>
                <w:rFonts w:ascii="Segoe UI" w:hAnsi="Segoe UI" w:cs="Segoe UI"/>
              </w:rPr>
            </w:pPr>
          </w:p>
          <w:p w14:paraId="4650D998" w14:textId="6524AF6A" w:rsidR="00C23766" w:rsidRDefault="00C23766" w:rsidP="005378D2">
            <w:pPr>
              <w:jc w:val="both"/>
              <w:rPr>
                <w:rFonts w:ascii="Segoe UI" w:hAnsi="Segoe UI" w:cs="Segoe UI"/>
              </w:rPr>
            </w:pPr>
          </w:p>
          <w:p w14:paraId="4B6A7124" w14:textId="54B2A534" w:rsidR="00B84F6C" w:rsidRDefault="00B84F6C" w:rsidP="005378D2">
            <w:pPr>
              <w:jc w:val="both"/>
              <w:rPr>
                <w:rFonts w:ascii="Segoe UI" w:hAnsi="Segoe UI" w:cs="Segoe UI"/>
              </w:rPr>
            </w:pPr>
          </w:p>
          <w:p w14:paraId="0DDDCBE4" w14:textId="10E3A8EC" w:rsidR="00C23766" w:rsidRDefault="00C23766" w:rsidP="005378D2">
            <w:pPr>
              <w:jc w:val="both"/>
              <w:rPr>
                <w:rFonts w:ascii="Segoe UI" w:hAnsi="Segoe UI" w:cs="Segoe UI"/>
              </w:rPr>
            </w:pPr>
          </w:p>
          <w:p w14:paraId="08D416F7" w14:textId="4B81C22B" w:rsidR="00C23766" w:rsidRPr="00577938" w:rsidRDefault="00C23766" w:rsidP="005378D2">
            <w:pPr>
              <w:jc w:val="both"/>
              <w:rPr>
                <w:rFonts w:ascii="Segoe UI" w:hAnsi="Segoe UI" w:cs="Segoe UI"/>
              </w:rPr>
            </w:pPr>
            <w:r>
              <w:rPr>
                <w:rFonts w:ascii="Segoe UI" w:hAnsi="Segoe UI" w:cs="Segoe UI"/>
              </w:rPr>
              <w:t>f</w:t>
            </w:r>
          </w:p>
          <w:p w14:paraId="101B55EB" w14:textId="77777777" w:rsidR="00D45EDD" w:rsidRPr="00577938" w:rsidRDefault="00D45EDD" w:rsidP="00EE1762">
            <w:pPr>
              <w:jc w:val="both"/>
              <w:rPr>
                <w:rFonts w:ascii="Segoe UI" w:hAnsi="Segoe UI" w:cs="Segoe UI"/>
              </w:rPr>
            </w:pPr>
          </w:p>
        </w:tc>
        <w:tc>
          <w:tcPr>
            <w:tcW w:w="4181" w:type="pct"/>
          </w:tcPr>
          <w:p w14:paraId="03BBCC3A" w14:textId="27584FF2" w:rsidR="000D3A14" w:rsidRPr="005378D2" w:rsidRDefault="00835F02" w:rsidP="005378D2">
            <w:pPr>
              <w:jc w:val="both"/>
              <w:rPr>
                <w:rFonts w:ascii="Segoe UI" w:hAnsi="Segoe UI" w:cs="Segoe UI"/>
                <w:b/>
              </w:rPr>
            </w:pPr>
            <w:r w:rsidRPr="005378D2">
              <w:rPr>
                <w:rFonts w:ascii="Segoe UI" w:hAnsi="Segoe UI" w:cs="Segoe UI"/>
                <w:b/>
              </w:rPr>
              <w:lastRenderedPageBreak/>
              <w:t xml:space="preserve">Minutes of the meeting </w:t>
            </w:r>
            <w:r w:rsidR="007272EF" w:rsidRPr="005378D2">
              <w:rPr>
                <w:rFonts w:ascii="Segoe UI" w:hAnsi="Segoe UI" w:cs="Segoe UI"/>
                <w:b/>
              </w:rPr>
              <w:t xml:space="preserve">on </w:t>
            </w:r>
            <w:r w:rsidR="00EE1762">
              <w:rPr>
                <w:rFonts w:ascii="Segoe UI" w:hAnsi="Segoe UI" w:cs="Segoe UI"/>
                <w:b/>
              </w:rPr>
              <w:t>15 November</w:t>
            </w:r>
            <w:r w:rsidR="00FF57C4" w:rsidRPr="005378D2">
              <w:rPr>
                <w:rFonts w:ascii="Segoe UI" w:hAnsi="Segoe UI" w:cs="Segoe UI"/>
                <w:b/>
              </w:rPr>
              <w:t xml:space="preserve"> </w:t>
            </w:r>
            <w:r w:rsidR="00D9158F" w:rsidRPr="005378D2">
              <w:rPr>
                <w:rFonts w:ascii="Segoe UI" w:hAnsi="Segoe UI" w:cs="Segoe UI"/>
                <w:b/>
              </w:rPr>
              <w:t>2018</w:t>
            </w:r>
            <w:r w:rsidR="006B6943" w:rsidRPr="005378D2">
              <w:rPr>
                <w:rFonts w:ascii="Segoe UI" w:hAnsi="Segoe UI" w:cs="Segoe UI"/>
                <w:b/>
              </w:rPr>
              <w:t xml:space="preserve"> </w:t>
            </w:r>
            <w:r w:rsidR="004503F5" w:rsidRPr="005378D2">
              <w:rPr>
                <w:rFonts w:ascii="Segoe UI" w:hAnsi="Segoe UI" w:cs="Segoe UI"/>
                <w:b/>
              </w:rPr>
              <w:t xml:space="preserve">and </w:t>
            </w:r>
            <w:r w:rsidRPr="005378D2">
              <w:rPr>
                <w:rFonts w:ascii="Segoe UI" w:hAnsi="Segoe UI" w:cs="Segoe UI"/>
                <w:b/>
              </w:rPr>
              <w:t xml:space="preserve">Matters Arising </w:t>
            </w:r>
            <w:r w:rsidR="004503F5" w:rsidRPr="005378D2">
              <w:rPr>
                <w:rFonts w:ascii="Segoe UI" w:hAnsi="Segoe UI" w:cs="Segoe UI"/>
                <w:b/>
              </w:rPr>
              <w:t xml:space="preserve">  </w:t>
            </w:r>
          </w:p>
          <w:p w14:paraId="569674DB" w14:textId="77777777" w:rsidR="000D3A14" w:rsidRPr="005378D2" w:rsidRDefault="000D3A14" w:rsidP="005378D2">
            <w:pPr>
              <w:jc w:val="both"/>
              <w:rPr>
                <w:rFonts w:ascii="Segoe UI" w:hAnsi="Segoe UI" w:cs="Segoe UI"/>
              </w:rPr>
            </w:pPr>
          </w:p>
          <w:p w14:paraId="650DE0B4" w14:textId="058D7839" w:rsidR="006B111E" w:rsidRPr="005378D2" w:rsidRDefault="002927C9" w:rsidP="005378D2">
            <w:pPr>
              <w:jc w:val="both"/>
              <w:rPr>
                <w:rFonts w:ascii="Segoe UI" w:hAnsi="Segoe UI" w:cs="Segoe UI"/>
              </w:rPr>
            </w:pPr>
            <w:r>
              <w:rPr>
                <w:rFonts w:ascii="Segoe UI" w:hAnsi="Segoe UI" w:cs="Segoe UI"/>
              </w:rPr>
              <w:t xml:space="preserve">The </w:t>
            </w:r>
            <w:r w:rsidR="002721CC" w:rsidRPr="005378D2">
              <w:rPr>
                <w:rFonts w:ascii="Segoe UI" w:hAnsi="Segoe UI" w:cs="Segoe UI"/>
              </w:rPr>
              <w:t>Minutes were approved as a</w:t>
            </w:r>
            <w:r w:rsidR="00144AD1">
              <w:rPr>
                <w:rFonts w:ascii="Segoe UI" w:hAnsi="Segoe UI" w:cs="Segoe UI"/>
              </w:rPr>
              <w:t xml:space="preserve"> true and</w:t>
            </w:r>
            <w:r w:rsidR="002721CC" w:rsidRPr="005378D2">
              <w:rPr>
                <w:rFonts w:ascii="Segoe UI" w:hAnsi="Segoe UI" w:cs="Segoe UI"/>
              </w:rPr>
              <w:t xml:space="preserve"> </w:t>
            </w:r>
            <w:r w:rsidR="004503F5" w:rsidRPr="005378D2">
              <w:rPr>
                <w:rFonts w:ascii="Segoe UI" w:hAnsi="Segoe UI" w:cs="Segoe UI"/>
              </w:rPr>
              <w:t xml:space="preserve">accurate record of </w:t>
            </w:r>
            <w:r w:rsidR="00D45EDD" w:rsidRPr="005378D2">
              <w:rPr>
                <w:rFonts w:ascii="Segoe UI" w:hAnsi="Segoe UI" w:cs="Segoe UI"/>
              </w:rPr>
              <w:t>the</w:t>
            </w:r>
            <w:r w:rsidR="004503F5" w:rsidRPr="005378D2">
              <w:rPr>
                <w:rFonts w:ascii="Segoe UI" w:hAnsi="Segoe UI" w:cs="Segoe UI"/>
              </w:rPr>
              <w:t xml:space="preserve"> </w:t>
            </w:r>
            <w:r w:rsidR="006B111E" w:rsidRPr="005378D2">
              <w:rPr>
                <w:rFonts w:ascii="Segoe UI" w:hAnsi="Segoe UI" w:cs="Segoe UI"/>
              </w:rPr>
              <w:t>meeting</w:t>
            </w:r>
            <w:r w:rsidR="00AA30CD">
              <w:rPr>
                <w:rFonts w:ascii="Segoe UI" w:hAnsi="Segoe UI" w:cs="Segoe UI"/>
              </w:rPr>
              <w:t xml:space="preserve"> subject to amending </w:t>
            </w:r>
            <w:r w:rsidR="00E07C1F">
              <w:rPr>
                <w:rFonts w:ascii="Segoe UI" w:hAnsi="Segoe UI" w:cs="Segoe UI"/>
              </w:rPr>
              <w:t>item 5(d)</w:t>
            </w:r>
            <w:r w:rsidR="00481BBC">
              <w:rPr>
                <w:rFonts w:ascii="Segoe UI" w:hAnsi="Segoe UI" w:cs="Segoe UI"/>
              </w:rPr>
              <w:t xml:space="preserve"> (deletion in </w:t>
            </w:r>
            <w:r w:rsidR="00481BBC" w:rsidRPr="00481BBC">
              <w:rPr>
                <w:rFonts w:ascii="Segoe UI" w:hAnsi="Segoe UI" w:cs="Segoe UI"/>
                <w:strike/>
              </w:rPr>
              <w:t>strikethrough</w:t>
            </w:r>
            <w:r w:rsidR="00481BBC">
              <w:rPr>
                <w:rFonts w:ascii="Segoe UI" w:hAnsi="Segoe UI" w:cs="Segoe UI"/>
              </w:rPr>
              <w:t xml:space="preserve">, insertion in </w:t>
            </w:r>
            <w:r w:rsidR="00481BBC" w:rsidRPr="00481BBC">
              <w:rPr>
                <w:rFonts w:ascii="Segoe UI" w:hAnsi="Segoe UI" w:cs="Segoe UI"/>
                <w:i/>
              </w:rPr>
              <w:t>italics</w:t>
            </w:r>
            <w:r w:rsidR="00481BBC">
              <w:rPr>
                <w:rFonts w:ascii="Segoe UI" w:hAnsi="Segoe UI" w:cs="Segoe UI"/>
              </w:rPr>
              <w:t>)</w:t>
            </w:r>
            <w:r w:rsidR="00E07C1F">
              <w:rPr>
                <w:rFonts w:ascii="Segoe UI" w:hAnsi="Segoe UI" w:cs="Segoe UI"/>
              </w:rPr>
              <w:t>: “</w:t>
            </w:r>
            <w:r w:rsidR="00481BBC">
              <w:rPr>
                <w:rFonts w:ascii="Segoe UI" w:hAnsi="Segoe UI" w:cs="Segoe UI"/>
              </w:rPr>
              <w:t xml:space="preserve">as much parking space as was feasible would be </w:t>
            </w:r>
            <w:r w:rsidR="00481BBC" w:rsidRPr="00481BBC">
              <w:rPr>
                <w:rFonts w:ascii="Segoe UI" w:hAnsi="Segoe UI" w:cs="Segoe UI"/>
                <w:strike/>
              </w:rPr>
              <w:t>sort</w:t>
            </w:r>
            <w:r w:rsidR="00481BBC">
              <w:rPr>
                <w:rFonts w:ascii="Segoe UI" w:hAnsi="Segoe UI" w:cs="Segoe UI"/>
              </w:rPr>
              <w:t xml:space="preserve"> </w:t>
            </w:r>
            <w:r w:rsidR="00481BBC" w:rsidRPr="00481BBC">
              <w:rPr>
                <w:rFonts w:ascii="Segoe UI" w:hAnsi="Segoe UI" w:cs="Segoe UI"/>
                <w:i/>
              </w:rPr>
              <w:t>sought</w:t>
            </w:r>
            <w:r w:rsidR="00481BBC">
              <w:rPr>
                <w:rFonts w:ascii="Segoe UI" w:hAnsi="Segoe UI" w:cs="Segoe UI"/>
              </w:rPr>
              <w:t xml:space="preserve">”.  </w:t>
            </w:r>
          </w:p>
          <w:p w14:paraId="6B8BC7D1" w14:textId="77777777" w:rsidR="00341E24" w:rsidRDefault="00341E24" w:rsidP="005378D2">
            <w:pPr>
              <w:jc w:val="both"/>
              <w:rPr>
                <w:rFonts w:ascii="Segoe UI" w:hAnsi="Segoe UI" w:cs="Segoe UI"/>
                <w:b/>
                <w:i/>
              </w:rPr>
            </w:pPr>
          </w:p>
          <w:p w14:paraId="4C68576E" w14:textId="198C0362" w:rsidR="00835F02" w:rsidRPr="005378D2" w:rsidRDefault="00835F02" w:rsidP="005378D2">
            <w:pPr>
              <w:jc w:val="both"/>
              <w:rPr>
                <w:rFonts w:ascii="Segoe UI" w:hAnsi="Segoe UI" w:cs="Segoe UI"/>
                <w:b/>
                <w:i/>
              </w:rPr>
            </w:pPr>
            <w:r w:rsidRPr="005378D2">
              <w:rPr>
                <w:rFonts w:ascii="Segoe UI" w:hAnsi="Segoe UI" w:cs="Segoe UI"/>
                <w:b/>
                <w:i/>
              </w:rPr>
              <w:t>Matters Arising</w:t>
            </w:r>
            <w:r w:rsidR="00D45EDD" w:rsidRPr="005378D2">
              <w:rPr>
                <w:rFonts w:ascii="Segoe UI" w:hAnsi="Segoe UI" w:cs="Segoe UI"/>
                <w:b/>
                <w:i/>
              </w:rPr>
              <w:t xml:space="preserve"> </w:t>
            </w:r>
          </w:p>
          <w:p w14:paraId="59EF0135" w14:textId="77777777" w:rsidR="00835F02" w:rsidRPr="005378D2" w:rsidRDefault="00835F02" w:rsidP="005378D2">
            <w:pPr>
              <w:jc w:val="both"/>
              <w:rPr>
                <w:rFonts w:ascii="Segoe UI" w:hAnsi="Segoe UI" w:cs="Segoe UI"/>
                <w:b/>
                <w:i/>
              </w:rPr>
            </w:pPr>
          </w:p>
          <w:p w14:paraId="288FEA6F" w14:textId="7B861379" w:rsidR="004839CE" w:rsidRPr="00787043" w:rsidRDefault="001C2BB9" w:rsidP="00EE1762">
            <w:pPr>
              <w:pStyle w:val="Header"/>
              <w:jc w:val="both"/>
              <w:rPr>
                <w:rFonts w:ascii="Segoe UI" w:hAnsi="Segoe UI" w:cs="Segoe UI"/>
                <w:bCs/>
                <w:szCs w:val="24"/>
              </w:rPr>
            </w:pPr>
            <w:r>
              <w:rPr>
                <w:rFonts w:ascii="Segoe UI" w:hAnsi="Segoe UI" w:cs="Segoe UI"/>
                <w:b/>
                <w:bCs/>
                <w:szCs w:val="24"/>
              </w:rPr>
              <w:t xml:space="preserve">Item 11(c) from the meeting on 12 July 2018 </w:t>
            </w:r>
            <w:r w:rsidR="004839CE">
              <w:rPr>
                <w:rFonts w:ascii="Segoe UI" w:hAnsi="Segoe UI" w:cs="Segoe UI"/>
                <w:b/>
                <w:bCs/>
                <w:szCs w:val="24"/>
              </w:rPr>
              <w:t>–</w:t>
            </w:r>
            <w:r>
              <w:rPr>
                <w:rFonts w:ascii="Segoe UI" w:hAnsi="Segoe UI" w:cs="Segoe UI"/>
                <w:b/>
                <w:bCs/>
                <w:szCs w:val="24"/>
              </w:rPr>
              <w:t xml:space="preserve"> </w:t>
            </w:r>
            <w:r w:rsidR="004839CE">
              <w:rPr>
                <w:rFonts w:ascii="Segoe UI" w:hAnsi="Segoe UI" w:cs="Segoe UI"/>
                <w:b/>
                <w:bCs/>
                <w:szCs w:val="24"/>
              </w:rPr>
              <w:t>an item on Learning Disabilities</w:t>
            </w:r>
            <w:r w:rsidR="00AB23D3">
              <w:rPr>
                <w:rFonts w:ascii="Segoe UI" w:hAnsi="Segoe UI" w:cs="Segoe UI"/>
                <w:b/>
                <w:bCs/>
                <w:szCs w:val="24"/>
              </w:rPr>
              <w:t xml:space="preserve">, particular regarding staffing, </w:t>
            </w:r>
            <w:r w:rsidR="004839CE">
              <w:rPr>
                <w:rFonts w:ascii="Segoe UI" w:hAnsi="Segoe UI" w:cs="Segoe UI"/>
                <w:b/>
                <w:bCs/>
                <w:szCs w:val="24"/>
              </w:rPr>
              <w:t>to be scheduled for a future Board Seminar</w:t>
            </w:r>
            <w:r w:rsidR="0044162F">
              <w:rPr>
                <w:rFonts w:ascii="Segoe UI" w:hAnsi="Segoe UI" w:cs="Segoe UI"/>
                <w:b/>
                <w:bCs/>
                <w:szCs w:val="24"/>
              </w:rPr>
              <w:t xml:space="preserve"> </w:t>
            </w:r>
            <w:r w:rsidR="007D18E9">
              <w:rPr>
                <w:rFonts w:ascii="Segoe UI" w:hAnsi="Segoe UI" w:cs="Segoe UI"/>
                <w:b/>
                <w:bCs/>
                <w:szCs w:val="24"/>
              </w:rPr>
              <w:t>further to discussion of the Revised Business Case for the L</w:t>
            </w:r>
            <w:r w:rsidR="00787043">
              <w:rPr>
                <w:rFonts w:ascii="Segoe UI" w:hAnsi="Segoe UI" w:cs="Segoe UI"/>
                <w:b/>
                <w:bCs/>
                <w:szCs w:val="24"/>
              </w:rPr>
              <w:t xml:space="preserve">earning </w:t>
            </w:r>
            <w:r w:rsidR="007D18E9">
              <w:rPr>
                <w:rFonts w:ascii="Segoe UI" w:hAnsi="Segoe UI" w:cs="Segoe UI"/>
                <w:b/>
                <w:bCs/>
                <w:szCs w:val="24"/>
              </w:rPr>
              <w:t>D</w:t>
            </w:r>
            <w:r w:rsidR="00787043">
              <w:rPr>
                <w:rFonts w:ascii="Segoe UI" w:hAnsi="Segoe UI" w:cs="Segoe UI"/>
                <w:b/>
                <w:bCs/>
                <w:szCs w:val="24"/>
              </w:rPr>
              <w:t>isabilities</w:t>
            </w:r>
            <w:r w:rsidR="007D18E9">
              <w:rPr>
                <w:rFonts w:ascii="Segoe UI" w:hAnsi="Segoe UI" w:cs="Segoe UI"/>
                <w:b/>
                <w:bCs/>
                <w:szCs w:val="24"/>
              </w:rPr>
              <w:t xml:space="preserve"> Low Secure Unit</w:t>
            </w:r>
            <w:r w:rsidR="00787043">
              <w:rPr>
                <w:rFonts w:ascii="Segoe UI" w:hAnsi="Segoe UI" w:cs="Segoe UI"/>
                <w:b/>
                <w:bCs/>
                <w:szCs w:val="24"/>
              </w:rPr>
              <w:t xml:space="preserve"> (LD LSU)</w:t>
            </w:r>
          </w:p>
          <w:p w14:paraId="2D77DE14" w14:textId="6A8F6241" w:rsidR="007D18E9" w:rsidRDefault="007D18E9" w:rsidP="00EE1762">
            <w:pPr>
              <w:pStyle w:val="Header"/>
              <w:jc w:val="both"/>
              <w:rPr>
                <w:rFonts w:ascii="Segoe UI" w:hAnsi="Segoe UI" w:cs="Segoe UI"/>
                <w:bCs/>
                <w:szCs w:val="24"/>
              </w:rPr>
            </w:pPr>
          </w:p>
          <w:p w14:paraId="19B95246" w14:textId="439514A8" w:rsidR="007D18E9" w:rsidRPr="007D18E9" w:rsidRDefault="007C6C17" w:rsidP="00EE1762">
            <w:pPr>
              <w:pStyle w:val="Header"/>
              <w:jc w:val="both"/>
              <w:rPr>
                <w:rFonts w:ascii="Segoe UI" w:hAnsi="Segoe UI" w:cs="Segoe UI"/>
                <w:bCs/>
                <w:szCs w:val="24"/>
              </w:rPr>
            </w:pPr>
            <w:r>
              <w:rPr>
                <w:rFonts w:ascii="Segoe UI" w:hAnsi="Segoe UI" w:cs="Segoe UI"/>
                <w:bCs/>
                <w:szCs w:val="24"/>
              </w:rPr>
              <w:t xml:space="preserve">The Committee noted there had been no availability for the Board Seminar in December 2018 and that the January 2019 Seminar had been cancelled. </w:t>
            </w:r>
            <w:r w:rsidR="00473C09">
              <w:rPr>
                <w:rFonts w:ascii="Segoe UI" w:hAnsi="Segoe UI" w:cs="Segoe UI"/>
                <w:bCs/>
                <w:szCs w:val="24"/>
              </w:rPr>
              <w:t xml:space="preserve"> However, the Committee confirmed that reasonable assurance </w:t>
            </w:r>
            <w:r w:rsidR="00787043">
              <w:rPr>
                <w:rFonts w:ascii="Segoe UI" w:hAnsi="Segoe UI" w:cs="Segoe UI"/>
                <w:bCs/>
                <w:szCs w:val="24"/>
              </w:rPr>
              <w:t xml:space="preserve">that the proposed new LD </w:t>
            </w:r>
            <w:r w:rsidR="00BE3358">
              <w:rPr>
                <w:rFonts w:ascii="Segoe UI" w:hAnsi="Segoe UI" w:cs="Segoe UI"/>
                <w:bCs/>
                <w:szCs w:val="24"/>
              </w:rPr>
              <w:t xml:space="preserve">LSU could be staffed </w:t>
            </w:r>
            <w:r w:rsidR="00C7537D">
              <w:rPr>
                <w:rFonts w:ascii="Segoe UI" w:hAnsi="Segoe UI" w:cs="Segoe UI"/>
                <w:bCs/>
                <w:szCs w:val="24"/>
              </w:rPr>
              <w:t xml:space="preserve">was still required.  The DoF </w:t>
            </w:r>
            <w:r w:rsidR="00C860BD">
              <w:rPr>
                <w:rFonts w:ascii="Segoe UI" w:hAnsi="Segoe UI" w:cs="Segoe UI"/>
                <w:bCs/>
                <w:szCs w:val="24"/>
              </w:rPr>
              <w:t xml:space="preserve">acknowledged this and </w:t>
            </w:r>
            <w:r w:rsidR="00C7537D">
              <w:rPr>
                <w:rFonts w:ascii="Segoe UI" w:hAnsi="Segoe UI" w:cs="Segoe UI"/>
                <w:bCs/>
                <w:szCs w:val="24"/>
              </w:rPr>
              <w:t>added that although funding had been confirmed</w:t>
            </w:r>
            <w:r w:rsidR="00C53A7F">
              <w:rPr>
                <w:rFonts w:ascii="Segoe UI" w:hAnsi="Segoe UI" w:cs="Segoe UI"/>
                <w:bCs/>
                <w:szCs w:val="24"/>
              </w:rPr>
              <w:t xml:space="preserve"> (as would be</w:t>
            </w:r>
            <w:r w:rsidR="00FE6520">
              <w:rPr>
                <w:rFonts w:ascii="Segoe UI" w:hAnsi="Segoe UI" w:cs="Segoe UI"/>
                <w:bCs/>
                <w:szCs w:val="24"/>
              </w:rPr>
              <w:t xml:space="preserve"> discussed under item </w:t>
            </w:r>
            <w:r w:rsidR="008D11D8" w:rsidRPr="008D11D8">
              <w:rPr>
                <w:rFonts w:ascii="Segoe UI" w:hAnsi="Segoe UI" w:cs="Segoe UI"/>
                <w:bCs/>
                <w:szCs w:val="24"/>
              </w:rPr>
              <w:t>4</w:t>
            </w:r>
            <w:r w:rsidR="00FE6520">
              <w:rPr>
                <w:rFonts w:ascii="Segoe UI" w:hAnsi="Segoe UI" w:cs="Segoe UI"/>
                <w:bCs/>
                <w:szCs w:val="24"/>
              </w:rPr>
              <w:t xml:space="preserve"> below)</w:t>
            </w:r>
            <w:r w:rsidR="00C7537D">
              <w:rPr>
                <w:rFonts w:ascii="Segoe UI" w:hAnsi="Segoe UI" w:cs="Segoe UI"/>
                <w:bCs/>
                <w:szCs w:val="24"/>
              </w:rPr>
              <w:t>, a further updated business case for the LD LSU would</w:t>
            </w:r>
            <w:r w:rsidR="00863185">
              <w:rPr>
                <w:rFonts w:ascii="Segoe UI" w:hAnsi="Segoe UI" w:cs="Segoe UI"/>
                <w:bCs/>
                <w:szCs w:val="24"/>
              </w:rPr>
              <w:t>, in any event,</w:t>
            </w:r>
            <w:r w:rsidR="00C7537D">
              <w:rPr>
                <w:rFonts w:ascii="Segoe UI" w:hAnsi="Segoe UI" w:cs="Segoe UI"/>
                <w:bCs/>
                <w:szCs w:val="24"/>
              </w:rPr>
              <w:t xml:space="preserve"> need to be submitted and would require </w:t>
            </w:r>
            <w:r w:rsidR="00376D18">
              <w:rPr>
                <w:rFonts w:ascii="Segoe UI" w:hAnsi="Segoe UI" w:cs="Segoe UI"/>
                <w:bCs/>
                <w:szCs w:val="24"/>
              </w:rPr>
              <w:t>review</w:t>
            </w:r>
            <w:r w:rsidR="00863185">
              <w:rPr>
                <w:rFonts w:ascii="Segoe UI" w:hAnsi="Segoe UI" w:cs="Segoe UI"/>
                <w:bCs/>
                <w:szCs w:val="24"/>
              </w:rPr>
              <w:t xml:space="preserve"> </w:t>
            </w:r>
            <w:r w:rsidR="00EA5414">
              <w:rPr>
                <w:rFonts w:ascii="Segoe UI" w:hAnsi="Segoe UI" w:cs="Segoe UI"/>
                <w:bCs/>
                <w:szCs w:val="24"/>
              </w:rPr>
              <w:t xml:space="preserve">by this Committee and/or the Board </w:t>
            </w:r>
            <w:r w:rsidR="00863185">
              <w:rPr>
                <w:rFonts w:ascii="Segoe UI" w:hAnsi="Segoe UI" w:cs="Segoe UI"/>
                <w:bCs/>
                <w:szCs w:val="24"/>
              </w:rPr>
              <w:t>in January or February</w:t>
            </w:r>
            <w:r w:rsidR="00C860BD">
              <w:rPr>
                <w:rFonts w:ascii="Segoe UI" w:hAnsi="Segoe UI" w:cs="Segoe UI"/>
                <w:bCs/>
                <w:szCs w:val="24"/>
              </w:rPr>
              <w:t xml:space="preserve"> 2019</w:t>
            </w:r>
            <w:r w:rsidR="003A5CD4">
              <w:rPr>
                <w:rFonts w:ascii="Segoe UI" w:hAnsi="Segoe UI" w:cs="Segoe UI"/>
                <w:bCs/>
                <w:szCs w:val="24"/>
              </w:rPr>
              <w:t xml:space="preserve">.  </w:t>
            </w:r>
            <w:r w:rsidR="00376D18">
              <w:rPr>
                <w:rFonts w:ascii="Segoe UI" w:hAnsi="Segoe UI" w:cs="Segoe UI"/>
                <w:bCs/>
                <w:szCs w:val="24"/>
              </w:rPr>
              <w:t xml:space="preserve">An updated business case for the Child &amp; Adolescent Mental Health Services’ Psychiatric Intensive Care Unit </w:t>
            </w:r>
            <w:r w:rsidR="00C27593">
              <w:rPr>
                <w:rFonts w:ascii="Segoe UI" w:hAnsi="Segoe UI" w:cs="Segoe UI"/>
                <w:bCs/>
                <w:szCs w:val="24"/>
              </w:rPr>
              <w:t>(</w:t>
            </w:r>
            <w:r w:rsidR="00C27593" w:rsidRPr="00C27593">
              <w:rPr>
                <w:rFonts w:ascii="Segoe UI" w:hAnsi="Segoe UI" w:cs="Segoe UI"/>
                <w:b/>
                <w:bCs/>
                <w:szCs w:val="24"/>
              </w:rPr>
              <w:t>CAMHS PICU</w:t>
            </w:r>
            <w:r w:rsidR="00C27593">
              <w:rPr>
                <w:rFonts w:ascii="Segoe UI" w:hAnsi="Segoe UI" w:cs="Segoe UI"/>
                <w:bCs/>
                <w:szCs w:val="24"/>
              </w:rPr>
              <w:t>)</w:t>
            </w:r>
            <w:r w:rsidR="00C27593" w:rsidRPr="00C27593">
              <w:rPr>
                <w:rFonts w:ascii="Segoe UI" w:hAnsi="Segoe UI" w:cs="Segoe UI"/>
                <w:bCs/>
                <w:szCs w:val="24"/>
              </w:rPr>
              <w:t xml:space="preserve"> </w:t>
            </w:r>
            <w:r w:rsidR="00376D18">
              <w:rPr>
                <w:rFonts w:ascii="Segoe UI" w:hAnsi="Segoe UI" w:cs="Segoe UI"/>
                <w:bCs/>
                <w:szCs w:val="24"/>
              </w:rPr>
              <w:t xml:space="preserve">would also need to be </w:t>
            </w:r>
            <w:r w:rsidR="00385BF7">
              <w:rPr>
                <w:rFonts w:ascii="Segoe UI" w:hAnsi="Segoe UI" w:cs="Segoe UI"/>
                <w:bCs/>
                <w:szCs w:val="24"/>
              </w:rPr>
              <w:t>reviewed</w:t>
            </w:r>
            <w:r w:rsidR="00376D18">
              <w:rPr>
                <w:rFonts w:ascii="Segoe UI" w:hAnsi="Segoe UI" w:cs="Segoe UI"/>
                <w:bCs/>
                <w:szCs w:val="24"/>
              </w:rPr>
              <w:t xml:space="preserve">.  The Chair </w:t>
            </w:r>
            <w:r w:rsidR="00603D13">
              <w:rPr>
                <w:rFonts w:ascii="Segoe UI" w:hAnsi="Segoe UI" w:cs="Segoe UI"/>
                <w:bCs/>
                <w:szCs w:val="24"/>
              </w:rPr>
              <w:t xml:space="preserve">emphasised the importance of there being sufficient </w:t>
            </w:r>
            <w:r w:rsidR="006A7CCA">
              <w:rPr>
                <w:rFonts w:ascii="Segoe UI" w:hAnsi="Segoe UI" w:cs="Segoe UI"/>
                <w:bCs/>
                <w:szCs w:val="24"/>
              </w:rPr>
              <w:t xml:space="preserve">time to </w:t>
            </w:r>
            <w:r w:rsidR="00E2476D">
              <w:rPr>
                <w:rFonts w:ascii="Segoe UI" w:hAnsi="Segoe UI" w:cs="Segoe UI"/>
                <w:bCs/>
                <w:szCs w:val="24"/>
              </w:rPr>
              <w:t>examine</w:t>
            </w:r>
            <w:r w:rsidR="00603D13">
              <w:rPr>
                <w:rFonts w:ascii="Segoe UI" w:hAnsi="Segoe UI" w:cs="Segoe UI"/>
                <w:bCs/>
                <w:szCs w:val="24"/>
              </w:rPr>
              <w:t xml:space="preserve"> these business cases thoroughly</w:t>
            </w:r>
            <w:r w:rsidR="00E2476D">
              <w:rPr>
                <w:rFonts w:ascii="Segoe UI" w:hAnsi="Segoe UI" w:cs="Segoe UI"/>
                <w:bCs/>
                <w:szCs w:val="24"/>
              </w:rPr>
              <w:t xml:space="preserve"> and to discuss issues such as staffing</w:t>
            </w:r>
            <w:r w:rsidR="002741E2">
              <w:rPr>
                <w:rFonts w:ascii="Segoe UI" w:hAnsi="Segoe UI" w:cs="Segoe UI"/>
                <w:bCs/>
                <w:szCs w:val="24"/>
              </w:rPr>
              <w:t xml:space="preserve"> </w:t>
            </w:r>
            <w:r w:rsidR="00A76C94">
              <w:rPr>
                <w:rFonts w:ascii="Segoe UI" w:hAnsi="Segoe UI" w:cs="Segoe UI"/>
                <w:bCs/>
                <w:szCs w:val="24"/>
              </w:rPr>
              <w:t>to support</w:t>
            </w:r>
            <w:r w:rsidR="002741E2">
              <w:rPr>
                <w:rFonts w:ascii="Segoe UI" w:hAnsi="Segoe UI" w:cs="Segoe UI"/>
                <w:bCs/>
                <w:szCs w:val="24"/>
              </w:rPr>
              <w:t xml:space="preserve"> the</w:t>
            </w:r>
            <w:r w:rsidR="00A76C94">
              <w:rPr>
                <w:rFonts w:ascii="Segoe UI" w:hAnsi="Segoe UI" w:cs="Segoe UI"/>
                <w:bCs/>
                <w:szCs w:val="24"/>
              </w:rPr>
              <w:t>ir proposals</w:t>
            </w:r>
            <w:r w:rsidR="00603D13">
              <w:rPr>
                <w:rFonts w:ascii="Segoe UI" w:hAnsi="Segoe UI" w:cs="Segoe UI"/>
                <w:bCs/>
                <w:szCs w:val="24"/>
              </w:rPr>
              <w:t xml:space="preserve">.  </w:t>
            </w:r>
          </w:p>
          <w:p w14:paraId="5448A6D7" w14:textId="1C64911C" w:rsidR="004839CE" w:rsidRDefault="004839CE" w:rsidP="00EE1762">
            <w:pPr>
              <w:pStyle w:val="Header"/>
              <w:jc w:val="both"/>
              <w:rPr>
                <w:rFonts w:ascii="Segoe UI" w:hAnsi="Segoe UI" w:cs="Segoe UI"/>
                <w:bCs/>
                <w:szCs w:val="24"/>
              </w:rPr>
            </w:pPr>
          </w:p>
          <w:p w14:paraId="591F9A5D" w14:textId="762B4030" w:rsidR="00E94F35" w:rsidRDefault="00E94F35" w:rsidP="00EE1762">
            <w:pPr>
              <w:pStyle w:val="Header"/>
              <w:jc w:val="both"/>
              <w:rPr>
                <w:rFonts w:ascii="Segoe UI" w:hAnsi="Segoe UI" w:cs="Segoe UI"/>
                <w:bCs/>
                <w:szCs w:val="24"/>
              </w:rPr>
            </w:pPr>
            <w:r>
              <w:rPr>
                <w:rFonts w:ascii="Segoe UI" w:hAnsi="Segoe UI" w:cs="Segoe UI"/>
                <w:b/>
                <w:bCs/>
                <w:szCs w:val="24"/>
              </w:rPr>
              <w:t xml:space="preserve">Item 9(c) from the meeting on 13 September 2018 </w:t>
            </w:r>
            <w:r w:rsidR="006D4E1B">
              <w:rPr>
                <w:rFonts w:ascii="Segoe UI" w:hAnsi="Segoe UI" w:cs="Segoe UI"/>
                <w:b/>
                <w:bCs/>
                <w:szCs w:val="24"/>
              </w:rPr>
              <w:t>–</w:t>
            </w:r>
            <w:r>
              <w:rPr>
                <w:rFonts w:ascii="Segoe UI" w:hAnsi="Segoe UI" w:cs="Segoe UI"/>
                <w:b/>
                <w:bCs/>
                <w:szCs w:val="24"/>
              </w:rPr>
              <w:t xml:space="preserve"> </w:t>
            </w:r>
            <w:r w:rsidR="006D4E1B">
              <w:rPr>
                <w:rFonts w:ascii="Segoe UI" w:hAnsi="Segoe UI" w:cs="Segoe UI"/>
                <w:b/>
                <w:bCs/>
                <w:szCs w:val="24"/>
              </w:rPr>
              <w:t xml:space="preserve">Oxford Pharmacy Store </w:t>
            </w:r>
            <w:r w:rsidR="00496ACB">
              <w:rPr>
                <w:rFonts w:ascii="Segoe UI" w:hAnsi="Segoe UI" w:cs="Segoe UI"/>
                <w:b/>
                <w:bCs/>
                <w:szCs w:val="24"/>
              </w:rPr>
              <w:t xml:space="preserve">(OPS) </w:t>
            </w:r>
            <w:r w:rsidR="006D4E1B">
              <w:rPr>
                <w:rFonts w:ascii="Segoe UI" w:hAnsi="Segoe UI" w:cs="Segoe UI"/>
                <w:b/>
                <w:bCs/>
                <w:szCs w:val="24"/>
              </w:rPr>
              <w:t xml:space="preserve">reporting </w:t>
            </w:r>
          </w:p>
          <w:p w14:paraId="23258CF4" w14:textId="729D4008" w:rsidR="006D4E1B" w:rsidRDefault="006D4E1B" w:rsidP="00EE1762">
            <w:pPr>
              <w:pStyle w:val="Header"/>
              <w:jc w:val="both"/>
              <w:rPr>
                <w:rFonts w:ascii="Segoe UI" w:hAnsi="Segoe UI" w:cs="Segoe UI"/>
                <w:bCs/>
                <w:szCs w:val="24"/>
              </w:rPr>
            </w:pPr>
          </w:p>
          <w:p w14:paraId="15AE797B" w14:textId="2BF35457" w:rsidR="006D4E1B" w:rsidRPr="006D4E1B" w:rsidRDefault="006D4E1B" w:rsidP="00EE1762">
            <w:pPr>
              <w:pStyle w:val="Header"/>
              <w:jc w:val="both"/>
              <w:rPr>
                <w:rFonts w:ascii="Segoe UI" w:hAnsi="Segoe UI" w:cs="Segoe UI"/>
                <w:bCs/>
                <w:szCs w:val="24"/>
              </w:rPr>
            </w:pPr>
            <w:r>
              <w:rPr>
                <w:rFonts w:ascii="Segoe UI" w:hAnsi="Segoe UI" w:cs="Segoe UI"/>
                <w:bCs/>
                <w:szCs w:val="24"/>
              </w:rPr>
              <w:t>The DoF noted tha</w:t>
            </w:r>
            <w:r w:rsidR="00496ACB">
              <w:rPr>
                <w:rFonts w:ascii="Segoe UI" w:hAnsi="Segoe UI" w:cs="Segoe UI"/>
                <w:bCs/>
                <w:szCs w:val="24"/>
              </w:rPr>
              <w:t>t reporting on OPS’ financial position should continue to be provided to this Committee.  However, it was not yet confirmed whether</w:t>
            </w:r>
            <w:r w:rsidR="00053F4D">
              <w:rPr>
                <w:rFonts w:ascii="Segoe UI" w:hAnsi="Segoe UI" w:cs="Segoe UI"/>
                <w:bCs/>
                <w:szCs w:val="24"/>
              </w:rPr>
              <w:t xml:space="preserve"> separate quality reporting in relation to OPS should be presented to either the Quality Committee or to its Well Led quality sub-committee.</w:t>
            </w:r>
          </w:p>
          <w:p w14:paraId="54ABB8B7" w14:textId="5ADA21FE" w:rsidR="004839CE" w:rsidRDefault="004839CE" w:rsidP="00EE1762">
            <w:pPr>
              <w:pStyle w:val="Header"/>
              <w:jc w:val="both"/>
              <w:rPr>
                <w:rFonts w:ascii="Segoe UI" w:hAnsi="Segoe UI" w:cs="Segoe UI"/>
                <w:bCs/>
                <w:szCs w:val="24"/>
              </w:rPr>
            </w:pPr>
          </w:p>
          <w:p w14:paraId="7D56F220" w14:textId="5E90FCEA" w:rsidR="004839CE" w:rsidRDefault="00651552" w:rsidP="00EE1762">
            <w:pPr>
              <w:pStyle w:val="Header"/>
              <w:jc w:val="both"/>
              <w:rPr>
                <w:rFonts w:ascii="Segoe UI" w:hAnsi="Segoe UI" w:cs="Segoe UI"/>
                <w:bCs/>
                <w:szCs w:val="24"/>
              </w:rPr>
            </w:pPr>
            <w:r>
              <w:rPr>
                <w:rFonts w:ascii="Segoe UI" w:hAnsi="Segoe UI" w:cs="Segoe UI"/>
                <w:bCs/>
                <w:i/>
                <w:szCs w:val="24"/>
              </w:rPr>
              <w:t>AG joined the meeting</w:t>
            </w:r>
            <w:r>
              <w:rPr>
                <w:rFonts w:ascii="Segoe UI" w:hAnsi="Segoe UI" w:cs="Segoe UI"/>
                <w:bCs/>
                <w:szCs w:val="24"/>
              </w:rPr>
              <w:t xml:space="preserve">. </w:t>
            </w:r>
          </w:p>
          <w:p w14:paraId="7B437858" w14:textId="115FE0D6" w:rsidR="00651552" w:rsidRDefault="001A7F7B" w:rsidP="00EE1762">
            <w:pPr>
              <w:pStyle w:val="Header"/>
              <w:jc w:val="both"/>
              <w:rPr>
                <w:rFonts w:ascii="Segoe UI" w:hAnsi="Segoe UI" w:cs="Segoe UI"/>
                <w:bCs/>
                <w:szCs w:val="24"/>
              </w:rPr>
            </w:pPr>
            <w:r>
              <w:rPr>
                <w:rFonts w:ascii="Segoe UI" w:hAnsi="Segoe UI" w:cs="Segoe UI"/>
                <w:b/>
                <w:bCs/>
                <w:szCs w:val="24"/>
              </w:rPr>
              <w:lastRenderedPageBreak/>
              <w:t>Item 13 from the meeting on 15 November 2018</w:t>
            </w:r>
            <w:r w:rsidR="001003B2">
              <w:rPr>
                <w:rFonts w:ascii="Segoe UI" w:hAnsi="Segoe UI" w:cs="Segoe UI"/>
                <w:b/>
                <w:bCs/>
                <w:szCs w:val="24"/>
              </w:rPr>
              <w:t xml:space="preserve"> – Cost Improvement Programme (CIP) Report</w:t>
            </w:r>
          </w:p>
          <w:p w14:paraId="370BA90D" w14:textId="5561292B" w:rsidR="001A7F7B" w:rsidRDefault="001A7F7B" w:rsidP="00EE1762">
            <w:pPr>
              <w:pStyle w:val="Header"/>
              <w:jc w:val="both"/>
              <w:rPr>
                <w:rFonts w:ascii="Segoe UI" w:hAnsi="Segoe UI" w:cs="Segoe UI"/>
                <w:bCs/>
                <w:szCs w:val="24"/>
              </w:rPr>
            </w:pPr>
          </w:p>
          <w:p w14:paraId="0B754179" w14:textId="68F5F1F4" w:rsidR="001A7F7B" w:rsidRPr="001A7F7B" w:rsidRDefault="001A7F7B" w:rsidP="00EE1762">
            <w:pPr>
              <w:pStyle w:val="Header"/>
              <w:jc w:val="both"/>
              <w:rPr>
                <w:rFonts w:ascii="Segoe UI" w:hAnsi="Segoe UI" w:cs="Segoe UI"/>
                <w:bCs/>
                <w:szCs w:val="24"/>
              </w:rPr>
            </w:pPr>
            <w:r>
              <w:rPr>
                <w:rFonts w:ascii="Segoe UI" w:hAnsi="Segoe UI" w:cs="Segoe UI"/>
                <w:bCs/>
                <w:szCs w:val="24"/>
              </w:rPr>
              <w:t xml:space="preserve">The Committee noted that </w:t>
            </w:r>
            <w:r w:rsidR="001003B2">
              <w:rPr>
                <w:rFonts w:ascii="Segoe UI" w:hAnsi="Segoe UI" w:cs="Segoe UI"/>
                <w:bCs/>
                <w:szCs w:val="24"/>
              </w:rPr>
              <w:t xml:space="preserve">a simplified version of the </w:t>
            </w:r>
            <w:r w:rsidR="00820A1C">
              <w:rPr>
                <w:rFonts w:ascii="Segoe UI" w:hAnsi="Segoe UI" w:cs="Segoe UI"/>
                <w:bCs/>
                <w:szCs w:val="24"/>
              </w:rPr>
              <w:t>CIP</w:t>
            </w:r>
            <w:r w:rsidR="006B5DC8">
              <w:rPr>
                <w:rFonts w:ascii="Segoe UI" w:hAnsi="Segoe UI" w:cs="Segoe UI"/>
                <w:bCs/>
                <w:szCs w:val="24"/>
              </w:rPr>
              <w:t xml:space="preserve"> report for Board meetings was anticipated for FY20 and was due to be reformatted.  </w:t>
            </w:r>
            <w:r w:rsidR="00D17DCC">
              <w:rPr>
                <w:rFonts w:ascii="Segoe UI" w:hAnsi="Segoe UI" w:cs="Segoe UI"/>
                <w:bCs/>
                <w:szCs w:val="24"/>
              </w:rPr>
              <w:t xml:space="preserve">The Action would be on hold for the start of FY20. </w:t>
            </w:r>
            <w:r w:rsidR="001003B2">
              <w:rPr>
                <w:rFonts w:ascii="Segoe UI" w:hAnsi="Segoe UI" w:cs="Segoe UI"/>
                <w:bCs/>
                <w:szCs w:val="24"/>
              </w:rPr>
              <w:t xml:space="preserve"> </w:t>
            </w:r>
          </w:p>
          <w:p w14:paraId="39C239A5" w14:textId="77777777" w:rsidR="004839CE" w:rsidRDefault="004839CE" w:rsidP="00EE1762">
            <w:pPr>
              <w:pStyle w:val="Header"/>
              <w:jc w:val="both"/>
              <w:rPr>
                <w:rFonts w:ascii="Segoe UI" w:hAnsi="Segoe UI" w:cs="Segoe UI"/>
                <w:bCs/>
                <w:szCs w:val="24"/>
              </w:rPr>
            </w:pPr>
          </w:p>
          <w:p w14:paraId="0A7426A6" w14:textId="5BB48A38" w:rsidR="00A648F1" w:rsidRDefault="00330B5E" w:rsidP="00EE1762">
            <w:pPr>
              <w:pStyle w:val="Header"/>
              <w:jc w:val="both"/>
              <w:rPr>
                <w:rFonts w:ascii="Segoe UI" w:hAnsi="Segoe UI" w:cs="Segoe UI"/>
                <w:bCs/>
                <w:szCs w:val="24"/>
              </w:rPr>
            </w:pPr>
            <w:r>
              <w:rPr>
                <w:rFonts w:ascii="Segoe UI" w:hAnsi="Segoe UI" w:cs="Segoe UI"/>
                <w:bCs/>
                <w:szCs w:val="24"/>
              </w:rPr>
              <w:t>The Committee confirmed tha</w:t>
            </w:r>
            <w:r w:rsidR="00AE705F">
              <w:rPr>
                <w:rFonts w:ascii="Segoe UI" w:hAnsi="Segoe UI" w:cs="Segoe UI"/>
                <w:bCs/>
                <w:szCs w:val="24"/>
              </w:rPr>
              <w:t>t</w:t>
            </w:r>
            <w:r>
              <w:rPr>
                <w:rFonts w:ascii="Segoe UI" w:hAnsi="Segoe UI" w:cs="Segoe UI"/>
                <w:bCs/>
                <w:szCs w:val="24"/>
              </w:rPr>
              <w:t xml:space="preserve"> the follo</w:t>
            </w:r>
            <w:r w:rsidR="00AE705F">
              <w:rPr>
                <w:rFonts w:ascii="Segoe UI" w:hAnsi="Segoe UI" w:cs="Segoe UI"/>
                <w:bCs/>
                <w:szCs w:val="24"/>
              </w:rPr>
              <w:t xml:space="preserve">wing </w:t>
            </w:r>
            <w:r w:rsidR="00AE705F" w:rsidRPr="0044162F">
              <w:rPr>
                <w:rFonts w:ascii="Segoe UI" w:hAnsi="Segoe UI" w:cs="Segoe UI"/>
                <w:bCs/>
                <w:szCs w:val="24"/>
              </w:rPr>
              <w:t>item</w:t>
            </w:r>
            <w:r w:rsidR="00AE705F">
              <w:rPr>
                <w:rFonts w:ascii="Segoe UI" w:hAnsi="Segoe UI" w:cs="Segoe UI"/>
                <w:bCs/>
                <w:szCs w:val="24"/>
              </w:rPr>
              <w:t xml:space="preserve"> from the 13 September 2018 Summary of Actions had been </w:t>
            </w:r>
            <w:r w:rsidR="005F18F6">
              <w:rPr>
                <w:rFonts w:ascii="Segoe UI" w:hAnsi="Segoe UI" w:cs="Segoe UI"/>
                <w:bCs/>
                <w:szCs w:val="24"/>
              </w:rPr>
              <w:t xml:space="preserve">completed and progressed: </w:t>
            </w:r>
            <w:r w:rsidR="00640B8E">
              <w:rPr>
                <w:rFonts w:ascii="Segoe UI" w:hAnsi="Segoe UI" w:cs="Segoe UI"/>
                <w:bCs/>
                <w:szCs w:val="24"/>
              </w:rPr>
              <w:t>3(b)-(c) Warneford Foundation – discussed with governors</w:t>
            </w:r>
            <w:r w:rsidR="00B84F6C">
              <w:rPr>
                <w:rFonts w:ascii="Segoe UI" w:hAnsi="Segoe UI" w:cs="Segoe UI"/>
                <w:bCs/>
                <w:szCs w:val="24"/>
              </w:rPr>
              <w:t xml:space="preserve"> and would also be further highlighted by the CEO at the upcoming Governors’ Strategy Session on 28 February</w:t>
            </w:r>
            <w:r w:rsidR="008D11D8">
              <w:rPr>
                <w:rFonts w:ascii="Segoe UI" w:hAnsi="Segoe UI" w:cs="Segoe UI"/>
                <w:bCs/>
                <w:szCs w:val="24"/>
              </w:rPr>
              <w:t xml:space="preserve"> 2019</w:t>
            </w:r>
            <w:r w:rsidR="00B84F6C">
              <w:rPr>
                <w:rFonts w:ascii="Segoe UI" w:hAnsi="Segoe UI" w:cs="Segoe UI"/>
                <w:bCs/>
                <w:szCs w:val="24"/>
              </w:rPr>
              <w:t xml:space="preserve">.  </w:t>
            </w:r>
          </w:p>
          <w:p w14:paraId="5B16C500" w14:textId="77777777" w:rsidR="00FD3D79" w:rsidRDefault="00FD3D79" w:rsidP="00EE1762">
            <w:pPr>
              <w:pStyle w:val="Header"/>
              <w:jc w:val="both"/>
              <w:rPr>
                <w:rFonts w:ascii="Segoe UI" w:hAnsi="Segoe UI" w:cs="Segoe UI"/>
                <w:bCs/>
                <w:szCs w:val="24"/>
              </w:rPr>
            </w:pPr>
          </w:p>
          <w:p w14:paraId="22948393" w14:textId="77777777" w:rsidR="00FD3D79" w:rsidRDefault="00FD3D79" w:rsidP="00EE1762">
            <w:pPr>
              <w:pStyle w:val="Header"/>
              <w:jc w:val="both"/>
              <w:rPr>
                <w:rFonts w:ascii="Segoe UI" w:hAnsi="Segoe UI" w:cs="Segoe UI"/>
                <w:bCs/>
                <w:szCs w:val="24"/>
              </w:rPr>
            </w:pPr>
            <w:r>
              <w:rPr>
                <w:rFonts w:ascii="Segoe UI" w:hAnsi="Segoe UI" w:cs="Segoe UI"/>
                <w:bCs/>
                <w:szCs w:val="24"/>
              </w:rPr>
              <w:t>The Committee noted that the following action</w:t>
            </w:r>
            <w:r w:rsidR="00DB6F9F">
              <w:rPr>
                <w:rFonts w:ascii="Segoe UI" w:hAnsi="Segoe UI" w:cs="Segoe UI"/>
                <w:bCs/>
                <w:szCs w:val="24"/>
              </w:rPr>
              <w:t xml:space="preserve"> from the 13 September 2018 Summary of Actions was to be progressed: </w:t>
            </w:r>
            <w:r w:rsidR="00AF3B85">
              <w:rPr>
                <w:rFonts w:ascii="Segoe UI" w:hAnsi="Segoe UI" w:cs="Segoe UI"/>
                <w:bCs/>
                <w:szCs w:val="24"/>
              </w:rPr>
              <w:t>12(a) amendments to the Finance &amp; Investment Committee annual report</w:t>
            </w:r>
          </w:p>
          <w:p w14:paraId="4AD1FF4C" w14:textId="4C02CD8D" w:rsidR="00C23766" w:rsidRPr="005378D2" w:rsidRDefault="00C23766" w:rsidP="00EE1762">
            <w:pPr>
              <w:pStyle w:val="Header"/>
              <w:jc w:val="both"/>
              <w:rPr>
                <w:rFonts w:ascii="Segoe UI" w:hAnsi="Segoe UI" w:cs="Segoe UI"/>
                <w:bCs/>
                <w:szCs w:val="24"/>
              </w:rPr>
            </w:pPr>
          </w:p>
        </w:tc>
        <w:tc>
          <w:tcPr>
            <w:tcW w:w="543" w:type="pct"/>
          </w:tcPr>
          <w:p w14:paraId="753BE52A" w14:textId="77777777" w:rsidR="00967864" w:rsidRDefault="00967864" w:rsidP="007272EF">
            <w:pPr>
              <w:jc w:val="both"/>
              <w:rPr>
                <w:rFonts w:ascii="Arial" w:hAnsi="Arial" w:cs="Arial"/>
                <w:b/>
                <w:szCs w:val="24"/>
              </w:rPr>
            </w:pPr>
          </w:p>
          <w:p w14:paraId="15D3854E" w14:textId="77777777" w:rsidR="006B6943" w:rsidRDefault="006B6943" w:rsidP="007272EF">
            <w:pPr>
              <w:jc w:val="both"/>
              <w:rPr>
                <w:rFonts w:ascii="Arial" w:hAnsi="Arial" w:cs="Arial"/>
                <w:b/>
                <w:szCs w:val="24"/>
              </w:rPr>
            </w:pPr>
          </w:p>
          <w:p w14:paraId="6EADBD5A" w14:textId="77777777" w:rsidR="006B6943" w:rsidRDefault="006B6943" w:rsidP="007272EF">
            <w:pPr>
              <w:jc w:val="both"/>
              <w:rPr>
                <w:rFonts w:ascii="Arial" w:hAnsi="Arial" w:cs="Arial"/>
                <w:b/>
                <w:szCs w:val="24"/>
              </w:rPr>
            </w:pPr>
          </w:p>
          <w:p w14:paraId="1A46127E" w14:textId="77777777" w:rsidR="006B6943" w:rsidRDefault="006B6943" w:rsidP="007272EF">
            <w:pPr>
              <w:jc w:val="both"/>
              <w:rPr>
                <w:rFonts w:ascii="Arial" w:hAnsi="Arial" w:cs="Arial"/>
                <w:b/>
                <w:szCs w:val="24"/>
              </w:rPr>
            </w:pPr>
          </w:p>
          <w:p w14:paraId="0D403BBA" w14:textId="77777777" w:rsidR="006B6943" w:rsidRDefault="006B6943" w:rsidP="007272EF">
            <w:pPr>
              <w:jc w:val="both"/>
              <w:rPr>
                <w:rFonts w:ascii="Arial" w:hAnsi="Arial" w:cs="Arial"/>
                <w:b/>
                <w:szCs w:val="24"/>
              </w:rPr>
            </w:pPr>
          </w:p>
          <w:p w14:paraId="743FFAC6" w14:textId="77777777" w:rsidR="006B6943" w:rsidRDefault="006B6943" w:rsidP="007272EF">
            <w:pPr>
              <w:jc w:val="both"/>
              <w:rPr>
                <w:rFonts w:ascii="Arial" w:hAnsi="Arial" w:cs="Arial"/>
                <w:b/>
                <w:szCs w:val="24"/>
              </w:rPr>
            </w:pPr>
          </w:p>
          <w:p w14:paraId="72F25837" w14:textId="77777777" w:rsidR="00EE5227" w:rsidRDefault="00EE5227" w:rsidP="00EE1762">
            <w:pPr>
              <w:jc w:val="both"/>
              <w:rPr>
                <w:rFonts w:ascii="Arial" w:hAnsi="Arial" w:cs="Arial"/>
                <w:b/>
                <w:szCs w:val="24"/>
              </w:rPr>
            </w:pPr>
          </w:p>
          <w:p w14:paraId="67F74C2B" w14:textId="77777777" w:rsidR="00651552" w:rsidRDefault="00651552" w:rsidP="00EE1762">
            <w:pPr>
              <w:jc w:val="both"/>
              <w:rPr>
                <w:rFonts w:ascii="Arial" w:hAnsi="Arial" w:cs="Arial"/>
                <w:b/>
                <w:szCs w:val="24"/>
              </w:rPr>
            </w:pPr>
          </w:p>
          <w:p w14:paraId="3824790C" w14:textId="77777777" w:rsidR="00651552" w:rsidRDefault="00651552" w:rsidP="00EE1762">
            <w:pPr>
              <w:jc w:val="both"/>
              <w:rPr>
                <w:rFonts w:ascii="Arial" w:hAnsi="Arial" w:cs="Arial"/>
                <w:b/>
                <w:szCs w:val="24"/>
              </w:rPr>
            </w:pPr>
          </w:p>
          <w:p w14:paraId="62DDBDE6" w14:textId="77777777" w:rsidR="00651552" w:rsidRDefault="00651552" w:rsidP="00EE1762">
            <w:pPr>
              <w:jc w:val="both"/>
              <w:rPr>
                <w:rFonts w:ascii="Arial" w:hAnsi="Arial" w:cs="Arial"/>
                <w:b/>
                <w:szCs w:val="24"/>
              </w:rPr>
            </w:pPr>
          </w:p>
          <w:p w14:paraId="5BDD44DE" w14:textId="77777777" w:rsidR="00651552" w:rsidRDefault="00651552" w:rsidP="00EE1762">
            <w:pPr>
              <w:jc w:val="both"/>
              <w:rPr>
                <w:rFonts w:ascii="Arial" w:hAnsi="Arial" w:cs="Arial"/>
                <w:b/>
                <w:szCs w:val="24"/>
              </w:rPr>
            </w:pPr>
          </w:p>
          <w:p w14:paraId="0C3A0BF7" w14:textId="5BDD833C" w:rsidR="00651552" w:rsidRDefault="005B2277" w:rsidP="00EE1762">
            <w:pPr>
              <w:jc w:val="both"/>
              <w:rPr>
                <w:rFonts w:ascii="Arial" w:hAnsi="Arial" w:cs="Arial"/>
                <w:b/>
                <w:szCs w:val="24"/>
              </w:rPr>
            </w:pPr>
            <w:r>
              <w:rPr>
                <w:rFonts w:ascii="Arial" w:hAnsi="Arial" w:cs="Arial"/>
                <w:b/>
                <w:szCs w:val="24"/>
              </w:rPr>
              <w:t>HS</w:t>
            </w:r>
          </w:p>
          <w:p w14:paraId="048FF17C" w14:textId="77777777" w:rsidR="00651552" w:rsidRDefault="00651552" w:rsidP="00EE1762">
            <w:pPr>
              <w:jc w:val="both"/>
              <w:rPr>
                <w:rFonts w:ascii="Arial" w:hAnsi="Arial" w:cs="Arial"/>
                <w:b/>
                <w:szCs w:val="24"/>
              </w:rPr>
            </w:pPr>
          </w:p>
          <w:p w14:paraId="419E18AE" w14:textId="2FE2B211" w:rsidR="00651552" w:rsidRDefault="00651552" w:rsidP="00EE1762">
            <w:pPr>
              <w:jc w:val="both"/>
              <w:rPr>
                <w:rFonts w:ascii="Arial" w:hAnsi="Arial" w:cs="Arial"/>
                <w:b/>
                <w:szCs w:val="24"/>
              </w:rPr>
            </w:pPr>
          </w:p>
          <w:p w14:paraId="26D60693" w14:textId="77777777" w:rsidR="00651552" w:rsidRDefault="00651552" w:rsidP="00EE1762">
            <w:pPr>
              <w:jc w:val="both"/>
              <w:rPr>
                <w:rFonts w:ascii="Arial" w:hAnsi="Arial" w:cs="Arial"/>
                <w:b/>
                <w:szCs w:val="24"/>
              </w:rPr>
            </w:pPr>
          </w:p>
          <w:p w14:paraId="666D1C0B" w14:textId="77777777" w:rsidR="00651552" w:rsidRDefault="00651552" w:rsidP="00EE1762">
            <w:pPr>
              <w:jc w:val="both"/>
              <w:rPr>
                <w:rFonts w:ascii="Arial" w:hAnsi="Arial" w:cs="Arial"/>
                <w:b/>
                <w:szCs w:val="24"/>
              </w:rPr>
            </w:pPr>
          </w:p>
          <w:p w14:paraId="79000498" w14:textId="77777777" w:rsidR="00651552" w:rsidRDefault="00651552" w:rsidP="00EE1762">
            <w:pPr>
              <w:jc w:val="both"/>
              <w:rPr>
                <w:rFonts w:ascii="Arial" w:hAnsi="Arial" w:cs="Arial"/>
                <w:b/>
                <w:szCs w:val="24"/>
              </w:rPr>
            </w:pPr>
          </w:p>
          <w:p w14:paraId="448C9EB5" w14:textId="77777777" w:rsidR="00651552" w:rsidRDefault="00651552" w:rsidP="00EE1762">
            <w:pPr>
              <w:jc w:val="both"/>
              <w:rPr>
                <w:rFonts w:ascii="Arial" w:hAnsi="Arial" w:cs="Arial"/>
                <w:b/>
                <w:szCs w:val="24"/>
              </w:rPr>
            </w:pPr>
          </w:p>
          <w:p w14:paraId="69E71BD5" w14:textId="77777777" w:rsidR="00651552" w:rsidRDefault="00651552" w:rsidP="00EE1762">
            <w:pPr>
              <w:jc w:val="both"/>
              <w:rPr>
                <w:rFonts w:ascii="Arial" w:hAnsi="Arial" w:cs="Arial"/>
                <w:b/>
                <w:szCs w:val="24"/>
              </w:rPr>
            </w:pPr>
          </w:p>
          <w:p w14:paraId="0CF9777D" w14:textId="77777777" w:rsidR="00651552" w:rsidRDefault="00651552" w:rsidP="00EE1762">
            <w:pPr>
              <w:jc w:val="both"/>
              <w:rPr>
                <w:rFonts w:ascii="Arial" w:hAnsi="Arial" w:cs="Arial"/>
                <w:b/>
                <w:szCs w:val="24"/>
              </w:rPr>
            </w:pPr>
          </w:p>
          <w:p w14:paraId="476A86D5" w14:textId="77777777" w:rsidR="00651552" w:rsidRDefault="00651552" w:rsidP="00EE1762">
            <w:pPr>
              <w:jc w:val="both"/>
              <w:rPr>
                <w:rFonts w:ascii="Arial" w:hAnsi="Arial" w:cs="Arial"/>
                <w:b/>
                <w:szCs w:val="24"/>
              </w:rPr>
            </w:pPr>
          </w:p>
          <w:p w14:paraId="51DD14DE" w14:textId="77777777" w:rsidR="00651552" w:rsidRDefault="00651552" w:rsidP="00EE1762">
            <w:pPr>
              <w:jc w:val="both"/>
              <w:rPr>
                <w:rFonts w:ascii="Arial" w:hAnsi="Arial" w:cs="Arial"/>
                <w:b/>
                <w:szCs w:val="24"/>
              </w:rPr>
            </w:pPr>
          </w:p>
          <w:p w14:paraId="3EF1F878" w14:textId="77777777" w:rsidR="00651552" w:rsidRDefault="00651552" w:rsidP="00EE1762">
            <w:pPr>
              <w:jc w:val="both"/>
              <w:rPr>
                <w:rFonts w:ascii="Arial" w:hAnsi="Arial" w:cs="Arial"/>
                <w:b/>
                <w:szCs w:val="24"/>
              </w:rPr>
            </w:pPr>
          </w:p>
          <w:p w14:paraId="202536F5" w14:textId="77777777" w:rsidR="00651552" w:rsidRDefault="00651552" w:rsidP="00EE1762">
            <w:pPr>
              <w:jc w:val="both"/>
              <w:rPr>
                <w:rFonts w:ascii="Arial" w:hAnsi="Arial" w:cs="Arial"/>
                <w:b/>
                <w:szCs w:val="24"/>
              </w:rPr>
            </w:pPr>
          </w:p>
          <w:p w14:paraId="53627727" w14:textId="77777777" w:rsidR="00651552" w:rsidRDefault="00651552" w:rsidP="00EE1762">
            <w:pPr>
              <w:jc w:val="both"/>
              <w:rPr>
                <w:rFonts w:ascii="Arial" w:hAnsi="Arial" w:cs="Arial"/>
                <w:b/>
                <w:szCs w:val="24"/>
              </w:rPr>
            </w:pPr>
          </w:p>
          <w:p w14:paraId="2E7628F9" w14:textId="77777777" w:rsidR="00651552" w:rsidRDefault="00651552" w:rsidP="00EE1762">
            <w:pPr>
              <w:jc w:val="both"/>
              <w:rPr>
                <w:rFonts w:ascii="Arial" w:hAnsi="Arial" w:cs="Arial"/>
                <w:b/>
                <w:szCs w:val="24"/>
              </w:rPr>
            </w:pPr>
          </w:p>
          <w:p w14:paraId="798AE56E" w14:textId="77777777" w:rsidR="00651552" w:rsidRDefault="00651552" w:rsidP="00EE1762">
            <w:pPr>
              <w:jc w:val="both"/>
              <w:rPr>
                <w:rFonts w:ascii="Arial" w:hAnsi="Arial" w:cs="Arial"/>
                <w:b/>
                <w:szCs w:val="24"/>
              </w:rPr>
            </w:pPr>
          </w:p>
          <w:p w14:paraId="2775AB6C" w14:textId="77777777" w:rsidR="00651552" w:rsidRDefault="00651552" w:rsidP="00EE1762">
            <w:pPr>
              <w:jc w:val="both"/>
              <w:rPr>
                <w:rFonts w:ascii="Arial" w:hAnsi="Arial" w:cs="Arial"/>
                <w:b/>
                <w:szCs w:val="24"/>
              </w:rPr>
            </w:pPr>
          </w:p>
          <w:p w14:paraId="2E448FBF" w14:textId="77777777" w:rsidR="00651552" w:rsidRDefault="00651552" w:rsidP="00EE1762">
            <w:pPr>
              <w:jc w:val="both"/>
              <w:rPr>
                <w:rFonts w:ascii="Arial" w:hAnsi="Arial" w:cs="Arial"/>
                <w:b/>
                <w:szCs w:val="24"/>
              </w:rPr>
            </w:pPr>
          </w:p>
          <w:p w14:paraId="425BAC10" w14:textId="77777777" w:rsidR="00651552" w:rsidRDefault="00651552" w:rsidP="00EE1762">
            <w:pPr>
              <w:jc w:val="both"/>
              <w:rPr>
                <w:rFonts w:ascii="Arial" w:hAnsi="Arial" w:cs="Arial"/>
                <w:b/>
                <w:szCs w:val="24"/>
              </w:rPr>
            </w:pPr>
          </w:p>
          <w:p w14:paraId="4F4D63D9" w14:textId="77777777" w:rsidR="00651552" w:rsidRDefault="00651552" w:rsidP="00EE1762">
            <w:pPr>
              <w:jc w:val="both"/>
              <w:rPr>
                <w:rFonts w:ascii="Arial" w:hAnsi="Arial" w:cs="Arial"/>
                <w:b/>
                <w:szCs w:val="24"/>
              </w:rPr>
            </w:pPr>
          </w:p>
          <w:p w14:paraId="79F0D355" w14:textId="77777777" w:rsidR="00651552" w:rsidRDefault="00651552" w:rsidP="00EE1762">
            <w:pPr>
              <w:jc w:val="both"/>
              <w:rPr>
                <w:rFonts w:ascii="Arial" w:hAnsi="Arial" w:cs="Arial"/>
                <w:b/>
                <w:szCs w:val="24"/>
              </w:rPr>
            </w:pPr>
          </w:p>
          <w:p w14:paraId="3D37613C" w14:textId="77777777" w:rsidR="00651552" w:rsidRDefault="00651552" w:rsidP="00EE1762">
            <w:pPr>
              <w:jc w:val="both"/>
              <w:rPr>
                <w:rFonts w:ascii="Arial" w:hAnsi="Arial" w:cs="Arial"/>
                <w:b/>
                <w:szCs w:val="24"/>
              </w:rPr>
            </w:pPr>
          </w:p>
          <w:p w14:paraId="01502BD0" w14:textId="77777777" w:rsidR="00651552" w:rsidRDefault="00651552" w:rsidP="00EE1762">
            <w:pPr>
              <w:jc w:val="both"/>
              <w:rPr>
                <w:rFonts w:ascii="Arial" w:hAnsi="Arial" w:cs="Arial"/>
                <w:b/>
                <w:szCs w:val="24"/>
              </w:rPr>
            </w:pPr>
          </w:p>
          <w:p w14:paraId="4C165CCB" w14:textId="77777777" w:rsidR="00651552" w:rsidRDefault="00651552" w:rsidP="00EE1762">
            <w:pPr>
              <w:jc w:val="both"/>
              <w:rPr>
                <w:rFonts w:ascii="Arial" w:hAnsi="Arial" w:cs="Arial"/>
                <w:b/>
                <w:szCs w:val="24"/>
              </w:rPr>
            </w:pPr>
          </w:p>
          <w:p w14:paraId="4B204751" w14:textId="77777777" w:rsidR="00651552" w:rsidRDefault="00651552" w:rsidP="00EE1762">
            <w:pPr>
              <w:jc w:val="both"/>
              <w:rPr>
                <w:rFonts w:ascii="Arial" w:hAnsi="Arial" w:cs="Arial"/>
                <w:b/>
                <w:szCs w:val="24"/>
              </w:rPr>
            </w:pPr>
          </w:p>
          <w:p w14:paraId="736D1F82" w14:textId="77777777" w:rsidR="00651552" w:rsidRDefault="00651552" w:rsidP="00EE1762">
            <w:pPr>
              <w:jc w:val="both"/>
              <w:rPr>
                <w:rFonts w:ascii="Arial" w:hAnsi="Arial" w:cs="Arial"/>
                <w:b/>
                <w:szCs w:val="24"/>
              </w:rPr>
            </w:pPr>
          </w:p>
          <w:p w14:paraId="1988960A" w14:textId="77777777" w:rsidR="00651552" w:rsidRDefault="00651552" w:rsidP="00EE1762">
            <w:pPr>
              <w:jc w:val="both"/>
              <w:rPr>
                <w:rFonts w:ascii="Arial" w:hAnsi="Arial" w:cs="Arial"/>
                <w:b/>
                <w:szCs w:val="24"/>
              </w:rPr>
            </w:pPr>
          </w:p>
          <w:p w14:paraId="585FA9FD" w14:textId="77777777" w:rsidR="00651552" w:rsidRDefault="00651552" w:rsidP="00EE1762">
            <w:pPr>
              <w:jc w:val="both"/>
              <w:rPr>
                <w:rFonts w:ascii="Arial" w:hAnsi="Arial" w:cs="Arial"/>
                <w:b/>
                <w:szCs w:val="24"/>
              </w:rPr>
            </w:pPr>
          </w:p>
          <w:p w14:paraId="211F2BE5" w14:textId="77777777" w:rsidR="00651552" w:rsidRDefault="00651552" w:rsidP="00EE1762">
            <w:pPr>
              <w:jc w:val="both"/>
              <w:rPr>
                <w:rFonts w:ascii="Arial" w:hAnsi="Arial" w:cs="Arial"/>
                <w:b/>
                <w:szCs w:val="24"/>
              </w:rPr>
            </w:pPr>
          </w:p>
          <w:p w14:paraId="137455F9" w14:textId="77777777" w:rsidR="00651552" w:rsidRDefault="00651552" w:rsidP="00EE1762">
            <w:pPr>
              <w:jc w:val="both"/>
              <w:rPr>
                <w:rFonts w:ascii="Arial" w:hAnsi="Arial" w:cs="Arial"/>
                <w:b/>
                <w:szCs w:val="24"/>
              </w:rPr>
            </w:pPr>
          </w:p>
          <w:p w14:paraId="7B9525A0" w14:textId="77777777" w:rsidR="00651552" w:rsidRDefault="00651552" w:rsidP="00EE1762">
            <w:pPr>
              <w:jc w:val="both"/>
              <w:rPr>
                <w:rFonts w:ascii="Arial" w:hAnsi="Arial" w:cs="Arial"/>
                <w:b/>
                <w:szCs w:val="24"/>
              </w:rPr>
            </w:pPr>
          </w:p>
          <w:p w14:paraId="3185A47E" w14:textId="77777777" w:rsidR="00651552" w:rsidRDefault="00651552" w:rsidP="00EE1762">
            <w:pPr>
              <w:jc w:val="both"/>
              <w:rPr>
                <w:rFonts w:ascii="Arial" w:hAnsi="Arial" w:cs="Arial"/>
                <w:b/>
                <w:szCs w:val="24"/>
              </w:rPr>
            </w:pPr>
          </w:p>
          <w:p w14:paraId="1041904F" w14:textId="7F2457CC" w:rsidR="00651552" w:rsidRDefault="00651552" w:rsidP="00EE1762">
            <w:pPr>
              <w:jc w:val="both"/>
              <w:rPr>
                <w:rFonts w:ascii="Arial" w:hAnsi="Arial" w:cs="Arial"/>
                <w:b/>
                <w:szCs w:val="24"/>
              </w:rPr>
            </w:pPr>
          </w:p>
          <w:p w14:paraId="3049340E" w14:textId="77777777" w:rsidR="00FE6520" w:rsidRDefault="00FE6520" w:rsidP="00EE1762">
            <w:pPr>
              <w:jc w:val="both"/>
              <w:rPr>
                <w:rFonts w:ascii="Arial" w:hAnsi="Arial" w:cs="Arial"/>
                <w:b/>
                <w:szCs w:val="24"/>
              </w:rPr>
            </w:pPr>
          </w:p>
          <w:p w14:paraId="42C74F08" w14:textId="45BC27FC" w:rsidR="00651552" w:rsidRDefault="00651552" w:rsidP="00EE1762">
            <w:pPr>
              <w:jc w:val="both"/>
              <w:rPr>
                <w:rFonts w:ascii="Arial" w:hAnsi="Arial" w:cs="Arial"/>
                <w:b/>
                <w:szCs w:val="24"/>
              </w:rPr>
            </w:pPr>
          </w:p>
          <w:p w14:paraId="5E56D32D" w14:textId="24366F88" w:rsidR="00D17DCC" w:rsidRDefault="00D17DCC" w:rsidP="00EE1762">
            <w:pPr>
              <w:jc w:val="both"/>
              <w:rPr>
                <w:rFonts w:ascii="Arial" w:hAnsi="Arial" w:cs="Arial"/>
                <w:b/>
                <w:szCs w:val="24"/>
              </w:rPr>
            </w:pPr>
            <w:r>
              <w:rPr>
                <w:rFonts w:ascii="Arial" w:hAnsi="Arial" w:cs="Arial"/>
                <w:b/>
                <w:szCs w:val="24"/>
              </w:rPr>
              <w:t>MME</w:t>
            </w:r>
          </w:p>
          <w:p w14:paraId="02B7F424" w14:textId="77777777" w:rsidR="00651552" w:rsidRDefault="00651552" w:rsidP="00EE1762">
            <w:pPr>
              <w:jc w:val="both"/>
              <w:rPr>
                <w:rFonts w:ascii="Arial" w:hAnsi="Arial" w:cs="Arial"/>
                <w:b/>
                <w:szCs w:val="24"/>
              </w:rPr>
            </w:pPr>
          </w:p>
          <w:p w14:paraId="1CE5F020" w14:textId="77777777" w:rsidR="00651552" w:rsidRDefault="00651552" w:rsidP="00EE1762">
            <w:pPr>
              <w:jc w:val="both"/>
              <w:rPr>
                <w:rFonts w:ascii="Arial" w:hAnsi="Arial" w:cs="Arial"/>
                <w:b/>
                <w:szCs w:val="24"/>
              </w:rPr>
            </w:pPr>
          </w:p>
          <w:p w14:paraId="16737A43" w14:textId="77777777" w:rsidR="00C23766" w:rsidRDefault="00C23766" w:rsidP="00EE1762">
            <w:pPr>
              <w:jc w:val="both"/>
              <w:rPr>
                <w:rFonts w:ascii="Arial" w:hAnsi="Arial" w:cs="Arial"/>
                <w:b/>
                <w:szCs w:val="24"/>
              </w:rPr>
            </w:pPr>
          </w:p>
          <w:p w14:paraId="3E3EA84D" w14:textId="77777777" w:rsidR="00C23766" w:rsidRDefault="00C23766" w:rsidP="00EE1762">
            <w:pPr>
              <w:jc w:val="both"/>
              <w:rPr>
                <w:rFonts w:ascii="Arial" w:hAnsi="Arial" w:cs="Arial"/>
                <w:b/>
                <w:szCs w:val="24"/>
              </w:rPr>
            </w:pPr>
          </w:p>
          <w:p w14:paraId="0841FB47" w14:textId="4D8340AD" w:rsidR="00C23766" w:rsidRDefault="00C23766" w:rsidP="00EE1762">
            <w:pPr>
              <w:jc w:val="both"/>
              <w:rPr>
                <w:rFonts w:ascii="Arial" w:hAnsi="Arial" w:cs="Arial"/>
                <w:b/>
                <w:szCs w:val="24"/>
              </w:rPr>
            </w:pPr>
          </w:p>
          <w:p w14:paraId="3F551B71" w14:textId="3F0A9BC9" w:rsidR="00B84F6C" w:rsidRDefault="00B84F6C" w:rsidP="00EE1762">
            <w:pPr>
              <w:jc w:val="both"/>
              <w:rPr>
                <w:rFonts w:ascii="Arial" w:hAnsi="Arial" w:cs="Arial"/>
                <w:b/>
                <w:szCs w:val="24"/>
              </w:rPr>
            </w:pPr>
          </w:p>
          <w:p w14:paraId="150750C7" w14:textId="77777777" w:rsidR="00B84F6C" w:rsidRDefault="00B84F6C" w:rsidP="00EE1762">
            <w:pPr>
              <w:jc w:val="both"/>
              <w:rPr>
                <w:rFonts w:ascii="Arial" w:hAnsi="Arial" w:cs="Arial"/>
                <w:b/>
                <w:szCs w:val="24"/>
              </w:rPr>
            </w:pPr>
          </w:p>
          <w:p w14:paraId="5F45A5FF" w14:textId="77777777" w:rsidR="00C23766" w:rsidRDefault="00C23766" w:rsidP="00EE1762">
            <w:pPr>
              <w:jc w:val="both"/>
              <w:rPr>
                <w:rFonts w:ascii="Arial" w:hAnsi="Arial" w:cs="Arial"/>
                <w:b/>
                <w:szCs w:val="24"/>
              </w:rPr>
            </w:pPr>
          </w:p>
          <w:p w14:paraId="685CCB05" w14:textId="77777777" w:rsidR="00C23766" w:rsidRDefault="00C23766" w:rsidP="00EE1762">
            <w:pPr>
              <w:jc w:val="both"/>
              <w:rPr>
                <w:rFonts w:ascii="Arial" w:hAnsi="Arial" w:cs="Arial"/>
                <w:b/>
                <w:szCs w:val="24"/>
              </w:rPr>
            </w:pPr>
          </w:p>
          <w:p w14:paraId="5E3317EC" w14:textId="77777777" w:rsidR="00C23766" w:rsidRDefault="00C23766" w:rsidP="00EE1762">
            <w:pPr>
              <w:jc w:val="both"/>
              <w:rPr>
                <w:rFonts w:ascii="Arial" w:hAnsi="Arial" w:cs="Arial"/>
                <w:b/>
                <w:szCs w:val="24"/>
              </w:rPr>
            </w:pPr>
          </w:p>
          <w:p w14:paraId="43E4AF11" w14:textId="4AE56A7D" w:rsidR="00651552" w:rsidRPr="0019647C" w:rsidRDefault="00651552" w:rsidP="00EE1762">
            <w:pPr>
              <w:jc w:val="both"/>
              <w:rPr>
                <w:rFonts w:ascii="Arial" w:hAnsi="Arial" w:cs="Arial"/>
                <w:b/>
                <w:szCs w:val="24"/>
              </w:rPr>
            </w:pPr>
            <w:r>
              <w:rPr>
                <w:rFonts w:ascii="Arial" w:hAnsi="Arial" w:cs="Arial"/>
                <w:b/>
                <w:szCs w:val="24"/>
              </w:rPr>
              <w:t>HS</w:t>
            </w:r>
          </w:p>
        </w:tc>
      </w:tr>
      <w:tr w:rsidR="00C54C77" w:rsidRPr="0019647C" w14:paraId="01EA5867" w14:textId="77777777" w:rsidTr="00700D45">
        <w:trPr>
          <w:trHeight w:val="839"/>
        </w:trPr>
        <w:tc>
          <w:tcPr>
            <w:tcW w:w="276" w:type="pct"/>
          </w:tcPr>
          <w:p w14:paraId="4605EB4B" w14:textId="77777777" w:rsidR="00C54C77" w:rsidRDefault="00C54C77" w:rsidP="005378D2">
            <w:pPr>
              <w:jc w:val="both"/>
              <w:rPr>
                <w:rFonts w:ascii="Segoe UI" w:hAnsi="Segoe UI" w:cs="Segoe UI"/>
                <w:szCs w:val="24"/>
              </w:rPr>
            </w:pPr>
            <w:r>
              <w:rPr>
                <w:rFonts w:ascii="Segoe UI" w:hAnsi="Segoe UI" w:cs="Segoe UI"/>
                <w:b/>
                <w:szCs w:val="24"/>
              </w:rPr>
              <w:lastRenderedPageBreak/>
              <w:t>4.</w:t>
            </w:r>
          </w:p>
          <w:p w14:paraId="3228C09B" w14:textId="4D6A1F06" w:rsidR="00C54C77" w:rsidRDefault="00C54C77" w:rsidP="005378D2">
            <w:pPr>
              <w:jc w:val="both"/>
              <w:rPr>
                <w:rFonts w:ascii="Segoe UI" w:hAnsi="Segoe UI" w:cs="Segoe UI"/>
                <w:szCs w:val="24"/>
              </w:rPr>
            </w:pPr>
          </w:p>
          <w:p w14:paraId="6955F327" w14:textId="77777777" w:rsidR="00C54C77" w:rsidRDefault="00C54C77" w:rsidP="005378D2">
            <w:pPr>
              <w:jc w:val="both"/>
              <w:rPr>
                <w:rFonts w:ascii="Segoe UI" w:hAnsi="Segoe UI" w:cs="Segoe UI"/>
                <w:szCs w:val="24"/>
              </w:rPr>
            </w:pPr>
            <w:r>
              <w:rPr>
                <w:rFonts w:ascii="Segoe UI" w:hAnsi="Segoe UI" w:cs="Segoe UI"/>
                <w:szCs w:val="24"/>
              </w:rPr>
              <w:t>a</w:t>
            </w:r>
          </w:p>
          <w:p w14:paraId="32FD5026" w14:textId="77777777" w:rsidR="00631D58" w:rsidRDefault="00631D58" w:rsidP="005378D2">
            <w:pPr>
              <w:jc w:val="both"/>
              <w:rPr>
                <w:rFonts w:ascii="Segoe UI" w:hAnsi="Segoe UI" w:cs="Segoe UI"/>
                <w:szCs w:val="24"/>
              </w:rPr>
            </w:pPr>
          </w:p>
          <w:p w14:paraId="6F359213" w14:textId="77777777" w:rsidR="00631D58" w:rsidRDefault="00631D58" w:rsidP="005378D2">
            <w:pPr>
              <w:jc w:val="both"/>
              <w:rPr>
                <w:rFonts w:ascii="Segoe UI" w:hAnsi="Segoe UI" w:cs="Segoe UI"/>
                <w:szCs w:val="24"/>
              </w:rPr>
            </w:pPr>
          </w:p>
          <w:p w14:paraId="154CDB49" w14:textId="77777777" w:rsidR="00631D58" w:rsidRDefault="00631D58" w:rsidP="005378D2">
            <w:pPr>
              <w:jc w:val="both"/>
              <w:rPr>
                <w:rFonts w:ascii="Segoe UI" w:hAnsi="Segoe UI" w:cs="Segoe UI"/>
                <w:szCs w:val="24"/>
              </w:rPr>
            </w:pPr>
          </w:p>
          <w:p w14:paraId="4F9DC258" w14:textId="77777777" w:rsidR="00631D58" w:rsidRDefault="00631D58" w:rsidP="005378D2">
            <w:pPr>
              <w:jc w:val="both"/>
              <w:rPr>
                <w:rFonts w:ascii="Segoe UI" w:hAnsi="Segoe UI" w:cs="Segoe UI"/>
                <w:szCs w:val="24"/>
              </w:rPr>
            </w:pPr>
          </w:p>
          <w:p w14:paraId="0BD49971" w14:textId="77777777" w:rsidR="00631D58" w:rsidRDefault="00631D58" w:rsidP="005378D2">
            <w:pPr>
              <w:jc w:val="both"/>
              <w:rPr>
                <w:rFonts w:ascii="Segoe UI" w:hAnsi="Segoe UI" w:cs="Segoe UI"/>
                <w:szCs w:val="24"/>
              </w:rPr>
            </w:pPr>
          </w:p>
          <w:p w14:paraId="40E906AE" w14:textId="77777777" w:rsidR="00631D58" w:rsidRDefault="00631D58" w:rsidP="005378D2">
            <w:pPr>
              <w:jc w:val="both"/>
              <w:rPr>
                <w:rFonts w:ascii="Segoe UI" w:hAnsi="Segoe UI" w:cs="Segoe UI"/>
                <w:szCs w:val="24"/>
              </w:rPr>
            </w:pPr>
          </w:p>
          <w:p w14:paraId="3A880A9A" w14:textId="77777777" w:rsidR="00631D58" w:rsidRDefault="00631D58" w:rsidP="005378D2">
            <w:pPr>
              <w:jc w:val="both"/>
              <w:rPr>
                <w:rFonts w:ascii="Segoe UI" w:hAnsi="Segoe UI" w:cs="Segoe UI"/>
                <w:szCs w:val="24"/>
              </w:rPr>
            </w:pPr>
          </w:p>
          <w:p w14:paraId="24C638A5" w14:textId="77777777" w:rsidR="00631D58" w:rsidRDefault="00631D58" w:rsidP="005378D2">
            <w:pPr>
              <w:jc w:val="both"/>
              <w:rPr>
                <w:rFonts w:ascii="Segoe UI" w:hAnsi="Segoe UI" w:cs="Segoe UI"/>
                <w:szCs w:val="24"/>
              </w:rPr>
            </w:pPr>
          </w:p>
          <w:p w14:paraId="071C51AE" w14:textId="77777777" w:rsidR="00631D58" w:rsidRDefault="00631D58" w:rsidP="005378D2">
            <w:pPr>
              <w:jc w:val="both"/>
              <w:rPr>
                <w:rFonts w:ascii="Segoe UI" w:hAnsi="Segoe UI" w:cs="Segoe UI"/>
                <w:szCs w:val="24"/>
              </w:rPr>
            </w:pPr>
          </w:p>
          <w:p w14:paraId="288F573F" w14:textId="77777777" w:rsidR="00631D58" w:rsidRDefault="00631D58" w:rsidP="005378D2">
            <w:pPr>
              <w:jc w:val="both"/>
              <w:rPr>
                <w:rFonts w:ascii="Segoe UI" w:hAnsi="Segoe UI" w:cs="Segoe UI"/>
                <w:szCs w:val="24"/>
              </w:rPr>
            </w:pPr>
          </w:p>
          <w:p w14:paraId="756E7CCD" w14:textId="77777777" w:rsidR="00631D58" w:rsidRDefault="00631D58" w:rsidP="005378D2">
            <w:pPr>
              <w:jc w:val="both"/>
              <w:rPr>
                <w:rFonts w:ascii="Segoe UI" w:hAnsi="Segoe UI" w:cs="Segoe UI"/>
                <w:szCs w:val="24"/>
              </w:rPr>
            </w:pPr>
          </w:p>
          <w:p w14:paraId="1439CAC5" w14:textId="49BA91D0" w:rsidR="00631D58" w:rsidRPr="00C54C77" w:rsidRDefault="00631D58" w:rsidP="005378D2">
            <w:pPr>
              <w:jc w:val="both"/>
              <w:rPr>
                <w:rFonts w:ascii="Segoe UI" w:hAnsi="Segoe UI" w:cs="Segoe UI"/>
                <w:szCs w:val="24"/>
              </w:rPr>
            </w:pPr>
            <w:r>
              <w:rPr>
                <w:rFonts w:ascii="Segoe UI" w:hAnsi="Segoe UI" w:cs="Segoe UI"/>
                <w:szCs w:val="24"/>
              </w:rPr>
              <w:t>b</w:t>
            </w:r>
          </w:p>
        </w:tc>
        <w:tc>
          <w:tcPr>
            <w:tcW w:w="4181" w:type="pct"/>
          </w:tcPr>
          <w:p w14:paraId="136B85C2" w14:textId="72A41246" w:rsidR="00C54C77" w:rsidRDefault="008D11D8" w:rsidP="005378D2">
            <w:pPr>
              <w:jc w:val="both"/>
              <w:rPr>
                <w:rFonts w:ascii="Segoe UI" w:hAnsi="Segoe UI" w:cs="Segoe UI"/>
                <w:bCs/>
                <w:szCs w:val="24"/>
              </w:rPr>
            </w:pPr>
            <w:r>
              <w:rPr>
                <w:rFonts w:ascii="Segoe UI" w:hAnsi="Segoe UI" w:cs="Segoe UI"/>
                <w:b/>
                <w:bCs/>
                <w:szCs w:val="24"/>
              </w:rPr>
              <w:t xml:space="preserve">Learning Disabilities Low Secure Unit (LD LSU) </w:t>
            </w:r>
          </w:p>
          <w:p w14:paraId="0BB65818" w14:textId="77777777" w:rsidR="008D11D8" w:rsidRDefault="008D11D8" w:rsidP="005378D2">
            <w:pPr>
              <w:jc w:val="both"/>
              <w:rPr>
                <w:rFonts w:ascii="Segoe UI" w:hAnsi="Segoe UI" w:cs="Segoe UI"/>
                <w:szCs w:val="24"/>
              </w:rPr>
            </w:pPr>
          </w:p>
          <w:p w14:paraId="4837F7A3" w14:textId="743EC81A" w:rsidR="00B55A45" w:rsidRDefault="004467A4" w:rsidP="005378D2">
            <w:pPr>
              <w:jc w:val="both"/>
              <w:rPr>
                <w:rFonts w:ascii="Segoe UI" w:hAnsi="Segoe UI" w:cs="Segoe UI"/>
                <w:szCs w:val="24"/>
              </w:rPr>
            </w:pPr>
            <w:r>
              <w:rPr>
                <w:rFonts w:ascii="Segoe UI" w:hAnsi="Segoe UI" w:cs="Segoe UI"/>
                <w:szCs w:val="24"/>
              </w:rPr>
              <w:t>The DoF provided an oral update</w:t>
            </w:r>
            <w:r w:rsidR="00712F5A">
              <w:rPr>
                <w:rFonts w:ascii="Segoe UI" w:hAnsi="Segoe UI" w:cs="Segoe UI"/>
                <w:szCs w:val="24"/>
              </w:rPr>
              <w:t xml:space="preserve"> and explained that the anticipated paper</w:t>
            </w:r>
            <w:r w:rsidR="00161B1C">
              <w:rPr>
                <w:rFonts w:ascii="Segoe UI" w:hAnsi="Segoe UI" w:cs="Segoe UI"/>
                <w:szCs w:val="24"/>
              </w:rPr>
              <w:t xml:space="preserve"> at FIC 02/2019</w:t>
            </w:r>
            <w:r w:rsidR="00712F5A">
              <w:rPr>
                <w:rFonts w:ascii="Segoe UI" w:hAnsi="Segoe UI" w:cs="Segoe UI"/>
                <w:szCs w:val="24"/>
              </w:rPr>
              <w:t xml:space="preserve"> had been withdrawn but, as referred to at item 3(</w:t>
            </w:r>
            <w:r w:rsidR="006044EC">
              <w:rPr>
                <w:rFonts w:ascii="Segoe UI" w:hAnsi="Segoe UI" w:cs="Segoe UI"/>
                <w:szCs w:val="24"/>
              </w:rPr>
              <w:t xml:space="preserve">b) above, </w:t>
            </w:r>
            <w:r w:rsidR="006044EC" w:rsidRPr="006044EC">
              <w:rPr>
                <w:rFonts w:ascii="Segoe UI" w:hAnsi="Segoe UI" w:cs="Segoe UI"/>
                <w:szCs w:val="24"/>
              </w:rPr>
              <w:t xml:space="preserve">a further updated business case for the LD LSU would be submitted </w:t>
            </w:r>
            <w:r w:rsidR="00EA5414">
              <w:rPr>
                <w:rFonts w:ascii="Segoe UI" w:hAnsi="Segoe UI" w:cs="Segoe UI"/>
                <w:szCs w:val="24"/>
              </w:rPr>
              <w:t xml:space="preserve">to </w:t>
            </w:r>
            <w:r w:rsidR="00B3483A" w:rsidRPr="00B3483A">
              <w:rPr>
                <w:rFonts w:ascii="Segoe UI" w:hAnsi="Segoe UI" w:cs="Segoe UI"/>
                <w:szCs w:val="24"/>
              </w:rPr>
              <w:t xml:space="preserve">this Committee and/or the Board </w:t>
            </w:r>
            <w:r w:rsidR="00EA5414">
              <w:rPr>
                <w:rFonts w:ascii="Segoe UI" w:hAnsi="Segoe UI" w:cs="Segoe UI"/>
                <w:szCs w:val="24"/>
              </w:rPr>
              <w:t>for</w:t>
            </w:r>
            <w:r w:rsidR="006044EC" w:rsidRPr="006044EC">
              <w:rPr>
                <w:rFonts w:ascii="Segoe UI" w:hAnsi="Segoe UI" w:cs="Segoe UI"/>
                <w:szCs w:val="24"/>
              </w:rPr>
              <w:t xml:space="preserve"> review in January or February 2019</w:t>
            </w:r>
            <w:r w:rsidR="00B3483A">
              <w:rPr>
                <w:rFonts w:ascii="Segoe UI" w:hAnsi="Segoe UI" w:cs="Segoe UI"/>
                <w:szCs w:val="24"/>
              </w:rPr>
              <w:t>.</w:t>
            </w:r>
            <w:r w:rsidR="00DC7CAE">
              <w:rPr>
                <w:rFonts w:ascii="Segoe UI" w:hAnsi="Segoe UI" w:cs="Segoe UI"/>
                <w:szCs w:val="24"/>
              </w:rPr>
              <w:t xml:space="preserve">  He confirmed that the Trust had been successful in its bid for Sustainability and Transformation Partnership</w:t>
            </w:r>
            <w:r w:rsidR="000C59CD">
              <w:rPr>
                <w:rFonts w:ascii="Segoe UI" w:hAnsi="Segoe UI" w:cs="Segoe UI"/>
                <w:szCs w:val="24"/>
              </w:rPr>
              <w:t xml:space="preserve"> (</w:t>
            </w:r>
            <w:r w:rsidR="000C59CD">
              <w:rPr>
                <w:rFonts w:ascii="Segoe UI" w:hAnsi="Segoe UI" w:cs="Segoe UI"/>
                <w:b/>
                <w:szCs w:val="24"/>
              </w:rPr>
              <w:t>STP</w:t>
            </w:r>
            <w:r w:rsidR="000C59CD">
              <w:rPr>
                <w:rFonts w:ascii="Segoe UI" w:hAnsi="Segoe UI" w:cs="Segoe UI"/>
                <w:szCs w:val="24"/>
              </w:rPr>
              <w:t>)</w:t>
            </w:r>
            <w:r w:rsidR="00DC7CAE">
              <w:rPr>
                <w:rFonts w:ascii="Segoe UI" w:hAnsi="Segoe UI" w:cs="Segoe UI"/>
                <w:szCs w:val="24"/>
              </w:rPr>
              <w:t xml:space="preserve"> </w:t>
            </w:r>
            <w:r w:rsidR="005F6ECB">
              <w:rPr>
                <w:rFonts w:ascii="Segoe UI" w:hAnsi="Segoe UI" w:cs="Segoe UI"/>
                <w:szCs w:val="24"/>
              </w:rPr>
              <w:t xml:space="preserve">capital </w:t>
            </w:r>
            <w:r w:rsidR="00DC7CAE">
              <w:rPr>
                <w:rFonts w:ascii="Segoe UI" w:hAnsi="Segoe UI" w:cs="Segoe UI"/>
                <w:szCs w:val="24"/>
              </w:rPr>
              <w:t xml:space="preserve">funding </w:t>
            </w:r>
            <w:r w:rsidR="00AC49E3">
              <w:rPr>
                <w:rFonts w:ascii="Segoe UI" w:hAnsi="Segoe UI" w:cs="Segoe UI"/>
                <w:szCs w:val="24"/>
              </w:rPr>
              <w:t xml:space="preserve">to support the LD LSU proposal.  </w:t>
            </w:r>
            <w:r w:rsidR="00A44FB9">
              <w:rPr>
                <w:rFonts w:ascii="Segoe UI" w:hAnsi="Segoe UI" w:cs="Segoe UI"/>
                <w:szCs w:val="24"/>
              </w:rPr>
              <w:t>Subject to</w:t>
            </w:r>
            <w:r w:rsidR="00C21963">
              <w:rPr>
                <w:rFonts w:ascii="Segoe UI" w:hAnsi="Segoe UI" w:cs="Segoe UI"/>
                <w:szCs w:val="24"/>
              </w:rPr>
              <w:t>: (i)</w:t>
            </w:r>
            <w:r w:rsidR="00A44FB9">
              <w:rPr>
                <w:rFonts w:ascii="Segoe UI" w:hAnsi="Segoe UI" w:cs="Segoe UI"/>
                <w:szCs w:val="24"/>
              </w:rPr>
              <w:t xml:space="preserve"> </w:t>
            </w:r>
            <w:r w:rsidR="00B55A45">
              <w:rPr>
                <w:rFonts w:ascii="Segoe UI" w:hAnsi="Segoe UI" w:cs="Segoe UI"/>
                <w:szCs w:val="24"/>
              </w:rPr>
              <w:t>confirmation and assurance from NHS England</w:t>
            </w:r>
            <w:r w:rsidR="00C21963">
              <w:rPr>
                <w:rFonts w:ascii="Segoe UI" w:hAnsi="Segoe UI" w:cs="Segoe UI"/>
                <w:szCs w:val="24"/>
              </w:rPr>
              <w:t xml:space="preserve"> about the proposal and the price</w:t>
            </w:r>
            <w:r w:rsidR="002418DC">
              <w:rPr>
                <w:rFonts w:ascii="Segoe UI" w:hAnsi="Segoe UI" w:cs="Segoe UI"/>
                <w:szCs w:val="24"/>
              </w:rPr>
              <w:t xml:space="preserve"> and</w:t>
            </w:r>
            <w:r w:rsidR="00C21963">
              <w:rPr>
                <w:rFonts w:ascii="Segoe UI" w:hAnsi="Segoe UI" w:cs="Segoe UI"/>
                <w:szCs w:val="24"/>
              </w:rPr>
              <w:t xml:space="preserve"> bed</w:t>
            </w:r>
            <w:r w:rsidR="002418DC">
              <w:rPr>
                <w:rFonts w:ascii="Segoe UI" w:hAnsi="Segoe UI" w:cs="Segoe UI"/>
                <w:szCs w:val="24"/>
              </w:rPr>
              <w:t xml:space="preserve"> occupancy level</w:t>
            </w:r>
            <w:r w:rsidR="00C21963">
              <w:rPr>
                <w:rFonts w:ascii="Segoe UI" w:hAnsi="Segoe UI" w:cs="Segoe UI"/>
                <w:szCs w:val="24"/>
              </w:rPr>
              <w:t xml:space="preserve"> t</w:t>
            </w:r>
            <w:r w:rsidR="002418DC">
              <w:rPr>
                <w:rFonts w:ascii="Segoe UI" w:hAnsi="Segoe UI" w:cs="Segoe UI"/>
                <w:szCs w:val="24"/>
              </w:rPr>
              <w:t>o be procured within the contract</w:t>
            </w:r>
            <w:r w:rsidR="00E143BF">
              <w:rPr>
                <w:rFonts w:ascii="Segoe UI" w:hAnsi="Segoe UI" w:cs="Segoe UI"/>
                <w:szCs w:val="24"/>
              </w:rPr>
              <w:t xml:space="preserve">; (ii) updating of the LD LSU business case </w:t>
            </w:r>
            <w:r w:rsidR="006D5CC1">
              <w:rPr>
                <w:rFonts w:ascii="Segoe UI" w:hAnsi="Segoe UI" w:cs="Segoe UI"/>
                <w:szCs w:val="24"/>
              </w:rPr>
              <w:t>with these details, followed by</w:t>
            </w:r>
            <w:r w:rsidR="00E143BF">
              <w:rPr>
                <w:rFonts w:ascii="Segoe UI" w:hAnsi="Segoe UI" w:cs="Segoe UI"/>
                <w:szCs w:val="24"/>
              </w:rPr>
              <w:t xml:space="preserve"> review by the Board</w:t>
            </w:r>
            <w:r w:rsidR="006D5CC1">
              <w:rPr>
                <w:rFonts w:ascii="Segoe UI" w:hAnsi="Segoe UI" w:cs="Segoe UI"/>
                <w:szCs w:val="24"/>
              </w:rPr>
              <w:t xml:space="preserve"> and, if appropriate, approval</w:t>
            </w:r>
            <w:r w:rsidR="000355F6">
              <w:rPr>
                <w:rFonts w:ascii="Segoe UI" w:hAnsi="Segoe UI" w:cs="Segoe UI"/>
                <w:szCs w:val="24"/>
              </w:rPr>
              <w:t>; and (iii) resubmission of the business case</w:t>
            </w:r>
            <w:r w:rsidR="00F47051">
              <w:rPr>
                <w:rFonts w:ascii="Segoe UI" w:hAnsi="Segoe UI" w:cs="Segoe UI"/>
                <w:szCs w:val="24"/>
              </w:rPr>
              <w:t xml:space="preserve"> to NHS Improvement</w:t>
            </w:r>
            <w:r w:rsidR="000355F6">
              <w:rPr>
                <w:rFonts w:ascii="Segoe UI" w:hAnsi="Segoe UI" w:cs="Segoe UI"/>
                <w:szCs w:val="24"/>
              </w:rPr>
              <w:t>,</w:t>
            </w:r>
            <w:r w:rsidR="006D5CC1">
              <w:rPr>
                <w:rFonts w:ascii="Segoe UI" w:hAnsi="Segoe UI" w:cs="Segoe UI"/>
                <w:szCs w:val="24"/>
              </w:rPr>
              <w:t xml:space="preserve"> then the project </w:t>
            </w:r>
            <w:r w:rsidR="00432AE3">
              <w:rPr>
                <w:rFonts w:ascii="Segoe UI" w:hAnsi="Segoe UI" w:cs="Segoe UI"/>
                <w:szCs w:val="24"/>
              </w:rPr>
              <w:t xml:space="preserve">could be ready to start from April 2019.  </w:t>
            </w:r>
          </w:p>
          <w:p w14:paraId="31E6CABB" w14:textId="77777777" w:rsidR="004467A4" w:rsidRDefault="004467A4" w:rsidP="005378D2">
            <w:pPr>
              <w:jc w:val="both"/>
              <w:rPr>
                <w:rFonts w:ascii="Segoe UI" w:hAnsi="Segoe UI" w:cs="Segoe UI"/>
                <w:szCs w:val="24"/>
              </w:rPr>
            </w:pPr>
          </w:p>
          <w:p w14:paraId="4DF902B1" w14:textId="6526CA50" w:rsidR="004467A4" w:rsidRPr="00631D58" w:rsidRDefault="003D19C6" w:rsidP="005378D2">
            <w:pPr>
              <w:jc w:val="both"/>
              <w:rPr>
                <w:rFonts w:ascii="Segoe UI" w:hAnsi="Segoe UI" w:cs="Segoe UI"/>
                <w:szCs w:val="24"/>
              </w:rPr>
            </w:pPr>
            <w:r>
              <w:rPr>
                <w:rFonts w:ascii="Segoe UI" w:hAnsi="Segoe UI" w:cs="Segoe UI"/>
                <w:b/>
                <w:szCs w:val="24"/>
              </w:rPr>
              <w:t>The Committee noted the oral update</w:t>
            </w:r>
            <w:r w:rsidR="00631D58">
              <w:rPr>
                <w:rFonts w:ascii="Segoe UI" w:hAnsi="Segoe UI" w:cs="Segoe UI"/>
                <w:b/>
                <w:szCs w:val="24"/>
              </w:rPr>
              <w:t xml:space="preserve"> and that an updated LD LSU business case would be submitted to this Committee and/or the Board for review in January or February 2019</w:t>
            </w:r>
            <w:r w:rsidR="00631D58">
              <w:rPr>
                <w:rFonts w:ascii="Segoe UI" w:hAnsi="Segoe UI" w:cs="Segoe UI"/>
                <w:szCs w:val="24"/>
              </w:rPr>
              <w:t xml:space="preserve">.  </w:t>
            </w:r>
          </w:p>
          <w:p w14:paraId="08249653" w14:textId="7DFC2A8B" w:rsidR="004467A4" w:rsidRPr="008D11D8" w:rsidRDefault="004467A4" w:rsidP="005378D2">
            <w:pPr>
              <w:jc w:val="both"/>
              <w:rPr>
                <w:rFonts w:ascii="Segoe UI" w:hAnsi="Segoe UI" w:cs="Segoe UI"/>
                <w:szCs w:val="24"/>
              </w:rPr>
            </w:pPr>
          </w:p>
        </w:tc>
        <w:tc>
          <w:tcPr>
            <w:tcW w:w="543" w:type="pct"/>
          </w:tcPr>
          <w:p w14:paraId="2CF0E286" w14:textId="77777777" w:rsidR="00C54C77" w:rsidRDefault="00C54C77" w:rsidP="00823266">
            <w:pPr>
              <w:rPr>
                <w:rFonts w:ascii="Arial" w:hAnsi="Arial" w:cs="Arial"/>
                <w:szCs w:val="24"/>
              </w:rPr>
            </w:pPr>
          </w:p>
          <w:p w14:paraId="161D86CD" w14:textId="77777777" w:rsidR="00BE3DD6" w:rsidRDefault="00BE3DD6" w:rsidP="00823266">
            <w:pPr>
              <w:rPr>
                <w:rFonts w:ascii="Arial" w:hAnsi="Arial" w:cs="Arial"/>
                <w:szCs w:val="24"/>
              </w:rPr>
            </w:pPr>
          </w:p>
          <w:p w14:paraId="0DBD6EFC" w14:textId="77777777" w:rsidR="00BE3DD6" w:rsidRDefault="00BE3DD6" w:rsidP="00823266">
            <w:pPr>
              <w:rPr>
                <w:rFonts w:ascii="Arial" w:hAnsi="Arial" w:cs="Arial"/>
                <w:szCs w:val="24"/>
              </w:rPr>
            </w:pPr>
          </w:p>
          <w:p w14:paraId="30D19759" w14:textId="77777777" w:rsidR="00BE3DD6" w:rsidRDefault="00BE3DD6" w:rsidP="00823266">
            <w:pPr>
              <w:rPr>
                <w:rFonts w:ascii="Arial" w:hAnsi="Arial" w:cs="Arial"/>
                <w:szCs w:val="24"/>
              </w:rPr>
            </w:pPr>
          </w:p>
          <w:p w14:paraId="0E68A3B0" w14:textId="77777777" w:rsidR="00BE3DD6" w:rsidRDefault="00BE3DD6" w:rsidP="00823266">
            <w:pPr>
              <w:rPr>
                <w:rFonts w:ascii="Arial" w:hAnsi="Arial" w:cs="Arial"/>
                <w:szCs w:val="24"/>
              </w:rPr>
            </w:pPr>
          </w:p>
          <w:p w14:paraId="752938F3" w14:textId="77777777" w:rsidR="00BE3DD6" w:rsidRDefault="00BE3DD6" w:rsidP="00823266">
            <w:pPr>
              <w:rPr>
                <w:rFonts w:ascii="Arial" w:hAnsi="Arial" w:cs="Arial"/>
                <w:szCs w:val="24"/>
              </w:rPr>
            </w:pPr>
          </w:p>
          <w:p w14:paraId="03DA4D93" w14:textId="77777777" w:rsidR="00BE3DD6" w:rsidRDefault="00BE3DD6" w:rsidP="00823266">
            <w:pPr>
              <w:rPr>
                <w:rFonts w:ascii="Arial" w:hAnsi="Arial" w:cs="Arial"/>
                <w:szCs w:val="24"/>
              </w:rPr>
            </w:pPr>
          </w:p>
          <w:p w14:paraId="430C2BE2" w14:textId="77777777" w:rsidR="00BE3DD6" w:rsidRDefault="00BE3DD6" w:rsidP="00823266">
            <w:pPr>
              <w:rPr>
                <w:rFonts w:ascii="Arial" w:hAnsi="Arial" w:cs="Arial"/>
                <w:szCs w:val="24"/>
              </w:rPr>
            </w:pPr>
          </w:p>
          <w:p w14:paraId="20F07E18" w14:textId="77777777" w:rsidR="00BE3DD6" w:rsidRDefault="00BE3DD6" w:rsidP="00823266">
            <w:pPr>
              <w:rPr>
                <w:rFonts w:ascii="Arial" w:hAnsi="Arial" w:cs="Arial"/>
                <w:szCs w:val="24"/>
              </w:rPr>
            </w:pPr>
          </w:p>
          <w:p w14:paraId="498ADE08" w14:textId="77777777" w:rsidR="00BE3DD6" w:rsidRDefault="00BE3DD6" w:rsidP="00823266">
            <w:pPr>
              <w:rPr>
                <w:rFonts w:ascii="Arial" w:hAnsi="Arial" w:cs="Arial"/>
                <w:szCs w:val="24"/>
              </w:rPr>
            </w:pPr>
          </w:p>
          <w:p w14:paraId="6A5C022B" w14:textId="77777777" w:rsidR="00BE3DD6" w:rsidRDefault="00BE3DD6" w:rsidP="00823266">
            <w:pPr>
              <w:rPr>
                <w:rFonts w:ascii="Arial" w:hAnsi="Arial" w:cs="Arial"/>
                <w:szCs w:val="24"/>
              </w:rPr>
            </w:pPr>
          </w:p>
          <w:p w14:paraId="4124960D" w14:textId="77777777" w:rsidR="00BE3DD6" w:rsidRDefault="00BE3DD6" w:rsidP="00823266">
            <w:pPr>
              <w:rPr>
                <w:rFonts w:ascii="Arial" w:hAnsi="Arial" w:cs="Arial"/>
                <w:szCs w:val="24"/>
              </w:rPr>
            </w:pPr>
          </w:p>
          <w:p w14:paraId="31CFA42E" w14:textId="77777777" w:rsidR="00BE3DD6" w:rsidRDefault="00BE3DD6" w:rsidP="00823266">
            <w:pPr>
              <w:rPr>
                <w:rFonts w:ascii="Arial" w:hAnsi="Arial" w:cs="Arial"/>
                <w:szCs w:val="24"/>
              </w:rPr>
            </w:pPr>
          </w:p>
          <w:p w14:paraId="2033E436" w14:textId="77777777" w:rsidR="00BE3DD6" w:rsidRDefault="00BE3DD6" w:rsidP="00823266">
            <w:pPr>
              <w:rPr>
                <w:rFonts w:ascii="Arial" w:hAnsi="Arial" w:cs="Arial"/>
                <w:szCs w:val="24"/>
              </w:rPr>
            </w:pPr>
          </w:p>
          <w:p w14:paraId="3F86C2B7" w14:textId="77777777" w:rsidR="00BE3DD6" w:rsidRDefault="00BE3DD6" w:rsidP="00823266">
            <w:pPr>
              <w:rPr>
                <w:rFonts w:ascii="Arial" w:hAnsi="Arial" w:cs="Arial"/>
                <w:szCs w:val="24"/>
              </w:rPr>
            </w:pPr>
          </w:p>
          <w:p w14:paraId="0C8090FD" w14:textId="77777777" w:rsidR="00BE3DD6" w:rsidRDefault="00BE3DD6" w:rsidP="00823266">
            <w:pPr>
              <w:rPr>
                <w:rFonts w:ascii="Arial" w:hAnsi="Arial" w:cs="Arial"/>
                <w:szCs w:val="24"/>
              </w:rPr>
            </w:pPr>
          </w:p>
          <w:p w14:paraId="2BA619C9" w14:textId="77777777" w:rsidR="00BE3DD6" w:rsidRDefault="00BE3DD6" w:rsidP="00823266">
            <w:pPr>
              <w:rPr>
                <w:rFonts w:ascii="Arial" w:hAnsi="Arial" w:cs="Arial"/>
                <w:szCs w:val="24"/>
              </w:rPr>
            </w:pPr>
          </w:p>
          <w:p w14:paraId="7EA7AED0" w14:textId="58096852" w:rsidR="00BE3DD6" w:rsidRPr="005C5EA7" w:rsidRDefault="005C5EA7" w:rsidP="00823266">
            <w:pPr>
              <w:rPr>
                <w:rFonts w:ascii="Arial" w:hAnsi="Arial" w:cs="Arial"/>
                <w:b/>
                <w:szCs w:val="24"/>
              </w:rPr>
            </w:pPr>
            <w:r>
              <w:rPr>
                <w:rFonts w:ascii="Arial" w:hAnsi="Arial" w:cs="Arial"/>
                <w:b/>
                <w:szCs w:val="24"/>
              </w:rPr>
              <w:t>MME</w:t>
            </w:r>
          </w:p>
        </w:tc>
      </w:tr>
      <w:tr w:rsidR="00DE16C0" w:rsidRPr="0019647C" w14:paraId="5CED1028" w14:textId="77777777" w:rsidTr="00700D45">
        <w:trPr>
          <w:trHeight w:val="839"/>
        </w:trPr>
        <w:tc>
          <w:tcPr>
            <w:tcW w:w="276" w:type="pct"/>
          </w:tcPr>
          <w:p w14:paraId="1C48F439" w14:textId="77777777" w:rsidR="005144ED" w:rsidRPr="00577938" w:rsidRDefault="00577938" w:rsidP="005378D2">
            <w:pPr>
              <w:jc w:val="both"/>
              <w:rPr>
                <w:rFonts w:ascii="Segoe UI" w:hAnsi="Segoe UI" w:cs="Segoe UI"/>
                <w:b/>
              </w:rPr>
            </w:pPr>
            <w:r w:rsidRPr="00577938">
              <w:rPr>
                <w:rFonts w:ascii="Segoe UI" w:hAnsi="Segoe UI" w:cs="Segoe UI"/>
                <w:b/>
                <w:szCs w:val="24"/>
              </w:rPr>
              <w:t>5</w:t>
            </w:r>
            <w:r w:rsidR="005144ED" w:rsidRPr="00577938">
              <w:rPr>
                <w:rFonts w:ascii="Segoe UI" w:hAnsi="Segoe UI" w:cs="Segoe UI"/>
                <w:b/>
                <w:szCs w:val="24"/>
              </w:rPr>
              <w:t>.</w:t>
            </w:r>
            <w:r w:rsidR="005144ED" w:rsidRPr="00577938">
              <w:rPr>
                <w:rFonts w:ascii="Segoe UI" w:hAnsi="Segoe UI" w:cs="Segoe UI"/>
                <w:b/>
              </w:rPr>
              <w:t xml:space="preserve"> </w:t>
            </w:r>
          </w:p>
          <w:p w14:paraId="35CE00FB" w14:textId="77777777" w:rsidR="005144ED" w:rsidRPr="00577938" w:rsidRDefault="005144ED" w:rsidP="005378D2">
            <w:pPr>
              <w:jc w:val="both"/>
              <w:rPr>
                <w:rFonts w:ascii="Segoe UI" w:hAnsi="Segoe UI" w:cs="Segoe UI"/>
              </w:rPr>
            </w:pPr>
          </w:p>
          <w:p w14:paraId="3B086198" w14:textId="77777777" w:rsidR="005144ED" w:rsidRPr="00577938" w:rsidRDefault="005144ED" w:rsidP="005378D2">
            <w:pPr>
              <w:jc w:val="both"/>
              <w:rPr>
                <w:rFonts w:ascii="Segoe UI" w:hAnsi="Segoe UI" w:cs="Segoe UI"/>
              </w:rPr>
            </w:pPr>
            <w:r w:rsidRPr="00577938">
              <w:rPr>
                <w:rFonts w:ascii="Segoe UI" w:hAnsi="Segoe UI" w:cs="Segoe UI"/>
              </w:rPr>
              <w:t>a</w:t>
            </w:r>
          </w:p>
          <w:p w14:paraId="1E86074D" w14:textId="77777777" w:rsidR="0012527A" w:rsidRDefault="0012527A" w:rsidP="00EE1762">
            <w:pPr>
              <w:jc w:val="both"/>
              <w:rPr>
                <w:rFonts w:ascii="Segoe UI" w:hAnsi="Segoe UI" w:cs="Segoe UI"/>
                <w:szCs w:val="24"/>
              </w:rPr>
            </w:pPr>
          </w:p>
          <w:p w14:paraId="3138203E" w14:textId="77777777" w:rsidR="0087593E" w:rsidRDefault="0087593E" w:rsidP="00EE1762">
            <w:pPr>
              <w:jc w:val="both"/>
              <w:rPr>
                <w:rFonts w:ascii="Segoe UI" w:hAnsi="Segoe UI" w:cs="Segoe UI"/>
                <w:szCs w:val="24"/>
              </w:rPr>
            </w:pPr>
          </w:p>
          <w:p w14:paraId="2C915F1A" w14:textId="77777777" w:rsidR="0087593E" w:rsidRDefault="0087593E" w:rsidP="00EE1762">
            <w:pPr>
              <w:jc w:val="both"/>
              <w:rPr>
                <w:rFonts w:ascii="Segoe UI" w:hAnsi="Segoe UI" w:cs="Segoe UI"/>
                <w:szCs w:val="24"/>
              </w:rPr>
            </w:pPr>
          </w:p>
          <w:p w14:paraId="1C60D821" w14:textId="77777777" w:rsidR="0087593E" w:rsidRDefault="0087593E" w:rsidP="00EE1762">
            <w:pPr>
              <w:jc w:val="both"/>
              <w:rPr>
                <w:rFonts w:ascii="Segoe UI" w:hAnsi="Segoe UI" w:cs="Segoe UI"/>
                <w:szCs w:val="24"/>
              </w:rPr>
            </w:pPr>
          </w:p>
          <w:p w14:paraId="7FA0E33A" w14:textId="0BE921B3" w:rsidR="0087593E" w:rsidRDefault="0087593E" w:rsidP="00EE1762">
            <w:pPr>
              <w:jc w:val="both"/>
              <w:rPr>
                <w:rFonts w:ascii="Segoe UI" w:hAnsi="Segoe UI" w:cs="Segoe UI"/>
                <w:szCs w:val="24"/>
              </w:rPr>
            </w:pPr>
          </w:p>
          <w:p w14:paraId="09BE86BB" w14:textId="77777777" w:rsidR="001A7421" w:rsidRDefault="001A7421" w:rsidP="00EE1762">
            <w:pPr>
              <w:jc w:val="both"/>
              <w:rPr>
                <w:rFonts w:ascii="Segoe UI" w:hAnsi="Segoe UI" w:cs="Segoe UI"/>
                <w:szCs w:val="24"/>
              </w:rPr>
            </w:pPr>
          </w:p>
          <w:p w14:paraId="010E7AE0" w14:textId="77777777" w:rsidR="0087593E" w:rsidRDefault="0087593E" w:rsidP="00EE1762">
            <w:pPr>
              <w:jc w:val="both"/>
              <w:rPr>
                <w:rFonts w:ascii="Segoe UI" w:hAnsi="Segoe UI" w:cs="Segoe UI"/>
                <w:szCs w:val="24"/>
              </w:rPr>
            </w:pPr>
          </w:p>
          <w:p w14:paraId="49C1AB38" w14:textId="77777777" w:rsidR="0087593E" w:rsidRDefault="0087593E" w:rsidP="00EE1762">
            <w:pPr>
              <w:jc w:val="both"/>
              <w:rPr>
                <w:rFonts w:ascii="Segoe UI" w:hAnsi="Segoe UI" w:cs="Segoe UI"/>
                <w:szCs w:val="24"/>
              </w:rPr>
            </w:pPr>
            <w:r>
              <w:rPr>
                <w:rFonts w:ascii="Segoe UI" w:hAnsi="Segoe UI" w:cs="Segoe UI"/>
                <w:szCs w:val="24"/>
              </w:rPr>
              <w:lastRenderedPageBreak/>
              <w:t>b</w:t>
            </w:r>
          </w:p>
          <w:p w14:paraId="12A9A19C" w14:textId="77777777" w:rsidR="0087593E" w:rsidRDefault="0087593E" w:rsidP="00EE1762">
            <w:pPr>
              <w:jc w:val="both"/>
              <w:rPr>
                <w:rFonts w:ascii="Segoe UI" w:hAnsi="Segoe UI" w:cs="Segoe UI"/>
                <w:szCs w:val="24"/>
              </w:rPr>
            </w:pPr>
          </w:p>
          <w:p w14:paraId="575CCC01" w14:textId="77777777" w:rsidR="0087593E" w:rsidRDefault="0087593E" w:rsidP="00EE1762">
            <w:pPr>
              <w:jc w:val="both"/>
              <w:rPr>
                <w:rFonts w:ascii="Segoe UI" w:hAnsi="Segoe UI" w:cs="Segoe UI"/>
                <w:szCs w:val="24"/>
              </w:rPr>
            </w:pPr>
          </w:p>
          <w:p w14:paraId="2F451A86" w14:textId="77777777" w:rsidR="0087593E" w:rsidRDefault="0087593E" w:rsidP="00EE1762">
            <w:pPr>
              <w:jc w:val="both"/>
              <w:rPr>
                <w:rFonts w:ascii="Segoe UI" w:hAnsi="Segoe UI" w:cs="Segoe UI"/>
                <w:szCs w:val="24"/>
              </w:rPr>
            </w:pPr>
          </w:p>
          <w:p w14:paraId="5F68F0CD" w14:textId="77777777" w:rsidR="0087593E" w:rsidRDefault="0087593E" w:rsidP="00EE1762">
            <w:pPr>
              <w:jc w:val="both"/>
              <w:rPr>
                <w:rFonts w:ascii="Segoe UI" w:hAnsi="Segoe UI" w:cs="Segoe UI"/>
                <w:szCs w:val="24"/>
              </w:rPr>
            </w:pPr>
          </w:p>
          <w:p w14:paraId="63E84BD6" w14:textId="77777777" w:rsidR="0087593E" w:rsidRDefault="0087593E" w:rsidP="00EE1762">
            <w:pPr>
              <w:jc w:val="both"/>
              <w:rPr>
                <w:rFonts w:ascii="Segoe UI" w:hAnsi="Segoe UI" w:cs="Segoe UI"/>
                <w:szCs w:val="24"/>
              </w:rPr>
            </w:pPr>
          </w:p>
          <w:p w14:paraId="0E5A024D" w14:textId="77777777" w:rsidR="0087593E" w:rsidRDefault="0087593E" w:rsidP="00EE1762">
            <w:pPr>
              <w:jc w:val="both"/>
              <w:rPr>
                <w:rFonts w:ascii="Segoe UI" w:hAnsi="Segoe UI" w:cs="Segoe UI"/>
                <w:szCs w:val="24"/>
              </w:rPr>
            </w:pPr>
          </w:p>
          <w:p w14:paraId="70B097D0" w14:textId="77777777" w:rsidR="0087593E" w:rsidRDefault="0087593E" w:rsidP="00EE1762">
            <w:pPr>
              <w:jc w:val="both"/>
              <w:rPr>
                <w:rFonts w:ascii="Segoe UI" w:hAnsi="Segoe UI" w:cs="Segoe UI"/>
                <w:szCs w:val="24"/>
              </w:rPr>
            </w:pPr>
          </w:p>
          <w:p w14:paraId="25117560" w14:textId="77777777" w:rsidR="0087593E" w:rsidRDefault="0087593E" w:rsidP="00EE1762">
            <w:pPr>
              <w:jc w:val="both"/>
              <w:rPr>
                <w:rFonts w:ascii="Segoe UI" w:hAnsi="Segoe UI" w:cs="Segoe UI"/>
                <w:szCs w:val="24"/>
              </w:rPr>
            </w:pPr>
            <w:r>
              <w:rPr>
                <w:rFonts w:ascii="Segoe UI" w:hAnsi="Segoe UI" w:cs="Segoe UI"/>
                <w:szCs w:val="24"/>
              </w:rPr>
              <w:t>c</w:t>
            </w:r>
          </w:p>
          <w:p w14:paraId="441154EF" w14:textId="77777777" w:rsidR="0087593E" w:rsidRDefault="0087593E" w:rsidP="00EE1762">
            <w:pPr>
              <w:jc w:val="both"/>
              <w:rPr>
                <w:rFonts w:ascii="Segoe UI" w:hAnsi="Segoe UI" w:cs="Segoe UI"/>
                <w:szCs w:val="24"/>
              </w:rPr>
            </w:pPr>
          </w:p>
          <w:p w14:paraId="1DC60066" w14:textId="77777777" w:rsidR="0087593E" w:rsidRDefault="0087593E" w:rsidP="00EE1762">
            <w:pPr>
              <w:jc w:val="both"/>
              <w:rPr>
                <w:rFonts w:ascii="Segoe UI" w:hAnsi="Segoe UI" w:cs="Segoe UI"/>
                <w:szCs w:val="24"/>
              </w:rPr>
            </w:pPr>
          </w:p>
          <w:p w14:paraId="2AE7768B" w14:textId="77777777" w:rsidR="0087593E" w:rsidRDefault="0087593E" w:rsidP="00EE1762">
            <w:pPr>
              <w:jc w:val="both"/>
              <w:rPr>
                <w:rFonts w:ascii="Segoe UI" w:hAnsi="Segoe UI" w:cs="Segoe UI"/>
                <w:szCs w:val="24"/>
              </w:rPr>
            </w:pPr>
          </w:p>
          <w:p w14:paraId="116E17A4" w14:textId="77777777" w:rsidR="0087593E" w:rsidRDefault="0087593E" w:rsidP="00EE1762">
            <w:pPr>
              <w:jc w:val="both"/>
              <w:rPr>
                <w:rFonts w:ascii="Segoe UI" w:hAnsi="Segoe UI" w:cs="Segoe UI"/>
                <w:szCs w:val="24"/>
              </w:rPr>
            </w:pPr>
          </w:p>
          <w:p w14:paraId="67FCBBB8" w14:textId="77777777" w:rsidR="0087593E" w:rsidRDefault="0087593E" w:rsidP="00EE1762">
            <w:pPr>
              <w:jc w:val="both"/>
              <w:rPr>
                <w:rFonts w:ascii="Segoe UI" w:hAnsi="Segoe UI" w:cs="Segoe UI"/>
                <w:szCs w:val="24"/>
              </w:rPr>
            </w:pPr>
            <w:r>
              <w:rPr>
                <w:rFonts w:ascii="Segoe UI" w:hAnsi="Segoe UI" w:cs="Segoe UI"/>
                <w:szCs w:val="24"/>
              </w:rPr>
              <w:t>d</w:t>
            </w:r>
          </w:p>
          <w:p w14:paraId="3CA0949D" w14:textId="77777777" w:rsidR="0087593E" w:rsidRDefault="0087593E" w:rsidP="00EE1762">
            <w:pPr>
              <w:jc w:val="both"/>
              <w:rPr>
                <w:rFonts w:ascii="Segoe UI" w:hAnsi="Segoe UI" w:cs="Segoe UI"/>
                <w:szCs w:val="24"/>
              </w:rPr>
            </w:pPr>
          </w:p>
          <w:p w14:paraId="6F6DE905" w14:textId="77777777" w:rsidR="0087593E" w:rsidRDefault="0087593E" w:rsidP="00EE1762">
            <w:pPr>
              <w:jc w:val="both"/>
              <w:rPr>
                <w:rFonts w:ascii="Segoe UI" w:hAnsi="Segoe UI" w:cs="Segoe UI"/>
                <w:szCs w:val="24"/>
              </w:rPr>
            </w:pPr>
          </w:p>
          <w:p w14:paraId="726A47BC" w14:textId="77777777" w:rsidR="0087593E" w:rsidRDefault="0087593E" w:rsidP="00EE1762">
            <w:pPr>
              <w:jc w:val="both"/>
              <w:rPr>
                <w:rFonts w:ascii="Segoe UI" w:hAnsi="Segoe UI" w:cs="Segoe UI"/>
                <w:szCs w:val="24"/>
              </w:rPr>
            </w:pPr>
          </w:p>
          <w:p w14:paraId="19C23D66" w14:textId="77777777" w:rsidR="0087593E" w:rsidRDefault="0087593E" w:rsidP="00EE1762">
            <w:pPr>
              <w:jc w:val="both"/>
              <w:rPr>
                <w:rFonts w:ascii="Segoe UI" w:hAnsi="Segoe UI" w:cs="Segoe UI"/>
                <w:szCs w:val="24"/>
              </w:rPr>
            </w:pPr>
          </w:p>
          <w:p w14:paraId="42BF7BBB" w14:textId="77777777" w:rsidR="0087593E" w:rsidRDefault="0087593E" w:rsidP="00EE1762">
            <w:pPr>
              <w:jc w:val="both"/>
              <w:rPr>
                <w:rFonts w:ascii="Segoe UI" w:hAnsi="Segoe UI" w:cs="Segoe UI"/>
                <w:szCs w:val="24"/>
              </w:rPr>
            </w:pPr>
          </w:p>
          <w:p w14:paraId="534A0FBF" w14:textId="77777777" w:rsidR="0087593E" w:rsidRDefault="0087593E" w:rsidP="00EE1762">
            <w:pPr>
              <w:jc w:val="both"/>
              <w:rPr>
                <w:rFonts w:ascii="Segoe UI" w:hAnsi="Segoe UI" w:cs="Segoe UI"/>
                <w:szCs w:val="24"/>
              </w:rPr>
            </w:pPr>
            <w:r>
              <w:rPr>
                <w:rFonts w:ascii="Segoe UI" w:hAnsi="Segoe UI" w:cs="Segoe UI"/>
                <w:szCs w:val="24"/>
              </w:rPr>
              <w:t>e</w:t>
            </w:r>
          </w:p>
          <w:p w14:paraId="683D91BC" w14:textId="77777777" w:rsidR="0087593E" w:rsidRDefault="0087593E" w:rsidP="00EE1762">
            <w:pPr>
              <w:jc w:val="both"/>
              <w:rPr>
                <w:rFonts w:ascii="Segoe UI" w:hAnsi="Segoe UI" w:cs="Segoe UI"/>
                <w:szCs w:val="24"/>
              </w:rPr>
            </w:pPr>
          </w:p>
          <w:p w14:paraId="0EBC2F4D" w14:textId="77777777" w:rsidR="0087593E" w:rsidRDefault="0087593E" w:rsidP="00EE1762">
            <w:pPr>
              <w:jc w:val="both"/>
              <w:rPr>
                <w:rFonts w:ascii="Segoe UI" w:hAnsi="Segoe UI" w:cs="Segoe UI"/>
                <w:szCs w:val="24"/>
              </w:rPr>
            </w:pPr>
          </w:p>
          <w:p w14:paraId="1BA23225" w14:textId="77777777" w:rsidR="0087593E" w:rsidRDefault="0087593E" w:rsidP="00EE1762">
            <w:pPr>
              <w:jc w:val="both"/>
              <w:rPr>
                <w:rFonts w:ascii="Segoe UI" w:hAnsi="Segoe UI" w:cs="Segoe UI"/>
                <w:szCs w:val="24"/>
              </w:rPr>
            </w:pPr>
          </w:p>
          <w:p w14:paraId="38BE1271" w14:textId="77777777" w:rsidR="0087593E" w:rsidRDefault="0087593E" w:rsidP="00EE1762">
            <w:pPr>
              <w:jc w:val="both"/>
              <w:rPr>
                <w:rFonts w:ascii="Segoe UI" w:hAnsi="Segoe UI" w:cs="Segoe UI"/>
                <w:szCs w:val="24"/>
              </w:rPr>
            </w:pPr>
          </w:p>
          <w:p w14:paraId="2B993025" w14:textId="77777777" w:rsidR="0087593E" w:rsidRDefault="0087593E" w:rsidP="00EE1762">
            <w:pPr>
              <w:jc w:val="both"/>
              <w:rPr>
                <w:rFonts w:ascii="Segoe UI" w:hAnsi="Segoe UI" w:cs="Segoe UI"/>
                <w:szCs w:val="24"/>
              </w:rPr>
            </w:pPr>
          </w:p>
          <w:p w14:paraId="41303AEA" w14:textId="77777777" w:rsidR="0087593E" w:rsidRDefault="0087593E" w:rsidP="00EE1762">
            <w:pPr>
              <w:jc w:val="both"/>
              <w:rPr>
                <w:rFonts w:ascii="Segoe UI" w:hAnsi="Segoe UI" w:cs="Segoe UI"/>
                <w:szCs w:val="24"/>
              </w:rPr>
            </w:pPr>
            <w:r>
              <w:rPr>
                <w:rFonts w:ascii="Segoe UI" w:hAnsi="Segoe UI" w:cs="Segoe UI"/>
                <w:szCs w:val="24"/>
              </w:rPr>
              <w:t>f</w:t>
            </w:r>
          </w:p>
          <w:p w14:paraId="2803C260" w14:textId="77777777" w:rsidR="0087593E" w:rsidRDefault="0087593E" w:rsidP="00EE1762">
            <w:pPr>
              <w:jc w:val="both"/>
              <w:rPr>
                <w:rFonts w:ascii="Segoe UI" w:hAnsi="Segoe UI" w:cs="Segoe UI"/>
                <w:szCs w:val="24"/>
              </w:rPr>
            </w:pPr>
          </w:p>
          <w:p w14:paraId="6D75E3E9" w14:textId="77777777" w:rsidR="0087593E" w:rsidRDefault="0087593E" w:rsidP="00EE1762">
            <w:pPr>
              <w:jc w:val="both"/>
              <w:rPr>
                <w:rFonts w:ascii="Segoe UI" w:hAnsi="Segoe UI" w:cs="Segoe UI"/>
                <w:szCs w:val="24"/>
              </w:rPr>
            </w:pPr>
          </w:p>
          <w:p w14:paraId="6C35F915" w14:textId="77777777" w:rsidR="0087593E" w:rsidRDefault="0087593E" w:rsidP="00EE1762">
            <w:pPr>
              <w:jc w:val="both"/>
              <w:rPr>
                <w:rFonts w:ascii="Segoe UI" w:hAnsi="Segoe UI" w:cs="Segoe UI"/>
                <w:szCs w:val="24"/>
              </w:rPr>
            </w:pPr>
          </w:p>
          <w:p w14:paraId="67D83BED" w14:textId="77777777" w:rsidR="0087593E" w:rsidRDefault="0087593E" w:rsidP="00EE1762">
            <w:pPr>
              <w:jc w:val="both"/>
              <w:rPr>
                <w:rFonts w:ascii="Segoe UI" w:hAnsi="Segoe UI" w:cs="Segoe UI"/>
                <w:szCs w:val="24"/>
              </w:rPr>
            </w:pPr>
          </w:p>
          <w:p w14:paraId="3C28179B" w14:textId="77777777" w:rsidR="0087593E" w:rsidRDefault="0087593E" w:rsidP="00EE1762">
            <w:pPr>
              <w:jc w:val="both"/>
              <w:rPr>
                <w:rFonts w:ascii="Segoe UI" w:hAnsi="Segoe UI" w:cs="Segoe UI"/>
                <w:szCs w:val="24"/>
              </w:rPr>
            </w:pPr>
          </w:p>
          <w:p w14:paraId="4F391ADF" w14:textId="77777777" w:rsidR="0087593E" w:rsidRDefault="0087593E" w:rsidP="00EE1762">
            <w:pPr>
              <w:jc w:val="both"/>
              <w:rPr>
                <w:rFonts w:ascii="Segoe UI" w:hAnsi="Segoe UI" w:cs="Segoe UI"/>
                <w:szCs w:val="24"/>
              </w:rPr>
            </w:pPr>
          </w:p>
          <w:p w14:paraId="39D63632" w14:textId="77777777" w:rsidR="0087593E" w:rsidRDefault="0087593E" w:rsidP="00EE1762">
            <w:pPr>
              <w:jc w:val="both"/>
              <w:rPr>
                <w:rFonts w:ascii="Segoe UI" w:hAnsi="Segoe UI" w:cs="Segoe UI"/>
                <w:szCs w:val="24"/>
              </w:rPr>
            </w:pPr>
            <w:r>
              <w:rPr>
                <w:rFonts w:ascii="Segoe UI" w:hAnsi="Segoe UI" w:cs="Segoe UI"/>
                <w:szCs w:val="24"/>
              </w:rPr>
              <w:t>g</w:t>
            </w:r>
          </w:p>
          <w:p w14:paraId="515E2137" w14:textId="77777777" w:rsidR="0087593E" w:rsidRDefault="0087593E" w:rsidP="00EE1762">
            <w:pPr>
              <w:jc w:val="both"/>
              <w:rPr>
                <w:rFonts w:ascii="Segoe UI" w:hAnsi="Segoe UI" w:cs="Segoe UI"/>
                <w:szCs w:val="24"/>
              </w:rPr>
            </w:pPr>
          </w:p>
          <w:p w14:paraId="11C14245" w14:textId="77777777" w:rsidR="0087593E" w:rsidRDefault="0087593E" w:rsidP="00EE1762">
            <w:pPr>
              <w:jc w:val="both"/>
              <w:rPr>
                <w:rFonts w:ascii="Segoe UI" w:hAnsi="Segoe UI" w:cs="Segoe UI"/>
                <w:szCs w:val="24"/>
              </w:rPr>
            </w:pPr>
          </w:p>
          <w:p w14:paraId="399B83DE" w14:textId="59C971CA" w:rsidR="0087593E" w:rsidRDefault="0087593E" w:rsidP="00EE1762">
            <w:pPr>
              <w:jc w:val="both"/>
              <w:rPr>
                <w:rFonts w:ascii="Segoe UI" w:hAnsi="Segoe UI" w:cs="Segoe UI"/>
                <w:szCs w:val="24"/>
              </w:rPr>
            </w:pPr>
          </w:p>
          <w:p w14:paraId="201F39C9" w14:textId="77777777" w:rsidR="00840C21" w:rsidRDefault="00840C21" w:rsidP="00EE1762">
            <w:pPr>
              <w:jc w:val="both"/>
              <w:rPr>
                <w:rFonts w:ascii="Segoe UI" w:hAnsi="Segoe UI" w:cs="Segoe UI"/>
                <w:szCs w:val="24"/>
              </w:rPr>
            </w:pPr>
          </w:p>
          <w:p w14:paraId="1B676B1C" w14:textId="77777777" w:rsidR="0087593E" w:rsidRDefault="0087593E" w:rsidP="00EE1762">
            <w:pPr>
              <w:jc w:val="both"/>
              <w:rPr>
                <w:rFonts w:ascii="Segoe UI" w:hAnsi="Segoe UI" w:cs="Segoe UI"/>
                <w:szCs w:val="24"/>
              </w:rPr>
            </w:pPr>
          </w:p>
          <w:p w14:paraId="50FF1E3C" w14:textId="77777777" w:rsidR="0087593E" w:rsidRDefault="0087593E" w:rsidP="00EE1762">
            <w:pPr>
              <w:jc w:val="both"/>
              <w:rPr>
                <w:rFonts w:ascii="Segoe UI" w:hAnsi="Segoe UI" w:cs="Segoe UI"/>
                <w:szCs w:val="24"/>
              </w:rPr>
            </w:pPr>
            <w:r>
              <w:rPr>
                <w:rFonts w:ascii="Segoe UI" w:hAnsi="Segoe UI" w:cs="Segoe UI"/>
                <w:szCs w:val="24"/>
              </w:rPr>
              <w:t>h</w:t>
            </w:r>
          </w:p>
          <w:p w14:paraId="05169502" w14:textId="77777777" w:rsidR="0087593E" w:rsidRDefault="0087593E" w:rsidP="00EE1762">
            <w:pPr>
              <w:jc w:val="both"/>
              <w:rPr>
                <w:rFonts w:ascii="Segoe UI" w:hAnsi="Segoe UI" w:cs="Segoe UI"/>
                <w:szCs w:val="24"/>
              </w:rPr>
            </w:pPr>
          </w:p>
          <w:p w14:paraId="344A0563" w14:textId="77777777" w:rsidR="0087593E" w:rsidRDefault="0087593E" w:rsidP="00EE1762">
            <w:pPr>
              <w:jc w:val="both"/>
              <w:rPr>
                <w:rFonts w:ascii="Segoe UI" w:hAnsi="Segoe UI" w:cs="Segoe UI"/>
                <w:szCs w:val="24"/>
              </w:rPr>
            </w:pPr>
          </w:p>
          <w:p w14:paraId="00566140" w14:textId="77777777" w:rsidR="0087593E" w:rsidRDefault="0087593E" w:rsidP="00EE1762">
            <w:pPr>
              <w:jc w:val="both"/>
              <w:rPr>
                <w:rFonts w:ascii="Segoe UI" w:hAnsi="Segoe UI" w:cs="Segoe UI"/>
                <w:szCs w:val="24"/>
              </w:rPr>
            </w:pPr>
          </w:p>
          <w:p w14:paraId="2B78A78E" w14:textId="77777777" w:rsidR="0087593E" w:rsidRDefault="0087593E" w:rsidP="00EE1762">
            <w:pPr>
              <w:jc w:val="both"/>
              <w:rPr>
                <w:rFonts w:ascii="Segoe UI" w:hAnsi="Segoe UI" w:cs="Segoe UI"/>
                <w:szCs w:val="24"/>
              </w:rPr>
            </w:pPr>
          </w:p>
          <w:p w14:paraId="50B1DDDF" w14:textId="77777777" w:rsidR="0087593E" w:rsidRDefault="0087593E" w:rsidP="00EE1762">
            <w:pPr>
              <w:jc w:val="both"/>
              <w:rPr>
                <w:rFonts w:ascii="Segoe UI" w:hAnsi="Segoe UI" w:cs="Segoe UI"/>
                <w:szCs w:val="24"/>
              </w:rPr>
            </w:pPr>
          </w:p>
          <w:p w14:paraId="6711DF4E" w14:textId="77777777" w:rsidR="0087593E" w:rsidRDefault="0087593E" w:rsidP="00EE1762">
            <w:pPr>
              <w:jc w:val="both"/>
              <w:rPr>
                <w:rFonts w:ascii="Segoe UI" w:hAnsi="Segoe UI" w:cs="Segoe UI"/>
                <w:szCs w:val="24"/>
              </w:rPr>
            </w:pPr>
          </w:p>
          <w:p w14:paraId="1BEA720F" w14:textId="77777777" w:rsidR="0087593E" w:rsidRDefault="0087593E" w:rsidP="00EE1762">
            <w:pPr>
              <w:jc w:val="both"/>
              <w:rPr>
                <w:rFonts w:ascii="Segoe UI" w:hAnsi="Segoe UI" w:cs="Segoe UI"/>
                <w:szCs w:val="24"/>
              </w:rPr>
            </w:pPr>
          </w:p>
          <w:p w14:paraId="38B34BA8" w14:textId="77777777" w:rsidR="0087593E" w:rsidRDefault="0087593E" w:rsidP="00EE1762">
            <w:pPr>
              <w:jc w:val="both"/>
              <w:rPr>
                <w:rFonts w:ascii="Segoe UI" w:hAnsi="Segoe UI" w:cs="Segoe UI"/>
                <w:szCs w:val="24"/>
              </w:rPr>
            </w:pPr>
          </w:p>
          <w:p w14:paraId="72D6C6E6" w14:textId="77777777" w:rsidR="0087593E" w:rsidRDefault="0087593E" w:rsidP="00EE1762">
            <w:pPr>
              <w:jc w:val="both"/>
              <w:rPr>
                <w:rFonts w:ascii="Segoe UI" w:hAnsi="Segoe UI" w:cs="Segoe UI"/>
                <w:szCs w:val="24"/>
              </w:rPr>
            </w:pPr>
          </w:p>
          <w:p w14:paraId="7B82B990" w14:textId="77777777" w:rsidR="0087593E" w:rsidRDefault="0087593E" w:rsidP="00EE1762">
            <w:pPr>
              <w:jc w:val="both"/>
              <w:rPr>
                <w:rFonts w:ascii="Segoe UI" w:hAnsi="Segoe UI" w:cs="Segoe UI"/>
                <w:szCs w:val="24"/>
              </w:rPr>
            </w:pPr>
          </w:p>
          <w:p w14:paraId="1B4845A2" w14:textId="77777777" w:rsidR="0087593E" w:rsidRDefault="0087593E" w:rsidP="00EE1762">
            <w:pPr>
              <w:jc w:val="both"/>
              <w:rPr>
                <w:rFonts w:ascii="Segoe UI" w:hAnsi="Segoe UI" w:cs="Segoe UI"/>
                <w:szCs w:val="24"/>
              </w:rPr>
            </w:pPr>
          </w:p>
          <w:p w14:paraId="36958437" w14:textId="77777777" w:rsidR="0087593E" w:rsidRDefault="0087593E" w:rsidP="00EE1762">
            <w:pPr>
              <w:jc w:val="both"/>
              <w:rPr>
                <w:rFonts w:ascii="Segoe UI" w:hAnsi="Segoe UI" w:cs="Segoe UI"/>
                <w:szCs w:val="24"/>
              </w:rPr>
            </w:pPr>
          </w:p>
          <w:p w14:paraId="4A5248E7" w14:textId="77777777" w:rsidR="0087593E" w:rsidRDefault="0087593E" w:rsidP="00EE1762">
            <w:pPr>
              <w:jc w:val="both"/>
              <w:rPr>
                <w:rFonts w:ascii="Segoe UI" w:hAnsi="Segoe UI" w:cs="Segoe UI"/>
                <w:szCs w:val="24"/>
              </w:rPr>
            </w:pPr>
          </w:p>
          <w:p w14:paraId="5BD4249E" w14:textId="77777777" w:rsidR="0087593E" w:rsidRDefault="0087593E" w:rsidP="00EE1762">
            <w:pPr>
              <w:jc w:val="both"/>
              <w:rPr>
                <w:rFonts w:ascii="Segoe UI" w:hAnsi="Segoe UI" w:cs="Segoe UI"/>
                <w:szCs w:val="24"/>
              </w:rPr>
            </w:pPr>
          </w:p>
          <w:p w14:paraId="794C9086" w14:textId="77777777" w:rsidR="0087593E" w:rsidRDefault="0087593E" w:rsidP="00EE1762">
            <w:pPr>
              <w:jc w:val="both"/>
              <w:rPr>
                <w:rFonts w:ascii="Segoe UI" w:hAnsi="Segoe UI" w:cs="Segoe UI"/>
                <w:szCs w:val="24"/>
              </w:rPr>
            </w:pPr>
          </w:p>
          <w:p w14:paraId="134FFB93" w14:textId="77777777" w:rsidR="0087593E" w:rsidRDefault="0087593E" w:rsidP="00EE1762">
            <w:pPr>
              <w:jc w:val="both"/>
              <w:rPr>
                <w:rFonts w:ascii="Segoe UI" w:hAnsi="Segoe UI" w:cs="Segoe UI"/>
                <w:szCs w:val="24"/>
              </w:rPr>
            </w:pPr>
          </w:p>
          <w:p w14:paraId="1B353AE2" w14:textId="77777777" w:rsidR="0087593E" w:rsidRDefault="0087593E" w:rsidP="00EE1762">
            <w:pPr>
              <w:jc w:val="both"/>
              <w:rPr>
                <w:rFonts w:ascii="Segoe UI" w:hAnsi="Segoe UI" w:cs="Segoe UI"/>
                <w:szCs w:val="24"/>
              </w:rPr>
            </w:pPr>
          </w:p>
          <w:p w14:paraId="210B7D62" w14:textId="77777777" w:rsidR="0087593E" w:rsidRDefault="0087593E" w:rsidP="00EE1762">
            <w:pPr>
              <w:jc w:val="both"/>
              <w:rPr>
                <w:rFonts w:ascii="Segoe UI" w:hAnsi="Segoe UI" w:cs="Segoe UI"/>
                <w:szCs w:val="24"/>
              </w:rPr>
            </w:pPr>
          </w:p>
          <w:p w14:paraId="37AF0E29" w14:textId="77777777" w:rsidR="0087593E" w:rsidRDefault="0087593E" w:rsidP="00EE1762">
            <w:pPr>
              <w:jc w:val="both"/>
              <w:rPr>
                <w:rFonts w:ascii="Segoe UI" w:hAnsi="Segoe UI" w:cs="Segoe UI"/>
                <w:szCs w:val="24"/>
              </w:rPr>
            </w:pPr>
          </w:p>
          <w:p w14:paraId="0B79C7AD" w14:textId="2A32DAF6" w:rsidR="0087593E" w:rsidRPr="00577938" w:rsidRDefault="0087593E" w:rsidP="00EE1762">
            <w:pPr>
              <w:jc w:val="both"/>
              <w:rPr>
                <w:rFonts w:ascii="Segoe UI" w:hAnsi="Segoe UI" w:cs="Segoe UI"/>
                <w:szCs w:val="24"/>
              </w:rPr>
            </w:pPr>
            <w:r>
              <w:rPr>
                <w:rFonts w:ascii="Segoe UI" w:hAnsi="Segoe UI" w:cs="Segoe UI"/>
                <w:szCs w:val="24"/>
              </w:rPr>
              <w:t>i</w:t>
            </w:r>
          </w:p>
        </w:tc>
        <w:tc>
          <w:tcPr>
            <w:tcW w:w="4181" w:type="pct"/>
          </w:tcPr>
          <w:p w14:paraId="7E102E00" w14:textId="193ADC8F" w:rsidR="0012527A" w:rsidRDefault="0093787C" w:rsidP="005378D2">
            <w:pPr>
              <w:jc w:val="both"/>
              <w:rPr>
                <w:rFonts w:ascii="Segoe UI" w:hAnsi="Segoe UI" w:cs="Segoe UI"/>
                <w:szCs w:val="24"/>
              </w:rPr>
            </w:pPr>
            <w:r>
              <w:rPr>
                <w:rFonts w:ascii="Segoe UI" w:hAnsi="Segoe UI" w:cs="Segoe UI"/>
                <w:b/>
                <w:szCs w:val="24"/>
              </w:rPr>
              <w:lastRenderedPageBreak/>
              <w:t xml:space="preserve">Warneford </w:t>
            </w:r>
            <w:r w:rsidR="00DD5330">
              <w:rPr>
                <w:rFonts w:ascii="Segoe UI" w:hAnsi="Segoe UI" w:cs="Segoe UI"/>
                <w:b/>
                <w:szCs w:val="24"/>
              </w:rPr>
              <w:t xml:space="preserve">Foundation </w:t>
            </w:r>
          </w:p>
          <w:p w14:paraId="022C14C6" w14:textId="70259398" w:rsidR="00DD5330" w:rsidRDefault="00DD5330" w:rsidP="005378D2">
            <w:pPr>
              <w:jc w:val="both"/>
              <w:rPr>
                <w:rFonts w:ascii="Segoe UI" w:hAnsi="Segoe UI" w:cs="Segoe UI"/>
                <w:szCs w:val="24"/>
              </w:rPr>
            </w:pPr>
          </w:p>
          <w:p w14:paraId="6C9C19BE" w14:textId="785B757D" w:rsidR="00DD5330" w:rsidRDefault="00DD5330" w:rsidP="005378D2">
            <w:pPr>
              <w:jc w:val="both"/>
              <w:rPr>
                <w:rFonts w:ascii="Segoe UI" w:hAnsi="Segoe UI" w:cs="Segoe UI"/>
                <w:szCs w:val="24"/>
              </w:rPr>
            </w:pPr>
            <w:r>
              <w:rPr>
                <w:rFonts w:ascii="Segoe UI" w:hAnsi="Segoe UI" w:cs="Segoe UI"/>
                <w:szCs w:val="24"/>
              </w:rPr>
              <w:t xml:space="preserve">The </w:t>
            </w:r>
            <w:r w:rsidR="00670C23">
              <w:rPr>
                <w:rFonts w:ascii="Segoe UI" w:hAnsi="Segoe UI" w:cs="Segoe UI"/>
                <w:szCs w:val="24"/>
              </w:rPr>
              <w:t>DoF</w:t>
            </w:r>
            <w:r>
              <w:rPr>
                <w:rFonts w:ascii="Segoe UI" w:hAnsi="Segoe UI" w:cs="Segoe UI"/>
                <w:szCs w:val="24"/>
              </w:rPr>
              <w:t xml:space="preserve"> presented the minutes of the Warneford Foundation Steering Group </w:t>
            </w:r>
            <w:r w:rsidR="00301578">
              <w:rPr>
                <w:rFonts w:ascii="Segoe UI" w:hAnsi="Segoe UI" w:cs="Segoe UI"/>
                <w:szCs w:val="24"/>
              </w:rPr>
              <w:t xml:space="preserve">meetings on 12 November 2018, 03 December 2018 and 20 December 2019, at papers FIC 05(i)-(iii)/2019.  </w:t>
            </w:r>
            <w:r w:rsidR="00692D03">
              <w:rPr>
                <w:rFonts w:ascii="Segoe UI" w:hAnsi="Segoe UI" w:cs="Segoe UI"/>
                <w:szCs w:val="24"/>
              </w:rPr>
              <w:t>The DoF provided an update that, further to discussion at the previous meeting</w:t>
            </w:r>
            <w:r w:rsidR="00C45CD7">
              <w:rPr>
                <w:rFonts w:ascii="Segoe UI" w:hAnsi="Segoe UI" w:cs="Segoe UI"/>
                <w:szCs w:val="24"/>
              </w:rPr>
              <w:t xml:space="preserve"> of this Committee</w:t>
            </w:r>
            <w:r w:rsidR="00692D03">
              <w:rPr>
                <w:rFonts w:ascii="Segoe UI" w:hAnsi="Segoe UI" w:cs="Segoe UI"/>
                <w:szCs w:val="24"/>
              </w:rPr>
              <w:t xml:space="preserve">, </w:t>
            </w:r>
            <w:r w:rsidR="00121CB0">
              <w:rPr>
                <w:rFonts w:ascii="Segoe UI" w:hAnsi="Segoe UI" w:cs="Segoe UI"/>
                <w:szCs w:val="24"/>
              </w:rPr>
              <w:t>the Memorandum of Understanding had been signed</w:t>
            </w:r>
            <w:r w:rsidR="00C45CD7">
              <w:rPr>
                <w:rFonts w:ascii="Segoe UI" w:hAnsi="Segoe UI" w:cs="Segoe UI"/>
                <w:szCs w:val="24"/>
              </w:rPr>
              <w:t xml:space="preserve">; this did not legally bind the Trust but clarified intentions </w:t>
            </w:r>
            <w:r w:rsidR="004B50C0">
              <w:rPr>
                <w:rFonts w:ascii="Segoe UI" w:hAnsi="Segoe UI" w:cs="Segoe UI"/>
                <w:szCs w:val="24"/>
              </w:rPr>
              <w:t>to establish a Joint Venture</w:t>
            </w:r>
            <w:r w:rsidR="00911D00">
              <w:rPr>
                <w:rFonts w:ascii="Segoe UI" w:hAnsi="Segoe UI" w:cs="Segoe UI"/>
                <w:szCs w:val="24"/>
              </w:rPr>
              <w:t xml:space="preserve"> (</w:t>
            </w:r>
            <w:r w:rsidR="00911D00">
              <w:rPr>
                <w:rFonts w:ascii="Segoe UI" w:hAnsi="Segoe UI" w:cs="Segoe UI"/>
                <w:b/>
                <w:szCs w:val="24"/>
              </w:rPr>
              <w:t>JV</w:t>
            </w:r>
            <w:r w:rsidR="00911D00">
              <w:rPr>
                <w:rFonts w:ascii="Segoe UI" w:hAnsi="Segoe UI" w:cs="Segoe UI"/>
                <w:szCs w:val="24"/>
              </w:rPr>
              <w:t>)</w:t>
            </w:r>
            <w:r w:rsidR="004B50C0">
              <w:rPr>
                <w:rFonts w:ascii="Segoe UI" w:hAnsi="Segoe UI" w:cs="Segoe UI"/>
                <w:szCs w:val="24"/>
              </w:rPr>
              <w:t xml:space="preserve"> and the land which would be assigned to </w:t>
            </w:r>
            <w:r w:rsidR="005C78AA">
              <w:rPr>
                <w:rFonts w:ascii="Segoe UI" w:hAnsi="Segoe UI" w:cs="Segoe UI"/>
                <w:szCs w:val="24"/>
              </w:rPr>
              <w:t xml:space="preserve">this.  </w:t>
            </w:r>
            <w:r w:rsidR="002E1C18">
              <w:rPr>
                <w:rFonts w:ascii="Segoe UI" w:hAnsi="Segoe UI" w:cs="Segoe UI"/>
                <w:szCs w:val="24"/>
              </w:rPr>
              <w:t xml:space="preserve">No financial commitments had yet been made.  </w:t>
            </w:r>
          </w:p>
          <w:p w14:paraId="490F3FC2" w14:textId="60D5F109" w:rsidR="00686577" w:rsidRDefault="00DD083F" w:rsidP="005378D2">
            <w:pPr>
              <w:jc w:val="both"/>
              <w:rPr>
                <w:rFonts w:ascii="Segoe UI" w:hAnsi="Segoe UI" w:cs="Segoe UI"/>
                <w:szCs w:val="24"/>
              </w:rPr>
            </w:pPr>
            <w:r>
              <w:rPr>
                <w:rFonts w:ascii="Segoe UI" w:hAnsi="Segoe UI" w:cs="Segoe UI"/>
                <w:szCs w:val="24"/>
              </w:rPr>
              <w:lastRenderedPageBreak/>
              <w:t xml:space="preserve">Negotiations were continuing on the </w:t>
            </w:r>
            <w:r w:rsidR="00872BA4">
              <w:rPr>
                <w:rFonts w:ascii="Segoe UI" w:hAnsi="Segoe UI" w:cs="Segoe UI"/>
                <w:szCs w:val="24"/>
              </w:rPr>
              <w:t>sale value of the land.  The Committee noted the ongoing variance between the Trust’s valuat</w:t>
            </w:r>
            <w:r w:rsidR="006702CB">
              <w:rPr>
                <w:rFonts w:ascii="Segoe UI" w:hAnsi="Segoe UI" w:cs="Segoe UI"/>
                <w:szCs w:val="24"/>
              </w:rPr>
              <w:t>ion and that of the University</w:t>
            </w:r>
            <w:r w:rsidR="00C50DD7">
              <w:rPr>
                <w:rFonts w:ascii="Segoe UI" w:hAnsi="Segoe UI" w:cs="Segoe UI"/>
                <w:szCs w:val="24"/>
              </w:rPr>
              <w:t xml:space="preserve"> and that the Trust was remaining steadfast.  </w:t>
            </w:r>
            <w:r w:rsidR="00B84803">
              <w:rPr>
                <w:rFonts w:ascii="Segoe UI" w:hAnsi="Segoe UI" w:cs="Segoe UI"/>
                <w:szCs w:val="24"/>
              </w:rPr>
              <w:t xml:space="preserve">Negotiations </w:t>
            </w:r>
            <w:r w:rsidR="007E631E">
              <w:rPr>
                <w:rFonts w:ascii="Segoe UI" w:hAnsi="Segoe UI" w:cs="Segoe UI"/>
                <w:szCs w:val="24"/>
              </w:rPr>
              <w:t>should</w:t>
            </w:r>
            <w:r w:rsidR="00B84803">
              <w:rPr>
                <w:rFonts w:ascii="Segoe UI" w:hAnsi="Segoe UI" w:cs="Segoe UI"/>
                <w:szCs w:val="24"/>
              </w:rPr>
              <w:t xml:space="preserve"> complete by the end of April 2019 </w:t>
            </w:r>
            <w:r w:rsidR="00987308">
              <w:rPr>
                <w:rFonts w:ascii="Segoe UI" w:hAnsi="Segoe UI" w:cs="Segoe UI"/>
                <w:szCs w:val="24"/>
              </w:rPr>
              <w:t>when all organisations were expected to be in a position to sign a legally binding agreement</w:t>
            </w:r>
            <w:r w:rsidR="00C07108">
              <w:rPr>
                <w:rFonts w:ascii="Segoe UI" w:hAnsi="Segoe UI" w:cs="Segoe UI"/>
                <w:szCs w:val="24"/>
              </w:rPr>
              <w:t xml:space="preserve"> which would formalise the phase 1 financial commitment</w:t>
            </w:r>
            <w:r w:rsidR="00FF117D">
              <w:rPr>
                <w:rFonts w:ascii="Segoe UI" w:hAnsi="Segoe UI" w:cs="Segoe UI"/>
                <w:szCs w:val="24"/>
              </w:rPr>
              <w:t xml:space="preserve"> to cover design and planning.  </w:t>
            </w:r>
            <w:r w:rsidR="00F57884">
              <w:rPr>
                <w:rFonts w:ascii="Segoe UI" w:hAnsi="Segoe UI" w:cs="Segoe UI"/>
                <w:szCs w:val="24"/>
              </w:rPr>
              <w:t xml:space="preserve">The DoF noted that there was still significant work to do </w:t>
            </w:r>
            <w:r w:rsidR="003C3AD1">
              <w:rPr>
                <w:rFonts w:ascii="Segoe UI" w:hAnsi="Segoe UI" w:cs="Segoe UI"/>
                <w:szCs w:val="24"/>
              </w:rPr>
              <w:t xml:space="preserve">prior to April.  </w:t>
            </w:r>
          </w:p>
          <w:p w14:paraId="5307DA63" w14:textId="77777777" w:rsidR="00686577" w:rsidRDefault="00686577" w:rsidP="005378D2">
            <w:pPr>
              <w:jc w:val="both"/>
              <w:rPr>
                <w:rFonts w:ascii="Segoe UI" w:hAnsi="Segoe UI" w:cs="Segoe UI"/>
                <w:szCs w:val="24"/>
              </w:rPr>
            </w:pPr>
          </w:p>
          <w:p w14:paraId="6EC0C71E" w14:textId="1AC68113" w:rsidR="00686577" w:rsidRDefault="00B34D9D" w:rsidP="005378D2">
            <w:pPr>
              <w:jc w:val="both"/>
              <w:rPr>
                <w:rFonts w:ascii="Segoe UI" w:hAnsi="Segoe UI" w:cs="Segoe UI"/>
                <w:szCs w:val="24"/>
              </w:rPr>
            </w:pPr>
            <w:r>
              <w:rPr>
                <w:rFonts w:ascii="Segoe UI" w:hAnsi="Segoe UI" w:cs="Segoe UI"/>
                <w:szCs w:val="24"/>
              </w:rPr>
              <w:t xml:space="preserve">The DoF </w:t>
            </w:r>
            <w:r w:rsidR="00D967C9">
              <w:rPr>
                <w:rFonts w:ascii="Segoe UI" w:hAnsi="Segoe UI" w:cs="Segoe UI"/>
                <w:szCs w:val="24"/>
              </w:rPr>
              <w:t xml:space="preserve">confirmed the importance of protecting the Trust’s voting position as a </w:t>
            </w:r>
            <w:r w:rsidR="00911D00">
              <w:rPr>
                <w:rFonts w:ascii="Segoe UI" w:hAnsi="Segoe UI" w:cs="Segoe UI"/>
                <w:szCs w:val="24"/>
              </w:rPr>
              <w:t>JV</w:t>
            </w:r>
            <w:r w:rsidR="00D967C9">
              <w:rPr>
                <w:rFonts w:ascii="Segoe UI" w:hAnsi="Segoe UI" w:cs="Segoe UI"/>
                <w:szCs w:val="24"/>
              </w:rPr>
              <w:t xml:space="preserve"> partner when the </w:t>
            </w:r>
            <w:r w:rsidR="00911D00">
              <w:rPr>
                <w:rFonts w:ascii="Segoe UI" w:hAnsi="Segoe UI" w:cs="Segoe UI"/>
                <w:szCs w:val="24"/>
              </w:rPr>
              <w:t>JV</w:t>
            </w:r>
            <w:r w:rsidR="00D967C9">
              <w:rPr>
                <w:rFonts w:ascii="Segoe UI" w:hAnsi="Segoe UI" w:cs="Segoe UI"/>
                <w:szCs w:val="24"/>
              </w:rPr>
              <w:t xml:space="preserve"> agreement was finalised</w:t>
            </w:r>
            <w:r w:rsidR="000F24AC">
              <w:rPr>
                <w:rFonts w:ascii="Segoe UI" w:hAnsi="Segoe UI" w:cs="Segoe UI"/>
                <w:szCs w:val="24"/>
              </w:rPr>
              <w:t xml:space="preserve">; </w:t>
            </w:r>
            <w:r w:rsidR="002A7F3C">
              <w:rPr>
                <w:rFonts w:ascii="Segoe UI" w:hAnsi="Segoe UI" w:cs="Segoe UI"/>
                <w:szCs w:val="24"/>
              </w:rPr>
              <w:t xml:space="preserve">it would be necessary to establish where the Trust would </w:t>
            </w:r>
            <w:r w:rsidR="00626D39">
              <w:rPr>
                <w:rFonts w:ascii="Segoe UI" w:hAnsi="Segoe UI" w:cs="Segoe UI"/>
                <w:szCs w:val="24"/>
              </w:rPr>
              <w:t xml:space="preserve">hold a veto or where certain decisions would need to be made unanimously by all three </w:t>
            </w:r>
            <w:r w:rsidR="00911D00">
              <w:rPr>
                <w:rFonts w:ascii="Segoe UI" w:hAnsi="Segoe UI" w:cs="Segoe UI"/>
                <w:szCs w:val="24"/>
              </w:rPr>
              <w:t>JV</w:t>
            </w:r>
            <w:r w:rsidR="00626D39">
              <w:rPr>
                <w:rFonts w:ascii="Segoe UI" w:hAnsi="Segoe UI" w:cs="Segoe UI"/>
                <w:szCs w:val="24"/>
              </w:rPr>
              <w:t xml:space="preserve"> partners</w:t>
            </w:r>
            <w:r w:rsidR="00E75AA3">
              <w:rPr>
                <w:rFonts w:ascii="Segoe UI" w:hAnsi="Segoe UI" w:cs="Segoe UI"/>
                <w:szCs w:val="24"/>
              </w:rPr>
              <w:t xml:space="preserve">.  </w:t>
            </w:r>
          </w:p>
          <w:p w14:paraId="6A7D3010" w14:textId="3AD77B4F" w:rsidR="00B462C6" w:rsidRDefault="00B462C6" w:rsidP="005378D2">
            <w:pPr>
              <w:jc w:val="both"/>
              <w:rPr>
                <w:rFonts w:ascii="Segoe UI" w:hAnsi="Segoe UI" w:cs="Segoe UI"/>
                <w:szCs w:val="24"/>
              </w:rPr>
            </w:pPr>
          </w:p>
          <w:p w14:paraId="77A2684D" w14:textId="075536BD" w:rsidR="00686577" w:rsidRDefault="0041589D" w:rsidP="005378D2">
            <w:pPr>
              <w:jc w:val="both"/>
              <w:rPr>
                <w:rFonts w:ascii="Segoe UI" w:hAnsi="Segoe UI" w:cs="Segoe UI"/>
                <w:szCs w:val="24"/>
              </w:rPr>
            </w:pPr>
            <w:r>
              <w:rPr>
                <w:rFonts w:ascii="Segoe UI" w:hAnsi="Segoe UI" w:cs="Segoe UI"/>
                <w:szCs w:val="24"/>
              </w:rPr>
              <w:t xml:space="preserve">The DoF noted that </w:t>
            </w:r>
            <w:r w:rsidR="000A276C">
              <w:rPr>
                <w:rFonts w:ascii="Segoe UI" w:hAnsi="Segoe UI" w:cs="Segoe UI"/>
                <w:szCs w:val="24"/>
              </w:rPr>
              <w:t xml:space="preserve">implications of </w:t>
            </w:r>
            <w:r w:rsidR="00E65624">
              <w:rPr>
                <w:rFonts w:ascii="Segoe UI" w:hAnsi="Segoe UI" w:cs="Segoe UI"/>
                <w:szCs w:val="24"/>
              </w:rPr>
              <w:t xml:space="preserve">public sector </w:t>
            </w:r>
            <w:r>
              <w:rPr>
                <w:rFonts w:ascii="Segoe UI" w:hAnsi="Segoe UI" w:cs="Segoe UI"/>
                <w:szCs w:val="24"/>
              </w:rPr>
              <w:t xml:space="preserve">procurement </w:t>
            </w:r>
            <w:r w:rsidR="00E65624">
              <w:rPr>
                <w:rFonts w:ascii="Segoe UI" w:hAnsi="Segoe UI" w:cs="Segoe UI"/>
                <w:szCs w:val="24"/>
              </w:rPr>
              <w:t xml:space="preserve">requirements </w:t>
            </w:r>
            <w:r w:rsidR="00380B50">
              <w:rPr>
                <w:rFonts w:ascii="Segoe UI" w:hAnsi="Segoe UI" w:cs="Segoe UI"/>
                <w:szCs w:val="24"/>
              </w:rPr>
              <w:t xml:space="preserve">(and the risk of any challenge) </w:t>
            </w:r>
            <w:r w:rsidR="00E65624">
              <w:rPr>
                <w:rFonts w:ascii="Segoe UI" w:hAnsi="Segoe UI" w:cs="Segoe UI"/>
                <w:szCs w:val="24"/>
              </w:rPr>
              <w:t>were also being considered</w:t>
            </w:r>
            <w:r w:rsidR="000A276C">
              <w:rPr>
                <w:rFonts w:ascii="Segoe UI" w:hAnsi="Segoe UI" w:cs="Segoe UI"/>
                <w:szCs w:val="24"/>
              </w:rPr>
              <w:t xml:space="preserve">, although only one third of the proposed building would be in public sector use (through the Trust).  </w:t>
            </w:r>
            <w:r w:rsidR="00EF11FA">
              <w:rPr>
                <w:rFonts w:ascii="Segoe UI" w:hAnsi="Segoe UI" w:cs="Segoe UI"/>
                <w:szCs w:val="24"/>
              </w:rPr>
              <w:t xml:space="preserve">For the purpose of the procurement regulations, the University’s interest in the </w:t>
            </w:r>
            <w:r w:rsidR="007C6475">
              <w:rPr>
                <w:rFonts w:ascii="Segoe UI" w:hAnsi="Segoe UI" w:cs="Segoe UI"/>
                <w:szCs w:val="24"/>
              </w:rPr>
              <w:t xml:space="preserve">building </w:t>
            </w:r>
            <w:r w:rsidR="00EF11FA">
              <w:rPr>
                <w:rFonts w:ascii="Segoe UI" w:hAnsi="Segoe UI" w:cs="Segoe UI"/>
                <w:szCs w:val="24"/>
              </w:rPr>
              <w:t xml:space="preserve">did not </w:t>
            </w:r>
            <w:r w:rsidR="007C6475">
              <w:rPr>
                <w:rFonts w:ascii="Segoe UI" w:hAnsi="Segoe UI" w:cs="Segoe UI"/>
                <w:szCs w:val="24"/>
              </w:rPr>
              <w:t xml:space="preserve">count as public sector </w:t>
            </w:r>
            <w:r w:rsidR="006F032D">
              <w:rPr>
                <w:rFonts w:ascii="Segoe UI" w:hAnsi="Segoe UI" w:cs="Segoe UI"/>
                <w:szCs w:val="24"/>
              </w:rPr>
              <w:t xml:space="preserve">use </w:t>
            </w:r>
            <w:r w:rsidR="007C6475">
              <w:rPr>
                <w:rFonts w:ascii="Segoe UI" w:hAnsi="Segoe UI" w:cs="Segoe UI"/>
                <w:szCs w:val="24"/>
              </w:rPr>
              <w:t xml:space="preserve">although the Trust’s did.  </w:t>
            </w:r>
          </w:p>
          <w:p w14:paraId="6B21972C" w14:textId="02B15AC4" w:rsidR="00BF333A" w:rsidRDefault="00BF333A" w:rsidP="005378D2">
            <w:pPr>
              <w:jc w:val="both"/>
              <w:rPr>
                <w:rFonts w:ascii="Segoe UI" w:hAnsi="Segoe UI" w:cs="Segoe UI"/>
                <w:szCs w:val="24"/>
              </w:rPr>
            </w:pPr>
          </w:p>
          <w:p w14:paraId="68F3B458" w14:textId="6DBA8502" w:rsidR="00BF333A" w:rsidRDefault="00BF333A" w:rsidP="005378D2">
            <w:pPr>
              <w:jc w:val="both"/>
              <w:rPr>
                <w:rFonts w:ascii="Segoe UI" w:hAnsi="Segoe UI" w:cs="Segoe UI"/>
                <w:szCs w:val="24"/>
              </w:rPr>
            </w:pPr>
            <w:r>
              <w:rPr>
                <w:rFonts w:ascii="Segoe UI" w:hAnsi="Segoe UI" w:cs="Segoe UI"/>
                <w:szCs w:val="24"/>
              </w:rPr>
              <w:t xml:space="preserve">The Committee considered further funding which would be required and the </w:t>
            </w:r>
            <w:r w:rsidR="00C431C8">
              <w:rPr>
                <w:rFonts w:ascii="Segoe UI" w:hAnsi="Segoe UI" w:cs="Segoe UI"/>
                <w:szCs w:val="24"/>
              </w:rPr>
              <w:t>contribution which could be made through the sale of land at Hill Top Road</w:t>
            </w:r>
            <w:r w:rsidR="007F01D1">
              <w:rPr>
                <w:rFonts w:ascii="Segoe UI" w:hAnsi="Segoe UI" w:cs="Segoe UI"/>
                <w:szCs w:val="24"/>
              </w:rPr>
              <w:t xml:space="preserve"> after</w:t>
            </w:r>
            <w:r w:rsidR="00597148">
              <w:rPr>
                <w:rFonts w:ascii="Segoe UI" w:hAnsi="Segoe UI" w:cs="Segoe UI"/>
                <w:szCs w:val="24"/>
              </w:rPr>
              <w:t xml:space="preserve"> a share of sale proceeds had been given to the Department of Health.  </w:t>
            </w:r>
            <w:r w:rsidR="00C431C8">
              <w:rPr>
                <w:rFonts w:ascii="Segoe UI" w:hAnsi="Segoe UI" w:cs="Segoe UI"/>
                <w:szCs w:val="24"/>
              </w:rPr>
              <w:t xml:space="preserve">  </w:t>
            </w:r>
          </w:p>
          <w:p w14:paraId="3AAFE33C" w14:textId="08AD4426" w:rsidR="00C50DD7" w:rsidRDefault="00C50DD7" w:rsidP="005378D2">
            <w:pPr>
              <w:jc w:val="both"/>
              <w:rPr>
                <w:rFonts w:ascii="Segoe UI" w:hAnsi="Segoe UI" w:cs="Segoe UI"/>
                <w:szCs w:val="24"/>
              </w:rPr>
            </w:pPr>
          </w:p>
          <w:p w14:paraId="7A1C26FD" w14:textId="02D12CDA" w:rsidR="00C50DD7" w:rsidRDefault="003C3AD1" w:rsidP="005378D2">
            <w:pPr>
              <w:jc w:val="both"/>
              <w:rPr>
                <w:rFonts w:ascii="Segoe UI" w:hAnsi="Segoe UI" w:cs="Segoe UI"/>
                <w:szCs w:val="24"/>
              </w:rPr>
            </w:pPr>
            <w:r>
              <w:rPr>
                <w:rFonts w:ascii="Segoe UI" w:hAnsi="Segoe UI" w:cs="Segoe UI"/>
                <w:i/>
                <w:szCs w:val="24"/>
              </w:rPr>
              <w:t xml:space="preserve">The DoCA/CoSec </w:t>
            </w:r>
            <w:r w:rsidR="006F6D34">
              <w:rPr>
                <w:rFonts w:ascii="Segoe UI" w:hAnsi="Segoe UI" w:cs="Segoe UI"/>
                <w:i/>
                <w:szCs w:val="24"/>
              </w:rPr>
              <w:t xml:space="preserve">and the DoE </w:t>
            </w:r>
            <w:r>
              <w:rPr>
                <w:rFonts w:ascii="Segoe UI" w:hAnsi="Segoe UI" w:cs="Segoe UI"/>
                <w:i/>
                <w:szCs w:val="24"/>
              </w:rPr>
              <w:t>joined the meeting</w:t>
            </w:r>
            <w:r>
              <w:rPr>
                <w:rFonts w:ascii="Segoe UI" w:hAnsi="Segoe UI" w:cs="Segoe UI"/>
                <w:szCs w:val="24"/>
              </w:rPr>
              <w:t xml:space="preserve">.  </w:t>
            </w:r>
          </w:p>
          <w:p w14:paraId="682D8371" w14:textId="35187672" w:rsidR="00AD6267" w:rsidRDefault="00AD6267" w:rsidP="005378D2">
            <w:pPr>
              <w:jc w:val="both"/>
              <w:rPr>
                <w:rFonts w:ascii="Segoe UI" w:hAnsi="Segoe UI" w:cs="Segoe UI"/>
                <w:szCs w:val="24"/>
              </w:rPr>
            </w:pPr>
          </w:p>
          <w:p w14:paraId="6B3C0860" w14:textId="77777777" w:rsidR="00A77B5E" w:rsidRDefault="00246186" w:rsidP="005378D2">
            <w:pPr>
              <w:jc w:val="both"/>
              <w:rPr>
                <w:rFonts w:ascii="Segoe UI" w:hAnsi="Segoe UI" w:cs="Segoe UI"/>
                <w:szCs w:val="24"/>
              </w:rPr>
            </w:pPr>
            <w:r>
              <w:rPr>
                <w:rFonts w:ascii="Segoe UI" w:hAnsi="Segoe UI" w:cs="Segoe UI"/>
                <w:szCs w:val="24"/>
              </w:rPr>
              <w:t xml:space="preserve">The Committee discussed keeping regulators updated and any approvals which may need to be acquired.  The CEO </w:t>
            </w:r>
            <w:r w:rsidR="006708A1">
              <w:rPr>
                <w:rFonts w:ascii="Segoe UI" w:hAnsi="Segoe UI" w:cs="Segoe UI"/>
                <w:szCs w:val="24"/>
              </w:rPr>
              <w:t xml:space="preserve">reported that NHS Improvement </w:t>
            </w:r>
            <w:r w:rsidR="00EA3583">
              <w:rPr>
                <w:rFonts w:ascii="Segoe UI" w:hAnsi="Segoe UI" w:cs="Segoe UI"/>
                <w:szCs w:val="24"/>
              </w:rPr>
              <w:t>and</w:t>
            </w:r>
            <w:r w:rsidR="006708A1">
              <w:rPr>
                <w:rFonts w:ascii="Segoe UI" w:hAnsi="Segoe UI" w:cs="Segoe UI"/>
                <w:szCs w:val="24"/>
              </w:rPr>
              <w:t xml:space="preserve"> NHS England had been </w:t>
            </w:r>
            <w:r w:rsidR="00EA3583">
              <w:rPr>
                <w:rFonts w:ascii="Segoe UI" w:hAnsi="Segoe UI" w:cs="Segoe UI"/>
                <w:szCs w:val="24"/>
              </w:rPr>
              <w:t>kept</w:t>
            </w:r>
            <w:r w:rsidR="006708A1">
              <w:rPr>
                <w:rFonts w:ascii="Segoe UI" w:hAnsi="Segoe UI" w:cs="Segoe UI"/>
                <w:szCs w:val="24"/>
              </w:rPr>
              <w:t xml:space="preserve"> update</w:t>
            </w:r>
            <w:r w:rsidR="00EA3583">
              <w:rPr>
                <w:rFonts w:ascii="Segoe UI" w:hAnsi="Segoe UI" w:cs="Segoe UI"/>
                <w:szCs w:val="24"/>
              </w:rPr>
              <w:t>d</w:t>
            </w:r>
            <w:r w:rsidR="00062754">
              <w:rPr>
                <w:rFonts w:ascii="Segoe UI" w:hAnsi="Segoe UI" w:cs="Segoe UI"/>
                <w:szCs w:val="24"/>
              </w:rPr>
              <w:t xml:space="preserve"> and the potential positive impact upon mental health highlighted</w:t>
            </w:r>
            <w:r w:rsidR="00EA3583">
              <w:rPr>
                <w:rFonts w:ascii="Segoe UI" w:hAnsi="Segoe UI" w:cs="Segoe UI"/>
                <w:szCs w:val="24"/>
              </w:rPr>
              <w:t xml:space="preserve">. </w:t>
            </w:r>
            <w:r w:rsidR="00BB0D57">
              <w:rPr>
                <w:rFonts w:ascii="Segoe UI" w:hAnsi="Segoe UI" w:cs="Segoe UI"/>
                <w:szCs w:val="24"/>
              </w:rPr>
              <w:t xml:space="preserve"> Ho</w:t>
            </w:r>
            <w:r w:rsidR="00911D00">
              <w:rPr>
                <w:rFonts w:ascii="Segoe UI" w:hAnsi="Segoe UI" w:cs="Segoe UI"/>
                <w:szCs w:val="24"/>
              </w:rPr>
              <w:t>wever, it was noted that a more formal approval process may be required, especially for entry into a JV</w:t>
            </w:r>
            <w:r w:rsidR="001D3969">
              <w:rPr>
                <w:rFonts w:ascii="Segoe UI" w:hAnsi="Segoe UI" w:cs="Segoe UI"/>
                <w:szCs w:val="24"/>
              </w:rPr>
              <w:t xml:space="preserve"> which may be subject to a high level of scrutiny</w:t>
            </w:r>
            <w:r w:rsidR="00173CFE">
              <w:rPr>
                <w:rFonts w:ascii="Segoe UI" w:hAnsi="Segoe UI" w:cs="Segoe UI"/>
                <w:szCs w:val="24"/>
              </w:rPr>
              <w:t xml:space="preserve">, before any legal binding agreement could be signed.  </w:t>
            </w:r>
          </w:p>
          <w:p w14:paraId="7E550BBD" w14:textId="77777777" w:rsidR="00A77B5E" w:rsidRDefault="00A77B5E" w:rsidP="005378D2">
            <w:pPr>
              <w:jc w:val="both"/>
              <w:rPr>
                <w:rFonts w:ascii="Segoe UI" w:hAnsi="Segoe UI" w:cs="Segoe UI"/>
                <w:szCs w:val="24"/>
              </w:rPr>
            </w:pPr>
          </w:p>
          <w:p w14:paraId="0FEB89EB" w14:textId="4A3595C9" w:rsidR="00687202" w:rsidRDefault="00811221" w:rsidP="005378D2">
            <w:pPr>
              <w:jc w:val="both"/>
              <w:rPr>
                <w:rFonts w:ascii="Segoe UI" w:hAnsi="Segoe UI" w:cs="Segoe UI"/>
                <w:szCs w:val="24"/>
              </w:rPr>
            </w:pPr>
            <w:r>
              <w:rPr>
                <w:rFonts w:ascii="Segoe UI" w:hAnsi="Segoe UI" w:cs="Segoe UI"/>
                <w:szCs w:val="24"/>
              </w:rPr>
              <w:t xml:space="preserve">The CEO noted that work was also progressing to identify suitable </w:t>
            </w:r>
            <w:r w:rsidR="00EA56AF">
              <w:rPr>
                <w:rFonts w:ascii="Segoe UI" w:hAnsi="Segoe UI" w:cs="Segoe UI"/>
                <w:szCs w:val="24"/>
              </w:rPr>
              <w:t xml:space="preserve">tenants for the rental space </w:t>
            </w:r>
            <w:r w:rsidR="00844664">
              <w:rPr>
                <w:rFonts w:ascii="Segoe UI" w:hAnsi="Segoe UI" w:cs="Segoe UI"/>
                <w:szCs w:val="24"/>
              </w:rPr>
              <w:t>which would be available in the new building</w:t>
            </w:r>
            <w:r w:rsidR="00F2582A">
              <w:rPr>
                <w:rFonts w:ascii="Segoe UI" w:hAnsi="Segoe UI" w:cs="Segoe UI"/>
                <w:szCs w:val="24"/>
              </w:rPr>
              <w:t xml:space="preserve"> (as required under the commercial model in order to ensure that all debt would be repaid in under 25 years).  </w:t>
            </w:r>
            <w:r w:rsidR="00F2446C">
              <w:rPr>
                <w:rFonts w:ascii="Segoe UI" w:hAnsi="Segoe UI" w:cs="Segoe UI"/>
                <w:szCs w:val="24"/>
              </w:rPr>
              <w:t>This may</w:t>
            </w:r>
            <w:r w:rsidR="00815B47">
              <w:rPr>
                <w:rFonts w:ascii="Segoe UI" w:hAnsi="Segoe UI" w:cs="Segoe UI"/>
                <w:szCs w:val="24"/>
              </w:rPr>
              <w:t xml:space="preserve"> be </w:t>
            </w:r>
            <w:r w:rsidR="00F2446C">
              <w:rPr>
                <w:rFonts w:ascii="Segoe UI" w:hAnsi="Segoe UI" w:cs="Segoe UI"/>
                <w:szCs w:val="24"/>
              </w:rPr>
              <w:t xml:space="preserve">an </w:t>
            </w:r>
            <w:r w:rsidR="00815B47">
              <w:rPr>
                <w:rFonts w:ascii="Segoe UI" w:hAnsi="Segoe UI" w:cs="Segoe UI"/>
                <w:szCs w:val="24"/>
              </w:rPr>
              <w:t>attractive</w:t>
            </w:r>
            <w:r w:rsidR="00F2446C">
              <w:rPr>
                <w:rFonts w:ascii="Segoe UI" w:hAnsi="Segoe UI" w:cs="Segoe UI"/>
                <w:szCs w:val="24"/>
              </w:rPr>
              <w:t xml:space="preserve"> option</w:t>
            </w:r>
            <w:r w:rsidR="00815B47">
              <w:rPr>
                <w:rFonts w:ascii="Segoe UI" w:hAnsi="Segoe UI" w:cs="Segoe UI"/>
                <w:szCs w:val="24"/>
              </w:rPr>
              <w:t xml:space="preserve"> for the pharmac</w:t>
            </w:r>
            <w:r w:rsidR="003725FB">
              <w:rPr>
                <w:rFonts w:ascii="Segoe UI" w:hAnsi="Segoe UI" w:cs="Segoe UI"/>
                <w:szCs w:val="24"/>
              </w:rPr>
              <w:t>eutical industry looking to engage in collaborative research</w:t>
            </w:r>
            <w:r w:rsidR="00687202">
              <w:rPr>
                <w:rFonts w:ascii="Segoe UI" w:hAnsi="Segoe UI" w:cs="Segoe UI"/>
                <w:szCs w:val="24"/>
              </w:rPr>
              <w:t>.</w:t>
            </w:r>
          </w:p>
          <w:p w14:paraId="04C02148" w14:textId="77777777" w:rsidR="00840C21" w:rsidRDefault="00840C21" w:rsidP="005378D2">
            <w:pPr>
              <w:jc w:val="both"/>
              <w:rPr>
                <w:rFonts w:ascii="Segoe UI" w:hAnsi="Segoe UI" w:cs="Segoe UI"/>
                <w:szCs w:val="24"/>
              </w:rPr>
            </w:pPr>
          </w:p>
          <w:p w14:paraId="557D65FF" w14:textId="189467C7" w:rsidR="00687202" w:rsidRDefault="00687202" w:rsidP="005378D2">
            <w:pPr>
              <w:jc w:val="both"/>
              <w:rPr>
                <w:rFonts w:ascii="Segoe UI" w:hAnsi="Segoe UI" w:cs="Segoe UI"/>
                <w:szCs w:val="24"/>
              </w:rPr>
            </w:pPr>
            <w:r>
              <w:rPr>
                <w:rFonts w:ascii="Segoe UI" w:hAnsi="Segoe UI" w:cs="Segoe UI"/>
                <w:szCs w:val="24"/>
              </w:rPr>
              <w:t xml:space="preserve">John Allison asked </w:t>
            </w:r>
            <w:r w:rsidR="004961B2">
              <w:rPr>
                <w:rFonts w:ascii="Segoe UI" w:hAnsi="Segoe UI" w:cs="Segoe UI"/>
                <w:szCs w:val="24"/>
              </w:rPr>
              <w:t xml:space="preserve">how the issues which had been identified in the </w:t>
            </w:r>
            <w:r w:rsidR="005713FF">
              <w:rPr>
                <w:rFonts w:ascii="Segoe UI" w:hAnsi="Segoe UI" w:cs="Segoe UI"/>
                <w:szCs w:val="24"/>
              </w:rPr>
              <w:t xml:space="preserve">Steering Group minutes around </w:t>
            </w:r>
            <w:r>
              <w:rPr>
                <w:rFonts w:ascii="Segoe UI" w:hAnsi="Segoe UI" w:cs="Segoe UI"/>
                <w:szCs w:val="24"/>
              </w:rPr>
              <w:t xml:space="preserve">car parking </w:t>
            </w:r>
            <w:r w:rsidR="005713FF">
              <w:rPr>
                <w:rFonts w:ascii="Segoe UI" w:hAnsi="Segoe UI" w:cs="Segoe UI"/>
                <w:szCs w:val="24"/>
              </w:rPr>
              <w:t xml:space="preserve">had been resolved.  </w:t>
            </w:r>
            <w:r w:rsidR="00E513E8">
              <w:rPr>
                <w:rFonts w:ascii="Segoe UI" w:hAnsi="Segoe UI" w:cs="Segoe UI"/>
                <w:szCs w:val="24"/>
              </w:rPr>
              <w:t>The CEO replied that although in all other respects the proposals had been recognised as in keepin</w:t>
            </w:r>
            <w:r w:rsidR="00E06952">
              <w:rPr>
                <w:rFonts w:ascii="Segoe UI" w:hAnsi="Segoe UI" w:cs="Segoe UI"/>
                <w:szCs w:val="24"/>
              </w:rPr>
              <w:t xml:space="preserve">g with the City Council’s policies for use of the site for clinical and academic collaboration, car parking was still recognised as </w:t>
            </w:r>
            <w:r w:rsidR="00AF2238">
              <w:rPr>
                <w:rFonts w:ascii="Segoe UI" w:hAnsi="Segoe UI" w:cs="Segoe UI"/>
                <w:szCs w:val="24"/>
              </w:rPr>
              <w:t>a challenge</w:t>
            </w:r>
            <w:r w:rsidR="00825FAB">
              <w:rPr>
                <w:rFonts w:ascii="Segoe UI" w:hAnsi="Segoe UI" w:cs="Segoe UI"/>
                <w:szCs w:val="24"/>
              </w:rPr>
              <w:t xml:space="preserve">.  John Allison asked what data or algorithms were available </w:t>
            </w:r>
            <w:r w:rsidR="00CF0D4E">
              <w:rPr>
                <w:rFonts w:ascii="Segoe UI" w:hAnsi="Segoe UI" w:cs="Segoe UI"/>
                <w:szCs w:val="24"/>
              </w:rPr>
              <w:t xml:space="preserve">to understand use of the site and </w:t>
            </w:r>
            <w:r w:rsidR="00CF0D4E">
              <w:rPr>
                <w:rFonts w:ascii="Segoe UI" w:hAnsi="Segoe UI" w:cs="Segoe UI"/>
                <w:szCs w:val="24"/>
              </w:rPr>
              <w:lastRenderedPageBreak/>
              <w:t xml:space="preserve">the car parking challenge.  The DoE replied that there were algorithms but work was currently taking place to </w:t>
            </w:r>
            <w:r w:rsidR="00A92E0D">
              <w:rPr>
                <w:rFonts w:ascii="Segoe UI" w:hAnsi="Segoe UI" w:cs="Segoe UI"/>
                <w:szCs w:val="24"/>
              </w:rPr>
              <w:t xml:space="preserve">understand use of the site and traffic management and environmental plans.  </w:t>
            </w:r>
            <w:r w:rsidR="005A3F3F">
              <w:rPr>
                <w:rFonts w:ascii="Segoe UI" w:hAnsi="Segoe UI" w:cs="Segoe UI"/>
                <w:szCs w:val="24"/>
              </w:rPr>
              <w:t xml:space="preserve">The DoF added </w:t>
            </w:r>
            <w:r w:rsidR="006E5376">
              <w:rPr>
                <w:rFonts w:ascii="Segoe UI" w:hAnsi="Segoe UI" w:cs="Segoe UI"/>
                <w:szCs w:val="24"/>
              </w:rPr>
              <w:t>that even by the time the next agreements were signed in April, there still may not be clarity on the best position which could be achieved on car parking</w:t>
            </w:r>
            <w:r w:rsidR="00BB7776">
              <w:rPr>
                <w:rFonts w:ascii="Segoe UI" w:hAnsi="Segoe UI" w:cs="Segoe UI"/>
                <w:szCs w:val="24"/>
              </w:rPr>
              <w:t xml:space="preserve">.  The Chair </w:t>
            </w:r>
            <w:r w:rsidR="006E3E60">
              <w:rPr>
                <w:rFonts w:ascii="Segoe UI" w:hAnsi="Segoe UI" w:cs="Segoe UI"/>
                <w:szCs w:val="24"/>
              </w:rPr>
              <w:t>reminded the meeting of the other users of the site who would also need to access car parking</w:t>
            </w:r>
            <w:r w:rsidR="00CC3B89">
              <w:rPr>
                <w:rFonts w:ascii="Segoe UI" w:hAnsi="Segoe UI" w:cs="Segoe UI"/>
                <w:szCs w:val="24"/>
              </w:rPr>
              <w:t xml:space="preserve">, noting that this should not be allowed to jeopardise </w:t>
            </w:r>
            <w:r w:rsidR="00D73DF6">
              <w:rPr>
                <w:rFonts w:ascii="Segoe UI" w:hAnsi="Segoe UI" w:cs="Segoe UI"/>
                <w:szCs w:val="24"/>
              </w:rPr>
              <w:t>partnerships</w:t>
            </w:r>
            <w:r w:rsidR="004D3735">
              <w:rPr>
                <w:rFonts w:ascii="Segoe UI" w:hAnsi="Segoe UI" w:cs="Segoe UI"/>
                <w:szCs w:val="24"/>
              </w:rPr>
              <w:t xml:space="preserve"> and that an outline agreement may be required.  </w:t>
            </w:r>
            <w:r w:rsidR="007B027C">
              <w:rPr>
                <w:rFonts w:ascii="Segoe UI" w:hAnsi="Segoe UI" w:cs="Segoe UI"/>
                <w:szCs w:val="24"/>
              </w:rPr>
              <w:t>The Trust Chair noted that the wider context for the issue was not just about car parking but about transport in the city</w:t>
            </w:r>
            <w:r w:rsidR="00F7637E">
              <w:rPr>
                <w:rFonts w:ascii="Segoe UI" w:hAnsi="Segoe UI" w:cs="Segoe UI"/>
                <w:szCs w:val="24"/>
              </w:rPr>
              <w:t>, including responsibilities of the City Council to provide alternative means of transpor</w:t>
            </w:r>
            <w:r w:rsidR="00EB7596">
              <w:rPr>
                <w:rFonts w:ascii="Segoe UI" w:hAnsi="Segoe UI" w:cs="Segoe UI"/>
                <w:szCs w:val="24"/>
              </w:rPr>
              <w:t xml:space="preserve">t and greater use of Park &amp; Ride or other facilities.  </w:t>
            </w:r>
            <w:r w:rsidR="00507582">
              <w:rPr>
                <w:rFonts w:ascii="Segoe UI" w:hAnsi="Segoe UI" w:cs="Segoe UI"/>
                <w:szCs w:val="24"/>
              </w:rPr>
              <w:t xml:space="preserve">The CEO replied that as work developed on </w:t>
            </w:r>
            <w:r w:rsidR="000C2B5A">
              <w:rPr>
                <w:rFonts w:ascii="Segoe UI" w:hAnsi="Segoe UI" w:cs="Segoe UI"/>
                <w:szCs w:val="24"/>
              </w:rPr>
              <w:t xml:space="preserve">car parking, this would be shared with the Committee as it became available. </w:t>
            </w:r>
          </w:p>
          <w:p w14:paraId="21671C18" w14:textId="77777777" w:rsidR="00687202" w:rsidRDefault="00687202" w:rsidP="005378D2">
            <w:pPr>
              <w:jc w:val="both"/>
              <w:rPr>
                <w:rFonts w:ascii="Segoe UI" w:hAnsi="Segoe UI" w:cs="Segoe UI"/>
                <w:szCs w:val="24"/>
              </w:rPr>
            </w:pPr>
          </w:p>
          <w:p w14:paraId="1C9D7D29" w14:textId="49526E43" w:rsidR="00687202" w:rsidRPr="0087593E" w:rsidRDefault="0087593E" w:rsidP="005378D2">
            <w:pPr>
              <w:jc w:val="both"/>
              <w:rPr>
                <w:rFonts w:ascii="Segoe UI" w:hAnsi="Segoe UI" w:cs="Segoe UI"/>
                <w:szCs w:val="24"/>
              </w:rPr>
            </w:pPr>
            <w:r>
              <w:rPr>
                <w:rFonts w:ascii="Segoe UI" w:hAnsi="Segoe UI" w:cs="Segoe UI"/>
                <w:b/>
                <w:szCs w:val="24"/>
              </w:rPr>
              <w:t>The Committee received the minutes and noted the discussion</w:t>
            </w:r>
            <w:r>
              <w:rPr>
                <w:rFonts w:ascii="Segoe UI" w:hAnsi="Segoe UI" w:cs="Segoe UI"/>
                <w:szCs w:val="24"/>
              </w:rPr>
              <w:t xml:space="preserve">. </w:t>
            </w:r>
          </w:p>
          <w:p w14:paraId="7C6BF088" w14:textId="5811D7D3" w:rsidR="000D4C7C" w:rsidRPr="0087593E" w:rsidRDefault="001D3969" w:rsidP="005378D2">
            <w:pPr>
              <w:jc w:val="both"/>
              <w:rPr>
                <w:rFonts w:ascii="Segoe UI" w:hAnsi="Segoe UI" w:cs="Segoe UI"/>
                <w:szCs w:val="24"/>
              </w:rPr>
            </w:pPr>
            <w:r>
              <w:rPr>
                <w:rFonts w:ascii="Segoe UI" w:hAnsi="Segoe UI" w:cs="Segoe UI"/>
                <w:szCs w:val="24"/>
              </w:rPr>
              <w:t xml:space="preserve"> </w:t>
            </w:r>
          </w:p>
        </w:tc>
        <w:tc>
          <w:tcPr>
            <w:tcW w:w="543" w:type="pct"/>
          </w:tcPr>
          <w:p w14:paraId="2E02A0E3" w14:textId="77777777" w:rsidR="008A1E8F" w:rsidRDefault="008A1E8F" w:rsidP="00823266">
            <w:pPr>
              <w:rPr>
                <w:rFonts w:ascii="Arial" w:hAnsi="Arial" w:cs="Arial"/>
                <w:szCs w:val="24"/>
              </w:rPr>
            </w:pPr>
          </w:p>
          <w:p w14:paraId="5EAA9A5F" w14:textId="77777777" w:rsidR="0087593E" w:rsidRDefault="0087593E" w:rsidP="00823266">
            <w:pPr>
              <w:rPr>
                <w:rFonts w:ascii="Arial" w:hAnsi="Arial" w:cs="Arial"/>
                <w:szCs w:val="24"/>
              </w:rPr>
            </w:pPr>
          </w:p>
          <w:p w14:paraId="283EA655" w14:textId="77777777" w:rsidR="0087593E" w:rsidRDefault="0087593E" w:rsidP="00823266">
            <w:pPr>
              <w:rPr>
                <w:rFonts w:ascii="Arial" w:hAnsi="Arial" w:cs="Arial"/>
                <w:szCs w:val="24"/>
              </w:rPr>
            </w:pPr>
          </w:p>
          <w:p w14:paraId="718D8E80" w14:textId="77777777" w:rsidR="0087593E" w:rsidRDefault="0087593E" w:rsidP="00823266">
            <w:pPr>
              <w:rPr>
                <w:rFonts w:ascii="Arial" w:hAnsi="Arial" w:cs="Arial"/>
                <w:szCs w:val="24"/>
              </w:rPr>
            </w:pPr>
          </w:p>
          <w:p w14:paraId="545730CC" w14:textId="77777777" w:rsidR="0087593E" w:rsidRDefault="0087593E" w:rsidP="00823266">
            <w:pPr>
              <w:rPr>
                <w:rFonts w:ascii="Arial" w:hAnsi="Arial" w:cs="Arial"/>
                <w:szCs w:val="24"/>
              </w:rPr>
            </w:pPr>
          </w:p>
          <w:p w14:paraId="5527CF25" w14:textId="77777777" w:rsidR="0087593E" w:rsidRDefault="0087593E" w:rsidP="00823266">
            <w:pPr>
              <w:rPr>
                <w:rFonts w:ascii="Arial" w:hAnsi="Arial" w:cs="Arial"/>
                <w:szCs w:val="24"/>
              </w:rPr>
            </w:pPr>
          </w:p>
          <w:p w14:paraId="5C3ABAF1" w14:textId="77777777" w:rsidR="0087593E" w:rsidRDefault="0087593E" w:rsidP="00823266">
            <w:pPr>
              <w:rPr>
                <w:rFonts w:ascii="Arial" w:hAnsi="Arial" w:cs="Arial"/>
                <w:szCs w:val="24"/>
              </w:rPr>
            </w:pPr>
          </w:p>
          <w:p w14:paraId="4B6819B9" w14:textId="77777777" w:rsidR="0087593E" w:rsidRDefault="0087593E" w:rsidP="00823266">
            <w:pPr>
              <w:rPr>
                <w:rFonts w:ascii="Arial" w:hAnsi="Arial" w:cs="Arial"/>
                <w:szCs w:val="24"/>
              </w:rPr>
            </w:pPr>
          </w:p>
          <w:p w14:paraId="381BC003" w14:textId="77777777" w:rsidR="0087593E" w:rsidRDefault="0087593E" w:rsidP="00823266">
            <w:pPr>
              <w:rPr>
                <w:rFonts w:ascii="Arial" w:hAnsi="Arial" w:cs="Arial"/>
                <w:szCs w:val="24"/>
              </w:rPr>
            </w:pPr>
          </w:p>
          <w:p w14:paraId="2F6CFF73" w14:textId="77777777" w:rsidR="0087593E" w:rsidRDefault="0087593E" w:rsidP="00823266">
            <w:pPr>
              <w:rPr>
                <w:rFonts w:ascii="Arial" w:hAnsi="Arial" w:cs="Arial"/>
                <w:szCs w:val="24"/>
              </w:rPr>
            </w:pPr>
          </w:p>
          <w:p w14:paraId="5FFC2E9B" w14:textId="77777777" w:rsidR="0087593E" w:rsidRDefault="0087593E" w:rsidP="00823266">
            <w:pPr>
              <w:rPr>
                <w:rFonts w:ascii="Arial" w:hAnsi="Arial" w:cs="Arial"/>
                <w:szCs w:val="24"/>
              </w:rPr>
            </w:pPr>
          </w:p>
          <w:p w14:paraId="323541C9" w14:textId="77777777" w:rsidR="0087593E" w:rsidRDefault="0087593E" w:rsidP="00823266">
            <w:pPr>
              <w:rPr>
                <w:rFonts w:ascii="Arial" w:hAnsi="Arial" w:cs="Arial"/>
                <w:szCs w:val="24"/>
              </w:rPr>
            </w:pPr>
          </w:p>
          <w:p w14:paraId="129B564F" w14:textId="77777777" w:rsidR="0087593E" w:rsidRDefault="0087593E" w:rsidP="00823266">
            <w:pPr>
              <w:rPr>
                <w:rFonts w:ascii="Arial" w:hAnsi="Arial" w:cs="Arial"/>
                <w:szCs w:val="24"/>
              </w:rPr>
            </w:pPr>
          </w:p>
          <w:p w14:paraId="0DA3245E" w14:textId="77777777" w:rsidR="0087593E" w:rsidRDefault="0087593E" w:rsidP="00823266">
            <w:pPr>
              <w:rPr>
                <w:rFonts w:ascii="Arial" w:hAnsi="Arial" w:cs="Arial"/>
                <w:szCs w:val="24"/>
              </w:rPr>
            </w:pPr>
          </w:p>
          <w:p w14:paraId="6E72AB0A" w14:textId="77777777" w:rsidR="0087593E" w:rsidRDefault="0087593E" w:rsidP="00823266">
            <w:pPr>
              <w:rPr>
                <w:rFonts w:ascii="Arial" w:hAnsi="Arial" w:cs="Arial"/>
                <w:szCs w:val="24"/>
              </w:rPr>
            </w:pPr>
          </w:p>
          <w:p w14:paraId="087EACEE" w14:textId="77777777" w:rsidR="0087593E" w:rsidRDefault="0087593E" w:rsidP="00823266">
            <w:pPr>
              <w:rPr>
                <w:rFonts w:ascii="Arial" w:hAnsi="Arial" w:cs="Arial"/>
                <w:szCs w:val="24"/>
              </w:rPr>
            </w:pPr>
          </w:p>
          <w:p w14:paraId="2BBA181D" w14:textId="77777777" w:rsidR="0087593E" w:rsidRDefault="0087593E" w:rsidP="00823266">
            <w:pPr>
              <w:rPr>
                <w:rFonts w:ascii="Arial" w:hAnsi="Arial" w:cs="Arial"/>
                <w:szCs w:val="24"/>
              </w:rPr>
            </w:pPr>
          </w:p>
          <w:p w14:paraId="1D704400" w14:textId="77777777" w:rsidR="0087593E" w:rsidRDefault="0087593E" w:rsidP="00823266">
            <w:pPr>
              <w:rPr>
                <w:rFonts w:ascii="Arial" w:hAnsi="Arial" w:cs="Arial"/>
                <w:szCs w:val="24"/>
              </w:rPr>
            </w:pPr>
          </w:p>
          <w:p w14:paraId="0D933A64" w14:textId="77777777" w:rsidR="0087593E" w:rsidRDefault="0087593E" w:rsidP="00823266">
            <w:pPr>
              <w:rPr>
                <w:rFonts w:ascii="Arial" w:hAnsi="Arial" w:cs="Arial"/>
                <w:szCs w:val="24"/>
              </w:rPr>
            </w:pPr>
          </w:p>
          <w:p w14:paraId="31A7419C" w14:textId="77777777" w:rsidR="0087593E" w:rsidRDefault="0087593E" w:rsidP="00823266">
            <w:pPr>
              <w:rPr>
                <w:rFonts w:ascii="Arial" w:hAnsi="Arial" w:cs="Arial"/>
                <w:szCs w:val="24"/>
              </w:rPr>
            </w:pPr>
          </w:p>
          <w:p w14:paraId="4ECFC747" w14:textId="77777777" w:rsidR="0087593E" w:rsidRDefault="0087593E" w:rsidP="00823266">
            <w:pPr>
              <w:rPr>
                <w:rFonts w:ascii="Arial" w:hAnsi="Arial" w:cs="Arial"/>
                <w:szCs w:val="24"/>
              </w:rPr>
            </w:pPr>
          </w:p>
          <w:p w14:paraId="305DB41C" w14:textId="77777777" w:rsidR="0087593E" w:rsidRDefault="0087593E" w:rsidP="00823266">
            <w:pPr>
              <w:rPr>
                <w:rFonts w:ascii="Arial" w:hAnsi="Arial" w:cs="Arial"/>
                <w:szCs w:val="24"/>
              </w:rPr>
            </w:pPr>
          </w:p>
          <w:p w14:paraId="699FCA3A" w14:textId="77777777" w:rsidR="0087593E" w:rsidRDefault="0087593E" w:rsidP="00823266">
            <w:pPr>
              <w:rPr>
                <w:rFonts w:ascii="Arial" w:hAnsi="Arial" w:cs="Arial"/>
                <w:szCs w:val="24"/>
              </w:rPr>
            </w:pPr>
          </w:p>
          <w:p w14:paraId="45CDC200" w14:textId="77777777" w:rsidR="0087593E" w:rsidRDefault="0087593E" w:rsidP="00823266">
            <w:pPr>
              <w:rPr>
                <w:rFonts w:ascii="Arial" w:hAnsi="Arial" w:cs="Arial"/>
                <w:szCs w:val="24"/>
              </w:rPr>
            </w:pPr>
          </w:p>
          <w:p w14:paraId="4B177950" w14:textId="77777777" w:rsidR="0087593E" w:rsidRDefault="0087593E" w:rsidP="00823266">
            <w:pPr>
              <w:rPr>
                <w:rFonts w:ascii="Arial" w:hAnsi="Arial" w:cs="Arial"/>
                <w:szCs w:val="24"/>
              </w:rPr>
            </w:pPr>
          </w:p>
          <w:p w14:paraId="342F34E2" w14:textId="77777777" w:rsidR="0087593E" w:rsidRDefault="0087593E" w:rsidP="00823266">
            <w:pPr>
              <w:rPr>
                <w:rFonts w:ascii="Arial" w:hAnsi="Arial" w:cs="Arial"/>
                <w:szCs w:val="24"/>
              </w:rPr>
            </w:pPr>
          </w:p>
          <w:p w14:paraId="05CD807F" w14:textId="77777777" w:rsidR="0087593E" w:rsidRDefault="0087593E" w:rsidP="00823266">
            <w:pPr>
              <w:rPr>
                <w:rFonts w:ascii="Arial" w:hAnsi="Arial" w:cs="Arial"/>
                <w:szCs w:val="24"/>
              </w:rPr>
            </w:pPr>
          </w:p>
          <w:p w14:paraId="73E48992" w14:textId="77777777" w:rsidR="0087593E" w:rsidRDefault="0087593E" w:rsidP="00823266">
            <w:pPr>
              <w:rPr>
                <w:rFonts w:ascii="Arial" w:hAnsi="Arial" w:cs="Arial"/>
                <w:szCs w:val="24"/>
              </w:rPr>
            </w:pPr>
          </w:p>
          <w:p w14:paraId="12800D10" w14:textId="77777777" w:rsidR="0087593E" w:rsidRDefault="0087593E" w:rsidP="00823266">
            <w:pPr>
              <w:rPr>
                <w:rFonts w:ascii="Arial" w:hAnsi="Arial" w:cs="Arial"/>
                <w:szCs w:val="24"/>
              </w:rPr>
            </w:pPr>
          </w:p>
          <w:p w14:paraId="73EB2A55" w14:textId="77777777" w:rsidR="0087593E" w:rsidRDefault="0087593E" w:rsidP="00823266">
            <w:pPr>
              <w:rPr>
                <w:rFonts w:ascii="Arial" w:hAnsi="Arial" w:cs="Arial"/>
                <w:szCs w:val="24"/>
              </w:rPr>
            </w:pPr>
          </w:p>
          <w:p w14:paraId="3AB3961B" w14:textId="77777777" w:rsidR="0087593E" w:rsidRDefault="0087593E" w:rsidP="00823266">
            <w:pPr>
              <w:rPr>
                <w:rFonts w:ascii="Arial" w:hAnsi="Arial" w:cs="Arial"/>
                <w:szCs w:val="24"/>
              </w:rPr>
            </w:pPr>
          </w:p>
          <w:p w14:paraId="0981436B" w14:textId="77777777" w:rsidR="0087593E" w:rsidRDefault="0087593E" w:rsidP="00823266">
            <w:pPr>
              <w:rPr>
                <w:rFonts w:ascii="Arial" w:hAnsi="Arial" w:cs="Arial"/>
                <w:szCs w:val="24"/>
              </w:rPr>
            </w:pPr>
          </w:p>
          <w:p w14:paraId="1C865690" w14:textId="77777777" w:rsidR="0087593E" w:rsidRDefault="0087593E" w:rsidP="00823266">
            <w:pPr>
              <w:rPr>
                <w:rFonts w:ascii="Arial" w:hAnsi="Arial" w:cs="Arial"/>
                <w:szCs w:val="24"/>
              </w:rPr>
            </w:pPr>
          </w:p>
          <w:p w14:paraId="4E115AA9" w14:textId="77777777" w:rsidR="0087593E" w:rsidRDefault="0087593E" w:rsidP="00823266">
            <w:pPr>
              <w:rPr>
                <w:rFonts w:ascii="Arial" w:hAnsi="Arial" w:cs="Arial"/>
                <w:szCs w:val="24"/>
              </w:rPr>
            </w:pPr>
          </w:p>
          <w:p w14:paraId="65549FB7" w14:textId="77777777" w:rsidR="0087593E" w:rsidRDefault="0087593E" w:rsidP="00823266">
            <w:pPr>
              <w:rPr>
                <w:rFonts w:ascii="Arial" w:hAnsi="Arial" w:cs="Arial"/>
                <w:szCs w:val="24"/>
              </w:rPr>
            </w:pPr>
          </w:p>
          <w:p w14:paraId="1F50E52D" w14:textId="77777777" w:rsidR="0087593E" w:rsidRDefault="0087593E" w:rsidP="00823266">
            <w:pPr>
              <w:rPr>
                <w:rFonts w:ascii="Arial" w:hAnsi="Arial" w:cs="Arial"/>
                <w:szCs w:val="24"/>
              </w:rPr>
            </w:pPr>
          </w:p>
          <w:p w14:paraId="007474DC" w14:textId="77777777" w:rsidR="0087593E" w:rsidRDefault="0087593E" w:rsidP="00823266">
            <w:pPr>
              <w:rPr>
                <w:rFonts w:ascii="Arial" w:hAnsi="Arial" w:cs="Arial"/>
                <w:szCs w:val="24"/>
              </w:rPr>
            </w:pPr>
          </w:p>
          <w:p w14:paraId="240E4362" w14:textId="77777777" w:rsidR="0087593E" w:rsidRDefault="0087593E" w:rsidP="00823266">
            <w:pPr>
              <w:rPr>
                <w:rFonts w:ascii="Arial" w:hAnsi="Arial" w:cs="Arial"/>
                <w:szCs w:val="24"/>
              </w:rPr>
            </w:pPr>
          </w:p>
          <w:p w14:paraId="5C5C44F6" w14:textId="77777777" w:rsidR="0087593E" w:rsidRDefault="0087593E" w:rsidP="00823266">
            <w:pPr>
              <w:rPr>
                <w:rFonts w:ascii="Arial" w:hAnsi="Arial" w:cs="Arial"/>
                <w:szCs w:val="24"/>
              </w:rPr>
            </w:pPr>
          </w:p>
          <w:p w14:paraId="3DAB6E24" w14:textId="77777777" w:rsidR="0087593E" w:rsidRDefault="0087593E" w:rsidP="00823266">
            <w:pPr>
              <w:rPr>
                <w:rFonts w:ascii="Arial" w:hAnsi="Arial" w:cs="Arial"/>
                <w:szCs w:val="24"/>
              </w:rPr>
            </w:pPr>
          </w:p>
          <w:p w14:paraId="3141AAA9" w14:textId="77777777" w:rsidR="0087593E" w:rsidRDefault="0087593E" w:rsidP="00823266">
            <w:pPr>
              <w:rPr>
                <w:rFonts w:ascii="Arial" w:hAnsi="Arial" w:cs="Arial"/>
                <w:szCs w:val="24"/>
              </w:rPr>
            </w:pPr>
          </w:p>
          <w:p w14:paraId="1D56FDA1" w14:textId="77777777" w:rsidR="0087593E" w:rsidRDefault="0087593E" w:rsidP="00823266">
            <w:pPr>
              <w:rPr>
                <w:rFonts w:ascii="Arial" w:hAnsi="Arial" w:cs="Arial"/>
                <w:szCs w:val="24"/>
              </w:rPr>
            </w:pPr>
          </w:p>
          <w:p w14:paraId="771EFD30" w14:textId="77777777" w:rsidR="0087593E" w:rsidRDefault="0087593E" w:rsidP="00823266">
            <w:pPr>
              <w:rPr>
                <w:rFonts w:ascii="Arial" w:hAnsi="Arial" w:cs="Arial"/>
                <w:szCs w:val="24"/>
              </w:rPr>
            </w:pPr>
          </w:p>
          <w:p w14:paraId="1B5A9D47" w14:textId="77777777" w:rsidR="0087593E" w:rsidRDefault="0087593E" w:rsidP="00823266">
            <w:pPr>
              <w:rPr>
                <w:rFonts w:ascii="Arial" w:hAnsi="Arial" w:cs="Arial"/>
                <w:szCs w:val="24"/>
              </w:rPr>
            </w:pPr>
          </w:p>
          <w:p w14:paraId="6D30C13C" w14:textId="77777777" w:rsidR="0087593E" w:rsidRDefault="0087593E" w:rsidP="00823266">
            <w:pPr>
              <w:rPr>
                <w:rFonts w:ascii="Arial" w:hAnsi="Arial" w:cs="Arial"/>
                <w:szCs w:val="24"/>
              </w:rPr>
            </w:pPr>
          </w:p>
          <w:p w14:paraId="6D1E30C8" w14:textId="77777777" w:rsidR="0087593E" w:rsidRDefault="0087593E" w:rsidP="00823266">
            <w:pPr>
              <w:rPr>
                <w:rFonts w:ascii="Arial" w:hAnsi="Arial" w:cs="Arial"/>
                <w:szCs w:val="24"/>
              </w:rPr>
            </w:pPr>
          </w:p>
          <w:p w14:paraId="1DCF6A6E" w14:textId="77777777" w:rsidR="0087593E" w:rsidRDefault="0087593E" w:rsidP="00823266">
            <w:pPr>
              <w:rPr>
                <w:rFonts w:ascii="Arial" w:hAnsi="Arial" w:cs="Arial"/>
                <w:szCs w:val="24"/>
              </w:rPr>
            </w:pPr>
          </w:p>
          <w:p w14:paraId="68A2C94C" w14:textId="77777777" w:rsidR="0087593E" w:rsidRDefault="0087593E" w:rsidP="00823266">
            <w:pPr>
              <w:rPr>
                <w:rFonts w:ascii="Arial" w:hAnsi="Arial" w:cs="Arial"/>
                <w:szCs w:val="24"/>
              </w:rPr>
            </w:pPr>
          </w:p>
          <w:p w14:paraId="5CA17FBF" w14:textId="77777777" w:rsidR="0087593E" w:rsidRDefault="0087593E" w:rsidP="00823266">
            <w:pPr>
              <w:rPr>
                <w:rFonts w:ascii="Arial" w:hAnsi="Arial" w:cs="Arial"/>
                <w:szCs w:val="24"/>
              </w:rPr>
            </w:pPr>
          </w:p>
          <w:p w14:paraId="57BA8E18" w14:textId="77777777" w:rsidR="0087593E" w:rsidRDefault="0087593E" w:rsidP="00823266">
            <w:pPr>
              <w:rPr>
                <w:rFonts w:ascii="Arial" w:hAnsi="Arial" w:cs="Arial"/>
                <w:szCs w:val="24"/>
              </w:rPr>
            </w:pPr>
          </w:p>
          <w:p w14:paraId="71EF29BE" w14:textId="77777777" w:rsidR="0087593E" w:rsidRDefault="0087593E" w:rsidP="00823266">
            <w:pPr>
              <w:rPr>
                <w:rFonts w:ascii="Arial" w:hAnsi="Arial" w:cs="Arial"/>
                <w:szCs w:val="24"/>
              </w:rPr>
            </w:pPr>
          </w:p>
          <w:p w14:paraId="3F287D3C" w14:textId="77777777" w:rsidR="0087593E" w:rsidRDefault="0087593E" w:rsidP="00823266">
            <w:pPr>
              <w:rPr>
                <w:rFonts w:ascii="Arial" w:hAnsi="Arial" w:cs="Arial"/>
                <w:szCs w:val="24"/>
              </w:rPr>
            </w:pPr>
          </w:p>
          <w:p w14:paraId="6ACA24A6" w14:textId="77777777" w:rsidR="0087593E" w:rsidRDefault="0087593E" w:rsidP="00823266">
            <w:pPr>
              <w:rPr>
                <w:rFonts w:ascii="Arial" w:hAnsi="Arial" w:cs="Arial"/>
                <w:szCs w:val="24"/>
              </w:rPr>
            </w:pPr>
          </w:p>
          <w:p w14:paraId="04B85BA8" w14:textId="77777777" w:rsidR="0087593E" w:rsidRDefault="0087593E" w:rsidP="00823266">
            <w:pPr>
              <w:rPr>
                <w:rFonts w:ascii="Arial" w:hAnsi="Arial" w:cs="Arial"/>
                <w:szCs w:val="24"/>
              </w:rPr>
            </w:pPr>
          </w:p>
          <w:p w14:paraId="49E0991E" w14:textId="77777777" w:rsidR="0087593E" w:rsidRDefault="0087593E" w:rsidP="00823266">
            <w:pPr>
              <w:rPr>
                <w:rFonts w:ascii="Arial" w:hAnsi="Arial" w:cs="Arial"/>
                <w:szCs w:val="24"/>
              </w:rPr>
            </w:pPr>
          </w:p>
          <w:p w14:paraId="7C746199" w14:textId="77777777" w:rsidR="0087593E" w:rsidRDefault="0087593E" w:rsidP="00823266">
            <w:pPr>
              <w:rPr>
                <w:rFonts w:ascii="Arial" w:hAnsi="Arial" w:cs="Arial"/>
                <w:szCs w:val="24"/>
              </w:rPr>
            </w:pPr>
          </w:p>
          <w:p w14:paraId="4BB4319A" w14:textId="77777777" w:rsidR="0087593E" w:rsidRDefault="0087593E" w:rsidP="00823266">
            <w:pPr>
              <w:rPr>
                <w:rFonts w:ascii="Arial" w:hAnsi="Arial" w:cs="Arial"/>
                <w:szCs w:val="24"/>
              </w:rPr>
            </w:pPr>
          </w:p>
          <w:p w14:paraId="521C3910" w14:textId="77777777" w:rsidR="0087593E" w:rsidRDefault="0087593E" w:rsidP="00823266">
            <w:pPr>
              <w:rPr>
                <w:rFonts w:ascii="Arial" w:hAnsi="Arial" w:cs="Arial"/>
                <w:szCs w:val="24"/>
              </w:rPr>
            </w:pPr>
          </w:p>
          <w:p w14:paraId="0B91B673" w14:textId="77777777" w:rsidR="0087593E" w:rsidRDefault="0087593E" w:rsidP="00823266">
            <w:pPr>
              <w:rPr>
                <w:rFonts w:ascii="Arial" w:hAnsi="Arial" w:cs="Arial"/>
                <w:szCs w:val="24"/>
              </w:rPr>
            </w:pPr>
          </w:p>
          <w:p w14:paraId="5C2A4645" w14:textId="77777777" w:rsidR="0087593E" w:rsidRDefault="0087593E" w:rsidP="00823266">
            <w:pPr>
              <w:rPr>
                <w:rFonts w:ascii="Arial" w:hAnsi="Arial" w:cs="Arial"/>
                <w:szCs w:val="24"/>
              </w:rPr>
            </w:pPr>
          </w:p>
          <w:p w14:paraId="34D98B12" w14:textId="77777777" w:rsidR="0087593E" w:rsidRDefault="0087593E" w:rsidP="00823266">
            <w:pPr>
              <w:rPr>
                <w:rFonts w:ascii="Arial" w:hAnsi="Arial" w:cs="Arial"/>
                <w:szCs w:val="24"/>
              </w:rPr>
            </w:pPr>
          </w:p>
          <w:p w14:paraId="0A6A02C8" w14:textId="77777777" w:rsidR="0087593E" w:rsidRDefault="0087593E" w:rsidP="00823266">
            <w:pPr>
              <w:rPr>
                <w:rFonts w:ascii="Arial" w:hAnsi="Arial" w:cs="Arial"/>
                <w:szCs w:val="24"/>
              </w:rPr>
            </w:pPr>
          </w:p>
          <w:p w14:paraId="3D6E3C6C" w14:textId="77777777" w:rsidR="0087593E" w:rsidRDefault="0087593E" w:rsidP="00823266">
            <w:pPr>
              <w:rPr>
                <w:rFonts w:ascii="Arial" w:hAnsi="Arial" w:cs="Arial"/>
                <w:szCs w:val="24"/>
              </w:rPr>
            </w:pPr>
          </w:p>
          <w:p w14:paraId="23BA235F" w14:textId="77777777" w:rsidR="0087593E" w:rsidRDefault="0087593E" w:rsidP="00823266">
            <w:pPr>
              <w:rPr>
                <w:rFonts w:ascii="Arial" w:hAnsi="Arial" w:cs="Arial"/>
                <w:szCs w:val="24"/>
              </w:rPr>
            </w:pPr>
          </w:p>
          <w:p w14:paraId="0DC797AA" w14:textId="77777777" w:rsidR="0087593E" w:rsidRDefault="0087593E" w:rsidP="00823266">
            <w:pPr>
              <w:rPr>
                <w:rFonts w:ascii="Arial" w:hAnsi="Arial" w:cs="Arial"/>
                <w:szCs w:val="24"/>
              </w:rPr>
            </w:pPr>
          </w:p>
          <w:p w14:paraId="7AD514CE" w14:textId="77777777" w:rsidR="0087593E" w:rsidRDefault="0087593E" w:rsidP="00823266">
            <w:pPr>
              <w:rPr>
                <w:rFonts w:ascii="Arial" w:hAnsi="Arial" w:cs="Arial"/>
                <w:szCs w:val="24"/>
              </w:rPr>
            </w:pPr>
          </w:p>
          <w:p w14:paraId="2B4E3B31" w14:textId="77777777" w:rsidR="0087593E" w:rsidRDefault="0087593E" w:rsidP="00823266">
            <w:pPr>
              <w:rPr>
                <w:rFonts w:ascii="Arial" w:hAnsi="Arial" w:cs="Arial"/>
                <w:szCs w:val="24"/>
              </w:rPr>
            </w:pPr>
          </w:p>
          <w:p w14:paraId="3336195F" w14:textId="77777777" w:rsidR="0087593E" w:rsidRDefault="0087593E" w:rsidP="00823266">
            <w:pPr>
              <w:rPr>
                <w:rFonts w:ascii="Arial" w:hAnsi="Arial" w:cs="Arial"/>
                <w:szCs w:val="24"/>
              </w:rPr>
            </w:pPr>
          </w:p>
          <w:p w14:paraId="42021CF6" w14:textId="77777777" w:rsidR="0087593E" w:rsidRDefault="0087593E" w:rsidP="00823266">
            <w:pPr>
              <w:rPr>
                <w:rFonts w:ascii="Arial" w:hAnsi="Arial" w:cs="Arial"/>
                <w:szCs w:val="24"/>
              </w:rPr>
            </w:pPr>
          </w:p>
          <w:p w14:paraId="20DF19BE" w14:textId="77777777" w:rsidR="0087593E" w:rsidRDefault="0087593E" w:rsidP="00823266">
            <w:pPr>
              <w:rPr>
                <w:rFonts w:ascii="Arial" w:hAnsi="Arial" w:cs="Arial"/>
                <w:szCs w:val="24"/>
              </w:rPr>
            </w:pPr>
          </w:p>
          <w:p w14:paraId="439E01C1" w14:textId="77777777" w:rsidR="0087593E" w:rsidRDefault="0087593E" w:rsidP="00823266">
            <w:pPr>
              <w:rPr>
                <w:rFonts w:ascii="Arial" w:hAnsi="Arial" w:cs="Arial"/>
                <w:szCs w:val="24"/>
              </w:rPr>
            </w:pPr>
          </w:p>
          <w:p w14:paraId="2AA3EE17" w14:textId="77777777" w:rsidR="0087593E" w:rsidRDefault="0087593E" w:rsidP="00823266">
            <w:pPr>
              <w:rPr>
                <w:rFonts w:ascii="Arial" w:hAnsi="Arial" w:cs="Arial"/>
                <w:szCs w:val="24"/>
              </w:rPr>
            </w:pPr>
          </w:p>
          <w:p w14:paraId="0FDAC1A1" w14:textId="77777777" w:rsidR="0087593E" w:rsidRDefault="0087593E" w:rsidP="00823266">
            <w:pPr>
              <w:rPr>
                <w:rFonts w:ascii="Arial" w:hAnsi="Arial" w:cs="Arial"/>
                <w:szCs w:val="24"/>
              </w:rPr>
            </w:pPr>
          </w:p>
          <w:p w14:paraId="62763624" w14:textId="77777777" w:rsidR="0087593E" w:rsidRDefault="0087593E" w:rsidP="00823266">
            <w:pPr>
              <w:rPr>
                <w:rFonts w:ascii="Arial" w:hAnsi="Arial" w:cs="Arial"/>
                <w:szCs w:val="24"/>
              </w:rPr>
            </w:pPr>
          </w:p>
          <w:p w14:paraId="067EE05B" w14:textId="77777777" w:rsidR="0087593E" w:rsidRDefault="0087593E" w:rsidP="00823266">
            <w:pPr>
              <w:rPr>
                <w:rFonts w:ascii="Arial" w:hAnsi="Arial" w:cs="Arial"/>
                <w:szCs w:val="24"/>
              </w:rPr>
            </w:pPr>
          </w:p>
          <w:p w14:paraId="43AC6748" w14:textId="77777777" w:rsidR="0087593E" w:rsidRDefault="0087593E" w:rsidP="00823266">
            <w:pPr>
              <w:rPr>
                <w:rFonts w:ascii="Arial" w:hAnsi="Arial" w:cs="Arial"/>
                <w:b/>
                <w:szCs w:val="24"/>
              </w:rPr>
            </w:pPr>
            <w:r>
              <w:rPr>
                <w:rFonts w:ascii="Arial" w:hAnsi="Arial" w:cs="Arial"/>
                <w:b/>
                <w:szCs w:val="24"/>
              </w:rPr>
              <w:t>CD/</w:t>
            </w:r>
          </w:p>
          <w:p w14:paraId="53F79A73" w14:textId="23F6872C" w:rsidR="0087593E" w:rsidRPr="0087593E" w:rsidRDefault="0087593E" w:rsidP="00823266">
            <w:pPr>
              <w:rPr>
                <w:rFonts w:ascii="Arial" w:hAnsi="Arial" w:cs="Arial"/>
                <w:b/>
                <w:szCs w:val="24"/>
              </w:rPr>
            </w:pPr>
            <w:r>
              <w:rPr>
                <w:rFonts w:ascii="Arial" w:hAnsi="Arial" w:cs="Arial"/>
                <w:b/>
                <w:szCs w:val="24"/>
              </w:rPr>
              <w:t>MME</w:t>
            </w:r>
          </w:p>
        </w:tc>
      </w:tr>
      <w:tr w:rsidR="0038175F" w:rsidRPr="0019647C" w14:paraId="4CF65B34" w14:textId="77777777" w:rsidTr="00700D45">
        <w:trPr>
          <w:trHeight w:val="839"/>
        </w:trPr>
        <w:tc>
          <w:tcPr>
            <w:tcW w:w="276" w:type="pct"/>
          </w:tcPr>
          <w:p w14:paraId="0D91BB55" w14:textId="77777777" w:rsidR="0038175F" w:rsidRDefault="00577938" w:rsidP="005378D2">
            <w:pPr>
              <w:jc w:val="both"/>
              <w:rPr>
                <w:rFonts w:ascii="Segoe UI" w:hAnsi="Segoe UI" w:cs="Segoe UI"/>
                <w:b/>
                <w:szCs w:val="24"/>
              </w:rPr>
            </w:pPr>
            <w:r>
              <w:rPr>
                <w:rFonts w:ascii="Segoe UI" w:hAnsi="Segoe UI" w:cs="Segoe UI"/>
                <w:b/>
                <w:szCs w:val="24"/>
              </w:rPr>
              <w:lastRenderedPageBreak/>
              <w:t>6</w:t>
            </w:r>
            <w:r w:rsidR="0038175F" w:rsidRPr="00577938">
              <w:rPr>
                <w:rFonts w:ascii="Segoe UI" w:hAnsi="Segoe UI" w:cs="Segoe UI"/>
                <w:b/>
                <w:szCs w:val="24"/>
              </w:rPr>
              <w:t xml:space="preserve">. </w:t>
            </w:r>
          </w:p>
          <w:p w14:paraId="2ACC5577" w14:textId="77777777" w:rsidR="0012527A" w:rsidRDefault="0012527A" w:rsidP="005378D2">
            <w:pPr>
              <w:jc w:val="both"/>
              <w:rPr>
                <w:rFonts w:ascii="Segoe UI" w:hAnsi="Segoe UI" w:cs="Segoe UI"/>
                <w:szCs w:val="24"/>
              </w:rPr>
            </w:pPr>
          </w:p>
          <w:p w14:paraId="7BF788CC" w14:textId="77777777" w:rsidR="00062E5B" w:rsidRDefault="00062E5B" w:rsidP="005378D2">
            <w:pPr>
              <w:jc w:val="both"/>
              <w:rPr>
                <w:rFonts w:ascii="Segoe UI" w:hAnsi="Segoe UI" w:cs="Segoe UI"/>
                <w:szCs w:val="24"/>
              </w:rPr>
            </w:pPr>
            <w:r>
              <w:rPr>
                <w:rFonts w:ascii="Segoe UI" w:hAnsi="Segoe UI" w:cs="Segoe UI"/>
                <w:szCs w:val="24"/>
              </w:rPr>
              <w:t>a</w:t>
            </w:r>
          </w:p>
          <w:p w14:paraId="624800C1" w14:textId="77777777" w:rsidR="00062E5B" w:rsidRDefault="00062E5B" w:rsidP="005378D2">
            <w:pPr>
              <w:jc w:val="both"/>
              <w:rPr>
                <w:rFonts w:ascii="Segoe UI" w:hAnsi="Segoe UI" w:cs="Segoe UI"/>
                <w:szCs w:val="24"/>
              </w:rPr>
            </w:pPr>
          </w:p>
          <w:p w14:paraId="5C866148" w14:textId="77777777" w:rsidR="00062E5B" w:rsidRDefault="00062E5B" w:rsidP="005378D2">
            <w:pPr>
              <w:jc w:val="both"/>
              <w:rPr>
                <w:rFonts w:ascii="Segoe UI" w:hAnsi="Segoe UI" w:cs="Segoe UI"/>
                <w:szCs w:val="24"/>
              </w:rPr>
            </w:pPr>
          </w:p>
          <w:p w14:paraId="2E7C4F6C" w14:textId="77777777" w:rsidR="00200B50" w:rsidRDefault="00200B50" w:rsidP="005378D2">
            <w:pPr>
              <w:jc w:val="both"/>
              <w:rPr>
                <w:rFonts w:ascii="Segoe UI" w:hAnsi="Segoe UI" w:cs="Segoe UI"/>
                <w:szCs w:val="24"/>
              </w:rPr>
            </w:pPr>
          </w:p>
          <w:p w14:paraId="7A469D6D" w14:textId="77777777" w:rsidR="00200B50" w:rsidRDefault="00200B50" w:rsidP="005378D2">
            <w:pPr>
              <w:jc w:val="both"/>
              <w:rPr>
                <w:rFonts w:ascii="Segoe UI" w:hAnsi="Segoe UI" w:cs="Segoe UI"/>
                <w:szCs w:val="24"/>
              </w:rPr>
            </w:pPr>
          </w:p>
          <w:p w14:paraId="1F7B862F" w14:textId="77777777" w:rsidR="00200B50" w:rsidRDefault="00200B50" w:rsidP="005378D2">
            <w:pPr>
              <w:jc w:val="both"/>
              <w:rPr>
                <w:rFonts w:ascii="Segoe UI" w:hAnsi="Segoe UI" w:cs="Segoe UI"/>
                <w:szCs w:val="24"/>
              </w:rPr>
            </w:pPr>
            <w:r>
              <w:rPr>
                <w:rFonts w:ascii="Segoe UI" w:hAnsi="Segoe UI" w:cs="Segoe UI"/>
                <w:szCs w:val="24"/>
              </w:rPr>
              <w:t>b</w:t>
            </w:r>
          </w:p>
          <w:p w14:paraId="47770056" w14:textId="77777777" w:rsidR="00200B50" w:rsidRDefault="00200B50" w:rsidP="005378D2">
            <w:pPr>
              <w:jc w:val="both"/>
              <w:rPr>
                <w:rFonts w:ascii="Segoe UI" w:hAnsi="Segoe UI" w:cs="Segoe UI"/>
                <w:szCs w:val="24"/>
              </w:rPr>
            </w:pPr>
          </w:p>
          <w:p w14:paraId="3EB84B5A" w14:textId="77777777" w:rsidR="00200B50" w:rsidRDefault="00200B50" w:rsidP="005378D2">
            <w:pPr>
              <w:jc w:val="both"/>
              <w:rPr>
                <w:rFonts w:ascii="Segoe UI" w:hAnsi="Segoe UI" w:cs="Segoe UI"/>
                <w:szCs w:val="24"/>
              </w:rPr>
            </w:pPr>
          </w:p>
          <w:p w14:paraId="1D2715DC" w14:textId="77777777" w:rsidR="00200B50" w:rsidRDefault="00200B50" w:rsidP="005378D2">
            <w:pPr>
              <w:jc w:val="both"/>
              <w:rPr>
                <w:rFonts w:ascii="Segoe UI" w:hAnsi="Segoe UI" w:cs="Segoe UI"/>
                <w:szCs w:val="24"/>
              </w:rPr>
            </w:pPr>
          </w:p>
          <w:p w14:paraId="2FA6C44A" w14:textId="77777777" w:rsidR="00200B50" w:rsidRDefault="00200B50" w:rsidP="005378D2">
            <w:pPr>
              <w:jc w:val="both"/>
              <w:rPr>
                <w:rFonts w:ascii="Segoe UI" w:hAnsi="Segoe UI" w:cs="Segoe UI"/>
                <w:szCs w:val="24"/>
              </w:rPr>
            </w:pPr>
          </w:p>
          <w:p w14:paraId="45A898AC" w14:textId="77777777" w:rsidR="00200B50" w:rsidRDefault="00200B50" w:rsidP="005378D2">
            <w:pPr>
              <w:jc w:val="both"/>
              <w:rPr>
                <w:rFonts w:ascii="Segoe UI" w:hAnsi="Segoe UI" w:cs="Segoe UI"/>
                <w:szCs w:val="24"/>
              </w:rPr>
            </w:pPr>
          </w:p>
          <w:p w14:paraId="448184F2" w14:textId="77777777" w:rsidR="00200B50" w:rsidRDefault="00200B50" w:rsidP="005378D2">
            <w:pPr>
              <w:jc w:val="both"/>
              <w:rPr>
                <w:rFonts w:ascii="Segoe UI" w:hAnsi="Segoe UI" w:cs="Segoe UI"/>
                <w:szCs w:val="24"/>
              </w:rPr>
            </w:pPr>
          </w:p>
          <w:p w14:paraId="2BC15BC9" w14:textId="77777777" w:rsidR="00200B50" w:rsidRDefault="00200B50" w:rsidP="005378D2">
            <w:pPr>
              <w:jc w:val="both"/>
              <w:rPr>
                <w:rFonts w:ascii="Segoe UI" w:hAnsi="Segoe UI" w:cs="Segoe UI"/>
                <w:szCs w:val="24"/>
              </w:rPr>
            </w:pPr>
          </w:p>
          <w:p w14:paraId="08BF0B12" w14:textId="77777777" w:rsidR="00200B50" w:rsidRDefault="00200B50" w:rsidP="005378D2">
            <w:pPr>
              <w:jc w:val="both"/>
              <w:rPr>
                <w:rFonts w:ascii="Segoe UI" w:hAnsi="Segoe UI" w:cs="Segoe UI"/>
                <w:szCs w:val="24"/>
              </w:rPr>
            </w:pPr>
            <w:r>
              <w:rPr>
                <w:rFonts w:ascii="Segoe UI" w:hAnsi="Segoe UI" w:cs="Segoe UI"/>
                <w:szCs w:val="24"/>
              </w:rPr>
              <w:t>c</w:t>
            </w:r>
          </w:p>
          <w:p w14:paraId="58D3A602" w14:textId="77777777" w:rsidR="00200B50" w:rsidRDefault="00200B50" w:rsidP="005378D2">
            <w:pPr>
              <w:jc w:val="both"/>
              <w:rPr>
                <w:rFonts w:ascii="Segoe UI" w:hAnsi="Segoe UI" w:cs="Segoe UI"/>
                <w:szCs w:val="24"/>
              </w:rPr>
            </w:pPr>
          </w:p>
          <w:p w14:paraId="3FD7E75A" w14:textId="77777777" w:rsidR="00200B50" w:rsidRDefault="00200B50" w:rsidP="005378D2">
            <w:pPr>
              <w:jc w:val="both"/>
              <w:rPr>
                <w:rFonts w:ascii="Segoe UI" w:hAnsi="Segoe UI" w:cs="Segoe UI"/>
                <w:szCs w:val="24"/>
              </w:rPr>
            </w:pPr>
          </w:p>
          <w:p w14:paraId="3B271AB6" w14:textId="77777777" w:rsidR="00200B50" w:rsidRDefault="00200B50" w:rsidP="005378D2">
            <w:pPr>
              <w:jc w:val="both"/>
              <w:rPr>
                <w:rFonts w:ascii="Segoe UI" w:hAnsi="Segoe UI" w:cs="Segoe UI"/>
                <w:szCs w:val="24"/>
              </w:rPr>
            </w:pPr>
          </w:p>
          <w:p w14:paraId="20953496" w14:textId="77777777" w:rsidR="00200B50" w:rsidRDefault="00200B50" w:rsidP="005378D2">
            <w:pPr>
              <w:jc w:val="both"/>
              <w:rPr>
                <w:rFonts w:ascii="Segoe UI" w:hAnsi="Segoe UI" w:cs="Segoe UI"/>
                <w:szCs w:val="24"/>
              </w:rPr>
            </w:pPr>
          </w:p>
          <w:p w14:paraId="3BFF9CED" w14:textId="77777777" w:rsidR="00200B50" w:rsidRDefault="00200B50" w:rsidP="005378D2">
            <w:pPr>
              <w:jc w:val="both"/>
              <w:rPr>
                <w:rFonts w:ascii="Segoe UI" w:hAnsi="Segoe UI" w:cs="Segoe UI"/>
                <w:szCs w:val="24"/>
              </w:rPr>
            </w:pPr>
          </w:p>
          <w:p w14:paraId="34D036D0" w14:textId="5833F987" w:rsidR="00200B50" w:rsidRPr="00B8014E" w:rsidRDefault="00200B50" w:rsidP="005378D2">
            <w:pPr>
              <w:jc w:val="both"/>
              <w:rPr>
                <w:rFonts w:ascii="Segoe UI" w:hAnsi="Segoe UI" w:cs="Segoe UI"/>
                <w:szCs w:val="24"/>
              </w:rPr>
            </w:pPr>
            <w:r>
              <w:rPr>
                <w:rFonts w:ascii="Segoe UI" w:hAnsi="Segoe UI" w:cs="Segoe UI"/>
                <w:szCs w:val="24"/>
              </w:rPr>
              <w:t>d</w:t>
            </w:r>
          </w:p>
        </w:tc>
        <w:tc>
          <w:tcPr>
            <w:tcW w:w="4181" w:type="pct"/>
          </w:tcPr>
          <w:p w14:paraId="14E78BE0" w14:textId="263F1AC5" w:rsidR="00062E5B" w:rsidRDefault="00650D5C" w:rsidP="00EE1762">
            <w:pPr>
              <w:jc w:val="both"/>
              <w:rPr>
                <w:rFonts w:ascii="Segoe UI" w:hAnsi="Segoe UI" w:cs="Segoe UI"/>
                <w:szCs w:val="24"/>
              </w:rPr>
            </w:pPr>
            <w:r>
              <w:rPr>
                <w:rFonts w:ascii="Segoe UI" w:hAnsi="Segoe UI" w:cs="Segoe UI"/>
                <w:b/>
                <w:szCs w:val="24"/>
              </w:rPr>
              <w:t xml:space="preserve">Capital Projects </w:t>
            </w:r>
            <w:r w:rsidR="00CE6385">
              <w:rPr>
                <w:rFonts w:ascii="Segoe UI" w:hAnsi="Segoe UI" w:cs="Segoe UI"/>
                <w:b/>
                <w:szCs w:val="24"/>
              </w:rPr>
              <w:t>(Estates</w:t>
            </w:r>
            <w:r w:rsidR="00A55384">
              <w:rPr>
                <w:rFonts w:ascii="Segoe UI" w:hAnsi="Segoe UI" w:cs="Segoe UI"/>
                <w:b/>
                <w:szCs w:val="24"/>
              </w:rPr>
              <w:t xml:space="preserve"> schemes</w:t>
            </w:r>
            <w:r w:rsidR="00CE6385">
              <w:rPr>
                <w:rFonts w:ascii="Segoe UI" w:hAnsi="Segoe UI" w:cs="Segoe UI"/>
                <w:b/>
                <w:szCs w:val="24"/>
              </w:rPr>
              <w:t xml:space="preserve">) </w:t>
            </w:r>
            <w:r>
              <w:rPr>
                <w:rFonts w:ascii="Segoe UI" w:hAnsi="Segoe UI" w:cs="Segoe UI"/>
                <w:b/>
                <w:szCs w:val="24"/>
              </w:rPr>
              <w:t>update</w:t>
            </w:r>
          </w:p>
          <w:p w14:paraId="6A14CD24" w14:textId="77777777" w:rsidR="00650D5C" w:rsidRDefault="00650D5C" w:rsidP="00EE1762">
            <w:pPr>
              <w:jc w:val="both"/>
              <w:rPr>
                <w:rFonts w:ascii="Segoe UI" w:hAnsi="Segoe UI" w:cs="Segoe UI"/>
                <w:szCs w:val="24"/>
              </w:rPr>
            </w:pPr>
          </w:p>
          <w:p w14:paraId="4A1A6A7D" w14:textId="12A07E64" w:rsidR="00650D5C" w:rsidRDefault="00C51065" w:rsidP="00EE1762">
            <w:pPr>
              <w:jc w:val="both"/>
              <w:rPr>
                <w:rFonts w:ascii="Segoe UI" w:hAnsi="Segoe UI" w:cs="Segoe UI"/>
                <w:szCs w:val="24"/>
              </w:rPr>
            </w:pPr>
            <w:r>
              <w:rPr>
                <w:rFonts w:ascii="Segoe UI" w:hAnsi="Segoe UI" w:cs="Segoe UI"/>
                <w:szCs w:val="24"/>
              </w:rPr>
              <w:t>The DoE presented Paper FIC 03/2018</w:t>
            </w:r>
            <w:r w:rsidR="00F1652F">
              <w:rPr>
                <w:rFonts w:ascii="Segoe UI" w:hAnsi="Segoe UI" w:cs="Segoe UI"/>
                <w:szCs w:val="24"/>
              </w:rPr>
              <w:t xml:space="preserve"> </w:t>
            </w:r>
            <w:r w:rsidR="00992FAF">
              <w:rPr>
                <w:rFonts w:ascii="Segoe UI" w:hAnsi="Segoe UI" w:cs="Segoe UI"/>
                <w:szCs w:val="24"/>
              </w:rPr>
              <w:t xml:space="preserve">on progress to deliver the </w:t>
            </w:r>
            <w:r w:rsidR="00F30DBF">
              <w:rPr>
                <w:rFonts w:ascii="Segoe UI" w:hAnsi="Segoe UI" w:cs="Segoe UI"/>
                <w:szCs w:val="24"/>
              </w:rPr>
              <w:t xml:space="preserve">FY19 </w:t>
            </w:r>
            <w:r w:rsidR="00992FAF">
              <w:rPr>
                <w:rFonts w:ascii="Segoe UI" w:hAnsi="Segoe UI" w:cs="Segoe UI"/>
                <w:szCs w:val="24"/>
              </w:rPr>
              <w:t>Capital Programme</w:t>
            </w:r>
            <w:r w:rsidR="0032031A">
              <w:rPr>
                <w:rFonts w:ascii="Segoe UI" w:hAnsi="Segoe UI" w:cs="Segoe UI"/>
                <w:szCs w:val="24"/>
              </w:rPr>
              <w:t xml:space="preserve"> </w:t>
            </w:r>
            <w:r w:rsidR="00840C21">
              <w:rPr>
                <w:rFonts w:ascii="Segoe UI" w:hAnsi="Segoe UI" w:cs="Segoe UI"/>
                <w:szCs w:val="24"/>
              </w:rPr>
              <w:t xml:space="preserve">(Estates schemes) </w:t>
            </w:r>
            <w:r w:rsidR="0032031A">
              <w:rPr>
                <w:rFonts w:ascii="Segoe UI" w:hAnsi="Segoe UI" w:cs="Segoe UI"/>
                <w:szCs w:val="24"/>
              </w:rPr>
              <w:t xml:space="preserve">and reported no concerns in relation to individual projects.  </w:t>
            </w:r>
            <w:r w:rsidR="00904A0A">
              <w:rPr>
                <w:rFonts w:ascii="Segoe UI" w:hAnsi="Segoe UI" w:cs="Segoe UI"/>
                <w:szCs w:val="24"/>
              </w:rPr>
              <w:t>She highlighted that 53 projects had been completed since April 2018</w:t>
            </w:r>
            <w:r w:rsidR="006A03BA">
              <w:rPr>
                <w:rFonts w:ascii="Segoe UI" w:hAnsi="Segoe UI" w:cs="Segoe UI"/>
                <w:szCs w:val="24"/>
              </w:rPr>
              <w:t xml:space="preserve"> and 10 projects were currently on site, as set out in the report.  </w:t>
            </w:r>
          </w:p>
          <w:p w14:paraId="2221C85B" w14:textId="05100B6D" w:rsidR="00354AE2" w:rsidRDefault="00354AE2" w:rsidP="00EE1762">
            <w:pPr>
              <w:jc w:val="both"/>
              <w:rPr>
                <w:rFonts w:ascii="Segoe UI" w:hAnsi="Segoe UI" w:cs="Segoe UI"/>
                <w:szCs w:val="24"/>
              </w:rPr>
            </w:pPr>
          </w:p>
          <w:p w14:paraId="53930932" w14:textId="5FCDA151" w:rsidR="00354AE2" w:rsidRDefault="00354AE2" w:rsidP="00EE1762">
            <w:pPr>
              <w:jc w:val="both"/>
              <w:rPr>
                <w:rFonts w:ascii="Segoe UI" w:hAnsi="Segoe UI" w:cs="Segoe UI"/>
                <w:szCs w:val="24"/>
              </w:rPr>
            </w:pPr>
            <w:r>
              <w:rPr>
                <w:rFonts w:ascii="Segoe UI" w:hAnsi="Segoe UI" w:cs="Segoe UI"/>
                <w:szCs w:val="24"/>
              </w:rPr>
              <w:t xml:space="preserve">The DoE reported that the Capital </w:t>
            </w:r>
            <w:r w:rsidR="0067403D">
              <w:rPr>
                <w:rFonts w:ascii="Segoe UI" w:hAnsi="Segoe UI" w:cs="Segoe UI"/>
                <w:szCs w:val="24"/>
              </w:rPr>
              <w:t>Programme Sub-</w:t>
            </w:r>
            <w:r w:rsidR="007B24C4">
              <w:rPr>
                <w:rFonts w:ascii="Segoe UI" w:hAnsi="Segoe UI" w:cs="Segoe UI"/>
                <w:szCs w:val="24"/>
              </w:rPr>
              <w:t>C</w:t>
            </w:r>
            <w:r w:rsidR="0067403D">
              <w:rPr>
                <w:rFonts w:ascii="Segoe UI" w:hAnsi="Segoe UI" w:cs="Segoe UI"/>
                <w:szCs w:val="24"/>
              </w:rPr>
              <w:t>ommittee</w:t>
            </w:r>
            <w:r w:rsidR="007B24C4">
              <w:rPr>
                <w:rFonts w:ascii="Segoe UI" w:hAnsi="Segoe UI" w:cs="Segoe UI"/>
                <w:szCs w:val="24"/>
              </w:rPr>
              <w:t xml:space="preserve"> (</w:t>
            </w:r>
            <w:r w:rsidR="007B24C4">
              <w:rPr>
                <w:rFonts w:ascii="Segoe UI" w:hAnsi="Segoe UI" w:cs="Segoe UI"/>
                <w:b/>
                <w:szCs w:val="24"/>
              </w:rPr>
              <w:t>CPSC</w:t>
            </w:r>
            <w:r w:rsidR="007B24C4">
              <w:rPr>
                <w:rFonts w:ascii="Segoe UI" w:hAnsi="Segoe UI" w:cs="Segoe UI"/>
                <w:szCs w:val="24"/>
              </w:rPr>
              <w:t>)</w:t>
            </w:r>
            <w:r w:rsidR="0067403D">
              <w:rPr>
                <w:rFonts w:ascii="Segoe UI" w:hAnsi="Segoe UI" w:cs="Segoe UI"/>
                <w:szCs w:val="24"/>
              </w:rPr>
              <w:t xml:space="preserve"> had agreed to </w:t>
            </w:r>
            <w:r w:rsidR="00956150">
              <w:rPr>
                <w:rFonts w:ascii="Segoe UI" w:hAnsi="Segoe UI" w:cs="Segoe UI"/>
                <w:szCs w:val="24"/>
              </w:rPr>
              <w:t xml:space="preserve">the installation of drug storage </w:t>
            </w:r>
            <w:r w:rsidR="002A55CB">
              <w:rPr>
                <w:rFonts w:ascii="Segoe UI" w:hAnsi="Segoe UI" w:cs="Segoe UI"/>
                <w:szCs w:val="24"/>
              </w:rPr>
              <w:t xml:space="preserve">mechanical </w:t>
            </w:r>
            <w:r w:rsidR="00956150">
              <w:rPr>
                <w:rFonts w:ascii="Segoe UI" w:hAnsi="Segoe UI" w:cs="Segoe UI"/>
                <w:szCs w:val="24"/>
              </w:rPr>
              <w:t>ventilation</w:t>
            </w:r>
            <w:r w:rsidR="002A55CB">
              <w:rPr>
                <w:rFonts w:ascii="Segoe UI" w:hAnsi="Segoe UI" w:cs="Segoe UI"/>
                <w:szCs w:val="24"/>
              </w:rPr>
              <w:t xml:space="preserve"> for </w:t>
            </w:r>
            <w:r w:rsidR="00956150">
              <w:rPr>
                <w:rFonts w:ascii="Segoe UI" w:hAnsi="Segoe UI" w:cs="Segoe UI"/>
                <w:szCs w:val="24"/>
              </w:rPr>
              <w:t>temperature control</w:t>
            </w:r>
            <w:r w:rsidR="00011152">
              <w:rPr>
                <w:rFonts w:ascii="Segoe UI" w:hAnsi="Segoe UI" w:cs="Segoe UI"/>
                <w:szCs w:val="24"/>
              </w:rPr>
              <w:t xml:space="preserve"> at 7 </w:t>
            </w:r>
            <w:r w:rsidR="00323969">
              <w:rPr>
                <w:rFonts w:ascii="Segoe UI" w:hAnsi="Segoe UI" w:cs="Segoe UI"/>
                <w:szCs w:val="24"/>
              </w:rPr>
              <w:t xml:space="preserve">locations across </w:t>
            </w:r>
            <w:r w:rsidR="00011152">
              <w:rPr>
                <w:rFonts w:ascii="Segoe UI" w:hAnsi="Segoe UI" w:cs="Segoe UI"/>
                <w:szCs w:val="24"/>
              </w:rPr>
              <w:t>Community Hospitals</w:t>
            </w:r>
            <w:r w:rsidR="00F74182">
              <w:rPr>
                <w:rFonts w:ascii="Segoe UI" w:hAnsi="Segoe UI" w:cs="Segoe UI"/>
                <w:szCs w:val="24"/>
              </w:rPr>
              <w:t xml:space="preserve">.  This was a result of joint work from the </w:t>
            </w:r>
            <w:r w:rsidR="00537ACB">
              <w:rPr>
                <w:rFonts w:ascii="Segoe UI" w:hAnsi="Segoe UI" w:cs="Segoe UI"/>
                <w:szCs w:val="24"/>
              </w:rPr>
              <w:t>Directorate, Pharmacy and Estates teams to identify locations where there was a risk of loss of drugs due to excessive temperatures</w:t>
            </w:r>
            <w:r w:rsidR="006F01DC">
              <w:rPr>
                <w:rFonts w:ascii="Segoe UI" w:hAnsi="Segoe UI" w:cs="Segoe UI"/>
                <w:szCs w:val="24"/>
              </w:rPr>
              <w:t xml:space="preserve"> and further to recommendations by the Care Quality Commission.  </w:t>
            </w:r>
            <w:r w:rsidR="008502C3">
              <w:rPr>
                <w:rFonts w:ascii="Segoe UI" w:hAnsi="Segoe UI" w:cs="Segoe UI"/>
                <w:szCs w:val="24"/>
              </w:rPr>
              <w:t xml:space="preserve">This work was now ongoing and was anticipated to complete by the end of the year.  </w:t>
            </w:r>
          </w:p>
          <w:p w14:paraId="04B8F3FA" w14:textId="77777777" w:rsidR="00165DA7" w:rsidRDefault="00165DA7" w:rsidP="00EE1762">
            <w:pPr>
              <w:jc w:val="both"/>
              <w:rPr>
                <w:rFonts w:ascii="Segoe UI" w:hAnsi="Segoe UI" w:cs="Segoe UI"/>
                <w:szCs w:val="24"/>
              </w:rPr>
            </w:pPr>
          </w:p>
          <w:p w14:paraId="06C3EBD2" w14:textId="1C0B311E" w:rsidR="00650D5C" w:rsidRDefault="00650D5C" w:rsidP="00EE1762">
            <w:pPr>
              <w:jc w:val="both"/>
              <w:rPr>
                <w:rFonts w:ascii="Segoe UI" w:hAnsi="Segoe UI" w:cs="Segoe UI"/>
                <w:szCs w:val="24"/>
              </w:rPr>
            </w:pPr>
            <w:r>
              <w:rPr>
                <w:rFonts w:ascii="Segoe UI" w:hAnsi="Segoe UI" w:cs="Segoe UI"/>
                <w:szCs w:val="24"/>
              </w:rPr>
              <w:t xml:space="preserve">The Chair made a general observation that in future it may be worth considering how to </w:t>
            </w:r>
            <w:r w:rsidR="001D43DD">
              <w:rPr>
                <w:rFonts w:ascii="Segoe UI" w:hAnsi="Segoe UI" w:cs="Segoe UI"/>
                <w:szCs w:val="24"/>
              </w:rPr>
              <w:t xml:space="preserve">integrate the reporting on capital items.  Currently this was split over reporting on: </w:t>
            </w:r>
            <w:r w:rsidR="00A74010">
              <w:rPr>
                <w:rFonts w:ascii="Segoe UI" w:hAnsi="Segoe UI" w:cs="Segoe UI"/>
                <w:szCs w:val="24"/>
              </w:rPr>
              <w:t xml:space="preserve">individual projects; </w:t>
            </w:r>
            <w:r w:rsidR="001D43DD">
              <w:rPr>
                <w:rFonts w:ascii="Segoe UI" w:hAnsi="Segoe UI" w:cs="Segoe UI"/>
                <w:szCs w:val="24"/>
              </w:rPr>
              <w:t>longer term projects</w:t>
            </w:r>
            <w:r w:rsidR="00A74010">
              <w:rPr>
                <w:rFonts w:ascii="Segoe UI" w:hAnsi="Segoe UI" w:cs="Segoe UI"/>
                <w:szCs w:val="24"/>
              </w:rPr>
              <w:t xml:space="preserve"> in the pipeline; and the financial position</w:t>
            </w:r>
            <w:r w:rsidR="00BA2C9D">
              <w:rPr>
                <w:rFonts w:ascii="Segoe UI" w:hAnsi="Segoe UI" w:cs="Segoe UI"/>
                <w:szCs w:val="24"/>
              </w:rPr>
              <w:t xml:space="preserve">.  These perspectives could be brought together, potentially under one agenda item.  </w:t>
            </w:r>
          </w:p>
          <w:p w14:paraId="5077838F" w14:textId="77777777" w:rsidR="00650D5C" w:rsidRDefault="00650D5C" w:rsidP="00EE1762">
            <w:pPr>
              <w:jc w:val="both"/>
              <w:rPr>
                <w:rFonts w:ascii="Segoe UI" w:hAnsi="Segoe UI" w:cs="Segoe UI"/>
                <w:szCs w:val="24"/>
              </w:rPr>
            </w:pPr>
          </w:p>
          <w:p w14:paraId="3326011D" w14:textId="77777777" w:rsidR="00650D5C" w:rsidRDefault="00A016D9" w:rsidP="00EE1762">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14:paraId="61B6AD39" w14:textId="22069B29" w:rsidR="00ED7107" w:rsidRPr="00A016D9" w:rsidRDefault="00ED7107" w:rsidP="00EE1762">
            <w:pPr>
              <w:jc w:val="both"/>
              <w:rPr>
                <w:rFonts w:ascii="Segoe UI" w:hAnsi="Segoe UI" w:cs="Segoe UI"/>
                <w:szCs w:val="24"/>
              </w:rPr>
            </w:pPr>
          </w:p>
        </w:tc>
        <w:tc>
          <w:tcPr>
            <w:tcW w:w="543" w:type="pct"/>
          </w:tcPr>
          <w:p w14:paraId="38205F57" w14:textId="77777777" w:rsidR="0038175F" w:rsidRPr="0019647C" w:rsidRDefault="0038175F" w:rsidP="007272EF">
            <w:pPr>
              <w:rPr>
                <w:rFonts w:ascii="Arial" w:hAnsi="Arial" w:cs="Arial"/>
                <w:b/>
                <w:szCs w:val="24"/>
              </w:rPr>
            </w:pPr>
          </w:p>
        </w:tc>
      </w:tr>
      <w:tr w:rsidR="0038175F" w:rsidRPr="0019647C" w14:paraId="658D11C6" w14:textId="77777777" w:rsidTr="00700D45">
        <w:trPr>
          <w:trHeight w:val="839"/>
        </w:trPr>
        <w:tc>
          <w:tcPr>
            <w:tcW w:w="276" w:type="pct"/>
          </w:tcPr>
          <w:p w14:paraId="2215C87D" w14:textId="77777777" w:rsidR="0038175F" w:rsidRPr="00577938" w:rsidRDefault="00577938" w:rsidP="005378D2">
            <w:pPr>
              <w:jc w:val="both"/>
              <w:rPr>
                <w:rFonts w:ascii="Segoe UI" w:hAnsi="Segoe UI" w:cs="Segoe UI"/>
                <w:b/>
                <w:szCs w:val="24"/>
              </w:rPr>
            </w:pPr>
            <w:r>
              <w:rPr>
                <w:rFonts w:ascii="Segoe UI" w:hAnsi="Segoe UI" w:cs="Segoe UI"/>
                <w:b/>
                <w:szCs w:val="24"/>
              </w:rPr>
              <w:t>7</w:t>
            </w:r>
            <w:r w:rsidR="0038175F" w:rsidRPr="00577938">
              <w:rPr>
                <w:rFonts w:ascii="Segoe UI" w:hAnsi="Segoe UI" w:cs="Segoe UI"/>
                <w:b/>
                <w:szCs w:val="24"/>
              </w:rPr>
              <w:t xml:space="preserve">. </w:t>
            </w:r>
          </w:p>
          <w:p w14:paraId="38B91AC8" w14:textId="77777777" w:rsidR="00C676C3" w:rsidRPr="00577938" w:rsidRDefault="00C676C3" w:rsidP="005378D2">
            <w:pPr>
              <w:jc w:val="both"/>
              <w:rPr>
                <w:rFonts w:ascii="Segoe UI" w:hAnsi="Segoe UI" w:cs="Segoe UI"/>
                <w:szCs w:val="24"/>
              </w:rPr>
            </w:pPr>
          </w:p>
          <w:p w14:paraId="30454D6A" w14:textId="77777777" w:rsidR="00C676C3" w:rsidRPr="00577938" w:rsidRDefault="00C676C3" w:rsidP="005378D2">
            <w:pPr>
              <w:jc w:val="both"/>
              <w:rPr>
                <w:rFonts w:ascii="Segoe UI" w:hAnsi="Segoe UI" w:cs="Segoe UI"/>
                <w:szCs w:val="24"/>
              </w:rPr>
            </w:pPr>
            <w:r w:rsidRPr="00577938">
              <w:rPr>
                <w:rFonts w:ascii="Segoe UI" w:hAnsi="Segoe UI" w:cs="Segoe UI"/>
                <w:szCs w:val="24"/>
              </w:rPr>
              <w:t>a</w:t>
            </w:r>
          </w:p>
          <w:p w14:paraId="45D9F442" w14:textId="77777777" w:rsidR="00A23ACD" w:rsidRDefault="00A23ACD" w:rsidP="00EE1762">
            <w:pPr>
              <w:jc w:val="both"/>
              <w:rPr>
                <w:rFonts w:ascii="Segoe UI" w:hAnsi="Segoe UI" w:cs="Segoe UI"/>
                <w:szCs w:val="24"/>
              </w:rPr>
            </w:pPr>
          </w:p>
          <w:p w14:paraId="1D37BDD4" w14:textId="77777777" w:rsidR="00200B50" w:rsidRDefault="00200B50" w:rsidP="00EE1762">
            <w:pPr>
              <w:jc w:val="both"/>
              <w:rPr>
                <w:rFonts w:ascii="Segoe UI" w:hAnsi="Segoe UI" w:cs="Segoe UI"/>
                <w:szCs w:val="24"/>
              </w:rPr>
            </w:pPr>
          </w:p>
          <w:p w14:paraId="2FEA9EDC" w14:textId="77777777" w:rsidR="00200B50" w:rsidRDefault="00200B50" w:rsidP="00EE1762">
            <w:pPr>
              <w:jc w:val="both"/>
              <w:rPr>
                <w:rFonts w:ascii="Segoe UI" w:hAnsi="Segoe UI" w:cs="Segoe UI"/>
                <w:szCs w:val="24"/>
              </w:rPr>
            </w:pPr>
          </w:p>
          <w:p w14:paraId="7C24AE60" w14:textId="77777777" w:rsidR="00200B50" w:rsidRDefault="00200B50" w:rsidP="00EE1762">
            <w:pPr>
              <w:jc w:val="both"/>
              <w:rPr>
                <w:rFonts w:ascii="Segoe UI" w:hAnsi="Segoe UI" w:cs="Segoe UI"/>
                <w:szCs w:val="24"/>
              </w:rPr>
            </w:pPr>
          </w:p>
          <w:p w14:paraId="6395AA68" w14:textId="77777777" w:rsidR="00200B50" w:rsidRDefault="00200B50" w:rsidP="00EE1762">
            <w:pPr>
              <w:jc w:val="both"/>
              <w:rPr>
                <w:rFonts w:ascii="Segoe UI" w:hAnsi="Segoe UI" w:cs="Segoe UI"/>
                <w:szCs w:val="24"/>
              </w:rPr>
            </w:pPr>
          </w:p>
          <w:p w14:paraId="36B19BFD" w14:textId="77777777" w:rsidR="00200B50" w:rsidRDefault="00200B50" w:rsidP="00EE1762">
            <w:pPr>
              <w:jc w:val="both"/>
              <w:rPr>
                <w:rFonts w:ascii="Segoe UI" w:hAnsi="Segoe UI" w:cs="Segoe UI"/>
                <w:szCs w:val="24"/>
              </w:rPr>
            </w:pPr>
          </w:p>
          <w:p w14:paraId="3A1530F1" w14:textId="77777777" w:rsidR="00200B50" w:rsidRDefault="00200B50" w:rsidP="00EE1762">
            <w:pPr>
              <w:jc w:val="both"/>
              <w:rPr>
                <w:rFonts w:ascii="Segoe UI" w:hAnsi="Segoe UI" w:cs="Segoe UI"/>
                <w:szCs w:val="24"/>
              </w:rPr>
            </w:pPr>
          </w:p>
          <w:p w14:paraId="4EF00105" w14:textId="77777777" w:rsidR="00200B50" w:rsidRDefault="00200B50" w:rsidP="00EE1762">
            <w:pPr>
              <w:jc w:val="both"/>
              <w:rPr>
                <w:rFonts w:ascii="Segoe UI" w:hAnsi="Segoe UI" w:cs="Segoe UI"/>
                <w:szCs w:val="24"/>
              </w:rPr>
            </w:pPr>
          </w:p>
          <w:p w14:paraId="5BF4F3FB" w14:textId="77777777" w:rsidR="00200B50" w:rsidRDefault="00200B50" w:rsidP="00EE1762">
            <w:pPr>
              <w:jc w:val="both"/>
              <w:rPr>
                <w:rFonts w:ascii="Segoe UI" w:hAnsi="Segoe UI" w:cs="Segoe UI"/>
                <w:szCs w:val="24"/>
              </w:rPr>
            </w:pPr>
          </w:p>
          <w:p w14:paraId="53A3E862" w14:textId="77777777" w:rsidR="00200B50" w:rsidRDefault="00200B50" w:rsidP="00EE1762">
            <w:pPr>
              <w:jc w:val="both"/>
              <w:rPr>
                <w:rFonts w:ascii="Segoe UI" w:hAnsi="Segoe UI" w:cs="Segoe UI"/>
                <w:szCs w:val="24"/>
              </w:rPr>
            </w:pPr>
          </w:p>
          <w:p w14:paraId="12F145D4" w14:textId="77777777" w:rsidR="00200B50" w:rsidRDefault="00200B50" w:rsidP="00EE1762">
            <w:pPr>
              <w:jc w:val="both"/>
              <w:rPr>
                <w:rFonts w:ascii="Segoe UI" w:hAnsi="Segoe UI" w:cs="Segoe UI"/>
                <w:szCs w:val="24"/>
              </w:rPr>
            </w:pPr>
            <w:r>
              <w:rPr>
                <w:rFonts w:ascii="Segoe UI" w:hAnsi="Segoe UI" w:cs="Segoe UI"/>
                <w:szCs w:val="24"/>
              </w:rPr>
              <w:t>b</w:t>
            </w:r>
          </w:p>
          <w:p w14:paraId="102984EC" w14:textId="77777777" w:rsidR="00200B50" w:rsidRDefault="00200B50" w:rsidP="00EE1762">
            <w:pPr>
              <w:jc w:val="both"/>
              <w:rPr>
                <w:rFonts w:ascii="Segoe UI" w:hAnsi="Segoe UI" w:cs="Segoe UI"/>
                <w:szCs w:val="24"/>
              </w:rPr>
            </w:pPr>
          </w:p>
          <w:p w14:paraId="6FC7A9AD" w14:textId="77777777" w:rsidR="00200B50" w:rsidRDefault="00200B50" w:rsidP="00EE1762">
            <w:pPr>
              <w:jc w:val="both"/>
              <w:rPr>
                <w:rFonts w:ascii="Segoe UI" w:hAnsi="Segoe UI" w:cs="Segoe UI"/>
                <w:szCs w:val="24"/>
              </w:rPr>
            </w:pPr>
          </w:p>
          <w:p w14:paraId="00993DAE" w14:textId="77777777" w:rsidR="00200B50" w:rsidRDefault="00200B50" w:rsidP="00EE1762">
            <w:pPr>
              <w:jc w:val="both"/>
              <w:rPr>
                <w:rFonts w:ascii="Segoe UI" w:hAnsi="Segoe UI" w:cs="Segoe UI"/>
                <w:szCs w:val="24"/>
              </w:rPr>
            </w:pPr>
          </w:p>
          <w:p w14:paraId="568529E9" w14:textId="77777777" w:rsidR="00200B50" w:rsidRDefault="00200B50" w:rsidP="00EE1762">
            <w:pPr>
              <w:jc w:val="both"/>
              <w:rPr>
                <w:rFonts w:ascii="Segoe UI" w:hAnsi="Segoe UI" w:cs="Segoe UI"/>
                <w:szCs w:val="24"/>
              </w:rPr>
            </w:pPr>
          </w:p>
          <w:p w14:paraId="6B5ECDD5" w14:textId="77777777" w:rsidR="00200B50" w:rsidRDefault="00200B50" w:rsidP="00EE1762">
            <w:pPr>
              <w:jc w:val="both"/>
              <w:rPr>
                <w:rFonts w:ascii="Segoe UI" w:hAnsi="Segoe UI" w:cs="Segoe UI"/>
                <w:szCs w:val="24"/>
              </w:rPr>
            </w:pPr>
          </w:p>
          <w:p w14:paraId="62104608" w14:textId="77777777" w:rsidR="00200B50" w:rsidRDefault="00200B50" w:rsidP="00EE1762">
            <w:pPr>
              <w:jc w:val="both"/>
              <w:rPr>
                <w:rFonts w:ascii="Segoe UI" w:hAnsi="Segoe UI" w:cs="Segoe UI"/>
                <w:szCs w:val="24"/>
              </w:rPr>
            </w:pPr>
          </w:p>
          <w:p w14:paraId="430A9157" w14:textId="77777777" w:rsidR="00200B50" w:rsidRDefault="00200B50" w:rsidP="00EE1762">
            <w:pPr>
              <w:jc w:val="both"/>
              <w:rPr>
                <w:rFonts w:ascii="Segoe UI" w:hAnsi="Segoe UI" w:cs="Segoe UI"/>
                <w:szCs w:val="24"/>
              </w:rPr>
            </w:pPr>
          </w:p>
          <w:p w14:paraId="6C1FC51B" w14:textId="77777777" w:rsidR="00200B50" w:rsidRDefault="00200B50" w:rsidP="00EE1762">
            <w:pPr>
              <w:jc w:val="both"/>
              <w:rPr>
                <w:rFonts w:ascii="Segoe UI" w:hAnsi="Segoe UI" w:cs="Segoe UI"/>
                <w:szCs w:val="24"/>
              </w:rPr>
            </w:pPr>
          </w:p>
          <w:p w14:paraId="4CBCAA03" w14:textId="77777777" w:rsidR="00200B50" w:rsidRDefault="00200B50" w:rsidP="00EE1762">
            <w:pPr>
              <w:jc w:val="both"/>
              <w:rPr>
                <w:rFonts w:ascii="Segoe UI" w:hAnsi="Segoe UI" w:cs="Segoe UI"/>
                <w:szCs w:val="24"/>
              </w:rPr>
            </w:pPr>
          </w:p>
          <w:p w14:paraId="4735BA8A" w14:textId="77777777" w:rsidR="00200B50" w:rsidRDefault="00200B50" w:rsidP="00EE1762">
            <w:pPr>
              <w:jc w:val="both"/>
              <w:rPr>
                <w:rFonts w:ascii="Segoe UI" w:hAnsi="Segoe UI" w:cs="Segoe UI"/>
                <w:szCs w:val="24"/>
              </w:rPr>
            </w:pPr>
          </w:p>
          <w:p w14:paraId="57D4FBE8" w14:textId="77777777" w:rsidR="00200B50" w:rsidRDefault="00200B50" w:rsidP="00EE1762">
            <w:pPr>
              <w:jc w:val="both"/>
              <w:rPr>
                <w:rFonts w:ascii="Segoe UI" w:hAnsi="Segoe UI" w:cs="Segoe UI"/>
                <w:szCs w:val="24"/>
              </w:rPr>
            </w:pPr>
            <w:r>
              <w:rPr>
                <w:rFonts w:ascii="Segoe UI" w:hAnsi="Segoe UI" w:cs="Segoe UI"/>
                <w:szCs w:val="24"/>
              </w:rPr>
              <w:t>c</w:t>
            </w:r>
          </w:p>
          <w:p w14:paraId="0892EAD2" w14:textId="77777777" w:rsidR="00200B50" w:rsidRDefault="00200B50" w:rsidP="00EE1762">
            <w:pPr>
              <w:jc w:val="both"/>
              <w:rPr>
                <w:rFonts w:ascii="Segoe UI" w:hAnsi="Segoe UI" w:cs="Segoe UI"/>
                <w:szCs w:val="24"/>
              </w:rPr>
            </w:pPr>
          </w:p>
          <w:p w14:paraId="519C5F66" w14:textId="77777777" w:rsidR="00200B50" w:rsidRDefault="00200B50" w:rsidP="00EE1762">
            <w:pPr>
              <w:jc w:val="both"/>
              <w:rPr>
                <w:rFonts w:ascii="Segoe UI" w:hAnsi="Segoe UI" w:cs="Segoe UI"/>
                <w:szCs w:val="24"/>
              </w:rPr>
            </w:pPr>
          </w:p>
          <w:p w14:paraId="0A03A0DB" w14:textId="77777777" w:rsidR="00200B50" w:rsidRDefault="00200B50" w:rsidP="00EE1762">
            <w:pPr>
              <w:jc w:val="both"/>
              <w:rPr>
                <w:rFonts w:ascii="Segoe UI" w:hAnsi="Segoe UI" w:cs="Segoe UI"/>
                <w:szCs w:val="24"/>
              </w:rPr>
            </w:pPr>
          </w:p>
          <w:p w14:paraId="27734EC1" w14:textId="77777777" w:rsidR="00200B50" w:rsidRDefault="00200B50" w:rsidP="00EE1762">
            <w:pPr>
              <w:jc w:val="both"/>
              <w:rPr>
                <w:rFonts w:ascii="Segoe UI" w:hAnsi="Segoe UI" w:cs="Segoe UI"/>
                <w:szCs w:val="24"/>
              </w:rPr>
            </w:pPr>
          </w:p>
          <w:p w14:paraId="73287175" w14:textId="77777777" w:rsidR="00200B50" w:rsidRDefault="00200B50" w:rsidP="00EE1762">
            <w:pPr>
              <w:jc w:val="both"/>
              <w:rPr>
                <w:rFonts w:ascii="Segoe UI" w:hAnsi="Segoe UI" w:cs="Segoe UI"/>
                <w:szCs w:val="24"/>
              </w:rPr>
            </w:pPr>
          </w:p>
          <w:p w14:paraId="0E6A02DF" w14:textId="77777777" w:rsidR="00200B50" w:rsidRDefault="00200B50" w:rsidP="00EE1762">
            <w:pPr>
              <w:jc w:val="both"/>
              <w:rPr>
                <w:rFonts w:ascii="Segoe UI" w:hAnsi="Segoe UI" w:cs="Segoe UI"/>
                <w:szCs w:val="24"/>
              </w:rPr>
            </w:pPr>
          </w:p>
          <w:p w14:paraId="6809AE0F" w14:textId="77777777" w:rsidR="00200B50" w:rsidRDefault="00200B50" w:rsidP="00EE1762">
            <w:pPr>
              <w:jc w:val="both"/>
              <w:rPr>
                <w:rFonts w:ascii="Segoe UI" w:hAnsi="Segoe UI" w:cs="Segoe UI"/>
                <w:szCs w:val="24"/>
              </w:rPr>
            </w:pPr>
          </w:p>
          <w:p w14:paraId="5955E222" w14:textId="77777777" w:rsidR="00200B50" w:rsidRDefault="00200B50" w:rsidP="00EE1762">
            <w:pPr>
              <w:jc w:val="both"/>
              <w:rPr>
                <w:rFonts w:ascii="Segoe UI" w:hAnsi="Segoe UI" w:cs="Segoe UI"/>
                <w:szCs w:val="24"/>
              </w:rPr>
            </w:pPr>
          </w:p>
          <w:p w14:paraId="5003A346" w14:textId="2DC52B0D" w:rsidR="00200B50" w:rsidRPr="00577938" w:rsidRDefault="00200B50" w:rsidP="00EE1762">
            <w:pPr>
              <w:jc w:val="both"/>
              <w:rPr>
                <w:rFonts w:ascii="Segoe UI" w:hAnsi="Segoe UI" w:cs="Segoe UI"/>
                <w:szCs w:val="24"/>
              </w:rPr>
            </w:pPr>
            <w:r>
              <w:rPr>
                <w:rFonts w:ascii="Segoe UI" w:hAnsi="Segoe UI" w:cs="Segoe UI"/>
                <w:szCs w:val="24"/>
              </w:rPr>
              <w:t>d</w:t>
            </w:r>
          </w:p>
        </w:tc>
        <w:tc>
          <w:tcPr>
            <w:tcW w:w="4181" w:type="pct"/>
          </w:tcPr>
          <w:p w14:paraId="1C06E4AC" w14:textId="6EE4C934" w:rsidR="0038175F" w:rsidRDefault="00A30F78" w:rsidP="005378D2">
            <w:pPr>
              <w:jc w:val="both"/>
              <w:rPr>
                <w:rFonts w:ascii="Segoe UI" w:hAnsi="Segoe UI" w:cs="Segoe UI"/>
                <w:b/>
                <w:szCs w:val="24"/>
              </w:rPr>
            </w:pPr>
            <w:r>
              <w:rPr>
                <w:rFonts w:ascii="Segoe UI" w:hAnsi="Segoe UI" w:cs="Segoe UI"/>
                <w:b/>
                <w:szCs w:val="24"/>
              </w:rPr>
              <w:lastRenderedPageBreak/>
              <w:t xml:space="preserve">Capital Programme </w:t>
            </w:r>
            <w:r w:rsidR="007E764F">
              <w:rPr>
                <w:rFonts w:ascii="Segoe UI" w:hAnsi="Segoe UI" w:cs="Segoe UI"/>
                <w:b/>
                <w:szCs w:val="24"/>
              </w:rPr>
              <w:t xml:space="preserve">(Estates and IT) </w:t>
            </w:r>
            <w:r w:rsidR="004D3BFD">
              <w:rPr>
                <w:rFonts w:ascii="Segoe UI" w:hAnsi="Segoe UI" w:cs="Segoe UI"/>
                <w:b/>
                <w:szCs w:val="24"/>
              </w:rPr>
              <w:t xml:space="preserve">financial update </w:t>
            </w:r>
          </w:p>
          <w:p w14:paraId="64B30772" w14:textId="77777777" w:rsidR="004D3BFD" w:rsidRDefault="004D3BFD" w:rsidP="005378D2">
            <w:pPr>
              <w:jc w:val="both"/>
              <w:rPr>
                <w:rFonts w:ascii="Segoe UI" w:hAnsi="Segoe UI" w:cs="Segoe UI"/>
                <w:szCs w:val="24"/>
              </w:rPr>
            </w:pPr>
          </w:p>
          <w:p w14:paraId="405BFD7A" w14:textId="091E1E35" w:rsidR="004D3BFD" w:rsidRDefault="004D3BFD" w:rsidP="005378D2">
            <w:pPr>
              <w:jc w:val="both"/>
              <w:rPr>
                <w:rFonts w:ascii="Segoe UI" w:hAnsi="Segoe UI" w:cs="Segoe UI"/>
                <w:szCs w:val="24"/>
              </w:rPr>
            </w:pPr>
            <w:r>
              <w:rPr>
                <w:rFonts w:ascii="Segoe UI" w:hAnsi="Segoe UI" w:cs="Segoe UI"/>
                <w:szCs w:val="24"/>
              </w:rPr>
              <w:t xml:space="preserve">The DoF presented the report FIC 07/2019 </w:t>
            </w:r>
            <w:r w:rsidR="004D46BE">
              <w:rPr>
                <w:rFonts w:ascii="Segoe UI" w:hAnsi="Segoe UI" w:cs="Segoe UI"/>
                <w:szCs w:val="24"/>
              </w:rPr>
              <w:t xml:space="preserve">on the year-to-date position for </w:t>
            </w:r>
            <w:r w:rsidR="00B63EC3">
              <w:rPr>
                <w:rFonts w:ascii="Segoe UI" w:hAnsi="Segoe UI" w:cs="Segoe UI"/>
                <w:szCs w:val="24"/>
              </w:rPr>
              <w:t xml:space="preserve">the period to 31 December 2018. </w:t>
            </w:r>
            <w:r w:rsidR="00D74BAB">
              <w:rPr>
                <w:rFonts w:ascii="Segoe UI" w:hAnsi="Segoe UI" w:cs="Segoe UI"/>
                <w:szCs w:val="24"/>
              </w:rPr>
              <w:t xml:space="preserve"> Followi</w:t>
            </w:r>
            <w:r w:rsidR="00406594">
              <w:rPr>
                <w:rFonts w:ascii="Segoe UI" w:hAnsi="Segoe UI" w:cs="Segoe UI"/>
                <w:szCs w:val="24"/>
              </w:rPr>
              <w:t>ng the Q2 financial reforecast submitted to NHS Improvement</w:t>
            </w:r>
            <w:r w:rsidR="008B7816">
              <w:rPr>
                <w:rFonts w:ascii="Segoe UI" w:hAnsi="Segoe UI" w:cs="Segoe UI"/>
                <w:szCs w:val="24"/>
              </w:rPr>
              <w:t xml:space="preserve"> and a subsequent further review by the DoE, the forecast</w:t>
            </w:r>
            <w:r w:rsidR="008F1E85">
              <w:rPr>
                <w:rFonts w:ascii="Segoe UI" w:hAnsi="Segoe UI" w:cs="Segoe UI"/>
                <w:szCs w:val="24"/>
              </w:rPr>
              <w:t xml:space="preserve"> </w:t>
            </w:r>
            <w:r w:rsidR="008F1E85">
              <w:rPr>
                <w:rFonts w:ascii="Segoe UI" w:hAnsi="Segoe UI" w:cs="Segoe UI"/>
                <w:szCs w:val="24"/>
              </w:rPr>
              <w:lastRenderedPageBreak/>
              <w:t>capital position was revised again from £9.1 to £8.1 million</w:t>
            </w:r>
            <w:r w:rsidR="0060173B">
              <w:rPr>
                <w:rFonts w:ascii="Segoe UI" w:hAnsi="Segoe UI" w:cs="Segoe UI"/>
                <w:szCs w:val="24"/>
              </w:rPr>
              <w:t xml:space="preserve">, as approved by the Executive and the </w:t>
            </w:r>
            <w:r w:rsidR="007B24C4">
              <w:rPr>
                <w:rFonts w:ascii="Segoe UI" w:hAnsi="Segoe UI" w:cs="Segoe UI"/>
                <w:szCs w:val="24"/>
              </w:rPr>
              <w:t>CPSC</w:t>
            </w:r>
            <w:r w:rsidR="0060173B">
              <w:rPr>
                <w:rFonts w:ascii="Segoe UI" w:hAnsi="Segoe UI" w:cs="Segoe UI"/>
                <w:szCs w:val="24"/>
              </w:rPr>
              <w:t xml:space="preserve"> </w:t>
            </w:r>
            <w:r w:rsidR="00555A03">
              <w:rPr>
                <w:rFonts w:ascii="Segoe UI" w:hAnsi="Segoe UI" w:cs="Segoe UI"/>
                <w:szCs w:val="24"/>
              </w:rPr>
              <w:t xml:space="preserve">earlier </w:t>
            </w:r>
            <w:r w:rsidR="0060173B">
              <w:rPr>
                <w:rFonts w:ascii="Segoe UI" w:hAnsi="Segoe UI" w:cs="Segoe UI"/>
                <w:szCs w:val="24"/>
              </w:rPr>
              <w:t xml:space="preserve">in January 2019.  </w:t>
            </w:r>
            <w:r w:rsidR="001A14A1">
              <w:rPr>
                <w:rFonts w:ascii="Segoe UI" w:hAnsi="Segoe UI" w:cs="Segoe UI"/>
                <w:szCs w:val="24"/>
              </w:rPr>
              <w:t>Total spend across all schemes for the year-to-date was £3.95 million</w:t>
            </w:r>
            <w:r w:rsidR="005C745B">
              <w:rPr>
                <w:rFonts w:ascii="Segoe UI" w:hAnsi="Segoe UI" w:cs="Segoe UI"/>
                <w:szCs w:val="24"/>
              </w:rPr>
              <w:t xml:space="preserve">.  It was noted that the report included year-to-date plan figures which were based upon the original plan; the monthly plan profile needed to be re-assessed to reflect the revised plan of £8.1 million.  </w:t>
            </w:r>
            <w:r w:rsidR="00F05849">
              <w:rPr>
                <w:rFonts w:ascii="Segoe UI" w:hAnsi="Segoe UI" w:cs="Segoe UI"/>
                <w:szCs w:val="24"/>
              </w:rPr>
              <w:t xml:space="preserve">However, </w:t>
            </w:r>
            <w:r w:rsidR="005001B9">
              <w:rPr>
                <w:rFonts w:ascii="Segoe UI" w:hAnsi="Segoe UI" w:cs="Segoe UI"/>
                <w:szCs w:val="24"/>
              </w:rPr>
              <w:t xml:space="preserve">actual spend was still significantly </w:t>
            </w:r>
            <w:r w:rsidR="00FA4E48">
              <w:rPr>
                <w:rFonts w:ascii="Segoe UI" w:hAnsi="Segoe UI" w:cs="Segoe UI"/>
                <w:szCs w:val="24"/>
              </w:rPr>
              <w:t xml:space="preserve">behind </w:t>
            </w:r>
            <w:r w:rsidR="005001B9">
              <w:rPr>
                <w:rFonts w:ascii="Segoe UI" w:hAnsi="Segoe UI" w:cs="Segoe UI"/>
                <w:szCs w:val="24"/>
              </w:rPr>
              <w:t>plan</w:t>
            </w:r>
            <w:r w:rsidR="00371894">
              <w:rPr>
                <w:rFonts w:ascii="Segoe UI" w:hAnsi="Segoe UI" w:cs="Segoe UI"/>
                <w:szCs w:val="24"/>
              </w:rPr>
              <w:t xml:space="preserve"> and the DoF highlighted the need to improve upon capital spend against commitment.  </w:t>
            </w:r>
          </w:p>
          <w:p w14:paraId="2EDD07A0" w14:textId="707A5020" w:rsidR="003304F2" w:rsidRDefault="003304F2" w:rsidP="005378D2">
            <w:pPr>
              <w:jc w:val="both"/>
              <w:rPr>
                <w:rFonts w:ascii="Segoe UI" w:hAnsi="Segoe UI" w:cs="Segoe UI"/>
                <w:szCs w:val="24"/>
              </w:rPr>
            </w:pPr>
          </w:p>
          <w:p w14:paraId="1F60D503" w14:textId="35892794" w:rsidR="003304F2" w:rsidRDefault="004F49BB" w:rsidP="005378D2">
            <w:pPr>
              <w:jc w:val="both"/>
              <w:rPr>
                <w:rFonts w:ascii="Segoe UI" w:hAnsi="Segoe UI" w:cs="Segoe UI"/>
                <w:szCs w:val="24"/>
              </w:rPr>
            </w:pPr>
            <w:r>
              <w:rPr>
                <w:rFonts w:ascii="Segoe UI" w:hAnsi="Segoe UI" w:cs="Segoe UI"/>
                <w:szCs w:val="24"/>
              </w:rPr>
              <w:t xml:space="preserve">The </w:t>
            </w:r>
            <w:r w:rsidR="00A55384">
              <w:rPr>
                <w:rFonts w:ascii="Segoe UI" w:hAnsi="Segoe UI" w:cs="Segoe UI"/>
                <w:szCs w:val="24"/>
              </w:rPr>
              <w:t>Capital Programme</w:t>
            </w:r>
            <w:r w:rsidR="0061515C">
              <w:rPr>
                <w:rFonts w:ascii="Segoe UI" w:hAnsi="Segoe UI" w:cs="Segoe UI"/>
                <w:szCs w:val="24"/>
              </w:rPr>
              <w:t xml:space="preserve"> </w:t>
            </w:r>
            <w:r w:rsidR="009A4A47">
              <w:rPr>
                <w:rFonts w:ascii="Segoe UI" w:hAnsi="Segoe UI" w:cs="Segoe UI"/>
                <w:szCs w:val="24"/>
              </w:rPr>
              <w:t xml:space="preserve">was </w:t>
            </w:r>
            <w:r w:rsidR="0061515C">
              <w:rPr>
                <w:rFonts w:ascii="Segoe UI" w:hAnsi="Segoe UI" w:cs="Segoe UI"/>
                <w:szCs w:val="24"/>
              </w:rPr>
              <w:t>co</w:t>
            </w:r>
            <w:r w:rsidR="009A4A47">
              <w:rPr>
                <w:rFonts w:ascii="Segoe UI" w:hAnsi="Segoe UI" w:cs="Segoe UI"/>
                <w:szCs w:val="24"/>
              </w:rPr>
              <w:t>mpr</w:t>
            </w:r>
            <w:r w:rsidR="0061515C">
              <w:rPr>
                <w:rFonts w:ascii="Segoe UI" w:hAnsi="Segoe UI" w:cs="Segoe UI"/>
                <w:szCs w:val="24"/>
              </w:rPr>
              <w:t>i</w:t>
            </w:r>
            <w:r w:rsidR="009A4A47">
              <w:rPr>
                <w:rFonts w:ascii="Segoe UI" w:hAnsi="Segoe UI" w:cs="Segoe UI"/>
                <w:szCs w:val="24"/>
              </w:rPr>
              <w:t>s</w:t>
            </w:r>
            <w:r w:rsidR="0061515C">
              <w:rPr>
                <w:rFonts w:ascii="Segoe UI" w:hAnsi="Segoe UI" w:cs="Segoe UI"/>
                <w:szCs w:val="24"/>
              </w:rPr>
              <w:t xml:space="preserve">ed </w:t>
            </w:r>
            <w:r w:rsidR="009A4A47">
              <w:rPr>
                <w:rFonts w:ascii="Segoe UI" w:hAnsi="Segoe UI" w:cs="Segoe UI"/>
                <w:szCs w:val="24"/>
              </w:rPr>
              <w:t xml:space="preserve">of </w:t>
            </w:r>
            <w:r w:rsidR="0061515C">
              <w:rPr>
                <w:rFonts w:ascii="Segoe UI" w:hAnsi="Segoe UI" w:cs="Segoe UI"/>
                <w:szCs w:val="24"/>
              </w:rPr>
              <w:t>Estates and IT schemes, including projects carried forward from FY18.  The main areas of under-spend related to</w:t>
            </w:r>
            <w:r w:rsidR="002A6E90">
              <w:rPr>
                <w:rFonts w:ascii="Segoe UI" w:hAnsi="Segoe UI" w:cs="Segoe UI"/>
                <w:szCs w:val="24"/>
              </w:rPr>
              <w:t>:</w:t>
            </w:r>
            <w:r w:rsidR="0061515C">
              <w:rPr>
                <w:rFonts w:ascii="Segoe UI" w:hAnsi="Segoe UI" w:cs="Segoe UI"/>
                <w:szCs w:val="24"/>
              </w:rPr>
              <w:t xml:space="preserve"> the </w:t>
            </w:r>
            <w:r w:rsidR="00CC44ED">
              <w:rPr>
                <w:rFonts w:ascii="Segoe UI" w:hAnsi="Segoe UI" w:cs="Segoe UI"/>
                <w:szCs w:val="24"/>
              </w:rPr>
              <w:t>LD LSU (pending confirmation of funding</w:t>
            </w:r>
            <w:r w:rsidR="009C23D1">
              <w:rPr>
                <w:rFonts w:ascii="Segoe UI" w:hAnsi="Segoe UI" w:cs="Segoe UI"/>
                <w:szCs w:val="24"/>
              </w:rPr>
              <w:t>, as discussed at item 4 above</w:t>
            </w:r>
            <w:r w:rsidR="002A6E90">
              <w:rPr>
                <w:rFonts w:ascii="Segoe UI" w:hAnsi="Segoe UI" w:cs="Segoe UI"/>
                <w:szCs w:val="24"/>
              </w:rPr>
              <w:t xml:space="preserve">); </w:t>
            </w:r>
            <w:r w:rsidR="009C23D1">
              <w:rPr>
                <w:rFonts w:ascii="Segoe UI" w:hAnsi="Segoe UI" w:cs="Segoe UI"/>
                <w:szCs w:val="24"/>
              </w:rPr>
              <w:t>the</w:t>
            </w:r>
            <w:r w:rsidR="00775446">
              <w:rPr>
                <w:rFonts w:ascii="Segoe UI" w:hAnsi="Segoe UI" w:cs="Segoe UI"/>
                <w:szCs w:val="24"/>
              </w:rPr>
              <w:t xml:space="preserve"> </w:t>
            </w:r>
            <w:r w:rsidR="000566A4">
              <w:rPr>
                <w:rFonts w:ascii="Segoe UI" w:hAnsi="Segoe UI" w:cs="Segoe UI"/>
                <w:szCs w:val="24"/>
              </w:rPr>
              <w:t>CAMHS PICU</w:t>
            </w:r>
            <w:r w:rsidR="00E00984">
              <w:rPr>
                <w:rFonts w:ascii="Segoe UI" w:hAnsi="Segoe UI" w:cs="Segoe UI"/>
                <w:szCs w:val="24"/>
              </w:rPr>
              <w:t xml:space="preserve"> which was awaiting business case approval</w:t>
            </w:r>
            <w:r w:rsidR="002A6E90">
              <w:rPr>
                <w:rFonts w:ascii="Segoe UI" w:hAnsi="Segoe UI" w:cs="Segoe UI"/>
                <w:szCs w:val="24"/>
              </w:rPr>
              <w:t xml:space="preserve"> </w:t>
            </w:r>
            <w:r w:rsidR="00AE0171">
              <w:rPr>
                <w:rFonts w:ascii="Segoe UI" w:hAnsi="Segoe UI" w:cs="Segoe UI"/>
                <w:szCs w:val="24"/>
              </w:rPr>
              <w:t xml:space="preserve">and operational capital; </w:t>
            </w:r>
            <w:r w:rsidR="00367C56">
              <w:rPr>
                <w:rFonts w:ascii="Segoe UI" w:hAnsi="Segoe UI" w:cs="Segoe UI"/>
                <w:szCs w:val="24"/>
              </w:rPr>
              <w:t xml:space="preserve">and slippage/delays, rather than cancellations.  </w:t>
            </w:r>
            <w:r w:rsidR="007B22A5">
              <w:rPr>
                <w:rFonts w:ascii="Segoe UI" w:hAnsi="Segoe UI" w:cs="Segoe UI"/>
                <w:szCs w:val="24"/>
              </w:rPr>
              <w:t xml:space="preserve">The DoF referred to the </w:t>
            </w:r>
            <w:r w:rsidR="00603FC2">
              <w:rPr>
                <w:rFonts w:ascii="Segoe UI" w:hAnsi="Segoe UI" w:cs="Segoe UI"/>
                <w:szCs w:val="24"/>
              </w:rPr>
              <w:t>p</w:t>
            </w:r>
            <w:r w:rsidR="007B22A5">
              <w:rPr>
                <w:rFonts w:ascii="Segoe UI" w:hAnsi="Segoe UI" w:cs="Segoe UI"/>
                <w:szCs w:val="24"/>
              </w:rPr>
              <w:t xml:space="preserve">ipeline report </w:t>
            </w:r>
            <w:r w:rsidR="00603FC2">
              <w:rPr>
                <w:rFonts w:ascii="Segoe UI" w:hAnsi="Segoe UI" w:cs="Segoe UI"/>
                <w:szCs w:val="24"/>
              </w:rPr>
              <w:t xml:space="preserve">included in the Estates Capital Investments Requirements report </w:t>
            </w:r>
            <w:r w:rsidR="007B22A5">
              <w:rPr>
                <w:rFonts w:ascii="Segoe UI" w:hAnsi="Segoe UI" w:cs="Segoe UI"/>
                <w:szCs w:val="24"/>
              </w:rPr>
              <w:t xml:space="preserve">at paper FIC 04/2019 (to be discussed at item </w:t>
            </w:r>
            <w:r w:rsidR="00EB6309" w:rsidRPr="00EB6309">
              <w:rPr>
                <w:rFonts w:ascii="Segoe UI" w:hAnsi="Segoe UI" w:cs="Segoe UI"/>
                <w:szCs w:val="24"/>
              </w:rPr>
              <w:t xml:space="preserve">8 </w:t>
            </w:r>
            <w:r w:rsidR="007B22A5">
              <w:rPr>
                <w:rFonts w:ascii="Segoe UI" w:hAnsi="Segoe UI" w:cs="Segoe UI"/>
                <w:szCs w:val="24"/>
              </w:rPr>
              <w:t xml:space="preserve">below) </w:t>
            </w:r>
            <w:r w:rsidR="00114AE6">
              <w:rPr>
                <w:rFonts w:ascii="Segoe UI" w:hAnsi="Segoe UI" w:cs="Segoe UI"/>
                <w:szCs w:val="24"/>
              </w:rPr>
              <w:t xml:space="preserve">and noted the high level of demand for capital </w:t>
            </w:r>
            <w:r w:rsidR="00BE1AF3">
              <w:rPr>
                <w:rFonts w:ascii="Segoe UI" w:hAnsi="Segoe UI" w:cs="Segoe UI"/>
                <w:szCs w:val="24"/>
              </w:rPr>
              <w:t xml:space="preserve">and that it would be important to consider the approach to be taken in response to demand.  </w:t>
            </w:r>
            <w:r w:rsidR="00B407B8">
              <w:rPr>
                <w:rFonts w:ascii="Segoe UI" w:hAnsi="Segoe UI" w:cs="Segoe UI"/>
                <w:szCs w:val="24"/>
              </w:rPr>
              <w:t xml:space="preserve">He added that </w:t>
            </w:r>
            <w:r w:rsidR="003F0438">
              <w:rPr>
                <w:rFonts w:ascii="Segoe UI" w:hAnsi="Segoe UI" w:cs="Segoe UI"/>
                <w:szCs w:val="24"/>
              </w:rPr>
              <w:t xml:space="preserve">individual projects however, once undertaken, generally came in on plan.  </w:t>
            </w:r>
          </w:p>
          <w:p w14:paraId="6F510646" w14:textId="77777777" w:rsidR="003304F2" w:rsidRDefault="003304F2" w:rsidP="005378D2">
            <w:pPr>
              <w:jc w:val="both"/>
              <w:rPr>
                <w:rFonts w:ascii="Segoe UI" w:hAnsi="Segoe UI" w:cs="Segoe UI"/>
                <w:szCs w:val="24"/>
              </w:rPr>
            </w:pPr>
          </w:p>
          <w:p w14:paraId="47E66F56" w14:textId="3E17EB07" w:rsidR="00B63EC3" w:rsidRDefault="0018703F" w:rsidP="005378D2">
            <w:pPr>
              <w:jc w:val="both"/>
              <w:rPr>
                <w:rFonts w:ascii="Segoe UI" w:hAnsi="Segoe UI" w:cs="Segoe UI"/>
                <w:szCs w:val="24"/>
              </w:rPr>
            </w:pPr>
            <w:r>
              <w:rPr>
                <w:rFonts w:ascii="Segoe UI" w:hAnsi="Segoe UI" w:cs="Segoe UI"/>
                <w:szCs w:val="24"/>
              </w:rPr>
              <w:t xml:space="preserve">The Chair </w:t>
            </w:r>
            <w:r w:rsidR="002404EE">
              <w:rPr>
                <w:rFonts w:ascii="Segoe UI" w:hAnsi="Segoe UI" w:cs="Segoe UI"/>
                <w:szCs w:val="24"/>
              </w:rPr>
              <w:t xml:space="preserve">referred to </w:t>
            </w:r>
            <w:r w:rsidR="00E711FF">
              <w:rPr>
                <w:rFonts w:ascii="Segoe UI" w:hAnsi="Segoe UI" w:cs="Segoe UI"/>
                <w:szCs w:val="24"/>
              </w:rPr>
              <w:t>the report</w:t>
            </w:r>
            <w:r w:rsidR="00480D95">
              <w:rPr>
                <w:rFonts w:ascii="Segoe UI" w:hAnsi="Segoe UI" w:cs="Segoe UI"/>
                <w:szCs w:val="24"/>
              </w:rPr>
              <w:t xml:space="preserve"> and </w:t>
            </w:r>
            <w:r w:rsidR="00A67C72">
              <w:rPr>
                <w:rFonts w:ascii="Segoe UI" w:hAnsi="Segoe UI" w:cs="Segoe UI"/>
                <w:szCs w:val="24"/>
              </w:rPr>
              <w:t xml:space="preserve">under-spend against plan in relation to the </w:t>
            </w:r>
            <w:r w:rsidR="00543C4A">
              <w:rPr>
                <w:rFonts w:ascii="Segoe UI" w:hAnsi="Segoe UI" w:cs="Segoe UI"/>
                <w:szCs w:val="24"/>
              </w:rPr>
              <w:t xml:space="preserve">Global Digital Exemplar </w:t>
            </w:r>
            <w:r w:rsidR="00745F3C">
              <w:rPr>
                <w:rFonts w:ascii="Segoe UI" w:hAnsi="Segoe UI" w:cs="Segoe UI"/>
                <w:szCs w:val="24"/>
              </w:rPr>
              <w:t>(</w:t>
            </w:r>
            <w:r w:rsidR="00745F3C">
              <w:rPr>
                <w:rFonts w:ascii="Segoe UI" w:hAnsi="Segoe UI" w:cs="Segoe UI"/>
                <w:b/>
                <w:szCs w:val="24"/>
              </w:rPr>
              <w:t>GDE</w:t>
            </w:r>
            <w:r w:rsidR="00745F3C">
              <w:rPr>
                <w:rFonts w:ascii="Segoe UI" w:hAnsi="Segoe UI" w:cs="Segoe UI"/>
                <w:szCs w:val="24"/>
              </w:rPr>
              <w:t>)</w:t>
            </w:r>
            <w:r w:rsidR="00745F3C">
              <w:rPr>
                <w:rFonts w:ascii="Segoe UI" w:hAnsi="Segoe UI" w:cs="Segoe UI"/>
                <w:b/>
                <w:szCs w:val="24"/>
              </w:rPr>
              <w:t xml:space="preserve"> </w:t>
            </w:r>
            <w:r w:rsidR="00543C4A">
              <w:rPr>
                <w:rFonts w:ascii="Segoe UI" w:hAnsi="Segoe UI" w:cs="Segoe UI"/>
                <w:szCs w:val="24"/>
              </w:rPr>
              <w:t>programm</w:t>
            </w:r>
            <w:r w:rsidR="00745F3C">
              <w:rPr>
                <w:rFonts w:ascii="Segoe UI" w:hAnsi="Segoe UI" w:cs="Segoe UI"/>
                <w:szCs w:val="24"/>
              </w:rPr>
              <w:t>e.  He noted that it was important for the Trust not to underdeliver in relation to the GDE programme</w:t>
            </w:r>
            <w:r w:rsidR="00AA3B74">
              <w:rPr>
                <w:rFonts w:ascii="Segoe UI" w:hAnsi="Segoe UI" w:cs="Segoe UI"/>
                <w:szCs w:val="24"/>
              </w:rPr>
              <w:t xml:space="preserve">, especially considering the funding which had been secured.  </w:t>
            </w:r>
            <w:r w:rsidR="0027687E">
              <w:rPr>
                <w:rFonts w:ascii="Segoe UI" w:hAnsi="Segoe UI" w:cs="Segoe UI"/>
                <w:szCs w:val="24"/>
              </w:rPr>
              <w:t xml:space="preserve">The DoF agreed and noted that </w:t>
            </w:r>
            <w:r w:rsidR="004902E4">
              <w:rPr>
                <w:rFonts w:ascii="Segoe UI" w:hAnsi="Segoe UI" w:cs="Segoe UI"/>
                <w:szCs w:val="24"/>
              </w:rPr>
              <w:t>there was a mon</w:t>
            </w:r>
            <w:r w:rsidR="0080019E">
              <w:rPr>
                <w:rFonts w:ascii="Segoe UI" w:hAnsi="Segoe UI" w:cs="Segoe UI"/>
                <w:szCs w:val="24"/>
              </w:rPr>
              <w:t>thly meeting of the Digital Programme Board, with attendance from NHS Digital, which helped to e</w:t>
            </w:r>
            <w:r w:rsidR="008D0A8C">
              <w:rPr>
                <w:rFonts w:ascii="Segoe UI" w:hAnsi="Segoe UI" w:cs="Segoe UI"/>
                <w:szCs w:val="24"/>
              </w:rPr>
              <w:t xml:space="preserve">nsure that the Trust </w:t>
            </w:r>
            <w:r w:rsidR="007E359D">
              <w:rPr>
                <w:rFonts w:ascii="Segoe UI" w:hAnsi="Segoe UI" w:cs="Segoe UI"/>
                <w:szCs w:val="24"/>
              </w:rPr>
              <w:t xml:space="preserve">remained compliant with GDE programme requirements.  </w:t>
            </w:r>
            <w:r w:rsidR="00001086">
              <w:rPr>
                <w:rFonts w:ascii="Segoe UI" w:hAnsi="Segoe UI" w:cs="Segoe UI"/>
                <w:szCs w:val="24"/>
              </w:rPr>
              <w:t xml:space="preserve">He added that funding for GDE delivery was also partially unmatched.  </w:t>
            </w:r>
          </w:p>
          <w:p w14:paraId="2910160C" w14:textId="77777777" w:rsidR="00B63EC3" w:rsidRDefault="00B63EC3" w:rsidP="005378D2">
            <w:pPr>
              <w:jc w:val="both"/>
              <w:rPr>
                <w:rFonts w:ascii="Segoe UI" w:hAnsi="Segoe UI" w:cs="Segoe UI"/>
                <w:szCs w:val="24"/>
              </w:rPr>
            </w:pPr>
          </w:p>
          <w:p w14:paraId="4702C775" w14:textId="77777777" w:rsidR="00B63EC3" w:rsidRDefault="00001086" w:rsidP="005378D2">
            <w:pPr>
              <w:jc w:val="both"/>
              <w:rPr>
                <w:rFonts w:ascii="Segoe UI" w:hAnsi="Segoe UI" w:cs="Segoe UI"/>
                <w:szCs w:val="24"/>
              </w:rPr>
            </w:pPr>
            <w:r>
              <w:rPr>
                <w:rFonts w:ascii="Segoe UI" w:hAnsi="Segoe UI" w:cs="Segoe UI"/>
                <w:b/>
                <w:szCs w:val="24"/>
              </w:rPr>
              <w:t xml:space="preserve">The Committee noted the report. </w:t>
            </w:r>
          </w:p>
          <w:p w14:paraId="1A06CAAE" w14:textId="7EEC36E4" w:rsidR="00001086" w:rsidRPr="00001086" w:rsidRDefault="00001086" w:rsidP="005378D2">
            <w:pPr>
              <w:jc w:val="both"/>
              <w:rPr>
                <w:rFonts w:ascii="Segoe UI" w:hAnsi="Segoe UI" w:cs="Segoe UI"/>
                <w:szCs w:val="24"/>
              </w:rPr>
            </w:pPr>
          </w:p>
        </w:tc>
        <w:tc>
          <w:tcPr>
            <w:tcW w:w="543" w:type="pct"/>
          </w:tcPr>
          <w:p w14:paraId="119A3FC5" w14:textId="77777777" w:rsidR="0038175F" w:rsidRPr="0019647C" w:rsidRDefault="0038175F" w:rsidP="007272EF">
            <w:pPr>
              <w:rPr>
                <w:rFonts w:ascii="Arial" w:hAnsi="Arial" w:cs="Arial"/>
                <w:b/>
                <w:szCs w:val="24"/>
              </w:rPr>
            </w:pPr>
          </w:p>
        </w:tc>
      </w:tr>
      <w:tr w:rsidR="007272EF" w:rsidRPr="0019647C" w14:paraId="79739DA7" w14:textId="77777777" w:rsidTr="00700D45">
        <w:trPr>
          <w:trHeight w:val="839"/>
        </w:trPr>
        <w:tc>
          <w:tcPr>
            <w:tcW w:w="276" w:type="pct"/>
          </w:tcPr>
          <w:p w14:paraId="6FEFD562" w14:textId="77777777" w:rsidR="005144ED" w:rsidRPr="00577938" w:rsidRDefault="00577938" w:rsidP="005378D2">
            <w:pPr>
              <w:jc w:val="both"/>
              <w:rPr>
                <w:rFonts w:ascii="Segoe UI" w:hAnsi="Segoe UI" w:cs="Segoe UI"/>
                <w:b/>
              </w:rPr>
            </w:pPr>
            <w:r>
              <w:rPr>
                <w:rFonts w:ascii="Segoe UI" w:hAnsi="Segoe UI" w:cs="Segoe UI"/>
                <w:b/>
                <w:szCs w:val="24"/>
              </w:rPr>
              <w:t>8</w:t>
            </w:r>
            <w:r w:rsidR="005144ED" w:rsidRPr="00577938">
              <w:rPr>
                <w:rFonts w:ascii="Segoe UI" w:hAnsi="Segoe UI" w:cs="Segoe UI"/>
                <w:b/>
                <w:szCs w:val="24"/>
              </w:rPr>
              <w:t>.</w:t>
            </w:r>
            <w:r w:rsidR="005144ED" w:rsidRPr="00577938">
              <w:rPr>
                <w:rFonts w:ascii="Segoe UI" w:hAnsi="Segoe UI" w:cs="Segoe UI"/>
                <w:b/>
              </w:rPr>
              <w:t xml:space="preserve"> </w:t>
            </w:r>
          </w:p>
          <w:p w14:paraId="5EDA057D" w14:textId="77777777" w:rsidR="005144ED" w:rsidRDefault="005144ED" w:rsidP="005378D2">
            <w:pPr>
              <w:jc w:val="both"/>
              <w:rPr>
                <w:rFonts w:ascii="Segoe UI" w:hAnsi="Segoe UI" w:cs="Segoe UI"/>
                <w:b/>
              </w:rPr>
            </w:pPr>
          </w:p>
          <w:p w14:paraId="6D117409" w14:textId="77777777" w:rsidR="00DF3D7B" w:rsidRDefault="00DF3D7B" w:rsidP="005378D2">
            <w:pPr>
              <w:jc w:val="both"/>
              <w:rPr>
                <w:rFonts w:ascii="Segoe UI" w:hAnsi="Segoe UI" w:cs="Segoe UI"/>
              </w:rPr>
            </w:pPr>
            <w:r>
              <w:rPr>
                <w:rFonts w:ascii="Segoe UI" w:hAnsi="Segoe UI" w:cs="Segoe UI"/>
              </w:rPr>
              <w:t>a</w:t>
            </w:r>
          </w:p>
          <w:p w14:paraId="519D5F20" w14:textId="77777777" w:rsidR="00DF3D7B" w:rsidRDefault="00DF3D7B" w:rsidP="005378D2">
            <w:pPr>
              <w:jc w:val="both"/>
              <w:rPr>
                <w:rFonts w:ascii="Segoe UI" w:hAnsi="Segoe UI" w:cs="Segoe UI"/>
              </w:rPr>
            </w:pPr>
          </w:p>
          <w:p w14:paraId="37C58012" w14:textId="77777777" w:rsidR="001135AD" w:rsidRDefault="001135AD" w:rsidP="005378D2">
            <w:pPr>
              <w:jc w:val="both"/>
              <w:rPr>
                <w:rFonts w:ascii="Segoe UI" w:hAnsi="Segoe UI" w:cs="Segoe UI"/>
                <w:b/>
                <w:szCs w:val="24"/>
              </w:rPr>
            </w:pPr>
          </w:p>
          <w:p w14:paraId="5790CAC1" w14:textId="77777777" w:rsidR="00200B50" w:rsidRDefault="00200B50" w:rsidP="005378D2">
            <w:pPr>
              <w:jc w:val="both"/>
              <w:rPr>
                <w:rFonts w:ascii="Segoe UI" w:hAnsi="Segoe UI" w:cs="Segoe UI"/>
                <w:b/>
                <w:szCs w:val="24"/>
              </w:rPr>
            </w:pPr>
          </w:p>
          <w:p w14:paraId="09977FDE" w14:textId="77777777" w:rsidR="00200B50" w:rsidRDefault="00200B50" w:rsidP="005378D2">
            <w:pPr>
              <w:jc w:val="both"/>
              <w:rPr>
                <w:rFonts w:ascii="Segoe UI" w:hAnsi="Segoe UI" w:cs="Segoe UI"/>
                <w:b/>
                <w:szCs w:val="24"/>
              </w:rPr>
            </w:pPr>
          </w:p>
          <w:p w14:paraId="6E3C3873" w14:textId="77777777" w:rsidR="00200B50" w:rsidRDefault="00200B50" w:rsidP="005378D2">
            <w:pPr>
              <w:jc w:val="both"/>
              <w:rPr>
                <w:rFonts w:ascii="Segoe UI" w:hAnsi="Segoe UI" w:cs="Segoe UI"/>
                <w:b/>
                <w:szCs w:val="24"/>
              </w:rPr>
            </w:pPr>
          </w:p>
          <w:p w14:paraId="3D0E503E" w14:textId="77777777" w:rsidR="00200B50" w:rsidRDefault="00200B50" w:rsidP="005378D2">
            <w:pPr>
              <w:jc w:val="both"/>
              <w:rPr>
                <w:rFonts w:ascii="Segoe UI" w:hAnsi="Segoe UI" w:cs="Segoe UI"/>
                <w:b/>
                <w:szCs w:val="24"/>
              </w:rPr>
            </w:pPr>
          </w:p>
          <w:p w14:paraId="69976A50" w14:textId="77777777" w:rsidR="00200B50" w:rsidRDefault="00200B50" w:rsidP="005378D2">
            <w:pPr>
              <w:jc w:val="both"/>
              <w:rPr>
                <w:rFonts w:ascii="Segoe UI" w:hAnsi="Segoe UI" w:cs="Segoe UI"/>
                <w:b/>
                <w:szCs w:val="24"/>
              </w:rPr>
            </w:pPr>
          </w:p>
          <w:p w14:paraId="6D959FA0" w14:textId="77777777" w:rsidR="00200B50" w:rsidRDefault="00200B50" w:rsidP="005378D2">
            <w:pPr>
              <w:jc w:val="both"/>
              <w:rPr>
                <w:rFonts w:ascii="Segoe UI" w:hAnsi="Segoe UI" w:cs="Segoe UI"/>
                <w:b/>
                <w:szCs w:val="24"/>
              </w:rPr>
            </w:pPr>
          </w:p>
          <w:p w14:paraId="15561EB7" w14:textId="77777777" w:rsidR="00200B50" w:rsidRDefault="00200B50" w:rsidP="005378D2">
            <w:pPr>
              <w:jc w:val="both"/>
              <w:rPr>
                <w:rFonts w:ascii="Segoe UI" w:hAnsi="Segoe UI" w:cs="Segoe UI"/>
                <w:b/>
                <w:szCs w:val="24"/>
              </w:rPr>
            </w:pPr>
          </w:p>
          <w:p w14:paraId="2619630C" w14:textId="77777777" w:rsidR="00200B50" w:rsidRDefault="00200B50" w:rsidP="005378D2">
            <w:pPr>
              <w:jc w:val="both"/>
              <w:rPr>
                <w:rFonts w:ascii="Segoe UI" w:hAnsi="Segoe UI" w:cs="Segoe UI"/>
                <w:b/>
                <w:szCs w:val="24"/>
              </w:rPr>
            </w:pPr>
          </w:p>
          <w:p w14:paraId="1C6794DF" w14:textId="77777777" w:rsidR="00200B50" w:rsidRDefault="00200B50" w:rsidP="005378D2">
            <w:pPr>
              <w:jc w:val="both"/>
              <w:rPr>
                <w:rFonts w:ascii="Segoe UI" w:hAnsi="Segoe UI" w:cs="Segoe UI"/>
                <w:b/>
                <w:szCs w:val="24"/>
              </w:rPr>
            </w:pPr>
          </w:p>
          <w:p w14:paraId="08302174" w14:textId="77777777" w:rsidR="00200B50" w:rsidRDefault="00200B50" w:rsidP="005378D2">
            <w:pPr>
              <w:jc w:val="both"/>
              <w:rPr>
                <w:rFonts w:ascii="Segoe UI" w:hAnsi="Segoe UI" w:cs="Segoe UI"/>
                <w:b/>
                <w:szCs w:val="24"/>
              </w:rPr>
            </w:pPr>
          </w:p>
          <w:p w14:paraId="7FC77B0B" w14:textId="77777777" w:rsidR="00200B50" w:rsidRDefault="00200B50" w:rsidP="005378D2">
            <w:pPr>
              <w:jc w:val="both"/>
              <w:rPr>
                <w:rFonts w:ascii="Segoe UI" w:hAnsi="Segoe UI" w:cs="Segoe UI"/>
                <w:b/>
                <w:szCs w:val="24"/>
              </w:rPr>
            </w:pPr>
          </w:p>
          <w:p w14:paraId="7A037CA6" w14:textId="77777777" w:rsidR="00200B50" w:rsidRDefault="00200B50" w:rsidP="005378D2">
            <w:pPr>
              <w:jc w:val="both"/>
              <w:rPr>
                <w:rFonts w:ascii="Segoe UI" w:hAnsi="Segoe UI" w:cs="Segoe UI"/>
                <w:b/>
                <w:szCs w:val="24"/>
              </w:rPr>
            </w:pPr>
          </w:p>
          <w:p w14:paraId="7903B936" w14:textId="77777777" w:rsidR="00200B50" w:rsidRDefault="00200B50" w:rsidP="005378D2">
            <w:pPr>
              <w:jc w:val="both"/>
              <w:rPr>
                <w:rFonts w:ascii="Segoe UI" w:hAnsi="Segoe UI" w:cs="Segoe UI"/>
                <w:b/>
                <w:szCs w:val="24"/>
              </w:rPr>
            </w:pPr>
          </w:p>
          <w:p w14:paraId="6B9E9B04" w14:textId="77777777" w:rsidR="00200B50" w:rsidRDefault="00200B50" w:rsidP="005378D2">
            <w:pPr>
              <w:jc w:val="both"/>
              <w:rPr>
                <w:rFonts w:ascii="Segoe UI" w:hAnsi="Segoe UI" w:cs="Segoe UI"/>
                <w:szCs w:val="24"/>
              </w:rPr>
            </w:pPr>
            <w:r>
              <w:rPr>
                <w:rFonts w:ascii="Segoe UI" w:hAnsi="Segoe UI" w:cs="Segoe UI"/>
                <w:szCs w:val="24"/>
              </w:rPr>
              <w:t>b</w:t>
            </w:r>
          </w:p>
          <w:p w14:paraId="2F0E5A70" w14:textId="77777777" w:rsidR="00200B50" w:rsidRDefault="00200B50" w:rsidP="005378D2">
            <w:pPr>
              <w:jc w:val="both"/>
              <w:rPr>
                <w:rFonts w:ascii="Segoe UI" w:hAnsi="Segoe UI" w:cs="Segoe UI"/>
                <w:szCs w:val="24"/>
              </w:rPr>
            </w:pPr>
          </w:p>
          <w:p w14:paraId="08C4D1F5" w14:textId="77777777" w:rsidR="00200B50" w:rsidRDefault="00200B50" w:rsidP="005378D2">
            <w:pPr>
              <w:jc w:val="both"/>
              <w:rPr>
                <w:rFonts w:ascii="Segoe UI" w:hAnsi="Segoe UI" w:cs="Segoe UI"/>
                <w:szCs w:val="24"/>
              </w:rPr>
            </w:pPr>
          </w:p>
          <w:p w14:paraId="6F50D620" w14:textId="77777777" w:rsidR="00200B50" w:rsidRDefault="00200B50" w:rsidP="005378D2">
            <w:pPr>
              <w:jc w:val="both"/>
              <w:rPr>
                <w:rFonts w:ascii="Segoe UI" w:hAnsi="Segoe UI" w:cs="Segoe UI"/>
                <w:szCs w:val="24"/>
              </w:rPr>
            </w:pPr>
          </w:p>
          <w:p w14:paraId="4EC6461B" w14:textId="77777777" w:rsidR="00200B50" w:rsidRDefault="00200B50" w:rsidP="005378D2">
            <w:pPr>
              <w:jc w:val="both"/>
              <w:rPr>
                <w:rFonts w:ascii="Segoe UI" w:hAnsi="Segoe UI" w:cs="Segoe UI"/>
                <w:szCs w:val="24"/>
              </w:rPr>
            </w:pPr>
          </w:p>
          <w:p w14:paraId="6AF79290" w14:textId="77777777" w:rsidR="00200B50" w:rsidRDefault="00200B50" w:rsidP="005378D2">
            <w:pPr>
              <w:jc w:val="both"/>
              <w:rPr>
                <w:rFonts w:ascii="Segoe UI" w:hAnsi="Segoe UI" w:cs="Segoe UI"/>
                <w:szCs w:val="24"/>
              </w:rPr>
            </w:pPr>
          </w:p>
          <w:p w14:paraId="4A4F9A37" w14:textId="77777777" w:rsidR="00200B50" w:rsidRDefault="00200B50" w:rsidP="005378D2">
            <w:pPr>
              <w:jc w:val="both"/>
              <w:rPr>
                <w:rFonts w:ascii="Segoe UI" w:hAnsi="Segoe UI" w:cs="Segoe UI"/>
                <w:szCs w:val="24"/>
              </w:rPr>
            </w:pPr>
          </w:p>
          <w:p w14:paraId="14E7C0AE" w14:textId="77777777" w:rsidR="00200B50" w:rsidRDefault="00200B50" w:rsidP="005378D2">
            <w:pPr>
              <w:jc w:val="both"/>
              <w:rPr>
                <w:rFonts w:ascii="Segoe UI" w:hAnsi="Segoe UI" w:cs="Segoe UI"/>
                <w:szCs w:val="24"/>
              </w:rPr>
            </w:pPr>
          </w:p>
          <w:p w14:paraId="006770CC" w14:textId="77777777" w:rsidR="00200B50" w:rsidRDefault="00200B50" w:rsidP="005378D2">
            <w:pPr>
              <w:jc w:val="both"/>
              <w:rPr>
                <w:rFonts w:ascii="Segoe UI" w:hAnsi="Segoe UI" w:cs="Segoe UI"/>
                <w:szCs w:val="24"/>
              </w:rPr>
            </w:pPr>
          </w:p>
          <w:p w14:paraId="2595C671" w14:textId="77777777" w:rsidR="00200B50" w:rsidRDefault="00200B50" w:rsidP="005378D2">
            <w:pPr>
              <w:jc w:val="both"/>
              <w:rPr>
                <w:rFonts w:ascii="Segoe UI" w:hAnsi="Segoe UI" w:cs="Segoe UI"/>
                <w:szCs w:val="24"/>
              </w:rPr>
            </w:pPr>
          </w:p>
          <w:p w14:paraId="2F2F693F" w14:textId="77777777" w:rsidR="00200B50" w:rsidRDefault="00200B50" w:rsidP="005378D2">
            <w:pPr>
              <w:jc w:val="both"/>
              <w:rPr>
                <w:rFonts w:ascii="Segoe UI" w:hAnsi="Segoe UI" w:cs="Segoe UI"/>
                <w:szCs w:val="24"/>
              </w:rPr>
            </w:pPr>
          </w:p>
          <w:p w14:paraId="209536F1" w14:textId="77777777" w:rsidR="00200B50" w:rsidRDefault="00200B50" w:rsidP="005378D2">
            <w:pPr>
              <w:jc w:val="both"/>
              <w:rPr>
                <w:rFonts w:ascii="Segoe UI" w:hAnsi="Segoe UI" w:cs="Segoe UI"/>
                <w:szCs w:val="24"/>
              </w:rPr>
            </w:pPr>
          </w:p>
          <w:p w14:paraId="075734EF" w14:textId="77777777" w:rsidR="00200B50" w:rsidRDefault="00200B50" w:rsidP="005378D2">
            <w:pPr>
              <w:jc w:val="both"/>
              <w:rPr>
                <w:rFonts w:ascii="Segoe UI" w:hAnsi="Segoe UI" w:cs="Segoe UI"/>
                <w:szCs w:val="24"/>
              </w:rPr>
            </w:pPr>
            <w:r>
              <w:rPr>
                <w:rFonts w:ascii="Segoe UI" w:hAnsi="Segoe UI" w:cs="Segoe UI"/>
                <w:szCs w:val="24"/>
              </w:rPr>
              <w:t>c</w:t>
            </w:r>
          </w:p>
          <w:p w14:paraId="1E9C95A0" w14:textId="77777777" w:rsidR="00200B50" w:rsidRDefault="00200B50" w:rsidP="005378D2">
            <w:pPr>
              <w:jc w:val="both"/>
              <w:rPr>
                <w:rFonts w:ascii="Segoe UI" w:hAnsi="Segoe UI" w:cs="Segoe UI"/>
                <w:szCs w:val="24"/>
              </w:rPr>
            </w:pPr>
          </w:p>
          <w:p w14:paraId="36A0E0EC" w14:textId="77777777" w:rsidR="00200B50" w:rsidRDefault="00200B50" w:rsidP="005378D2">
            <w:pPr>
              <w:jc w:val="both"/>
              <w:rPr>
                <w:rFonts w:ascii="Segoe UI" w:hAnsi="Segoe UI" w:cs="Segoe UI"/>
                <w:szCs w:val="24"/>
              </w:rPr>
            </w:pPr>
          </w:p>
          <w:p w14:paraId="6A059C2A" w14:textId="77777777" w:rsidR="00200B50" w:rsidRDefault="00200B50" w:rsidP="005378D2">
            <w:pPr>
              <w:jc w:val="both"/>
              <w:rPr>
                <w:rFonts w:ascii="Segoe UI" w:hAnsi="Segoe UI" w:cs="Segoe UI"/>
                <w:szCs w:val="24"/>
              </w:rPr>
            </w:pPr>
          </w:p>
          <w:p w14:paraId="10BFEA9E" w14:textId="77777777" w:rsidR="00200B50" w:rsidRDefault="00200B50" w:rsidP="005378D2">
            <w:pPr>
              <w:jc w:val="both"/>
              <w:rPr>
                <w:rFonts w:ascii="Segoe UI" w:hAnsi="Segoe UI" w:cs="Segoe UI"/>
                <w:szCs w:val="24"/>
              </w:rPr>
            </w:pPr>
          </w:p>
          <w:p w14:paraId="4A9FF6D7" w14:textId="77777777" w:rsidR="00200B50" w:rsidRDefault="00200B50" w:rsidP="005378D2">
            <w:pPr>
              <w:jc w:val="both"/>
              <w:rPr>
                <w:rFonts w:ascii="Segoe UI" w:hAnsi="Segoe UI" w:cs="Segoe UI"/>
                <w:szCs w:val="24"/>
              </w:rPr>
            </w:pPr>
          </w:p>
          <w:p w14:paraId="645533B5" w14:textId="77777777" w:rsidR="00200B50" w:rsidRDefault="00200B50" w:rsidP="005378D2">
            <w:pPr>
              <w:jc w:val="both"/>
              <w:rPr>
                <w:rFonts w:ascii="Segoe UI" w:hAnsi="Segoe UI" w:cs="Segoe UI"/>
                <w:szCs w:val="24"/>
              </w:rPr>
            </w:pPr>
          </w:p>
          <w:p w14:paraId="237889E4" w14:textId="77777777" w:rsidR="00200B50" w:rsidRDefault="00200B50" w:rsidP="005378D2">
            <w:pPr>
              <w:jc w:val="both"/>
              <w:rPr>
                <w:rFonts w:ascii="Segoe UI" w:hAnsi="Segoe UI" w:cs="Segoe UI"/>
                <w:szCs w:val="24"/>
              </w:rPr>
            </w:pPr>
          </w:p>
          <w:p w14:paraId="00E3D618" w14:textId="77777777" w:rsidR="00200B50" w:rsidRDefault="00200B50" w:rsidP="005378D2">
            <w:pPr>
              <w:jc w:val="both"/>
              <w:rPr>
                <w:rFonts w:ascii="Segoe UI" w:hAnsi="Segoe UI" w:cs="Segoe UI"/>
                <w:szCs w:val="24"/>
              </w:rPr>
            </w:pPr>
          </w:p>
          <w:p w14:paraId="6D11F2DF" w14:textId="77777777" w:rsidR="00200B50" w:rsidRDefault="00200B50" w:rsidP="005378D2">
            <w:pPr>
              <w:jc w:val="both"/>
              <w:rPr>
                <w:rFonts w:ascii="Segoe UI" w:hAnsi="Segoe UI" w:cs="Segoe UI"/>
                <w:szCs w:val="24"/>
              </w:rPr>
            </w:pPr>
          </w:p>
          <w:p w14:paraId="4AACC951" w14:textId="77777777" w:rsidR="00200B50" w:rsidRDefault="00200B50" w:rsidP="005378D2">
            <w:pPr>
              <w:jc w:val="both"/>
              <w:rPr>
                <w:rFonts w:ascii="Segoe UI" w:hAnsi="Segoe UI" w:cs="Segoe UI"/>
                <w:szCs w:val="24"/>
              </w:rPr>
            </w:pPr>
          </w:p>
          <w:p w14:paraId="5379C8D9" w14:textId="77777777" w:rsidR="00200B50" w:rsidRDefault="00200B50" w:rsidP="005378D2">
            <w:pPr>
              <w:jc w:val="both"/>
              <w:rPr>
                <w:rFonts w:ascii="Segoe UI" w:hAnsi="Segoe UI" w:cs="Segoe UI"/>
                <w:szCs w:val="24"/>
              </w:rPr>
            </w:pPr>
          </w:p>
          <w:p w14:paraId="6085B58B" w14:textId="77777777" w:rsidR="00200B50" w:rsidRDefault="00200B50" w:rsidP="005378D2">
            <w:pPr>
              <w:jc w:val="both"/>
              <w:rPr>
                <w:rFonts w:ascii="Segoe UI" w:hAnsi="Segoe UI" w:cs="Segoe UI"/>
                <w:szCs w:val="24"/>
              </w:rPr>
            </w:pPr>
          </w:p>
          <w:p w14:paraId="05358BD6" w14:textId="77777777" w:rsidR="00200B50" w:rsidRDefault="00200B50" w:rsidP="005378D2">
            <w:pPr>
              <w:jc w:val="both"/>
              <w:rPr>
                <w:rFonts w:ascii="Segoe UI" w:hAnsi="Segoe UI" w:cs="Segoe UI"/>
                <w:szCs w:val="24"/>
              </w:rPr>
            </w:pPr>
          </w:p>
          <w:p w14:paraId="751754CE" w14:textId="77777777" w:rsidR="00200B50" w:rsidRDefault="00200B50" w:rsidP="005378D2">
            <w:pPr>
              <w:jc w:val="both"/>
              <w:rPr>
                <w:rFonts w:ascii="Segoe UI" w:hAnsi="Segoe UI" w:cs="Segoe UI"/>
                <w:szCs w:val="24"/>
              </w:rPr>
            </w:pPr>
          </w:p>
          <w:p w14:paraId="4DD571C3" w14:textId="77777777" w:rsidR="00200B50" w:rsidRDefault="00200B50" w:rsidP="005378D2">
            <w:pPr>
              <w:jc w:val="both"/>
              <w:rPr>
                <w:rFonts w:ascii="Segoe UI" w:hAnsi="Segoe UI" w:cs="Segoe UI"/>
                <w:szCs w:val="24"/>
              </w:rPr>
            </w:pPr>
          </w:p>
          <w:p w14:paraId="3B4023CD" w14:textId="77777777" w:rsidR="00200B50" w:rsidRDefault="00200B50" w:rsidP="005378D2">
            <w:pPr>
              <w:jc w:val="both"/>
              <w:rPr>
                <w:rFonts w:ascii="Segoe UI" w:hAnsi="Segoe UI" w:cs="Segoe UI"/>
                <w:szCs w:val="24"/>
              </w:rPr>
            </w:pPr>
          </w:p>
          <w:p w14:paraId="6DE53291" w14:textId="77777777" w:rsidR="00200B50" w:rsidRDefault="00200B50" w:rsidP="005378D2">
            <w:pPr>
              <w:jc w:val="both"/>
              <w:rPr>
                <w:rFonts w:ascii="Segoe UI" w:hAnsi="Segoe UI" w:cs="Segoe UI"/>
                <w:szCs w:val="24"/>
              </w:rPr>
            </w:pPr>
          </w:p>
          <w:p w14:paraId="6B65FC23" w14:textId="77777777" w:rsidR="00200B50" w:rsidRDefault="00200B50" w:rsidP="005378D2">
            <w:pPr>
              <w:jc w:val="both"/>
              <w:rPr>
                <w:rFonts w:ascii="Segoe UI" w:hAnsi="Segoe UI" w:cs="Segoe UI"/>
                <w:szCs w:val="24"/>
              </w:rPr>
            </w:pPr>
          </w:p>
          <w:p w14:paraId="435DC228" w14:textId="77777777" w:rsidR="00200B50" w:rsidRDefault="00200B50" w:rsidP="005378D2">
            <w:pPr>
              <w:jc w:val="both"/>
              <w:rPr>
                <w:rFonts w:ascii="Segoe UI" w:hAnsi="Segoe UI" w:cs="Segoe UI"/>
                <w:szCs w:val="24"/>
              </w:rPr>
            </w:pPr>
          </w:p>
          <w:p w14:paraId="1D573128" w14:textId="7EEE5297" w:rsidR="00200B50" w:rsidRPr="00200B50" w:rsidRDefault="00200B50" w:rsidP="005378D2">
            <w:pPr>
              <w:jc w:val="both"/>
              <w:rPr>
                <w:rFonts w:ascii="Segoe UI" w:hAnsi="Segoe UI" w:cs="Segoe UI"/>
                <w:szCs w:val="24"/>
              </w:rPr>
            </w:pPr>
            <w:r>
              <w:rPr>
                <w:rFonts w:ascii="Segoe UI" w:hAnsi="Segoe UI" w:cs="Segoe UI"/>
                <w:szCs w:val="24"/>
              </w:rPr>
              <w:t>d</w:t>
            </w:r>
          </w:p>
        </w:tc>
        <w:tc>
          <w:tcPr>
            <w:tcW w:w="4181" w:type="pct"/>
          </w:tcPr>
          <w:p w14:paraId="63956CC4" w14:textId="16959685" w:rsidR="00BE7D2B" w:rsidRDefault="00834FBC" w:rsidP="00EE1762">
            <w:pPr>
              <w:jc w:val="both"/>
              <w:rPr>
                <w:rFonts w:ascii="Segoe UI" w:hAnsi="Segoe UI" w:cs="Segoe UI"/>
                <w:szCs w:val="24"/>
              </w:rPr>
            </w:pPr>
            <w:r>
              <w:rPr>
                <w:rFonts w:ascii="Segoe UI" w:hAnsi="Segoe UI" w:cs="Segoe UI"/>
                <w:b/>
                <w:szCs w:val="24"/>
              </w:rPr>
              <w:lastRenderedPageBreak/>
              <w:t xml:space="preserve">Capital </w:t>
            </w:r>
            <w:r w:rsidR="003E2A38">
              <w:rPr>
                <w:rFonts w:ascii="Segoe UI" w:hAnsi="Segoe UI" w:cs="Segoe UI"/>
                <w:b/>
                <w:szCs w:val="24"/>
              </w:rPr>
              <w:t xml:space="preserve">Investment </w:t>
            </w:r>
            <w:r w:rsidR="00FE710C">
              <w:rPr>
                <w:rFonts w:ascii="Segoe UI" w:hAnsi="Segoe UI" w:cs="Segoe UI"/>
                <w:b/>
                <w:szCs w:val="24"/>
              </w:rPr>
              <w:t xml:space="preserve">(Estates) </w:t>
            </w:r>
            <w:r w:rsidR="003E2A38">
              <w:rPr>
                <w:rFonts w:ascii="Segoe UI" w:hAnsi="Segoe UI" w:cs="Segoe UI"/>
                <w:b/>
                <w:szCs w:val="24"/>
              </w:rPr>
              <w:t xml:space="preserve">Requirements FY19-FY23 </w:t>
            </w:r>
          </w:p>
          <w:p w14:paraId="56EB2A7F" w14:textId="77777777" w:rsidR="003E2A38" w:rsidRDefault="003E2A38" w:rsidP="00EE1762">
            <w:pPr>
              <w:jc w:val="both"/>
              <w:rPr>
                <w:rFonts w:ascii="Segoe UI" w:hAnsi="Segoe UI" w:cs="Segoe UI"/>
                <w:szCs w:val="24"/>
              </w:rPr>
            </w:pPr>
          </w:p>
          <w:p w14:paraId="2B560FE9" w14:textId="77777777" w:rsidR="00277308" w:rsidRDefault="003E2A38" w:rsidP="00EE1762">
            <w:pPr>
              <w:jc w:val="both"/>
              <w:rPr>
                <w:rFonts w:ascii="Segoe UI" w:hAnsi="Segoe UI" w:cs="Segoe UI"/>
                <w:szCs w:val="24"/>
              </w:rPr>
            </w:pPr>
            <w:r>
              <w:rPr>
                <w:rFonts w:ascii="Segoe UI" w:hAnsi="Segoe UI" w:cs="Segoe UI"/>
                <w:szCs w:val="24"/>
              </w:rPr>
              <w:t>The DoE presented the report FIC 04/2019</w:t>
            </w:r>
            <w:r w:rsidR="00651125">
              <w:rPr>
                <w:rFonts w:ascii="Segoe UI" w:hAnsi="Segoe UI" w:cs="Segoe UI"/>
                <w:szCs w:val="24"/>
              </w:rPr>
              <w:t xml:space="preserve"> </w:t>
            </w:r>
            <w:r w:rsidR="0020311D">
              <w:rPr>
                <w:rFonts w:ascii="Segoe UI" w:hAnsi="Segoe UI" w:cs="Segoe UI"/>
                <w:szCs w:val="24"/>
              </w:rPr>
              <w:t xml:space="preserve">which </w:t>
            </w:r>
            <w:r w:rsidR="00BB0670">
              <w:rPr>
                <w:rFonts w:ascii="Segoe UI" w:hAnsi="Segoe UI" w:cs="Segoe UI"/>
                <w:szCs w:val="24"/>
              </w:rPr>
              <w:t>included</w:t>
            </w:r>
            <w:r w:rsidR="002263C5">
              <w:rPr>
                <w:rFonts w:ascii="Segoe UI" w:hAnsi="Segoe UI" w:cs="Segoe UI"/>
                <w:szCs w:val="24"/>
              </w:rPr>
              <w:t xml:space="preserve">: details of </w:t>
            </w:r>
            <w:r w:rsidR="00A0671A">
              <w:rPr>
                <w:rFonts w:ascii="Segoe UI" w:hAnsi="Segoe UI" w:cs="Segoe UI"/>
                <w:szCs w:val="24"/>
              </w:rPr>
              <w:t>the agreed FY19 Estates’ Capital Investment</w:t>
            </w:r>
            <w:r w:rsidR="00907693">
              <w:rPr>
                <w:rFonts w:ascii="Segoe UI" w:hAnsi="Segoe UI" w:cs="Segoe UI"/>
                <w:szCs w:val="24"/>
              </w:rPr>
              <w:t xml:space="preserve"> (reflecting agreed reduction in expenditure) and updated investment profiles for FY20-FY23; </w:t>
            </w:r>
            <w:r w:rsidR="00657B05">
              <w:rPr>
                <w:rFonts w:ascii="Segoe UI" w:hAnsi="Segoe UI" w:cs="Segoe UI"/>
                <w:szCs w:val="24"/>
              </w:rPr>
              <w:t>a schedule of potential slippage for projects which may be delayed into FY20</w:t>
            </w:r>
            <w:r w:rsidR="00D75197">
              <w:rPr>
                <w:rFonts w:ascii="Segoe UI" w:hAnsi="Segoe UI" w:cs="Segoe UI"/>
                <w:szCs w:val="24"/>
              </w:rPr>
              <w:t xml:space="preserve">; and </w:t>
            </w:r>
            <w:r w:rsidR="00743783">
              <w:rPr>
                <w:rFonts w:ascii="Segoe UI" w:hAnsi="Segoe UI" w:cs="Segoe UI"/>
                <w:szCs w:val="24"/>
              </w:rPr>
              <w:t>a pipeline repor</w:t>
            </w:r>
            <w:r w:rsidR="006518EC">
              <w:rPr>
                <w:rFonts w:ascii="Segoe UI" w:hAnsi="Segoe UI" w:cs="Segoe UI"/>
                <w:szCs w:val="24"/>
              </w:rPr>
              <w:t xml:space="preserve">t.  </w:t>
            </w:r>
            <w:r w:rsidR="00A10B1D">
              <w:rPr>
                <w:rFonts w:ascii="Segoe UI" w:hAnsi="Segoe UI" w:cs="Segoe UI"/>
                <w:szCs w:val="24"/>
              </w:rPr>
              <w:t xml:space="preserve">She noted that the report </w:t>
            </w:r>
            <w:r w:rsidR="00B72063">
              <w:rPr>
                <w:rFonts w:ascii="Segoe UI" w:hAnsi="Segoe UI" w:cs="Segoe UI"/>
                <w:szCs w:val="24"/>
              </w:rPr>
              <w:t xml:space="preserve">was Estates-specific and </w:t>
            </w:r>
            <w:r w:rsidR="00A10B1D">
              <w:rPr>
                <w:rFonts w:ascii="Segoe UI" w:hAnsi="Segoe UI" w:cs="Segoe UI"/>
                <w:szCs w:val="24"/>
              </w:rPr>
              <w:t>did not cover</w:t>
            </w:r>
            <w:r w:rsidR="00B72063">
              <w:rPr>
                <w:rFonts w:ascii="Segoe UI" w:hAnsi="Segoe UI" w:cs="Segoe UI"/>
                <w:szCs w:val="24"/>
              </w:rPr>
              <w:t xml:space="preserve"> IT.</w:t>
            </w:r>
            <w:r w:rsidR="00442FA7">
              <w:rPr>
                <w:rFonts w:ascii="Segoe UI" w:hAnsi="Segoe UI" w:cs="Segoe UI"/>
                <w:szCs w:val="24"/>
              </w:rPr>
              <w:t xml:space="preserve">  </w:t>
            </w:r>
            <w:r w:rsidR="00ED4851">
              <w:rPr>
                <w:rFonts w:ascii="Segoe UI" w:hAnsi="Segoe UI" w:cs="Segoe UI"/>
                <w:szCs w:val="24"/>
              </w:rPr>
              <w:t xml:space="preserve">She </w:t>
            </w:r>
            <w:r w:rsidR="008D140C">
              <w:rPr>
                <w:rFonts w:ascii="Segoe UI" w:hAnsi="Segoe UI" w:cs="Segoe UI"/>
                <w:szCs w:val="24"/>
              </w:rPr>
              <w:t>highlighted</w:t>
            </w:r>
            <w:r w:rsidR="00ED4851">
              <w:rPr>
                <w:rFonts w:ascii="Segoe UI" w:hAnsi="Segoe UI" w:cs="Segoe UI"/>
                <w:szCs w:val="24"/>
              </w:rPr>
              <w:t xml:space="preserve"> that </w:t>
            </w:r>
            <w:r w:rsidR="00073EB2">
              <w:rPr>
                <w:rFonts w:ascii="Segoe UI" w:hAnsi="Segoe UI" w:cs="Segoe UI"/>
                <w:szCs w:val="24"/>
              </w:rPr>
              <w:t xml:space="preserve">demand for </w:t>
            </w:r>
            <w:r w:rsidR="00F15891">
              <w:rPr>
                <w:rFonts w:ascii="Segoe UI" w:hAnsi="Segoe UI" w:cs="Segoe UI"/>
                <w:szCs w:val="24"/>
              </w:rPr>
              <w:t>capital</w:t>
            </w:r>
            <w:r w:rsidR="00F22D95">
              <w:rPr>
                <w:rFonts w:ascii="Segoe UI" w:hAnsi="Segoe UI" w:cs="Segoe UI"/>
                <w:szCs w:val="24"/>
              </w:rPr>
              <w:t xml:space="preserve"> investment could outstrip currently agreed resources</w:t>
            </w:r>
            <w:r w:rsidR="008D140C">
              <w:rPr>
                <w:rFonts w:ascii="Segoe UI" w:hAnsi="Segoe UI" w:cs="Segoe UI"/>
                <w:szCs w:val="24"/>
              </w:rPr>
              <w:t>,</w:t>
            </w:r>
            <w:r w:rsidR="0002329D">
              <w:rPr>
                <w:rFonts w:ascii="Segoe UI" w:hAnsi="Segoe UI" w:cs="Segoe UI"/>
                <w:szCs w:val="24"/>
              </w:rPr>
              <w:t xml:space="preserve"> </w:t>
            </w:r>
            <w:r w:rsidR="00F22D95">
              <w:rPr>
                <w:rFonts w:ascii="Segoe UI" w:hAnsi="Segoe UI" w:cs="Segoe UI"/>
                <w:szCs w:val="24"/>
              </w:rPr>
              <w:t>especially after the agreed reduction in</w:t>
            </w:r>
            <w:r w:rsidR="00B72063">
              <w:rPr>
                <w:rFonts w:ascii="Segoe UI" w:hAnsi="Segoe UI" w:cs="Segoe UI"/>
                <w:szCs w:val="24"/>
              </w:rPr>
              <w:t xml:space="preserve"> </w:t>
            </w:r>
            <w:r w:rsidR="006859DD">
              <w:rPr>
                <w:rFonts w:ascii="Segoe UI" w:hAnsi="Segoe UI" w:cs="Segoe UI"/>
                <w:szCs w:val="24"/>
              </w:rPr>
              <w:t>expenditure</w:t>
            </w:r>
            <w:r w:rsidR="001F4544">
              <w:rPr>
                <w:rFonts w:ascii="Segoe UI" w:hAnsi="Segoe UI" w:cs="Segoe UI"/>
                <w:szCs w:val="24"/>
              </w:rPr>
              <w:t xml:space="preserve"> on </w:t>
            </w:r>
            <w:r w:rsidR="006859DD">
              <w:rPr>
                <w:rFonts w:ascii="Segoe UI" w:hAnsi="Segoe UI" w:cs="Segoe UI"/>
                <w:szCs w:val="24"/>
              </w:rPr>
              <w:t xml:space="preserve">the </w:t>
            </w:r>
            <w:r w:rsidR="001F4544">
              <w:rPr>
                <w:rFonts w:ascii="Segoe UI" w:hAnsi="Segoe UI" w:cs="Segoe UI"/>
                <w:szCs w:val="24"/>
              </w:rPr>
              <w:t>Capital P</w:t>
            </w:r>
            <w:r w:rsidR="006859DD">
              <w:rPr>
                <w:rFonts w:ascii="Segoe UI" w:hAnsi="Segoe UI" w:cs="Segoe UI"/>
                <w:szCs w:val="24"/>
              </w:rPr>
              <w:t>rogramme</w:t>
            </w:r>
            <w:r w:rsidR="0002329D">
              <w:rPr>
                <w:rFonts w:ascii="Segoe UI" w:hAnsi="Segoe UI" w:cs="Segoe UI"/>
                <w:szCs w:val="24"/>
              </w:rPr>
              <w:t xml:space="preserve">; the </w:t>
            </w:r>
            <w:r w:rsidR="007666CC">
              <w:rPr>
                <w:rFonts w:ascii="Segoe UI" w:hAnsi="Segoe UI" w:cs="Segoe UI"/>
                <w:szCs w:val="24"/>
              </w:rPr>
              <w:t xml:space="preserve">FY19 </w:t>
            </w:r>
            <w:r w:rsidR="00CF5910">
              <w:rPr>
                <w:rFonts w:ascii="Segoe UI" w:hAnsi="Segoe UI" w:cs="Segoe UI"/>
                <w:szCs w:val="24"/>
              </w:rPr>
              <w:t>Capital P</w:t>
            </w:r>
            <w:r w:rsidR="007666CC">
              <w:rPr>
                <w:rFonts w:ascii="Segoe UI" w:hAnsi="Segoe UI" w:cs="Segoe UI"/>
                <w:szCs w:val="24"/>
              </w:rPr>
              <w:t>rogramm</w:t>
            </w:r>
            <w:r w:rsidR="00CF5910">
              <w:rPr>
                <w:rFonts w:ascii="Segoe UI" w:hAnsi="Segoe UI" w:cs="Segoe UI"/>
                <w:szCs w:val="24"/>
              </w:rPr>
              <w:t xml:space="preserve">e had been reworked to accommodate the agreed reduction </w:t>
            </w:r>
            <w:r w:rsidR="004624C8">
              <w:rPr>
                <w:rFonts w:ascii="Segoe UI" w:hAnsi="Segoe UI" w:cs="Segoe UI"/>
                <w:szCs w:val="24"/>
              </w:rPr>
              <w:t xml:space="preserve">and projects </w:t>
            </w:r>
            <w:r w:rsidR="00B97856">
              <w:rPr>
                <w:rFonts w:ascii="Segoe UI" w:hAnsi="Segoe UI" w:cs="Segoe UI"/>
                <w:szCs w:val="24"/>
              </w:rPr>
              <w:t xml:space="preserve">had been moved into FY20. </w:t>
            </w:r>
            <w:r w:rsidR="009454C8">
              <w:rPr>
                <w:rFonts w:ascii="Segoe UI" w:hAnsi="Segoe UI" w:cs="Segoe UI"/>
                <w:szCs w:val="24"/>
              </w:rPr>
              <w:t xml:space="preserve">However, </w:t>
            </w:r>
            <w:r w:rsidR="00B661BA">
              <w:rPr>
                <w:rFonts w:ascii="Segoe UI" w:hAnsi="Segoe UI" w:cs="Segoe UI"/>
                <w:szCs w:val="24"/>
              </w:rPr>
              <w:t>even excluding projects such as the LD LSU</w:t>
            </w:r>
            <w:r w:rsidR="00B97856">
              <w:rPr>
                <w:rFonts w:ascii="Segoe UI" w:hAnsi="Segoe UI" w:cs="Segoe UI"/>
                <w:szCs w:val="24"/>
              </w:rPr>
              <w:t xml:space="preserve"> </w:t>
            </w:r>
            <w:r w:rsidR="001C61E7">
              <w:rPr>
                <w:rFonts w:ascii="Segoe UI" w:hAnsi="Segoe UI" w:cs="Segoe UI"/>
                <w:szCs w:val="24"/>
              </w:rPr>
              <w:t>and the CAMHS PICU</w:t>
            </w:r>
            <w:r w:rsidR="00D71A1A">
              <w:rPr>
                <w:rFonts w:ascii="Segoe UI" w:hAnsi="Segoe UI" w:cs="Segoe UI"/>
                <w:szCs w:val="24"/>
              </w:rPr>
              <w:t xml:space="preserve">, the remaining </w:t>
            </w:r>
            <w:r w:rsidR="00A07324">
              <w:rPr>
                <w:rFonts w:ascii="Segoe UI" w:hAnsi="Segoe UI" w:cs="Segoe UI"/>
                <w:szCs w:val="24"/>
              </w:rPr>
              <w:t xml:space="preserve">unmet </w:t>
            </w:r>
            <w:r w:rsidR="00D71A1A">
              <w:rPr>
                <w:rFonts w:ascii="Segoe UI" w:hAnsi="Segoe UI" w:cs="Segoe UI"/>
                <w:szCs w:val="24"/>
              </w:rPr>
              <w:t xml:space="preserve">demand for </w:t>
            </w:r>
            <w:r w:rsidR="00B548CD">
              <w:rPr>
                <w:rFonts w:ascii="Segoe UI" w:hAnsi="Segoe UI" w:cs="Segoe UI"/>
                <w:szCs w:val="24"/>
              </w:rPr>
              <w:t>development projects</w:t>
            </w:r>
            <w:r w:rsidR="00D71A1A">
              <w:rPr>
                <w:rFonts w:ascii="Segoe UI" w:hAnsi="Segoe UI" w:cs="Segoe UI"/>
                <w:szCs w:val="24"/>
              </w:rPr>
              <w:t xml:space="preserve"> </w:t>
            </w:r>
            <w:r w:rsidR="007B717E">
              <w:rPr>
                <w:rFonts w:ascii="Segoe UI" w:hAnsi="Segoe UI" w:cs="Segoe UI"/>
                <w:szCs w:val="24"/>
              </w:rPr>
              <w:t>could amount to £7.6 million.</w:t>
            </w:r>
            <w:r w:rsidR="00824E79">
              <w:rPr>
                <w:rFonts w:ascii="Segoe UI" w:hAnsi="Segoe UI" w:cs="Segoe UI"/>
                <w:szCs w:val="24"/>
              </w:rPr>
              <w:t xml:space="preserve">  She emphasised the importance of </w:t>
            </w:r>
            <w:r w:rsidR="003458A5">
              <w:rPr>
                <w:rFonts w:ascii="Segoe UI" w:hAnsi="Segoe UI" w:cs="Segoe UI"/>
                <w:szCs w:val="24"/>
              </w:rPr>
              <w:t xml:space="preserve">continuing to </w:t>
            </w:r>
            <w:r w:rsidR="005B5A10">
              <w:rPr>
                <w:rFonts w:ascii="Segoe UI" w:hAnsi="Segoe UI" w:cs="Segoe UI"/>
                <w:szCs w:val="24"/>
              </w:rPr>
              <w:t xml:space="preserve">prioritise projects and assess if </w:t>
            </w:r>
            <w:r w:rsidR="005B5A10">
              <w:rPr>
                <w:rFonts w:ascii="Segoe UI" w:hAnsi="Segoe UI" w:cs="Segoe UI"/>
                <w:szCs w:val="24"/>
              </w:rPr>
              <w:lastRenderedPageBreak/>
              <w:t xml:space="preserve">they were adequately funded.  </w:t>
            </w:r>
            <w:r w:rsidR="00F24CCB">
              <w:rPr>
                <w:rFonts w:ascii="Segoe UI" w:hAnsi="Segoe UI" w:cs="Segoe UI"/>
                <w:szCs w:val="24"/>
              </w:rPr>
              <w:t>The DoF added</w:t>
            </w:r>
            <w:r w:rsidR="000C59CD">
              <w:rPr>
                <w:rFonts w:ascii="Segoe UI" w:hAnsi="Segoe UI" w:cs="Segoe UI"/>
                <w:szCs w:val="24"/>
              </w:rPr>
              <w:t xml:space="preserve"> that it was also challenging whilst information was not currently available on the next tranche of possible STP funding</w:t>
            </w:r>
            <w:r w:rsidR="00885C2D">
              <w:rPr>
                <w:rFonts w:ascii="Segoe UI" w:hAnsi="Segoe UI" w:cs="Segoe UI"/>
                <w:szCs w:val="24"/>
              </w:rPr>
              <w:t xml:space="preserve"> or capital funding to support the NHS 10-year strategy.</w:t>
            </w:r>
          </w:p>
          <w:p w14:paraId="52928917" w14:textId="77777777" w:rsidR="00277308" w:rsidRDefault="00277308" w:rsidP="00EE1762">
            <w:pPr>
              <w:jc w:val="both"/>
              <w:rPr>
                <w:rFonts w:ascii="Segoe UI" w:hAnsi="Segoe UI" w:cs="Segoe UI"/>
                <w:szCs w:val="24"/>
              </w:rPr>
            </w:pPr>
          </w:p>
          <w:p w14:paraId="4E280EE9" w14:textId="547A5971" w:rsidR="003E2A38" w:rsidRDefault="003715DD" w:rsidP="00EE1762">
            <w:pPr>
              <w:jc w:val="both"/>
              <w:rPr>
                <w:rFonts w:ascii="Segoe UI" w:hAnsi="Segoe UI" w:cs="Segoe UI"/>
                <w:szCs w:val="24"/>
              </w:rPr>
            </w:pPr>
            <w:r>
              <w:rPr>
                <w:rFonts w:ascii="Segoe UI" w:hAnsi="Segoe UI" w:cs="Segoe UI"/>
                <w:szCs w:val="24"/>
              </w:rPr>
              <w:t xml:space="preserve">The Chair </w:t>
            </w:r>
            <w:r w:rsidR="005124A2">
              <w:rPr>
                <w:rFonts w:ascii="Segoe UI" w:hAnsi="Segoe UI" w:cs="Segoe UI"/>
                <w:szCs w:val="24"/>
              </w:rPr>
              <w:t xml:space="preserve">noted that difficult decisions may need to be made around prioritising projects but </w:t>
            </w:r>
            <w:r>
              <w:rPr>
                <w:rFonts w:ascii="Segoe UI" w:hAnsi="Segoe UI" w:cs="Segoe UI"/>
                <w:szCs w:val="24"/>
              </w:rPr>
              <w:t>cautioned that</w:t>
            </w:r>
            <w:r w:rsidR="005124A2">
              <w:rPr>
                <w:rFonts w:ascii="Segoe UI" w:hAnsi="Segoe UI" w:cs="Segoe UI"/>
                <w:szCs w:val="24"/>
              </w:rPr>
              <w:t xml:space="preserve"> risk</w:t>
            </w:r>
            <w:r w:rsidR="0095520A">
              <w:rPr>
                <w:rFonts w:ascii="Segoe UI" w:hAnsi="Segoe UI" w:cs="Segoe UI"/>
                <w:szCs w:val="24"/>
              </w:rPr>
              <w:t xml:space="preserve"> should not be allowed to creep into the Trust’s estate and facilities.  </w:t>
            </w:r>
            <w:r w:rsidR="00C924C0">
              <w:rPr>
                <w:rFonts w:ascii="Segoe UI" w:hAnsi="Segoe UI" w:cs="Segoe UI"/>
                <w:szCs w:val="24"/>
              </w:rPr>
              <w:t>The DoF agreed that maintaining safe services was critical</w:t>
            </w:r>
            <w:r w:rsidR="00BB7E4F">
              <w:rPr>
                <w:rFonts w:ascii="Segoe UI" w:hAnsi="Segoe UI" w:cs="Segoe UI"/>
                <w:szCs w:val="24"/>
              </w:rPr>
              <w:t xml:space="preserve">.  However, </w:t>
            </w:r>
            <w:r w:rsidR="00E039C5">
              <w:rPr>
                <w:rFonts w:ascii="Segoe UI" w:hAnsi="Segoe UI" w:cs="Segoe UI"/>
                <w:szCs w:val="24"/>
              </w:rPr>
              <w:t xml:space="preserve">he suggested that </w:t>
            </w:r>
            <w:r w:rsidR="00BB7E4F">
              <w:rPr>
                <w:rFonts w:ascii="Segoe UI" w:hAnsi="Segoe UI" w:cs="Segoe UI"/>
                <w:szCs w:val="24"/>
              </w:rPr>
              <w:t xml:space="preserve">the Trust </w:t>
            </w:r>
            <w:r w:rsidR="00E039C5">
              <w:rPr>
                <w:rFonts w:ascii="Segoe UI" w:hAnsi="Segoe UI" w:cs="Segoe UI"/>
                <w:szCs w:val="24"/>
              </w:rPr>
              <w:t>could</w:t>
            </w:r>
            <w:r w:rsidR="00BB7E4F">
              <w:rPr>
                <w:rFonts w:ascii="Segoe UI" w:hAnsi="Segoe UI" w:cs="Segoe UI"/>
                <w:szCs w:val="24"/>
              </w:rPr>
              <w:t xml:space="preserve"> consider </w:t>
            </w:r>
            <w:r w:rsidR="00305909">
              <w:rPr>
                <w:rFonts w:ascii="Segoe UI" w:hAnsi="Segoe UI" w:cs="Segoe UI"/>
                <w:szCs w:val="24"/>
              </w:rPr>
              <w:t xml:space="preserve">spending less on </w:t>
            </w:r>
            <w:r w:rsidR="00E039C5">
              <w:rPr>
                <w:rFonts w:ascii="Segoe UI" w:hAnsi="Segoe UI" w:cs="Segoe UI"/>
                <w:szCs w:val="24"/>
              </w:rPr>
              <w:t xml:space="preserve">moving services and staff as these moves did not necessarily add value and in some cases increased </w:t>
            </w:r>
            <w:r w:rsidR="008B4C7A">
              <w:rPr>
                <w:rFonts w:ascii="Segoe UI" w:hAnsi="Segoe UI" w:cs="Segoe UI"/>
                <w:szCs w:val="24"/>
              </w:rPr>
              <w:t xml:space="preserve">the size </w:t>
            </w:r>
            <w:r w:rsidR="000144FE">
              <w:rPr>
                <w:rFonts w:ascii="Segoe UI" w:hAnsi="Segoe UI" w:cs="Segoe UI"/>
                <w:szCs w:val="24"/>
              </w:rPr>
              <w:t xml:space="preserve">and operating costs </w:t>
            </w:r>
            <w:r w:rsidR="008B4C7A">
              <w:rPr>
                <w:rFonts w:ascii="Segoe UI" w:hAnsi="Segoe UI" w:cs="Segoe UI"/>
                <w:szCs w:val="24"/>
              </w:rPr>
              <w:t xml:space="preserve">of the estate to be maintained. </w:t>
            </w:r>
            <w:r w:rsidR="004F70E8">
              <w:rPr>
                <w:rFonts w:ascii="Segoe UI" w:hAnsi="Segoe UI" w:cs="Segoe UI"/>
                <w:szCs w:val="24"/>
              </w:rPr>
              <w:t xml:space="preserve">The DoE reminded the meeting that some moves were necessitated after services were </w:t>
            </w:r>
            <w:r w:rsidR="00DA09A1">
              <w:rPr>
                <w:rFonts w:ascii="Segoe UI" w:hAnsi="Segoe UI" w:cs="Segoe UI"/>
                <w:szCs w:val="24"/>
              </w:rPr>
              <w:t xml:space="preserve">evicted from sites, noting that this had particularly been the case in Community Services.   </w:t>
            </w:r>
            <w:r w:rsidR="0015694F">
              <w:rPr>
                <w:rFonts w:ascii="Segoe UI" w:hAnsi="Segoe UI" w:cs="Segoe UI"/>
                <w:szCs w:val="24"/>
              </w:rPr>
              <w:t xml:space="preserve">The Committee recognised the challenge of bringing together Community Services with Primary Care without </w:t>
            </w:r>
            <w:r w:rsidR="0089145B">
              <w:rPr>
                <w:rFonts w:ascii="Segoe UI" w:hAnsi="Segoe UI" w:cs="Segoe UI"/>
                <w:szCs w:val="24"/>
              </w:rPr>
              <w:t xml:space="preserve">the support of strategic capital </w:t>
            </w:r>
            <w:r w:rsidR="00413DDE">
              <w:rPr>
                <w:rFonts w:ascii="Segoe UI" w:hAnsi="Segoe UI" w:cs="Segoe UI"/>
                <w:szCs w:val="24"/>
              </w:rPr>
              <w:t xml:space="preserve">investment or pending the outcome of </w:t>
            </w:r>
            <w:r w:rsidR="00C750C7">
              <w:rPr>
                <w:rFonts w:ascii="Segoe UI" w:hAnsi="Segoe UI" w:cs="Segoe UI"/>
                <w:szCs w:val="24"/>
              </w:rPr>
              <w:t xml:space="preserve">public consultations.  </w:t>
            </w:r>
          </w:p>
          <w:p w14:paraId="11198305" w14:textId="2B506ADB" w:rsidR="003C2263" w:rsidRDefault="003C2263" w:rsidP="00EE1762">
            <w:pPr>
              <w:jc w:val="both"/>
              <w:rPr>
                <w:rFonts w:ascii="Segoe UI" w:hAnsi="Segoe UI" w:cs="Segoe UI"/>
                <w:szCs w:val="24"/>
              </w:rPr>
            </w:pPr>
          </w:p>
          <w:p w14:paraId="124EDDE3" w14:textId="0C001EA4" w:rsidR="00233EC3" w:rsidRDefault="003C2263" w:rsidP="00EE1762">
            <w:pPr>
              <w:jc w:val="both"/>
              <w:rPr>
                <w:rFonts w:ascii="Segoe UI" w:hAnsi="Segoe UI" w:cs="Segoe UI"/>
                <w:szCs w:val="24"/>
              </w:rPr>
            </w:pPr>
            <w:r>
              <w:rPr>
                <w:rFonts w:ascii="Segoe UI" w:hAnsi="Segoe UI" w:cs="Segoe UI"/>
                <w:szCs w:val="24"/>
              </w:rPr>
              <w:t>The Chair</w:t>
            </w:r>
            <w:r w:rsidR="007559B5">
              <w:rPr>
                <w:rFonts w:ascii="Segoe UI" w:hAnsi="Segoe UI" w:cs="Segoe UI"/>
                <w:szCs w:val="24"/>
              </w:rPr>
              <w:t xml:space="preserve"> asked whether </w:t>
            </w:r>
            <w:r w:rsidR="00914060">
              <w:rPr>
                <w:rFonts w:ascii="Segoe UI" w:hAnsi="Segoe UI" w:cs="Segoe UI"/>
                <w:szCs w:val="24"/>
              </w:rPr>
              <w:t xml:space="preserve">lessons learned </w:t>
            </w:r>
            <w:r w:rsidR="00955B13">
              <w:rPr>
                <w:rFonts w:ascii="Segoe UI" w:hAnsi="Segoe UI" w:cs="Segoe UI"/>
                <w:szCs w:val="24"/>
              </w:rPr>
              <w:t>in re</w:t>
            </w:r>
            <w:r w:rsidR="00EB495D">
              <w:rPr>
                <w:rFonts w:ascii="Segoe UI" w:hAnsi="Segoe UI" w:cs="Segoe UI"/>
                <w:szCs w:val="24"/>
              </w:rPr>
              <w:t>duc</w:t>
            </w:r>
            <w:r w:rsidR="00955B13">
              <w:rPr>
                <w:rFonts w:ascii="Segoe UI" w:hAnsi="Segoe UI" w:cs="Segoe UI"/>
                <w:szCs w:val="24"/>
              </w:rPr>
              <w:t>ing the FY19 Capital Programme indicated th</w:t>
            </w:r>
            <w:r w:rsidR="006A58D2">
              <w:rPr>
                <w:rFonts w:ascii="Segoe UI" w:hAnsi="Segoe UI" w:cs="Segoe UI"/>
                <w:szCs w:val="24"/>
              </w:rPr>
              <w:t>e need to modify the Operational Plan</w:t>
            </w:r>
            <w:r w:rsidR="00556DA5">
              <w:rPr>
                <w:rFonts w:ascii="Segoe UI" w:hAnsi="Segoe UI" w:cs="Segoe UI"/>
                <w:szCs w:val="24"/>
              </w:rPr>
              <w:t xml:space="preserve"> or further revisions to the FY20-23 Capital Programme.  </w:t>
            </w:r>
            <w:r w:rsidR="00A93477">
              <w:rPr>
                <w:rFonts w:ascii="Segoe UI" w:hAnsi="Segoe UI" w:cs="Segoe UI"/>
                <w:szCs w:val="24"/>
              </w:rPr>
              <w:t>The DoF replied that the issue was with the scale of the pipeline</w:t>
            </w:r>
            <w:r w:rsidR="00B75E88">
              <w:rPr>
                <w:rFonts w:ascii="Segoe UI" w:hAnsi="Segoe UI" w:cs="Segoe UI"/>
                <w:szCs w:val="24"/>
              </w:rPr>
              <w:t xml:space="preserve"> which included some large projects which would need more time </w:t>
            </w:r>
            <w:r w:rsidR="009F6362">
              <w:rPr>
                <w:rFonts w:ascii="Segoe UI" w:hAnsi="Segoe UI" w:cs="Segoe UI"/>
                <w:szCs w:val="24"/>
              </w:rPr>
              <w:t>for assessment by the Executive and the Extended Executive</w:t>
            </w:r>
            <w:r w:rsidR="00C8738A">
              <w:rPr>
                <w:rFonts w:ascii="Segoe UI" w:hAnsi="Segoe UI" w:cs="Segoe UI"/>
                <w:szCs w:val="24"/>
              </w:rPr>
              <w:t xml:space="preserve"> befo</w:t>
            </w:r>
            <w:r w:rsidR="00A2398A">
              <w:rPr>
                <w:rFonts w:ascii="Segoe UI" w:hAnsi="Segoe UI" w:cs="Segoe UI"/>
                <w:szCs w:val="24"/>
              </w:rPr>
              <w:t xml:space="preserve">re priorities were set.  </w:t>
            </w:r>
            <w:r w:rsidR="002D121D">
              <w:rPr>
                <w:rFonts w:ascii="Segoe UI" w:hAnsi="Segoe UI" w:cs="Segoe UI"/>
                <w:szCs w:val="24"/>
              </w:rPr>
              <w:t xml:space="preserve">The Chair emphasised the importance of rigour in considering proposals for </w:t>
            </w:r>
            <w:r w:rsidR="00017D72">
              <w:rPr>
                <w:rFonts w:ascii="Segoe UI" w:hAnsi="Segoe UI" w:cs="Segoe UI"/>
                <w:szCs w:val="24"/>
              </w:rPr>
              <w:t>expanding service capacity</w:t>
            </w:r>
            <w:r w:rsidR="00271A47">
              <w:rPr>
                <w:rFonts w:ascii="Segoe UI" w:hAnsi="Segoe UI" w:cs="Segoe UI"/>
                <w:szCs w:val="24"/>
              </w:rPr>
              <w:t xml:space="preserve">; he noted that whilst the clinical case for expansion may always be worthy, in the current </w:t>
            </w:r>
            <w:r w:rsidR="008E0976">
              <w:rPr>
                <w:rFonts w:ascii="Segoe UI" w:hAnsi="Segoe UI" w:cs="Segoe UI"/>
                <w:szCs w:val="24"/>
              </w:rPr>
              <w:t xml:space="preserve">economic </w:t>
            </w:r>
            <w:r w:rsidR="00271A47">
              <w:rPr>
                <w:rFonts w:ascii="Segoe UI" w:hAnsi="Segoe UI" w:cs="Segoe UI"/>
                <w:szCs w:val="24"/>
              </w:rPr>
              <w:t>climate</w:t>
            </w:r>
            <w:r w:rsidR="00486569">
              <w:rPr>
                <w:rFonts w:ascii="Segoe UI" w:hAnsi="Segoe UI" w:cs="Segoe UI"/>
                <w:szCs w:val="24"/>
              </w:rPr>
              <w:t xml:space="preserve">, the Trust needed to challenge itself </w:t>
            </w:r>
            <w:r w:rsidR="002D5248">
              <w:rPr>
                <w:rFonts w:ascii="Segoe UI" w:hAnsi="Segoe UI" w:cs="Segoe UI"/>
                <w:szCs w:val="24"/>
              </w:rPr>
              <w:t xml:space="preserve">especially on whether service expansion could be safely and adequately staffed.  </w:t>
            </w:r>
            <w:r w:rsidR="00781E15">
              <w:rPr>
                <w:rFonts w:ascii="Segoe UI" w:hAnsi="Segoe UI" w:cs="Segoe UI"/>
                <w:szCs w:val="24"/>
              </w:rPr>
              <w:t xml:space="preserve">He noted that the Trust’s ability to staff services </w:t>
            </w:r>
            <w:r w:rsidR="00282B97">
              <w:rPr>
                <w:rFonts w:ascii="Segoe UI" w:hAnsi="Segoe UI" w:cs="Segoe UI"/>
                <w:szCs w:val="24"/>
              </w:rPr>
              <w:t xml:space="preserve">was highly relevant to prioritisation of capital investment, especially when there was a potential </w:t>
            </w:r>
            <w:r w:rsidR="003555A3">
              <w:rPr>
                <w:rFonts w:ascii="Segoe UI" w:hAnsi="Segoe UI" w:cs="Segoe UI"/>
                <w:szCs w:val="24"/>
              </w:rPr>
              <w:t>variance between capacity to invest and demand for investment.</w:t>
            </w:r>
            <w:r w:rsidR="000F180B">
              <w:rPr>
                <w:rFonts w:ascii="Segoe UI" w:hAnsi="Segoe UI" w:cs="Segoe UI"/>
                <w:szCs w:val="24"/>
              </w:rPr>
              <w:t xml:space="preserve">  The DoF agreed and added that although the Trust’s typical response to an increase in demand had been to </w:t>
            </w:r>
            <w:r w:rsidR="00375649">
              <w:rPr>
                <w:rFonts w:ascii="Segoe UI" w:hAnsi="Segoe UI" w:cs="Segoe UI"/>
                <w:szCs w:val="24"/>
              </w:rPr>
              <w:t xml:space="preserve">expand to meet it, given the historic lack of funding of mental health services in Oxfordshire </w:t>
            </w:r>
            <w:r w:rsidR="00C00CEF">
              <w:rPr>
                <w:rFonts w:ascii="Segoe UI" w:hAnsi="Segoe UI" w:cs="Segoe UI"/>
                <w:szCs w:val="24"/>
              </w:rPr>
              <w:t>this may no longer be feasible as demand was overtaking capacity to meet it</w:t>
            </w:r>
            <w:r w:rsidR="003D7601">
              <w:rPr>
                <w:rFonts w:ascii="Segoe UI" w:hAnsi="Segoe UI" w:cs="Segoe UI"/>
                <w:szCs w:val="24"/>
              </w:rPr>
              <w:t xml:space="preserve"> an</w:t>
            </w:r>
            <w:r w:rsidR="00960AAF">
              <w:rPr>
                <w:rFonts w:ascii="Segoe UI" w:hAnsi="Segoe UI" w:cs="Segoe UI"/>
                <w:szCs w:val="24"/>
              </w:rPr>
              <w:t xml:space="preserve">d staffing through agency usage was not sustainable. </w:t>
            </w:r>
            <w:r w:rsidR="00233EC3">
              <w:rPr>
                <w:rFonts w:ascii="Segoe UI" w:hAnsi="Segoe UI" w:cs="Segoe UI"/>
                <w:szCs w:val="24"/>
              </w:rPr>
              <w:t xml:space="preserve">John Allison </w:t>
            </w:r>
            <w:r w:rsidR="00812DF4">
              <w:rPr>
                <w:rFonts w:ascii="Segoe UI" w:hAnsi="Segoe UI" w:cs="Segoe UI"/>
                <w:szCs w:val="24"/>
              </w:rPr>
              <w:t>reminded the meeting that delaying projects may just defer problems</w:t>
            </w:r>
            <w:r w:rsidR="002F7454">
              <w:rPr>
                <w:rFonts w:ascii="Segoe UI" w:hAnsi="Segoe UI" w:cs="Segoe UI"/>
                <w:szCs w:val="24"/>
              </w:rPr>
              <w:t xml:space="preserve"> whilst ultimately </w:t>
            </w:r>
            <w:r w:rsidR="00D7329F">
              <w:rPr>
                <w:rFonts w:ascii="Segoe UI" w:hAnsi="Segoe UI" w:cs="Segoe UI"/>
                <w:szCs w:val="24"/>
              </w:rPr>
              <w:t>some projects may need to be cancelled</w:t>
            </w:r>
            <w:r w:rsidR="009C37DA">
              <w:rPr>
                <w:rFonts w:ascii="Segoe UI" w:hAnsi="Segoe UI" w:cs="Segoe UI"/>
                <w:szCs w:val="24"/>
              </w:rPr>
              <w:t xml:space="preserve">. </w:t>
            </w:r>
          </w:p>
          <w:p w14:paraId="62C3CD91" w14:textId="0CB22918" w:rsidR="009C37DA" w:rsidRDefault="009C37DA" w:rsidP="00EE1762">
            <w:pPr>
              <w:jc w:val="both"/>
              <w:rPr>
                <w:rFonts w:ascii="Segoe UI" w:hAnsi="Segoe UI" w:cs="Segoe UI"/>
                <w:szCs w:val="24"/>
              </w:rPr>
            </w:pPr>
          </w:p>
          <w:p w14:paraId="47450B32" w14:textId="77777777" w:rsidR="009C37DA" w:rsidRDefault="009C37DA" w:rsidP="00EE1762">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p w14:paraId="0BE7DDB1" w14:textId="77777777" w:rsidR="001A7421" w:rsidRDefault="001A7421" w:rsidP="00EE1762">
            <w:pPr>
              <w:jc w:val="both"/>
              <w:rPr>
                <w:rFonts w:ascii="Segoe UI" w:hAnsi="Segoe UI" w:cs="Segoe UI"/>
                <w:szCs w:val="24"/>
              </w:rPr>
            </w:pPr>
          </w:p>
          <w:p w14:paraId="377D024A" w14:textId="77777777" w:rsidR="00F573BD" w:rsidRDefault="00F573BD" w:rsidP="00EE1762">
            <w:pPr>
              <w:jc w:val="both"/>
              <w:rPr>
                <w:rFonts w:ascii="Segoe UI" w:hAnsi="Segoe UI" w:cs="Segoe UI"/>
                <w:szCs w:val="24"/>
              </w:rPr>
            </w:pPr>
          </w:p>
          <w:p w14:paraId="5A1B4CE1" w14:textId="77777777" w:rsidR="00F573BD" w:rsidRDefault="00F573BD" w:rsidP="00EE1762">
            <w:pPr>
              <w:jc w:val="both"/>
              <w:rPr>
                <w:rFonts w:ascii="Segoe UI" w:hAnsi="Segoe UI" w:cs="Segoe UI"/>
                <w:szCs w:val="24"/>
              </w:rPr>
            </w:pPr>
          </w:p>
          <w:p w14:paraId="7F0D1936" w14:textId="77777777" w:rsidR="00F573BD" w:rsidRDefault="00F573BD" w:rsidP="00EE1762">
            <w:pPr>
              <w:jc w:val="both"/>
              <w:rPr>
                <w:rFonts w:ascii="Segoe UI" w:hAnsi="Segoe UI" w:cs="Segoe UI"/>
                <w:szCs w:val="24"/>
              </w:rPr>
            </w:pPr>
          </w:p>
          <w:p w14:paraId="1905CFA8" w14:textId="348D1EBC" w:rsidR="00F573BD" w:rsidRPr="003E2A38" w:rsidRDefault="00F573BD" w:rsidP="00EE1762">
            <w:pPr>
              <w:jc w:val="both"/>
              <w:rPr>
                <w:rFonts w:ascii="Segoe UI" w:hAnsi="Segoe UI" w:cs="Segoe UI"/>
                <w:szCs w:val="24"/>
              </w:rPr>
            </w:pPr>
          </w:p>
        </w:tc>
        <w:tc>
          <w:tcPr>
            <w:tcW w:w="543" w:type="pct"/>
          </w:tcPr>
          <w:p w14:paraId="0EFC2066" w14:textId="77777777" w:rsidR="007272EF" w:rsidRPr="0019647C" w:rsidRDefault="007272EF" w:rsidP="007272EF">
            <w:pPr>
              <w:rPr>
                <w:rFonts w:ascii="Arial" w:hAnsi="Arial" w:cs="Arial"/>
                <w:b/>
                <w:szCs w:val="24"/>
              </w:rPr>
            </w:pPr>
          </w:p>
        </w:tc>
      </w:tr>
      <w:tr w:rsidR="00D24D1E" w:rsidRPr="0019647C" w14:paraId="5C34EB78" w14:textId="77777777" w:rsidTr="00700D45">
        <w:trPr>
          <w:trHeight w:val="839"/>
        </w:trPr>
        <w:tc>
          <w:tcPr>
            <w:tcW w:w="276" w:type="pct"/>
          </w:tcPr>
          <w:p w14:paraId="6373FD23" w14:textId="77777777" w:rsidR="00D24D1E" w:rsidRPr="009639B6" w:rsidRDefault="00577938" w:rsidP="005378D2">
            <w:pPr>
              <w:jc w:val="both"/>
              <w:rPr>
                <w:rFonts w:ascii="Segoe UI" w:hAnsi="Segoe UI" w:cs="Segoe UI"/>
                <w:b/>
                <w:szCs w:val="24"/>
              </w:rPr>
            </w:pPr>
            <w:r w:rsidRPr="009639B6">
              <w:rPr>
                <w:rFonts w:ascii="Segoe UI" w:hAnsi="Segoe UI" w:cs="Segoe UI"/>
                <w:b/>
                <w:szCs w:val="24"/>
              </w:rPr>
              <w:lastRenderedPageBreak/>
              <w:t>9</w:t>
            </w:r>
            <w:r w:rsidR="00D24D1E" w:rsidRPr="009639B6">
              <w:rPr>
                <w:rFonts w:ascii="Segoe UI" w:hAnsi="Segoe UI" w:cs="Segoe UI"/>
                <w:b/>
                <w:szCs w:val="24"/>
              </w:rPr>
              <w:t xml:space="preserve">. </w:t>
            </w:r>
          </w:p>
          <w:p w14:paraId="73C31016" w14:textId="77777777" w:rsidR="009639B6" w:rsidRPr="009639B6" w:rsidRDefault="009639B6" w:rsidP="005378D2">
            <w:pPr>
              <w:jc w:val="both"/>
              <w:rPr>
                <w:rFonts w:ascii="Segoe UI" w:hAnsi="Segoe UI" w:cs="Segoe UI"/>
                <w:szCs w:val="24"/>
              </w:rPr>
            </w:pPr>
          </w:p>
          <w:p w14:paraId="1D4D1D2C" w14:textId="77777777" w:rsidR="009639B6" w:rsidRPr="009639B6" w:rsidRDefault="009639B6" w:rsidP="005378D2">
            <w:pPr>
              <w:jc w:val="both"/>
              <w:rPr>
                <w:rFonts w:ascii="Segoe UI" w:hAnsi="Segoe UI" w:cs="Segoe UI"/>
                <w:szCs w:val="24"/>
              </w:rPr>
            </w:pPr>
            <w:r w:rsidRPr="009639B6">
              <w:rPr>
                <w:rFonts w:ascii="Segoe UI" w:hAnsi="Segoe UI" w:cs="Segoe UI"/>
                <w:szCs w:val="24"/>
              </w:rPr>
              <w:t>a</w:t>
            </w:r>
          </w:p>
          <w:p w14:paraId="0C779A37" w14:textId="77777777" w:rsidR="009639B6" w:rsidRDefault="009639B6" w:rsidP="00EE1762">
            <w:pPr>
              <w:jc w:val="both"/>
              <w:rPr>
                <w:rFonts w:ascii="Segoe UI" w:hAnsi="Segoe UI" w:cs="Segoe UI"/>
                <w:szCs w:val="24"/>
              </w:rPr>
            </w:pPr>
          </w:p>
          <w:p w14:paraId="0992B742" w14:textId="77777777" w:rsidR="00200B50" w:rsidRDefault="00200B50" w:rsidP="00EE1762">
            <w:pPr>
              <w:jc w:val="both"/>
              <w:rPr>
                <w:rFonts w:ascii="Segoe UI" w:hAnsi="Segoe UI" w:cs="Segoe UI"/>
                <w:szCs w:val="24"/>
              </w:rPr>
            </w:pPr>
          </w:p>
          <w:p w14:paraId="2B405B5B" w14:textId="77777777" w:rsidR="00200B50" w:rsidRDefault="00200B50" w:rsidP="00EE1762">
            <w:pPr>
              <w:jc w:val="both"/>
              <w:rPr>
                <w:rFonts w:ascii="Segoe UI" w:hAnsi="Segoe UI" w:cs="Segoe UI"/>
                <w:szCs w:val="24"/>
              </w:rPr>
            </w:pPr>
          </w:p>
          <w:p w14:paraId="585D0769" w14:textId="77777777" w:rsidR="00200B50" w:rsidRDefault="00200B50" w:rsidP="00EE1762">
            <w:pPr>
              <w:jc w:val="both"/>
              <w:rPr>
                <w:rFonts w:ascii="Segoe UI" w:hAnsi="Segoe UI" w:cs="Segoe UI"/>
                <w:szCs w:val="24"/>
              </w:rPr>
            </w:pPr>
            <w:r>
              <w:rPr>
                <w:rFonts w:ascii="Segoe UI" w:hAnsi="Segoe UI" w:cs="Segoe UI"/>
                <w:szCs w:val="24"/>
              </w:rPr>
              <w:t>b</w:t>
            </w:r>
          </w:p>
          <w:p w14:paraId="7D665881" w14:textId="77777777" w:rsidR="00200B50" w:rsidRDefault="00200B50" w:rsidP="00EE1762">
            <w:pPr>
              <w:jc w:val="both"/>
              <w:rPr>
                <w:rFonts w:ascii="Segoe UI" w:hAnsi="Segoe UI" w:cs="Segoe UI"/>
                <w:szCs w:val="24"/>
              </w:rPr>
            </w:pPr>
          </w:p>
          <w:p w14:paraId="6F8E4D9C" w14:textId="77777777" w:rsidR="00200B50" w:rsidRDefault="00200B50" w:rsidP="00EE1762">
            <w:pPr>
              <w:jc w:val="both"/>
              <w:rPr>
                <w:rFonts w:ascii="Segoe UI" w:hAnsi="Segoe UI" w:cs="Segoe UI"/>
                <w:szCs w:val="24"/>
              </w:rPr>
            </w:pPr>
          </w:p>
          <w:p w14:paraId="72F9FD92" w14:textId="77777777" w:rsidR="00200B50" w:rsidRDefault="00200B50" w:rsidP="00EE1762">
            <w:pPr>
              <w:jc w:val="both"/>
              <w:rPr>
                <w:rFonts w:ascii="Segoe UI" w:hAnsi="Segoe UI" w:cs="Segoe UI"/>
                <w:szCs w:val="24"/>
              </w:rPr>
            </w:pPr>
          </w:p>
          <w:p w14:paraId="39C0464F" w14:textId="77777777" w:rsidR="00200B50" w:rsidRDefault="00200B50" w:rsidP="00EE1762">
            <w:pPr>
              <w:jc w:val="both"/>
              <w:rPr>
                <w:rFonts w:ascii="Segoe UI" w:hAnsi="Segoe UI" w:cs="Segoe UI"/>
                <w:szCs w:val="24"/>
              </w:rPr>
            </w:pPr>
          </w:p>
          <w:p w14:paraId="204383CF" w14:textId="77777777" w:rsidR="00200B50" w:rsidRDefault="00200B50" w:rsidP="00EE1762">
            <w:pPr>
              <w:jc w:val="both"/>
              <w:rPr>
                <w:rFonts w:ascii="Segoe UI" w:hAnsi="Segoe UI" w:cs="Segoe UI"/>
                <w:szCs w:val="24"/>
              </w:rPr>
            </w:pPr>
          </w:p>
          <w:p w14:paraId="664CF540" w14:textId="77777777" w:rsidR="00200B50" w:rsidRDefault="00200B50" w:rsidP="00EE1762">
            <w:pPr>
              <w:jc w:val="both"/>
              <w:rPr>
                <w:rFonts w:ascii="Segoe UI" w:hAnsi="Segoe UI" w:cs="Segoe UI"/>
                <w:szCs w:val="24"/>
              </w:rPr>
            </w:pPr>
          </w:p>
          <w:p w14:paraId="3AA2F078" w14:textId="77777777" w:rsidR="00200B50" w:rsidRDefault="00200B50" w:rsidP="00EE1762">
            <w:pPr>
              <w:jc w:val="both"/>
              <w:rPr>
                <w:rFonts w:ascii="Segoe UI" w:hAnsi="Segoe UI" w:cs="Segoe UI"/>
                <w:szCs w:val="24"/>
              </w:rPr>
            </w:pPr>
          </w:p>
          <w:p w14:paraId="6D388E90" w14:textId="77777777" w:rsidR="00200B50" w:rsidRDefault="00200B50" w:rsidP="00EE1762">
            <w:pPr>
              <w:jc w:val="both"/>
              <w:rPr>
                <w:rFonts w:ascii="Segoe UI" w:hAnsi="Segoe UI" w:cs="Segoe UI"/>
                <w:szCs w:val="24"/>
              </w:rPr>
            </w:pPr>
          </w:p>
          <w:p w14:paraId="0C89DFD7" w14:textId="77777777" w:rsidR="00200B50" w:rsidRDefault="00200B50" w:rsidP="00EE1762">
            <w:pPr>
              <w:jc w:val="both"/>
              <w:rPr>
                <w:rFonts w:ascii="Segoe UI" w:hAnsi="Segoe UI" w:cs="Segoe UI"/>
                <w:szCs w:val="24"/>
              </w:rPr>
            </w:pPr>
          </w:p>
          <w:p w14:paraId="2BB79395" w14:textId="77777777" w:rsidR="00200B50" w:rsidRDefault="00200B50" w:rsidP="00EE1762">
            <w:pPr>
              <w:jc w:val="both"/>
              <w:rPr>
                <w:rFonts w:ascii="Segoe UI" w:hAnsi="Segoe UI" w:cs="Segoe UI"/>
                <w:szCs w:val="24"/>
              </w:rPr>
            </w:pPr>
          </w:p>
          <w:p w14:paraId="34E6BB92" w14:textId="77777777" w:rsidR="00200B50" w:rsidRDefault="00200B50" w:rsidP="00EE1762">
            <w:pPr>
              <w:jc w:val="both"/>
              <w:rPr>
                <w:rFonts w:ascii="Segoe UI" w:hAnsi="Segoe UI" w:cs="Segoe UI"/>
                <w:szCs w:val="24"/>
              </w:rPr>
            </w:pPr>
          </w:p>
          <w:p w14:paraId="051B88DA" w14:textId="77777777" w:rsidR="00200B50" w:rsidRDefault="00200B50" w:rsidP="00EE1762">
            <w:pPr>
              <w:jc w:val="both"/>
              <w:rPr>
                <w:rFonts w:ascii="Segoe UI" w:hAnsi="Segoe UI" w:cs="Segoe UI"/>
                <w:szCs w:val="24"/>
              </w:rPr>
            </w:pPr>
          </w:p>
          <w:p w14:paraId="06BACDB8" w14:textId="77777777" w:rsidR="00200B50" w:rsidRDefault="00200B50" w:rsidP="00EE1762">
            <w:pPr>
              <w:jc w:val="both"/>
              <w:rPr>
                <w:rFonts w:ascii="Segoe UI" w:hAnsi="Segoe UI" w:cs="Segoe UI"/>
                <w:szCs w:val="24"/>
              </w:rPr>
            </w:pPr>
          </w:p>
          <w:p w14:paraId="1653B349" w14:textId="77777777" w:rsidR="00200B50" w:rsidRDefault="00200B50" w:rsidP="00EE1762">
            <w:pPr>
              <w:jc w:val="both"/>
              <w:rPr>
                <w:rFonts w:ascii="Segoe UI" w:hAnsi="Segoe UI" w:cs="Segoe UI"/>
                <w:szCs w:val="24"/>
              </w:rPr>
            </w:pPr>
          </w:p>
          <w:p w14:paraId="567A978E" w14:textId="77777777" w:rsidR="00200B50" w:rsidRDefault="00200B50" w:rsidP="00EE1762">
            <w:pPr>
              <w:jc w:val="both"/>
              <w:rPr>
                <w:rFonts w:ascii="Segoe UI" w:hAnsi="Segoe UI" w:cs="Segoe UI"/>
                <w:szCs w:val="24"/>
              </w:rPr>
            </w:pPr>
          </w:p>
          <w:p w14:paraId="1A8337FC" w14:textId="77777777" w:rsidR="00200B50" w:rsidRDefault="00200B50" w:rsidP="00EE1762">
            <w:pPr>
              <w:jc w:val="both"/>
              <w:rPr>
                <w:rFonts w:ascii="Segoe UI" w:hAnsi="Segoe UI" w:cs="Segoe UI"/>
                <w:szCs w:val="24"/>
              </w:rPr>
            </w:pPr>
          </w:p>
          <w:p w14:paraId="35886C84" w14:textId="77777777" w:rsidR="00200B50" w:rsidRDefault="00200B50" w:rsidP="00EE1762">
            <w:pPr>
              <w:jc w:val="both"/>
              <w:rPr>
                <w:rFonts w:ascii="Segoe UI" w:hAnsi="Segoe UI" w:cs="Segoe UI"/>
                <w:szCs w:val="24"/>
              </w:rPr>
            </w:pPr>
          </w:p>
          <w:p w14:paraId="1D88D72D" w14:textId="77777777" w:rsidR="00200B50" w:rsidRDefault="00200B50" w:rsidP="00EE1762">
            <w:pPr>
              <w:jc w:val="both"/>
              <w:rPr>
                <w:rFonts w:ascii="Segoe UI" w:hAnsi="Segoe UI" w:cs="Segoe UI"/>
                <w:szCs w:val="24"/>
              </w:rPr>
            </w:pPr>
          </w:p>
          <w:p w14:paraId="76FA0C1E" w14:textId="77777777" w:rsidR="00200B50" w:rsidRDefault="00200B50" w:rsidP="00EE1762">
            <w:pPr>
              <w:jc w:val="both"/>
              <w:rPr>
                <w:rFonts w:ascii="Segoe UI" w:hAnsi="Segoe UI" w:cs="Segoe UI"/>
                <w:szCs w:val="24"/>
              </w:rPr>
            </w:pPr>
          </w:p>
          <w:p w14:paraId="5A323355" w14:textId="71AFE450" w:rsidR="00200B50" w:rsidRPr="009639B6" w:rsidRDefault="00200B50" w:rsidP="00EE1762">
            <w:pPr>
              <w:jc w:val="both"/>
              <w:rPr>
                <w:rFonts w:ascii="Segoe UI" w:hAnsi="Segoe UI" w:cs="Segoe UI"/>
                <w:szCs w:val="24"/>
              </w:rPr>
            </w:pPr>
            <w:r>
              <w:rPr>
                <w:rFonts w:ascii="Segoe UI" w:hAnsi="Segoe UI" w:cs="Segoe UI"/>
                <w:szCs w:val="24"/>
              </w:rPr>
              <w:t>c</w:t>
            </w:r>
          </w:p>
        </w:tc>
        <w:tc>
          <w:tcPr>
            <w:tcW w:w="4181" w:type="pct"/>
          </w:tcPr>
          <w:p w14:paraId="550C3CE2" w14:textId="7C8A1BEB" w:rsidR="00EA5A7A" w:rsidRDefault="00815150" w:rsidP="00EA5A7A">
            <w:pPr>
              <w:jc w:val="both"/>
              <w:rPr>
                <w:rFonts w:ascii="Segoe UI" w:hAnsi="Segoe UI" w:cs="Segoe UI"/>
                <w:szCs w:val="24"/>
              </w:rPr>
            </w:pPr>
            <w:r>
              <w:rPr>
                <w:rFonts w:ascii="Segoe UI" w:hAnsi="Segoe UI" w:cs="Segoe UI"/>
                <w:b/>
                <w:szCs w:val="24"/>
              </w:rPr>
              <w:t xml:space="preserve">Capital Programme Sub-Committee </w:t>
            </w:r>
            <w:r w:rsidR="00EC6CD0">
              <w:rPr>
                <w:rFonts w:ascii="Segoe UI" w:hAnsi="Segoe UI" w:cs="Segoe UI"/>
                <w:b/>
                <w:szCs w:val="24"/>
              </w:rPr>
              <w:t xml:space="preserve">(CPSC) </w:t>
            </w:r>
            <w:r>
              <w:rPr>
                <w:rFonts w:ascii="Segoe UI" w:hAnsi="Segoe UI" w:cs="Segoe UI"/>
                <w:b/>
                <w:szCs w:val="24"/>
              </w:rPr>
              <w:t>meetings</w:t>
            </w:r>
          </w:p>
          <w:p w14:paraId="7344AF78" w14:textId="77777777" w:rsidR="00F573BD" w:rsidRDefault="00F573BD" w:rsidP="00EA5A7A">
            <w:pPr>
              <w:jc w:val="both"/>
              <w:rPr>
                <w:rFonts w:ascii="Segoe UI" w:hAnsi="Segoe UI" w:cs="Segoe UI"/>
                <w:szCs w:val="24"/>
              </w:rPr>
            </w:pPr>
          </w:p>
          <w:p w14:paraId="3CBF803B" w14:textId="61BEE42E" w:rsidR="00815150" w:rsidRDefault="00815150" w:rsidP="00EA5A7A">
            <w:pPr>
              <w:jc w:val="both"/>
              <w:rPr>
                <w:rFonts w:ascii="Segoe UI" w:hAnsi="Segoe UI" w:cs="Segoe UI"/>
                <w:szCs w:val="24"/>
              </w:rPr>
            </w:pPr>
            <w:r>
              <w:rPr>
                <w:rFonts w:ascii="Segoe UI" w:hAnsi="Segoe UI" w:cs="Segoe UI"/>
                <w:szCs w:val="24"/>
              </w:rPr>
              <w:t xml:space="preserve">The </w:t>
            </w:r>
            <w:r w:rsidR="00493032">
              <w:rPr>
                <w:rFonts w:ascii="Segoe UI" w:hAnsi="Segoe UI" w:cs="Segoe UI"/>
                <w:szCs w:val="24"/>
              </w:rPr>
              <w:t xml:space="preserve">DoF presented the minutes of the </w:t>
            </w:r>
            <w:r w:rsidR="00EC6CD0">
              <w:rPr>
                <w:rFonts w:ascii="Segoe UI" w:hAnsi="Segoe UI" w:cs="Segoe UI"/>
                <w:szCs w:val="24"/>
              </w:rPr>
              <w:t>CPSC</w:t>
            </w:r>
            <w:r w:rsidR="00493032">
              <w:rPr>
                <w:rFonts w:ascii="Segoe UI" w:hAnsi="Segoe UI" w:cs="Segoe UI"/>
                <w:szCs w:val="24"/>
              </w:rPr>
              <w:t xml:space="preserve"> meetings on 07 August 2018</w:t>
            </w:r>
            <w:r w:rsidR="00E1217B">
              <w:rPr>
                <w:rStyle w:val="FootnoteReference"/>
                <w:rFonts w:ascii="Segoe UI" w:hAnsi="Segoe UI" w:cs="Segoe UI"/>
                <w:szCs w:val="24"/>
              </w:rPr>
              <w:footnoteReference w:id="1"/>
            </w:r>
            <w:r w:rsidR="00493032">
              <w:rPr>
                <w:rFonts w:ascii="Segoe UI" w:hAnsi="Segoe UI" w:cs="Segoe UI"/>
                <w:szCs w:val="24"/>
              </w:rPr>
              <w:t xml:space="preserve">, 04 September 2018, 06 November 2018 and </w:t>
            </w:r>
            <w:r w:rsidR="006C1F04">
              <w:rPr>
                <w:rFonts w:ascii="Segoe UI" w:hAnsi="Segoe UI" w:cs="Segoe UI"/>
                <w:szCs w:val="24"/>
              </w:rPr>
              <w:t xml:space="preserve">04 December 2018 </w:t>
            </w:r>
            <w:r w:rsidR="000512DC">
              <w:rPr>
                <w:rFonts w:ascii="Segoe UI" w:hAnsi="Segoe UI" w:cs="Segoe UI"/>
                <w:szCs w:val="24"/>
              </w:rPr>
              <w:t>at</w:t>
            </w:r>
            <w:r w:rsidR="00E2313C">
              <w:rPr>
                <w:rFonts w:ascii="Segoe UI" w:hAnsi="Segoe UI" w:cs="Segoe UI"/>
                <w:szCs w:val="24"/>
              </w:rPr>
              <w:t xml:space="preserve"> papers FIC 05(i)-(iiii)/2019.  </w:t>
            </w:r>
            <w:r w:rsidR="006B6906">
              <w:rPr>
                <w:rFonts w:ascii="Segoe UI" w:hAnsi="Segoe UI" w:cs="Segoe UI"/>
                <w:szCs w:val="24"/>
              </w:rPr>
              <w:t>He noted that he had n</w:t>
            </w:r>
            <w:r w:rsidR="00AD0870">
              <w:rPr>
                <w:rFonts w:ascii="Segoe UI" w:hAnsi="Segoe UI" w:cs="Segoe UI"/>
                <w:szCs w:val="24"/>
              </w:rPr>
              <w:t xml:space="preserve">o matters of concern to highlight. </w:t>
            </w:r>
          </w:p>
          <w:p w14:paraId="0CF13780" w14:textId="1CEAEC6A" w:rsidR="00493032" w:rsidRDefault="00493032" w:rsidP="00EA5A7A">
            <w:pPr>
              <w:jc w:val="both"/>
              <w:rPr>
                <w:rFonts w:ascii="Segoe UI" w:hAnsi="Segoe UI" w:cs="Segoe UI"/>
                <w:szCs w:val="24"/>
              </w:rPr>
            </w:pPr>
          </w:p>
          <w:p w14:paraId="7B7C59D9" w14:textId="1D776D2F" w:rsidR="00493032" w:rsidRDefault="00AD0870" w:rsidP="00EA5A7A">
            <w:pPr>
              <w:jc w:val="both"/>
              <w:rPr>
                <w:rFonts w:ascii="Segoe UI" w:hAnsi="Segoe UI" w:cs="Segoe UI"/>
                <w:szCs w:val="24"/>
              </w:rPr>
            </w:pPr>
            <w:r>
              <w:rPr>
                <w:rFonts w:ascii="Segoe UI" w:hAnsi="Segoe UI" w:cs="Segoe UI"/>
                <w:szCs w:val="24"/>
              </w:rPr>
              <w:t xml:space="preserve">John Allison noted that the </w:t>
            </w:r>
            <w:r w:rsidR="00622EDC">
              <w:rPr>
                <w:rFonts w:ascii="Segoe UI" w:hAnsi="Segoe UI" w:cs="Segoe UI"/>
                <w:szCs w:val="24"/>
              </w:rPr>
              <w:t>minutes did not evidence discussion of the affordability of capital projects</w:t>
            </w:r>
            <w:r w:rsidR="000E0A3A">
              <w:rPr>
                <w:rFonts w:ascii="Segoe UI" w:hAnsi="Segoe UI" w:cs="Segoe UI"/>
                <w:szCs w:val="24"/>
              </w:rPr>
              <w:t xml:space="preserve">; he suggested that this should be a question which the </w:t>
            </w:r>
            <w:r w:rsidR="00EC6CD0">
              <w:rPr>
                <w:rFonts w:ascii="Segoe UI" w:hAnsi="Segoe UI" w:cs="Segoe UI"/>
                <w:szCs w:val="24"/>
              </w:rPr>
              <w:t>CPSC</w:t>
            </w:r>
            <w:r w:rsidR="004D23EC">
              <w:rPr>
                <w:rFonts w:ascii="Segoe UI" w:hAnsi="Segoe UI" w:cs="Segoe UI"/>
                <w:szCs w:val="24"/>
              </w:rPr>
              <w:t xml:space="preserve"> also regularly challenged itself upon</w:t>
            </w:r>
            <w:r w:rsidR="00651960">
              <w:rPr>
                <w:rFonts w:ascii="Segoe UI" w:hAnsi="Segoe UI" w:cs="Segoe UI"/>
                <w:szCs w:val="24"/>
              </w:rPr>
              <w:t xml:space="preserve"> and </w:t>
            </w:r>
            <w:r w:rsidR="008D5485">
              <w:rPr>
                <w:rFonts w:ascii="Segoe UI" w:hAnsi="Segoe UI" w:cs="Segoe UI"/>
                <w:szCs w:val="24"/>
              </w:rPr>
              <w:t>could demonstrate</w:t>
            </w:r>
            <w:r w:rsidR="00651960">
              <w:rPr>
                <w:rFonts w:ascii="Segoe UI" w:hAnsi="Segoe UI" w:cs="Segoe UI"/>
                <w:szCs w:val="24"/>
              </w:rPr>
              <w:t xml:space="preserve"> that it had done so</w:t>
            </w:r>
            <w:r w:rsidR="004D23EC">
              <w:rPr>
                <w:rFonts w:ascii="Segoe UI" w:hAnsi="Segoe UI" w:cs="Segoe UI"/>
                <w:szCs w:val="24"/>
              </w:rPr>
              <w:t xml:space="preserve">, further to the discussion which this Committee had also had at item </w:t>
            </w:r>
            <w:r w:rsidR="00651960">
              <w:rPr>
                <w:rFonts w:ascii="Segoe UI" w:hAnsi="Segoe UI" w:cs="Segoe UI"/>
                <w:szCs w:val="24"/>
              </w:rPr>
              <w:t xml:space="preserve">8 above.  </w:t>
            </w:r>
            <w:r w:rsidR="00B351BA">
              <w:rPr>
                <w:rFonts w:ascii="Segoe UI" w:hAnsi="Segoe UI" w:cs="Segoe UI"/>
                <w:szCs w:val="24"/>
              </w:rPr>
              <w:t xml:space="preserve">The DoF replied </w:t>
            </w:r>
            <w:r w:rsidR="00BD09F3">
              <w:rPr>
                <w:rFonts w:ascii="Segoe UI" w:hAnsi="Segoe UI" w:cs="Segoe UI"/>
                <w:szCs w:val="24"/>
              </w:rPr>
              <w:t xml:space="preserve">that the minutes did not then </w:t>
            </w:r>
            <w:r w:rsidR="00251365">
              <w:rPr>
                <w:rFonts w:ascii="Segoe UI" w:hAnsi="Segoe UI" w:cs="Segoe UI"/>
                <w:szCs w:val="24"/>
              </w:rPr>
              <w:t xml:space="preserve">evidence the detail of the discussions which did take place at CPSC, especially as each business case which was considered contained a detailed </w:t>
            </w:r>
            <w:r w:rsidR="00363CEF">
              <w:rPr>
                <w:rFonts w:ascii="Segoe UI" w:hAnsi="Segoe UI" w:cs="Segoe UI"/>
                <w:szCs w:val="24"/>
              </w:rPr>
              <w:t>financial justification</w:t>
            </w:r>
            <w:r w:rsidR="00FC2FE7">
              <w:rPr>
                <w:rFonts w:ascii="Segoe UI" w:hAnsi="Segoe UI" w:cs="Segoe UI"/>
                <w:szCs w:val="24"/>
              </w:rPr>
              <w:t xml:space="preserve"> as well as consideration of </w:t>
            </w:r>
            <w:r w:rsidR="007823FE">
              <w:rPr>
                <w:rFonts w:ascii="Segoe UI" w:hAnsi="Segoe UI" w:cs="Segoe UI"/>
                <w:szCs w:val="24"/>
              </w:rPr>
              <w:t>safety elements</w:t>
            </w:r>
            <w:r w:rsidR="00C01657">
              <w:rPr>
                <w:rFonts w:ascii="Segoe UI" w:hAnsi="Segoe UI" w:cs="Segoe UI"/>
                <w:szCs w:val="24"/>
              </w:rPr>
              <w:t>; he explained that the minutes may be focused on recording the final dec</w:t>
            </w:r>
            <w:r w:rsidR="007B708F">
              <w:rPr>
                <w:rFonts w:ascii="Segoe UI" w:hAnsi="Segoe UI" w:cs="Segoe UI"/>
                <w:szCs w:val="24"/>
              </w:rPr>
              <w:t xml:space="preserve">isions taken.  </w:t>
            </w:r>
            <w:r w:rsidR="00D65D9D">
              <w:rPr>
                <w:rFonts w:ascii="Segoe UI" w:hAnsi="Segoe UI" w:cs="Segoe UI"/>
                <w:szCs w:val="24"/>
              </w:rPr>
              <w:t>The DoF added that the capital budget was not overspent</w:t>
            </w:r>
            <w:r w:rsidR="00ED27BC">
              <w:rPr>
                <w:rFonts w:ascii="Segoe UI" w:hAnsi="Segoe UI" w:cs="Segoe UI"/>
                <w:szCs w:val="24"/>
              </w:rPr>
              <w:t xml:space="preserve"> and that if unplanned calls upon capital were made then discussion took place to consider what could be reduced in order to ensure that capital expenditure remained within the available financial envelope.  </w:t>
            </w:r>
            <w:r w:rsidR="00847D4D">
              <w:rPr>
                <w:rFonts w:ascii="Segoe UI" w:hAnsi="Segoe UI" w:cs="Segoe UI"/>
                <w:szCs w:val="24"/>
              </w:rPr>
              <w:t xml:space="preserve">John Allison noted that </w:t>
            </w:r>
            <w:r w:rsidR="00A32984">
              <w:rPr>
                <w:rFonts w:ascii="Segoe UI" w:hAnsi="Segoe UI" w:cs="Segoe UI"/>
                <w:szCs w:val="24"/>
              </w:rPr>
              <w:t>not being overspent did not necessarily address the question of overall affordability</w:t>
            </w:r>
            <w:r w:rsidR="0015372D">
              <w:rPr>
                <w:rFonts w:ascii="Segoe UI" w:hAnsi="Segoe UI" w:cs="Segoe UI"/>
                <w:szCs w:val="24"/>
              </w:rPr>
              <w:t xml:space="preserve"> and use of resources</w:t>
            </w:r>
            <w:r w:rsidR="00D376EF">
              <w:rPr>
                <w:rFonts w:ascii="Segoe UI" w:hAnsi="Segoe UI" w:cs="Segoe UI"/>
                <w:szCs w:val="24"/>
              </w:rPr>
              <w:t xml:space="preserve">; he cautioned that </w:t>
            </w:r>
            <w:r w:rsidR="00B77366">
              <w:rPr>
                <w:rFonts w:ascii="Segoe UI" w:hAnsi="Segoe UI" w:cs="Segoe UI"/>
                <w:szCs w:val="24"/>
              </w:rPr>
              <w:t xml:space="preserve">projects should not necessarily be accepted based on their worthiness without </w:t>
            </w:r>
            <w:r w:rsidR="008244C8">
              <w:rPr>
                <w:rFonts w:ascii="Segoe UI" w:hAnsi="Segoe UI" w:cs="Segoe UI"/>
                <w:szCs w:val="24"/>
              </w:rPr>
              <w:t xml:space="preserve">careful consideration of their overall affordability, which </w:t>
            </w:r>
            <w:r w:rsidR="00631FDB">
              <w:rPr>
                <w:rFonts w:ascii="Segoe UI" w:hAnsi="Segoe UI" w:cs="Segoe UI"/>
                <w:szCs w:val="24"/>
              </w:rPr>
              <w:t>c</w:t>
            </w:r>
            <w:r w:rsidR="008244C8">
              <w:rPr>
                <w:rFonts w:ascii="Segoe UI" w:hAnsi="Segoe UI" w:cs="Segoe UI"/>
                <w:szCs w:val="24"/>
              </w:rPr>
              <w:t xml:space="preserve">ould be evidenced.  </w:t>
            </w:r>
            <w:r w:rsidR="00631FDB">
              <w:rPr>
                <w:rFonts w:ascii="Segoe UI" w:hAnsi="Segoe UI" w:cs="Segoe UI"/>
                <w:szCs w:val="24"/>
              </w:rPr>
              <w:t xml:space="preserve">The </w:t>
            </w:r>
            <w:r w:rsidR="00BE0D12">
              <w:rPr>
                <w:rFonts w:ascii="Segoe UI" w:hAnsi="Segoe UI" w:cs="Segoe UI"/>
                <w:szCs w:val="24"/>
              </w:rPr>
              <w:t>CEO</w:t>
            </w:r>
            <w:r w:rsidR="00631FDB">
              <w:rPr>
                <w:rFonts w:ascii="Segoe UI" w:hAnsi="Segoe UI" w:cs="Segoe UI"/>
                <w:szCs w:val="24"/>
              </w:rPr>
              <w:t xml:space="preserve"> added that </w:t>
            </w:r>
            <w:r w:rsidR="00C8274D">
              <w:rPr>
                <w:rFonts w:ascii="Segoe UI" w:hAnsi="Segoe UI" w:cs="Segoe UI"/>
                <w:szCs w:val="24"/>
              </w:rPr>
              <w:t xml:space="preserve">he </w:t>
            </w:r>
            <w:r w:rsidR="00C175FF">
              <w:rPr>
                <w:rFonts w:ascii="Segoe UI" w:hAnsi="Segoe UI" w:cs="Segoe UI"/>
                <w:szCs w:val="24"/>
              </w:rPr>
              <w:t xml:space="preserve">did not believe that to be the prevailing attitude of the CPSC </w:t>
            </w:r>
            <w:r w:rsidR="00425A6B">
              <w:rPr>
                <w:rFonts w:ascii="Segoe UI" w:hAnsi="Segoe UI" w:cs="Segoe UI"/>
                <w:szCs w:val="24"/>
              </w:rPr>
              <w:t xml:space="preserve">and that </w:t>
            </w:r>
            <w:r w:rsidR="004E77B9">
              <w:rPr>
                <w:rFonts w:ascii="Segoe UI" w:hAnsi="Segoe UI" w:cs="Segoe UI"/>
                <w:szCs w:val="24"/>
              </w:rPr>
              <w:t>overall</w:t>
            </w:r>
            <w:r w:rsidR="001C3E11">
              <w:rPr>
                <w:rFonts w:ascii="Segoe UI" w:hAnsi="Segoe UI" w:cs="Segoe UI"/>
                <w:szCs w:val="24"/>
              </w:rPr>
              <w:t>/final</w:t>
            </w:r>
            <w:r w:rsidR="004E77B9">
              <w:rPr>
                <w:rFonts w:ascii="Segoe UI" w:hAnsi="Segoe UI" w:cs="Segoe UI"/>
                <w:szCs w:val="24"/>
              </w:rPr>
              <w:t xml:space="preserve"> approval of some of the larger more strategic schemes may, in any event, fall outside of its remit.  </w:t>
            </w:r>
          </w:p>
          <w:p w14:paraId="64DD6653" w14:textId="77777777" w:rsidR="00493032" w:rsidRPr="00815150" w:rsidRDefault="00493032" w:rsidP="00EA5A7A">
            <w:pPr>
              <w:jc w:val="both"/>
              <w:rPr>
                <w:rFonts w:ascii="Segoe UI" w:hAnsi="Segoe UI" w:cs="Segoe UI"/>
                <w:szCs w:val="24"/>
              </w:rPr>
            </w:pPr>
          </w:p>
          <w:p w14:paraId="2A537B8F" w14:textId="77777777" w:rsidR="00A45E2C" w:rsidRDefault="0049355F" w:rsidP="00EE1762">
            <w:pPr>
              <w:jc w:val="both"/>
              <w:rPr>
                <w:rFonts w:ascii="Segoe UI" w:hAnsi="Segoe UI" w:cs="Segoe UI"/>
                <w:szCs w:val="24"/>
              </w:rPr>
            </w:pPr>
            <w:r>
              <w:rPr>
                <w:rFonts w:ascii="Segoe UI" w:hAnsi="Segoe UI" w:cs="Segoe UI"/>
                <w:b/>
                <w:szCs w:val="24"/>
              </w:rPr>
              <w:t>The Committee received the minutes</w:t>
            </w:r>
            <w:r>
              <w:rPr>
                <w:rFonts w:ascii="Segoe UI" w:hAnsi="Segoe UI" w:cs="Segoe UI"/>
                <w:szCs w:val="24"/>
              </w:rPr>
              <w:t xml:space="preserve">. </w:t>
            </w:r>
          </w:p>
          <w:p w14:paraId="25223FE2" w14:textId="77777777" w:rsidR="0049355F" w:rsidRDefault="0049355F" w:rsidP="00EE1762">
            <w:pPr>
              <w:jc w:val="both"/>
              <w:rPr>
                <w:rFonts w:ascii="Segoe UI" w:hAnsi="Segoe UI" w:cs="Segoe UI"/>
                <w:szCs w:val="24"/>
              </w:rPr>
            </w:pPr>
          </w:p>
          <w:p w14:paraId="45DA57F8" w14:textId="0A71E42D" w:rsidR="00FB74D8" w:rsidRPr="00FB74D8" w:rsidRDefault="00FB74D8" w:rsidP="00EE1762">
            <w:pPr>
              <w:jc w:val="both"/>
              <w:rPr>
                <w:rFonts w:ascii="Segoe UI" w:hAnsi="Segoe UI" w:cs="Segoe UI"/>
                <w:szCs w:val="24"/>
              </w:rPr>
            </w:pPr>
            <w:r>
              <w:rPr>
                <w:rFonts w:ascii="Segoe UI" w:hAnsi="Segoe UI" w:cs="Segoe UI"/>
                <w:i/>
                <w:szCs w:val="24"/>
              </w:rPr>
              <w:t>The DoE left the meeting</w:t>
            </w:r>
            <w:r>
              <w:rPr>
                <w:rFonts w:ascii="Segoe UI" w:hAnsi="Segoe UI" w:cs="Segoe UI"/>
                <w:szCs w:val="24"/>
              </w:rPr>
              <w:t xml:space="preserve">.  </w:t>
            </w:r>
          </w:p>
        </w:tc>
        <w:tc>
          <w:tcPr>
            <w:tcW w:w="543" w:type="pct"/>
          </w:tcPr>
          <w:p w14:paraId="646D9D35" w14:textId="77777777" w:rsidR="00D24D1E" w:rsidRPr="0019647C" w:rsidRDefault="00D24D1E" w:rsidP="007272EF">
            <w:pPr>
              <w:rPr>
                <w:rFonts w:ascii="Arial" w:hAnsi="Arial" w:cs="Arial"/>
                <w:b/>
                <w:szCs w:val="24"/>
              </w:rPr>
            </w:pPr>
          </w:p>
        </w:tc>
      </w:tr>
      <w:tr w:rsidR="0019332E" w:rsidRPr="0019647C" w14:paraId="582754DA" w14:textId="77777777" w:rsidTr="00700D45">
        <w:trPr>
          <w:trHeight w:val="839"/>
        </w:trPr>
        <w:tc>
          <w:tcPr>
            <w:tcW w:w="276" w:type="pct"/>
          </w:tcPr>
          <w:p w14:paraId="753A460A" w14:textId="77777777" w:rsidR="0019332E" w:rsidRPr="00577938" w:rsidRDefault="00577938" w:rsidP="005378D2">
            <w:pPr>
              <w:jc w:val="both"/>
              <w:rPr>
                <w:rFonts w:ascii="Segoe UI" w:hAnsi="Segoe UI" w:cs="Segoe UI"/>
                <w:b/>
              </w:rPr>
            </w:pPr>
            <w:r>
              <w:rPr>
                <w:rFonts w:ascii="Segoe UI" w:hAnsi="Segoe UI" w:cs="Segoe UI"/>
                <w:b/>
                <w:szCs w:val="24"/>
              </w:rPr>
              <w:t>10</w:t>
            </w:r>
            <w:r w:rsidR="0019332E" w:rsidRPr="00577938">
              <w:rPr>
                <w:rFonts w:ascii="Segoe UI" w:hAnsi="Segoe UI" w:cs="Segoe UI"/>
                <w:b/>
                <w:szCs w:val="24"/>
              </w:rPr>
              <w:t>.</w:t>
            </w:r>
            <w:r w:rsidR="0019332E" w:rsidRPr="00577938">
              <w:rPr>
                <w:rFonts w:ascii="Segoe UI" w:hAnsi="Segoe UI" w:cs="Segoe UI"/>
                <w:b/>
              </w:rPr>
              <w:t xml:space="preserve"> </w:t>
            </w:r>
          </w:p>
          <w:p w14:paraId="579DD99A" w14:textId="77777777" w:rsidR="0019332E" w:rsidRPr="00577938" w:rsidRDefault="0019332E" w:rsidP="005378D2">
            <w:pPr>
              <w:jc w:val="both"/>
              <w:rPr>
                <w:rFonts w:ascii="Segoe UI" w:hAnsi="Segoe UI" w:cs="Segoe UI"/>
              </w:rPr>
            </w:pPr>
          </w:p>
          <w:p w14:paraId="5DB1DF68" w14:textId="77777777" w:rsidR="0019332E" w:rsidRPr="00577938" w:rsidRDefault="0019332E" w:rsidP="005378D2">
            <w:pPr>
              <w:jc w:val="both"/>
              <w:rPr>
                <w:rFonts w:ascii="Segoe UI" w:hAnsi="Segoe UI" w:cs="Segoe UI"/>
              </w:rPr>
            </w:pPr>
            <w:r w:rsidRPr="00577938">
              <w:rPr>
                <w:rFonts w:ascii="Segoe UI" w:hAnsi="Segoe UI" w:cs="Segoe UI"/>
              </w:rPr>
              <w:t>a</w:t>
            </w:r>
          </w:p>
          <w:p w14:paraId="63EA66A7" w14:textId="77777777" w:rsidR="00505689" w:rsidRDefault="00505689" w:rsidP="005378D2">
            <w:pPr>
              <w:jc w:val="both"/>
              <w:rPr>
                <w:rFonts w:ascii="Segoe UI" w:hAnsi="Segoe UI" w:cs="Segoe UI"/>
                <w:szCs w:val="24"/>
              </w:rPr>
            </w:pPr>
          </w:p>
          <w:p w14:paraId="3674299C" w14:textId="77777777" w:rsidR="00200B50" w:rsidRDefault="00200B50" w:rsidP="005378D2">
            <w:pPr>
              <w:jc w:val="both"/>
              <w:rPr>
                <w:rFonts w:ascii="Segoe UI" w:hAnsi="Segoe UI" w:cs="Segoe UI"/>
                <w:szCs w:val="24"/>
              </w:rPr>
            </w:pPr>
          </w:p>
          <w:p w14:paraId="6EEC3DF6" w14:textId="77777777" w:rsidR="00200B50" w:rsidRDefault="00200B50" w:rsidP="005378D2">
            <w:pPr>
              <w:jc w:val="both"/>
              <w:rPr>
                <w:rFonts w:ascii="Segoe UI" w:hAnsi="Segoe UI" w:cs="Segoe UI"/>
                <w:szCs w:val="24"/>
              </w:rPr>
            </w:pPr>
          </w:p>
          <w:p w14:paraId="6662030F" w14:textId="77777777" w:rsidR="00200B50" w:rsidRDefault="00200B50" w:rsidP="005378D2">
            <w:pPr>
              <w:jc w:val="both"/>
              <w:rPr>
                <w:rFonts w:ascii="Segoe UI" w:hAnsi="Segoe UI" w:cs="Segoe UI"/>
                <w:szCs w:val="24"/>
              </w:rPr>
            </w:pPr>
          </w:p>
          <w:p w14:paraId="2A7DCCA9" w14:textId="77777777" w:rsidR="00200B50" w:rsidRDefault="00200B50" w:rsidP="005378D2">
            <w:pPr>
              <w:jc w:val="both"/>
              <w:rPr>
                <w:rFonts w:ascii="Segoe UI" w:hAnsi="Segoe UI" w:cs="Segoe UI"/>
                <w:szCs w:val="24"/>
              </w:rPr>
            </w:pPr>
          </w:p>
          <w:p w14:paraId="0DDECFB4" w14:textId="77777777" w:rsidR="00200B50" w:rsidRDefault="00200B50" w:rsidP="005378D2">
            <w:pPr>
              <w:jc w:val="both"/>
              <w:rPr>
                <w:rFonts w:ascii="Segoe UI" w:hAnsi="Segoe UI" w:cs="Segoe UI"/>
                <w:szCs w:val="24"/>
              </w:rPr>
            </w:pPr>
          </w:p>
          <w:p w14:paraId="10B6EDAF" w14:textId="77777777" w:rsidR="00200B50" w:rsidRDefault="00200B50" w:rsidP="005378D2">
            <w:pPr>
              <w:jc w:val="both"/>
              <w:rPr>
                <w:rFonts w:ascii="Segoe UI" w:hAnsi="Segoe UI" w:cs="Segoe UI"/>
                <w:szCs w:val="24"/>
              </w:rPr>
            </w:pPr>
            <w:r>
              <w:rPr>
                <w:rFonts w:ascii="Segoe UI" w:hAnsi="Segoe UI" w:cs="Segoe UI"/>
                <w:szCs w:val="24"/>
              </w:rPr>
              <w:t>b</w:t>
            </w:r>
          </w:p>
          <w:p w14:paraId="42A0285D" w14:textId="77777777" w:rsidR="00200B50" w:rsidRDefault="00200B50" w:rsidP="005378D2">
            <w:pPr>
              <w:jc w:val="both"/>
              <w:rPr>
                <w:rFonts w:ascii="Segoe UI" w:hAnsi="Segoe UI" w:cs="Segoe UI"/>
                <w:szCs w:val="24"/>
              </w:rPr>
            </w:pPr>
          </w:p>
          <w:p w14:paraId="536D53C1" w14:textId="77777777" w:rsidR="00200B50" w:rsidRDefault="00200B50" w:rsidP="005378D2">
            <w:pPr>
              <w:jc w:val="both"/>
              <w:rPr>
                <w:rFonts w:ascii="Segoe UI" w:hAnsi="Segoe UI" w:cs="Segoe UI"/>
                <w:szCs w:val="24"/>
              </w:rPr>
            </w:pPr>
          </w:p>
          <w:p w14:paraId="4F910BA2" w14:textId="77777777" w:rsidR="00200B50" w:rsidRDefault="00200B50" w:rsidP="005378D2">
            <w:pPr>
              <w:jc w:val="both"/>
              <w:rPr>
                <w:rFonts w:ascii="Segoe UI" w:hAnsi="Segoe UI" w:cs="Segoe UI"/>
                <w:szCs w:val="24"/>
              </w:rPr>
            </w:pPr>
          </w:p>
          <w:p w14:paraId="3DB2377B" w14:textId="77777777" w:rsidR="00200B50" w:rsidRDefault="00200B50" w:rsidP="005378D2">
            <w:pPr>
              <w:jc w:val="both"/>
              <w:rPr>
                <w:rFonts w:ascii="Segoe UI" w:hAnsi="Segoe UI" w:cs="Segoe UI"/>
                <w:szCs w:val="24"/>
              </w:rPr>
            </w:pPr>
          </w:p>
          <w:p w14:paraId="27379789" w14:textId="77777777" w:rsidR="00200B50" w:rsidRDefault="00200B50" w:rsidP="005378D2">
            <w:pPr>
              <w:jc w:val="both"/>
              <w:rPr>
                <w:rFonts w:ascii="Segoe UI" w:hAnsi="Segoe UI" w:cs="Segoe UI"/>
                <w:szCs w:val="24"/>
              </w:rPr>
            </w:pPr>
          </w:p>
          <w:p w14:paraId="63F13636" w14:textId="77777777" w:rsidR="00200B50" w:rsidRDefault="00200B50" w:rsidP="005378D2">
            <w:pPr>
              <w:jc w:val="both"/>
              <w:rPr>
                <w:rFonts w:ascii="Segoe UI" w:hAnsi="Segoe UI" w:cs="Segoe UI"/>
                <w:szCs w:val="24"/>
              </w:rPr>
            </w:pPr>
          </w:p>
          <w:p w14:paraId="6705F30D" w14:textId="77777777" w:rsidR="00200B50" w:rsidRDefault="00200B50" w:rsidP="005378D2">
            <w:pPr>
              <w:jc w:val="both"/>
              <w:rPr>
                <w:rFonts w:ascii="Segoe UI" w:hAnsi="Segoe UI" w:cs="Segoe UI"/>
                <w:szCs w:val="24"/>
              </w:rPr>
            </w:pPr>
          </w:p>
          <w:p w14:paraId="3886B9D8" w14:textId="77777777" w:rsidR="00200B50" w:rsidRDefault="00200B50" w:rsidP="005378D2">
            <w:pPr>
              <w:jc w:val="both"/>
              <w:rPr>
                <w:rFonts w:ascii="Segoe UI" w:hAnsi="Segoe UI" w:cs="Segoe UI"/>
                <w:szCs w:val="24"/>
              </w:rPr>
            </w:pPr>
          </w:p>
          <w:p w14:paraId="10B67B6D" w14:textId="77777777" w:rsidR="00200B50" w:rsidRDefault="00200B50" w:rsidP="005378D2">
            <w:pPr>
              <w:jc w:val="both"/>
              <w:rPr>
                <w:rFonts w:ascii="Segoe UI" w:hAnsi="Segoe UI" w:cs="Segoe UI"/>
                <w:szCs w:val="24"/>
              </w:rPr>
            </w:pPr>
          </w:p>
          <w:p w14:paraId="614C7F78" w14:textId="77777777" w:rsidR="00200B50" w:rsidRDefault="00200B50" w:rsidP="005378D2">
            <w:pPr>
              <w:jc w:val="both"/>
              <w:rPr>
                <w:rFonts w:ascii="Segoe UI" w:hAnsi="Segoe UI" w:cs="Segoe UI"/>
                <w:szCs w:val="24"/>
              </w:rPr>
            </w:pPr>
          </w:p>
          <w:p w14:paraId="2B1D30D7" w14:textId="77777777" w:rsidR="00200B50" w:rsidRDefault="00200B50" w:rsidP="005378D2">
            <w:pPr>
              <w:jc w:val="both"/>
              <w:rPr>
                <w:rFonts w:ascii="Segoe UI" w:hAnsi="Segoe UI" w:cs="Segoe UI"/>
                <w:szCs w:val="24"/>
              </w:rPr>
            </w:pPr>
          </w:p>
          <w:p w14:paraId="5E299859" w14:textId="77777777" w:rsidR="00200B50" w:rsidRDefault="00200B50" w:rsidP="005378D2">
            <w:pPr>
              <w:jc w:val="both"/>
              <w:rPr>
                <w:rFonts w:ascii="Segoe UI" w:hAnsi="Segoe UI" w:cs="Segoe UI"/>
                <w:szCs w:val="24"/>
              </w:rPr>
            </w:pPr>
          </w:p>
          <w:p w14:paraId="64A25A1E" w14:textId="77777777" w:rsidR="00200B50" w:rsidRDefault="00200B50" w:rsidP="005378D2">
            <w:pPr>
              <w:jc w:val="both"/>
              <w:rPr>
                <w:rFonts w:ascii="Segoe UI" w:hAnsi="Segoe UI" w:cs="Segoe UI"/>
                <w:szCs w:val="24"/>
              </w:rPr>
            </w:pPr>
          </w:p>
          <w:p w14:paraId="0BF4A95E" w14:textId="77777777" w:rsidR="00200B50" w:rsidRDefault="00200B50" w:rsidP="005378D2">
            <w:pPr>
              <w:jc w:val="both"/>
              <w:rPr>
                <w:rFonts w:ascii="Segoe UI" w:hAnsi="Segoe UI" w:cs="Segoe UI"/>
                <w:szCs w:val="24"/>
              </w:rPr>
            </w:pPr>
          </w:p>
          <w:p w14:paraId="0B871001" w14:textId="77777777" w:rsidR="00200B50" w:rsidRDefault="00200B50" w:rsidP="005378D2">
            <w:pPr>
              <w:jc w:val="both"/>
              <w:rPr>
                <w:rFonts w:ascii="Segoe UI" w:hAnsi="Segoe UI" w:cs="Segoe UI"/>
                <w:szCs w:val="24"/>
              </w:rPr>
            </w:pPr>
            <w:r>
              <w:rPr>
                <w:rFonts w:ascii="Segoe UI" w:hAnsi="Segoe UI" w:cs="Segoe UI"/>
                <w:szCs w:val="24"/>
              </w:rPr>
              <w:t>c</w:t>
            </w:r>
          </w:p>
          <w:p w14:paraId="0CA6FABC" w14:textId="77777777" w:rsidR="00200B50" w:rsidRDefault="00200B50" w:rsidP="005378D2">
            <w:pPr>
              <w:jc w:val="both"/>
              <w:rPr>
                <w:rFonts w:ascii="Segoe UI" w:hAnsi="Segoe UI" w:cs="Segoe UI"/>
                <w:szCs w:val="24"/>
              </w:rPr>
            </w:pPr>
          </w:p>
          <w:p w14:paraId="47BB143A" w14:textId="77777777" w:rsidR="00200B50" w:rsidRDefault="00200B50" w:rsidP="005378D2">
            <w:pPr>
              <w:jc w:val="both"/>
              <w:rPr>
                <w:rFonts w:ascii="Segoe UI" w:hAnsi="Segoe UI" w:cs="Segoe UI"/>
                <w:szCs w:val="24"/>
              </w:rPr>
            </w:pPr>
          </w:p>
          <w:p w14:paraId="027B776C" w14:textId="77777777" w:rsidR="00200B50" w:rsidRDefault="00200B50" w:rsidP="005378D2">
            <w:pPr>
              <w:jc w:val="both"/>
              <w:rPr>
                <w:rFonts w:ascii="Segoe UI" w:hAnsi="Segoe UI" w:cs="Segoe UI"/>
                <w:szCs w:val="24"/>
              </w:rPr>
            </w:pPr>
          </w:p>
          <w:p w14:paraId="1EF83813" w14:textId="77777777" w:rsidR="00200B50" w:rsidRDefault="00200B50" w:rsidP="005378D2">
            <w:pPr>
              <w:jc w:val="both"/>
              <w:rPr>
                <w:rFonts w:ascii="Segoe UI" w:hAnsi="Segoe UI" w:cs="Segoe UI"/>
                <w:szCs w:val="24"/>
              </w:rPr>
            </w:pPr>
          </w:p>
          <w:p w14:paraId="185513F5" w14:textId="77777777" w:rsidR="00200B50" w:rsidRDefault="00200B50" w:rsidP="005378D2">
            <w:pPr>
              <w:jc w:val="both"/>
              <w:rPr>
                <w:rFonts w:ascii="Segoe UI" w:hAnsi="Segoe UI" w:cs="Segoe UI"/>
                <w:szCs w:val="24"/>
              </w:rPr>
            </w:pPr>
          </w:p>
          <w:p w14:paraId="69A74196" w14:textId="77777777" w:rsidR="00200B50" w:rsidRDefault="00200B50" w:rsidP="005378D2">
            <w:pPr>
              <w:jc w:val="both"/>
              <w:rPr>
                <w:rFonts w:ascii="Segoe UI" w:hAnsi="Segoe UI" w:cs="Segoe UI"/>
                <w:szCs w:val="24"/>
              </w:rPr>
            </w:pPr>
          </w:p>
          <w:p w14:paraId="24EF6D75" w14:textId="77777777" w:rsidR="00200B50" w:rsidRDefault="00200B50" w:rsidP="005378D2">
            <w:pPr>
              <w:jc w:val="both"/>
              <w:rPr>
                <w:rFonts w:ascii="Segoe UI" w:hAnsi="Segoe UI" w:cs="Segoe UI"/>
                <w:szCs w:val="24"/>
              </w:rPr>
            </w:pPr>
          </w:p>
          <w:p w14:paraId="3AC81AD8" w14:textId="77777777" w:rsidR="00200B50" w:rsidRDefault="00200B50" w:rsidP="005378D2">
            <w:pPr>
              <w:jc w:val="both"/>
              <w:rPr>
                <w:rFonts w:ascii="Segoe UI" w:hAnsi="Segoe UI" w:cs="Segoe UI"/>
                <w:szCs w:val="24"/>
              </w:rPr>
            </w:pPr>
            <w:r>
              <w:rPr>
                <w:rFonts w:ascii="Segoe UI" w:hAnsi="Segoe UI" w:cs="Segoe UI"/>
                <w:szCs w:val="24"/>
              </w:rPr>
              <w:t>d</w:t>
            </w:r>
          </w:p>
          <w:p w14:paraId="7A71DB5E" w14:textId="77777777" w:rsidR="00200B50" w:rsidRDefault="00200B50" w:rsidP="005378D2">
            <w:pPr>
              <w:jc w:val="both"/>
              <w:rPr>
                <w:rFonts w:ascii="Segoe UI" w:hAnsi="Segoe UI" w:cs="Segoe UI"/>
                <w:szCs w:val="24"/>
              </w:rPr>
            </w:pPr>
          </w:p>
          <w:p w14:paraId="0D919EBE" w14:textId="77777777" w:rsidR="00200B50" w:rsidRDefault="00200B50" w:rsidP="005378D2">
            <w:pPr>
              <w:jc w:val="both"/>
              <w:rPr>
                <w:rFonts w:ascii="Segoe UI" w:hAnsi="Segoe UI" w:cs="Segoe UI"/>
                <w:szCs w:val="24"/>
              </w:rPr>
            </w:pPr>
          </w:p>
          <w:p w14:paraId="218F3F0D" w14:textId="77777777" w:rsidR="00200B50" w:rsidRDefault="00200B50" w:rsidP="005378D2">
            <w:pPr>
              <w:jc w:val="both"/>
              <w:rPr>
                <w:rFonts w:ascii="Segoe UI" w:hAnsi="Segoe UI" w:cs="Segoe UI"/>
                <w:szCs w:val="24"/>
              </w:rPr>
            </w:pPr>
          </w:p>
          <w:p w14:paraId="3C56098A" w14:textId="77777777" w:rsidR="00200B50" w:rsidRDefault="00200B50" w:rsidP="005378D2">
            <w:pPr>
              <w:jc w:val="both"/>
              <w:rPr>
                <w:rFonts w:ascii="Segoe UI" w:hAnsi="Segoe UI" w:cs="Segoe UI"/>
                <w:szCs w:val="24"/>
              </w:rPr>
            </w:pPr>
          </w:p>
          <w:p w14:paraId="0A1B0F76" w14:textId="77777777" w:rsidR="00200B50" w:rsidRDefault="00200B50" w:rsidP="005378D2">
            <w:pPr>
              <w:jc w:val="both"/>
              <w:rPr>
                <w:rFonts w:ascii="Segoe UI" w:hAnsi="Segoe UI" w:cs="Segoe UI"/>
                <w:szCs w:val="24"/>
              </w:rPr>
            </w:pPr>
          </w:p>
          <w:p w14:paraId="1434C94C" w14:textId="77777777" w:rsidR="00200B50" w:rsidRDefault="00200B50" w:rsidP="005378D2">
            <w:pPr>
              <w:jc w:val="both"/>
              <w:rPr>
                <w:rFonts w:ascii="Segoe UI" w:hAnsi="Segoe UI" w:cs="Segoe UI"/>
                <w:szCs w:val="24"/>
              </w:rPr>
            </w:pPr>
          </w:p>
          <w:p w14:paraId="52AF8E0F" w14:textId="77777777" w:rsidR="00200B50" w:rsidRDefault="00200B50" w:rsidP="005378D2">
            <w:pPr>
              <w:jc w:val="both"/>
              <w:rPr>
                <w:rFonts w:ascii="Segoe UI" w:hAnsi="Segoe UI" w:cs="Segoe UI"/>
                <w:szCs w:val="24"/>
              </w:rPr>
            </w:pPr>
          </w:p>
          <w:p w14:paraId="2AA55123" w14:textId="77777777" w:rsidR="00200B50" w:rsidRDefault="00200B50" w:rsidP="005378D2">
            <w:pPr>
              <w:jc w:val="both"/>
              <w:rPr>
                <w:rFonts w:ascii="Segoe UI" w:hAnsi="Segoe UI" w:cs="Segoe UI"/>
                <w:szCs w:val="24"/>
              </w:rPr>
            </w:pPr>
          </w:p>
          <w:p w14:paraId="16743A8E" w14:textId="77777777" w:rsidR="00200B50" w:rsidRDefault="00200B50" w:rsidP="005378D2">
            <w:pPr>
              <w:jc w:val="both"/>
              <w:rPr>
                <w:rFonts w:ascii="Segoe UI" w:hAnsi="Segoe UI" w:cs="Segoe UI"/>
                <w:szCs w:val="24"/>
              </w:rPr>
            </w:pPr>
          </w:p>
          <w:p w14:paraId="3ABF4DD3" w14:textId="77777777" w:rsidR="00200B50" w:rsidRDefault="00200B50" w:rsidP="005378D2">
            <w:pPr>
              <w:jc w:val="both"/>
              <w:rPr>
                <w:rFonts w:ascii="Segoe UI" w:hAnsi="Segoe UI" w:cs="Segoe UI"/>
                <w:szCs w:val="24"/>
              </w:rPr>
            </w:pPr>
          </w:p>
          <w:p w14:paraId="6448F341" w14:textId="77777777" w:rsidR="00200B50" w:rsidRDefault="00200B50" w:rsidP="005378D2">
            <w:pPr>
              <w:jc w:val="both"/>
              <w:rPr>
                <w:rFonts w:ascii="Segoe UI" w:hAnsi="Segoe UI" w:cs="Segoe UI"/>
                <w:szCs w:val="24"/>
              </w:rPr>
            </w:pPr>
          </w:p>
          <w:p w14:paraId="3298D7BF" w14:textId="77777777" w:rsidR="00200B50" w:rsidRDefault="00200B50" w:rsidP="005378D2">
            <w:pPr>
              <w:jc w:val="both"/>
              <w:rPr>
                <w:rFonts w:ascii="Segoe UI" w:hAnsi="Segoe UI" w:cs="Segoe UI"/>
                <w:szCs w:val="24"/>
              </w:rPr>
            </w:pPr>
          </w:p>
          <w:p w14:paraId="16A5371D" w14:textId="77777777" w:rsidR="00200B50" w:rsidRDefault="00200B50" w:rsidP="005378D2">
            <w:pPr>
              <w:jc w:val="both"/>
              <w:rPr>
                <w:rFonts w:ascii="Segoe UI" w:hAnsi="Segoe UI" w:cs="Segoe UI"/>
                <w:szCs w:val="24"/>
              </w:rPr>
            </w:pPr>
          </w:p>
          <w:p w14:paraId="434B44E6" w14:textId="77777777" w:rsidR="00200B50" w:rsidRDefault="00200B50" w:rsidP="005378D2">
            <w:pPr>
              <w:jc w:val="both"/>
              <w:rPr>
                <w:rFonts w:ascii="Segoe UI" w:hAnsi="Segoe UI" w:cs="Segoe UI"/>
                <w:szCs w:val="24"/>
              </w:rPr>
            </w:pPr>
          </w:p>
          <w:p w14:paraId="74882F8B" w14:textId="06243484" w:rsidR="00200B50" w:rsidRPr="00577938" w:rsidRDefault="00200B50" w:rsidP="005378D2">
            <w:pPr>
              <w:jc w:val="both"/>
              <w:rPr>
                <w:rFonts w:ascii="Segoe UI" w:hAnsi="Segoe UI" w:cs="Segoe UI"/>
                <w:szCs w:val="24"/>
              </w:rPr>
            </w:pPr>
            <w:r>
              <w:rPr>
                <w:rFonts w:ascii="Segoe UI" w:hAnsi="Segoe UI" w:cs="Segoe UI"/>
                <w:szCs w:val="24"/>
              </w:rPr>
              <w:t>e</w:t>
            </w:r>
          </w:p>
        </w:tc>
        <w:tc>
          <w:tcPr>
            <w:tcW w:w="4181" w:type="pct"/>
            <w:tcBorders>
              <w:top w:val="single" w:sz="4" w:space="0" w:color="auto"/>
              <w:left w:val="single" w:sz="4" w:space="0" w:color="auto"/>
              <w:bottom w:val="single" w:sz="4" w:space="0" w:color="auto"/>
              <w:right w:val="single" w:sz="4" w:space="0" w:color="auto"/>
            </w:tcBorders>
          </w:tcPr>
          <w:p w14:paraId="1132DE7C" w14:textId="17D0E270" w:rsidR="00156709" w:rsidRDefault="00D00AF8" w:rsidP="0021018C">
            <w:pPr>
              <w:pStyle w:val="Header"/>
              <w:tabs>
                <w:tab w:val="clear" w:pos="4153"/>
                <w:tab w:val="clear" w:pos="8306"/>
              </w:tabs>
              <w:jc w:val="both"/>
              <w:rPr>
                <w:rFonts w:ascii="Segoe UI" w:hAnsi="Segoe UI" w:cs="Segoe UI"/>
              </w:rPr>
            </w:pPr>
            <w:r>
              <w:rPr>
                <w:rFonts w:ascii="Segoe UI" w:hAnsi="Segoe UI" w:cs="Segoe UI"/>
                <w:b/>
              </w:rPr>
              <w:lastRenderedPageBreak/>
              <w:t xml:space="preserve">Financial Recovery and Sustainability Plan </w:t>
            </w:r>
            <w:r w:rsidR="0084251C">
              <w:rPr>
                <w:rFonts w:ascii="Segoe UI" w:hAnsi="Segoe UI" w:cs="Segoe UI"/>
                <w:b/>
              </w:rPr>
              <w:t>FY19</w:t>
            </w:r>
          </w:p>
          <w:p w14:paraId="67BEDDE4" w14:textId="20535324" w:rsidR="00D00AF8" w:rsidRDefault="00D00AF8" w:rsidP="0021018C">
            <w:pPr>
              <w:pStyle w:val="Header"/>
              <w:tabs>
                <w:tab w:val="clear" w:pos="4153"/>
                <w:tab w:val="clear" w:pos="8306"/>
              </w:tabs>
              <w:jc w:val="both"/>
              <w:rPr>
                <w:rFonts w:ascii="Segoe UI" w:hAnsi="Segoe UI" w:cs="Segoe UI"/>
              </w:rPr>
            </w:pPr>
          </w:p>
          <w:p w14:paraId="152BA8DB" w14:textId="77777777" w:rsidR="00413108" w:rsidRDefault="00D00AF8" w:rsidP="0021018C">
            <w:pPr>
              <w:pStyle w:val="Header"/>
              <w:tabs>
                <w:tab w:val="clear" w:pos="4153"/>
                <w:tab w:val="clear" w:pos="8306"/>
              </w:tabs>
              <w:jc w:val="both"/>
              <w:rPr>
                <w:rFonts w:ascii="Segoe UI" w:hAnsi="Segoe UI" w:cs="Segoe UI"/>
              </w:rPr>
            </w:pPr>
            <w:r>
              <w:rPr>
                <w:rFonts w:ascii="Segoe UI" w:hAnsi="Segoe UI" w:cs="Segoe UI"/>
              </w:rPr>
              <w:t>The DoF tabled a presentation to the meeting</w:t>
            </w:r>
            <w:r w:rsidR="00D81095">
              <w:rPr>
                <w:rFonts w:ascii="Segoe UI" w:hAnsi="Segoe UI" w:cs="Segoe UI"/>
              </w:rPr>
              <w:t xml:space="preserve"> which set out</w:t>
            </w:r>
            <w:r w:rsidR="00940BBE">
              <w:rPr>
                <w:rFonts w:ascii="Segoe UI" w:hAnsi="Segoe UI" w:cs="Segoe UI"/>
              </w:rPr>
              <w:t>:</w:t>
            </w:r>
            <w:r w:rsidR="00D81095">
              <w:rPr>
                <w:rFonts w:ascii="Segoe UI" w:hAnsi="Segoe UI" w:cs="Segoe UI"/>
              </w:rPr>
              <w:t xml:space="preserve"> the proposed approach to deficit management</w:t>
            </w:r>
            <w:r w:rsidR="00940BBE">
              <w:rPr>
                <w:rFonts w:ascii="Segoe UI" w:hAnsi="Segoe UI" w:cs="Segoe UI"/>
              </w:rPr>
              <w:t>; the Q2 financial reforecast position</w:t>
            </w:r>
            <w:r w:rsidR="00CD5157">
              <w:rPr>
                <w:rFonts w:ascii="Segoe UI" w:hAnsi="Segoe UI" w:cs="Segoe UI"/>
              </w:rPr>
              <w:t xml:space="preserve"> against the latest FY19 forecast; risks and opportunities to the forecast; </w:t>
            </w:r>
            <w:r w:rsidR="00971D44">
              <w:rPr>
                <w:rFonts w:ascii="Segoe UI" w:hAnsi="Segoe UI" w:cs="Segoe UI"/>
              </w:rPr>
              <w:t xml:space="preserve">and actions being taken on the Financial Recovery and Sustainability Plan.  </w:t>
            </w:r>
            <w:r w:rsidR="00574AF6">
              <w:rPr>
                <w:rFonts w:ascii="Segoe UI" w:hAnsi="Segoe UI" w:cs="Segoe UI"/>
              </w:rPr>
              <w:t xml:space="preserve">He highlighted the </w:t>
            </w:r>
            <w:r w:rsidR="008449C9">
              <w:rPr>
                <w:rFonts w:ascii="Segoe UI" w:hAnsi="Segoe UI" w:cs="Segoe UI"/>
              </w:rPr>
              <w:t xml:space="preserve">deficit </w:t>
            </w:r>
            <w:r w:rsidR="00574AF6">
              <w:rPr>
                <w:rFonts w:ascii="Segoe UI" w:hAnsi="Segoe UI" w:cs="Segoe UI"/>
              </w:rPr>
              <w:t>variance to forecast at Month 8</w:t>
            </w:r>
            <w:r w:rsidR="00690989">
              <w:rPr>
                <w:rFonts w:ascii="Segoe UI" w:hAnsi="Segoe UI" w:cs="Segoe UI"/>
              </w:rPr>
              <w:t xml:space="preserve"> and explained </w:t>
            </w:r>
            <w:r w:rsidR="00AC5B7D">
              <w:rPr>
                <w:rFonts w:ascii="Segoe UI" w:hAnsi="Segoe UI" w:cs="Segoe UI"/>
              </w:rPr>
              <w:t xml:space="preserve">that this mainly related to </w:t>
            </w:r>
            <w:r w:rsidR="00EB2F3A">
              <w:rPr>
                <w:rFonts w:ascii="Segoe UI" w:hAnsi="Segoe UI" w:cs="Segoe UI"/>
              </w:rPr>
              <w:t>Out of Area Treatments/Placements</w:t>
            </w:r>
            <w:r w:rsidR="007F06A0">
              <w:rPr>
                <w:rFonts w:ascii="Segoe UI" w:hAnsi="Segoe UI" w:cs="Segoe UI"/>
              </w:rPr>
              <w:t xml:space="preserve"> (</w:t>
            </w:r>
            <w:r w:rsidR="007F06A0">
              <w:rPr>
                <w:rFonts w:ascii="Segoe UI" w:hAnsi="Segoe UI" w:cs="Segoe UI"/>
                <w:b/>
              </w:rPr>
              <w:t>OATs</w:t>
            </w:r>
            <w:r w:rsidR="007F06A0">
              <w:rPr>
                <w:rFonts w:ascii="Segoe UI" w:hAnsi="Segoe UI" w:cs="Segoe UI"/>
              </w:rPr>
              <w:t>)</w:t>
            </w:r>
            <w:r w:rsidR="00EB2F3A">
              <w:rPr>
                <w:rFonts w:ascii="Segoe UI" w:hAnsi="Segoe UI" w:cs="Segoe UI"/>
              </w:rPr>
              <w:t xml:space="preserve"> and agency </w:t>
            </w:r>
            <w:r w:rsidR="00850BE5">
              <w:rPr>
                <w:rFonts w:ascii="Segoe UI" w:hAnsi="Segoe UI" w:cs="Segoe UI"/>
              </w:rPr>
              <w:t>spend</w:t>
            </w:r>
            <w:r w:rsidR="00F23779">
              <w:rPr>
                <w:rFonts w:ascii="Segoe UI" w:hAnsi="Segoe UI" w:cs="Segoe UI"/>
              </w:rPr>
              <w:t xml:space="preserve">.  </w:t>
            </w:r>
          </w:p>
          <w:p w14:paraId="7095AD91" w14:textId="77777777" w:rsidR="00413108" w:rsidRDefault="00413108" w:rsidP="0021018C">
            <w:pPr>
              <w:pStyle w:val="Header"/>
              <w:tabs>
                <w:tab w:val="clear" w:pos="4153"/>
                <w:tab w:val="clear" w:pos="8306"/>
              </w:tabs>
              <w:jc w:val="both"/>
              <w:rPr>
                <w:rFonts w:ascii="Segoe UI" w:hAnsi="Segoe UI" w:cs="Segoe UI"/>
              </w:rPr>
            </w:pPr>
          </w:p>
          <w:p w14:paraId="2AC3B61F" w14:textId="46F999FF" w:rsidR="00F706D9" w:rsidRDefault="00F23779" w:rsidP="0021018C">
            <w:pPr>
              <w:pStyle w:val="Header"/>
              <w:tabs>
                <w:tab w:val="clear" w:pos="4153"/>
                <w:tab w:val="clear" w:pos="8306"/>
              </w:tabs>
              <w:jc w:val="both"/>
              <w:rPr>
                <w:rFonts w:ascii="Segoe UI" w:hAnsi="Segoe UI" w:cs="Segoe UI"/>
              </w:rPr>
            </w:pPr>
            <w:r>
              <w:rPr>
                <w:rFonts w:ascii="Segoe UI" w:hAnsi="Segoe UI" w:cs="Segoe UI"/>
              </w:rPr>
              <w:t>He drew the Committee’s attention to the actions being taken to achieve the forecast</w:t>
            </w:r>
            <w:r w:rsidR="0085156B">
              <w:rPr>
                <w:rFonts w:ascii="Segoe UI" w:hAnsi="Segoe UI" w:cs="Segoe UI"/>
              </w:rPr>
              <w:t>,</w:t>
            </w:r>
            <w:r>
              <w:rPr>
                <w:rFonts w:ascii="Segoe UI" w:hAnsi="Segoe UI" w:cs="Segoe UI"/>
              </w:rPr>
              <w:t xml:space="preserve"> </w:t>
            </w:r>
            <w:r w:rsidR="00C37ECA">
              <w:rPr>
                <w:rFonts w:ascii="Segoe UI" w:hAnsi="Segoe UI" w:cs="Segoe UI"/>
              </w:rPr>
              <w:t>including the opportunities</w:t>
            </w:r>
            <w:r w:rsidR="00EC24EA">
              <w:rPr>
                <w:rFonts w:ascii="Segoe UI" w:hAnsi="Segoe UI" w:cs="Segoe UI"/>
              </w:rPr>
              <w:t>:</w:t>
            </w:r>
            <w:r w:rsidR="00C37ECA">
              <w:rPr>
                <w:rFonts w:ascii="Segoe UI" w:hAnsi="Segoe UI" w:cs="Segoe UI"/>
              </w:rPr>
              <w:t xml:space="preserve"> </w:t>
            </w:r>
          </w:p>
          <w:p w14:paraId="61193EBB" w14:textId="77777777" w:rsidR="00F706D9" w:rsidRDefault="0085156B" w:rsidP="00F706D9">
            <w:pPr>
              <w:pStyle w:val="Header"/>
              <w:numPr>
                <w:ilvl w:val="0"/>
                <w:numId w:val="41"/>
              </w:numPr>
              <w:tabs>
                <w:tab w:val="clear" w:pos="4153"/>
                <w:tab w:val="clear" w:pos="8306"/>
              </w:tabs>
              <w:jc w:val="both"/>
              <w:rPr>
                <w:rFonts w:ascii="Segoe UI" w:hAnsi="Segoe UI" w:cs="Segoe UI"/>
              </w:rPr>
            </w:pPr>
            <w:r>
              <w:rPr>
                <w:rFonts w:ascii="Segoe UI" w:hAnsi="Segoe UI" w:cs="Segoe UI"/>
              </w:rPr>
              <w:t xml:space="preserve">to achieve some reduction </w:t>
            </w:r>
            <w:r w:rsidR="007F06A0">
              <w:rPr>
                <w:rFonts w:ascii="Segoe UI" w:hAnsi="Segoe UI" w:cs="Segoe UI"/>
              </w:rPr>
              <w:t>in OATs especially in Learning Disability services</w:t>
            </w:r>
            <w:r w:rsidR="00EC24EA">
              <w:rPr>
                <w:rFonts w:ascii="Segoe UI" w:hAnsi="Segoe UI" w:cs="Segoe UI"/>
              </w:rPr>
              <w:t xml:space="preserve">; </w:t>
            </w:r>
          </w:p>
          <w:p w14:paraId="2DA3985C" w14:textId="77777777" w:rsidR="00F706D9" w:rsidRDefault="00EC24EA" w:rsidP="00F706D9">
            <w:pPr>
              <w:pStyle w:val="Header"/>
              <w:numPr>
                <w:ilvl w:val="0"/>
                <w:numId w:val="41"/>
              </w:numPr>
              <w:tabs>
                <w:tab w:val="clear" w:pos="4153"/>
                <w:tab w:val="clear" w:pos="8306"/>
              </w:tabs>
              <w:jc w:val="both"/>
              <w:rPr>
                <w:rFonts w:ascii="Segoe UI" w:hAnsi="Segoe UI" w:cs="Segoe UI"/>
              </w:rPr>
            </w:pPr>
            <w:r>
              <w:rPr>
                <w:rFonts w:ascii="Segoe UI" w:hAnsi="Segoe UI" w:cs="Segoe UI"/>
              </w:rPr>
              <w:lastRenderedPageBreak/>
              <w:t xml:space="preserve">in relation to school health nurses and some overperformance; </w:t>
            </w:r>
          </w:p>
          <w:p w14:paraId="69D1CB57" w14:textId="5A221D48" w:rsidR="00F706D9" w:rsidRDefault="004C51DF" w:rsidP="00F706D9">
            <w:pPr>
              <w:pStyle w:val="Header"/>
              <w:numPr>
                <w:ilvl w:val="0"/>
                <w:numId w:val="41"/>
              </w:numPr>
              <w:tabs>
                <w:tab w:val="clear" w:pos="4153"/>
                <w:tab w:val="clear" w:pos="8306"/>
              </w:tabs>
              <w:jc w:val="both"/>
              <w:rPr>
                <w:rFonts w:ascii="Segoe UI" w:hAnsi="Segoe UI" w:cs="Segoe UI"/>
              </w:rPr>
            </w:pPr>
            <w:r>
              <w:rPr>
                <w:rFonts w:ascii="Segoe UI" w:hAnsi="Segoe UI" w:cs="Segoe UI"/>
              </w:rPr>
              <w:t xml:space="preserve">around </w:t>
            </w:r>
            <w:r w:rsidR="00CE2C9F">
              <w:rPr>
                <w:rFonts w:ascii="Segoe UI" w:hAnsi="Segoe UI" w:cs="Segoe UI"/>
              </w:rPr>
              <w:t xml:space="preserve">reduction in </w:t>
            </w:r>
            <w:r>
              <w:rPr>
                <w:rFonts w:ascii="Segoe UI" w:hAnsi="Segoe UI" w:cs="Segoe UI"/>
              </w:rPr>
              <w:t xml:space="preserve">non-pay </w:t>
            </w:r>
            <w:r w:rsidR="00CE2C9F">
              <w:rPr>
                <w:rFonts w:ascii="Segoe UI" w:hAnsi="Segoe UI" w:cs="Segoe UI"/>
              </w:rPr>
              <w:t>and agency premium spend</w:t>
            </w:r>
            <w:r w:rsidR="00E2570D">
              <w:rPr>
                <w:rFonts w:ascii="Segoe UI" w:hAnsi="Segoe UI" w:cs="Segoe UI"/>
              </w:rPr>
              <w:t xml:space="preserve"> (which could also help to offset changes in</w:t>
            </w:r>
            <w:r w:rsidR="00F116EC">
              <w:rPr>
                <w:rFonts w:ascii="Segoe UI" w:hAnsi="Segoe UI" w:cs="Segoe UI"/>
              </w:rPr>
              <w:t xml:space="preserve"> Agenda for Change)</w:t>
            </w:r>
            <w:r w:rsidR="00CB54F9">
              <w:rPr>
                <w:rFonts w:ascii="Segoe UI" w:hAnsi="Segoe UI" w:cs="Segoe UI"/>
              </w:rPr>
              <w:t xml:space="preserve"> as well as more movement towards cessation of agency use</w:t>
            </w:r>
            <w:r w:rsidR="00CE2C9F">
              <w:rPr>
                <w:rFonts w:ascii="Segoe UI" w:hAnsi="Segoe UI" w:cs="Segoe UI"/>
              </w:rPr>
              <w:t>;</w:t>
            </w:r>
            <w:r w:rsidR="00864DF7">
              <w:rPr>
                <w:rFonts w:ascii="Segoe UI" w:hAnsi="Segoe UI" w:cs="Segoe UI"/>
              </w:rPr>
              <w:t xml:space="preserve"> </w:t>
            </w:r>
          </w:p>
          <w:p w14:paraId="3DA88938" w14:textId="77777777" w:rsidR="00F706D9" w:rsidRDefault="00864DF7" w:rsidP="00F706D9">
            <w:pPr>
              <w:pStyle w:val="Header"/>
              <w:numPr>
                <w:ilvl w:val="0"/>
                <w:numId w:val="41"/>
              </w:numPr>
              <w:tabs>
                <w:tab w:val="clear" w:pos="4153"/>
                <w:tab w:val="clear" w:pos="8306"/>
              </w:tabs>
              <w:jc w:val="both"/>
              <w:rPr>
                <w:rFonts w:ascii="Segoe UI" w:hAnsi="Segoe UI" w:cs="Segoe UI"/>
              </w:rPr>
            </w:pPr>
            <w:r>
              <w:rPr>
                <w:rFonts w:ascii="Segoe UI" w:hAnsi="Segoe UI" w:cs="Segoe UI"/>
              </w:rPr>
              <w:t xml:space="preserve">in relation to the potential contribution from the Forensic New Care Model (final figures being validated); </w:t>
            </w:r>
          </w:p>
          <w:p w14:paraId="37A9415A" w14:textId="3BDF893A" w:rsidR="00D00AF8" w:rsidRDefault="00F706D9" w:rsidP="00F706D9">
            <w:pPr>
              <w:pStyle w:val="Header"/>
              <w:numPr>
                <w:ilvl w:val="0"/>
                <w:numId w:val="41"/>
              </w:numPr>
              <w:tabs>
                <w:tab w:val="clear" w:pos="4153"/>
                <w:tab w:val="clear" w:pos="8306"/>
              </w:tabs>
              <w:jc w:val="both"/>
              <w:rPr>
                <w:rFonts w:ascii="Segoe UI" w:hAnsi="Segoe UI" w:cs="Segoe UI"/>
              </w:rPr>
            </w:pPr>
            <w:r>
              <w:rPr>
                <w:rFonts w:ascii="Segoe UI" w:hAnsi="Segoe UI" w:cs="Segoe UI"/>
              </w:rPr>
              <w:t xml:space="preserve">around </w:t>
            </w:r>
            <w:r w:rsidR="00DC58F0">
              <w:rPr>
                <w:rFonts w:ascii="Segoe UI" w:hAnsi="Segoe UI" w:cs="Segoe UI"/>
              </w:rPr>
              <w:t>potential commercial revenue from OCTC</w:t>
            </w:r>
            <w:r w:rsidR="00035025">
              <w:rPr>
                <w:rFonts w:ascii="Segoe UI" w:hAnsi="Segoe UI" w:cs="Segoe UI"/>
              </w:rPr>
              <w:t xml:space="preserve"> (the </w:t>
            </w:r>
            <w:r w:rsidR="00035025" w:rsidRPr="00035025">
              <w:rPr>
                <w:rFonts w:ascii="Segoe UI" w:hAnsi="Segoe UI" w:cs="Segoe UI"/>
              </w:rPr>
              <w:t>Oxford Cognitive Therapy Centre</w:t>
            </w:r>
            <w:r w:rsidR="00035025">
              <w:rPr>
                <w:rFonts w:ascii="Segoe UI" w:hAnsi="Segoe UI" w:cs="Segoe UI"/>
              </w:rPr>
              <w:t>)</w:t>
            </w:r>
            <w:r w:rsidR="00DC58F0">
              <w:rPr>
                <w:rFonts w:ascii="Segoe UI" w:hAnsi="Segoe UI" w:cs="Segoe UI"/>
              </w:rPr>
              <w:t xml:space="preserve"> and Learning &amp; Development</w:t>
            </w:r>
            <w:r>
              <w:rPr>
                <w:rFonts w:ascii="Segoe UI" w:hAnsi="Segoe UI" w:cs="Segoe UI"/>
              </w:rPr>
              <w:t xml:space="preserve">; </w:t>
            </w:r>
            <w:r w:rsidR="00F84489">
              <w:rPr>
                <w:rFonts w:ascii="Segoe UI" w:hAnsi="Segoe UI" w:cs="Segoe UI"/>
              </w:rPr>
              <w:t xml:space="preserve">and </w:t>
            </w:r>
          </w:p>
          <w:p w14:paraId="09A03B02" w14:textId="2A7BFEC1" w:rsidR="00F84489" w:rsidRDefault="00F84489" w:rsidP="00F706D9">
            <w:pPr>
              <w:pStyle w:val="Header"/>
              <w:numPr>
                <w:ilvl w:val="0"/>
                <w:numId w:val="41"/>
              </w:numPr>
              <w:tabs>
                <w:tab w:val="clear" w:pos="4153"/>
                <w:tab w:val="clear" w:pos="8306"/>
              </w:tabs>
              <w:jc w:val="both"/>
              <w:rPr>
                <w:rFonts w:ascii="Segoe UI" w:hAnsi="Segoe UI" w:cs="Segoe UI"/>
              </w:rPr>
            </w:pPr>
            <w:r>
              <w:rPr>
                <w:rFonts w:ascii="Segoe UI" w:hAnsi="Segoe UI" w:cs="Segoe UI"/>
              </w:rPr>
              <w:t xml:space="preserve">in relation to the gainshare from Buckinghamshire Continuing Health Care.  </w:t>
            </w:r>
          </w:p>
          <w:p w14:paraId="71E8EA3B" w14:textId="0F6EDB83" w:rsidR="00413108" w:rsidRDefault="00413108" w:rsidP="00413108">
            <w:pPr>
              <w:pStyle w:val="Header"/>
              <w:tabs>
                <w:tab w:val="clear" w:pos="4153"/>
                <w:tab w:val="clear" w:pos="8306"/>
              </w:tabs>
              <w:jc w:val="both"/>
              <w:rPr>
                <w:rFonts w:ascii="Segoe UI" w:hAnsi="Segoe UI" w:cs="Segoe UI"/>
              </w:rPr>
            </w:pPr>
          </w:p>
          <w:p w14:paraId="2AE7F0A8" w14:textId="647A3B9E" w:rsidR="00413108" w:rsidRDefault="00413108" w:rsidP="00413108">
            <w:pPr>
              <w:pStyle w:val="Header"/>
              <w:tabs>
                <w:tab w:val="clear" w:pos="4153"/>
                <w:tab w:val="clear" w:pos="8306"/>
              </w:tabs>
              <w:jc w:val="both"/>
              <w:rPr>
                <w:rFonts w:ascii="Segoe UI" w:hAnsi="Segoe UI" w:cs="Segoe UI"/>
              </w:rPr>
            </w:pPr>
            <w:r>
              <w:rPr>
                <w:rFonts w:ascii="Segoe UI" w:hAnsi="Segoe UI" w:cs="Segoe UI"/>
              </w:rPr>
              <w:t xml:space="preserve">He also drew the Committee’s attention to the risks </w:t>
            </w:r>
            <w:r w:rsidR="00B57C24">
              <w:rPr>
                <w:rFonts w:ascii="Segoe UI" w:hAnsi="Segoe UI" w:cs="Segoe UI"/>
              </w:rPr>
              <w:t xml:space="preserve">in relation to: the Buckinghamshire CQUIN (Commissioning for Quality </w:t>
            </w:r>
            <w:r w:rsidR="00F32562">
              <w:rPr>
                <w:rFonts w:ascii="Segoe UI" w:hAnsi="Segoe UI" w:cs="Segoe UI"/>
              </w:rPr>
              <w:t xml:space="preserve">and </w:t>
            </w:r>
            <w:r w:rsidR="00B57C24">
              <w:rPr>
                <w:rFonts w:ascii="Segoe UI" w:hAnsi="Segoe UI" w:cs="Segoe UI"/>
              </w:rPr>
              <w:t>Innovation payments)</w:t>
            </w:r>
            <w:r w:rsidR="00F32562">
              <w:rPr>
                <w:rFonts w:ascii="Segoe UI" w:hAnsi="Segoe UI" w:cs="Segoe UI"/>
              </w:rPr>
              <w:t xml:space="preserve">; the worsening Month 9 financial position compared to Month 8; and </w:t>
            </w:r>
            <w:r w:rsidR="00F3316B">
              <w:rPr>
                <w:rFonts w:ascii="Segoe UI" w:hAnsi="Segoe UI" w:cs="Segoe UI"/>
              </w:rPr>
              <w:t>increased costs from NHS Property Services who had not yet provided details to explain the increases.</w:t>
            </w:r>
            <w:r w:rsidR="00547C13">
              <w:rPr>
                <w:rFonts w:ascii="Segoe UI" w:hAnsi="Segoe UI" w:cs="Segoe UI"/>
              </w:rPr>
              <w:t xml:space="preserve">   He highlighted the importance of maximising funding in the Oxfordshire syste</w:t>
            </w:r>
            <w:r w:rsidR="004121A3">
              <w:rPr>
                <w:rFonts w:ascii="Segoe UI" w:hAnsi="Segoe UI" w:cs="Segoe UI"/>
              </w:rPr>
              <w:t>m</w:t>
            </w:r>
            <w:r w:rsidR="008F6865">
              <w:rPr>
                <w:rFonts w:ascii="Segoe UI" w:hAnsi="Segoe UI" w:cs="Segoe UI"/>
              </w:rPr>
              <w:t>, noting that even if this year this benefitted the acute sector,</w:t>
            </w:r>
            <w:r w:rsidR="00C35D43">
              <w:rPr>
                <w:rFonts w:ascii="Segoe UI" w:hAnsi="Segoe UI" w:cs="Segoe UI"/>
              </w:rPr>
              <w:t xml:space="preserve"> next year it could still result in an overall benefit for the Trust.  </w:t>
            </w:r>
          </w:p>
          <w:p w14:paraId="3F272448" w14:textId="5BA7C03C" w:rsidR="00A4633A" w:rsidRDefault="00A4633A" w:rsidP="00413108">
            <w:pPr>
              <w:pStyle w:val="Header"/>
              <w:tabs>
                <w:tab w:val="clear" w:pos="4153"/>
                <w:tab w:val="clear" w:pos="8306"/>
              </w:tabs>
              <w:jc w:val="both"/>
              <w:rPr>
                <w:rFonts w:ascii="Segoe UI" w:hAnsi="Segoe UI" w:cs="Segoe UI"/>
              </w:rPr>
            </w:pPr>
          </w:p>
          <w:p w14:paraId="4D86B515" w14:textId="041E9B96" w:rsidR="00A4633A" w:rsidRDefault="00A4633A" w:rsidP="00413108">
            <w:pPr>
              <w:pStyle w:val="Header"/>
              <w:tabs>
                <w:tab w:val="clear" w:pos="4153"/>
                <w:tab w:val="clear" w:pos="8306"/>
              </w:tabs>
              <w:jc w:val="both"/>
              <w:rPr>
                <w:rFonts w:ascii="Segoe UI" w:hAnsi="Segoe UI" w:cs="Segoe UI"/>
              </w:rPr>
            </w:pPr>
            <w:r>
              <w:rPr>
                <w:rFonts w:ascii="Segoe UI" w:hAnsi="Segoe UI" w:cs="Segoe UI"/>
              </w:rPr>
              <w:t>The Committee reviewed the Q2 reforecast position</w:t>
            </w:r>
            <w:r w:rsidR="00F004E7">
              <w:rPr>
                <w:rFonts w:ascii="Segoe UI" w:hAnsi="Segoe UI" w:cs="Segoe UI"/>
              </w:rPr>
              <w:t xml:space="preserve"> on page 3 and noted the summary forecast deficit variance of £7</w:t>
            </w:r>
            <w:r w:rsidR="00723A87">
              <w:rPr>
                <w:rFonts w:ascii="Segoe UI" w:hAnsi="Segoe UI" w:cs="Segoe UI"/>
              </w:rPr>
              <w:t xml:space="preserve">.558 million and compared this to page 4 and the Month </w:t>
            </w:r>
            <w:r w:rsidR="00BD0B6A">
              <w:rPr>
                <w:rFonts w:ascii="Segoe UI" w:hAnsi="Segoe UI" w:cs="Segoe UI"/>
              </w:rPr>
              <w:t xml:space="preserve">5 </w:t>
            </w:r>
            <w:r w:rsidR="009E63C6">
              <w:rPr>
                <w:rFonts w:ascii="Segoe UI" w:hAnsi="Segoe UI" w:cs="Segoe UI"/>
              </w:rPr>
              <w:t xml:space="preserve">target forecast </w:t>
            </w:r>
            <w:r w:rsidR="00BD0B6A">
              <w:rPr>
                <w:rFonts w:ascii="Segoe UI" w:hAnsi="Segoe UI" w:cs="Segoe UI"/>
              </w:rPr>
              <w:t xml:space="preserve">deficit variance of £10.665 million and the Month </w:t>
            </w:r>
            <w:r w:rsidR="009E63C6">
              <w:rPr>
                <w:rFonts w:ascii="Segoe UI" w:hAnsi="Segoe UI" w:cs="Segoe UI"/>
              </w:rPr>
              <w:t xml:space="preserve">8 forecast deficit variance of £13.641 million.  </w:t>
            </w:r>
            <w:r w:rsidR="002E33C5">
              <w:rPr>
                <w:rFonts w:ascii="Segoe UI" w:hAnsi="Segoe UI" w:cs="Segoe UI"/>
              </w:rPr>
              <w:t xml:space="preserve">The Chair noted that it would be helpful to understand how likely </w:t>
            </w:r>
            <w:r w:rsidR="000B0B55">
              <w:rPr>
                <w:rFonts w:ascii="Segoe UI" w:hAnsi="Segoe UI" w:cs="Segoe UI"/>
              </w:rPr>
              <w:t xml:space="preserve">the summary forecast deficit variance of £7.558 million was to crystallise and what the best or worst case could represent.  </w:t>
            </w:r>
            <w:r w:rsidR="008A5C36">
              <w:rPr>
                <w:rFonts w:ascii="Segoe UI" w:hAnsi="Segoe UI" w:cs="Segoe UI"/>
              </w:rPr>
              <w:t xml:space="preserve">If the Months 10-12 position could deteriorate further </w:t>
            </w:r>
            <w:r w:rsidR="00FD2D96">
              <w:rPr>
                <w:rFonts w:ascii="Segoe UI" w:hAnsi="Segoe UI" w:cs="Segoe UI"/>
              </w:rPr>
              <w:t xml:space="preserve">then it would be important to </w:t>
            </w:r>
            <w:r w:rsidR="00C05A7D">
              <w:rPr>
                <w:rFonts w:ascii="Segoe UI" w:hAnsi="Segoe UI" w:cs="Segoe UI"/>
              </w:rPr>
              <w:t>indicate this</w:t>
            </w:r>
            <w:r w:rsidR="00CD40BE">
              <w:rPr>
                <w:rFonts w:ascii="Segoe UI" w:hAnsi="Segoe UI" w:cs="Segoe UI"/>
              </w:rPr>
              <w:t xml:space="preserve"> and demonstrate a proactive, rather than reactive, stance </w:t>
            </w:r>
            <w:r w:rsidR="00AA38B3">
              <w:rPr>
                <w:rFonts w:ascii="Segoe UI" w:hAnsi="Segoe UI" w:cs="Segoe UI"/>
              </w:rPr>
              <w:t xml:space="preserve">to avoid any doubt about the organisation’s grip on its operational financial position.  </w:t>
            </w:r>
            <w:r w:rsidR="0084376E">
              <w:rPr>
                <w:rFonts w:ascii="Segoe UI" w:hAnsi="Segoe UI" w:cs="Segoe UI"/>
              </w:rPr>
              <w:t xml:space="preserve">The DoF added that work was </w:t>
            </w:r>
            <w:r w:rsidR="000D3A4B">
              <w:rPr>
                <w:rFonts w:ascii="Segoe UI" w:hAnsi="Segoe UI" w:cs="Segoe UI"/>
              </w:rPr>
              <w:t>continuing on</w:t>
            </w:r>
            <w:r w:rsidR="0084376E">
              <w:rPr>
                <w:rFonts w:ascii="Segoe UI" w:hAnsi="Segoe UI" w:cs="Segoe UI"/>
              </w:rPr>
              <w:t xml:space="preserve"> the underlying financial position </w:t>
            </w:r>
            <w:r w:rsidR="000D3A4B">
              <w:rPr>
                <w:rFonts w:ascii="Segoe UI" w:hAnsi="Segoe UI" w:cs="Segoe UI"/>
              </w:rPr>
              <w:t>and more detail would be available for the upcoming Board meeting</w:t>
            </w:r>
            <w:r w:rsidR="005B33A8">
              <w:rPr>
                <w:rFonts w:ascii="Segoe UI" w:hAnsi="Segoe UI" w:cs="Segoe UI"/>
              </w:rPr>
              <w:t>; the underlying position was severe</w:t>
            </w:r>
            <w:r w:rsidR="003B1DC5">
              <w:rPr>
                <w:rFonts w:ascii="Segoe UI" w:hAnsi="Segoe UI" w:cs="Segoe UI"/>
              </w:rPr>
              <w:t xml:space="preserve"> but the Trust could maintain its forecast overall. </w:t>
            </w:r>
            <w:r w:rsidR="00475F34">
              <w:rPr>
                <w:rFonts w:ascii="Segoe UI" w:hAnsi="Segoe UI" w:cs="Segoe UI"/>
              </w:rPr>
              <w:t xml:space="preserve">  He emphasised the positive impact from </w:t>
            </w:r>
            <w:r w:rsidR="00475F34" w:rsidRPr="00475F34">
              <w:rPr>
                <w:rFonts w:ascii="Segoe UI" w:hAnsi="Segoe UI" w:cs="Segoe UI"/>
              </w:rPr>
              <w:t>the potential contribution from the Forensic New Care Model</w:t>
            </w:r>
            <w:r w:rsidR="00DF12C5">
              <w:rPr>
                <w:rFonts w:ascii="Segoe UI" w:hAnsi="Segoe UI" w:cs="Segoe UI"/>
              </w:rPr>
              <w:t xml:space="preserve"> to </w:t>
            </w:r>
            <w:r w:rsidR="005459DA">
              <w:rPr>
                <w:rFonts w:ascii="Segoe UI" w:hAnsi="Segoe UI" w:cs="Segoe UI"/>
              </w:rPr>
              <w:t xml:space="preserve">the position. </w:t>
            </w:r>
          </w:p>
          <w:p w14:paraId="1DC80470" w14:textId="1D5EFF14" w:rsidR="00D81095" w:rsidRDefault="00D81095" w:rsidP="0021018C">
            <w:pPr>
              <w:pStyle w:val="Header"/>
              <w:tabs>
                <w:tab w:val="clear" w:pos="4153"/>
                <w:tab w:val="clear" w:pos="8306"/>
              </w:tabs>
              <w:jc w:val="both"/>
              <w:rPr>
                <w:rFonts w:ascii="Segoe UI" w:hAnsi="Segoe UI" w:cs="Segoe UI"/>
              </w:rPr>
            </w:pPr>
          </w:p>
          <w:p w14:paraId="606C5331" w14:textId="5898BA1C" w:rsidR="00D81095" w:rsidRPr="005459DA" w:rsidRDefault="005459DA" w:rsidP="0021018C">
            <w:pPr>
              <w:pStyle w:val="Header"/>
              <w:tabs>
                <w:tab w:val="clear" w:pos="4153"/>
                <w:tab w:val="clear" w:pos="8306"/>
              </w:tabs>
              <w:jc w:val="both"/>
              <w:rPr>
                <w:rFonts w:ascii="Segoe UI" w:hAnsi="Segoe UI" w:cs="Segoe UI"/>
              </w:rPr>
            </w:pPr>
            <w:r>
              <w:rPr>
                <w:rFonts w:ascii="Segoe UI" w:hAnsi="Segoe UI" w:cs="Segoe UI"/>
                <w:b/>
              </w:rPr>
              <w:t>The Committee noted the presentation</w:t>
            </w:r>
            <w:r>
              <w:rPr>
                <w:rFonts w:ascii="Segoe UI" w:hAnsi="Segoe UI" w:cs="Segoe UI"/>
              </w:rPr>
              <w:t xml:space="preserve">.  </w:t>
            </w:r>
          </w:p>
          <w:p w14:paraId="0F9914C6" w14:textId="7EBEB16A" w:rsidR="00D81095" w:rsidRDefault="00D81095" w:rsidP="0021018C">
            <w:pPr>
              <w:pStyle w:val="Header"/>
              <w:tabs>
                <w:tab w:val="clear" w:pos="4153"/>
                <w:tab w:val="clear" w:pos="8306"/>
              </w:tabs>
              <w:jc w:val="both"/>
              <w:rPr>
                <w:rFonts w:ascii="Segoe UI" w:hAnsi="Segoe UI" w:cs="Segoe UI"/>
              </w:rPr>
            </w:pPr>
          </w:p>
          <w:p w14:paraId="54CFAEBE" w14:textId="3CD4797A" w:rsidR="0019332E" w:rsidRPr="005378D2" w:rsidRDefault="00EA3D16" w:rsidP="00EE1762">
            <w:pPr>
              <w:pStyle w:val="Header"/>
              <w:tabs>
                <w:tab w:val="clear" w:pos="4153"/>
                <w:tab w:val="clear" w:pos="8306"/>
              </w:tabs>
              <w:jc w:val="both"/>
              <w:rPr>
                <w:rFonts w:ascii="Segoe UI" w:hAnsi="Segoe UI" w:cs="Segoe UI"/>
              </w:rPr>
            </w:pPr>
            <w:r>
              <w:rPr>
                <w:rFonts w:ascii="Segoe UI" w:hAnsi="Segoe UI" w:cs="Segoe UI"/>
                <w:i/>
              </w:rPr>
              <w:t>PS joined the meeting</w:t>
            </w:r>
            <w:r>
              <w:rPr>
                <w:rFonts w:ascii="Segoe UI" w:hAnsi="Segoe UI" w:cs="Segoe UI"/>
              </w:rPr>
              <w:t xml:space="preserve">. </w:t>
            </w:r>
          </w:p>
        </w:tc>
        <w:tc>
          <w:tcPr>
            <w:tcW w:w="543" w:type="pct"/>
          </w:tcPr>
          <w:p w14:paraId="3E6F8AA9" w14:textId="77777777" w:rsidR="0019332E" w:rsidRPr="0019647C" w:rsidRDefault="0019332E" w:rsidP="0019332E">
            <w:pPr>
              <w:rPr>
                <w:rFonts w:ascii="Arial" w:hAnsi="Arial" w:cs="Arial"/>
                <w:b/>
                <w:szCs w:val="24"/>
              </w:rPr>
            </w:pPr>
          </w:p>
        </w:tc>
      </w:tr>
      <w:tr w:rsidR="006A649A" w:rsidRPr="0019647C" w14:paraId="3F2953CB" w14:textId="77777777" w:rsidTr="00700D45">
        <w:trPr>
          <w:trHeight w:val="683"/>
        </w:trPr>
        <w:tc>
          <w:tcPr>
            <w:tcW w:w="276" w:type="pct"/>
          </w:tcPr>
          <w:p w14:paraId="77EF18C4" w14:textId="77777777" w:rsidR="006A649A" w:rsidRPr="005378D2" w:rsidRDefault="00577938" w:rsidP="005378D2">
            <w:pPr>
              <w:jc w:val="both"/>
              <w:rPr>
                <w:rFonts w:ascii="Segoe UI" w:hAnsi="Segoe UI" w:cs="Segoe UI"/>
                <w:b/>
                <w:szCs w:val="24"/>
              </w:rPr>
            </w:pPr>
            <w:r>
              <w:rPr>
                <w:rFonts w:ascii="Segoe UI" w:hAnsi="Segoe UI" w:cs="Segoe UI"/>
                <w:b/>
                <w:szCs w:val="24"/>
              </w:rPr>
              <w:t>11</w:t>
            </w:r>
            <w:r w:rsidR="006A649A" w:rsidRPr="005378D2">
              <w:rPr>
                <w:rFonts w:ascii="Segoe UI" w:hAnsi="Segoe UI" w:cs="Segoe UI"/>
                <w:b/>
                <w:szCs w:val="24"/>
              </w:rPr>
              <w:t>.</w:t>
            </w:r>
          </w:p>
          <w:p w14:paraId="2A9614C9" w14:textId="77777777" w:rsidR="00BC7C5F" w:rsidRPr="005378D2" w:rsidRDefault="00BC7C5F" w:rsidP="005378D2">
            <w:pPr>
              <w:jc w:val="both"/>
              <w:rPr>
                <w:rFonts w:ascii="Segoe UI" w:hAnsi="Segoe UI" w:cs="Segoe UI"/>
                <w:b/>
                <w:szCs w:val="24"/>
              </w:rPr>
            </w:pPr>
          </w:p>
          <w:p w14:paraId="5AA826FA" w14:textId="77777777" w:rsidR="00273E9E" w:rsidRPr="00577938" w:rsidRDefault="00273E9E" w:rsidP="005378D2">
            <w:pPr>
              <w:jc w:val="both"/>
              <w:rPr>
                <w:rFonts w:ascii="Segoe UI" w:hAnsi="Segoe UI" w:cs="Segoe UI"/>
                <w:szCs w:val="24"/>
              </w:rPr>
            </w:pPr>
            <w:r w:rsidRPr="00577938">
              <w:rPr>
                <w:rFonts w:ascii="Segoe UI" w:hAnsi="Segoe UI" w:cs="Segoe UI"/>
                <w:szCs w:val="24"/>
              </w:rPr>
              <w:t xml:space="preserve">a </w:t>
            </w:r>
          </w:p>
          <w:p w14:paraId="7FEC3B5A" w14:textId="77777777" w:rsidR="00273E9E" w:rsidRPr="00577938" w:rsidRDefault="00273E9E" w:rsidP="005378D2">
            <w:pPr>
              <w:jc w:val="both"/>
              <w:rPr>
                <w:rFonts w:ascii="Segoe UI" w:hAnsi="Segoe UI" w:cs="Segoe UI"/>
                <w:szCs w:val="24"/>
              </w:rPr>
            </w:pPr>
          </w:p>
          <w:p w14:paraId="22C01C55" w14:textId="77777777" w:rsidR="0012527A" w:rsidRDefault="0012527A" w:rsidP="005378D2">
            <w:pPr>
              <w:jc w:val="both"/>
              <w:rPr>
                <w:rFonts w:ascii="Segoe UI" w:hAnsi="Segoe UI" w:cs="Segoe UI"/>
                <w:szCs w:val="24"/>
              </w:rPr>
            </w:pPr>
          </w:p>
          <w:p w14:paraId="3C2F3895" w14:textId="77777777" w:rsidR="00200B50" w:rsidRDefault="00200B50" w:rsidP="005378D2">
            <w:pPr>
              <w:jc w:val="both"/>
              <w:rPr>
                <w:rFonts w:ascii="Segoe UI" w:hAnsi="Segoe UI" w:cs="Segoe UI"/>
                <w:szCs w:val="24"/>
              </w:rPr>
            </w:pPr>
          </w:p>
          <w:p w14:paraId="16571E28" w14:textId="77777777" w:rsidR="00200B50" w:rsidRDefault="00200B50" w:rsidP="005378D2">
            <w:pPr>
              <w:jc w:val="both"/>
              <w:rPr>
                <w:rFonts w:ascii="Segoe UI" w:hAnsi="Segoe UI" w:cs="Segoe UI"/>
                <w:szCs w:val="24"/>
              </w:rPr>
            </w:pPr>
          </w:p>
          <w:p w14:paraId="73F5E039" w14:textId="77777777" w:rsidR="00200B50" w:rsidRDefault="00200B50" w:rsidP="005378D2">
            <w:pPr>
              <w:jc w:val="both"/>
              <w:rPr>
                <w:rFonts w:ascii="Segoe UI" w:hAnsi="Segoe UI" w:cs="Segoe UI"/>
                <w:szCs w:val="24"/>
              </w:rPr>
            </w:pPr>
          </w:p>
          <w:p w14:paraId="57CBF44E" w14:textId="77777777" w:rsidR="00200B50" w:rsidRDefault="00200B50" w:rsidP="005378D2">
            <w:pPr>
              <w:jc w:val="both"/>
              <w:rPr>
                <w:rFonts w:ascii="Segoe UI" w:hAnsi="Segoe UI" w:cs="Segoe UI"/>
                <w:szCs w:val="24"/>
              </w:rPr>
            </w:pPr>
          </w:p>
          <w:p w14:paraId="248CB3DC" w14:textId="77777777" w:rsidR="00200B50" w:rsidRDefault="00200B50" w:rsidP="005378D2">
            <w:pPr>
              <w:jc w:val="both"/>
              <w:rPr>
                <w:rFonts w:ascii="Segoe UI" w:hAnsi="Segoe UI" w:cs="Segoe UI"/>
                <w:szCs w:val="24"/>
              </w:rPr>
            </w:pPr>
          </w:p>
          <w:p w14:paraId="647AC4C8" w14:textId="77777777" w:rsidR="00200B50" w:rsidRDefault="00200B50" w:rsidP="005378D2">
            <w:pPr>
              <w:jc w:val="both"/>
              <w:rPr>
                <w:rFonts w:ascii="Segoe UI" w:hAnsi="Segoe UI" w:cs="Segoe UI"/>
                <w:szCs w:val="24"/>
              </w:rPr>
            </w:pPr>
          </w:p>
          <w:p w14:paraId="1A8FC9AE" w14:textId="77777777" w:rsidR="00200B50" w:rsidRDefault="00200B50" w:rsidP="005378D2">
            <w:pPr>
              <w:jc w:val="both"/>
              <w:rPr>
                <w:rFonts w:ascii="Segoe UI" w:hAnsi="Segoe UI" w:cs="Segoe UI"/>
                <w:szCs w:val="24"/>
              </w:rPr>
            </w:pPr>
          </w:p>
          <w:p w14:paraId="6E56BA5B" w14:textId="77777777" w:rsidR="00200B50" w:rsidRDefault="00200B50" w:rsidP="005378D2">
            <w:pPr>
              <w:jc w:val="both"/>
              <w:rPr>
                <w:rFonts w:ascii="Segoe UI" w:hAnsi="Segoe UI" w:cs="Segoe UI"/>
                <w:szCs w:val="24"/>
              </w:rPr>
            </w:pPr>
            <w:r>
              <w:rPr>
                <w:rFonts w:ascii="Segoe UI" w:hAnsi="Segoe UI" w:cs="Segoe UI"/>
                <w:szCs w:val="24"/>
              </w:rPr>
              <w:t>b</w:t>
            </w:r>
          </w:p>
          <w:p w14:paraId="5474BEB6" w14:textId="77777777" w:rsidR="00200B50" w:rsidRDefault="00200B50" w:rsidP="005378D2">
            <w:pPr>
              <w:jc w:val="both"/>
              <w:rPr>
                <w:rFonts w:ascii="Segoe UI" w:hAnsi="Segoe UI" w:cs="Segoe UI"/>
                <w:szCs w:val="24"/>
              </w:rPr>
            </w:pPr>
          </w:p>
          <w:p w14:paraId="2FE09315" w14:textId="77777777" w:rsidR="00200B50" w:rsidRDefault="00200B50" w:rsidP="005378D2">
            <w:pPr>
              <w:jc w:val="both"/>
              <w:rPr>
                <w:rFonts w:ascii="Segoe UI" w:hAnsi="Segoe UI" w:cs="Segoe UI"/>
                <w:szCs w:val="24"/>
              </w:rPr>
            </w:pPr>
          </w:p>
          <w:p w14:paraId="5DD15BBA" w14:textId="77777777" w:rsidR="00200B50" w:rsidRDefault="00200B50" w:rsidP="005378D2">
            <w:pPr>
              <w:jc w:val="both"/>
              <w:rPr>
                <w:rFonts w:ascii="Segoe UI" w:hAnsi="Segoe UI" w:cs="Segoe UI"/>
                <w:szCs w:val="24"/>
              </w:rPr>
            </w:pPr>
          </w:p>
          <w:p w14:paraId="22A5590D" w14:textId="77777777" w:rsidR="00200B50" w:rsidRDefault="00200B50" w:rsidP="005378D2">
            <w:pPr>
              <w:jc w:val="both"/>
              <w:rPr>
                <w:rFonts w:ascii="Segoe UI" w:hAnsi="Segoe UI" w:cs="Segoe UI"/>
                <w:szCs w:val="24"/>
              </w:rPr>
            </w:pPr>
          </w:p>
          <w:p w14:paraId="4D725895" w14:textId="77777777" w:rsidR="00200B50" w:rsidRDefault="00200B50" w:rsidP="005378D2">
            <w:pPr>
              <w:jc w:val="both"/>
              <w:rPr>
                <w:rFonts w:ascii="Segoe UI" w:hAnsi="Segoe UI" w:cs="Segoe UI"/>
                <w:szCs w:val="24"/>
              </w:rPr>
            </w:pPr>
          </w:p>
          <w:p w14:paraId="10FC118E" w14:textId="77777777" w:rsidR="00200B50" w:rsidRDefault="00200B50" w:rsidP="005378D2">
            <w:pPr>
              <w:jc w:val="both"/>
              <w:rPr>
                <w:rFonts w:ascii="Segoe UI" w:hAnsi="Segoe UI" w:cs="Segoe UI"/>
                <w:szCs w:val="24"/>
              </w:rPr>
            </w:pPr>
          </w:p>
          <w:p w14:paraId="1EE921F2" w14:textId="77777777" w:rsidR="00200B50" w:rsidRDefault="00200B50" w:rsidP="005378D2">
            <w:pPr>
              <w:jc w:val="both"/>
              <w:rPr>
                <w:rFonts w:ascii="Segoe UI" w:hAnsi="Segoe UI" w:cs="Segoe UI"/>
                <w:szCs w:val="24"/>
              </w:rPr>
            </w:pPr>
          </w:p>
          <w:p w14:paraId="4222900F" w14:textId="77777777" w:rsidR="00200B50" w:rsidRDefault="00200B50" w:rsidP="005378D2">
            <w:pPr>
              <w:jc w:val="both"/>
              <w:rPr>
                <w:rFonts w:ascii="Segoe UI" w:hAnsi="Segoe UI" w:cs="Segoe UI"/>
                <w:szCs w:val="24"/>
              </w:rPr>
            </w:pPr>
          </w:p>
          <w:p w14:paraId="10EAB478" w14:textId="77777777" w:rsidR="00200B50" w:rsidRDefault="00200B50" w:rsidP="005378D2">
            <w:pPr>
              <w:jc w:val="both"/>
              <w:rPr>
                <w:rFonts w:ascii="Segoe UI" w:hAnsi="Segoe UI" w:cs="Segoe UI"/>
                <w:szCs w:val="24"/>
              </w:rPr>
            </w:pPr>
          </w:p>
          <w:p w14:paraId="5F34E161" w14:textId="77777777" w:rsidR="00200B50" w:rsidRDefault="00200B50" w:rsidP="005378D2">
            <w:pPr>
              <w:jc w:val="both"/>
              <w:rPr>
                <w:rFonts w:ascii="Segoe UI" w:hAnsi="Segoe UI" w:cs="Segoe UI"/>
                <w:szCs w:val="24"/>
              </w:rPr>
            </w:pPr>
          </w:p>
          <w:p w14:paraId="33137A5D" w14:textId="77777777" w:rsidR="00200B50" w:rsidRDefault="00200B50" w:rsidP="005378D2">
            <w:pPr>
              <w:jc w:val="both"/>
              <w:rPr>
                <w:rFonts w:ascii="Segoe UI" w:hAnsi="Segoe UI" w:cs="Segoe UI"/>
                <w:szCs w:val="24"/>
              </w:rPr>
            </w:pPr>
          </w:p>
          <w:p w14:paraId="5818AED7" w14:textId="0D4A0E71" w:rsidR="00200B50" w:rsidRPr="00446EB5" w:rsidRDefault="00200B50" w:rsidP="005378D2">
            <w:pPr>
              <w:jc w:val="both"/>
              <w:rPr>
                <w:rFonts w:ascii="Segoe UI" w:hAnsi="Segoe UI" w:cs="Segoe UI"/>
                <w:szCs w:val="24"/>
              </w:rPr>
            </w:pPr>
            <w:r>
              <w:rPr>
                <w:rFonts w:ascii="Segoe UI" w:hAnsi="Segoe UI" w:cs="Segoe UI"/>
                <w:szCs w:val="24"/>
              </w:rPr>
              <w:t>c</w:t>
            </w:r>
          </w:p>
        </w:tc>
        <w:tc>
          <w:tcPr>
            <w:tcW w:w="4181" w:type="pct"/>
          </w:tcPr>
          <w:p w14:paraId="46E2D477" w14:textId="77777777" w:rsidR="000A4CB5" w:rsidRDefault="00EA3D16" w:rsidP="00C54C77">
            <w:pPr>
              <w:jc w:val="both"/>
              <w:rPr>
                <w:rFonts w:ascii="Segoe UI" w:hAnsi="Segoe UI" w:cs="Segoe UI"/>
                <w:szCs w:val="24"/>
              </w:rPr>
            </w:pPr>
            <w:r>
              <w:rPr>
                <w:rFonts w:ascii="Segoe UI" w:hAnsi="Segoe UI" w:cs="Segoe UI"/>
                <w:b/>
                <w:szCs w:val="24"/>
              </w:rPr>
              <w:lastRenderedPageBreak/>
              <w:t xml:space="preserve">Procurement Policy </w:t>
            </w:r>
          </w:p>
          <w:p w14:paraId="4B58E767" w14:textId="77777777" w:rsidR="00EA3D16" w:rsidRDefault="00EA3D16" w:rsidP="00C54C77">
            <w:pPr>
              <w:jc w:val="both"/>
              <w:rPr>
                <w:rFonts w:ascii="Segoe UI" w:hAnsi="Segoe UI" w:cs="Segoe UI"/>
                <w:szCs w:val="24"/>
              </w:rPr>
            </w:pPr>
          </w:p>
          <w:p w14:paraId="3A320168" w14:textId="77777777" w:rsidR="006449E2" w:rsidRDefault="00721BEB" w:rsidP="00C54C77">
            <w:pPr>
              <w:jc w:val="both"/>
              <w:rPr>
                <w:rFonts w:ascii="Segoe UI" w:hAnsi="Segoe UI" w:cs="Segoe UI"/>
                <w:szCs w:val="24"/>
              </w:rPr>
            </w:pPr>
            <w:r>
              <w:rPr>
                <w:rFonts w:ascii="Segoe UI" w:hAnsi="Segoe UI" w:cs="Segoe UI"/>
                <w:szCs w:val="24"/>
              </w:rPr>
              <w:t xml:space="preserve">The DoF and PS presented the paper FIC 13/2019 which </w:t>
            </w:r>
            <w:r w:rsidR="00332BFF">
              <w:rPr>
                <w:rFonts w:ascii="Segoe UI" w:hAnsi="Segoe UI" w:cs="Segoe UI"/>
                <w:szCs w:val="24"/>
              </w:rPr>
              <w:t xml:space="preserve">provided a revised version of the Procurement Policy.  </w:t>
            </w:r>
            <w:r w:rsidR="00232EAF">
              <w:rPr>
                <w:rFonts w:ascii="Segoe UI" w:hAnsi="Segoe UI" w:cs="Segoe UI"/>
                <w:szCs w:val="24"/>
              </w:rPr>
              <w:t>PS confirmed that no substantial changes had been required</w:t>
            </w:r>
            <w:r w:rsidR="00A82125">
              <w:rPr>
                <w:rFonts w:ascii="Segoe UI" w:hAnsi="Segoe UI" w:cs="Segoe UI"/>
                <w:szCs w:val="24"/>
              </w:rPr>
              <w:t xml:space="preserve"> but updates, including for the General Data Protection Regulation</w:t>
            </w:r>
            <w:r w:rsidR="007F12A2">
              <w:rPr>
                <w:rFonts w:ascii="Segoe UI" w:hAnsi="Segoe UI" w:cs="Segoe UI"/>
                <w:szCs w:val="24"/>
              </w:rPr>
              <w:t xml:space="preserve"> and in anticipation </w:t>
            </w:r>
            <w:r w:rsidR="004A5580">
              <w:rPr>
                <w:rFonts w:ascii="Segoe UI" w:hAnsi="Segoe UI" w:cs="Segoe UI"/>
                <w:szCs w:val="24"/>
              </w:rPr>
              <w:t>of changes pending EU exit</w:t>
            </w:r>
            <w:r w:rsidR="00A82125">
              <w:rPr>
                <w:rFonts w:ascii="Segoe UI" w:hAnsi="Segoe UI" w:cs="Segoe UI"/>
                <w:szCs w:val="24"/>
              </w:rPr>
              <w:t>, had been included.</w:t>
            </w:r>
            <w:r w:rsidR="00863B31">
              <w:rPr>
                <w:rFonts w:ascii="Segoe UI" w:hAnsi="Segoe UI" w:cs="Segoe UI"/>
                <w:szCs w:val="24"/>
              </w:rPr>
              <w:t xml:space="preserve">  The Chair asked </w:t>
            </w:r>
            <w:r w:rsidR="00B54CDE">
              <w:rPr>
                <w:rFonts w:ascii="Segoe UI" w:hAnsi="Segoe UI" w:cs="Segoe UI"/>
                <w:szCs w:val="24"/>
              </w:rPr>
              <w:t>for assurance that the policy was c</w:t>
            </w:r>
            <w:r w:rsidR="000F0FB6">
              <w:rPr>
                <w:rFonts w:ascii="Segoe UI" w:hAnsi="Segoe UI" w:cs="Segoe UI"/>
                <w:szCs w:val="24"/>
              </w:rPr>
              <w:t xml:space="preserve">ompliant with relevant </w:t>
            </w:r>
            <w:r w:rsidR="000F0FB6">
              <w:rPr>
                <w:rFonts w:ascii="Segoe UI" w:hAnsi="Segoe UI" w:cs="Segoe UI"/>
                <w:szCs w:val="24"/>
              </w:rPr>
              <w:lastRenderedPageBreak/>
              <w:t>requirements, consistent with good practice and the Trust’s other policies and rep</w:t>
            </w:r>
            <w:r w:rsidR="00F64B89">
              <w:rPr>
                <w:rFonts w:ascii="Segoe UI" w:hAnsi="Segoe UI" w:cs="Segoe UI"/>
                <w:szCs w:val="24"/>
              </w:rPr>
              <w:t xml:space="preserve">resented an effective policy.  PS confirmed that it was and that the revised version also provided more clarity on when </w:t>
            </w:r>
            <w:r w:rsidR="006449E2">
              <w:rPr>
                <w:rFonts w:ascii="Segoe UI" w:hAnsi="Segoe UI" w:cs="Segoe UI"/>
                <w:szCs w:val="24"/>
              </w:rPr>
              <w:t xml:space="preserve">tenders should be undertaken and when it was appropriate to use a Single Action Tender Waiver.  </w:t>
            </w:r>
          </w:p>
          <w:p w14:paraId="07BF03C4" w14:textId="77777777" w:rsidR="006449E2" w:rsidRDefault="006449E2" w:rsidP="00C54C77">
            <w:pPr>
              <w:jc w:val="both"/>
              <w:rPr>
                <w:rFonts w:ascii="Segoe UI" w:hAnsi="Segoe UI" w:cs="Segoe UI"/>
                <w:szCs w:val="24"/>
              </w:rPr>
            </w:pPr>
          </w:p>
          <w:p w14:paraId="05311324" w14:textId="67838689" w:rsidR="00EA3D16" w:rsidRDefault="006449E2" w:rsidP="00C54C77">
            <w:pPr>
              <w:jc w:val="both"/>
              <w:rPr>
                <w:rFonts w:ascii="Segoe UI" w:hAnsi="Segoe UI" w:cs="Segoe UI"/>
                <w:szCs w:val="24"/>
              </w:rPr>
            </w:pPr>
            <w:r>
              <w:rPr>
                <w:rFonts w:ascii="Segoe UI" w:hAnsi="Segoe UI" w:cs="Segoe UI"/>
                <w:szCs w:val="24"/>
              </w:rPr>
              <w:t xml:space="preserve">The </w:t>
            </w:r>
            <w:r w:rsidR="008E6EBA">
              <w:rPr>
                <w:rFonts w:ascii="Segoe UI" w:hAnsi="Segoe UI" w:cs="Segoe UI"/>
                <w:szCs w:val="24"/>
              </w:rPr>
              <w:t>CEO</w:t>
            </w:r>
            <w:r>
              <w:rPr>
                <w:rFonts w:ascii="Segoe UI" w:hAnsi="Segoe UI" w:cs="Segoe UI"/>
                <w:szCs w:val="24"/>
              </w:rPr>
              <w:t xml:space="preserve"> </w:t>
            </w:r>
            <w:r w:rsidR="00734DC8">
              <w:rPr>
                <w:rFonts w:ascii="Segoe UI" w:hAnsi="Segoe UI" w:cs="Segoe UI"/>
                <w:szCs w:val="24"/>
              </w:rPr>
              <w:t>requested more detail</w:t>
            </w:r>
            <w:r>
              <w:rPr>
                <w:rFonts w:ascii="Segoe UI" w:hAnsi="Segoe UI" w:cs="Segoe UI"/>
                <w:szCs w:val="24"/>
              </w:rPr>
              <w:t xml:space="preserve"> </w:t>
            </w:r>
            <w:r w:rsidR="000318A4">
              <w:rPr>
                <w:rFonts w:ascii="Segoe UI" w:hAnsi="Segoe UI" w:cs="Segoe UI"/>
                <w:szCs w:val="24"/>
              </w:rPr>
              <w:t xml:space="preserve">in the policy </w:t>
            </w:r>
            <w:r>
              <w:rPr>
                <w:rFonts w:ascii="Segoe UI" w:hAnsi="Segoe UI" w:cs="Segoe UI"/>
                <w:szCs w:val="24"/>
              </w:rPr>
              <w:t xml:space="preserve">on Healthcare Commissioning </w:t>
            </w:r>
            <w:r w:rsidR="00980038">
              <w:rPr>
                <w:rFonts w:ascii="Segoe UI" w:hAnsi="Segoe UI" w:cs="Segoe UI"/>
                <w:szCs w:val="24"/>
              </w:rPr>
              <w:t xml:space="preserve">as the Trust may become more involved in this through participation in New Care Models.  </w:t>
            </w:r>
            <w:r w:rsidR="000318A4">
              <w:rPr>
                <w:rFonts w:ascii="Segoe UI" w:hAnsi="Segoe UI" w:cs="Segoe UI"/>
                <w:szCs w:val="24"/>
              </w:rPr>
              <w:t>This may result in fewer tenders but</w:t>
            </w:r>
            <w:r w:rsidR="00A73A43">
              <w:rPr>
                <w:rFonts w:ascii="Segoe UI" w:hAnsi="Segoe UI" w:cs="Segoe UI"/>
                <w:szCs w:val="24"/>
              </w:rPr>
              <w:t xml:space="preserve"> more opportunities for provider collaboratives to work together to make the best use of the available resources</w:t>
            </w:r>
            <w:r w:rsidR="00D369E6">
              <w:rPr>
                <w:rFonts w:ascii="Segoe UI" w:hAnsi="Segoe UI" w:cs="Segoe UI"/>
                <w:szCs w:val="24"/>
              </w:rPr>
              <w:t>; this would also be in line with the NHS long term plan which could also be referenced</w:t>
            </w:r>
            <w:r w:rsidR="00A73A43">
              <w:rPr>
                <w:rFonts w:ascii="Segoe UI" w:hAnsi="Segoe UI" w:cs="Segoe UI"/>
                <w:szCs w:val="24"/>
              </w:rPr>
              <w:t xml:space="preserve">.  </w:t>
            </w:r>
            <w:r w:rsidR="00113BAC">
              <w:rPr>
                <w:rFonts w:ascii="Segoe UI" w:hAnsi="Segoe UI" w:cs="Segoe UI"/>
                <w:szCs w:val="24"/>
              </w:rPr>
              <w:t xml:space="preserve">The Chair agreed that the policy could </w:t>
            </w:r>
            <w:r w:rsidR="009C18FD">
              <w:rPr>
                <w:rFonts w:ascii="Segoe UI" w:hAnsi="Segoe UI" w:cs="Segoe UI"/>
                <w:szCs w:val="24"/>
              </w:rPr>
              <w:t xml:space="preserve">start to signpost that this would be a </w:t>
            </w:r>
            <w:r w:rsidR="00137A28">
              <w:rPr>
                <w:rFonts w:ascii="Segoe UI" w:hAnsi="Segoe UI" w:cs="Segoe UI"/>
                <w:szCs w:val="24"/>
              </w:rPr>
              <w:t>fast-moving</w:t>
            </w:r>
            <w:r w:rsidR="009C18FD">
              <w:rPr>
                <w:rFonts w:ascii="Segoe UI" w:hAnsi="Segoe UI" w:cs="Segoe UI"/>
                <w:szCs w:val="24"/>
              </w:rPr>
              <w:t xml:space="preserve"> area of change which could require more flexibility than the conventional position.  </w:t>
            </w:r>
            <w:r w:rsidR="00022490">
              <w:rPr>
                <w:rFonts w:ascii="Segoe UI" w:hAnsi="Segoe UI" w:cs="Segoe UI"/>
                <w:szCs w:val="24"/>
              </w:rPr>
              <w:t>The DoF agreed</w:t>
            </w:r>
            <w:r w:rsidR="002C653F">
              <w:rPr>
                <w:rFonts w:ascii="Segoe UI" w:hAnsi="Segoe UI" w:cs="Segoe UI"/>
                <w:szCs w:val="24"/>
              </w:rPr>
              <w:t xml:space="preserve"> that the policy could be revised further to start to develop a more strategic view of commissioning and procurement.  </w:t>
            </w:r>
            <w:r w:rsidR="00E219CF">
              <w:rPr>
                <w:rFonts w:ascii="Segoe UI" w:hAnsi="Segoe UI" w:cs="Segoe UI"/>
                <w:szCs w:val="24"/>
              </w:rPr>
              <w:t xml:space="preserve"> The Chair requested that an updated vers</w:t>
            </w:r>
            <w:r w:rsidR="00D35B69">
              <w:rPr>
                <w:rFonts w:ascii="Segoe UI" w:hAnsi="Segoe UI" w:cs="Segoe UI"/>
                <w:szCs w:val="24"/>
              </w:rPr>
              <w:t>ion of the policy be shared with the Committee in due course.</w:t>
            </w:r>
            <w:r w:rsidR="009C18FD">
              <w:rPr>
                <w:rFonts w:ascii="Segoe UI" w:hAnsi="Segoe UI" w:cs="Segoe UI"/>
                <w:szCs w:val="24"/>
              </w:rPr>
              <w:t xml:space="preserve"> </w:t>
            </w:r>
            <w:r w:rsidR="00A82125">
              <w:rPr>
                <w:rFonts w:ascii="Segoe UI" w:hAnsi="Segoe UI" w:cs="Segoe UI"/>
                <w:szCs w:val="24"/>
              </w:rPr>
              <w:t xml:space="preserve"> </w:t>
            </w:r>
          </w:p>
          <w:p w14:paraId="19F3B1DC" w14:textId="77777777" w:rsidR="00232EAF" w:rsidRDefault="00232EAF" w:rsidP="00C54C77">
            <w:pPr>
              <w:jc w:val="both"/>
              <w:rPr>
                <w:rFonts w:ascii="Segoe UI" w:hAnsi="Segoe UI" w:cs="Segoe UI"/>
                <w:szCs w:val="24"/>
              </w:rPr>
            </w:pPr>
          </w:p>
          <w:p w14:paraId="1AADD784" w14:textId="4500CD2C" w:rsidR="00232EAF" w:rsidRPr="00D35B69" w:rsidRDefault="00D35B69" w:rsidP="00C54C77">
            <w:pPr>
              <w:jc w:val="both"/>
              <w:rPr>
                <w:rFonts w:ascii="Segoe UI" w:hAnsi="Segoe UI" w:cs="Segoe UI"/>
                <w:b/>
                <w:szCs w:val="24"/>
              </w:rPr>
            </w:pPr>
            <w:r>
              <w:rPr>
                <w:rFonts w:ascii="Segoe UI" w:hAnsi="Segoe UI" w:cs="Segoe UI"/>
                <w:b/>
                <w:szCs w:val="24"/>
              </w:rPr>
              <w:t xml:space="preserve">Subject to the comments above and the </w:t>
            </w:r>
            <w:r w:rsidR="003621B6">
              <w:rPr>
                <w:rFonts w:ascii="Segoe UI" w:hAnsi="Segoe UI" w:cs="Segoe UI"/>
                <w:b/>
                <w:szCs w:val="24"/>
              </w:rPr>
              <w:t>inclusion of a more strategic view of commissioning and procurement</w:t>
            </w:r>
            <w:r>
              <w:rPr>
                <w:rFonts w:ascii="Segoe UI" w:hAnsi="Segoe UI" w:cs="Segoe UI"/>
                <w:b/>
                <w:szCs w:val="24"/>
              </w:rPr>
              <w:t>, the Committee</w:t>
            </w:r>
            <w:r w:rsidR="003621B6">
              <w:rPr>
                <w:rFonts w:ascii="Segoe UI" w:hAnsi="Segoe UI" w:cs="Segoe UI"/>
                <w:b/>
                <w:szCs w:val="24"/>
              </w:rPr>
              <w:t xml:space="preserve"> </w:t>
            </w:r>
            <w:r w:rsidR="00700D45">
              <w:rPr>
                <w:rFonts w:ascii="Segoe UI" w:hAnsi="Segoe UI" w:cs="Segoe UI"/>
                <w:b/>
                <w:szCs w:val="24"/>
              </w:rPr>
              <w:t xml:space="preserve">supported and endorsed the revised Procurement Policy and noted that an updated version would be brought back in due course. </w:t>
            </w:r>
          </w:p>
          <w:p w14:paraId="3F938D6F" w14:textId="1A319502" w:rsidR="00232EAF" w:rsidRPr="00EA3D16" w:rsidRDefault="00232EAF" w:rsidP="00C54C77">
            <w:pPr>
              <w:jc w:val="both"/>
              <w:rPr>
                <w:rFonts w:ascii="Segoe UI" w:hAnsi="Segoe UI" w:cs="Segoe UI"/>
                <w:szCs w:val="24"/>
              </w:rPr>
            </w:pPr>
          </w:p>
        </w:tc>
        <w:tc>
          <w:tcPr>
            <w:tcW w:w="543" w:type="pct"/>
          </w:tcPr>
          <w:p w14:paraId="1AA5BC6F" w14:textId="77777777" w:rsidR="006A649A" w:rsidRDefault="006A649A" w:rsidP="0019332E">
            <w:pPr>
              <w:rPr>
                <w:rFonts w:ascii="Arial" w:hAnsi="Arial" w:cs="Arial"/>
                <w:b/>
                <w:szCs w:val="24"/>
              </w:rPr>
            </w:pPr>
          </w:p>
          <w:p w14:paraId="2E2577D3" w14:textId="77777777" w:rsidR="000D22D0" w:rsidRDefault="000D22D0" w:rsidP="0019332E">
            <w:pPr>
              <w:rPr>
                <w:rFonts w:ascii="Arial" w:hAnsi="Arial" w:cs="Arial"/>
                <w:b/>
                <w:szCs w:val="24"/>
              </w:rPr>
            </w:pPr>
          </w:p>
          <w:p w14:paraId="2FCE1BF4" w14:textId="77777777" w:rsidR="000D22D0" w:rsidRDefault="000D22D0" w:rsidP="0019332E">
            <w:pPr>
              <w:rPr>
                <w:rFonts w:ascii="Arial" w:hAnsi="Arial" w:cs="Arial"/>
                <w:b/>
                <w:szCs w:val="24"/>
              </w:rPr>
            </w:pPr>
          </w:p>
          <w:p w14:paraId="584DFBDE" w14:textId="77777777" w:rsidR="00700D45" w:rsidRDefault="00700D45" w:rsidP="0019332E">
            <w:pPr>
              <w:rPr>
                <w:rFonts w:ascii="Arial" w:hAnsi="Arial" w:cs="Arial"/>
                <w:b/>
                <w:szCs w:val="24"/>
              </w:rPr>
            </w:pPr>
          </w:p>
          <w:p w14:paraId="01E00EF0" w14:textId="77777777" w:rsidR="00700D45" w:rsidRDefault="00700D45" w:rsidP="0019332E">
            <w:pPr>
              <w:rPr>
                <w:rFonts w:ascii="Arial" w:hAnsi="Arial" w:cs="Arial"/>
                <w:b/>
                <w:szCs w:val="24"/>
              </w:rPr>
            </w:pPr>
          </w:p>
          <w:p w14:paraId="08EF7B58" w14:textId="77777777" w:rsidR="00700D45" w:rsidRDefault="00700D45" w:rsidP="0019332E">
            <w:pPr>
              <w:rPr>
                <w:rFonts w:ascii="Arial" w:hAnsi="Arial" w:cs="Arial"/>
                <w:b/>
                <w:szCs w:val="24"/>
              </w:rPr>
            </w:pPr>
          </w:p>
          <w:p w14:paraId="60E8624B" w14:textId="77777777" w:rsidR="00700D45" w:rsidRDefault="00700D45" w:rsidP="0019332E">
            <w:pPr>
              <w:rPr>
                <w:rFonts w:ascii="Arial" w:hAnsi="Arial" w:cs="Arial"/>
                <w:b/>
                <w:szCs w:val="24"/>
              </w:rPr>
            </w:pPr>
          </w:p>
          <w:p w14:paraId="4B85051A" w14:textId="77777777" w:rsidR="00700D45" w:rsidRDefault="00700D45" w:rsidP="0019332E">
            <w:pPr>
              <w:rPr>
                <w:rFonts w:ascii="Arial" w:hAnsi="Arial" w:cs="Arial"/>
                <w:b/>
                <w:szCs w:val="24"/>
              </w:rPr>
            </w:pPr>
          </w:p>
          <w:p w14:paraId="29C859C0" w14:textId="77777777" w:rsidR="00700D45" w:rsidRDefault="00700D45" w:rsidP="0019332E">
            <w:pPr>
              <w:rPr>
                <w:rFonts w:ascii="Arial" w:hAnsi="Arial" w:cs="Arial"/>
                <w:b/>
                <w:szCs w:val="24"/>
              </w:rPr>
            </w:pPr>
          </w:p>
          <w:p w14:paraId="44104B59" w14:textId="77777777" w:rsidR="00700D45" w:rsidRDefault="00700D45" w:rsidP="0019332E">
            <w:pPr>
              <w:rPr>
                <w:rFonts w:ascii="Arial" w:hAnsi="Arial" w:cs="Arial"/>
                <w:b/>
                <w:szCs w:val="24"/>
              </w:rPr>
            </w:pPr>
          </w:p>
          <w:p w14:paraId="458189E7" w14:textId="77777777" w:rsidR="00700D45" w:rsidRDefault="00700D45" w:rsidP="0019332E">
            <w:pPr>
              <w:rPr>
                <w:rFonts w:ascii="Arial" w:hAnsi="Arial" w:cs="Arial"/>
                <w:b/>
                <w:szCs w:val="24"/>
              </w:rPr>
            </w:pPr>
          </w:p>
          <w:p w14:paraId="754A34DC" w14:textId="77777777" w:rsidR="00700D45" w:rsidRDefault="00700D45" w:rsidP="0019332E">
            <w:pPr>
              <w:rPr>
                <w:rFonts w:ascii="Arial" w:hAnsi="Arial" w:cs="Arial"/>
                <w:b/>
                <w:szCs w:val="24"/>
              </w:rPr>
            </w:pPr>
          </w:p>
          <w:p w14:paraId="7556162C" w14:textId="77777777" w:rsidR="00700D45" w:rsidRDefault="00700D45" w:rsidP="0019332E">
            <w:pPr>
              <w:rPr>
                <w:rFonts w:ascii="Arial" w:hAnsi="Arial" w:cs="Arial"/>
                <w:b/>
                <w:szCs w:val="24"/>
              </w:rPr>
            </w:pPr>
          </w:p>
          <w:p w14:paraId="6E5BD203" w14:textId="77777777" w:rsidR="00700D45" w:rsidRDefault="00700D45" w:rsidP="0019332E">
            <w:pPr>
              <w:rPr>
                <w:rFonts w:ascii="Arial" w:hAnsi="Arial" w:cs="Arial"/>
                <w:b/>
                <w:szCs w:val="24"/>
              </w:rPr>
            </w:pPr>
          </w:p>
          <w:p w14:paraId="0B5178F5" w14:textId="77777777" w:rsidR="00700D45" w:rsidRDefault="00700D45" w:rsidP="0019332E">
            <w:pPr>
              <w:rPr>
                <w:rFonts w:ascii="Arial" w:hAnsi="Arial" w:cs="Arial"/>
                <w:b/>
                <w:szCs w:val="24"/>
              </w:rPr>
            </w:pPr>
          </w:p>
          <w:p w14:paraId="638BCCC6" w14:textId="77777777" w:rsidR="00700D45" w:rsidRDefault="00700D45" w:rsidP="0019332E">
            <w:pPr>
              <w:rPr>
                <w:rFonts w:ascii="Arial" w:hAnsi="Arial" w:cs="Arial"/>
                <w:b/>
                <w:szCs w:val="24"/>
              </w:rPr>
            </w:pPr>
          </w:p>
          <w:p w14:paraId="5FCD454B" w14:textId="77777777" w:rsidR="00700D45" w:rsidRDefault="00700D45" w:rsidP="0019332E">
            <w:pPr>
              <w:rPr>
                <w:rFonts w:ascii="Arial" w:hAnsi="Arial" w:cs="Arial"/>
                <w:b/>
                <w:szCs w:val="24"/>
              </w:rPr>
            </w:pPr>
          </w:p>
          <w:p w14:paraId="4D652223" w14:textId="77777777" w:rsidR="00700D45" w:rsidRDefault="00700D45" w:rsidP="0019332E">
            <w:pPr>
              <w:rPr>
                <w:rFonts w:ascii="Arial" w:hAnsi="Arial" w:cs="Arial"/>
                <w:b/>
                <w:szCs w:val="24"/>
              </w:rPr>
            </w:pPr>
          </w:p>
          <w:p w14:paraId="6D5EDC67" w14:textId="77777777" w:rsidR="00700D45" w:rsidRDefault="00700D45" w:rsidP="0019332E">
            <w:pPr>
              <w:rPr>
                <w:rFonts w:ascii="Arial" w:hAnsi="Arial" w:cs="Arial"/>
                <w:b/>
                <w:szCs w:val="24"/>
              </w:rPr>
            </w:pPr>
          </w:p>
          <w:p w14:paraId="34CC0345" w14:textId="77777777" w:rsidR="00700D45" w:rsidRDefault="00700D45" w:rsidP="0019332E">
            <w:pPr>
              <w:rPr>
                <w:rFonts w:ascii="Arial" w:hAnsi="Arial" w:cs="Arial"/>
                <w:b/>
                <w:szCs w:val="24"/>
              </w:rPr>
            </w:pPr>
          </w:p>
          <w:p w14:paraId="33E4D829" w14:textId="77777777" w:rsidR="00700D45" w:rsidRDefault="00700D45" w:rsidP="0019332E">
            <w:pPr>
              <w:rPr>
                <w:rFonts w:ascii="Arial" w:hAnsi="Arial" w:cs="Arial"/>
                <w:b/>
                <w:szCs w:val="24"/>
              </w:rPr>
            </w:pPr>
          </w:p>
          <w:p w14:paraId="1B1730EC" w14:textId="77777777" w:rsidR="00700D45" w:rsidRDefault="00700D45" w:rsidP="0019332E">
            <w:pPr>
              <w:rPr>
                <w:rFonts w:ascii="Arial" w:hAnsi="Arial" w:cs="Arial"/>
                <w:b/>
                <w:szCs w:val="24"/>
              </w:rPr>
            </w:pPr>
          </w:p>
          <w:p w14:paraId="53F4AC6C" w14:textId="77777777" w:rsidR="00700D45" w:rsidRDefault="00700D45" w:rsidP="0019332E">
            <w:pPr>
              <w:rPr>
                <w:rFonts w:ascii="Arial" w:hAnsi="Arial" w:cs="Arial"/>
                <w:b/>
                <w:szCs w:val="24"/>
              </w:rPr>
            </w:pPr>
          </w:p>
          <w:p w14:paraId="28EE9A36" w14:textId="77777777" w:rsidR="00700D45" w:rsidRDefault="00700D45" w:rsidP="0019332E">
            <w:pPr>
              <w:rPr>
                <w:rFonts w:ascii="Arial" w:hAnsi="Arial" w:cs="Arial"/>
                <w:b/>
                <w:szCs w:val="24"/>
              </w:rPr>
            </w:pPr>
          </w:p>
          <w:p w14:paraId="3A5B8149" w14:textId="77777777" w:rsidR="00700D45" w:rsidRDefault="00700D45" w:rsidP="0019332E">
            <w:pPr>
              <w:rPr>
                <w:rFonts w:ascii="Arial" w:hAnsi="Arial" w:cs="Arial"/>
                <w:b/>
                <w:szCs w:val="24"/>
              </w:rPr>
            </w:pPr>
          </w:p>
          <w:p w14:paraId="6E72A4CE" w14:textId="32F71EF4" w:rsidR="00700D45" w:rsidRPr="0019647C" w:rsidRDefault="00700D45" w:rsidP="0019332E">
            <w:pPr>
              <w:rPr>
                <w:rFonts w:ascii="Arial" w:hAnsi="Arial" w:cs="Arial"/>
                <w:b/>
                <w:szCs w:val="24"/>
              </w:rPr>
            </w:pPr>
            <w:r>
              <w:rPr>
                <w:rFonts w:ascii="Arial" w:hAnsi="Arial" w:cs="Arial"/>
                <w:b/>
                <w:szCs w:val="24"/>
              </w:rPr>
              <w:t>MME</w:t>
            </w:r>
          </w:p>
        </w:tc>
      </w:tr>
      <w:tr w:rsidR="0019332E" w:rsidRPr="0019647C" w14:paraId="16DDA7CC" w14:textId="77777777" w:rsidTr="00700D45">
        <w:trPr>
          <w:trHeight w:val="683"/>
        </w:trPr>
        <w:tc>
          <w:tcPr>
            <w:tcW w:w="276" w:type="pct"/>
          </w:tcPr>
          <w:p w14:paraId="2F806E62" w14:textId="77777777" w:rsidR="0019332E" w:rsidRPr="00577938" w:rsidRDefault="00577938" w:rsidP="005378D2">
            <w:pPr>
              <w:jc w:val="both"/>
              <w:rPr>
                <w:rFonts w:ascii="Segoe UI" w:hAnsi="Segoe UI" w:cs="Segoe UI"/>
                <w:b/>
              </w:rPr>
            </w:pPr>
            <w:r>
              <w:rPr>
                <w:rFonts w:ascii="Segoe UI" w:hAnsi="Segoe UI" w:cs="Segoe UI"/>
                <w:b/>
                <w:szCs w:val="24"/>
              </w:rPr>
              <w:lastRenderedPageBreak/>
              <w:t>12</w:t>
            </w:r>
            <w:r w:rsidR="0019332E" w:rsidRPr="00577938">
              <w:rPr>
                <w:rFonts w:ascii="Segoe UI" w:hAnsi="Segoe UI" w:cs="Segoe UI"/>
                <w:b/>
                <w:szCs w:val="24"/>
              </w:rPr>
              <w:t>.</w:t>
            </w:r>
            <w:r w:rsidR="0019332E" w:rsidRPr="00577938">
              <w:rPr>
                <w:rFonts w:ascii="Segoe UI" w:hAnsi="Segoe UI" w:cs="Segoe UI"/>
                <w:b/>
              </w:rPr>
              <w:t xml:space="preserve"> </w:t>
            </w:r>
          </w:p>
          <w:p w14:paraId="6D17850F" w14:textId="77777777" w:rsidR="0019332E" w:rsidRPr="00577938" w:rsidRDefault="0019332E" w:rsidP="005378D2">
            <w:pPr>
              <w:jc w:val="both"/>
              <w:rPr>
                <w:rFonts w:ascii="Segoe UI" w:hAnsi="Segoe UI" w:cs="Segoe UI"/>
              </w:rPr>
            </w:pPr>
          </w:p>
          <w:p w14:paraId="3A587A06" w14:textId="77777777" w:rsidR="0019332E" w:rsidRPr="00577938" w:rsidRDefault="0019332E" w:rsidP="005378D2">
            <w:pPr>
              <w:jc w:val="both"/>
              <w:rPr>
                <w:rFonts w:ascii="Segoe UI" w:hAnsi="Segoe UI" w:cs="Segoe UI"/>
              </w:rPr>
            </w:pPr>
            <w:r w:rsidRPr="00577938">
              <w:rPr>
                <w:rFonts w:ascii="Segoe UI" w:hAnsi="Segoe UI" w:cs="Segoe UI"/>
              </w:rPr>
              <w:t>a</w:t>
            </w:r>
          </w:p>
          <w:p w14:paraId="6F4E0F78" w14:textId="77777777" w:rsidR="0019332E" w:rsidRPr="00577938" w:rsidRDefault="0019332E" w:rsidP="005378D2">
            <w:pPr>
              <w:jc w:val="both"/>
              <w:rPr>
                <w:rFonts w:ascii="Segoe UI" w:hAnsi="Segoe UI" w:cs="Segoe UI"/>
                <w:szCs w:val="24"/>
              </w:rPr>
            </w:pPr>
          </w:p>
          <w:p w14:paraId="20B45FE3" w14:textId="77777777" w:rsidR="0019332E" w:rsidRPr="00577938" w:rsidRDefault="0019332E" w:rsidP="005378D2">
            <w:pPr>
              <w:jc w:val="both"/>
              <w:rPr>
                <w:rFonts w:ascii="Segoe UI" w:hAnsi="Segoe UI" w:cs="Segoe UI"/>
                <w:szCs w:val="24"/>
              </w:rPr>
            </w:pPr>
          </w:p>
          <w:p w14:paraId="42CF5384" w14:textId="77777777" w:rsidR="0019332E" w:rsidRPr="00577938" w:rsidRDefault="0019332E" w:rsidP="005378D2">
            <w:pPr>
              <w:jc w:val="both"/>
              <w:rPr>
                <w:rFonts w:ascii="Segoe UI" w:hAnsi="Segoe UI" w:cs="Segoe UI"/>
                <w:szCs w:val="24"/>
              </w:rPr>
            </w:pPr>
          </w:p>
          <w:p w14:paraId="26C3D6CE" w14:textId="6D18B18E" w:rsidR="0019332E" w:rsidRDefault="0019332E" w:rsidP="005378D2">
            <w:pPr>
              <w:jc w:val="both"/>
              <w:rPr>
                <w:rFonts w:ascii="Segoe UI" w:hAnsi="Segoe UI" w:cs="Segoe UI"/>
                <w:szCs w:val="24"/>
              </w:rPr>
            </w:pPr>
          </w:p>
          <w:p w14:paraId="676090BD" w14:textId="7E9DA21C" w:rsidR="00200B50" w:rsidRDefault="00200B50" w:rsidP="005378D2">
            <w:pPr>
              <w:jc w:val="both"/>
              <w:rPr>
                <w:rFonts w:ascii="Segoe UI" w:hAnsi="Segoe UI" w:cs="Segoe UI"/>
                <w:szCs w:val="24"/>
              </w:rPr>
            </w:pPr>
          </w:p>
          <w:p w14:paraId="00610B41" w14:textId="25F9727D" w:rsidR="00200B50" w:rsidRDefault="00200B50" w:rsidP="005378D2">
            <w:pPr>
              <w:jc w:val="both"/>
              <w:rPr>
                <w:rFonts w:ascii="Segoe UI" w:hAnsi="Segoe UI" w:cs="Segoe UI"/>
                <w:szCs w:val="24"/>
              </w:rPr>
            </w:pPr>
          </w:p>
          <w:p w14:paraId="6DA9EFE3" w14:textId="2B64D4D2" w:rsidR="00200B50" w:rsidRDefault="00200B50" w:rsidP="005378D2">
            <w:pPr>
              <w:jc w:val="both"/>
              <w:rPr>
                <w:rFonts w:ascii="Segoe UI" w:hAnsi="Segoe UI" w:cs="Segoe UI"/>
                <w:szCs w:val="24"/>
              </w:rPr>
            </w:pPr>
          </w:p>
          <w:p w14:paraId="564551C8" w14:textId="3C5F4929" w:rsidR="00200B50" w:rsidRPr="00577938" w:rsidRDefault="00200B50" w:rsidP="005378D2">
            <w:pPr>
              <w:jc w:val="both"/>
              <w:rPr>
                <w:rFonts w:ascii="Segoe UI" w:hAnsi="Segoe UI" w:cs="Segoe UI"/>
                <w:szCs w:val="24"/>
              </w:rPr>
            </w:pPr>
            <w:r>
              <w:rPr>
                <w:rFonts w:ascii="Segoe UI" w:hAnsi="Segoe UI" w:cs="Segoe UI"/>
                <w:szCs w:val="24"/>
              </w:rPr>
              <w:t>b</w:t>
            </w:r>
          </w:p>
          <w:p w14:paraId="70EC5D22" w14:textId="41484DF0" w:rsidR="00CE7573" w:rsidRPr="00577938" w:rsidRDefault="00CE7573" w:rsidP="005378D2">
            <w:pPr>
              <w:jc w:val="both"/>
              <w:rPr>
                <w:rFonts w:ascii="Segoe UI" w:hAnsi="Segoe UI" w:cs="Segoe UI"/>
                <w:szCs w:val="24"/>
              </w:rPr>
            </w:pPr>
          </w:p>
        </w:tc>
        <w:tc>
          <w:tcPr>
            <w:tcW w:w="4181" w:type="pct"/>
          </w:tcPr>
          <w:p w14:paraId="0D385EAF" w14:textId="77777777" w:rsidR="00241398" w:rsidRDefault="006B7C4A" w:rsidP="00C54C77">
            <w:pPr>
              <w:jc w:val="both"/>
              <w:rPr>
                <w:rFonts w:ascii="Segoe UI" w:hAnsi="Segoe UI" w:cs="Segoe UI"/>
                <w:szCs w:val="24"/>
              </w:rPr>
            </w:pPr>
            <w:r>
              <w:rPr>
                <w:rFonts w:ascii="Segoe UI" w:hAnsi="Segoe UI" w:cs="Segoe UI"/>
                <w:b/>
                <w:szCs w:val="24"/>
              </w:rPr>
              <w:t xml:space="preserve">Procurement Update </w:t>
            </w:r>
          </w:p>
          <w:p w14:paraId="5E735DA1" w14:textId="77777777" w:rsidR="006B7C4A" w:rsidRDefault="006B7C4A" w:rsidP="00C54C77">
            <w:pPr>
              <w:jc w:val="both"/>
              <w:rPr>
                <w:rFonts w:ascii="Segoe UI" w:hAnsi="Segoe UI" w:cs="Segoe UI"/>
                <w:szCs w:val="24"/>
              </w:rPr>
            </w:pPr>
          </w:p>
          <w:p w14:paraId="5B44C470" w14:textId="5EDBE38F" w:rsidR="006B7C4A" w:rsidRDefault="00E64E18" w:rsidP="00C54C77">
            <w:pPr>
              <w:jc w:val="both"/>
              <w:rPr>
                <w:rFonts w:ascii="Segoe UI" w:hAnsi="Segoe UI" w:cs="Segoe UI"/>
                <w:szCs w:val="24"/>
              </w:rPr>
            </w:pPr>
            <w:r>
              <w:rPr>
                <w:rFonts w:ascii="Segoe UI" w:hAnsi="Segoe UI" w:cs="Segoe UI"/>
                <w:szCs w:val="24"/>
              </w:rPr>
              <w:t>The DoF presented the paper at FIC 12/2019</w:t>
            </w:r>
            <w:r w:rsidR="00D3642E">
              <w:rPr>
                <w:rFonts w:ascii="Segoe UI" w:hAnsi="Segoe UI" w:cs="Segoe UI"/>
                <w:szCs w:val="24"/>
              </w:rPr>
              <w:t xml:space="preserve"> which provided an update on strategic and operational procurement work, key performance indicators and national and local developments.  </w:t>
            </w:r>
            <w:r w:rsidR="006937B1">
              <w:rPr>
                <w:rFonts w:ascii="Segoe UI" w:hAnsi="Segoe UI" w:cs="Segoe UI"/>
                <w:szCs w:val="24"/>
              </w:rPr>
              <w:t xml:space="preserve">The Chair </w:t>
            </w:r>
            <w:r w:rsidR="00666277">
              <w:rPr>
                <w:rFonts w:ascii="Segoe UI" w:hAnsi="Segoe UI" w:cs="Segoe UI"/>
                <w:szCs w:val="24"/>
              </w:rPr>
              <w:t>noted the work which had been taking place with the Trust’s supply chain to prepare for EU exit but that work by the Oxford Pharmacy Store</w:t>
            </w:r>
            <w:r w:rsidR="005A5193">
              <w:rPr>
                <w:rFonts w:ascii="Segoe UI" w:hAnsi="Segoe UI" w:cs="Segoe UI"/>
                <w:szCs w:val="24"/>
              </w:rPr>
              <w:t xml:space="preserve"> (</w:t>
            </w:r>
            <w:r w:rsidR="005A5193">
              <w:rPr>
                <w:rFonts w:ascii="Segoe UI" w:hAnsi="Segoe UI" w:cs="Segoe UI"/>
                <w:b/>
                <w:szCs w:val="24"/>
              </w:rPr>
              <w:t>OPS</w:t>
            </w:r>
            <w:r w:rsidR="005A5193">
              <w:rPr>
                <w:rFonts w:ascii="Segoe UI" w:hAnsi="Segoe UI" w:cs="Segoe UI"/>
                <w:szCs w:val="24"/>
              </w:rPr>
              <w:t>)</w:t>
            </w:r>
            <w:r w:rsidR="00666277">
              <w:rPr>
                <w:rFonts w:ascii="Segoe UI" w:hAnsi="Segoe UI" w:cs="Segoe UI"/>
                <w:szCs w:val="24"/>
              </w:rPr>
              <w:t xml:space="preserve"> was not mentioned in it.  The DoF replied that </w:t>
            </w:r>
            <w:r w:rsidR="005A5193">
              <w:rPr>
                <w:rFonts w:ascii="Segoe UI" w:hAnsi="Segoe UI" w:cs="Segoe UI"/>
                <w:szCs w:val="24"/>
              </w:rPr>
              <w:t>OPS was operating within overall NHS requirements and following national guidance including</w:t>
            </w:r>
            <w:r w:rsidR="003207DD">
              <w:rPr>
                <w:rFonts w:ascii="Segoe UI" w:hAnsi="Segoe UI" w:cs="Segoe UI"/>
                <w:szCs w:val="24"/>
              </w:rPr>
              <w:t xml:space="preserve"> in not stockpiling.  </w:t>
            </w:r>
          </w:p>
          <w:p w14:paraId="04BCA98E" w14:textId="77777777" w:rsidR="00666277" w:rsidRDefault="00666277" w:rsidP="00C54C77">
            <w:pPr>
              <w:jc w:val="both"/>
              <w:rPr>
                <w:rFonts w:ascii="Segoe UI" w:hAnsi="Segoe UI" w:cs="Segoe UI"/>
                <w:szCs w:val="24"/>
              </w:rPr>
            </w:pPr>
          </w:p>
          <w:p w14:paraId="19B195EF" w14:textId="5D484A20" w:rsidR="00666277" w:rsidRDefault="003207DD" w:rsidP="00C54C77">
            <w:pPr>
              <w:jc w:val="both"/>
              <w:rPr>
                <w:rFonts w:ascii="Segoe UI" w:hAnsi="Segoe UI" w:cs="Segoe UI"/>
                <w:szCs w:val="24"/>
              </w:rPr>
            </w:pPr>
            <w:r>
              <w:rPr>
                <w:rFonts w:ascii="Segoe UI" w:hAnsi="Segoe UI" w:cs="Segoe UI"/>
                <w:b/>
                <w:szCs w:val="24"/>
              </w:rPr>
              <w:t>The Committee noted the update</w:t>
            </w:r>
            <w:r>
              <w:rPr>
                <w:rFonts w:ascii="Segoe UI" w:hAnsi="Segoe UI" w:cs="Segoe UI"/>
                <w:szCs w:val="24"/>
              </w:rPr>
              <w:t xml:space="preserve">. </w:t>
            </w:r>
          </w:p>
          <w:p w14:paraId="3950878A" w14:textId="616C91C5" w:rsidR="003207DD" w:rsidRDefault="003207DD" w:rsidP="00C54C77">
            <w:pPr>
              <w:jc w:val="both"/>
              <w:rPr>
                <w:rFonts w:ascii="Segoe UI" w:hAnsi="Segoe UI" w:cs="Segoe UI"/>
                <w:szCs w:val="24"/>
              </w:rPr>
            </w:pPr>
          </w:p>
          <w:p w14:paraId="5241E43F" w14:textId="698E61D0" w:rsidR="00666277" w:rsidRPr="003207DD" w:rsidRDefault="003207DD" w:rsidP="00C54C77">
            <w:pPr>
              <w:jc w:val="both"/>
              <w:rPr>
                <w:rFonts w:ascii="Segoe UI" w:hAnsi="Segoe UI" w:cs="Segoe UI"/>
                <w:i/>
                <w:szCs w:val="24"/>
              </w:rPr>
            </w:pPr>
            <w:r>
              <w:rPr>
                <w:rFonts w:ascii="Segoe UI" w:hAnsi="Segoe UI" w:cs="Segoe UI"/>
                <w:i/>
                <w:szCs w:val="24"/>
              </w:rPr>
              <w:t xml:space="preserve">PS left the meeting. </w:t>
            </w:r>
          </w:p>
        </w:tc>
        <w:tc>
          <w:tcPr>
            <w:tcW w:w="543" w:type="pct"/>
          </w:tcPr>
          <w:p w14:paraId="44DE1523" w14:textId="77777777" w:rsidR="0019332E" w:rsidRPr="0019647C" w:rsidRDefault="0019332E" w:rsidP="0019332E">
            <w:pPr>
              <w:rPr>
                <w:rFonts w:ascii="Arial" w:hAnsi="Arial" w:cs="Arial"/>
                <w:b/>
                <w:szCs w:val="24"/>
              </w:rPr>
            </w:pPr>
          </w:p>
        </w:tc>
      </w:tr>
      <w:tr w:rsidR="0019332E" w:rsidRPr="0019647C" w14:paraId="1FBD22CE" w14:textId="77777777" w:rsidTr="00700D45">
        <w:trPr>
          <w:trHeight w:val="683"/>
        </w:trPr>
        <w:tc>
          <w:tcPr>
            <w:tcW w:w="276" w:type="pct"/>
          </w:tcPr>
          <w:p w14:paraId="507B0CE8" w14:textId="77777777" w:rsidR="0019332E" w:rsidRPr="005378D2" w:rsidRDefault="00577938" w:rsidP="005378D2">
            <w:pPr>
              <w:jc w:val="both"/>
              <w:rPr>
                <w:rFonts w:ascii="Segoe UI" w:hAnsi="Segoe UI" w:cs="Segoe UI"/>
                <w:b/>
              </w:rPr>
            </w:pPr>
            <w:r>
              <w:rPr>
                <w:rFonts w:ascii="Segoe UI" w:hAnsi="Segoe UI" w:cs="Segoe UI"/>
                <w:b/>
                <w:szCs w:val="24"/>
              </w:rPr>
              <w:t>13</w:t>
            </w:r>
            <w:r w:rsidR="0019332E" w:rsidRPr="005378D2">
              <w:rPr>
                <w:rFonts w:ascii="Segoe UI" w:hAnsi="Segoe UI" w:cs="Segoe UI"/>
                <w:b/>
                <w:szCs w:val="24"/>
              </w:rPr>
              <w:t>.</w:t>
            </w:r>
            <w:r w:rsidR="0019332E" w:rsidRPr="005378D2">
              <w:rPr>
                <w:rFonts w:ascii="Segoe UI" w:hAnsi="Segoe UI" w:cs="Segoe UI"/>
                <w:b/>
              </w:rPr>
              <w:t xml:space="preserve"> </w:t>
            </w:r>
          </w:p>
          <w:p w14:paraId="1BAB0B48" w14:textId="77777777" w:rsidR="0019332E" w:rsidRPr="005378D2" w:rsidRDefault="0019332E" w:rsidP="005378D2">
            <w:pPr>
              <w:jc w:val="both"/>
              <w:rPr>
                <w:rFonts w:ascii="Segoe UI" w:hAnsi="Segoe UI" w:cs="Segoe UI"/>
                <w:b/>
              </w:rPr>
            </w:pPr>
          </w:p>
          <w:p w14:paraId="0BDC8B52" w14:textId="77777777" w:rsidR="0019332E" w:rsidRPr="00577938" w:rsidRDefault="0019332E" w:rsidP="005378D2">
            <w:pPr>
              <w:jc w:val="both"/>
              <w:rPr>
                <w:rFonts w:ascii="Segoe UI" w:hAnsi="Segoe UI" w:cs="Segoe UI"/>
              </w:rPr>
            </w:pPr>
            <w:r w:rsidRPr="00577938">
              <w:rPr>
                <w:rFonts w:ascii="Segoe UI" w:hAnsi="Segoe UI" w:cs="Segoe UI"/>
              </w:rPr>
              <w:t>a</w:t>
            </w:r>
          </w:p>
          <w:p w14:paraId="26D98B2D" w14:textId="77777777" w:rsidR="0019332E" w:rsidRPr="00577938" w:rsidRDefault="0019332E" w:rsidP="005378D2">
            <w:pPr>
              <w:jc w:val="both"/>
              <w:rPr>
                <w:rFonts w:ascii="Segoe UI" w:hAnsi="Segoe UI" w:cs="Segoe UI"/>
                <w:szCs w:val="24"/>
              </w:rPr>
            </w:pPr>
          </w:p>
          <w:p w14:paraId="7ABA867B" w14:textId="77777777" w:rsidR="008A473F" w:rsidRDefault="008A473F" w:rsidP="005378D2">
            <w:pPr>
              <w:jc w:val="both"/>
              <w:rPr>
                <w:rFonts w:ascii="Segoe UI" w:hAnsi="Segoe UI" w:cs="Segoe UI"/>
                <w:b/>
                <w:szCs w:val="24"/>
              </w:rPr>
            </w:pPr>
          </w:p>
          <w:p w14:paraId="17079862" w14:textId="77777777" w:rsidR="00200B50" w:rsidRDefault="00200B50" w:rsidP="005378D2">
            <w:pPr>
              <w:jc w:val="both"/>
              <w:rPr>
                <w:rFonts w:ascii="Segoe UI" w:hAnsi="Segoe UI" w:cs="Segoe UI"/>
                <w:szCs w:val="24"/>
              </w:rPr>
            </w:pPr>
            <w:r>
              <w:rPr>
                <w:rFonts w:ascii="Segoe UI" w:hAnsi="Segoe UI" w:cs="Segoe UI"/>
                <w:szCs w:val="24"/>
              </w:rPr>
              <w:t>b</w:t>
            </w:r>
          </w:p>
          <w:p w14:paraId="1F0B071C" w14:textId="77777777" w:rsidR="00200B50" w:rsidRDefault="00200B50" w:rsidP="005378D2">
            <w:pPr>
              <w:jc w:val="both"/>
              <w:rPr>
                <w:rFonts w:ascii="Segoe UI" w:hAnsi="Segoe UI" w:cs="Segoe UI"/>
                <w:szCs w:val="24"/>
              </w:rPr>
            </w:pPr>
          </w:p>
          <w:p w14:paraId="313109EC" w14:textId="77777777" w:rsidR="00200B50" w:rsidRDefault="00200B50" w:rsidP="005378D2">
            <w:pPr>
              <w:jc w:val="both"/>
              <w:rPr>
                <w:rFonts w:ascii="Segoe UI" w:hAnsi="Segoe UI" w:cs="Segoe UI"/>
                <w:szCs w:val="24"/>
              </w:rPr>
            </w:pPr>
          </w:p>
          <w:p w14:paraId="2E01648F" w14:textId="77777777" w:rsidR="00200B50" w:rsidRDefault="00200B50" w:rsidP="005378D2">
            <w:pPr>
              <w:jc w:val="both"/>
              <w:rPr>
                <w:rFonts w:ascii="Segoe UI" w:hAnsi="Segoe UI" w:cs="Segoe UI"/>
                <w:szCs w:val="24"/>
              </w:rPr>
            </w:pPr>
          </w:p>
          <w:p w14:paraId="4C8AC348" w14:textId="77777777" w:rsidR="00200B50" w:rsidRDefault="00200B50" w:rsidP="005378D2">
            <w:pPr>
              <w:jc w:val="both"/>
              <w:rPr>
                <w:rFonts w:ascii="Segoe UI" w:hAnsi="Segoe UI" w:cs="Segoe UI"/>
                <w:szCs w:val="24"/>
              </w:rPr>
            </w:pPr>
          </w:p>
          <w:p w14:paraId="7E6C48B7" w14:textId="77777777" w:rsidR="00200B50" w:rsidRDefault="00200B50" w:rsidP="005378D2">
            <w:pPr>
              <w:jc w:val="both"/>
              <w:rPr>
                <w:rFonts w:ascii="Segoe UI" w:hAnsi="Segoe UI" w:cs="Segoe UI"/>
                <w:szCs w:val="24"/>
              </w:rPr>
            </w:pPr>
          </w:p>
          <w:p w14:paraId="67388D28" w14:textId="77777777" w:rsidR="00200B50" w:rsidRDefault="00200B50" w:rsidP="005378D2">
            <w:pPr>
              <w:jc w:val="both"/>
              <w:rPr>
                <w:rFonts w:ascii="Segoe UI" w:hAnsi="Segoe UI" w:cs="Segoe UI"/>
                <w:szCs w:val="24"/>
              </w:rPr>
            </w:pPr>
          </w:p>
          <w:p w14:paraId="40C19ECA" w14:textId="77777777" w:rsidR="00200B50" w:rsidRDefault="00200B50" w:rsidP="005378D2">
            <w:pPr>
              <w:jc w:val="both"/>
              <w:rPr>
                <w:rFonts w:ascii="Segoe UI" w:hAnsi="Segoe UI" w:cs="Segoe UI"/>
                <w:szCs w:val="24"/>
              </w:rPr>
            </w:pPr>
          </w:p>
          <w:p w14:paraId="6D96BFA9" w14:textId="77777777" w:rsidR="00200B50" w:rsidRDefault="00200B50" w:rsidP="005378D2">
            <w:pPr>
              <w:jc w:val="both"/>
              <w:rPr>
                <w:rFonts w:ascii="Segoe UI" w:hAnsi="Segoe UI" w:cs="Segoe UI"/>
                <w:szCs w:val="24"/>
              </w:rPr>
            </w:pPr>
            <w:r>
              <w:rPr>
                <w:rFonts w:ascii="Segoe UI" w:hAnsi="Segoe UI" w:cs="Segoe UI"/>
                <w:szCs w:val="24"/>
              </w:rPr>
              <w:t>c</w:t>
            </w:r>
          </w:p>
          <w:p w14:paraId="7DB894CF" w14:textId="77777777" w:rsidR="00200B50" w:rsidRDefault="00200B50" w:rsidP="005378D2">
            <w:pPr>
              <w:jc w:val="both"/>
              <w:rPr>
                <w:rFonts w:ascii="Segoe UI" w:hAnsi="Segoe UI" w:cs="Segoe UI"/>
                <w:szCs w:val="24"/>
              </w:rPr>
            </w:pPr>
          </w:p>
          <w:p w14:paraId="68DA73D1" w14:textId="77777777" w:rsidR="00200B50" w:rsidRDefault="00200B50" w:rsidP="005378D2">
            <w:pPr>
              <w:jc w:val="both"/>
              <w:rPr>
                <w:rFonts w:ascii="Segoe UI" w:hAnsi="Segoe UI" w:cs="Segoe UI"/>
                <w:szCs w:val="24"/>
              </w:rPr>
            </w:pPr>
          </w:p>
          <w:p w14:paraId="73A3911A" w14:textId="77777777" w:rsidR="00200B50" w:rsidRDefault="00200B50" w:rsidP="005378D2">
            <w:pPr>
              <w:jc w:val="both"/>
              <w:rPr>
                <w:rFonts w:ascii="Segoe UI" w:hAnsi="Segoe UI" w:cs="Segoe UI"/>
                <w:szCs w:val="24"/>
              </w:rPr>
            </w:pPr>
          </w:p>
          <w:p w14:paraId="2AAD4AEC" w14:textId="77777777" w:rsidR="00200B50" w:rsidRDefault="00200B50" w:rsidP="005378D2">
            <w:pPr>
              <w:jc w:val="both"/>
              <w:rPr>
                <w:rFonts w:ascii="Segoe UI" w:hAnsi="Segoe UI" w:cs="Segoe UI"/>
                <w:szCs w:val="24"/>
              </w:rPr>
            </w:pPr>
          </w:p>
          <w:p w14:paraId="4B680F3D" w14:textId="77777777" w:rsidR="00200B50" w:rsidRDefault="00200B50" w:rsidP="005378D2">
            <w:pPr>
              <w:jc w:val="both"/>
              <w:rPr>
                <w:rFonts w:ascii="Segoe UI" w:hAnsi="Segoe UI" w:cs="Segoe UI"/>
                <w:szCs w:val="24"/>
              </w:rPr>
            </w:pPr>
          </w:p>
          <w:p w14:paraId="6E42C1A5" w14:textId="77777777" w:rsidR="00200B50" w:rsidRDefault="00200B50" w:rsidP="005378D2">
            <w:pPr>
              <w:jc w:val="both"/>
              <w:rPr>
                <w:rFonts w:ascii="Segoe UI" w:hAnsi="Segoe UI" w:cs="Segoe UI"/>
                <w:szCs w:val="24"/>
              </w:rPr>
            </w:pPr>
          </w:p>
          <w:p w14:paraId="68301BE1" w14:textId="77777777" w:rsidR="00200B50" w:rsidRDefault="00200B50" w:rsidP="005378D2">
            <w:pPr>
              <w:jc w:val="both"/>
              <w:rPr>
                <w:rFonts w:ascii="Segoe UI" w:hAnsi="Segoe UI" w:cs="Segoe UI"/>
                <w:szCs w:val="24"/>
              </w:rPr>
            </w:pPr>
          </w:p>
          <w:p w14:paraId="5FFC4940" w14:textId="77777777" w:rsidR="00200B50" w:rsidRDefault="00200B50" w:rsidP="005378D2">
            <w:pPr>
              <w:jc w:val="both"/>
              <w:rPr>
                <w:rFonts w:ascii="Segoe UI" w:hAnsi="Segoe UI" w:cs="Segoe UI"/>
                <w:szCs w:val="24"/>
              </w:rPr>
            </w:pPr>
          </w:p>
          <w:p w14:paraId="5CD80373" w14:textId="77777777" w:rsidR="00200B50" w:rsidRDefault="00200B50" w:rsidP="005378D2">
            <w:pPr>
              <w:jc w:val="both"/>
              <w:rPr>
                <w:rFonts w:ascii="Segoe UI" w:hAnsi="Segoe UI" w:cs="Segoe UI"/>
                <w:szCs w:val="24"/>
              </w:rPr>
            </w:pPr>
          </w:p>
          <w:p w14:paraId="09FE6FB1" w14:textId="77777777" w:rsidR="00200B50" w:rsidRDefault="00200B50" w:rsidP="005378D2">
            <w:pPr>
              <w:jc w:val="both"/>
              <w:rPr>
                <w:rFonts w:ascii="Segoe UI" w:hAnsi="Segoe UI" w:cs="Segoe UI"/>
                <w:szCs w:val="24"/>
              </w:rPr>
            </w:pPr>
          </w:p>
          <w:p w14:paraId="3DC161BF" w14:textId="77777777" w:rsidR="00200B50" w:rsidRDefault="00200B50" w:rsidP="005378D2">
            <w:pPr>
              <w:jc w:val="both"/>
              <w:rPr>
                <w:rFonts w:ascii="Segoe UI" w:hAnsi="Segoe UI" w:cs="Segoe UI"/>
                <w:szCs w:val="24"/>
              </w:rPr>
            </w:pPr>
            <w:r>
              <w:rPr>
                <w:rFonts w:ascii="Segoe UI" w:hAnsi="Segoe UI" w:cs="Segoe UI"/>
                <w:szCs w:val="24"/>
              </w:rPr>
              <w:t>d</w:t>
            </w:r>
          </w:p>
          <w:p w14:paraId="3ED4202B" w14:textId="77777777" w:rsidR="00200B50" w:rsidRDefault="00200B50" w:rsidP="005378D2">
            <w:pPr>
              <w:jc w:val="both"/>
              <w:rPr>
                <w:rFonts w:ascii="Segoe UI" w:hAnsi="Segoe UI" w:cs="Segoe UI"/>
                <w:szCs w:val="24"/>
              </w:rPr>
            </w:pPr>
          </w:p>
          <w:p w14:paraId="1EF6F977" w14:textId="77777777" w:rsidR="00200B50" w:rsidRDefault="00200B50" w:rsidP="005378D2">
            <w:pPr>
              <w:jc w:val="both"/>
              <w:rPr>
                <w:rFonts w:ascii="Segoe UI" w:hAnsi="Segoe UI" w:cs="Segoe UI"/>
                <w:szCs w:val="24"/>
              </w:rPr>
            </w:pPr>
          </w:p>
          <w:p w14:paraId="69D79E4E" w14:textId="77777777" w:rsidR="00200B50" w:rsidRDefault="00200B50" w:rsidP="005378D2">
            <w:pPr>
              <w:jc w:val="both"/>
              <w:rPr>
                <w:rFonts w:ascii="Segoe UI" w:hAnsi="Segoe UI" w:cs="Segoe UI"/>
                <w:szCs w:val="24"/>
              </w:rPr>
            </w:pPr>
          </w:p>
          <w:p w14:paraId="44A1320D" w14:textId="77777777" w:rsidR="00200B50" w:rsidRDefault="00200B50" w:rsidP="005378D2">
            <w:pPr>
              <w:jc w:val="both"/>
              <w:rPr>
                <w:rFonts w:ascii="Segoe UI" w:hAnsi="Segoe UI" w:cs="Segoe UI"/>
                <w:szCs w:val="24"/>
              </w:rPr>
            </w:pPr>
          </w:p>
          <w:p w14:paraId="567DEA60" w14:textId="77777777" w:rsidR="00200B50" w:rsidRDefault="00200B50" w:rsidP="005378D2">
            <w:pPr>
              <w:jc w:val="both"/>
              <w:rPr>
                <w:rFonts w:ascii="Segoe UI" w:hAnsi="Segoe UI" w:cs="Segoe UI"/>
                <w:szCs w:val="24"/>
              </w:rPr>
            </w:pPr>
          </w:p>
          <w:p w14:paraId="77B5948F" w14:textId="77777777" w:rsidR="00200B50" w:rsidRDefault="00200B50" w:rsidP="005378D2">
            <w:pPr>
              <w:jc w:val="both"/>
              <w:rPr>
                <w:rFonts w:ascii="Segoe UI" w:hAnsi="Segoe UI" w:cs="Segoe UI"/>
                <w:szCs w:val="24"/>
              </w:rPr>
            </w:pPr>
          </w:p>
          <w:p w14:paraId="079EB7DF" w14:textId="77777777" w:rsidR="00200B50" w:rsidRDefault="00200B50" w:rsidP="005378D2">
            <w:pPr>
              <w:jc w:val="both"/>
              <w:rPr>
                <w:rFonts w:ascii="Segoe UI" w:hAnsi="Segoe UI" w:cs="Segoe UI"/>
                <w:szCs w:val="24"/>
              </w:rPr>
            </w:pPr>
          </w:p>
          <w:p w14:paraId="053DFFE3" w14:textId="77777777" w:rsidR="00200B50" w:rsidRDefault="00200B50" w:rsidP="005378D2">
            <w:pPr>
              <w:jc w:val="both"/>
              <w:rPr>
                <w:rFonts w:ascii="Segoe UI" w:hAnsi="Segoe UI" w:cs="Segoe UI"/>
                <w:szCs w:val="24"/>
              </w:rPr>
            </w:pPr>
          </w:p>
          <w:p w14:paraId="0F35165D" w14:textId="77777777" w:rsidR="00200B50" w:rsidRDefault="00200B50" w:rsidP="005378D2">
            <w:pPr>
              <w:jc w:val="both"/>
              <w:rPr>
                <w:rFonts w:ascii="Segoe UI" w:hAnsi="Segoe UI" w:cs="Segoe UI"/>
                <w:szCs w:val="24"/>
              </w:rPr>
            </w:pPr>
          </w:p>
          <w:p w14:paraId="73AE9B56" w14:textId="77777777" w:rsidR="00200B50" w:rsidRDefault="00200B50" w:rsidP="005378D2">
            <w:pPr>
              <w:jc w:val="both"/>
              <w:rPr>
                <w:rFonts w:ascii="Segoe UI" w:hAnsi="Segoe UI" w:cs="Segoe UI"/>
                <w:szCs w:val="24"/>
              </w:rPr>
            </w:pPr>
          </w:p>
          <w:p w14:paraId="52ECCB7A" w14:textId="77777777" w:rsidR="00200B50" w:rsidRDefault="00200B50" w:rsidP="005378D2">
            <w:pPr>
              <w:jc w:val="both"/>
              <w:rPr>
                <w:rFonts w:ascii="Segoe UI" w:hAnsi="Segoe UI" w:cs="Segoe UI"/>
                <w:szCs w:val="24"/>
              </w:rPr>
            </w:pPr>
            <w:r>
              <w:rPr>
                <w:rFonts w:ascii="Segoe UI" w:hAnsi="Segoe UI" w:cs="Segoe UI"/>
                <w:szCs w:val="24"/>
              </w:rPr>
              <w:t>e</w:t>
            </w:r>
          </w:p>
          <w:p w14:paraId="786F2599" w14:textId="77777777" w:rsidR="00200B50" w:rsidRDefault="00200B50" w:rsidP="005378D2">
            <w:pPr>
              <w:jc w:val="both"/>
              <w:rPr>
                <w:rFonts w:ascii="Segoe UI" w:hAnsi="Segoe UI" w:cs="Segoe UI"/>
                <w:szCs w:val="24"/>
              </w:rPr>
            </w:pPr>
          </w:p>
          <w:p w14:paraId="01747F61" w14:textId="77777777" w:rsidR="00200B50" w:rsidRDefault="00200B50" w:rsidP="005378D2">
            <w:pPr>
              <w:jc w:val="both"/>
              <w:rPr>
                <w:rFonts w:ascii="Segoe UI" w:hAnsi="Segoe UI" w:cs="Segoe UI"/>
                <w:szCs w:val="24"/>
              </w:rPr>
            </w:pPr>
          </w:p>
          <w:p w14:paraId="659D27BF" w14:textId="77777777" w:rsidR="00200B50" w:rsidRDefault="00200B50" w:rsidP="005378D2">
            <w:pPr>
              <w:jc w:val="both"/>
              <w:rPr>
                <w:rFonts w:ascii="Segoe UI" w:hAnsi="Segoe UI" w:cs="Segoe UI"/>
                <w:szCs w:val="24"/>
              </w:rPr>
            </w:pPr>
          </w:p>
          <w:p w14:paraId="0CB7A3CB" w14:textId="77777777" w:rsidR="00200B50" w:rsidRDefault="00200B50" w:rsidP="005378D2">
            <w:pPr>
              <w:jc w:val="both"/>
              <w:rPr>
                <w:rFonts w:ascii="Segoe UI" w:hAnsi="Segoe UI" w:cs="Segoe UI"/>
                <w:szCs w:val="24"/>
              </w:rPr>
            </w:pPr>
          </w:p>
          <w:p w14:paraId="0AF130A0" w14:textId="77777777" w:rsidR="00200B50" w:rsidRDefault="00200B50" w:rsidP="005378D2">
            <w:pPr>
              <w:jc w:val="both"/>
              <w:rPr>
                <w:rFonts w:ascii="Segoe UI" w:hAnsi="Segoe UI" w:cs="Segoe UI"/>
                <w:szCs w:val="24"/>
              </w:rPr>
            </w:pPr>
          </w:p>
          <w:p w14:paraId="63A54F94" w14:textId="77777777" w:rsidR="00200B50" w:rsidRDefault="00200B50" w:rsidP="005378D2">
            <w:pPr>
              <w:jc w:val="both"/>
              <w:rPr>
                <w:rFonts w:ascii="Segoe UI" w:hAnsi="Segoe UI" w:cs="Segoe UI"/>
                <w:szCs w:val="24"/>
              </w:rPr>
            </w:pPr>
          </w:p>
          <w:p w14:paraId="64365045" w14:textId="77777777" w:rsidR="00200B50" w:rsidRDefault="00200B50" w:rsidP="005378D2">
            <w:pPr>
              <w:jc w:val="both"/>
              <w:rPr>
                <w:rFonts w:ascii="Segoe UI" w:hAnsi="Segoe UI" w:cs="Segoe UI"/>
                <w:szCs w:val="24"/>
              </w:rPr>
            </w:pPr>
          </w:p>
          <w:p w14:paraId="5EE62E1F" w14:textId="77777777" w:rsidR="00200B50" w:rsidRDefault="00200B50" w:rsidP="005378D2">
            <w:pPr>
              <w:jc w:val="both"/>
              <w:rPr>
                <w:rFonts w:ascii="Segoe UI" w:hAnsi="Segoe UI" w:cs="Segoe UI"/>
                <w:szCs w:val="24"/>
              </w:rPr>
            </w:pPr>
          </w:p>
          <w:p w14:paraId="4D663E95" w14:textId="77777777" w:rsidR="00200B50" w:rsidRDefault="00200B50" w:rsidP="005378D2">
            <w:pPr>
              <w:jc w:val="both"/>
              <w:rPr>
                <w:rFonts w:ascii="Segoe UI" w:hAnsi="Segoe UI" w:cs="Segoe UI"/>
                <w:szCs w:val="24"/>
              </w:rPr>
            </w:pPr>
          </w:p>
          <w:p w14:paraId="34C4EAF8" w14:textId="77777777" w:rsidR="00200B50" w:rsidRDefault="00200B50" w:rsidP="005378D2">
            <w:pPr>
              <w:jc w:val="both"/>
              <w:rPr>
                <w:rFonts w:ascii="Segoe UI" w:hAnsi="Segoe UI" w:cs="Segoe UI"/>
                <w:szCs w:val="24"/>
              </w:rPr>
            </w:pPr>
          </w:p>
          <w:p w14:paraId="4F7324C1" w14:textId="77777777" w:rsidR="00200B50" w:rsidRDefault="00200B50" w:rsidP="005378D2">
            <w:pPr>
              <w:jc w:val="both"/>
              <w:rPr>
                <w:rFonts w:ascii="Segoe UI" w:hAnsi="Segoe UI" w:cs="Segoe UI"/>
                <w:szCs w:val="24"/>
              </w:rPr>
            </w:pPr>
          </w:p>
          <w:p w14:paraId="6A1BD3D8" w14:textId="77777777" w:rsidR="00200B50" w:rsidRDefault="00200B50" w:rsidP="005378D2">
            <w:pPr>
              <w:jc w:val="both"/>
              <w:rPr>
                <w:rFonts w:ascii="Segoe UI" w:hAnsi="Segoe UI" w:cs="Segoe UI"/>
                <w:szCs w:val="24"/>
              </w:rPr>
            </w:pPr>
          </w:p>
          <w:p w14:paraId="7DF90BDE" w14:textId="77777777" w:rsidR="00200B50" w:rsidRDefault="00200B50" w:rsidP="005378D2">
            <w:pPr>
              <w:jc w:val="both"/>
              <w:rPr>
                <w:rFonts w:ascii="Segoe UI" w:hAnsi="Segoe UI" w:cs="Segoe UI"/>
                <w:szCs w:val="24"/>
              </w:rPr>
            </w:pPr>
          </w:p>
          <w:p w14:paraId="552423B3" w14:textId="77777777" w:rsidR="00200B50" w:rsidRDefault="00200B50" w:rsidP="005378D2">
            <w:pPr>
              <w:jc w:val="both"/>
              <w:rPr>
                <w:rFonts w:ascii="Segoe UI" w:hAnsi="Segoe UI" w:cs="Segoe UI"/>
                <w:szCs w:val="24"/>
              </w:rPr>
            </w:pPr>
          </w:p>
          <w:p w14:paraId="038F0835" w14:textId="77777777" w:rsidR="00200B50" w:rsidRDefault="00200B50" w:rsidP="005378D2">
            <w:pPr>
              <w:jc w:val="both"/>
              <w:rPr>
                <w:rFonts w:ascii="Segoe UI" w:hAnsi="Segoe UI" w:cs="Segoe UI"/>
                <w:szCs w:val="24"/>
              </w:rPr>
            </w:pPr>
          </w:p>
          <w:p w14:paraId="5F1E8921" w14:textId="77777777" w:rsidR="00200B50" w:rsidRDefault="00200B50" w:rsidP="005378D2">
            <w:pPr>
              <w:jc w:val="both"/>
              <w:rPr>
                <w:rFonts w:ascii="Segoe UI" w:hAnsi="Segoe UI" w:cs="Segoe UI"/>
                <w:szCs w:val="24"/>
              </w:rPr>
            </w:pPr>
          </w:p>
          <w:p w14:paraId="078A73AE" w14:textId="77777777" w:rsidR="00200B50" w:rsidRDefault="00200B50" w:rsidP="005378D2">
            <w:pPr>
              <w:jc w:val="both"/>
              <w:rPr>
                <w:rFonts w:ascii="Segoe UI" w:hAnsi="Segoe UI" w:cs="Segoe UI"/>
                <w:szCs w:val="24"/>
              </w:rPr>
            </w:pPr>
          </w:p>
          <w:p w14:paraId="16386FA6" w14:textId="77777777" w:rsidR="00200B50" w:rsidRDefault="00200B50" w:rsidP="005378D2">
            <w:pPr>
              <w:jc w:val="both"/>
              <w:rPr>
                <w:rFonts w:ascii="Segoe UI" w:hAnsi="Segoe UI" w:cs="Segoe UI"/>
                <w:szCs w:val="24"/>
              </w:rPr>
            </w:pPr>
            <w:r>
              <w:rPr>
                <w:rFonts w:ascii="Segoe UI" w:hAnsi="Segoe UI" w:cs="Segoe UI"/>
                <w:szCs w:val="24"/>
              </w:rPr>
              <w:lastRenderedPageBreak/>
              <w:t>f</w:t>
            </w:r>
          </w:p>
          <w:p w14:paraId="7A388910" w14:textId="77777777" w:rsidR="00200B50" w:rsidRDefault="00200B50" w:rsidP="005378D2">
            <w:pPr>
              <w:jc w:val="both"/>
              <w:rPr>
                <w:rFonts w:ascii="Segoe UI" w:hAnsi="Segoe UI" w:cs="Segoe UI"/>
                <w:szCs w:val="24"/>
              </w:rPr>
            </w:pPr>
          </w:p>
          <w:p w14:paraId="251DF582" w14:textId="77777777" w:rsidR="00200B50" w:rsidRDefault="00200B50" w:rsidP="005378D2">
            <w:pPr>
              <w:jc w:val="both"/>
              <w:rPr>
                <w:rFonts w:ascii="Segoe UI" w:hAnsi="Segoe UI" w:cs="Segoe UI"/>
                <w:szCs w:val="24"/>
              </w:rPr>
            </w:pPr>
          </w:p>
          <w:p w14:paraId="4FB8BD03" w14:textId="77777777" w:rsidR="00200B50" w:rsidRDefault="00200B50" w:rsidP="005378D2">
            <w:pPr>
              <w:jc w:val="both"/>
              <w:rPr>
                <w:rFonts w:ascii="Segoe UI" w:hAnsi="Segoe UI" w:cs="Segoe UI"/>
                <w:szCs w:val="24"/>
              </w:rPr>
            </w:pPr>
          </w:p>
          <w:p w14:paraId="66A0601B" w14:textId="77777777" w:rsidR="00200B50" w:rsidRDefault="00200B50" w:rsidP="005378D2">
            <w:pPr>
              <w:jc w:val="both"/>
              <w:rPr>
                <w:rFonts w:ascii="Segoe UI" w:hAnsi="Segoe UI" w:cs="Segoe UI"/>
                <w:szCs w:val="24"/>
              </w:rPr>
            </w:pPr>
          </w:p>
          <w:p w14:paraId="0FB8A475" w14:textId="77777777" w:rsidR="00200B50" w:rsidRDefault="00200B50" w:rsidP="005378D2">
            <w:pPr>
              <w:jc w:val="both"/>
              <w:rPr>
                <w:rFonts w:ascii="Segoe UI" w:hAnsi="Segoe UI" w:cs="Segoe UI"/>
                <w:szCs w:val="24"/>
              </w:rPr>
            </w:pPr>
          </w:p>
          <w:p w14:paraId="7AA5B7B1" w14:textId="77777777" w:rsidR="00200B50" w:rsidRDefault="00200B50" w:rsidP="005378D2">
            <w:pPr>
              <w:jc w:val="both"/>
              <w:rPr>
                <w:rFonts w:ascii="Segoe UI" w:hAnsi="Segoe UI" w:cs="Segoe UI"/>
                <w:szCs w:val="24"/>
              </w:rPr>
            </w:pPr>
          </w:p>
          <w:p w14:paraId="036985AF" w14:textId="77777777" w:rsidR="00200B50" w:rsidRDefault="00200B50" w:rsidP="005378D2">
            <w:pPr>
              <w:jc w:val="both"/>
              <w:rPr>
                <w:rFonts w:ascii="Segoe UI" w:hAnsi="Segoe UI" w:cs="Segoe UI"/>
                <w:szCs w:val="24"/>
              </w:rPr>
            </w:pPr>
          </w:p>
          <w:p w14:paraId="0EC771C5" w14:textId="77777777" w:rsidR="00200B50" w:rsidRDefault="00200B50" w:rsidP="005378D2">
            <w:pPr>
              <w:jc w:val="both"/>
              <w:rPr>
                <w:rFonts w:ascii="Segoe UI" w:hAnsi="Segoe UI" w:cs="Segoe UI"/>
                <w:szCs w:val="24"/>
              </w:rPr>
            </w:pPr>
          </w:p>
          <w:p w14:paraId="6683D54C" w14:textId="77777777" w:rsidR="00200B50" w:rsidRDefault="00200B50" w:rsidP="005378D2">
            <w:pPr>
              <w:jc w:val="both"/>
              <w:rPr>
                <w:rFonts w:ascii="Segoe UI" w:hAnsi="Segoe UI" w:cs="Segoe UI"/>
                <w:szCs w:val="24"/>
              </w:rPr>
            </w:pPr>
          </w:p>
          <w:p w14:paraId="5B940CF5" w14:textId="77777777" w:rsidR="00200B50" w:rsidRDefault="00200B50" w:rsidP="005378D2">
            <w:pPr>
              <w:jc w:val="both"/>
              <w:rPr>
                <w:rFonts w:ascii="Segoe UI" w:hAnsi="Segoe UI" w:cs="Segoe UI"/>
                <w:szCs w:val="24"/>
              </w:rPr>
            </w:pPr>
            <w:r>
              <w:rPr>
                <w:rFonts w:ascii="Segoe UI" w:hAnsi="Segoe UI" w:cs="Segoe UI"/>
                <w:szCs w:val="24"/>
              </w:rPr>
              <w:t>g</w:t>
            </w:r>
          </w:p>
          <w:p w14:paraId="047ED468" w14:textId="77777777" w:rsidR="00200B50" w:rsidRDefault="00200B50" w:rsidP="005378D2">
            <w:pPr>
              <w:jc w:val="both"/>
              <w:rPr>
                <w:rFonts w:ascii="Segoe UI" w:hAnsi="Segoe UI" w:cs="Segoe UI"/>
                <w:szCs w:val="24"/>
              </w:rPr>
            </w:pPr>
          </w:p>
          <w:p w14:paraId="7B82A335" w14:textId="77777777" w:rsidR="00200B50" w:rsidRDefault="00200B50" w:rsidP="005378D2">
            <w:pPr>
              <w:jc w:val="both"/>
              <w:rPr>
                <w:rFonts w:ascii="Segoe UI" w:hAnsi="Segoe UI" w:cs="Segoe UI"/>
                <w:szCs w:val="24"/>
              </w:rPr>
            </w:pPr>
          </w:p>
          <w:p w14:paraId="16CD7DCD" w14:textId="77777777" w:rsidR="00200B50" w:rsidRDefault="00200B50" w:rsidP="005378D2">
            <w:pPr>
              <w:jc w:val="both"/>
              <w:rPr>
                <w:rFonts w:ascii="Segoe UI" w:hAnsi="Segoe UI" w:cs="Segoe UI"/>
                <w:szCs w:val="24"/>
              </w:rPr>
            </w:pPr>
          </w:p>
          <w:p w14:paraId="4EE038C3" w14:textId="77777777" w:rsidR="00200B50" w:rsidRDefault="00200B50" w:rsidP="005378D2">
            <w:pPr>
              <w:jc w:val="both"/>
              <w:rPr>
                <w:rFonts w:ascii="Segoe UI" w:hAnsi="Segoe UI" w:cs="Segoe UI"/>
                <w:szCs w:val="24"/>
              </w:rPr>
            </w:pPr>
          </w:p>
          <w:p w14:paraId="7A0629C8" w14:textId="77777777" w:rsidR="00200B50" w:rsidRDefault="00200B50" w:rsidP="005378D2">
            <w:pPr>
              <w:jc w:val="both"/>
              <w:rPr>
                <w:rFonts w:ascii="Segoe UI" w:hAnsi="Segoe UI" w:cs="Segoe UI"/>
                <w:szCs w:val="24"/>
              </w:rPr>
            </w:pPr>
          </w:p>
          <w:p w14:paraId="4BA9BEC5" w14:textId="77777777" w:rsidR="00200B50" w:rsidRDefault="00200B50" w:rsidP="005378D2">
            <w:pPr>
              <w:jc w:val="both"/>
              <w:rPr>
                <w:rFonts w:ascii="Segoe UI" w:hAnsi="Segoe UI" w:cs="Segoe UI"/>
                <w:szCs w:val="24"/>
              </w:rPr>
            </w:pPr>
          </w:p>
          <w:p w14:paraId="411E21D2" w14:textId="77777777" w:rsidR="00200B50" w:rsidRDefault="00200B50" w:rsidP="005378D2">
            <w:pPr>
              <w:jc w:val="both"/>
              <w:rPr>
                <w:rFonts w:ascii="Segoe UI" w:hAnsi="Segoe UI" w:cs="Segoe UI"/>
                <w:szCs w:val="24"/>
              </w:rPr>
            </w:pPr>
          </w:p>
          <w:p w14:paraId="0D734A1E" w14:textId="77777777" w:rsidR="00200B50" w:rsidRDefault="00200B50" w:rsidP="005378D2">
            <w:pPr>
              <w:jc w:val="both"/>
              <w:rPr>
                <w:rFonts w:ascii="Segoe UI" w:hAnsi="Segoe UI" w:cs="Segoe UI"/>
                <w:szCs w:val="24"/>
              </w:rPr>
            </w:pPr>
          </w:p>
          <w:p w14:paraId="6431F2E9" w14:textId="77777777" w:rsidR="00200B50" w:rsidRDefault="00200B50" w:rsidP="005378D2">
            <w:pPr>
              <w:jc w:val="both"/>
              <w:rPr>
                <w:rFonts w:ascii="Segoe UI" w:hAnsi="Segoe UI" w:cs="Segoe UI"/>
                <w:szCs w:val="24"/>
              </w:rPr>
            </w:pPr>
          </w:p>
          <w:p w14:paraId="138B6187" w14:textId="77777777" w:rsidR="00200B50" w:rsidRDefault="00200B50" w:rsidP="005378D2">
            <w:pPr>
              <w:jc w:val="both"/>
              <w:rPr>
                <w:rFonts w:ascii="Segoe UI" w:hAnsi="Segoe UI" w:cs="Segoe UI"/>
                <w:szCs w:val="24"/>
              </w:rPr>
            </w:pPr>
            <w:r>
              <w:rPr>
                <w:rFonts w:ascii="Segoe UI" w:hAnsi="Segoe UI" w:cs="Segoe UI"/>
                <w:szCs w:val="24"/>
              </w:rPr>
              <w:t>h</w:t>
            </w:r>
          </w:p>
          <w:p w14:paraId="7A76DC74" w14:textId="77777777" w:rsidR="00200B50" w:rsidRDefault="00200B50" w:rsidP="005378D2">
            <w:pPr>
              <w:jc w:val="both"/>
              <w:rPr>
                <w:rFonts w:ascii="Segoe UI" w:hAnsi="Segoe UI" w:cs="Segoe UI"/>
                <w:szCs w:val="24"/>
              </w:rPr>
            </w:pPr>
          </w:p>
          <w:p w14:paraId="0531A357" w14:textId="77777777" w:rsidR="00200B50" w:rsidRDefault="00200B50" w:rsidP="005378D2">
            <w:pPr>
              <w:jc w:val="both"/>
              <w:rPr>
                <w:rFonts w:ascii="Segoe UI" w:hAnsi="Segoe UI" w:cs="Segoe UI"/>
                <w:szCs w:val="24"/>
              </w:rPr>
            </w:pPr>
          </w:p>
          <w:p w14:paraId="1C7CB328" w14:textId="77777777" w:rsidR="00200B50" w:rsidRDefault="00200B50" w:rsidP="005378D2">
            <w:pPr>
              <w:jc w:val="both"/>
              <w:rPr>
                <w:rFonts w:ascii="Segoe UI" w:hAnsi="Segoe UI" w:cs="Segoe UI"/>
                <w:szCs w:val="24"/>
              </w:rPr>
            </w:pPr>
          </w:p>
          <w:p w14:paraId="339824C9" w14:textId="77777777" w:rsidR="00200B50" w:rsidRDefault="00200B50" w:rsidP="005378D2">
            <w:pPr>
              <w:jc w:val="both"/>
              <w:rPr>
                <w:rFonts w:ascii="Segoe UI" w:hAnsi="Segoe UI" w:cs="Segoe UI"/>
                <w:szCs w:val="24"/>
              </w:rPr>
            </w:pPr>
          </w:p>
          <w:p w14:paraId="0AC7AF6D" w14:textId="77777777" w:rsidR="00200B50" w:rsidRDefault="00200B50" w:rsidP="005378D2">
            <w:pPr>
              <w:jc w:val="both"/>
              <w:rPr>
                <w:rFonts w:ascii="Segoe UI" w:hAnsi="Segoe UI" w:cs="Segoe UI"/>
                <w:szCs w:val="24"/>
              </w:rPr>
            </w:pPr>
          </w:p>
          <w:p w14:paraId="38D34C3B" w14:textId="77777777" w:rsidR="00200B50" w:rsidRDefault="00200B50" w:rsidP="005378D2">
            <w:pPr>
              <w:jc w:val="both"/>
              <w:rPr>
                <w:rFonts w:ascii="Segoe UI" w:hAnsi="Segoe UI" w:cs="Segoe UI"/>
                <w:szCs w:val="24"/>
              </w:rPr>
            </w:pPr>
          </w:p>
          <w:p w14:paraId="77C63031" w14:textId="77777777" w:rsidR="00200B50" w:rsidRDefault="00200B50" w:rsidP="005378D2">
            <w:pPr>
              <w:jc w:val="both"/>
              <w:rPr>
                <w:rFonts w:ascii="Segoe UI" w:hAnsi="Segoe UI" w:cs="Segoe UI"/>
                <w:szCs w:val="24"/>
              </w:rPr>
            </w:pPr>
          </w:p>
          <w:p w14:paraId="1FCC6B08" w14:textId="77777777" w:rsidR="00200B50" w:rsidRDefault="00200B50" w:rsidP="005378D2">
            <w:pPr>
              <w:jc w:val="both"/>
              <w:rPr>
                <w:rFonts w:ascii="Segoe UI" w:hAnsi="Segoe UI" w:cs="Segoe UI"/>
                <w:szCs w:val="24"/>
              </w:rPr>
            </w:pPr>
            <w:r>
              <w:rPr>
                <w:rFonts w:ascii="Segoe UI" w:hAnsi="Segoe UI" w:cs="Segoe UI"/>
                <w:szCs w:val="24"/>
              </w:rPr>
              <w:t>i</w:t>
            </w:r>
          </w:p>
          <w:p w14:paraId="36AE5391" w14:textId="77777777" w:rsidR="00200B50" w:rsidRDefault="00200B50" w:rsidP="005378D2">
            <w:pPr>
              <w:jc w:val="both"/>
              <w:rPr>
                <w:rFonts w:ascii="Segoe UI" w:hAnsi="Segoe UI" w:cs="Segoe UI"/>
                <w:szCs w:val="24"/>
              </w:rPr>
            </w:pPr>
          </w:p>
          <w:p w14:paraId="282A92E0" w14:textId="77777777" w:rsidR="00200B50" w:rsidRDefault="00200B50" w:rsidP="005378D2">
            <w:pPr>
              <w:jc w:val="both"/>
              <w:rPr>
                <w:rFonts w:ascii="Segoe UI" w:hAnsi="Segoe UI" w:cs="Segoe UI"/>
                <w:szCs w:val="24"/>
              </w:rPr>
            </w:pPr>
          </w:p>
          <w:p w14:paraId="40BD76AD" w14:textId="77777777" w:rsidR="00200B50" w:rsidRDefault="00200B50" w:rsidP="005378D2">
            <w:pPr>
              <w:jc w:val="both"/>
              <w:rPr>
                <w:rFonts w:ascii="Segoe UI" w:hAnsi="Segoe UI" w:cs="Segoe UI"/>
                <w:szCs w:val="24"/>
              </w:rPr>
            </w:pPr>
          </w:p>
          <w:p w14:paraId="7608620F" w14:textId="77777777" w:rsidR="00200B50" w:rsidRDefault="00200B50" w:rsidP="005378D2">
            <w:pPr>
              <w:jc w:val="both"/>
              <w:rPr>
                <w:rFonts w:ascii="Segoe UI" w:hAnsi="Segoe UI" w:cs="Segoe UI"/>
                <w:szCs w:val="24"/>
              </w:rPr>
            </w:pPr>
          </w:p>
          <w:p w14:paraId="2BCB0681" w14:textId="77777777" w:rsidR="00200B50" w:rsidRDefault="00200B50" w:rsidP="005378D2">
            <w:pPr>
              <w:jc w:val="both"/>
              <w:rPr>
                <w:rFonts w:ascii="Segoe UI" w:hAnsi="Segoe UI" w:cs="Segoe UI"/>
                <w:szCs w:val="24"/>
              </w:rPr>
            </w:pPr>
          </w:p>
          <w:p w14:paraId="7C90966A" w14:textId="77777777" w:rsidR="00200B50" w:rsidRDefault="00200B50" w:rsidP="005378D2">
            <w:pPr>
              <w:jc w:val="both"/>
              <w:rPr>
                <w:rFonts w:ascii="Segoe UI" w:hAnsi="Segoe UI" w:cs="Segoe UI"/>
                <w:szCs w:val="24"/>
              </w:rPr>
            </w:pPr>
          </w:p>
          <w:p w14:paraId="5988F6D6" w14:textId="77777777" w:rsidR="00200B50" w:rsidRDefault="00200B50" w:rsidP="005378D2">
            <w:pPr>
              <w:jc w:val="both"/>
              <w:rPr>
                <w:rFonts w:ascii="Segoe UI" w:hAnsi="Segoe UI" w:cs="Segoe UI"/>
                <w:szCs w:val="24"/>
              </w:rPr>
            </w:pPr>
            <w:r>
              <w:rPr>
                <w:rFonts w:ascii="Segoe UI" w:hAnsi="Segoe UI" w:cs="Segoe UI"/>
                <w:szCs w:val="24"/>
              </w:rPr>
              <w:t>j</w:t>
            </w:r>
          </w:p>
          <w:p w14:paraId="1AA2DD9D" w14:textId="77777777" w:rsidR="00200B50" w:rsidRDefault="00200B50" w:rsidP="005378D2">
            <w:pPr>
              <w:jc w:val="both"/>
              <w:rPr>
                <w:rFonts w:ascii="Segoe UI" w:hAnsi="Segoe UI" w:cs="Segoe UI"/>
                <w:szCs w:val="24"/>
              </w:rPr>
            </w:pPr>
          </w:p>
          <w:p w14:paraId="621C0831" w14:textId="77777777" w:rsidR="00200B50" w:rsidRDefault="00200B50" w:rsidP="005378D2">
            <w:pPr>
              <w:jc w:val="both"/>
              <w:rPr>
                <w:rFonts w:ascii="Segoe UI" w:hAnsi="Segoe UI" w:cs="Segoe UI"/>
                <w:szCs w:val="24"/>
              </w:rPr>
            </w:pPr>
          </w:p>
          <w:p w14:paraId="243DE825" w14:textId="77777777" w:rsidR="00200B50" w:rsidRDefault="00200B50" w:rsidP="005378D2">
            <w:pPr>
              <w:jc w:val="both"/>
              <w:rPr>
                <w:rFonts w:ascii="Segoe UI" w:hAnsi="Segoe UI" w:cs="Segoe UI"/>
                <w:szCs w:val="24"/>
              </w:rPr>
            </w:pPr>
          </w:p>
          <w:p w14:paraId="6C5CB830" w14:textId="77777777" w:rsidR="00200B50" w:rsidRDefault="00200B50" w:rsidP="005378D2">
            <w:pPr>
              <w:jc w:val="both"/>
              <w:rPr>
                <w:rFonts w:ascii="Segoe UI" w:hAnsi="Segoe UI" w:cs="Segoe UI"/>
                <w:szCs w:val="24"/>
              </w:rPr>
            </w:pPr>
          </w:p>
          <w:p w14:paraId="4021D4A7" w14:textId="582E4076" w:rsidR="00200B50" w:rsidRPr="00200B50" w:rsidRDefault="00200B50" w:rsidP="005378D2">
            <w:pPr>
              <w:jc w:val="both"/>
              <w:rPr>
                <w:rFonts w:ascii="Segoe UI" w:hAnsi="Segoe UI" w:cs="Segoe UI"/>
                <w:szCs w:val="24"/>
              </w:rPr>
            </w:pPr>
            <w:r>
              <w:rPr>
                <w:rFonts w:ascii="Segoe UI" w:hAnsi="Segoe UI" w:cs="Segoe UI"/>
                <w:szCs w:val="24"/>
              </w:rPr>
              <w:t>k</w:t>
            </w:r>
          </w:p>
        </w:tc>
        <w:tc>
          <w:tcPr>
            <w:tcW w:w="4181" w:type="pct"/>
          </w:tcPr>
          <w:p w14:paraId="3816B1DE" w14:textId="2673ECF9" w:rsidR="0019332E" w:rsidRDefault="00A838E3" w:rsidP="00C54C77">
            <w:pPr>
              <w:jc w:val="both"/>
              <w:rPr>
                <w:rFonts w:ascii="Segoe UI" w:hAnsi="Segoe UI" w:cs="Segoe UI"/>
                <w:szCs w:val="24"/>
              </w:rPr>
            </w:pPr>
            <w:r>
              <w:rPr>
                <w:rFonts w:ascii="Segoe UI" w:hAnsi="Segoe UI" w:cs="Segoe UI"/>
                <w:b/>
                <w:szCs w:val="24"/>
              </w:rPr>
              <w:lastRenderedPageBreak/>
              <w:t>Updates on</w:t>
            </w:r>
            <w:r w:rsidR="00F76A20">
              <w:rPr>
                <w:rFonts w:ascii="Segoe UI" w:hAnsi="Segoe UI" w:cs="Segoe UI"/>
                <w:b/>
                <w:szCs w:val="24"/>
              </w:rPr>
              <w:t>: (i)</w:t>
            </w:r>
            <w:r>
              <w:rPr>
                <w:rFonts w:ascii="Segoe UI" w:hAnsi="Segoe UI" w:cs="Segoe UI"/>
                <w:b/>
                <w:szCs w:val="24"/>
              </w:rPr>
              <w:t xml:space="preserve"> d</w:t>
            </w:r>
            <w:r w:rsidR="00637E36">
              <w:rPr>
                <w:rFonts w:ascii="Segoe UI" w:hAnsi="Segoe UI" w:cs="Segoe UI"/>
                <w:b/>
                <w:szCs w:val="24"/>
              </w:rPr>
              <w:t>raft FY</w:t>
            </w:r>
            <w:r w:rsidR="007E3E0B">
              <w:rPr>
                <w:rFonts w:ascii="Segoe UI" w:hAnsi="Segoe UI" w:cs="Segoe UI"/>
                <w:b/>
                <w:szCs w:val="24"/>
              </w:rPr>
              <w:t>20</w:t>
            </w:r>
            <w:r w:rsidR="00637E36">
              <w:rPr>
                <w:rFonts w:ascii="Segoe UI" w:hAnsi="Segoe UI" w:cs="Segoe UI"/>
                <w:b/>
                <w:szCs w:val="24"/>
              </w:rPr>
              <w:t xml:space="preserve"> Operational Plan</w:t>
            </w:r>
            <w:r w:rsidR="00F76A20">
              <w:rPr>
                <w:rFonts w:ascii="Segoe UI" w:hAnsi="Segoe UI" w:cs="Segoe UI"/>
                <w:b/>
                <w:szCs w:val="24"/>
              </w:rPr>
              <w:t>;</w:t>
            </w:r>
            <w:r w:rsidR="00637E36">
              <w:rPr>
                <w:rFonts w:ascii="Segoe UI" w:hAnsi="Segoe UI" w:cs="Segoe UI"/>
                <w:b/>
                <w:szCs w:val="24"/>
              </w:rPr>
              <w:t xml:space="preserve"> </w:t>
            </w:r>
            <w:r w:rsidR="00CB240D">
              <w:rPr>
                <w:rFonts w:ascii="Segoe UI" w:hAnsi="Segoe UI" w:cs="Segoe UI"/>
                <w:b/>
                <w:szCs w:val="24"/>
              </w:rPr>
              <w:t xml:space="preserve">and </w:t>
            </w:r>
            <w:r w:rsidR="00F76A20">
              <w:rPr>
                <w:rFonts w:ascii="Segoe UI" w:hAnsi="Segoe UI" w:cs="Segoe UI"/>
                <w:b/>
                <w:szCs w:val="24"/>
              </w:rPr>
              <w:t xml:space="preserve">(ii) </w:t>
            </w:r>
            <w:r w:rsidR="00CB240D">
              <w:rPr>
                <w:rFonts w:ascii="Segoe UI" w:hAnsi="Segoe UI" w:cs="Segoe UI"/>
                <w:b/>
                <w:szCs w:val="24"/>
              </w:rPr>
              <w:t>FY20 Financial Plan</w:t>
            </w:r>
          </w:p>
          <w:p w14:paraId="2C70B07B" w14:textId="77777777" w:rsidR="00637E36" w:rsidRDefault="00637E36" w:rsidP="00C54C77">
            <w:pPr>
              <w:jc w:val="both"/>
              <w:rPr>
                <w:rFonts w:ascii="Segoe UI" w:hAnsi="Segoe UI" w:cs="Segoe UI"/>
                <w:szCs w:val="24"/>
              </w:rPr>
            </w:pPr>
          </w:p>
          <w:p w14:paraId="0DD58B26" w14:textId="0B32F428" w:rsidR="00637E36" w:rsidRDefault="00637E36" w:rsidP="00C54C77">
            <w:pPr>
              <w:jc w:val="both"/>
              <w:rPr>
                <w:rFonts w:ascii="Segoe UI" w:hAnsi="Segoe UI" w:cs="Segoe UI"/>
                <w:szCs w:val="24"/>
              </w:rPr>
            </w:pPr>
            <w:r>
              <w:rPr>
                <w:rFonts w:ascii="Segoe UI" w:hAnsi="Segoe UI" w:cs="Segoe UI"/>
                <w:szCs w:val="24"/>
              </w:rPr>
              <w:t xml:space="preserve">The </w:t>
            </w:r>
            <w:r w:rsidR="00562DAF">
              <w:rPr>
                <w:rFonts w:ascii="Segoe UI" w:hAnsi="Segoe UI" w:cs="Segoe UI"/>
                <w:szCs w:val="24"/>
              </w:rPr>
              <w:t>Committee received the</w:t>
            </w:r>
            <w:r w:rsidR="0097665B">
              <w:rPr>
                <w:rFonts w:ascii="Segoe UI" w:hAnsi="Segoe UI" w:cs="Segoe UI"/>
                <w:szCs w:val="24"/>
              </w:rPr>
              <w:t xml:space="preserve"> </w:t>
            </w:r>
            <w:r w:rsidR="00C70C3B">
              <w:rPr>
                <w:rFonts w:ascii="Segoe UI" w:hAnsi="Segoe UI" w:cs="Segoe UI"/>
                <w:szCs w:val="24"/>
              </w:rPr>
              <w:t>paper</w:t>
            </w:r>
            <w:r w:rsidR="0097665B">
              <w:rPr>
                <w:rFonts w:ascii="Segoe UI" w:hAnsi="Segoe UI" w:cs="Segoe UI"/>
                <w:szCs w:val="24"/>
              </w:rPr>
              <w:t xml:space="preserve"> FIC 08/2019 </w:t>
            </w:r>
            <w:r w:rsidR="00C70C3B">
              <w:rPr>
                <w:rFonts w:ascii="Segoe UI" w:hAnsi="Segoe UI" w:cs="Segoe UI"/>
                <w:szCs w:val="24"/>
              </w:rPr>
              <w:t xml:space="preserve">on the </w:t>
            </w:r>
            <w:r w:rsidR="000076BA">
              <w:rPr>
                <w:rFonts w:ascii="Segoe UI" w:hAnsi="Segoe UI" w:cs="Segoe UI"/>
                <w:szCs w:val="24"/>
              </w:rPr>
              <w:t xml:space="preserve">initial </w:t>
            </w:r>
            <w:r w:rsidR="000827E0">
              <w:rPr>
                <w:rFonts w:ascii="Segoe UI" w:hAnsi="Segoe UI" w:cs="Segoe UI"/>
                <w:szCs w:val="24"/>
              </w:rPr>
              <w:t>FY</w:t>
            </w:r>
            <w:r w:rsidR="007E3E0B">
              <w:rPr>
                <w:rFonts w:ascii="Segoe UI" w:hAnsi="Segoe UI" w:cs="Segoe UI"/>
                <w:szCs w:val="24"/>
              </w:rPr>
              <w:t>20</w:t>
            </w:r>
            <w:r w:rsidR="000827E0">
              <w:rPr>
                <w:rFonts w:ascii="Segoe UI" w:hAnsi="Segoe UI" w:cs="Segoe UI"/>
                <w:szCs w:val="24"/>
              </w:rPr>
              <w:t xml:space="preserve"> </w:t>
            </w:r>
            <w:r w:rsidR="000076BA">
              <w:rPr>
                <w:rFonts w:ascii="Segoe UI" w:hAnsi="Segoe UI" w:cs="Segoe UI"/>
                <w:szCs w:val="24"/>
              </w:rPr>
              <w:t xml:space="preserve">Operational Plan submission which had been made on 14 January 2019.  </w:t>
            </w:r>
          </w:p>
          <w:p w14:paraId="6826CC22" w14:textId="77777777" w:rsidR="00CB240D" w:rsidRDefault="00CB240D" w:rsidP="00C54C77">
            <w:pPr>
              <w:jc w:val="both"/>
              <w:rPr>
                <w:rFonts w:ascii="Segoe UI" w:hAnsi="Segoe UI" w:cs="Segoe UI"/>
                <w:szCs w:val="24"/>
              </w:rPr>
            </w:pPr>
          </w:p>
          <w:p w14:paraId="51099D1D" w14:textId="5AA715CB" w:rsidR="00CB240D" w:rsidRDefault="00CB240D" w:rsidP="00CB240D">
            <w:pPr>
              <w:jc w:val="both"/>
              <w:rPr>
                <w:rFonts w:ascii="Segoe UI" w:hAnsi="Segoe UI" w:cs="Segoe UI"/>
                <w:szCs w:val="24"/>
              </w:rPr>
            </w:pPr>
            <w:r>
              <w:rPr>
                <w:rFonts w:ascii="Segoe UI" w:hAnsi="Segoe UI" w:cs="Segoe UI"/>
                <w:szCs w:val="24"/>
              </w:rPr>
              <w:t xml:space="preserve">The DoF tabled a presentation on the </w:t>
            </w:r>
            <w:r w:rsidR="000827E0">
              <w:rPr>
                <w:rFonts w:ascii="Segoe UI" w:hAnsi="Segoe UI" w:cs="Segoe UI"/>
                <w:szCs w:val="24"/>
              </w:rPr>
              <w:t xml:space="preserve">FY20 </w:t>
            </w:r>
            <w:r>
              <w:rPr>
                <w:rFonts w:ascii="Segoe UI" w:hAnsi="Segoe UI" w:cs="Segoe UI"/>
                <w:szCs w:val="24"/>
              </w:rPr>
              <w:t>Financial Plan setting out NHS Improvement planning requirements</w:t>
            </w:r>
            <w:r w:rsidR="001A022C">
              <w:rPr>
                <w:rFonts w:ascii="Segoe UI" w:hAnsi="Segoe UI" w:cs="Segoe UI"/>
                <w:szCs w:val="24"/>
              </w:rPr>
              <w:t>, key dates</w:t>
            </w:r>
            <w:r>
              <w:rPr>
                <w:rFonts w:ascii="Segoe UI" w:hAnsi="Segoe UI" w:cs="Segoe UI"/>
                <w:szCs w:val="24"/>
              </w:rPr>
              <w:t xml:space="preserve"> and the baseline </w:t>
            </w:r>
            <w:r w:rsidR="00F76A20">
              <w:rPr>
                <w:rFonts w:ascii="Segoe UI" w:hAnsi="Segoe UI" w:cs="Segoe UI"/>
                <w:szCs w:val="24"/>
              </w:rPr>
              <w:t xml:space="preserve">FY20 </w:t>
            </w:r>
            <w:r>
              <w:rPr>
                <w:rFonts w:ascii="Segoe UI" w:hAnsi="Segoe UI" w:cs="Segoe UI"/>
                <w:szCs w:val="24"/>
              </w:rPr>
              <w:t xml:space="preserve">Financial Plan.  The available guidance encouraged collaboration and alignment of financial plans with commissioners, including demand and capacity planning.  </w:t>
            </w:r>
            <w:r>
              <w:rPr>
                <w:rFonts w:ascii="Segoe UI" w:hAnsi="Segoe UI" w:cs="Segoe UI"/>
                <w:szCs w:val="24"/>
              </w:rPr>
              <w:lastRenderedPageBreak/>
              <w:t xml:space="preserve">The Trust’s FY20 Financial Plan submission would be followed by an aggregate system FY20 Operating Plan submission (final versions due in April 2019) and then a system-wide 5-year plan due during the summer period 2019.  </w:t>
            </w:r>
          </w:p>
          <w:p w14:paraId="78DD4749" w14:textId="77777777" w:rsidR="00CB240D" w:rsidRDefault="00CB240D" w:rsidP="00CB240D">
            <w:pPr>
              <w:jc w:val="both"/>
              <w:rPr>
                <w:rFonts w:ascii="Segoe UI" w:hAnsi="Segoe UI" w:cs="Segoe UI"/>
                <w:szCs w:val="24"/>
              </w:rPr>
            </w:pPr>
          </w:p>
          <w:p w14:paraId="5C04C5FC" w14:textId="77777777" w:rsidR="00CB240D" w:rsidRDefault="00CB240D" w:rsidP="00CB240D">
            <w:pPr>
              <w:jc w:val="both"/>
              <w:rPr>
                <w:rFonts w:ascii="Segoe UI" w:hAnsi="Segoe UI" w:cs="Segoe UI"/>
                <w:szCs w:val="24"/>
              </w:rPr>
            </w:pPr>
            <w:r>
              <w:rPr>
                <w:rFonts w:ascii="Segoe UI" w:hAnsi="Segoe UI" w:cs="Segoe UI"/>
                <w:szCs w:val="24"/>
              </w:rPr>
              <w:t xml:space="preserve">The DoF emphasised that with high levels of mental health activity in Oxfordshire in particular, if appropriate funding was not provided then the Trust may need to reduce service provision; the Trust had warned the CCG of this.  The Trust Chair noted that given the time which had elapsed since the independent review conducted by Trevor Shipman (and which had confirmed underinvestment in Oxfordshire mental health services), and in light of the financial position, this was a measured approach to take.  The Chair agreed and added that, as already discussed at this meeting, the current position indicated that the Trust would find it increasingly difficult to meet demand from the perspective of funding, revenue, estate and also staffing.  </w:t>
            </w:r>
          </w:p>
          <w:p w14:paraId="3E2C4829" w14:textId="77777777" w:rsidR="00CB240D" w:rsidRDefault="00CB240D" w:rsidP="00CB240D">
            <w:pPr>
              <w:jc w:val="both"/>
              <w:rPr>
                <w:rFonts w:ascii="Segoe UI" w:hAnsi="Segoe UI" w:cs="Segoe UI"/>
                <w:szCs w:val="24"/>
              </w:rPr>
            </w:pPr>
          </w:p>
          <w:p w14:paraId="43D93126" w14:textId="5DE0716C" w:rsidR="00CB240D" w:rsidRDefault="00CB240D" w:rsidP="00CB240D">
            <w:pPr>
              <w:jc w:val="both"/>
              <w:rPr>
                <w:rFonts w:ascii="Segoe UI" w:hAnsi="Segoe UI" w:cs="Segoe UI"/>
                <w:szCs w:val="24"/>
              </w:rPr>
            </w:pPr>
            <w:r>
              <w:rPr>
                <w:rFonts w:ascii="Segoe UI" w:hAnsi="Segoe UI" w:cs="Segoe UI"/>
                <w:szCs w:val="24"/>
              </w:rPr>
              <w:t xml:space="preserve">John Allison </w:t>
            </w:r>
            <w:r w:rsidR="00A11367">
              <w:rPr>
                <w:rFonts w:ascii="Segoe UI" w:hAnsi="Segoe UI" w:cs="Segoe UI"/>
                <w:szCs w:val="24"/>
              </w:rPr>
              <w:t xml:space="preserve">referred to the </w:t>
            </w:r>
            <w:r w:rsidR="00CC7854">
              <w:rPr>
                <w:rFonts w:ascii="Segoe UI" w:hAnsi="Segoe UI" w:cs="Segoe UI"/>
                <w:szCs w:val="24"/>
              </w:rPr>
              <w:t>draft FY20 Operational Plan at paper FIC 08/2019</w:t>
            </w:r>
            <w:r w:rsidR="00D670EF">
              <w:rPr>
                <w:rFonts w:ascii="Segoe UI" w:hAnsi="Segoe UI" w:cs="Segoe UI"/>
                <w:szCs w:val="24"/>
              </w:rPr>
              <w:t xml:space="preserve"> and the introduction to the submission.  </w:t>
            </w:r>
            <w:r w:rsidR="00E17CA7">
              <w:rPr>
                <w:rFonts w:ascii="Segoe UI" w:hAnsi="Segoe UI" w:cs="Segoe UI"/>
                <w:szCs w:val="24"/>
              </w:rPr>
              <w:t xml:space="preserve">Whilst </w:t>
            </w:r>
            <w:r w:rsidR="0094765E">
              <w:rPr>
                <w:rFonts w:ascii="Segoe UI" w:hAnsi="Segoe UI" w:cs="Segoe UI"/>
                <w:szCs w:val="24"/>
              </w:rPr>
              <w:t xml:space="preserve">he commended the document </w:t>
            </w:r>
            <w:r w:rsidR="00612908">
              <w:rPr>
                <w:rFonts w:ascii="Segoe UI" w:hAnsi="Segoe UI" w:cs="Segoe UI"/>
                <w:szCs w:val="24"/>
              </w:rPr>
              <w:t>and noted that it</w:t>
            </w:r>
            <w:r w:rsidR="00E17CA7">
              <w:rPr>
                <w:rFonts w:ascii="Segoe UI" w:hAnsi="Segoe UI" w:cs="Segoe UI"/>
                <w:szCs w:val="24"/>
              </w:rPr>
              <w:t xml:space="preserve"> presented the realistic position and provided a useful </w:t>
            </w:r>
            <w:r w:rsidR="004A635C">
              <w:rPr>
                <w:rFonts w:ascii="Segoe UI" w:hAnsi="Segoe UI" w:cs="Segoe UI"/>
                <w:szCs w:val="24"/>
              </w:rPr>
              <w:t>warning for the CCG in relation to the challenges which the Trust faced</w:t>
            </w:r>
            <w:r w:rsidR="00452C12">
              <w:rPr>
                <w:rFonts w:ascii="Segoe UI" w:hAnsi="Segoe UI" w:cs="Segoe UI"/>
                <w:szCs w:val="24"/>
              </w:rPr>
              <w:t xml:space="preserve">, </w:t>
            </w:r>
            <w:r w:rsidR="00BD34A9">
              <w:rPr>
                <w:rFonts w:ascii="Segoe UI" w:hAnsi="Segoe UI" w:cs="Segoe UI"/>
                <w:szCs w:val="24"/>
              </w:rPr>
              <w:t>he recommended that</w:t>
            </w:r>
            <w:r w:rsidR="00A232DB">
              <w:rPr>
                <w:rFonts w:ascii="Segoe UI" w:hAnsi="Segoe UI" w:cs="Segoe UI"/>
                <w:szCs w:val="24"/>
              </w:rPr>
              <w:t>:</w:t>
            </w:r>
            <w:r w:rsidR="00BD34A9">
              <w:rPr>
                <w:rFonts w:ascii="Segoe UI" w:hAnsi="Segoe UI" w:cs="Segoe UI"/>
                <w:szCs w:val="24"/>
              </w:rPr>
              <w:t xml:space="preserve"> financial sustainability </w:t>
            </w:r>
            <w:r w:rsidR="006375F9">
              <w:rPr>
                <w:rFonts w:ascii="Segoe UI" w:hAnsi="Segoe UI" w:cs="Segoe UI"/>
                <w:szCs w:val="24"/>
              </w:rPr>
              <w:t>should be ranked more highly amongst the Trust’s priorities</w:t>
            </w:r>
            <w:r w:rsidR="00D621A3">
              <w:rPr>
                <w:rFonts w:ascii="Segoe UI" w:hAnsi="Segoe UI" w:cs="Segoe UI"/>
                <w:szCs w:val="24"/>
              </w:rPr>
              <w:t>; the impact of appropriate staffing upon maintaining quality of services for patients should be highlig</w:t>
            </w:r>
            <w:r w:rsidR="00B450A1">
              <w:rPr>
                <w:rFonts w:ascii="Segoe UI" w:hAnsi="Segoe UI" w:cs="Segoe UI"/>
                <w:szCs w:val="24"/>
              </w:rPr>
              <w:t>hted; demand and capacity issues should not be overcomplicated</w:t>
            </w:r>
            <w:r w:rsidR="00614F00">
              <w:rPr>
                <w:rFonts w:ascii="Segoe UI" w:hAnsi="Segoe UI" w:cs="Segoe UI"/>
                <w:szCs w:val="24"/>
              </w:rPr>
              <w:t>; and the use of colour in the document was not adding to the sens</w:t>
            </w:r>
            <w:r w:rsidR="005100E9">
              <w:rPr>
                <w:rFonts w:ascii="Segoe UI" w:hAnsi="Segoe UI" w:cs="Segoe UI"/>
                <w:szCs w:val="24"/>
              </w:rPr>
              <w:t>e/overall readability</w:t>
            </w:r>
            <w:r w:rsidR="009E40DA">
              <w:rPr>
                <w:rFonts w:ascii="Segoe UI" w:hAnsi="Segoe UI" w:cs="Segoe UI"/>
                <w:szCs w:val="24"/>
              </w:rPr>
              <w:t>.  The DoF</w:t>
            </w:r>
            <w:r w:rsidR="003D0E8C">
              <w:rPr>
                <w:rFonts w:ascii="Segoe UI" w:hAnsi="Segoe UI" w:cs="Segoe UI"/>
                <w:szCs w:val="24"/>
              </w:rPr>
              <w:t xml:space="preserve"> took these points to feed</w:t>
            </w:r>
            <w:r w:rsidR="00B27FCE">
              <w:rPr>
                <w:rFonts w:ascii="Segoe UI" w:hAnsi="Segoe UI" w:cs="Segoe UI"/>
                <w:szCs w:val="24"/>
              </w:rPr>
              <w:t xml:space="preserve"> </w:t>
            </w:r>
            <w:r w:rsidR="003D0E8C">
              <w:rPr>
                <w:rFonts w:ascii="Segoe UI" w:hAnsi="Segoe UI" w:cs="Segoe UI"/>
                <w:szCs w:val="24"/>
              </w:rPr>
              <w:t xml:space="preserve">back to the Strategy &amp; Business Development team.  </w:t>
            </w:r>
            <w:r w:rsidR="00B450A1">
              <w:rPr>
                <w:rFonts w:ascii="Segoe UI" w:hAnsi="Segoe UI" w:cs="Segoe UI"/>
                <w:szCs w:val="24"/>
              </w:rPr>
              <w:t xml:space="preserve">  </w:t>
            </w:r>
          </w:p>
          <w:p w14:paraId="072C3A06" w14:textId="46BABBC4" w:rsidR="00A11367" w:rsidRDefault="00A11367" w:rsidP="00CB240D">
            <w:pPr>
              <w:jc w:val="both"/>
              <w:rPr>
                <w:rFonts w:ascii="Segoe UI" w:hAnsi="Segoe UI" w:cs="Segoe UI"/>
                <w:szCs w:val="24"/>
              </w:rPr>
            </w:pPr>
          </w:p>
          <w:p w14:paraId="04C221E7" w14:textId="1EC70C8B" w:rsidR="00A11367" w:rsidRDefault="001A022C" w:rsidP="00CB240D">
            <w:pPr>
              <w:jc w:val="both"/>
              <w:rPr>
                <w:rFonts w:ascii="Segoe UI" w:hAnsi="Segoe UI" w:cs="Segoe UI"/>
                <w:szCs w:val="24"/>
              </w:rPr>
            </w:pPr>
            <w:r>
              <w:rPr>
                <w:rFonts w:ascii="Segoe UI" w:hAnsi="Segoe UI" w:cs="Segoe UI"/>
                <w:szCs w:val="24"/>
              </w:rPr>
              <w:t>The DoCA/CoSec referred to the FY20 Financial Plan</w:t>
            </w:r>
            <w:r w:rsidR="00B10660">
              <w:rPr>
                <w:rFonts w:ascii="Segoe UI" w:hAnsi="Segoe UI" w:cs="Segoe UI"/>
                <w:szCs w:val="24"/>
              </w:rPr>
              <w:t xml:space="preserve"> and asked whether the </w:t>
            </w:r>
            <w:r w:rsidR="00D516CB">
              <w:rPr>
                <w:rFonts w:ascii="Segoe UI" w:hAnsi="Segoe UI" w:cs="Segoe UI"/>
                <w:szCs w:val="24"/>
              </w:rPr>
              <w:t xml:space="preserve">FY20 </w:t>
            </w:r>
            <w:r w:rsidR="00B10660">
              <w:rPr>
                <w:rFonts w:ascii="Segoe UI" w:hAnsi="Segoe UI" w:cs="Segoe UI"/>
                <w:szCs w:val="24"/>
              </w:rPr>
              <w:t>Control Total</w:t>
            </w:r>
            <w:r w:rsidR="005C2888">
              <w:rPr>
                <w:rFonts w:ascii="Segoe UI" w:hAnsi="Segoe UI" w:cs="Segoe UI"/>
                <w:szCs w:val="24"/>
              </w:rPr>
              <w:t xml:space="preserve"> which had been assigned to the Trust assumed an appropriate level of funding from commissioners.  The DoF replied that it was not so sophisticated, being based on FY18 figures</w:t>
            </w:r>
            <w:r w:rsidR="00352016">
              <w:rPr>
                <w:rFonts w:ascii="Segoe UI" w:hAnsi="Segoe UI" w:cs="Segoe UI"/>
                <w:szCs w:val="24"/>
              </w:rPr>
              <w:t xml:space="preserve"> with some adjustments.  </w:t>
            </w:r>
            <w:r w:rsidR="00053B41">
              <w:rPr>
                <w:rFonts w:ascii="Segoe UI" w:hAnsi="Segoe UI" w:cs="Segoe UI"/>
                <w:szCs w:val="24"/>
              </w:rPr>
              <w:t xml:space="preserve">The Committee reviewed the </w:t>
            </w:r>
            <w:r w:rsidR="00FA60BE">
              <w:rPr>
                <w:rFonts w:ascii="Segoe UI" w:hAnsi="Segoe UI" w:cs="Segoe UI"/>
                <w:szCs w:val="24"/>
              </w:rPr>
              <w:t>FY20 Control Total</w:t>
            </w:r>
            <w:r w:rsidR="00935479">
              <w:rPr>
                <w:rFonts w:ascii="Segoe UI" w:hAnsi="Segoe UI" w:cs="Segoe UI"/>
                <w:szCs w:val="24"/>
              </w:rPr>
              <w:t>, noting that before</w:t>
            </w:r>
            <w:r w:rsidR="00655DDD">
              <w:rPr>
                <w:rFonts w:ascii="Segoe UI" w:hAnsi="Segoe UI" w:cs="Segoe UI"/>
                <w:szCs w:val="24"/>
              </w:rPr>
              <w:t xml:space="preserve"> Provider Sustainability Funding and Financial Recovery Funding</w:t>
            </w:r>
            <w:r w:rsidR="00420A42">
              <w:rPr>
                <w:rFonts w:ascii="Segoe UI" w:hAnsi="Segoe UI" w:cs="Segoe UI"/>
                <w:szCs w:val="24"/>
              </w:rPr>
              <w:t xml:space="preserve"> (</w:t>
            </w:r>
            <w:r w:rsidR="00420A42">
              <w:rPr>
                <w:rFonts w:ascii="Segoe UI" w:hAnsi="Segoe UI" w:cs="Segoe UI"/>
                <w:b/>
                <w:szCs w:val="24"/>
              </w:rPr>
              <w:t>PSF &amp; FRF</w:t>
            </w:r>
            <w:r w:rsidR="00420A42">
              <w:rPr>
                <w:rFonts w:ascii="Segoe UI" w:hAnsi="Segoe UI" w:cs="Segoe UI"/>
                <w:szCs w:val="24"/>
              </w:rPr>
              <w:t>)</w:t>
            </w:r>
            <w:r w:rsidR="00655DDD">
              <w:rPr>
                <w:rFonts w:ascii="Segoe UI" w:hAnsi="Segoe UI" w:cs="Segoe UI"/>
                <w:szCs w:val="24"/>
              </w:rPr>
              <w:t>, the underlying control total was £4.7</w:t>
            </w:r>
            <w:r w:rsidR="00420A42">
              <w:rPr>
                <w:rFonts w:ascii="Segoe UI" w:hAnsi="Segoe UI" w:cs="Segoe UI"/>
                <w:szCs w:val="24"/>
              </w:rPr>
              <w:t xml:space="preserve">55 million but this was cancelled out by the cash value of PSF &amp; FRF.  </w:t>
            </w:r>
            <w:r w:rsidR="00A97DDE">
              <w:rPr>
                <w:rFonts w:ascii="Segoe UI" w:hAnsi="Segoe UI" w:cs="Segoe UI"/>
                <w:szCs w:val="24"/>
              </w:rPr>
              <w:t xml:space="preserve">The </w:t>
            </w:r>
            <w:r w:rsidR="00FF4613">
              <w:rPr>
                <w:rFonts w:ascii="Segoe UI" w:hAnsi="Segoe UI" w:cs="Segoe UI"/>
                <w:szCs w:val="24"/>
              </w:rPr>
              <w:t>Committee</w:t>
            </w:r>
            <w:r w:rsidR="00A97DDE">
              <w:rPr>
                <w:rFonts w:ascii="Segoe UI" w:hAnsi="Segoe UI" w:cs="Segoe UI"/>
                <w:szCs w:val="24"/>
              </w:rPr>
              <w:t xml:space="preserve"> </w:t>
            </w:r>
            <w:r w:rsidR="00816CFD">
              <w:rPr>
                <w:rFonts w:ascii="Segoe UI" w:hAnsi="Segoe UI" w:cs="Segoe UI"/>
                <w:szCs w:val="24"/>
              </w:rPr>
              <w:t>discussed Control Totals assigned to other organisations</w:t>
            </w:r>
            <w:r w:rsidR="00AC0E1B">
              <w:rPr>
                <w:rFonts w:ascii="Segoe UI" w:hAnsi="Segoe UI" w:cs="Segoe UI"/>
                <w:szCs w:val="24"/>
              </w:rPr>
              <w:t xml:space="preserve"> and noted that whilst it was still currently possible for organisations to use profits from land sales to </w:t>
            </w:r>
            <w:r w:rsidR="00BF4972">
              <w:rPr>
                <w:rFonts w:ascii="Segoe UI" w:hAnsi="Segoe UI" w:cs="Segoe UI"/>
                <w:szCs w:val="24"/>
              </w:rPr>
              <w:t xml:space="preserve">meet their Control Totals, NHS Improvement would not permit this from next financial year.  </w:t>
            </w:r>
            <w:r w:rsidR="000B6292">
              <w:rPr>
                <w:rFonts w:ascii="Segoe UI" w:hAnsi="Segoe UI" w:cs="Segoe UI"/>
                <w:szCs w:val="24"/>
              </w:rPr>
              <w:t xml:space="preserve">The Committee </w:t>
            </w:r>
            <w:r w:rsidR="00090464">
              <w:rPr>
                <w:rFonts w:ascii="Segoe UI" w:hAnsi="Segoe UI" w:cs="Segoe UI"/>
                <w:szCs w:val="24"/>
              </w:rPr>
              <w:t xml:space="preserve">considered whether the </w:t>
            </w:r>
            <w:r w:rsidR="002B1AE6">
              <w:rPr>
                <w:rFonts w:ascii="Segoe UI" w:hAnsi="Segoe UI" w:cs="Segoe UI"/>
                <w:szCs w:val="24"/>
              </w:rPr>
              <w:t>Trust could reject its Control Total</w:t>
            </w:r>
            <w:r w:rsidR="00B803B8">
              <w:rPr>
                <w:rFonts w:ascii="Segoe UI" w:hAnsi="Segoe UI" w:cs="Segoe UI"/>
                <w:szCs w:val="24"/>
              </w:rPr>
              <w:t xml:space="preserve"> or reduce or cease activity in order to meet it</w:t>
            </w:r>
            <w:r w:rsidR="00647C3F">
              <w:rPr>
                <w:rFonts w:ascii="Segoe UI" w:hAnsi="Segoe UI" w:cs="Segoe UI"/>
                <w:szCs w:val="24"/>
              </w:rPr>
              <w:t xml:space="preserve">.  The </w:t>
            </w:r>
            <w:r w:rsidR="008E6EBA">
              <w:rPr>
                <w:rFonts w:ascii="Segoe UI" w:hAnsi="Segoe UI" w:cs="Segoe UI"/>
                <w:szCs w:val="24"/>
              </w:rPr>
              <w:t>CEO</w:t>
            </w:r>
            <w:r w:rsidR="00647C3F">
              <w:rPr>
                <w:rFonts w:ascii="Segoe UI" w:hAnsi="Segoe UI" w:cs="Segoe UI"/>
                <w:szCs w:val="24"/>
              </w:rPr>
              <w:t xml:space="preserve"> emphasised the importance of </w:t>
            </w:r>
            <w:r w:rsidR="00BF44A5">
              <w:rPr>
                <w:rFonts w:ascii="Segoe UI" w:hAnsi="Segoe UI" w:cs="Segoe UI"/>
                <w:szCs w:val="24"/>
              </w:rPr>
              <w:t>explaining the consequences of the Trust working to meet its Control Total so that commissioners and stakeholders would be under no allusions</w:t>
            </w:r>
            <w:r w:rsidR="00702125">
              <w:rPr>
                <w:rFonts w:ascii="Segoe UI" w:hAnsi="Segoe UI" w:cs="Segoe UI"/>
                <w:szCs w:val="24"/>
              </w:rPr>
              <w:t xml:space="preserve"> as to the implications for reduced service delivery</w:t>
            </w:r>
            <w:r w:rsidR="004A151F">
              <w:rPr>
                <w:rFonts w:ascii="Segoe UI" w:hAnsi="Segoe UI" w:cs="Segoe UI"/>
                <w:szCs w:val="24"/>
              </w:rPr>
              <w:t xml:space="preserve">.  </w:t>
            </w:r>
          </w:p>
          <w:p w14:paraId="5F6DF8D0" w14:textId="18EF2845" w:rsidR="00C770E4" w:rsidRDefault="00C770E4" w:rsidP="00CB240D">
            <w:pPr>
              <w:jc w:val="both"/>
              <w:rPr>
                <w:rFonts w:ascii="Segoe UI" w:hAnsi="Segoe UI" w:cs="Segoe UI"/>
                <w:szCs w:val="24"/>
              </w:rPr>
            </w:pPr>
          </w:p>
          <w:p w14:paraId="29E89757" w14:textId="18E39B2B" w:rsidR="00C770E4" w:rsidRDefault="008F090D" w:rsidP="00CB240D">
            <w:pPr>
              <w:jc w:val="both"/>
              <w:rPr>
                <w:rFonts w:ascii="Segoe UI" w:hAnsi="Segoe UI" w:cs="Segoe UI"/>
                <w:szCs w:val="24"/>
              </w:rPr>
            </w:pPr>
            <w:r>
              <w:rPr>
                <w:rFonts w:ascii="Segoe UI" w:hAnsi="Segoe UI" w:cs="Segoe UI"/>
                <w:szCs w:val="24"/>
              </w:rPr>
              <w:lastRenderedPageBreak/>
              <w:t xml:space="preserve">The Committee reviewed the baseline FY20 Financial Plan </w:t>
            </w:r>
            <w:r w:rsidR="00BF3028">
              <w:rPr>
                <w:rFonts w:ascii="Segoe UI" w:hAnsi="Segoe UI" w:cs="Segoe UI"/>
                <w:szCs w:val="24"/>
              </w:rPr>
              <w:t xml:space="preserve">and noted the </w:t>
            </w:r>
            <w:r w:rsidR="00E82974">
              <w:rPr>
                <w:rFonts w:ascii="Segoe UI" w:hAnsi="Segoe UI" w:cs="Segoe UI"/>
                <w:szCs w:val="24"/>
              </w:rPr>
              <w:t xml:space="preserve">consequence of having not achieved the FY19 Control Total in the increased national efficiency requirement </w:t>
            </w:r>
            <w:r w:rsidR="00CA017B">
              <w:rPr>
                <w:rFonts w:ascii="Segoe UI" w:hAnsi="Segoe UI" w:cs="Segoe UI"/>
                <w:szCs w:val="24"/>
              </w:rPr>
              <w:t xml:space="preserve">levied upon the Trust.  The standard national efficiency requirement was 1.1% but as the Trust was in a </w:t>
            </w:r>
            <w:r w:rsidR="003643C6">
              <w:rPr>
                <w:rFonts w:ascii="Segoe UI" w:hAnsi="Segoe UI" w:cs="Segoe UI"/>
                <w:szCs w:val="24"/>
              </w:rPr>
              <w:t xml:space="preserve">deficit position, it was required to achieve a further 0.5% which therefore increased its total national efficiency requirement from the standard 1.1% up to 1.6%.  </w:t>
            </w:r>
            <w:r w:rsidR="00626506">
              <w:rPr>
                <w:rFonts w:ascii="Segoe UI" w:hAnsi="Segoe UI" w:cs="Segoe UI"/>
                <w:szCs w:val="24"/>
              </w:rPr>
              <w:t xml:space="preserve">This would need to be delivered through further Cost Improvement Programme savings next year. </w:t>
            </w:r>
            <w:r w:rsidR="00121DE0">
              <w:rPr>
                <w:rFonts w:ascii="Segoe UI" w:hAnsi="Segoe UI" w:cs="Segoe UI"/>
                <w:szCs w:val="24"/>
              </w:rPr>
              <w:t xml:space="preserve"> Assuming that the Trust operated for another year with no contingency reserves, </w:t>
            </w:r>
            <w:r w:rsidR="00234A66">
              <w:rPr>
                <w:rFonts w:ascii="Segoe UI" w:hAnsi="Segoe UI" w:cs="Segoe UI"/>
                <w:szCs w:val="24"/>
              </w:rPr>
              <w:t xml:space="preserve">this amounted to a FY20 baseline deficit.  </w:t>
            </w:r>
            <w:r w:rsidR="00626506">
              <w:rPr>
                <w:rFonts w:ascii="Segoe UI" w:hAnsi="Segoe UI" w:cs="Segoe UI"/>
                <w:szCs w:val="24"/>
              </w:rPr>
              <w:t xml:space="preserve"> </w:t>
            </w:r>
          </w:p>
          <w:p w14:paraId="2E7D317A" w14:textId="13DFEB31" w:rsidR="00A11367" w:rsidRDefault="00A11367" w:rsidP="00CB240D">
            <w:pPr>
              <w:jc w:val="both"/>
              <w:rPr>
                <w:rFonts w:ascii="Segoe UI" w:hAnsi="Segoe UI" w:cs="Segoe UI"/>
                <w:szCs w:val="24"/>
              </w:rPr>
            </w:pPr>
          </w:p>
          <w:p w14:paraId="104E706D" w14:textId="5E00125C" w:rsidR="00A11367" w:rsidRDefault="003E5E85" w:rsidP="00CB240D">
            <w:pPr>
              <w:jc w:val="both"/>
              <w:rPr>
                <w:rFonts w:ascii="Segoe UI" w:hAnsi="Segoe UI" w:cs="Segoe UI"/>
                <w:szCs w:val="24"/>
              </w:rPr>
            </w:pPr>
            <w:r>
              <w:rPr>
                <w:rFonts w:ascii="Segoe UI" w:hAnsi="Segoe UI" w:cs="Segoe UI"/>
                <w:szCs w:val="24"/>
              </w:rPr>
              <w:t>The DoF highlighted that demand and activity control</w:t>
            </w:r>
            <w:r w:rsidR="0017116D">
              <w:rPr>
                <w:rFonts w:ascii="Segoe UI" w:hAnsi="Segoe UI" w:cs="Segoe UI"/>
                <w:szCs w:val="24"/>
              </w:rPr>
              <w:t xml:space="preserve"> and additional income would be key to reducing the underlying deficit.  </w:t>
            </w:r>
            <w:r w:rsidR="0052314F">
              <w:rPr>
                <w:rFonts w:ascii="Segoe UI" w:hAnsi="Segoe UI" w:cs="Segoe UI"/>
                <w:szCs w:val="24"/>
              </w:rPr>
              <w:t xml:space="preserve">This would require further discussions with Oxfordshire CCG on </w:t>
            </w:r>
            <w:r w:rsidR="005D219E">
              <w:rPr>
                <w:rFonts w:ascii="Segoe UI" w:hAnsi="Segoe UI" w:cs="Segoe UI"/>
                <w:szCs w:val="24"/>
              </w:rPr>
              <w:t>funding available in Oxfordshire</w:t>
            </w:r>
            <w:r w:rsidR="0059579D">
              <w:rPr>
                <w:rFonts w:ascii="Segoe UI" w:hAnsi="Segoe UI" w:cs="Segoe UI"/>
                <w:szCs w:val="24"/>
              </w:rPr>
              <w:t xml:space="preserve">, especially in light of the findings from the </w:t>
            </w:r>
            <w:r w:rsidR="0059579D" w:rsidRPr="0059579D">
              <w:rPr>
                <w:rFonts w:ascii="Segoe UI" w:hAnsi="Segoe UI" w:cs="Segoe UI"/>
                <w:szCs w:val="24"/>
              </w:rPr>
              <w:t>independent review conducted by Trevor Shipman</w:t>
            </w:r>
            <w:r w:rsidR="00A212FC">
              <w:rPr>
                <w:rFonts w:ascii="Segoe UI" w:hAnsi="Segoe UI" w:cs="Segoe UI"/>
                <w:szCs w:val="24"/>
              </w:rPr>
              <w:t xml:space="preserve"> as to historic underfunding of mental health services.  </w:t>
            </w:r>
            <w:r w:rsidR="00462D6B">
              <w:rPr>
                <w:rFonts w:ascii="Segoe UI" w:hAnsi="Segoe UI" w:cs="Segoe UI"/>
                <w:szCs w:val="24"/>
              </w:rPr>
              <w:t>Th</w:t>
            </w:r>
            <w:r w:rsidR="00D9745B">
              <w:rPr>
                <w:rFonts w:ascii="Segoe UI" w:hAnsi="Segoe UI" w:cs="Segoe UI"/>
                <w:szCs w:val="24"/>
              </w:rPr>
              <w:t xml:space="preserve">e value could amount to £10 million to fund a standstill level of activity, </w:t>
            </w:r>
            <w:r w:rsidR="0082502C">
              <w:rPr>
                <w:rFonts w:ascii="Segoe UI" w:hAnsi="Segoe UI" w:cs="Segoe UI"/>
                <w:szCs w:val="24"/>
              </w:rPr>
              <w:t xml:space="preserve">a further £5 million to achieve stability and £7 million to implement the Five Year Forward View for Mental Health or the national Mental Health </w:t>
            </w:r>
            <w:r w:rsidR="00567114">
              <w:rPr>
                <w:rFonts w:ascii="Segoe UI" w:hAnsi="Segoe UI" w:cs="Segoe UI"/>
                <w:szCs w:val="24"/>
              </w:rPr>
              <w:t xml:space="preserve">Investment/Development Standards.  </w:t>
            </w:r>
          </w:p>
          <w:p w14:paraId="1B1CD502" w14:textId="3C2479EE" w:rsidR="004D109D" w:rsidRDefault="004D109D" w:rsidP="00CB240D">
            <w:pPr>
              <w:jc w:val="both"/>
              <w:rPr>
                <w:rFonts w:ascii="Segoe UI" w:hAnsi="Segoe UI" w:cs="Segoe UI"/>
                <w:szCs w:val="24"/>
              </w:rPr>
            </w:pPr>
          </w:p>
          <w:p w14:paraId="5215CAFA" w14:textId="6F3E751A" w:rsidR="006310F2" w:rsidRDefault="00AD72A8" w:rsidP="00CB240D">
            <w:pPr>
              <w:jc w:val="both"/>
              <w:rPr>
                <w:rFonts w:ascii="Segoe UI" w:hAnsi="Segoe UI" w:cs="Segoe UI"/>
                <w:szCs w:val="24"/>
              </w:rPr>
            </w:pPr>
            <w:r>
              <w:rPr>
                <w:rFonts w:ascii="Segoe UI" w:hAnsi="Segoe UI" w:cs="Segoe UI"/>
                <w:szCs w:val="24"/>
              </w:rPr>
              <w:t>The Chair</w:t>
            </w:r>
            <w:r w:rsidR="00A255FE">
              <w:rPr>
                <w:rFonts w:ascii="Segoe UI" w:hAnsi="Segoe UI" w:cs="Segoe UI"/>
                <w:szCs w:val="24"/>
              </w:rPr>
              <w:t xml:space="preserve"> noted that if the Trust </w:t>
            </w:r>
            <w:r w:rsidR="007B30C4">
              <w:rPr>
                <w:rFonts w:ascii="Segoe UI" w:hAnsi="Segoe UI" w:cs="Segoe UI"/>
                <w:szCs w:val="24"/>
              </w:rPr>
              <w:t>was to meet its FY20 Control Total</w:t>
            </w:r>
            <w:r w:rsidR="00B4297B">
              <w:rPr>
                <w:rFonts w:ascii="Segoe UI" w:hAnsi="Segoe UI" w:cs="Segoe UI"/>
                <w:szCs w:val="24"/>
              </w:rPr>
              <w:t xml:space="preserve"> this would involve a degree of </w:t>
            </w:r>
            <w:r w:rsidR="002411BB">
              <w:rPr>
                <w:rFonts w:ascii="Segoe UI" w:hAnsi="Segoe UI" w:cs="Segoe UI"/>
                <w:szCs w:val="24"/>
              </w:rPr>
              <w:t>reduction/cessation in activity levels</w:t>
            </w:r>
            <w:r w:rsidR="001A3E15">
              <w:rPr>
                <w:rFonts w:ascii="Segoe UI" w:hAnsi="Segoe UI" w:cs="Segoe UI"/>
                <w:szCs w:val="24"/>
              </w:rPr>
              <w:t xml:space="preserve">; </w:t>
            </w:r>
            <w:r w:rsidR="008F3ACF">
              <w:rPr>
                <w:rFonts w:ascii="Segoe UI" w:hAnsi="Segoe UI" w:cs="Segoe UI"/>
                <w:szCs w:val="24"/>
              </w:rPr>
              <w:t xml:space="preserve">it would also be important to </w:t>
            </w:r>
            <w:r w:rsidR="008A2CB7">
              <w:rPr>
                <w:rFonts w:ascii="Segoe UI" w:hAnsi="Segoe UI" w:cs="Segoe UI"/>
                <w:szCs w:val="24"/>
              </w:rPr>
              <w:t>remain</w:t>
            </w:r>
            <w:r w:rsidR="008F3ACF">
              <w:rPr>
                <w:rFonts w:ascii="Segoe UI" w:hAnsi="Segoe UI" w:cs="Segoe UI"/>
                <w:szCs w:val="24"/>
              </w:rPr>
              <w:t xml:space="preserve"> consistent in delivering this message</w:t>
            </w:r>
            <w:r w:rsidR="008A2CB7">
              <w:rPr>
                <w:rFonts w:ascii="Segoe UI" w:hAnsi="Segoe UI" w:cs="Segoe UI"/>
                <w:szCs w:val="24"/>
              </w:rPr>
              <w:t>, as the Trust had been over the past year</w:t>
            </w:r>
            <w:r w:rsidR="00566DBB">
              <w:rPr>
                <w:rFonts w:ascii="Segoe UI" w:hAnsi="Segoe UI" w:cs="Segoe UI"/>
                <w:szCs w:val="24"/>
              </w:rPr>
              <w:t xml:space="preserve">.  </w:t>
            </w:r>
            <w:r w:rsidR="0063215F">
              <w:rPr>
                <w:rFonts w:ascii="Segoe UI" w:hAnsi="Segoe UI" w:cs="Segoe UI"/>
                <w:szCs w:val="24"/>
              </w:rPr>
              <w:t xml:space="preserve">The </w:t>
            </w:r>
            <w:r w:rsidR="008E6EBA">
              <w:rPr>
                <w:rFonts w:ascii="Segoe UI" w:hAnsi="Segoe UI" w:cs="Segoe UI"/>
                <w:szCs w:val="24"/>
              </w:rPr>
              <w:t>CEO</w:t>
            </w:r>
            <w:r w:rsidR="0063215F">
              <w:rPr>
                <w:rFonts w:ascii="Segoe UI" w:hAnsi="Segoe UI" w:cs="Segoe UI"/>
                <w:szCs w:val="24"/>
              </w:rPr>
              <w:t xml:space="preserve"> added that it was still important to recognise some service development should be supported, most critically in relation to the development of crisis resolution </w:t>
            </w:r>
            <w:r w:rsidR="00F03D5A">
              <w:rPr>
                <w:rFonts w:ascii="Segoe UI" w:hAnsi="Segoe UI" w:cs="Segoe UI"/>
                <w:szCs w:val="24"/>
              </w:rPr>
              <w:t xml:space="preserve">home treatment so as to be able to support the most critically ill patients first </w:t>
            </w:r>
            <w:r w:rsidR="00DB6CDC">
              <w:rPr>
                <w:rFonts w:ascii="Segoe UI" w:hAnsi="Segoe UI" w:cs="Segoe UI"/>
                <w:szCs w:val="24"/>
              </w:rPr>
              <w:t xml:space="preserve">and, in so doing, be able to </w:t>
            </w:r>
            <w:r w:rsidR="002360D3">
              <w:rPr>
                <w:rFonts w:ascii="Segoe UI" w:hAnsi="Segoe UI" w:cs="Segoe UI"/>
                <w:szCs w:val="24"/>
              </w:rPr>
              <w:t>reduce</w:t>
            </w:r>
            <w:r w:rsidR="00B04720">
              <w:rPr>
                <w:rFonts w:ascii="Segoe UI" w:hAnsi="Segoe UI" w:cs="Segoe UI"/>
                <w:szCs w:val="24"/>
              </w:rPr>
              <w:t xml:space="preserve"> OATs.  </w:t>
            </w:r>
          </w:p>
          <w:p w14:paraId="3400A9C4" w14:textId="77777777" w:rsidR="006310F2" w:rsidRDefault="006310F2" w:rsidP="00CB240D">
            <w:pPr>
              <w:jc w:val="both"/>
              <w:rPr>
                <w:rFonts w:ascii="Segoe UI" w:hAnsi="Segoe UI" w:cs="Segoe UI"/>
                <w:szCs w:val="24"/>
              </w:rPr>
            </w:pPr>
          </w:p>
          <w:p w14:paraId="5E666EE2" w14:textId="5ACECB1A" w:rsidR="004D109D" w:rsidRDefault="006310F2" w:rsidP="00CB240D">
            <w:pPr>
              <w:jc w:val="both"/>
              <w:rPr>
                <w:rFonts w:ascii="Segoe UI" w:hAnsi="Segoe UI" w:cs="Segoe UI"/>
                <w:szCs w:val="24"/>
              </w:rPr>
            </w:pPr>
            <w:r>
              <w:rPr>
                <w:rFonts w:ascii="Segoe UI" w:hAnsi="Segoe UI" w:cs="Segoe UI"/>
                <w:szCs w:val="24"/>
              </w:rPr>
              <w:t xml:space="preserve">The Committee </w:t>
            </w:r>
            <w:r w:rsidR="004F6169">
              <w:rPr>
                <w:rFonts w:ascii="Segoe UI" w:hAnsi="Segoe UI" w:cs="Segoe UI"/>
                <w:szCs w:val="24"/>
              </w:rPr>
              <w:t>discussed the assumption that the Trust operate for another year with no contingency reserves</w:t>
            </w:r>
            <w:r w:rsidR="006F5AF5">
              <w:rPr>
                <w:rFonts w:ascii="Segoe UI" w:hAnsi="Segoe UI" w:cs="Segoe UI"/>
                <w:szCs w:val="24"/>
              </w:rPr>
              <w:t xml:space="preserve"> for unplanned in-year pressures.  The </w:t>
            </w:r>
            <w:r w:rsidR="000278E1">
              <w:rPr>
                <w:rFonts w:ascii="Segoe UI" w:hAnsi="Segoe UI" w:cs="Segoe UI"/>
                <w:szCs w:val="24"/>
              </w:rPr>
              <w:t>CEO</w:t>
            </w:r>
            <w:r w:rsidR="00223F0D">
              <w:rPr>
                <w:rFonts w:ascii="Segoe UI" w:hAnsi="Segoe UI" w:cs="Segoe UI"/>
                <w:szCs w:val="24"/>
              </w:rPr>
              <w:t xml:space="preserve"> expressed some concern with this.  </w:t>
            </w:r>
            <w:r w:rsidR="00BE0D12">
              <w:rPr>
                <w:rFonts w:ascii="Segoe UI" w:hAnsi="Segoe UI" w:cs="Segoe UI"/>
                <w:szCs w:val="24"/>
              </w:rPr>
              <w:t>The DoF</w:t>
            </w:r>
            <w:r w:rsidR="002360D3">
              <w:rPr>
                <w:rFonts w:ascii="Segoe UI" w:hAnsi="Segoe UI" w:cs="Segoe UI"/>
                <w:szCs w:val="24"/>
              </w:rPr>
              <w:t xml:space="preserve"> </w:t>
            </w:r>
            <w:r w:rsidR="000278E1">
              <w:rPr>
                <w:rFonts w:ascii="Segoe UI" w:hAnsi="Segoe UI" w:cs="Segoe UI"/>
                <w:szCs w:val="24"/>
              </w:rPr>
              <w:t xml:space="preserve">noted that providing for contingency reserves would increase the </w:t>
            </w:r>
            <w:r w:rsidR="005D0CE5">
              <w:rPr>
                <w:rFonts w:ascii="Segoe UI" w:hAnsi="Segoe UI" w:cs="Segoe UI"/>
                <w:szCs w:val="24"/>
              </w:rPr>
              <w:t xml:space="preserve">deficit position and the gap to break even.  </w:t>
            </w:r>
            <w:r w:rsidR="00962600">
              <w:rPr>
                <w:rFonts w:ascii="Segoe UI" w:hAnsi="Segoe UI" w:cs="Segoe UI"/>
                <w:szCs w:val="24"/>
              </w:rPr>
              <w:t>The Chair added that it could, however, further help to demonstrate</w:t>
            </w:r>
            <w:r w:rsidR="00C44DA5">
              <w:rPr>
                <w:rFonts w:ascii="Segoe UI" w:hAnsi="Segoe UI" w:cs="Segoe UI"/>
                <w:szCs w:val="24"/>
              </w:rPr>
              <w:t xml:space="preserve"> the extent to which capacity reduction would need to be undertaken.  </w:t>
            </w:r>
          </w:p>
          <w:p w14:paraId="4A527F68" w14:textId="59EEA640" w:rsidR="00C44DA5" w:rsidRDefault="00C44DA5" w:rsidP="00CB240D">
            <w:pPr>
              <w:jc w:val="both"/>
              <w:rPr>
                <w:rFonts w:ascii="Segoe UI" w:hAnsi="Segoe UI" w:cs="Segoe UI"/>
                <w:szCs w:val="24"/>
              </w:rPr>
            </w:pPr>
          </w:p>
          <w:p w14:paraId="336CCD8D" w14:textId="1E3385E5" w:rsidR="00C44DA5" w:rsidRDefault="009B1BD2" w:rsidP="00CB240D">
            <w:pPr>
              <w:jc w:val="both"/>
              <w:rPr>
                <w:rFonts w:ascii="Segoe UI" w:hAnsi="Segoe UI" w:cs="Segoe UI"/>
                <w:szCs w:val="24"/>
              </w:rPr>
            </w:pPr>
            <w:r>
              <w:rPr>
                <w:rFonts w:ascii="Segoe UI" w:hAnsi="Segoe UI" w:cs="Segoe UI"/>
                <w:szCs w:val="24"/>
              </w:rPr>
              <w:t>The Trust Chair asked about the funding position</w:t>
            </w:r>
            <w:r w:rsidR="00C72EB6">
              <w:rPr>
                <w:rFonts w:ascii="Segoe UI" w:hAnsi="Segoe UI" w:cs="Segoe UI"/>
                <w:szCs w:val="24"/>
              </w:rPr>
              <w:t xml:space="preserve"> in other areas such</w:t>
            </w:r>
            <w:r w:rsidR="001402FA">
              <w:rPr>
                <w:rFonts w:ascii="Segoe UI" w:hAnsi="Segoe UI" w:cs="Segoe UI"/>
                <w:szCs w:val="24"/>
              </w:rPr>
              <w:t xml:space="preserve"> as</w:t>
            </w:r>
            <w:r w:rsidR="00C72EB6">
              <w:rPr>
                <w:rFonts w:ascii="Segoe UI" w:hAnsi="Segoe UI" w:cs="Segoe UI"/>
                <w:szCs w:val="24"/>
              </w:rPr>
              <w:t xml:space="preserve"> Buckinghamshire, Bath and North East Somerset.  The DoF </w:t>
            </w:r>
            <w:r w:rsidR="0089560B">
              <w:rPr>
                <w:rFonts w:ascii="Segoe UI" w:hAnsi="Segoe UI" w:cs="Segoe UI"/>
                <w:szCs w:val="24"/>
              </w:rPr>
              <w:t xml:space="preserve">replied that the position was </w:t>
            </w:r>
            <w:r w:rsidR="00A457FF">
              <w:rPr>
                <w:rFonts w:ascii="Segoe UI" w:hAnsi="Segoe UI" w:cs="Segoe UI"/>
                <w:szCs w:val="24"/>
              </w:rPr>
              <w:t xml:space="preserve">more reasonable and that demand and capacity could be managed more effectively in these areas.  </w:t>
            </w:r>
          </w:p>
          <w:p w14:paraId="0C023336" w14:textId="4B734F3F" w:rsidR="00B4297B" w:rsidRDefault="00B4297B" w:rsidP="00CB240D">
            <w:pPr>
              <w:jc w:val="both"/>
              <w:rPr>
                <w:rFonts w:ascii="Segoe UI" w:hAnsi="Segoe UI" w:cs="Segoe UI"/>
                <w:szCs w:val="24"/>
              </w:rPr>
            </w:pPr>
          </w:p>
          <w:p w14:paraId="21B3F94F" w14:textId="39EC1B23" w:rsidR="00B4297B" w:rsidRPr="00801DF1" w:rsidRDefault="00223AAB" w:rsidP="00CB240D">
            <w:pPr>
              <w:jc w:val="both"/>
              <w:rPr>
                <w:rFonts w:ascii="Segoe UI" w:hAnsi="Segoe UI" w:cs="Segoe UI"/>
                <w:szCs w:val="24"/>
              </w:rPr>
            </w:pPr>
            <w:r>
              <w:rPr>
                <w:rFonts w:ascii="Segoe UI" w:hAnsi="Segoe UI" w:cs="Segoe UI"/>
                <w:b/>
                <w:szCs w:val="24"/>
              </w:rPr>
              <w:t xml:space="preserve">The Committee note the </w:t>
            </w:r>
            <w:r w:rsidR="00801DF1">
              <w:rPr>
                <w:rFonts w:ascii="Segoe UI" w:hAnsi="Segoe UI" w:cs="Segoe UI"/>
                <w:b/>
                <w:szCs w:val="24"/>
              </w:rPr>
              <w:t xml:space="preserve">updates on the </w:t>
            </w:r>
            <w:r w:rsidR="00801DF1" w:rsidRPr="00801DF1">
              <w:rPr>
                <w:rFonts w:ascii="Segoe UI" w:hAnsi="Segoe UI" w:cs="Segoe UI"/>
                <w:b/>
                <w:szCs w:val="24"/>
              </w:rPr>
              <w:t>draft FY20 Operational Plan</w:t>
            </w:r>
            <w:r w:rsidR="00801DF1">
              <w:rPr>
                <w:rFonts w:ascii="Segoe UI" w:hAnsi="Segoe UI" w:cs="Segoe UI"/>
                <w:b/>
                <w:szCs w:val="24"/>
              </w:rPr>
              <w:t xml:space="preserve"> </w:t>
            </w:r>
            <w:r w:rsidR="00801DF1" w:rsidRPr="00801DF1">
              <w:rPr>
                <w:rFonts w:ascii="Segoe UI" w:hAnsi="Segoe UI" w:cs="Segoe UI"/>
                <w:b/>
                <w:szCs w:val="24"/>
              </w:rPr>
              <w:t xml:space="preserve">and </w:t>
            </w:r>
            <w:r w:rsidR="00801DF1">
              <w:rPr>
                <w:rFonts w:ascii="Segoe UI" w:hAnsi="Segoe UI" w:cs="Segoe UI"/>
                <w:b/>
                <w:szCs w:val="24"/>
              </w:rPr>
              <w:t xml:space="preserve">the </w:t>
            </w:r>
            <w:r w:rsidR="00801DF1" w:rsidRPr="00801DF1">
              <w:rPr>
                <w:rFonts w:ascii="Segoe UI" w:hAnsi="Segoe UI" w:cs="Segoe UI"/>
                <w:b/>
                <w:szCs w:val="24"/>
              </w:rPr>
              <w:t>FY20 Financial Plan</w:t>
            </w:r>
            <w:r w:rsidR="00801DF1">
              <w:rPr>
                <w:rFonts w:ascii="Segoe UI" w:hAnsi="Segoe UI" w:cs="Segoe UI"/>
                <w:szCs w:val="24"/>
              </w:rPr>
              <w:t xml:space="preserve">. </w:t>
            </w:r>
          </w:p>
          <w:p w14:paraId="3404AE5D" w14:textId="32A20445" w:rsidR="00B4297B" w:rsidRDefault="00B4297B" w:rsidP="00CB240D">
            <w:pPr>
              <w:jc w:val="both"/>
              <w:rPr>
                <w:rFonts w:ascii="Segoe UI" w:hAnsi="Segoe UI" w:cs="Segoe UI"/>
                <w:szCs w:val="24"/>
              </w:rPr>
            </w:pPr>
          </w:p>
          <w:p w14:paraId="33C40FA5" w14:textId="5447F8F6" w:rsidR="00CB240D" w:rsidRPr="00637E36" w:rsidRDefault="00CB240D" w:rsidP="00C54C77">
            <w:pPr>
              <w:jc w:val="both"/>
              <w:rPr>
                <w:rFonts w:ascii="Segoe UI" w:hAnsi="Segoe UI" w:cs="Segoe UI"/>
                <w:szCs w:val="24"/>
              </w:rPr>
            </w:pPr>
          </w:p>
        </w:tc>
        <w:tc>
          <w:tcPr>
            <w:tcW w:w="543" w:type="pct"/>
          </w:tcPr>
          <w:p w14:paraId="7BBA2705" w14:textId="77777777" w:rsidR="0019332E" w:rsidRDefault="0019332E" w:rsidP="0019332E">
            <w:pPr>
              <w:rPr>
                <w:rFonts w:ascii="Arial" w:hAnsi="Arial" w:cs="Arial"/>
                <w:b/>
                <w:szCs w:val="24"/>
              </w:rPr>
            </w:pPr>
          </w:p>
          <w:p w14:paraId="24C5447B" w14:textId="77777777" w:rsidR="00B27FCE" w:rsidRDefault="00B27FCE" w:rsidP="0019332E">
            <w:pPr>
              <w:rPr>
                <w:rFonts w:ascii="Arial" w:hAnsi="Arial" w:cs="Arial"/>
                <w:b/>
                <w:szCs w:val="24"/>
              </w:rPr>
            </w:pPr>
          </w:p>
          <w:p w14:paraId="569DE55D" w14:textId="77777777" w:rsidR="00B27FCE" w:rsidRDefault="00B27FCE" w:rsidP="0019332E">
            <w:pPr>
              <w:rPr>
                <w:rFonts w:ascii="Arial" w:hAnsi="Arial" w:cs="Arial"/>
                <w:b/>
                <w:szCs w:val="24"/>
              </w:rPr>
            </w:pPr>
          </w:p>
          <w:p w14:paraId="5B7ACC69" w14:textId="77777777" w:rsidR="00B27FCE" w:rsidRDefault="00B27FCE" w:rsidP="0019332E">
            <w:pPr>
              <w:rPr>
                <w:rFonts w:ascii="Arial" w:hAnsi="Arial" w:cs="Arial"/>
                <w:b/>
                <w:szCs w:val="24"/>
              </w:rPr>
            </w:pPr>
          </w:p>
          <w:p w14:paraId="6373D0D0" w14:textId="77777777" w:rsidR="00B27FCE" w:rsidRDefault="00B27FCE" w:rsidP="0019332E">
            <w:pPr>
              <w:rPr>
                <w:rFonts w:ascii="Arial" w:hAnsi="Arial" w:cs="Arial"/>
                <w:b/>
                <w:szCs w:val="24"/>
              </w:rPr>
            </w:pPr>
          </w:p>
          <w:p w14:paraId="4DC2EF23" w14:textId="77777777" w:rsidR="00B27FCE" w:rsidRDefault="00B27FCE" w:rsidP="0019332E">
            <w:pPr>
              <w:rPr>
                <w:rFonts w:ascii="Arial" w:hAnsi="Arial" w:cs="Arial"/>
                <w:b/>
                <w:szCs w:val="24"/>
              </w:rPr>
            </w:pPr>
          </w:p>
          <w:p w14:paraId="67D70E80" w14:textId="77777777" w:rsidR="00B27FCE" w:rsidRDefault="00B27FCE" w:rsidP="0019332E">
            <w:pPr>
              <w:rPr>
                <w:rFonts w:ascii="Arial" w:hAnsi="Arial" w:cs="Arial"/>
                <w:b/>
                <w:szCs w:val="24"/>
              </w:rPr>
            </w:pPr>
          </w:p>
          <w:p w14:paraId="78C8E27F" w14:textId="77777777" w:rsidR="00B27FCE" w:rsidRDefault="00B27FCE" w:rsidP="0019332E">
            <w:pPr>
              <w:rPr>
                <w:rFonts w:ascii="Arial" w:hAnsi="Arial" w:cs="Arial"/>
                <w:b/>
                <w:szCs w:val="24"/>
              </w:rPr>
            </w:pPr>
          </w:p>
          <w:p w14:paraId="762D5BA1" w14:textId="77777777" w:rsidR="00B27FCE" w:rsidRDefault="00B27FCE" w:rsidP="0019332E">
            <w:pPr>
              <w:rPr>
                <w:rFonts w:ascii="Arial" w:hAnsi="Arial" w:cs="Arial"/>
                <w:b/>
                <w:szCs w:val="24"/>
              </w:rPr>
            </w:pPr>
          </w:p>
          <w:p w14:paraId="24FE8D53" w14:textId="77777777" w:rsidR="00B27FCE" w:rsidRDefault="00B27FCE" w:rsidP="0019332E">
            <w:pPr>
              <w:rPr>
                <w:rFonts w:ascii="Arial" w:hAnsi="Arial" w:cs="Arial"/>
                <w:b/>
                <w:szCs w:val="24"/>
              </w:rPr>
            </w:pPr>
          </w:p>
          <w:p w14:paraId="5C73F264" w14:textId="77777777" w:rsidR="00B27FCE" w:rsidRDefault="00B27FCE" w:rsidP="0019332E">
            <w:pPr>
              <w:rPr>
                <w:rFonts w:ascii="Arial" w:hAnsi="Arial" w:cs="Arial"/>
                <w:b/>
                <w:szCs w:val="24"/>
              </w:rPr>
            </w:pPr>
          </w:p>
          <w:p w14:paraId="55E05532" w14:textId="77777777" w:rsidR="00B27FCE" w:rsidRDefault="00B27FCE" w:rsidP="0019332E">
            <w:pPr>
              <w:rPr>
                <w:rFonts w:ascii="Arial" w:hAnsi="Arial" w:cs="Arial"/>
                <w:b/>
                <w:szCs w:val="24"/>
              </w:rPr>
            </w:pPr>
          </w:p>
          <w:p w14:paraId="6EFFBA8A" w14:textId="77777777" w:rsidR="00B27FCE" w:rsidRDefault="00B27FCE" w:rsidP="0019332E">
            <w:pPr>
              <w:rPr>
                <w:rFonts w:ascii="Arial" w:hAnsi="Arial" w:cs="Arial"/>
                <w:b/>
                <w:szCs w:val="24"/>
              </w:rPr>
            </w:pPr>
          </w:p>
          <w:p w14:paraId="2D1FED9E" w14:textId="77777777" w:rsidR="00B27FCE" w:rsidRDefault="00B27FCE" w:rsidP="0019332E">
            <w:pPr>
              <w:rPr>
                <w:rFonts w:ascii="Arial" w:hAnsi="Arial" w:cs="Arial"/>
                <w:b/>
                <w:szCs w:val="24"/>
              </w:rPr>
            </w:pPr>
          </w:p>
          <w:p w14:paraId="3397D68D" w14:textId="77777777" w:rsidR="00B27FCE" w:rsidRDefault="00B27FCE" w:rsidP="0019332E">
            <w:pPr>
              <w:rPr>
                <w:rFonts w:ascii="Arial" w:hAnsi="Arial" w:cs="Arial"/>
                <w:b/>
                <w:szCs w:val="24"/>
              </w:rPr>
            </w:pPr>
          </w:p>
          <w:p w14:paraId="47D2C17E" w14:textId="77777777" w:rsidR="00B27FCE" w:rsidRDefault="00B27FCE" w:rsidP="0019332E">
            <w:pPr>
              <w:rPr>
                <w:rFonts w:ascii="Arial" w:hAnsi="Arial" w:cs="Arial"/>
                <w:b/>
                <w:szCs w:val="24"/>
              </w:rPr>
            </w:pPr>
          </w:p>
          <w:p w14:paraId="2691FA26" w14:textId="77777777" w:rsidR="00B27FCE" w:rsidRDefault="00B27FCE" w:rsidP="0019332E">
            <w:pPr>
              <w:rPr>
                <w:rFonts w:ascii="Arial" w:hAnsi="Arial" w:cs="Arial"/>
                <w:b/>
                <w:szCs w:val="24"/>
              </w:rPr>
            </w:pPr>
          </w:p>
          <w:p w14:paraId="44BC1FBC" w14:textId="77777777" w:rsidR="00B27FCE" w:rsidRDefault="00B27FCE" w:rsidP="0019332E">
            <w:pPr>
              <w:rPr>
                <w:rFonts w:ascii="Arial" w:hAnsi="Arial" w:cs="Arial"/>
                <w:b/>
                <w:szCs w:val="24"/>
              </w:rPr>
            </w:pPr>
          </w:p>
          <w:p w14:paraId="0CC20663" w14:textId="77777777" w:rsidR="00B27FCE" w:rsidRDefault="00B27FCE" w:rsidP="0019332E">
            <w:pPr>
              <w:rPr>
                <w:rFonts w:ascii="Arial" w:hAnsi="Arial" w:cs="Arial"/>
                <w:b/>
                <w:szCs w:val="24"/>
              </w:rPr>
            </w:pPr>
          </w:p>
          <w:p w14:paraId="4A41672E" w14:textId="77777777" w:rsidR="00B27FCE" w:rsidRDefault="00B27FCE" w:rsidP="0019332E">
            <w:pPr>
              <w:rPr>
                <w:rFonts w:ascii="Arial" w:hAnsi="Arial" w:cs="Arial"/>
                <w:b/>
                <w:szCs w:val="24"/>
              </w:rPr>
            </w:pPr>
          </w:p>
          <w:p w14:paraId="518E4D55" w14:textId="77777777" w:rsidR="00B27FCE" w:rsidRDefault="00B27FCE" w:rsidP="0019332E">
            <w:pPr>
              <w:rPr>
                <w:rFonts w:ascii="Arial" w:hAnsi="Arial" w:cs="Arial"/>
                <w:b/>
                <w:szCs w:val="24"/>
              </w:rPr>
            </w:pPr>
          </w:p>
          <w:p w14:paraId="4DDA8E85" w14:textId="77777777" w:rsidR="00B27FCE" w:rsidRDefault="00B27FCE" w:rsidP="0019332E">
            <w:pPr>
              <w:rPr>
                <w:rFonts w:ascii="Arial" w:hAnsi="Arial" w:cs="Arial"/>
                <w:b/>
                <w:szCs w:val="24"/>
              </w:rPr>
            </w:pPr>
          </w:p>
          <w:p w14:paraId="40BC1A79" w14:textId="77777777" w:rsidR="00B27FCE" w:rsidRDefault="00B27FCE" w:rsidP="0019332E">
            <w:pPr>
              <w:rPr>
                <w:rFonts w:ascii="Arial" w:hAnsi="Arial" w:cs="Arial"/>
                <w:b/>
                <w:szCs w:val="24"/>
              </w:rPr>
            </w:pPr>
          </w:p>
          <w:p w14:paraId="24E1FBB1" w14:textId="77777777" w:rsidR="00B27FCE" w:rsidRDefault="00B27FCE" w:rsidP="0019332E">
            <w:pPr>
              <w:rPr>
                <w:rFonts w:ascii="Arial" w:hAnsi="Arial" w:cs="Arial"/>
                <w:b/>
                <w:szCs w:val="24"/>
              </w:rPr>
            </w:pPr>
          </w:p>
          <w:p w14:paraId="5F6BE01F" w14:textId="77777777" w:rsidR="00B27FCE" w:rsidRDefault="00B27FCE" w:rsidP="0019332E">
            <w:pPr>
              <w:rPr>
                <w:rFonts w:ascii="Arial" w:hAnsi="Arial" w:cs="Arial"/>
                <w:b/>
                <w:szCs w:val="24"/>
              </w:rPr>
            </w:pPr>
          </w:p>
          <w:p w14:paraId="3CA2F43A" w14:textId="77777777" w:rsidR="00B27FCE" w:rsidRDefault="00B27FCE" w:rsidP="0019332E">
            <w:pPr>
              <w:rPr>
                <w:rFonts w:ascii="Arial" w:hAnsi="Arial" w:cs="Arial"/>
                <w:b/>
                <w:szCs w:val="24"/>
              </w:rPr>
            </w:pPr>
          </w:p>
          <w:p w14:paraId="17C8B285" w14:textId="77777777" w:rsidR="00B27FCE" w:rsidRDefault="00B27FCE" w:rsidP="0019332E">
            <w:pPr>
              <w:rPr>
                <w:rFonts w:ascii="Arial" w:hAnsi="Arial" w:cs="Arial"/>
                <w:b/>
                <w:szCs w:val="24"/>
              </w:rPr>
            </w:pPr>
          </w:p>
          <w:p w14:paraId="78252BA9" w14:textId="77777777" w:rsidR="00B27FCE" w:rsidRDefault="00B27FCE" w:rsidP="0019332E">
            <w:pPr>
              <w:rPr>
                <w:rFonts w:ascii="Arial" w:hAnsi="Arial" w:cs="Arial"/>
                <w:b/>
                <w:szCs w:val="24"/>
              </w:rPr>
            </w:pPr>
          </w:p>
          <w:p w14:paraId="00616B29" w14:textId="77777777" w:rsidR="00B27FCE" w:rsidRDefault="00B27FCE" w:rsidP="0019332E">
            <w:pPr>
              <w:rPr>
                <w:rFonts w:ascii="Arial" w:hAnsi="Arial" w:cs="Arial"/>
                <w:b/>
                <w:szCs w:val="24"/>
              </w:rPr>
            </w:pPr>
          </w:p>
          <w:p w14:paraId="4CBB8F73" w14:textId="77777777" w:rsidR="00B27FCE" w:rsidRDefault="00B27FCE" w:rsidP="0019332E">
            <w:pPr>
              <w:rPr>
                <w:rFonts w:ascii="Arial" w:hAnsi="Arial" w:cs="Arial"/>
                <w:b/>
                <w:szCs w:val="24"/>
              </w:rPr>
            </w:pPr>
          </w:p>
          <w:p w14:paraId="54F247F9" w14:textId="77777777" w:rsidR="00B27FCE" w:rsidRDefault="00B27FCE" w:rsidP="0019332E">
            <w:pPr>
              <w:rPr>
                <w:rFonts w:ascii="Arial" w:hAnsi="Arial" w:cs="Arial"/>
                <w:b/>
                <w:szCs w:val="24"/>
              </w:rPr>
            </w:pPr>
          </w:p>
          <w:p w14:paraId="7C73A543" w14:textId="77777777" w:rsidR="00B27FCE" w:rsidRDefault="00B27FCE" w:rsidP="0019332E">
            <w:pPr>
              <w:rPr>
                <w:rFonts w:ascii="Arial" w:hAnsi="Arial" w:cs="Arial"/>
                <w:b/>
                <w:szCs w:val="24"/>
              </w:rPr>
            </w:pPr>
          </w:p>
          <w:p w14:paraId="123202E2" w14:textId="77777777" w:rsidR="00B27FCE" w:rsidRDefault="00B27FCE" w:rsidP="0019332E">
            <w:pPr>
              <w:rPr>
                <w:rFonts w:ascii="Arial" w:hAnsi="Arial" w:cs="Arial"/>
                <w:b/>
                <w:szCs w:val="24"/>
              </w:rPr>
            </w:pPr>
          </w:p>
          <w:p w14:paraId="16D883DF" w14:textId="77777777" w:rsidR="00B27FCE" w:rsidRDefault="00B27FCE" w:rsidP="0019332E">
            <w:pPr>
              <w:rPr>
                <w:rFonts w:ascii="Arial" w:hAnsi="Arial" w:cs="Arial"/>
                <w:b/>
                <w:szCs w:val="24"/>
              </w:rPr>
            </w:pPr>
          </w:p>
          <w:p w14:paraId="5BEA2CF9" w14:textId="77777777" w:rsidR="00B27FCE" w:rsidRDefault="00B27FCE" w:rsidP="0019332E">
            <w:pPr>
              <w:rPr>
                <w:rFonts w:ascii="Arial" w:hAnsi="Arial" w:cs="Arial"/>
                <w:b/>
                <w:szCs w:val="24"/>
              </w:rPr>
            </w:pPr>
          </w:p>
          <w:p w14:paraId="52B4A2F3" w14:textId="77777777" w:rsidR="00B27FCE" w:rsidRDefault="00B27FCE" w:rsidP="0019332E">
            <w:pPr>
              <w:rPr>
                <w:rFonts w:ascii="Arial" w:hAnsi="Arial" w:cs="Arial"/>
                <w:b/>
                <w:szCs w:val="24"/>
              </w:rPr>
            </w:pPr>
          </w:p>
          <w:p w14:paraId="763FADC6" w14:textId="77777777" w:rsidR="00B27FCE" w:rsidRDefault="00B27FCE" w:rsidP="0019332E">
            <w:pPr>
              <w:rPr>
                <w:rFonts w:ascii="Arial" w:hAnsi="Arial" w:cs="Arial"/>
                <w:b/>
                <w:szCs w:val="24"/>
              </w:rPr>
            </w:pPr>
          </w:p>
          <w:p w14:paraId="039900B7" w14:textId="7C2FDFEE" w:rsidR="00B27FCE" w:rsidRPr="0019647C" w:rsidRDefault="00B27FCE" w:rsidP="0019332E">
            <w:pPr>
              <w:rPr>
                <w:rFonts w:ascii="Arial" w:hAnsi="Arial" w:cs="Arial"/>
                <w:b/>
                <w:szCs w:val="24"/>
              </w:rPr>
            </w:pPr>
            <w:r>
              <w:rPr>
                <w:rFonts w:ascii="Arial" w:hAnsi="Arial" w:cs="Arial"/>
                <w:b/>
                <w:szCs w:val="24"/>
              </w:rPr>
              <w:t>MME</w:t>
            </w:r>
          </w:p>
        </w:tc>
      </w:tr>
      <w:tr w:rsidR="0019332E" w:rsidRPr="0019647C" w14:paraId="09E1B722" w14:textId="77777777" w:rsidTr="00700D45">
        <w:trPr>
          <w:trHeight w:val="683"/>
        </w:trPr>
        <w:tc>
          <w:tcPr>
            <w:tcW w:w="276" w:type="pct"/>
          </w:tcPr>
          <w:p w14:paraId="35ED06C3" w14:textId="77777777" w:rsidR="0019332E" w:rsidRPr="005378D2" w:rsidRDefault="00577938" w:rsidP="005378D2">
            <w:pPr>
              <w:jc w:val="both"/>
              <w:rPr>
                <w:rFonts w:ascii="Segoe UI" w:hAnsi="Segoe UI" w:cs="Segoe UI"/>
                <w:b/>
              </w:rPr>
            </w:pPr>
            <w:r>
              <w:rPr>
                <w:rFonts w:ascii="Segoe UI" w:hAnsi="Segoe UI" w:cs="Segoe UI"/>
                <w:b/>
                <w:szCs w:val="24"/>
              </w:rPr>
              <w:lastRenderedPageBreak/>
              <w:t>14</w:t>
            </w:r>
            <w:r w:rsidR="0019332E" w:rsidRPr="005378D2">
              <w:rPr>
                <w:rFonts w:ascii="Segoe UI" w:hAnsi="Segoe UI" w:cs="Segoe UI"/>
                <w:b/>
                <w:szCs w:val="24"/>
              </w:rPr>
              <w:t>.</w:t>
            </w:r>
            <w:r w:rsidR="0019332E" w:rsidRPr="005378D2">
              <w:rPr>
                <w:rFonts w:ascii="Segoe UI" w:hAnsi="Segoe UI" w:cs="Segoe UI"/>
                <w:b/>
              </w:rPr>
              <w:t xml:space="preserve"> </w:t>
            </w:r>
          </w:p>
          <w:p w14:paraId="61293D15" w14:textId="77777777" w:rsidR="0019332E" w:rsidRPr="005378D2" w:rsidRDefault="0019332E" w:rsidP="005378D2">
            <w:pPr>
              <w:jc w:val="both"/>
              <w:rPr>
                <w:rFonts w:ascii="Segoe UI" w:hAnsi="Segoe UI" w:cs="Segoe UI"/>
              </w:rPr>
            </w:pPr>
          </w:p>
          <w:p w14:paraId="06192B18" w14:textId="77777777" w:rsidR="0019332E" w:rsidRDefault="000A4D4E" w:rsidP="005378D2">
            <w:pPr>
              <w:jc w:val="both"/>
              <w:rPr>
                <w:rFonts w:ascii="Segoe UI" w:hAnsi="Segoe UI" w:cs="Segoe UI"/>
                <w:szCs w:val="24"/>
              </w:rPr>
            </w:pPr>
            <w:r>
              <w:rPr>
                <w:rFonts w:ascii="Segoe UI" w:hAnsi="Segoe UI" w:cs="Segoe UI"/>
                <w:szCs w:val="24"/>
              </w:rPr>
              <w:t>a</w:t>
            </w:r>
          </w:p>
          <w:p w14:paraId="0E96F0BE" w14:textId="77777777" w:rsidR="000A4D4E" w:rsidRDefault="000A4D4E" w:rsidP="005378D2">
            <w:pPr>
              <w:jc w:val="both"/>
              <w:rPr>
                <w:rFonts w:ascii="Segoe UI" w:hAnsi="Segoe UI" w:cs="Segoe UI"/>
                <w:szCs w:val="24"/>
              </w:rPr>
            </w:pPr>
          </w:p>
          <w:p w14:paraId="230A7656" w14:textId="77777777" w:rsidR="000A4D4E" w:rsidRDefault="000A4D4E" w:rsidP="00C54C77">
            <w:pPr>
              <w:jc w:val="both"/>
              <w:rPr>
                <w:rFonts w:ascii="Segoe UI" w:hAnsi="Segoe UI" w:cs="Segoe UI"/>
                <w:szCs w:val="24"/>
              </w:rPr>
            </w:pPr>
          </w:p>
          <w:p w14:paraId="06AAACE8" w14:textId="77777777" w:rsidR="00200B50" w:rsidRDefault="00200B50" w:rsidP="00C54C77">
            <w:pPr>
              <w:jc w:val="both"/>
              <w:rPr>
                <w:rFonts w:ascii="Segoe UI" w:hAnsi="Segoe UI" w:cs="Segoe UI"/>
                <w:szCs w:val="24"/>
              </w:rPr>
            </w:pPr>
          </w:p>
          <w:p w14:paraId="1AB86C80" w14:textId="77777777" w:rsidR="00200B50" w:rsidRDefault="00200B50" w:rsidP="00C54C77">
            <w:pPr>
              <w:jc w:val="both"/>
              <w:rPr>
                <w:rFonts w:ascii="Segoe UI" w:hAnsi="Segoe UI" w:cs="Segoe UI"/>
                <w:szCs w:val="24"/>
              </w:rPr>
            </w:pPr>
          </w:p>
          <w:p w14:paraId="6AC0CE71" w14:textId="77777777" w:rsidR="00200B50" w:rsidRDefault="00200B50" w:rsidP="00C54C77">
            <w:pPr>
              <w:jc w:val="both"/>
              <w:rPr>
                <w:rFonts w:ascii="Segoe UI" w:hAnsi="Segoe UI" w:cs="Segoe UI"/>
                <w:szCs w:val="24"/>
              </w:rPr>
            </w:pPr>
          </w:p>
          <w:p w14:paraId="4133086F" w14:textId="77777777" w:rsidR="00200B50" w:rsidRDefault="00200B50" w:rsidP="00C54C77">
            <w:pPr>
              <w:jc w:val="both"/>
              <w:rPr>
                <w:rFonts w:ascii="Segoe UI" w:hAnsi="Segoe UI" w:cs="Segoe UI"/>
                <w:szCs w:val="24"/>
              </w:rPr>
            </w:pPr>
          </w:p>
          <w:p w14:paraId="29C3381A" w14:textId="77777777" w:rsidR="00200B50" w:rsidRDefault="00200B50" w:rsidP="00C54C77">
            <w:pPr>
              <w:jc w:val="both"/>
              <w:rPr>
                <w:rFonts w:ascii="Segoe UI" w:hAnsi="Segoe UI" w:cs="Segoe UI"/>
                <w:szCs w:val="24"/>
              </w:rPr>
            </w:pPr>
          </w:p>
          <w:p w14:paraId="1A6ED383" w14:textId="77777777" w:rsidR="00200B50" w:rsidRDefault="00200B50" w:rsidP="00C54C77">
            <w:pPr>
              <w:jc w:val="both"/>
              <w:rPr>
                <w:rFonts w:ascii="Segoe UI" w:hAnsi="Segoe UI" w:cs="Segoe UI"/>
                <w:szCs w:val="24"/>
              </w:rPr>
            </w:pPr>
          </w:p>
          <w:p w14:paraId="42D222DD" w14:textId="77777777" w:rsidR="00200B50" w:rsidRDefault="00200B50" w:rsidP="00C54C77">
            <w:pPr>
              <w:jc w:val="both"/>
              <w:rPr>
                <w:rFonts w:ascii="Segoe UI" w:hAnsi="Segoe UI" w:cs="Segoe UI"/>
                <w:szCs w:val="24"/>
              </w:rPr>
            </w:pPr>
          </w:p>
          <w:p w14:paraId="46BF5AE2" w14:textId="77777777" w:rsidR="00200B50" w:rsidRDefault="00200B50" w:rsidP="00C54C77">
            <w:pPr>
              <w:jc w:val="both"/>
              <w:rPr>
                <w:rFonts w:ascii="Segoe UI" w:hAnsi="Segoe UI" w:cs="Segoe UI"/>
                <w:szCs w:val="24"/>
              </w:rPr>
            </w:pPr>
          </w:p>
          <w:p w14:paraId="500C29B5" w14:textId="77777777" w:rsidR="00200B50" w:rsidRDefault="00200B50" w:rsidP="00C54C77">
            <w:pPr>
              <w:jc w:val="both"/>
              <w:rPr>
                <w:rFonts w:ascii="Segoe UI" w:hAnsi="Segoe UI" w:cs="Segoe UI"/>
                <w:szCs w:val="24"/>
              </w:rPr>
            </w:pPr>
            <w:r>
              <w:rPr>
                <w:rFonts w:ascii="Segoe UI" w:hAnsi="Segoe UI" w:cs="Segoe UI"/>
                <w:szCs w:val="24"/>
              </w:rPr>
              <w:t>b</w:t>
            </w:r>
          </w:p>
          <w:p w14:paraId="51D22601" w14:textId="77777777" w:rsidR="00621062" w:rsidRDefault="00621062" w:rsidP="00C54C77">
            <w:pPr>
              <w:jc w:val="both"/>
              <w:rPr>
                <w:rFonts w:ascii="Segoe UI" w:hAnsi="Segoe UI" w:cs="Segoe UI"/>
                <w:szCs w:val="24"/>
              </w:rPr>
            </w:pPr>
          </w:p>
          <w:p w14:paraId="1A45F94A" w14:textId="77777777" w:rsidR="00621062" w:rsidRDefault="00621062" w:rsidP="00C54C77">
            <w:pPr>
              <w:jc w:val="both"/>
              <w:rPr>
                <w:rFonts w:ascii="Segoe UI" w:hAnsi="Segoe UI" w:cs="Segoe UI"/>
                <w:szCs w:val="24"/>
              </w:rPr>
            </w:pPr>
          </w:p>
          <w:p w14:paraId="0ECD9813" w14:textId="77777777" w:rsidR="00621062" w:rsidRDefault="00621062" w:rsidP="00C54C77">
            <w:pPr>
              <w:jc w:val="both"/>
              <w:rPr>
                <w:rFonts w:ascii="Segoe UI" w:hAnsi="Segoe UI" w:cs="Segoe UI"/>
                <w:szCs w:val="24"/>
              </w:rPr>
            </w:pPr>
          </w:p>
          <w:p w14:paraId="11837403" w14:textId="77777777" w:rsidR="00621062" w:rsidRDefault="00621062" w:rsidP="00C54C77">
            <w:pPr>
              <w:jc w:val="both"/>
              <w:rPr>
                <w:rFonts w:ascii="Segoe UI" w:hAnsi="Segoe UI" w:cs="Segoe UI"/>
                <w:szCs w:val="24"/>
              </w:rPr>
            </w:pPr>
          </w:p>
          <w:p w14:paraId="3F1C120A" w14:textId="77777777" w:rsidR="00621062" w:rsidRDefault="00621062" w:rsidP="00C54C77">
            <w:pPr>
              <w:jc w:val="both"/>
              <w:rPr>
                <w:rFonts w:ascii="Segoe UI" w:hAnsi="Segoe UI" w:cs="Segoe UI"/>
                <w:szCs w:val="24"/>
              </w:rPr>
            </w:pPr>
          </w:p>
          <w:p w14:paraId="42B1C3B8" w14:textId="77777777" w:rsidR="00621062" w:rsidRDefault="00621062" w:rsidP="00C54C77">
            <w:pPr>
              <w:jc w:val="both"/>
              <w:rPr>
                <w:rFonts w:ascii="Segoe UI" w:hAnsi="Segoe UI" w:cs="Segoe UI"/>
                <w:szCs w:val="24"/>
              </w:rPr>
            </w:pPr>
          </w:p>
          <w:p w14:paraId="0F6A6DA1" w14:textId="77777777" w:rsidR="00621062" w:rsidRDefault="00621062" w:rsidP="00C54C77">
            <w:pPr>
              <w:jc w:val="both"/>
              <w:rPr>
                <w:rFonts w:ascii="Segoe UI" w:hAnsi="Segoe UI" w:cs="Segoe UI"/>
                <w:szCs w:val="24"/>
              </w:rPr>
            </w:pPr>
          </w:p>
          <w:p w14:paraId="7176B42C" w14:textId="77777777" w:rsidR="00621062" w:rsidRDefault="00621062" w:rsidP="00C54C77">
            <w:pPr>
              <w:jc w:val="both"/>
              <w:rPr>
                <w:rFonts w:ascii="Segoe UI" w:hAnsi="Segoe UI" w:cs="Segoe UI"/>
                <w:szCs w:val="24"/>
              </w:rPr>
            </w:pPr>
          </w:p>
          <w:p w14:paraId="5D302DDD" w14:textId="77777777" w:rsidR="00621062" w:rsidRDefault="00621062" w:rsidP="00C54C77">
            <w:pPr>
              <w:jc w:val="both"/>
              <w:rPr>
                <w:rFonts w:ascii="Segoe UI" w:hAnsi="Segoe UI" w:cs="Segoe UI"/>
                <w:szCs w:val="24"/>
              </w:rPr>
            </w:pPr>
          </w:p>
          <w:p w14:paraId="1CE04774" w14:textId="77777777" w:rsidR="00621062" w:rsidRDefault="00621062" w:rsidP="00C54C77">
            <w:pPr>
              <w:jc w:val="both"/>
              <w:rPr>
                <w:rFonts w:ascii="Segoe UI" w:hAnsi="Segoe UI" w:cs="Segoe UI"/>
                <w:szCs w:val="24"/>
              </w:rPr>
            </w:pPr>
          </w:p>
          <w:p w14:paraId="556FD6A4" w14:textId="2C2977C5" w:rsidR="00621062" w:rsidRPr="005378D2" w:rsidRDefault="00621062" w:rsidP="00C54C77">
            <w:pPr>
              <w:jc w:val="both"/>
              <w:rPr>
                <w:rFonts w:ascii="Segoe UI" w:hAnsi="Segoe UI" w:cs="Segoe UI"/>
                <w:szCs w:val="24"/>
              </w:rPr>
            </w:pPr>
            <w:r>
              <w:rPr>
                <w:rFonts w:ascii="Segoe UI" w:hAnsi="Segoe UI" w:cs="Segoe UI"/>
                <w:szCs w:val="24"/>
              </w:rPr>
              <w:t>c</w:t>
            </w:r>
          </w:p>
        </w:tc>
        <w:tc>
          <w:tcPr>
            <w:tcW w:w="4181" w:type="pct"/>
          </w:tcPr>
          <w:p w14:paraId="51B2C7C9" w14:textId="10CDABBF" w:rsidR="00E30E0E" w:rsidRDefault="00F25318" w:rsidP="00C54C77">
            <w:pPr>
              <w:jc w:val="both"/>
              <w:rPr>
                <w:rFonts w:ascii="Segoe UI" w:hAnsi="Segoe UI" w:cs="Segoe UI"/>
                <w:szCs w:val="24"/>
              </w:rPr>
            </w:pPr>
            <w:r>
              <w:rPr>
                <w:rFonts w:ascii="Segoe UI" w:hAnsi="Segoe UI" w:cs="Segoe UI"/>
                <w:b/>
                <w:szCs w:val="24"/>
              </w:rPr>
              <w:t xml:space="preserve">Cash Management </w:t>
            </w:r>
            <w:r w:rsidR="00F96068">
              <w:rPr>
                <w:rFonts w:ascii="Segoe UI" w:hAnsi="Segoe UI" w:cs="Segoe UI"/>
                <w:b/>
                <w:szCs w:val="24"/>
              </w:rPr>
              <w:t xml:space="preserve">report – cashflow and working capital </w:t>
            </w:r>
          </w:p>
          <w:p w14:paraId="3D426B58" w14:textId="381CE836" w:rsidR="00F96068" w:rsidRDefault="00F96068" w:rsidP="00C54C77">
            <w:pPr>
              <w:jc w:val="both"/>
              <w:rPr>
                <w:rFonts w:ascii="Segoe UI" w:hAnsi="Segoe UI" w:cs="Segoe UI"/>
                <w:szCs w:val="24"/>
              </w:rPr>
            </w:pPr>
          </w:p>
          <w:p w14:paraId="48051FE8" w14:textId="1D02F3E8" w:rsidR="00F96068" w:rsidRDefault="006A7833" w:rsidP="00C54C77">
            <w:pPr>
              <w:jc w:val="both"/>
              <w:rPr>
                <w:rFonts w:ascii="Segoe UI" w:hAnsi="Segoe UI" w:cs="Segoe UI"/>
                <w:szCs w:val="24"/>
              </w:rPr>
            </w:pPr>
            <w:r>
              <w:rPr>
                <w:rFonts w:ascii="Segoe UI" w:hAnsi="Segoe UI" w:cs="Segoe UI"/>
                <w:szCs w:val="24"/>
              </w:rPr>
              <w:t xml:space="preserve">The DoF presented the report </w:t>
            </w:r>
            <w:r w:rsidR="00CF5B7B">
              <w:rPr>
                <w:rFonts w:ascii="Segoe UI" w:hAnsi="Segoe UI" w:cs="Segoe UI"/>
                <w:szCs w:val="24"/>
              </w:rPr>
              <w:t>FIC 09/2019 which showed actual cash flow as at 31 December 2018 and a forecast to 31 December 2019</w:t>
            </w:r>
            <w:r w:rsidR="00861E7B">
              <w:rPr>
                <w:rFonts w:ascii="Segoe UI" w:hAnsi="Segoe UI" w:cs="Segoe UI"/>
                <w:szCs w:val="24"/>
              </w:rPr>
              <w:t xml:space="preserve">; the </w:t>
            </w:r>
            <w:r w:rsidR="004A765A">
              <w:rPr>
                <w:rFonts w:ascii="Segoe UI" w:hAnsi="Segoe UI" w:cs="Segoe UI"/>
                <w:szCs w:val="24"/>
              </w:rPr>
              <w:t xml:space="preserve">cash </w:t>
            </w:r>
            <w:r w:rsidR="00861E7B">
              <w:rPr>
                <w:rFonts w:ascii="Segoe UI" w:hAnsi="Segoe UI" w:cs="Segoe UI"/>
                <w:szCs w:val="24"/>
              </w:rPr>
              <w:t>forecast to 31 December 2019 was £6.2 million</w:t>
            </w:r>
            <w:r w:rsidR="004A765A">
              <w:rPr>
                <w:rFonts w:ascii="Segoe UI" w:hAnsi="Segoe UI" w:cs="Segoe UI"/>
                <w:szCs w:val="24"/>
              </w:rPr>
              <w:t xml:space="preserve"> (before actions taken to manage working capital).  </w:t>
            </w:r>
            <w:r w:rsidR="00B22025">
              <w:rPr>
                <w:rFonts w:ascii="Segoe UI" w:hAnsi="Segoe UI" w:cs="Segoe UI"/>
                <w:szCs w:val="24"/>
              </w:rPr>
              <w:t xml:space="preserve">The </w:t>
            </w:r>
            <w:r w:rsidR="00217543">
              <w:rPr>
                <w:rFonts w:ascii="Segoe UI" w:hAnsi="Segoe UI" w:cs="Segoe UI"/>
                <w:szCs w:val="24"/>
              </w:rPr>
              <w:t>meeting discussed working capital management</w:t>
            </w:r>
            <w:r w:rsidR="00A22A66">
              <w:rPr>
                <w:rFonts w:ascii="Segoe UI" w:hAnsi="Segoe UI" w:cs="Segoe UI"/>
                <w:szCs w:val="24"/>
              </w:rPr>
              <w:t>, including through prompt collection of debts and payment of obligations</w:t>
            </w:r>
            <w:r w:rsidR="00BD6215">
              <w:rPr>
                <w:rFonts w:ascii="Segoe UI" w:hAnsi="Segoe UI" w:cs="Segoe UI"/>
                <w:szCs w:val="24"/>
              </w:rPr>
              <w:t xml:space="preserve"> (as set out in more detail in the report)</w:t>
            </w:r>
            <w:r w:rsidR="00A22A66">
              <w:rPr>
                <w:rFonts w:ascii="Segoe UI" w:hAnsi="Segoe UI" w:cs="Segoe UI"/>
                <w:szCs w:val="24"/>
              </w:rPr>
              <w:t>,</w:t>
            </w:r>
            <w:r w:rsidR="00217543">
              <w:rPr>
                <w:rFonts w:ascii="Segoe UI" w:hAnsi="Segoe UI" w:cs="Segoe UI"/>
                <w:szCs w:val="24"/>
              </w:rPr>
              <w:t xml:space="preserve"> </w:t>
            </w:r>
            <w:r w:rsidR="006D41D0">
              <w:rPr>
                <w:rFonts w:ascii="Segoe UI" w:hAnsi="Segoe UI" w:cs="Segoe UI"/>
                <w:szCs w:val="24"/>
              </w:rPr>
              <w:t xml:space="preserve">and noted the importance of this to improve the cash position.  </w:t>
            </w:r>
            <w:r w:rsidR="00B076BA">
              <w:rPr>
                <w:rFonts w:ascii="Segoe UI" w:hAnsi="Segoe UI" w:cs="Segoe UI"/>
                <w:szCs w:val="24"/>
              </w:rPr>
              <w:t xml:space="preserve">The DoF noted work also taking place with the </w:t>
            </w:r>
            <w:r w:rsidR="00B076BA" w:rsidRPr="00B076BA">
              <w:rPr>
                <w:rFonts w:ascii="Segoe UI" w:hAnsi="Segoe UI" w:cs="Segoe UI"/>
                <w:szCs w:val="24"/>
              </w:rPr>
              <w:t>DoS/CIO</w:t>
            </w:r>
            <w:r w:rsidR="00B076BA">
              <w:rPr>
                <w:rFonts w:ascii="Segoe UI" w:hAnsi="Segoe UI" w:cs="Segoe UI"/>
                <w:szCs w:val="24"/>
              </w:rPr>
              <w:t xml:space="preserve"> </w:t>
            </w:r>
            <w:r w:rsidR="00FD4CF2">
              <w:rPr>
                <w:rFonts w:ascii="Segoe UI" w:hAnsi="Segoe UI" w:cs="Segoe UI"/>
                <w:szCs w:val="24"/>
              </w:rPr>
              <w:t xml:space="preserve">and the </w:t>
            </w:r>
            <w:r w:rsidR="00802784">
              <w:rPr>
                <w:rFonts w:ascii="Segoe UI" w:hAnsi="Segoe UI" w:cs="Segoe UI"/>
                <w:szCs w:val="24"/>
              </w:rPr>
              <w:t xml:space="preserve">positive impact of changing payment dates.  </w:t>
            </w:r>
            <w:r w:rsidR="001D0190">
              <w:rPr>
                <w:rFonts w:ascii="Segoe UI" w:hAnsi="Segoe UI" w:cs="Segoe UI"/>
                <w:szCs w:val="24"/>
              </w:rPr>
              <w:t xml:space="preserve">The DoS/CIO highlighted the supporting paper </w:t>
            </w:r>
            <w:r w:rsidR="0044744C">
              <w:rPr>
                <w:rFonts w:ascii="Segoe UI" w:hAnsi="Segoe UI" w:cs="Segoe UI"/>
                <w:szCs w:val="24"/>
              </w:rPr>
              <w:t xml:space="preserve">which </w:t>
            </w:r>
            <w:r w:rsidR="004C2BC4">
              <w:rPr>
                <w:rFonts w:ascii="Segoe UI" w:hAnsi="Segoe UI" w:cs="Segoe UI"/>
                <w:szCs w:val="24"/>
              </w:rPr>
              <w:t>set out</w:t>
            </w:r>
            <w:r w:rsidR="0044744C">
              <w:rPr>
                <w:rFonts w:ascii="Segoe UI" w:hAnsi="Segoe UI" w:cs="Segoe UI"/>
                <w:szCs w:val="24"/>
              </w:rPr>
              <w:t xml:space="preserve"> receipts and payments</w:t>
            </w:r>
            <w:r w:rsidR="000D5057">
              <w:rPr>
                <w:rFonts w:ascii="Segoe UI" w:hAnsi="Segoe UI" w:cs="Segoe UI"/>
                <w:szCs w:val="24"/>
              </w:rPr>
              <w:t>, including from various commissioners</w:t>
            </w:r>
            <w:r w:rsidR="0044744C">
              <w:rPr>
                <w:rFonts w:ascii="Segoe UI" w:hAnsi="Segoe UI" w:cs="Segoe UI"/>
                <w:szCs w:val="24"/>
              </w:rPr>
              <w:t xml:space="preserve">.  </w:t>
            </w:r>
          </w:p>
          <w:p w14:paraId="7EE0E6C7" w14:textId="15024BD1" w:rsidR="004A765A" w:rsidRDefault="004A765A" w:rsidP="00C54C77">
            <w:pPr>
              <w:jc w:val="both"/>
              <w:rPr>
                <w:rFonts w:ascii="Segoe UI" w:hAnsi="Segoe UI" w:cs="Segoe UI"/>
                <w:szCs w:val="24"/>
              </w:rPr>
            </w:pPr>
          </w:p>
          <w:p w14:paraId="14235D95" w14:textId="66241F58" w:rsidR="004A765A" w:rsidRDefault="0017596C" w:rsidP="00C54C77">
            <w:pPr>
              <w:jc w:val="both"/>
              <w:rPr>
                <w:rFonts w:ascii="Segoe UI" w:hAnsi="Segoe UI" w:cs="Segoe UI"/>
                <w:szCs w:val="24"/>
              </w:rPr>
            </w:pPr>
            <w:r>
              <w:rPr>
                <w:rFonts w:ascii="Segoe UI" w:hAnsi="Segoe UI" w:cs="Segoe UI"/>
                <w:szCs w:val="24"/>
              </w:rPr>
              <w:t xml:space="preserve">The Committee discussed the </w:t>
            </w:r>
            <w:r w:rsidR="007D6501">
              <w:rPr>
                <w:rFonts w:ascii="Segoe UI" w:hAnsi="Segoe UI" w:cs="Segoe UI"/>
                <w:szCs w:val="24"/>
              </w:rPr>
              <w:t>Trust’s going concer</w:t>
            </w:r>
            <w:r w:rsidR="00815812">
              <w:rPr>
                <w:rFonts w:ascii="Segoe UI" w:hAnsi="Segoe UI" w:cs="Segoe UI"/>
                <w:szCs w:val="24"/>
              </w:rPr>
              <w:t>n position.  The DoF noted that the Trust had already dropped on its Use of Resources risk rating</w:t>
            </w:r>
            <w:r w:rsidR="00AC4FDA">
              <w:rPr>
                <w:rFonts w:ascii="Segoe UI" w:hAnsi="Segoe UI" w:cs="Segoe UI"/>
                <w:szCs w:val="24"/>
              </w:rPr>
              <w:t xml:space="preserve"> to become </w:t>
            </w:r>
            <w:r w:rsidR="00456C70" w:rsidRPr="00456C70">
              <w:rPr>
                <w:rFonts w:ascii="Segoe UI" w:hAnsi="Segoe UI" w:cs="Segoe UI"/>
                <w:szCs w:val="24"/>
              </w:rPr>
              <w:t xml:space="preserve">an overall ‘4’ (where ‘1’ was the best rating/low risk and ‘4’ the worst/high risk).  </w:t>
            </w:r>
            <w:r w:rsidR="00456C70">
              <w:rPr>
                <w:rFonts w:ascii="Segoe UI" w:hAnsi="Segoe UI" w:cs="Segoe UI"/>
                <w:szCs w:val="24"/>
              </w:rPr>
              <w:t xml:space="preserve">John Allison asked if there was a figure to aim for in order to maintain going concern status.  </w:t>
            </w:r>
            <w:r w:rsidR="001F00AB">
              <w:rPr>
                <w:rFonts w:ascii="Segoe UI" w:hAnsi="Segoe UI" w:cs="Segoe UI"/>
                <w:szCs w:val="24"/>
              </w:rPr>
              <w:t>The DoF replied that £6 million may be sufficient but this would require strict cash management</w:t>
            </w:r>
            <w:r w:rsidR="00BE1D46">
              <w:rPr>
                <w:rFonts w:ascii="Segoe UI" w:hAnsi="Segoe UI" w:cs="Segoe UI"/>
                <w:szCs w:val="24"/>
              </w:rPr>
              <w:t xml:space="preserve"> and restricted capital programme expenditure.  </w:t>
            </w:r>
            <w:r w:rsidR="003E4934">
              <w:rPr>
                <w:rFonts w:ascii="Segoe UI" w:hAnsi="Segoe UI" w:cs="Segoe UI"/>
                <w:szCs w:val="24"/>
              </w:rPr>
              <w:t xml:space="preserve">The Chair acknowledged the good work which was being done to </w:t>
            </w:r>
            <w:r w:rsidR="00DF53E8">
              <w:rPr>
                <w:rFonts w:ascii="Segoe UI" w:hAnsi="Segoe UI" w:cs="Segoe UI"/>
                <w:szCs w:val="24"/>
              </w:rPr>
              <w:t xml:space="preserve">manage working capital and achieve a more granular level of detail </w:t>
            </w:r>
            <w:r w:rsidR="005F38E9">
              <w:rPr>
                <w:rFonts w:ascii="Segoe UI" w:hAnsi="Segoe UI" w:cs="Segoe UI"/>
                <w:szCs w:val="24"/>
              </w:rPr>
              <w:t xml:space="preserve">around cashflow; the aim should still be to achieve more than the £6 million cash forecast.  </w:t>
            </w:r>
          </w:p>
          <w:p w14:paraId="77494801" w14:textId="77777777" w:rsidR="004A765A" w:rsidRPr="00F96068" w:rsidRDefault="004A765A" w:rsidP="00C54C77">
            <w:pPr>
              <w:jc w:val="both"/>
              <w:rPr>
                <w:rFonts w:ascii="Segoe UI" w:hAnsi="Segoe UI" w:cs="Segoe UI"/>
                <w:szCs w:val="24"/>
              </w:rPr>
            </w:pPr>
          </w:p>
          <w:p w14:paraId="7DA24778" w14:textId="0217F191" w:rsidR="00411007" w:rsidRPr="005147F7" w:rsidRDefault="005147F7" w:rsidP="00C54C77">
            <w:pPr>
              <w:jc w:val="both"/>
              <w:rPr>
                <w:rFonts w:ascii="Segoe UI" w:hAnsi="Segoe UI" w:cs="Segoe UI"/>
                <w:szCs w:val="24"/>
              </w:rPr>
            </w:pPr>
            <w:r>
              <w:rPr>
                <w:rFonts w:ascii="Segoe UI" w:hAnsi="Segoe UI" w:cs="Segoe UI"/>
                <w:b/>
                <w:szCs w:val="24"/>
              </w:rPr>
              <w:t>The Committee noted the report</w:t>
            </w:r>
            <w:r w:rsidR="00937408">
              <w:rPr>
                <w:rFonts w:ascii="Segoe UI" w:hAnsi="Segoe UI" w:cs="Segoe UI"/>
                <w:b/>
                <w:szCs w:val="24"/>
              </w:rPr>
              <w:t xml:space="preserve"> and the actions to safeguard the Trust’s cash position but maintain good practice in managing working capital</w:t>
            </w:r>
            <w:r>
              <w:rPr>
                <w:rFonts w:ascii="Segoe UI" w:hAnsi="Segoe UI" w:cs="Segoe UI"/>
                <w:szCs w:val="24"/>
              </w:rPr>
              <w:t xml:space="preserve">. </w:t>
            </w:r>
          </w:p>
          <w:p w14:paraId="0F19DD15" w14:textId="758E0EA2" w:rsidR="00411007" w:rsidRPr="00E30E0E" w:rsidRDefault="00411007" w:rsidP="00C54C77">
            <w:pPr>
              <w:jc w:val="both"/>
              <w:rPr>
                <w:rFonts w:ascii="Segoe UI" w:hAnsi="Segoe UI" w:cs="Segoe UI"/>
                <w:szCs w:val="24"/>
              </w:rPr>
            </w:pPr>
          </w:p>
        </w:tc>
        <w:tc>
          <w:tcPr>
            <w:tcW w:w="543" w:type="pct"/>
          </w:tcPr>
          <w:p w14:paraId="6E4334E9" w14:textId="77777777" w:rsidR="0019332E" w:rsidRDefault="0019332E" w:rsidP="0019332E">
            <w:pPr>
              <w:rPr>
                <w:rFonts w:ascii="Arial" w:hAnsi="Arial" w:cs="Arial"/>
                <w:szCs w:val="24"/>
              </w:rPr>
            </w:pPr>
          </w:p>
          <w:p w14:paraId="7977F43D" w14:textId="11DC5C7E" w:rsidR="000E7CAC" w:rsidRPr="000E7CAC" w:rsidRDefault="000E7CAC" w:rsidP="0019332E">
            <w:pPr>
              <w:rPr>
                <w:rFonts w:ascii="Arial" w:hAnsi="Arial" w:cs="Arial"/>
                <w:b/>
                <w:szCs w:val="24"/>
              </w:rPr>
            </w:pPr>
          </w:p>
        </w:tc>
      </w:tr>
      <w:tr w:rsidR="00394CFF" w:rsidRPr="0019647C" w14:paraId="15C56BA9" w14:textId="77777777" w:rsidTr="00700D45">
        <w:trPr>
          <w:trHeight w:val="683"/>
        </w:trPr>
        <w:tc>
          <w:tcPr>
            <w:tcW w:w="276" w:type="pct"/>
          </w:tcPr>
          <w:p w14:paraId="333B4747" w14:textId="77777777" w:rsidR="00394CFF" w:rsidRPr="005378D2" w:rsidRDefault="00394CFF" w:rsidP="005378D2">
            <w:pPr>
              <w:jc w:val="both"/>
              <w:rPr>
                <w:rFonts w:ascii="Segoe UI" w:hAnsi="Segoe UI" w:cs="Segoe UI"/>
                <w:b/>
                <w:szCs w:val="24"/>
              </w:rPr>
            </w:pPr>
            <w:r w:rsidRPr="005378D2">
              <w:rPr>
                <w:rFonts w:ascii="Segoe UI" w:hAnsi="Segoe UI" w:cs="Segoe UI"/>
                <w:b/>
                <w:szCs w:val="24"/>
              </w:rPr>
              <w:t>1</w:t>
            </w:r>
            <w:r w:rsidR="00577938">
              <w:rPr>
                <w:rFonts w:ascii="Segoe UI" w:hAnsi="Segoe UI" w:cs="Segoe UI"/>
                <w:b/>
                <w:szCs w:val="24"/>
              </w:rPr>
              <w:t>5</w:t>
            </w:r>
            <w:r w:rsidRPr="005378D2">
              <w:rPr>
                <w:rFonts w:ascii="Segoe UI" w:hAnsi="Segoe UI" w:cs="Segoe UI"/>
                <w:b/>
                <w:szCs w:val="24"/>
              </w:rPr>
              <w:t>.</w:t>
            </w:r>
          </w:p>
          <w:p w14:paraId="042A43EA" w14:textId="77777777" w:rsidR="00CC15DE" w:rsidRPr="005378D2" w:rsidRDefault="00CC15DE" w:rsidP="005378D2">
            <w:pPr>
              <w:jc w:val="both"/>
              <w:rPr>
                <w:rFonts w:ascii="Segoe UI" w:hAnsi="Segoe UI" w:cs="Segoe UI"/>
                <w:b/>
                <w:szCs w:val="24"/>
              </w:rPr>
            </w:pPr>
          </w:p>
          <w:p w14:paraId="647C28AB" w14:textId="77777777" w:rsidR="00CC15DE" w:rsidRPr="00577938" w:rsidRDefault="00CC15DE" w:rsidP="005378D2">
            <w:pPr>
              <w:jc w:val="both"/>
              <w:rPr>
                <w:rFonts w:ascii="Segoe UI" w:hAnsi="Segoe UI" w:cs="Segoe UI"/>
                <w:szCs w:val="24"/>
              </w:rPr>
            </w:pPr>
            <w:r w:rsidRPr="00577938">
              <w:rPr>
                <w:rFonts w:ascii="Segoe UI" w:hAnsi="Segoe UI" w:cs="Segoe UI"/>
                <w:szCs w:val="24"/>
              </w:rPr>
              <w:t>a</w:t>
            </w:r>
          </w:p>
          <w:p w14:paraId="0A311EF6" w14:textId="77777777" w:rsidR="00CC15DE" w:rsidRPr="00577938" w:rsidRDefault="00CC15DE" w:rsidP="005378D2">
            <w:pPr>
              <w:jc w:val="both"/>
              <w:rPr>
                <w:rFonts w:ascii="Segoe UI" w:hAnsi="Segoe UI" w:cs="Segoe UI"/>
                <w:szCs w:val="24"/>
              </w:rPr>
            </w:pPr>
          </w:p>
          <w:p w14:paraId="54A8891A" w14:textId="77777777" w:rsidR="004025C3" w:rsidRDefault="004025C3" w:rsidP="005378D2">
            <w:pPr>
              <w:jc w:val="both"/>
              <w:rPr>
                <w:rFonts w:ascii="Segoe UI" w:hAnsi="Segoe UI" w:cs="Segoe UI"/>
                <w:szCs w:val="24"/>
              </w:rPr>
            </w:pPr>
          </w:p>
          <w:p w14:paraId="17D457E2" w14:textId="60A083C2" w:rsidR="00621062" w:rsidRPr="00B77F32" w:rsidRDefault="00621062" w:rsidP="005378D2">
            <w:pPr>
              <w:jc w:val="both"/>
              <w:rPr>
                <w:rFonts w:ascii="Segoe UI" w:hAnsi="Segoe UI" w:cs="Segoe UI"/>
                <w:szCs w:val="24"/>
              </w:rPr>
            </w:pPr>
            <w:r>
              <w:rPr>
                <w:rFonts w:ascii="Segoe UI" w:hAnsi="Segoe UI" w:cs="Segoe UI"/>
                <w:szCs w:val="24"/>
              </w:rPr>
              <w:t>b</w:t>
            </w:r>
          </w:p>
        </w:tc>
        <w:tc>
          <w:tcPr>
            <w:tcW w:w="4181" w:type="pct"/>
          </w:tcPr>
          <w:p w14:paraId="7E793A08" w14:textId="77777777" w:rsidR="00394CFF" w:rsidRDefault="0084485D" w:rsidP="00C54C77">
            <w:pPr>
              <w:jc w:val="both"/>
              <w:rPr>
                <w:rFonts w:ascii="Segoe UI" w:hAnsi="Segoe UI" w:cs="Segoe UI"/>
                <w:szCs w:val="24"/>
              </w:rPr>
            </w:pPr>
            <w:r>
              <w:rPr>
                <w:rFonts w:ascii="Segoe UI" w:hAnsi="Segoe UI" w:cs="Segoe UI"/>
                <w:b/>
                <w:szCs w:val="24"/>
              </w:rPr>
              <w:t>Investment Policy</w:t>
            </w:r>
          </w:p>
          <w:p w14:paraId="1E30B078" w14:textId="77777777" w:rsidR="0084485D" w:rsidRDefault="0084485D" w:rsidP="00C54C77">
            <w:pPr>
              <w:jc w:val="both"/>
              <w:rPr>
                <w:rFonts w:ascii="Segoe UI" w:hAnsi="Segoe UI" w:cs="Segoe UI"/>
                <w:szCs w:val="24"/>
              </w:rPr>
            </w:pPr>
          </w:p>
          <w:p w14:paraId="4CD8305F" w14:textId="77777777" w:rsidR="0084485D" w:rsidRDefault="00D61282" w:rsidP="00C54C77">
            <w:pPr>
              <w:jc w:val="both"/>
              <w:rPr>
                <w:rFonts w:ascii="Segoe UI" w:hAnsi="Segoe UI" w:cs="Segoe UI"/>
                <w:szCs w:val="24"/>
              </w:rPr>
            </w:pPr>
            <w:r>
              <w:rPr>
                <w:rFonts w:ascii="Segoe UI" w:hAnsi="Segoe UI" w:cs="Segoe UI"/>
                <w:szCs w:val="24"/>
              </w:rPr>
              <w:t xml:space="preserve">The DoF presented the paper FIC 11/2019 and confirmed that the Investment Policy had been </w:t>
            </w:r>
            <w:r w:rsidR="00F66F97">
              <w:rPr>
                <w:rFonts w:ascii="Segoe UI" w:hAnsi="Segoe UI" w:cs="Segoe UI"/>
                <w:szCs w:val="24"/>
              </w:rPr>
              <w:t xml:space="preserve">reviewed and no changes were proposed. </w:t>
            </w:r>
          </w:p>
          <w:p w14:paraId="396607C0" w14:textId="77777777" w:rsidR="00F66F97" w:rsidRDefault="00F66F97" w:rsidP="00C54C77">
            <w:pPr>
              <w:jc w:val="both"/>
              <w:rPr>
                <w:rFonts w:ascii="Segoe UI" w:hAnsi="Segoe UI" w:cs="Segoe UI"/>
                <w:szCs w:val="24"/>
              </w:rPr>
            </w:pPr>
          </w:p>
          <w:p w14:paraId="6102E32D" w14:textId="46D218C7" w:rsidR="00F66F97" w:rsidRDefault="00F66F97" w:rsidP="00C54C77">
            <w:pPr>
              <w:jc w:val="both"/>
              <w:rPr>
                <w:rFonts w:ascii="Segoe UI" w:hAnsi="Segoe UI" w:cs="Segoe UI"/>
                <w:szCs w:val="24"/>
              </w:rPr>
            </w:pPr>
            <w:r>
              <w:rPr>
                <w:rFonts w:ascii="Segoe UI" w:hAnsi="Segoe UI" w:cs="Segoe UI"/>
                <w:b/>
                <w:szCs w:val="24"/>
              </w:rPr>
              <w:t>The Committee</w:t>
            </w:r>
            <w:r w:rsidR="00937408">
              <w:rPr>
                <w:rFonts w:ascii="Segoe UI" w:hAnsi="Segoe UI" w:cs="Segoe UI"/>
                <w:b/>
                <w:szCs w:val="24"/>
              </w:rPr>
              <w:t xml:space="preserve"> </w:t>
            </w:r>
            <w:r w:rsidR="00081F3C">
              <w:rPr>
                <w:rFonts w:ascii="Segoe UI" w:hAnsi="Segoe UI" w:cs="Segoe UI"/>
                <w:b/>
                <w:szCs w:val="24"/>
              </w:rPr>
              <w:t xml:space="preserve">confirmed no changes were required to the policy.  </w:t>
            </w:r>
          </w:p>
          <w:p w14:paraId="75095918" w14:textId="7EF03A8B" w:rsidR="00081F3C" w:rsidRPr="00081F3C" w:rsidRDefault="00081F3C" w:rsidP="00C54C77">
            <w:pPr>
              <w:jc w:val="both"/>
              <w:rPr>
                <w:rFonts w:ascii="Segoe UI" w:hAnsi="Segoe UI" w:cs="Segoe UI"/>
                <w:szCs w:val="24"/>
              </w:rPr>
            </w:pPr>
          </w:p>
        </w:tc>
        <w:tc>
          <w:tcPr>
            <w:tcW w:w="543" w:type="pct"/>
          </w:tcPr>
          <w:p w14:paraId="02ABD98B" w14:textId="77777777" w:rsidR="00394CFF" w:rsidRPr="0019647C" w:rsidRDefault="00394CFF" w:rsidP="00394CFF">
            <w:pPr>
              <w:rPr>
                <w:rFonts w:ascii="Arial" w:hAnsi="Arial" w:cs="Arial"/>
                <w:szCs w:val="24"/>
              </w:rPr>
            </w:pPr>
          </w:p>
        </w:tc>
      </w:tr>
      <w:tr w:rsidR="00394CFF" w:rsidRPr="0019647C" w14:paraId="109C6202" w14:textId="77777777" w:rsidTr="00700D45">
        <w:trPr>
          <w:trHeight w:val="683"/>
        </w:trPr>
        <w:tc>
          <w:tcPr>
            <w:tcW w:w="276" w:type="pct"/>
          </w:tcPr>
          <w:p w14:paraId="51BFF4C8" w14:textId="77777777" w:rsidR="00394CFF" w:rsidRPr="005378D2" w:rsidRDefault="00577938" w:rsidP="005378D2">
            <w:pPr>
              <w:jc w:val="both"/>
              <w:rPr>
                <w:rFonts w:ascii="Segoe UI" w:hAnsi="Segoe UI" w:cs="Segoe UI"/>
                <w:b/>
                <w:szCs w:val="24"/>
              </w:rPr>
            </w:pPr>
            <w:r>
              <w:rPr>
                <w:rFonts w:ascii="Segoe UI" w:hAnsi="Segoe UI" w:cs="Segoe UI"/>
                <w:b/>
                <w:szCs w:val="24"/>
              </w:rPr>
              <w:t>16</w:t>
            </w:r>
            <w:r w:rsidR="00394CFF" w:rsidRPr="005378D2">
              <w:rPr>
                <w:rFonts w:ascii="Segoe UI" w:hAnsi="Segoe UI" w:cs="Segoe UI"/>
                <w:b/>
                <w:szCs w:val="24"/>
              </w:rPr>
              <w:t xml:space="preserve">. </w:t>
            </w:r>
          </w:p>
          <w:p w14:paraId="4C1E8AF3" w14:textId="77777777" w:rsidR="00394CFF" w:rsidRPr="005378D2" w:rsidRDefault="00394CFF" w:rsidP="005378D2">
            <w:pPr>
              <w:jc w:val="both"/>
              <w:rPr>
                <w:rFonts w:ascii="Segoe UI" w:hAnsi="Segoe UI" w:cs="Segoe UI"/>
                <w:b/>
                <w:szCs w:val="24"/>
              </w:rPr>
            </w:pPr>
          </w:p>
          <w:p w14:paraId="4AC57481" w14:textId="77777777" w:rsidR="0012527A" w:rsidRDefault="0012527A" w:rsidP="005378D2">
            <w:pPr>
              <w:jc w:val="both"/>
              <w:rPr>
                <w:rFonts w:ascii="Segoe UI" w:hAnsi="Segoe UI" w:cs="Segoe UI"/>
                <w:szCs w:val="24"/>
              </w:rPr>
            </w:pPr>
            <w:r>
              <w:rPr>
                <w:rFonts w:ascii="Segoe UI" w:hAnsi="Segoe UI" w:cs="Segoe UI"/>
                <w:szCs w:val="24"/>
              </w:rPr>
              <w:t>a</w:t>
            </w:r>
          </w:p>
          <w:p w14:paraId="141345BE" w14:textId="77777777" w:rsidR="0012527A" w:rsidRDefault="0012527A" w:rsidP="005378D2">
            <w:pPr>
              <w:jc w:val="both"/>
              <w:rPr>
                <w:rFonts w:ascii="Segoe UI" w:hAnsi="Segoe UI" w:cs="Segoe UI"/>
                <w:szCs w:val="24"/>
              </w:rPr>
            </w:pPr>
          </w:p>
          <w:p w14:paraId="511069F4" w14:textId="77777777" w:rsidR="00394CFF" w:rsidRDefault="00394CFF" w:rsidP="00C54C77">
            <w:pPr>
              <w:jc w:val="both"/>
              <w:rPr>
                <w:rFonts w:ascii="Segoe UI" w:hAnsi="Segoe UI" w:cs="Segoe UI"/>
                <w:szCs w:val="24"/>
              </w:rPr>
            </w:pPr>
          </w:p>
          <w:p w14:paraId="6FD3C9B6" w14:textId="77777777" w:rsidR="00621062" w:rsidRDefault="00621062" w:rsidP="00C54C77">
            <w:pPr>
              <w:jc w:val="both"/>
              <w:rPr>
                <w:rFonts w:ascii="Segoe UI" w:hAnsi="Segoe UI" w:cs="Segoe UI"/>
                <w:szCs w:val="24"/>
              </w:rPr>
            </w:pPr>
          </w:p>
          <w:p w14:paraId="0F57025F" w14:textId="77777777" w:rsidR="00621062" w:rsidRDefault="00621062" w:rsidP="00C54C77">
            <w:pPr>
              <w:jc w:val="both"/>
              <w:rPr>
                <w:rFonts w:ascii="Segoe UI" w:hAnsi="Segoe UI" w:cs="Segoe UI"/>
                <w:szCs w:val="24"/>
              </w:rPr>
            </w:pPr>
          </w:p>
          <w:p w14:paraId="3AB8AFA4" w14:textId="77777777" w:rsidR="00621062" w:rsidRDefault="00621062" w:rsidP="00C54C77">
            <w:pPr>
              <w:jc w:val="both"/>
              <w:rPr>
                <w:rFonts w:ascii="Segoe UI" w:hAnsi="Segoe UI" w:cs="Segoe UI"/>
                <w:szCs w:val="24"/>
              </w:rPr>
            </w:pPr>
          </w:p>
          <w:p w14:paraId="0A9C401C" w14:textId="77777777" w:rsidR="00621062" w:rsidRDefault="00621062" w:rsidP="00C54C77">
            <w:pPr>
              <w:jc w:val="both"/>
              <w:rPr>
                <w:rFonts w:ascii="Segoe UI" w:hAnsi="Segoe UI" w:cs="Segoe UI"/>
                <w:szCs w:val="24"/>
              </w:rPr>
            </w:pPr>
          </w:p>
          <w:p w14:paraId="17AD8F5A" w14:textId="27541697" w:rsidR="00621062" w:rsidRPr="005378D2" w:rsidRDefault="00621062" w:rsidP="00C54C77">
            <w:pPr>
              <w:jc w:val="both"/>
              <w:rPr>
                <w:rFonts w:ascii="Segoe UI" w:hAnsi="Segoe UI" w:cs="Segoe UI"/>
                <w:szCs w:val="24"/>
              </w:rPr>
            </w:pPr>
            <w:r>
              <w:rPr>
                <w:rFonts w:ascii="Segoe UI" w:hAnsi="Segoe UI" w:cs="Segoe UI"/>
                <w:szCs w:val="24"/>
              </w:rPr>
              <w:t>b</w:t>
            </w:r>
          </w:p>
        </w:tc>
        <w:tc>
          <w:tcPr>
            <w:tcW w:w="4181" w:type="pct"/>
          </w:tcPr>
          <w:p w14:paraId="662F30BE" w14:textId="0779F06F" w:rsidR="001D3868" w:rsidRDefault="0035017B" w:rsidP="005378D2">
            <w:pPr>
              <w:jc w:val="both"/>
              <w:rPr>
                <w:rFonts w:ascii="Segoe UI" w:hAnsi="Segoe UI" w:cs="Segoe UI"/>
                <w:szCs w:val="24"/>
              </w:rPr>
            </w:pPr>
            <w:r>
              <w:rPr>
                <w:rFonts w:ascii="Segoe UI" w:hAnsi="Segoe UI" w:cs="Segoe UI"/>
                <w:b/>
                <w:szCs w:val="24"/>
              </w:rPr>
              <w:t xml:space="preserve">Cost Improvement Programme </w:t>
            </w:r>
            <w:r w:rsidR="00287F63">
              <w:rPr>
                <w:rFonts w:ascii="Segoe UI" w:hAnsi="Segoe UI" w:cs="Segoe UI"/>
                <w:b/>
                <w:szCs w:val="24"/>
              </w:rPr>
              <w:t xml:space="preserve">(CIP) </w:t>
            </w:r>
            <w:r>
              <w:rPr>
                <w:rFonts w:ascii="Segoe UI" w:hAnsi="Segoe UI" w:cs="Segoe UI"/>
                <w:b/>
                <w:szCs w:val="24"/>
              </w:rPr>
              <w:t>report</w:t>
            </w:r>
          </w:p>
          <w:p w14:paraId="01E6EFC4" w14:textId="77777777" w:rsidR="0035017B" w:rsidRDefault="0035017B" w:rsidP="005378D2">
            <w:pPr>
              <w:jc w:val="both"/>
              <w:rPr>
                <w:rFonts w:ascii="Segoe UI" w:hAnsi="Segoe UI" w:cs="Segoe UI"/>
                <w:szCs w:val="24"/>
              </w:rPr>
            </w:pPr>
          </w:p>
          <w:p w14:paraId="728D4E5B" w14:textId="0A963F49" w:rsidR="0035017B" w:rsidRDefault="0035017B" w:rsidP="005378D2">
            <w:pPr>
              <w:jc w:val="both"/>
              <w:rPr>
                <w:rFonts w:ascii="Segoe UI" w:hAnsi="Segoe UI" w:cs="Segoe UI"/>
                <w:szCs w:val="24"/>
              </w:rPr>
            </w:pPr>
            <w:r>
              <w:rPr>
                <w:rFonts w:ascii="Segoe UI" w:hAnsi="Segoe UI" w:cs="Segoe UI"/>
                <w:szCs w:val="24"/>
              </w:rPr>
              <w:t xml:space="preserve">The DoF presented the report FIC 10/2019 </w:t>
            </w:r>
            <w:r w:rsidR="00287F63">
              <w:rPr>
                <w:rFonts w:ascii="Segoe UI" w:hAnsi="Segoe UI" w:cs="Segoe UI"/>
                <w:szCs w:val="24"/>
              </w:rPr>
              <w:t>on CIP delivery</w:t>
            </w:r>
            <w:r w:rsidR="00DC2A13">
              <w:rPr>
                <w:rFonts w:ascii="Segoe UI" w:hAnsi="Segoe UI" w:cs="Segoe UI"/>
                <w:szCs w:val="24"/>
              </w:rPr>
              <w:t xml:space="preserve"> and noted that this provided a summary</w:t>
            </w:r>
            <w:r w:rsidR="008A5FC2">
              <w:rPr>
                <w:rFonts w:ascii="Segoe UI" w:hAnsi="Segoe UI" w:cs="Segoe UI"/>
                <w:szCs w:val="24"/>
              </w:rPr>
              <w:t xml:space="preserve">.  John Allison </w:t>
            </w:r>
            <w:r w:rsidR="00DC2A13">
              <w:rPr>
                <w:rFonts w:ascii="Segoe UI" w:hAnsi="Segoe UI" w:cs="Segoe UI"/>
                <w:szCs w:val="24"/>
              </w:rPr>
              <w:t>referred to the agency spend project, noting that spend remained h</w:t>
            </w:r>
            <w:r w:rsidR="00EF5A6B">
              <w:rPr>
                <w:rFonts w:ascii="Segoe UI" w:hAnsi="Segoe UI" w:cs="Segoe UI"/>
                <w:szCs w:val="24"/>
              </w:rPr>
              <w:t xml:space="preserve">igh; he asked about continuing use of agency.  The DoF replied that </w:t>
            </w:r>
            <w:r w:rsidR="00313EF5">
              <w:rPr>
                <w:rFonts w:ascii="Segoe UI" w:hAnsi="Segoe UI" w:cs="Segoe UI"/>
                <w:szCs w:val="24"/>
              </w:rPr>
              <w:t xml:space="preserve">community services still required some use of agency Healthcare Assistants </w:t>
            </w:r>
            <w:r w:rsidR="00AE04C7">
              <w:rPr>
                <w:rFonts w:ascii="Segoe UI" w:hAnsi="Segoe UI" w:cs="Segoe UI"/>
                <w:szCs w:val="24"/>
              </w:rPr>
              <w:t>(</w:t>
            </w:r>
            <w:r w:rsidR="00AE04C7">
              <w:rPr>
                <w:rFonts w:ascii="Segoe UI" w:hAnsi="Segoe UI" w:cs="Segoe UI"/>
                <w:b/>
                <w:szCs w:val="24"/>
              </w:rPr>
              <w:t>HCAs</w:t>
            </w:r>
            <w:r w:rsidR="00AE04C7">
              <w:rPr>
                <w:rFonts w:ascii="Segoe UI" w:hAnsi="Segoe UI" w:cs="Segoe UI"/>
                <w:szCs w:val="24"/>
              </w:rPr>
              <w:t>)</w:t>
            </w:r>
            <w:r w:rsidR="0096006B">
              <w:rPr>
                <w:rFonts w:ascii="Segoe UI" w:hAnsi="Segoe UI" w:cs="Segoe UI"/>
                <w:szCs w:val="24"/>
              </w:rPr>
              <w:t>, especially at weekends,</w:t>
            </w:r>
            <w:r w:rsidR="00AE04C7">
              <w:rPr>
                <w:rFonts w:ascii="Segoe UI" w:hAnsi="Segoe UI" w:cs="Segoe UI"/>
                <w:b/>
                <w:szCs w:val="24"/>
              </w:rPr>
              <w:t xml:space="preserve"> </w:t>
            </w:r>
            <w:r w:rsidR="00313EF5">
              <w:rPr>
                <w:rFonts w:ascii="Segoe UI" w:hAnsi="Segoe UI" w:cs="Segoe UI"/>
                <w:szCs w:val="24"/>
              </w:rPr>
              <w:t xml:space="preserve">but he confirmed that </w:t>
            </w:r>
            <w:r w:rsidR="00AE04C7">
              <w:rPr>
                <w:rFonts w:ascii="Segoe UI" w:hAnsi="Segoe UI" w:cs="Segoe UI"/>
                <w:szCs w:val="24"/>
              </w:rPr>
              <w:t>cost savings from the HCA project</w:t>
            </w:r>
            <w:r w:rsidR="00401FCC">
              <w:rPr>
                <w:rFonts w:ascii="Segoe UI" w:hAnsi="Segoe UI" w:cs="Segoe UI"/>
                <w:szCs w:val="24"/>
              </w:rPr>
              <w:t xml:space="preserve"> had been netted out against use from the staff bank.  </w:t>
            </w:r>
          </w:p>
          <w:p w14:paraId="45C9F931" w14:textId="77777777" w:rsidR="006F57CD" w:rsidRPr="00EF2A8D" w:rsidRDefault="006F57CD" w:rsidP="005378D2">
            <w:pPr>
              <w:jc w:val="both"/>
              <w:rPr>
                <w:rFonts w:ascii="Segoe UI" w:hAnsi="Segoe UI" w:cs="Segoe UI"/>
                <w:szCs w:val="24"/>
              </w:rPr>
            </w:pPr>
          </w:p>
          <w:p w14:paraId="55A7E05E" w14:textId="61C59F11" w:rsidR="00F94950" w:rsidRPr="0035017B" w:rsidRDefault="006F57CD" w:rsidP="005378D2">
            <w:pPr>
              <w:jc w:val="both"/>
              <w:rPr>
                <w:rFonts w:ascii="Segoe UI" w:hAnsi="Segoe UI" w:cs="Segoe UI"/>
                <w:szCs w:val="24"/>
              </w:rPr>
            </w:pPr>
            <w:r>
              <w:rPr>
                <w:rFonts w:ascii="Segoe UI" w:hAnsi="Segoe UI" w:cs="Segoe UI"/>
                <w:b/>
                <w:szCs w:val="24"/>
              </w:rPr>
              <w:t>The Committee noted the report</w:t>
            </w:r>
            <w:r>
              <w:rPr>
                <w:rFonts w:ascii="Segoe UI" w:hAnsi="Segoe UI" w:cs="Segoe UI"/>
                <w:szCs w:val="24"/>
              </w:rPr>
              <w:t xml:space="preserve">. </w:t>
            </w:r>
          </w:p>
        </w:tc>
        <w:tc>
          <w:tcPr>
            <w:tcW w:w="543" w:type="pct"/>
          </w:tcPr>
          <w:p w14:paraId="24574F2A" w14:textId="77777777" w:rsidR="00394CFF" w:rsidRPr="0019647C" w:rsidRDefault="00394CFF" w:rsidP="00394CFF">
            <w:pPr>
              <w:rPr>
                <w:rFonts w:ascii="Arial" w:hAnsi="Arial" w:cs="Arial"/>
                <w:szCs w:val="24"/>
              </w:rPr>
            </w:pPr>
          </w:p>
          <w:p w14:paraId="4484D001" w14:textId="77777777" w:rsidR="00394CFF" w:rsidRPr="0019647C" w:rsidRDefault="00394CFF" w:rsidP="00394CFF">
            <w:pPr>
              <w:rPr>
                <w:rFonts w:ascii="Arial" w:hAnsi="Arial" w:cs="Arial"/>
                <w:szCs w:val="24"/>
              </w:rPr>
            </w:pPr>
          </w:p>
          <w:p w14:paraId="362C96B9" w14:textId="77777777" w:rsidR="00394CFF" w:rsidRPr="0019647C" w:rsidRDefault="00394CFF" w:rsidP="00394CFF">
            <w:pPr>
              <w:rPr>
                <w:rFonts w:ascii="Arial" w:hAnsi="Arial" w:cs="Arial"/>
                <w:szCs w:val="24"/>
              </w:rPr>
            </w:pPr>
          </w:p>
          <w:p w14:paraId="679F014F" w14:textId="77777777" w:rsidR="00394CFF" w:rsidRPr="0019647C" w:rsidRDefault="00394CFF" w:rsidP="00394CFF">
            <w:pPr>
              <w:rPr>
                <w:rFonts w:ascii="Arial" w:hAnsi="Arial" w:cs="Arial"/>
                <w:szCs w:val="24"/>
              </w:rPr>
            </w:pPr>
          </w:p>
          <w:p w14:paraId="5A022630" w14:textId="77777777" w:rsidR="00394CFF" w:rsidRPr="0019647C" w:rsidRDefault="00394CFF" w:rsidP="00394CFF">
            <w:pPr>
              <w:rPr>
                <w:rFonts w:ascii="Arial" w:hAnsi="Arial" w:cs="Arial"/>
                <w:szCs w:val="24"/>
              </w:rPr>
            </w:pPr>
          </w:p>
          <w:p w14:paraId="1F7FEE42" w14:textId="77777777" w:rsidR="00394CFF" w:rsidRPr="0019647C" w:rsidRDefault="00394CFF" w:rsidP="00394CFF">
            <w:pPr>
              <w:rPr>
                <w:rFonts w:ascii="Arial" w:hAnsi="Arial" w:cs="Arial"/>
                <w:szCs w:val="24"/>
              </w:rPr>
            </w:pPr>
          </w:p>
          <w:p w14:paraId="09E42642" w14:textId="77777777" w:rsidR="00394CFF" w:rsidRPr="0019647C" w:rsidRDefault="00394CFF" w:rsidP="00394CFF">
            <w:pPr>
              <w:rPr>
                <w:rFonts w:ascii="Arial" w:hAnsi="Arial" w:cs="Arial"/>
                <w:b/>
                <w:szCs w:val="24"/>
              </w:rPr>
            </w:pPr>
          </w:p>
        </w:tc>
      </w:tr>
      <w:tr w:rsidR="00394CFF" w:rsidRPr="0019647C" w14:paraId="5701F4DB" w14:textId="77777777" w:rsidTr="00700D45">
        <w:trPr>
          <w:trHeight w:val="683"/>
        </w:trPr>
        <w:tc>
          <w:tcPr>
            <w:tcW w:w="276" w:type="pct"/>
          </w:tcPr>
          <w:p w14:paraId="4401A7B1" w14:textId="75C2E2EE" w:rsidR="00394CFF" w:rsidRPr="005378D2" w:rsidRDefault="00577938" w:rsidP="005378D2">
            <w:pPr>
              <w:jc w:val="both"/>
              <w:rPr>
                <w:rFonts w:ascii="Segoe UI" w:hAnsi="Segoe UI" w:cs="Segoe UI"/>
                <w:b/>
              </w:rPr>
            </w:pPr>
            <w:r>
              <w:rPr>
                <w:rFonts w:ascii="Segoe UI" w:hAnsi="Segoe UI" w:cs="Segoe UI"/>
                <w:b/>
                <w:szCs w:val="24"/>
              </w:rPr>
              <w:lastRenderedPageBreak/>
              <w:t>1</w:t>
            </w:r>
            <w:r w:rsidR="00C94572">
              <w:rPr>
                <w:rFonts w:ascii="Segoe UI" w:hAnsi="Segoe UI" w:cs="Segoe UI"/>
                <w:b/>
                <w:szCs w:val="24"/>
              </w:rPr>
              <w:t>7</w:t>
            </w:r>
            <w:r w:rsidR="00394CFF" w:rsidRPr="005378D2">
              <w:rPr>
                <w:rFonts w:ascii="Segoe UI" w:hAnsi="Segoe UI" w:cs="Segoe UI"/>
                <w:b/>
                <w:szCs w:val="24"/>
              </w:rPr>
              <w:t>.</w:t>
            </w:r>
            <w:r w:rsidR="00394CFF" w:rsidRPr="005378D2">
              <w:rPr>
                <w:rFonts w:ascii="Segoe UI" w:hAnsi="Segoe UI" w:cs="Segoe UI"/>
                <w:b/>
              </w:rPr>
              <w:t xml:space="preserve"> </w:t>
            </w:r>
          </w:p>
          <w:p w14:paraId="0E8B0E84" w14:textId="77777777" w:rsidR="00394CFF" w:rsidRDefault="00394CFF" w:rsidP="005378D2">
            <w:pPr>
              <w:jc w:val="both"/>
              <w:rPr>
                <w:rFonts w:ascii="Segoe UI" w:hAnsi="Segoe UI" w:cs="Segoe UI"/>
              </w:rPr>
            </w:pPr>
          </w:p>
          <w:p w14:paraId="07B88FEF" w14:textId="77777777" w:rsidR="0012527A" w:rsidRPr="005378D2" w:rsidRDefault="0012527A" w:rsidP="005378D2">
            <w:pPr>
              <w:jc w:val="both"/>
              <w:rPr>
                <w:rFonts w:ascii="Segoe UI" w:hAnsi="Segoe UI" w:cs="Segoe UI"/>
              </w:rPr>
            </w:pPr>
            <w:r>
              <w:rPr>
                <w:rFonts w:ascii="Segoe UI" w:hAnsi="Segoe UI" w:cs="Segoe UI"/>
              </w:rPr>
              <w:t>a</w:t>
            </w:r>
          </w:p>
          <w:p w14:paraId="4E767D38" w14:textId="77777777" w:rsidR="00394CFF" w:rsidRPr="005378D2" w:rsidRDefault="00394CFF" w:rsidP="005378D2">
            <w:pPr>
              <w:jc w:val="both"/>
              <w:rPr>
                <w:rFonts w:ascii="Segoe UI" w:hAnsi="Segoe UI" w:cs="Segoe UI"/>
                <w:b/>
                <w:szCs w:val="24"/>
              </w:rPr>
            </w:pPr>
          </w:p>
        </w:tc>
        <w:tc>
          <w:tcPr>
            <w:tcW w:w="4181" w:type="pct"/>
          </w:tcPr>
          <w:p w14:paraId="32AEAC6E" w14:textId="77777777" w:rsidR="00394CFF" w:rsidRPr="005378D2" w:rsidRDefault="00394CFF" w:rsidP="005378D2">
            <w:pPr>
              <w:jc w:val="both"/>
              <w:rPr>
                <w:rFonts w:ascii="Segoe UI" w:hAnsi="Segoe UI" w:cs="Segoe UI"/>
                <w:b/>
              </w:rPr>
            </w:pPr>
            <w:r w:rsidRPr="005378D2">
              <w:rPr>
                <w:rFonts w:ascii="Segoe UI" w:hAnsi="Segoe UI" w:cs="Segoe UI"/>
                <w:b/>
              </w:rPr>
              <w:t xml:space="preserve">Any Other Business </w:t>
            </w:r>
          </w:p>
          <w:p w14:paraId="7219BEB1" w14:textId="77777777" w:rsidR="0012527A" w:rsidRDefault="0012527A" w:rsidP="005378D2">
            <w:pPr>
              <w:jc w:val="both"/>
              <w:rPr>
                <w:rFonts w:ascii="Segoe UI" w:hAnsi="Segoe UI" w:cs="Segoe UI"/>
              </w:rPr>
            </w:pPr>
          </w:p>
          <w:p w14:paraId="60B5781F" w14:textId="18FFDC7D" w:rsidR="00394CFF" w:rsidRPr="005378D2" w:rsidRDefault="0012527A" w:rsidP="005378D2">
            <w:pPr>
              <w:jc w:val="both"/>
              <w:rPr>
                <w:rFonts w:ascii="Segoe UI" w:hAnsi="Segoe UI" w:cs="Segoe UI"/>
              </w:rPr>
            </w:pPr>
            <w:r>
              <w:rPr>
                <w:rFonts w:ascii="Segoe UI" w:hAnsi="Segoe UI" w:cs="Segoe UI"/>
              </w:rPr>
              <w:t>There being no further business the meeting was closed by the Chair of the Committee</w:t>
            </w:r>
            <w:r w:rsidRPr="0012527A">
              <w:rPr>
                <w:rFonts w:ascii="Segoe UI" w:hAnsi="Segoe UI" w:cs="Segoe UI"/>
              </w:rPr>
              <w:t xml:space="preserve"> at: </w:t>
            </w:r>
            <w:r w:rsidR="006F57CD">
              <w:rPr>
                <w:rFonts w:ascii="Segoe UI" w:hAnsi="Segoe UI" w:cs="Segoe UI"/>
              </w:rPr>
              <w:t>12:05</w:t>
            </w:r>
            <w:r>
              <w:rPr>
                <w:rFonts w:ascii="Segoe UI" w:hAnsi="Segoe UI" w:cs="Segoe UI"/>
              </w:rPr>
              <w:t>.</w:t>
            </w:r>
          </w:p>
          <w:p w14:paraId="2CCE25CA" w14:textId="77777777" w:rsidR="00394CFF" w:rsidRPr="005378D2" w:rsidRDefault="00394CFF" w:rsidP="005378D2">
            <w:pPr>
              <w:jc w:val="both"/>
              <w:rPr>
                <w:rFonts w:ascii="Segoe UI" w:hAnsi="Segoe UI" w:cs="Segoe UI"/>
              </w:rPr>
            </w:pPr>
          </w:p>
        </w:tc>
        <w:tc>
          <w:tcPr>
            <w:tcW w:w="543" w:type="pct"/>
          </w:tcPr>
          <w:p w14:paraId="7B8C78C4" w14:textId="77777777" w:rsidR="00394CFF" w:rsidRPr="0019647C" w:rsidRDefault="00394CFF" w:rsidP="00394CFF">
            <w:pPr>
              <w:rPr>
                <w:rFonts w:ascii="Arial" w:hAnsi="Arial" w:cs="Arial"/>
                <w:szCs w:val="24"/>
              </w:rPr>
            </w:pPr>
          </w:p>
        </w:tc>
      </w:tr>
      <w:tr w:rsidR="00394CFF" w:rsidRPr="0019647C" w14:paraId="575390F2" w14:textId="77777777" w:rsidTr="00700D45">
        <w:trPr>
          <w:trHeight w:val="708"/>
        </w:trPr>
        <w:tc>
          <w:tcPr>
            <w:tcW w:w="276" w:type="pct"/>
          </w:tcPr>
          <w:p w14:paraId="011B66EE" w14:textId="77777777" w:rsidR="00394CFF" w:rsidRPr="005378D2" w:rsidRDefault="00394CFF" w:rsidP="005378D2">
            <w:pPr>
              <w:jc w:val="both"/>
              <w:rPr>
                <w:rFonts w:ascii="Segoe UI" w:hAnsi="Segoe UI" w:cs="Segoe UI"/>
                <w:b/>
                <w:szCs w:val="24"/>
              </w:rPr>
            </w:pPr>
          </w:p>
        </w:tc>
        <w:tc>
          <w:tcPr>
            <w:tcW w:w="4181" w:type="pct"/>
            <w:vAlign w:val="center"/>
          </w:tcPr>
          <w:p w14:paraId="1348651F" w14:textId="1BAA8B1C" w:rsidR="00394CFF" w:rsidRPr="005378D2" w:rsidRDefault="00394CFF" w:rsidP="005378D2">
            <w:pPr>
              <w:jc w:val="both"/>
              <w:rPr>
                <w:rFonts w:ascii="Segoe UI" w:hAnsi="Segoe UI" w:cs="Segoe UI"/>
                <w:b/>
              </w:rPr>
            </w:pPr>
            <w:r w:rsidRPr="005378D2">
              <w:rPr>
                <w:rFonts w:ascii="Segoe UI" w:hAnsi="Segoe UI" w:cs="Segoe UI"/>
                <w:b/>
              </w:rPr>
              <w:t xml:space="preserve">Date of Next Meeting: </w:t>
            </w:r>
            <w:r w:rsidR="00AB137E">
              <w:rPr>
                <w:rFonts w:ascii="Segoe UI" w:hAnsi="Segoe UI" w:cs="Segoe UI"/>
                <w:b/>
              </w:rPr>
              <w:t>Tuesday, 19 March</w:t>
            </w:r>
            <w:r w:rsidRPr="005378D2">
              <w:rPr>
                <w:rFonts w:ascii="Segoe UI" w:hAnsi="Segoe UI" w:cs="Segoe UI"/>
                <w:b/>
              </w:rPr>
              <w:t xml:space="preserve"> 201</w:t>
            </w:r>
            <w:r w:rsidR="008A327D" w:rsidRPr="005378D2">
              <w:rPr>
                <w:rFonts w:ascii="Segoe UI" w:hAnsi="Segoe UI" w:cs="Segoe UI"/>
                <w:b/>
              </w:rPr>
              <w:t>9</w:t>
            </w:r>
            <w:r w:rsidRPr="005378D2">
              <w:rPr>
                <w:rFonts w:ascii="Segoe UI" w:hAnsi="Segoe UI" w:cs="Segoe UI"/>
                <w:b/>
              </w:rPr>
              <w:t xml:space="preserve"> 09:00 – 1</w:t>
            </w:r>
            <w:r w:rsidR="008A327D" w:rsidRPr="005378D2">
              <w:rPr>
                <w:rFonts w:ascii="Segoe UI" w:hAnsi="Segoe UI" w:cs="Segoe UI"/>
                <w:b/>
              </w:rPr>
              <w:t>2:0</w:t>
            </w:r>
            <w:r w:rsidRPr="005378D2">
              <w:rPr>
                <w:rFonts w:ascii="Segoe UI" w:hAnsi="Segoe UI" w:cs="Segoe UI"/>
                <w:b/>
              </w:rPr>
              <w:t xml:space="preserve">0 in the Boardroom, Warneford Hospital, Headington, </w:t>
            </w:r>
            <w:r w:rsidR="00AB137E">
              <w:rPr>
                <w:rFonts w:ascii="Segoe UI" w:hAnsi="Segoe UI" w:cs="Segoe UI"/>
                <w:b/>
              </w:rPr>
              <w:t xml:space="preserve">Oxford </w:t>
            </w:r>
            <w:r w:rsidRPr="005378D2">
              <w:rPr>
                <w:rFonts w:ascii="Segoe UI" w:hAnsi="Segoe UI" w:cs="Segoe UI"/>
                <w:b/>
              </w:rPr>
              <w:t>OX3 7JX</w:t>
            </w:r>
          </w:p>
          <w:p w14:paraId="5B5C13A1" w14:textId="77777777" w:rsidR="00394CFF" w:rsidRPr="005378D2" w:rsidRDefault="00394CFF" w:rsidP="005378D2">
            <w:pPr>
              <w:jc w:val="both"/>
              <w:rPr>
                <w:rFonts w:ascii="Segoe UI" w:hAnsi="Segoe UI" w:cs="Segoe UI"/>
                <w:b/>
              </w:rPr>
            </w:pPr>
          </w:p>
        </w:tc>
        <w:tc>
          <w:tcPr>
            <w:tcW w:w="543" w:type="pct"/>
          </w:tcPr>
          <w:p w14:paraId="7669E3C2" w14:textId="77777777" w:rsidR="00394CFF" w:rsidRPr="0019647C" w:rsidRDefault="00394CFF" w:rsidP="00394CFF">
            <w:pPr>
              <w:rPr>
                <w:rFonts w:ascii="Arial" w:hAnsi="Arial" w:cs="Arial"/>
                <w:szCs w:val="24"/>
              </w:rPr>
            </w:pPr>
          </w:p>
        </w:tc>
      </w:tr>
    </w:tbl>
    <w:p w14:paraId="3BEC7D57" w14:textId="77777777" w:rsidR="00E5732E" w:rsidRPr="0019647C" w:rsidRDefault="00E5732E">
      <w:pPr>
        <w:spacing w:after="200" w:line="276" w:lineRule="auto"/>
        <w:rPr>
          <w:rFonts w:ascii="Arial" w:hAnsi="Arial" w:cs="Arial"/>
          <w:b/>
          <w:sz w:val="28"/>
          <w:szCs w:val="28"/>
        </w:rPr>
      </w:pPr>
      <w:r w:rsidRPr="0019647C">
        <w:rPr>
          <w:rFonts w:ascii="Arial" w:hAnsi="Arial" w:cs="Arial"/>
          <w:b/>
          <w:sz w:val="28"/>
          <w:szCs w:val="28"/>
        </w:rPr>
        <w:br w:type="page"/>
      </w:r>
    </w:p>
    <w:p w14:paraId="7A913BE2" w14:textId="77777777" w:rsidR="009B04B0" w:rsidRPr="0019647C" w:rsidRDefault="009B04B0" w:rsidP="009B04B0">
      <w:pPr>
        <w:jc w:val="center"/>
        <w:rPr>
          <w:rFonts w:ascii="Arial" w:hAnsi="Arial" w:cs="Arial"/>
          <w:b/>
          <w:sz w:val="28"/>
          <w:szCs w:val="28"/>
        </w:rPr>
      </w:pPr>
      <w:r w:rsidRPr="0019647C">
        <w:rPr>
          <w:rFonts w:ascii="Arial" w:hAnsi="Arial" w:cs="Arial"/>
          <w:b/>
          <w:sz w:val="28"/>
          <w:szCs w:val="28"/>
        </w:rPr>
        <w:lastRenderedPageBreak/>
        <w:t xml:space="preserve">Attendance </w:t>
      </w:r>
      <w:r w:rsidR="007272EF" w:rsidRPr="0019647C">
        <w:rPr>
          <w:rFonts w:ascii="Arial" w:hAnsi="Arial" w:cs="Arial"/>
          <w:b/>
          <w:sz w:val="28"/>
          <w:szCs w:val="28"/>
        </w:rPr>
        <w:t>2018 - 2019</w:t>
      </w:r>
    </w:p>
    <w:p w14:paraId="30B33FAB" w14:textId="77777777" w:rsidR="009B04B0" w:rsidRPr="0019647C" w:rsidRDefault="009B04B0" w:rsidP="009B04B0">
      <w:pPr>
        <w:jc w:val="center"/>
        <w:rPr>
          <w:rFonts w:ascii="Arial" w:hAnsi="Arial" w:cs="Arial"/>
          <w:b/>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323"/>
        <w:gridCol w:w="1323"/>
        <w:gridCol w:w="1464"/>
        <w:gridCol w:w="1276"/>
        <w:gridCol w:w="1276"/>
        <w:gridCol w:w="1276"/>
      </w:tblGrid>
      <w:tr w:rsidR="00F95594" w:rsidRPr="0019647C" w14:paraId="1170EA17" w14:textId="77777777" w:rsidTr="00F226E8">
        <w:tc>
          <w:tcPr>
            <w:tcW w:w="2122" w:type="dxa"/>
            <w:shd w:val="clear" w:color="auto" w:fill="4F81BD" w:themeFill="accent1"/>
          </w:tcPr>
          <w:p w14:paraId="679E529E" w14:textId="77777777" w:rsidR="00F226E8" w:rsidRPr="0019647C" w:rsidRDefault="00F226E8" w:rsidP="000C3FA5">
            <w:pPr>
              <w:rPr>
                <w:rFonts w:ascii="Arial" w:hAnsi="Arial" w:cs="Arial"/>
                <w:b/>
                <w:sz w:val="28"/>
                <w:szCs w:val="28"/>
              </w:rPr>
            </w:pPr>
          </w:p>
        </w:tc>
        <w:tc>
          <w:tcPr>
            <w:tcW w:w="1323" w:type="dxa"/>
            <w:shd w:val="clear" w:color="auto" w:fill="4F81BD" w:themeFill="accent1"/>
          </w:tcPr>
          <w:p w14:paraId="3FD46CE3" w14:textId="77777777" w:rsidR="00F226E8" w:rsidRPr="0019647C" w:rsidRDefault="00F226E8" w:rsidP="000C3FA5">
            <w:pPr>
              <w:rPr>
                <w:rFonts w:ascii="Arial" w:hAnsi="Arial" w:cs="Arial"/>
                <w:b/>
              </w:rPr>
            </w:pPr>
            <w:r w:rsidRPr="0019647C">
              <w:rPr>
                <w:rFonts w:ascii="Arial" w:hAnsi="Arial" w:cs="Arial"/>
                <w:b/>
              </w:rPr>
              <w:t>May 2018</w:t>
            </w:r>
          </w:p>
        </w:tc>
        <w:tc>
          <w:tcPr>
            <w:tcW w:w="1323" w:type="dxa"/>
            <w:shd w:val="clear" w:color="auto" w:fill="4F81BD" w:themeFill="accent1"/>
          </w:tcPr>
          <w:p w14:paraId="5362131C" w14:textId="77777777" w:rsidR="00F226E8" w:rsidRPr="0019647C" w:rsidRDefault="00F226E8" w:rsidP="00DB399E">
            <w:pPr>
              <w:jc w:val="center"/>
              <w:rPr>
                <w:rFonts w:ascii="Arial" w:hAnsi="Arial" w:cs="Arial"/>
                <w:b/>
              </w:rPr>
            </w:pPr>
            <w:r w:rsidRPr="0019647C">
              <w:rPr>
                <w:rFonts w:ascii="Arial" w:hAnsi="Arial" w:cs="Arial"/>
                <w:b/>
              </w:rPr>
              <w:t>July 2018</w:t>
            </w:r>
          </w:p>
        </w:tc>
        <w:tc>
          <w:tcPr>
            <w:tcW w:w="1464" w:type="dxa"/>
            <w:shd w:val="clear" w:color="auto" w:fill="4F81BD" w:themeFill="accent1"/>
          </w:tcPr>
          <w:p w14:paraId="7484006C" w14:textId="77777777" w:rsidR="00F226E8" w:rsidRPr="0019647C" w:rsidRDefault="00F226E8" w:rsidP="000C3FA5">
            <w:pPr>
              <w:rPr>
                <w:rFonts w:ascii="Arial" w:hAnsi="Arial" w:cs="Arial"/>
                <w:b/>
              </w:rPr>
            </w:pPr>
            <w:r w:rsidRPr="0019647C">
              <w:rPr>
                <w:rFonts w:ascii="Arial" w:hAnsi="Arial" w:cs="Arial"/>
                <w:b/>
              </w:rPr>
              <w:t>Sept 2018</w:t>
            </w:r>
          </w:p>
        </w:tc>
        <w:tc>
          <w:tcPr>
            <w:tcW w:w="1276" w:type="dxa"/>
            <w:shd w:val="clear" w:color="auto" w:fill="4F81BD" w:themeFill="accent1"/>
          </w:tcPr>
          <w:p w14:paraId="0711149E" w14:textId="77777777" w:rsidR="00F226E8" w:rsidRPr="0019647C" w:rsidRDefault="00F226E8" w:rsidP="000C3FA5">
            <w:pPr>
              <w:rPr>
                <w:rFonts w:ascii="Arial" w:hAnsi="Arial" w:cs="Arial"/>
                <w:b/>
              </w:rPr>
            </w:pPr>
            <w:r w:rsidRPr="0019647C">
              <w:rPr>
                <w:rFonts w:ascii="Arial" w:hAnsi="Arial" w:cs="Arial"/>
                <w:b/>
              </w:rPr>
              <w:t>Nov 2018</w:t>
            </w:r>
          </w:p>
        </w:tc>
        <w:tc>
          <w:tcPr>
            <w:tcW w:w="1276" w:type="dxa"/>
            <w:shd w:val="clear" w:color="auto" w:fill="4F81BD" w:themeFill="accent1"/>
          </w:tcPr>
          <w:p w14:paraId="35509BBC" w14:textId="77777777" w:rsidR="00F226E8" w:rsidRPr="0019647C" w:rsidRDefault="00F226E8" w:rsidP="000C3FA5">
            <w:pPr>
              <w:rPr>
                <w:rFonts w:ascii="Arial" w:hAnsi="Arial" w:cs="Arial"/>
                <w:b/>
              </w:rPr>
            </w:pPr>
            <w:r w:rsidRPr="0019647C">
              <w:rPr>
                <w:rFonts w:ascii="Arial" w:hAnsi="Arial" w:cs="Arial"/>
                <w:b/>
              </w:rPr>
              <w:t>Jan 2019</w:t>
            </w:r>
          </w:p>
        </w:tc>
        <w:tc>
          <w:tcPr>
            <w:tcW w:w="1276" w:type="dxa"/>
            <w:shd w:val="clear" w:color="auto" w:fill="4F81BD" w:themeFill="accent1"/>
          </w:tcPr>
          <w:p w14:paraId="707346D2" w14:textId="77777777" w:rsidR="00F226E8" w:rsidRPr="0019647C" w:rsidRDefault="00F226E8" w:rsidP="000C3FA5">
            <w:pPr>
              <w:rPr>
                <w:rFonts w:ascii="Arial" w:hAnsi="Arial" w:cs="Arial"/>
                <w:b/>
              </w:rPr>
            </w:pPr>
            <w:r w:rsidRPr="0019647C">
              <w:rPr>
                <w:rFonts w:ascii="Arial" w:hAnsi="Arial" w:cs="Arial"/>
                <w:b/>
              </w:rPr>
              <w:t>Mar 2019</w:t>
            </w:r>
          </w:p>
        </w:tc>
      </w:tr>
      <w:tr w:rsidR="008F2870" w:rsidRPr="0019647C" w14:paraId="6208AE3A" w14:textId="77777777" w:rsidTr="00566F7B">
        <w:tc>
          <w:tcPr>
            <w:tcW w:w="10060" w:type="dxa"/>
            <w:gridSpan w:val="7"/>
            <w:shd w:val="clear" w:color="auto" w:fill="auto"/>
          </w:tcPr>
          <w:p w14:paraId="0F0F8908" w14:textId="33C843F5" w:rsidR="008F2870" w:rsidRPr="0019647C" w:rsidRDefault="008F2870" w:rsidP="00807BCD">
            <w:pPr>
              <w:jc w:val="center"/>
              <w:rPr>
                <w:rFonts w:ascii="Arial" w:hAnsi="Arial" w:cs="Arial"/>
                <w:i/>
              </w:rPr>
            </w:pPr>
            <w:r>
              <w:rPr>
                <w:rFonts w:ascii="Arial" w:hAnsi="Arial" w:cs="Arial"/>
                <w:i/>
              </w:rPr>
              <w:t>Committee members – counted in the quorum</w:t>
            </w:r>
          </w:p>
        </w:tc>
      </w:tr>
      <w:tr w:rsidR="00DB399E" w:rsidRPr="0019647C" w14:paraId="6F6FA440" w14:textId="77777777" w:rsidTr="00F226E8">
        <w:tc>
          <w:tcPr>
            <w:tcW w:w="2122" w:type="dxa"/>
            <w:shd w:val="clear" w:color="auto" w:fill="auto"/>
          </w:tcPr>
          <w:p w14:paraId="33D13B50" w14:textId="77777777" w:rsidR="00DB399E" w:rsidRPr="0019647C" w:rsidRDefault="00DB399E" w:rsidP="00DB399E">
            <w:pPr>
              <w:rPr>
                <w:rFonts w:ascii="Arial" w:hAnsi="Arial" w:cs="Arial"/>
              </w:rPr>
            </w:pPr>
            <w:r w:rsidRPr="0019647C">
              <w:rPr>
                <w:rFonts w:ascii="Arial" w:hAnsi="Arial" w:cs="Arial"/>
              </w:rPr>
              <w:t xml:space="preserve">Chris Hurst </w:t>
            </w:r>
          </w:p>
        </w:tc>
        <w:tc>
          <w:tcPr>
            <w:tcW w:w="1323" w:type="dxa"/>
            <w:shd w:val="clear" w:color="auto" w:fill="auto"/>
          </w:tcPr>
          <w:p w14:paraId="7CDD466C" w14:textId="77777777" w:rsidR="00DB399E" w:rsidRPr="0019647C" w:rsidRDefault="00DB399E" w:rsidP="00DB399E">
            <w:pPr>
              <w:pStyle w:val="ListParagraph"/>
              <w:numPr>
                <w:ilvl w:val="0"/>
                <w:numId w:val="27"/>
              </w:numPr>
              <w:rPr>
                <w:rFonts w:ascii="Arial" w:hAnsi="Arial" w:cs="Arial"/>
                <w:i/>
              </w:rPr>
            </w:pPr>
          </w:p>
        </w:tc>
        <w:tc>
          <w:tcPr>
            <w:tcW w:w="1323" w:type="dxa"/>
            <w:shd w:val="clear" w:color="auto" w:fill="auto"/>
          </w:tcPr>
          <w:p w14:paraId="4FE39FAF" w14:textId="77777777" w:rsidR="00DB399E" w:rsidRPr="0019647C" w:rsidRDefault="00DB399E" w:rsidP="00DB399E">
            <w:pPr>
              <w:pStyle w:val="ListParagraph"/>
              <w:numPr>
                <w:ilvl w:val="0"/>
                <w:numId w:val="27"/>
              </w:numPr>
              <w:jc w:val="center"/>
              <w:rPr>
                <w:rFonts w:ascii="Arial" w:hAnsi="Arial" w:cs="Arial"/>
                <w:i/>
              </w:rPr>
            </w:pPr>
          </w:p>
        </w:tc>
        <w:tc>
          <w:tcPr>
            <w:tcW w:w="1464" w:type="dxa"/>
            <w:shd w:val="clear" w:color="auto" w:fill="auto"/>
          </w:tcPr>
          <w:p w14:paraId="6A71DF8D" w14:textId="77777777" w:rsidR="00DB399E" w:rsidRPr="0019647C" w:rsidRDefault="00DB399E" w:rsidP="00DB399E">
            <w:pPr>
              <w:ind w:left="360"/>
              <w:rPr>
                <w:rFonts w:ascii="Arial" w:hAnsi="Arial" w:cs="Arial"/>
                <w:i/>
              </w:rPr>
            </w:pPr>
            <w:r>
              <w:rPr>
                <w:rFonts w:ascii="Arial" w:hAnsi="Arial" w:cs="Arial"/>
                <w:i/>
              </w:rPr>
              <w:sym w:font="Wingdings" w:char="F0FC"/>
            </w:r>
          </w:p>
        </w:tc>
        <w:tc>
          <w:tcPr>
            <w:tcW w:w="1276" w:type="dxa"/>
            <w:shd w:val="clear" w:color="auto" w:fill="auto"/>
          </w:tcPr>
          <w:p w14:paraId="2D9A2267" w14:textId="77777777" w:rsidR="00DB399E" w:rsidRPr="0019647C" w:rsidRDefault="00DB399E" w:rsidP="00DB399E">
            <w:pPr>
              <w:pStyle w:val="ListParagraph"/>
              <w:numPr>
                <w:ilvl w:val="0"/>
                <w:numId w:val="27"/>
              </w:numPr>
              <w:rPr>
                <w:rFonts w:ascii="Arial" w:hAnsi="Arial" w:cs="Arial"/>
                <w:i/>
              </w:rPr>
            </w:pPr>
          </w:p>
        </w:tc>
        <w:tc>
          <w:tcPr>
            <w:tcW w:w="1276" w:type="dxa"/>
            <w:shd w:val="clear" w:color="auto" w:fill="auto"/>
          </w:tcPr>
          <w:p w14:paraId="0D269EC4" w14:textId="61A7D7BE" w:rsidR="00DB399E" w:rsidRPr="00D0230D" w:rsidRDefault="00D0230D" w:rsidP="00DB399E">
            <w:pPr>
              <w:ind w:left="360"/>
              <w:rPr>
                <w:rFonts w:ascii="Arial" w:hAnsi="Arial" w:cs="Arial"/>
              </w:rPr>
            </w:pPr>
            <w:r>
              <w:rPr>
                <w:rFonts w:ascii="Arial" w:hAnsi="Arial" w:cs="Arial"/>
              </w:rPr>
              <w:sym w:font="Wingdings" w:char="F0FC"/>
            </w:r>
          </w:p>
        </w:tc>
        <w:tc>
          <w:tcPr>
            <w:tcW w:w="1276" w:type="dxa"/>
          </w:tcPr>
          <w:p w14:paraId="1DA57469" w14:textId="77777777" w:rsidR="00DB399E" w:rsidRPr="00D0230D" w:rsidRDefault="00DB399E" w:rsidP="00DB399E">
            <w:pPr>
              <w:ind w:left="360"/>
              <w:rPr>
                <w:rFonts w:ascii="Arial" w:hAnsi="Arial" w:cs="Arial"/>
              </w:rPr>
            </w:pPr>
          </w:p>
        </w:tc>
      </w:tr>
      <w:tr w:rsidR="00D0230D" w:rsidRPr="0019647C" w14:paraId="5B9DEA68" w14:textId="77777777" w:rsidTr="00F226E8">
        <w:tc>
          <w:tcPr>
            <w:tcW w:w="2122" w:type="dxa"/>
            <w:shd w:val="clear" w:color="auto" w:fill="auto"/>
          </w:tcPr>
          <w:p w14:paraId="28FD2FBA" w14:textId="77777777" w:rsidR="00D0230D" w:rsidRPr="0019647C" w:rsidRDefault="00D0230D" w:rsidP="00D0230D">
            <w:pPr>
              <w:rPr>
                <w:rFonts w:ascii="Arial" w:hAnsi="Arial" w:cs="Arial"/>
              </w:rPr>
            </w:pPr>
            <w:r w:rsidRPr="0019647C">
              <w:rPr>
                <w:rFonts w:ascii="Arial" w:hAnsi="Arial" w:cs="Arial"/>
              </w:rPr>
              <w:t xml:space="preserve">John Allison </w:t>
            </w:r>
          </w:p>
        </w:tc>
        <w:tc>
          <w:tcPr>
            <w:tcW w:w="1323" w:type="dxa"/>
            <w:shd w:val="clear" w:color="auto" w:fill="auto"/>
          </w:tcPr>
          <w:p w14:paraId="141CAB72"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2AE9E2B9" w14:textId="77777777" w:rsidR="00D0230D" w:rsidRPr="0019647C" w:rsidRDefault="00D0230D" w:rsidP="00D0230D">
            <w:pPr>
              <w:pStyle w:val="ListParagraph"/>
              <w:numPr>
                <w:ilvl w:val="0"/>
                <w:numId w:val="27"/>
              </w:numPr>
              <w:jc w:val="center"/>
              <w:rPr>
                <w:rFonts w:ascii="Arial" w:hAnsi="Arial" w:cs="Arial"/>
                <w:i/>
              </w:rPr>
            </w:pPr>
          </w:p>
        </w:tc>
        <w:tc>
          <w:tcPr>
            <w:tcW w:w="1464" w:type="dxa"/>
            <w:shd w:val="clear" w:color="auto" w:fill="auto"/>
          </w:tcPr>
          <w:p w14:paraId="69AB906C" w14:textId="77777777" w:rsidR="00D0230D" w:rsidRPr="0019647C" w:rsidRDefault="00D0230D" w:rsidP="00D0230D">
            <w:pPr>
              <w:ind w:left="360"/>
              <w:rPr>
                <w:rFonts w:ascii="Arial" w:hAnsi="Arial" w:cs="Arial"/>
                <w:i/>
              </w:rPr>
            </w:pPr>
          </w:p>
        </w:tc>
        <w:tc>
          <w:tcPr>
            <w:tcW w:w="1276" w:type="dxa"/>
            <w:shd w:val="clear" w:color="auto" w:fill="auto"/>
          </w:tcPr>
          <w:p w14:paraId="75D0686E" w14:textId="77777777" w:rsidR="00D0230D" w:rsidRPr="0019647C" w:rsidRDefault="00D0230D" w:rsidP="00D0230D">
            <w:pPr>
              <w:pStyle w:val="ListParagraph"/>
              <w:numPr>
                <w:ilvl w:val="0"/>
                <w:numId w:val="27"/>
              </w:numPr>
              <w:rPr>
                <w:rFonts w:ascii="Arial" w:hAnsi="Arial" w:cs="Arial"/>
                <w:i/>
              </w:rPr>
            </w:pPr>
          </w:p>
        </w:tc>
        <w:tc>
          <w:tcPr>
            <w:tcW w:w="1276" w:type="dxa"/>
            <w:shd w:val="clear" w:color="auto" w:fill="auto"/>
          </w:tcPr>
          <w:p w14:paraId="57434510" w14:textId="2F5A0326" w:rsidR="00D0230D" w:rsidRPr="00D0230D" w:rsidRDefault="00D0230D" w:rsidP="00D0230D">
            <w:pPr>
              <w:ind w:left="360"/>
              <w:rPr>
                <w:rFonts w:ascii="Arial" w:hAnsi="Arial" w:cs="Arial"/>
              </w:rPr>
            </w:pPr>
            <w:r w:rsidRPr="008A7FD8">
              <w:rPr>
                <w:rFonts w:ascii="Arial" w:hAnsi="Arial" w:cs="Arial"/>
              </w:rPr>
              <w:sym w:font="Wingdings" w:char="F0FC"/>
            </w:r>
          </w:p>
        </w:tc>
        <w:tc>
          <w:tcPr>
            <w:tcW w:w="1276" w:type="dxa"/>
          </w:tcPr>
          <w:p w14:paraId="4ABD4F74" w14:textId="77777777" w:rsidR="00D0230D" w:rsidRPr="00D0230D" w:rsidRDefault="00D0230D" w:rsidP="00D0230D">
            <w:pPr>
              <w:ind w:left="360"/>
              <w:rPr>
                <w:rFonts w:ascii="Arial" w:hAnsi="Arial" w:cs="Arial"/>
              </w:rPr>
            </w:pPr>
          </w:p>
        </w:tc>
      </w:tr>
      <w:tr w:rsidR="00D0230D" w:rsidRPr="0019647C" w14:paraId="00BAB706" w14:textId="77777777" w:rsidTr="00F226E8">
        <w:tc>
          <w:tcPr>
            <w:tcW w:w="2122" w:type="dxa"/>
            <w:shd w:val="clear" w:color="auto" w:fill="auto"/>
          </w:tcPr>
          <w:p w14:paraId="54368CBE" w14:textId="77777777" w:rsidR="00D0230D" w:rsidRPr="0019647C" w:rsidRDefault="00D0230D" w:rsidP="00D0230D">
            <w:pPr>
              <w:rPr>
                <w:rFonts w:ascii="Arial" w:hAnsi="Arial" w:cs="Arial"/>
              </w:rPr>
            </w:pPr>
            <w:r w:rsidRPr="0019647C">
              <w:rPr>
                <w:rFonts w:ascii="Arial" w:hAnsi="Arial" w:cs="Arial"/>
              </w:rPr>
              <w:t xml:space="preserve">Martin Howell </w:t>
            </w:r>
          </w:p>
        </w:tc>
        <w:tc>
          <w:tcPr>
            <w:tcW w:w="1323" w:type="dxa"/>
            <w:shd w:val="clear" w:color="auto" w:fill="auto"/>
          </w:tcPr>
          <w:p w14:paraId="4BC2439E"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76A8E221" w14:textId="77777777" w:rsidR="00D0230D" w:rsidRPr="0019647C" w:rsidRDefault="00D0230D" w:rsidP="00D0230D">
            <w:pPr>
              <w:pStyle w:val="ListParagraph"/>
              <w:numPr>
                <w:ilvl w:val="0"/>
                <w:numId w:val="27"/>
              </w:numPr>
              <w:jc w:val="center"/>
              <w:rPr>
                <w:rFonts w:ascii="Arial" w:hAnsi="Arial" w:cs="Arial"/>
                <w:i/>
              </w:rPr>
            </w:pPr>
          </w:p>
        </w:tc>
        <w:tc>
          <w:tcPr>
            <w:tcW w:w="1464" w:type="dxa"/>
            <w:shd w:val="clear" w:color="auto" w:fill="auto"/>
          </w:tcPr>
          <w:p w14:paraId="47F8151B" w14:textId="77777777" w:rsidR="00D0230D" w:rsidRPr="0019647C" w:rsidRDefault="00D0230D" w:rsidP="00D0230D">
            <w:pPr>
              <w:ind w:left="360"/>
              <w:rPr>
                <w:rFonts w:ascii="Arial" w:hAnsi="Arial" w:cs="Arial"/>
                <w:i/>
              </w:rPr>
            </w:pPr>
            <w:r>
              <w:rPr>
                <w:rFonts w:ascii="Arial" w:hAnsi="Arial" w:cs="Arial"/>
                <w:i/>
              </w:rPr>
              <w:sym w:font="Wingdings" w:char="F0FC"/>
            </w:r>
          </w:p>
        </w:tc>
        <w:tc>
          <w:tcPr>
            <w:tcW w:w="1276" w:type="dxa"/>
            <w:shd w:val="clear" w:color="auto" w:fill="auto"/>
          </w:tcPr>
          <w:p w14:paraId="134E963C" w14:textId="77777777" w:rsidR="00D0230D" w:rsidRPr="0019647C" w:rsidRDefault="00D0230D" w:rsidP="00D0230D">
            <w:pPr>
              <w:pStyle w:val="ListParagraph"/>
              <w:numPr>
                <w:ilvl w:val="0"/>
                <w:numId w:val="27"/>
              </w:numPr>
              <w:rPr>
                <w:rFonts w:ascii="Arial" w:hAnsi="Arial" w:cs="Arial"/>
                <w:i/>
              </w:rPr>
            </w:pPr>
          </w:p>
        </w:tc>
        <w:tc>
          <w:tcPr>
            <w:tcW w:w="1276" w:type="dxa"/>
            <w:shd w:val="clear" w:color="auto" w:fill="auto"/>
          </w:tcPr>
          <w:p w14:paraId="48E64514" w14:textId="2B379994" w:rsidR="00D0230D" w:rsidRPr="00D0230D" w:rsidRDefault="00D0230D" w:rsidP="00D0230D">
            <w:pPr>
              <w:ind w:left="360"/>
              <w:rPr>
                <w:rFonts w:ascii="Arial" w:hAnsi="Arial" w:cs="Arial"/>
              </w:rPr>
            </w:pPr>
            <w:r w:rsidRPr="008A7FD8">
              <w:rPr>
                <w:rFonts w:ascii="Arial" w:hAnsi="Arial" w:cs="Arial"/>
              </w:rPr>
              <w:sym w:font="Wingdings" w:char="F0FC"/>
            </w:r>
          </w:p>
        </w:tc>
        <w:tc>
          <w:tcPr>
            <w:tcW w:w="1276" w:type="dxa"/>
          </w:tcPr>
          <w:p w14:paraId="44F4DC78" w14:textId="77777777" w:rsidR="00D0230D" w:rsidRPr="00D0230D" w:rsidRDefault="00D0230D" w:rsidP="00D0230D">
            <w:pPr>
              <w:ind w:left="360"/>
              <w:rPr>
                <w:rFonts w:ascii="Arial" w:hAnsi="Arial" w:cs="Arial"/>
              </w:rPr>
            </w:pPr>
          </w:p>
        </w:tc>
      </w:tr>
      <w:tr w:rsidR="00D0230D" w:rsidRPr="0019647C" w14:paraId="597BD728" w14:textId="77777777" w:rsidTr="00F226E8">
        <w:tc>
          <w:tcPr>
            <w:tcW w:w="2122" w:type="dxa"/>
            <w:shd w:val="clear" w:color="auto" w:fill="auto"/>
          </w:tcPr>
          <w:p w14:paraId="160C02FA" w14:textId="77777777" w:rsidR="00D0230D" w:rsidRPr="0019647C" w:rsidRDefault="00D0230D" w:rsidP="00D0230D">
            <w:pPr>
              <w:rPr>
                <w:rFonts w:ascii="Arial" w:hAnsi="Arial" w:cs="Arial"/>
              </w:rPr>
            </w:pPr>
            <w:r w:rsidRPr="0019647C">
              <w:rPr>
                <w:rFonts w:ascii="Arial" w:hAnsi="Arial" w:cs="Arial"/>
              </w:rPr>
              <w:t xml:space="preserve">Stuart Bell </w:t>
            </w:r>
          </w:p>
        </w:tc>
        <w:tc>
          <w:tcPr>
            <w:tcW w:w="1323" w:type="dxa"/>
            <w:shd w:val="clear" w:color="auto" w:fill="auto"/>
          </w:tcPr>
          <w:p w14:paraId="65DAE139"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18FF3A16" w14:textId="77777777" w:rsidR="00D0230D" w:rsidRPr="0019647C" w:rsidRDefault="00D0230D" w:rsidP="00D0230D">
            <w:pPr>
              <w:pStyle w:val="ListParagraph"/>
              <w:numPr>
                <w:ilvl w:val="0"/>
                <w:numId w:val="27"/>
              </w:numPr>
              <w:jc w:val="center"/>
              <w:rPr>
                <w:rFonts w:ascii="Arial" w:hAnsi="Arial" w:cs="Arial"/>
                <w:i/>
              </w:rPr>
            </w:pPr>
          </w:p>
        </w:tc>
        <w:tc>
          <w:tcPr>
            <w:tcW w:w="1464" w:type="dxa"/>
            <w:shd w:val="clear" w:color="auto" w:fill="auto"/>
          </w:tcPr>
          <w:p w14:paraId="12642F38" w14:textId="77777777" w:rsidR="00D0230D" w:rsidRPr="0019647C" w:rsidRDefault="00D0230D" w:rsidP="00D0230D">
            <w:pPr>
              <w:ind w:left="360"/>
              <w:rPr>
                <w:rFonts w:ascii="Arial" w:hAnsi="Arial" w:cs="Arial"/>
                <w:i/>
              </w:rPr>
            </w:pPr>
            <w:r>
              <w:rPr>
                <w:rFonts w:ascii="Arial" w:hAnsi="Arial" w:cs="Arial"/>
                <w:i/>
              </w:rPr>
              <w:sym w:font="Wingdings" w:char="F0FC"/>
            </w:r>
          </w:p>
        </w:tc>
        <w:tc>
          <w:tcPr>
            <w:tcW w:w="1276" w:type="dxa"/>
            <w:shd w:val="clear" w:color="auto" w:fill="auto"/>
          </w:tcPr>
          <w:p w14:paraId="287426ED" w14:textId="77777777" w:rsidR="00D0230D" w:rsidRPr="00DB399E" w:rsidRDefault="00D0230D" w:rsidP="00D0230D">
            <w:pPr>
              <w:jc w:val="center"/>
              <w:rPr>
                <w:rFonts w:ascii="Arial" w:hAnsi="Arial" w:cs="Arial"/>
                <w:i/>
              </w:rPr>
            </w:pPr>
            <w:r>
              <w:rPr>
                <w:rFonts w:ascii="Arial" w:hAnsi="Arial" w:cs="Arial"/>
                <w:i/>
              </w:rPr>
              <w:t>x</w:t>
            </w:r>
          </w:p>
        </w:tc>
        <w:tc>
          <w:tcPr>
            <w:tcW w:w="1276" w:type="dxa"/>
            <w:shd w:val="clear" w:color="auto" w:fill="auto"/>
          </w:tcPr>
          <w:p w14:paraId="0B0612B0" w14:textId="0F0B9544" w:rsidR="00D0230D" w:rsidRPr="00D0230D" w:rsidRDefault="00D0230D" w:rsidP="00D0230D">
            <w:pPr>
              <w:ind w:left="360"/>
              <w:rPr>
                <w:rFonts w:ascii="Arial" w:hAnsi="Arial" w:cs="Arial"/>
              </w:rPr>
            </w:pPr>
            <w:r w:rsidRPr="008A7FD8">
              <w:rPr>
                <w:rFonts w:ascii="Arial" w:hAnsi="Arial" w:cs="Arial"/>
              </w:rPr>
              <w:sym w:font="Wingdings" w:char="F0FC"/>
            </w:r>
          </w:p>
        </w:tc>
        <w:tc>
          <w:tcPr>
            <w:tcW w:w="1276" w:type="dxa"/>
          </w:tcPr>
          <w:p w14:paraId="0307B372" w14:textId="77777777" w:rsidR="00D0230D" w:rsidRPr="00D0230D" w:rsidRDefault="00D0230D" w:rsidP="00D0230D">
            <w:pPr>
              <w:ind w:left="360"/>
              <w:rPr>
                <w:rFonts w:ascii="Arial" w:hAnsi="Arial" w:cs="Arial"/>
              </w:rPr>
            </w:pPr>
          </w:p>
        </w:tc>
      </w:tr>
      <w:tr w:rsidR="00D0230D" w:rsidRPr="0019647C" w14:paraId="2C10A788" w14:textId="77777777" w:rsidTr="00F226E8">
        <w:tc>
          <w:tcPr>
            <w:tcW w:w="2122" w:type="dxa"/>
            <w:shd w:val="clear" w:color="auto" w:fill="auto"/>
          </w:tcPr>
          <w:p w14:paraId="7EFA02F4" w14:textId="77777777" w:rsidR="00D0230D" w:rsidRPr="0019647C" w:rsidRDefault="00D0230D" w:rsidP="00D0230D">
            <w:pPr>
              <w:rPr>
                <w:rFonts w:ascii="Arial" w:hAnsi="Arial" w:cs="Arial"/>
              </w:rPr>
            </w:pPr>
            <w:r w:rsidRPr="0019647C">
              <w:rPr>
                <w:rFonts w:ascii="Arial" w:hAnsi="Arial" w:cs="Arial"/>
              </w:rPr>
              <w:t xml:space="preserve">Mike McEnaney </w:t>
            </w:r>
          </w:p>
        </w:tc>
        <w:tc>
          <w:tcPr>
            <w:tcW w:w="1323" w:type="dxa"/>
            <w:shd w:val="clear" w:color="auto" w:fill="auto"/>
          </w:tcPr>
          <w:p w14:paraId="58505149"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1C4B4719" w14:textId="77777777" w:rsidR="00D0230D" w:rsidRPr="0019647C" w:rsidRDefault="00D0230D" w:rsidP="00D0230D">
            <w:pPr>
              <w:pStyle w:val="ListParagraph"/>
              <w:numPr>
                <w:ilvl w:val="0"/>
                <w:numId w:val="27"/>
              </w:numPr>
              <w:jc w:val="center"/>
              <w:rPr>
                <w:rFonts w:ascii="Arial" w:hAnsi="Arial" w:cs="Arial"/>
                <w:i/>
              </w:rPr>
            </w:pPr>
          </w:p>
        </w:tc>
        <w:tc>
          <w:tcPr>
            <w:tcW w:w="1464" w:type="dxa"/>
            <w:shd w:val="clear" w:color="auto" w:fill="auto"/>
          </w:tcPr>
          <w:p w14:paraId="0EF33AF0" w14:textId="77777777" w:rsidR="00D0230D" w:rsidRPr="0019647C" w:rsidRDefault="00D0230D" w:rsidP="00D0230D">
            <w:pPr>
              <w:ind w:left="360"/>
              <w:rPr>
                <w:rFonts w:ascii="Arial" w:hAnsi="Arial" w:cs="Arial"/>
                <w:i/>
              </w:rPr>
            </w:pPr>
            <w:r>
              <w:rPr>
                <w:rFonts w:ascii="Arial" w:hAnsi="Arial" w:cs="Arial"/>
                <w:i/>
              </w:rPr>
              <w:sym w:font="Wingdings" w:char="F0FC"/>
            </w:r>
          </w:p>
        </w:tc>
        <w:tc>
          <w:tcPr>
            <w:tcW w:w="1276" w:type="dxa"/>
            <w:shd w:val="clear" w:color="auto" w:fill="auto"/>
          </w:tcPr>
          <w:p w14:paraId="2428CD26" w14:textId="77777777" w:rsidR="00D0230D" w:rsidRPr="0019647C" w:rsidRDefault="00D0230D" w:rsidP="00D0230D">
            <w:pPr>
              <w:pStyle w:val="ListParagraph"/>
              <w:numPr>
                <w:ilvl w:val="0"/>
                <w:numId w:val="27"/>
              </w:numPr>
              <w:rPr>
                <w:rFonts w:ascii="Arial" w:hAnsi="Arial" w:cs="Arial"/>
                <w:i/>
              </w:rPr>
            </w:pPr>
          </w:p>
        </w:tc>
        <w:tc>
          <w:tcPr>
            <w:tcW w:w="1276" w:type="dxa"/>
            <w:shd w:val="clear" w:color="auto" w:fill="auto"/>
          </w:tcPr>
          <w:p w14:paraId="4C52FAFA" w14:textId="4A6A04A7" w:rsidR="00D0230D" w:rsidRPr="00D0230D" w:rsidRDefault="00D0230D" w:rsidP="00D0230D">
            <w:pPr>
              <w:ind w:left="360"/>
              <w:rPr>
                <w:rFonts w:ascii="Arial" w:hAnsi="Arial" w:cs="Arial"/>
              </w:rPr>
            </w:pPr>
            <w:r w:rsidRPr="008A7FD8">
              <w:rPr>
                <w:rFonts w:ascii="Arial" w:hAnsi="Arial" w:cs="Arial"/>
              </w:rPr>
              <w:sym w:font="Wingdings" w:char="F0FC"/>
            </w:r>
          </w:p>
        </w:tc>
        <w:tc>
          <w:tcPr>
            <w:tcW w:w="1276" w:type="dxa"/>
          </w:tcPr>
          <w:p w14:paraId="2673304C" w14:textId="77777777" w:rsidR="00D0230D" w:rsidRPr="00D0230D" w:rsidRDefault="00D0230D" w:rsidP="00D0230D">
            <w:pPr>
              <w:ind w:left="360"/>
              <w:rPr>
                <w:rFonts w:ascii="Arial" w:hAnsi="Arial" w:cs="Arial"/>
              </w:rPr>
            </w:pPr>
          </w:p>
        </w:tc>
      </w:tr>
      <w:tr w:rsidR="00DB399E" w:rsidRPr="0019647C" w14:paraId="0FFB43DA" w14:textId="77777777" w:rsidTr="00F226E8">
        <w:tc>
          <w:tcPr>
            <w:tcW w:w="2122" w:type="dxa"/>
            <w:shd w:val="clear" w:color="auto" w:fill="4F81BD" w:themeFill="accent1"/>
          </w:tcPr>
          <w:p w14:paraId="30E8847A" w14:textId="77777777" w:rsidR="00DB399E" w:rsidRPr="0019647C" w:rsidRDefault="00DB399E" w:rsidP="00DB399E">
            <w:pPr>
              <w:rPr>
                <w:rFonts w:ascii="Arial" w:hAnsi="Arial" w:cs="Arial"/>
              </w:rPr>
            </w:pPr>
          </w:p>
        </w:tc>
        <w:tc>
          <w:tcPr>
            <w:tcW w:w="1323" w:type="dxa"/>
            <w:shd w:val="clear" w:color="auto" w:fill="4F81BD" w:themeFill="accent1"/>
          </w:tcPr>
          <w:p w14:paraId="632EF7E3" w14:textId="77777777" w:rsidR="00DB399E" w:rsidRPr="0019647C" w:rsidRDefault="00DB399E" w:rsidP="00DB399E">
            <w:pPr>
              <w:ind w:hanging="587"/>
              <w:rPr>
                <w:rFonts w:ascii="Arial" w:hAnsi="Arial" w:cs="Arial"/>
                <w:i/>
              </w:rPr>
            </w:pPr>
          </w:p>
        </w:tc>
        <w:tc>
          <w:tcPr>
            <w:tcW w:w="1323" w:type="dxa"/>
            <w:shd w:val="clear" w:color="auto" w:fill="4F81BD" w:themeFill="accent1"/>
          </w:tcPr>
          <w:p w14:paraId="1BE8A8D1" w14:textId="77777777" w:rsidR="00DB399E" w:rsidRPr="0019647C" w:rsidRDefault="00DB399E" w:rsidP="00DB399E">
            <w:pPr>
              <w:ind w:hanging="559"/>
              <w:jc w:val="center"/>
              <w:rPr>
                <w:rFonts w:ascii="Arial" w:hAnsi="Arial" w:cs="Arial"/>
                <w:i/>
              </w:rPr>
            </w:pPr>
          </w:p>
        </w:tc>
        <w:tc>
          <w:tcPr>
            <w:tcW w:w="1464" w:type="dxa"/>
            <w:shd w:val="clear" w:color="auto" w:fill="4F81BD" w:themeFill="accent1"/>
          </w:tcPr>
          <w:p w14:paraId="47A11C3D" w14:textId="77777777" w:rsidR="00DB399E" w:rsidRPr="0019647C" w:rsidRDefault="00DB399E" w:rsidP="00DB399E">
            <w:pPr>
              <w:jc w:val="center"/>
              <w:rPr>
                <w:rFonts w:ascii="Arial" w:hAnsi="Arial" w:cs="Arial"/>
                <w:i/>
              </w:rPr>
            </w:pPr>
          </w:p>
        </w:tc>
        <w:tc>
          <w:tcPr>
            <w:tcW w:w="1276" w:type="dxa"/>
            <w:shd w:val="clear" w:color="auto" w:fill="4F81BD" w:themeFill="accent1"/>
          </w:tcPr>
          <w:p w14:paraId="0AC5207D" w14:textId="77777777" w:rsidR="00DB399E" w:rsidRPr="0019647C" w:rsidRDefault="00DB399E" w:rsidP="00DB399E">
            <w:pPr>
              <w:ind w:hanging="559"/>
              <w:jc w:val="center"/>
              <w:rPr>
                <w:rFonts w:ascii="Arial" w:hAnsi="Arial" w:cs="Arial"/>
                <w:i/>
              </w:rPr>
            </w:pPr>
          </w:p>
        </w:tc>
        <w:tc>
          <w:tcPr>
            <w:tcW w:w="1276" w:type="dxa"/>
            <w:shd w:val="clear" w:color="auto" w:fill="4F81BD" w:themeFill="accent1"/>
          </w:tcPr>
          <w:p w14:paraId="477C0419" w14:textId="77777777" w:rsidR="00DB399E" w:rsidRPr="0019647C" w:rsidRDefault="00DB399E" w:rsidP="00DB399E">
            <w:pPr>
              <w:rPr>
                <w:rFonts w:ascii="Arial" w:hAnsi="Arial" w:cs="Arial"/>
                <w:i/>
              </w:rPr>
            </w:pPr>
          </w:p>
        </w:tc>
        <w:tc>
          <w:tcPr>
            <w:tcW w:w="1276" w:type="dxa"/>
            <w:shd w:val="clear" w:color="auto" w:fill="4F81BD" w:themeFill="accent1"/>
          </w:tcPr>
          <w:p w14:paraId="7BB5FEC2" w14:textId="77777777" w:rsidR="00DB399E" w:rsidRPr="0019647C" w:rsidRDefault="00DB399E" w:rsidP="00DB399E">
            <w:pPr>
              <w:rPr>
                <w:rFonts w:ascii="Arial" w:hAnsi="Arial" w:cs="Arial"/>
                <w:i/>
              </w:rPr>
            </w:pPr>
          </w:p>
        </w:tc>
      </w:tr>
      <w:tr w:rsidR="008F2870" w:rsidRPr="0019647C" w14:paraId="74BE8E98" w14:textId="77777777" w:rsidTr="008926DF">
        <w:tc>
          <w:tcPr>
            <w:tcW w:w="10060" w:type="dxa"/>
            <w:gridSpan w:val="7"/>
            <w:shd w:val="clear" w:color="auto" w:fill="auto"/>
          </w:tcPr>
          <w:p w14:paraId="7541B4B6" w14:textId="5AA915E0" w:rsidR="008F2870" w:rsidRPr="0019647C" w:rsidRDefault="008F2870" w:rsidP="00807BCD">
            <w:pPr>
              <w:jc w:val="center"/>
              <w:rPr>
                <w:rFonts w:ascii="Arial" w:hAnsi="Arial" w:cs="Arial"/>
                <w:i/>
              </w:rPr>
            </w:pPr>
            <w:r>
              <w:rPr>
                <w:rFonts w:ascii="Arial" w:hAnsi="Arial" w:cs="Arial"/>
                <w:i/>
              </w:rPr>
              <w:t>Regular attendees</w:t>
            </w:r>
          </w:p>
        </w:tc>
      </w:tr>
      <w:tr w:rsidR="008F2870" w:rsidRPr="0019647C" w14:paraId="4A9C7AFB" w14:textId="77777777" w:rsidTr="00F226E8">
        <w:tc>
          <w:tcPr>
            <w:tcW w:w="2122" w:type="dxa"/>
            <w:shd w:val="clear" w:color="auto" w:fill="auto"/>
          </w:tcPr>
          <w:p w14:paraId="3566C0E9" w14:textId="5884A155" w:rsidR="008F2870" w:rsidRPr="0019647C" w:rsidRDefault="008F2870" w:rsidP="008F2870">
            <w:pPr>
              <w:rPr>
                <w:rFonts w:ascii="Arial" w:hAnsi="Arial" w:cs="Arial"/>
              </w:rPr>
            </w:pPr>
            <w:r w:rsidRPr="0019647C">
              <w:rPr>
                <w:rFonts w:ascii="Arial" w:hAnsi="Arial" w:cs="Arial"/>
              </w:rPr>
              <w:t xml:space="preserve">Claire Dalley </w:t>
            </w:r>
          </w:p>
        </w:tc>
        <w:tc>
          <w:tcPr>
            <w:tcW w:w="1323" w:type="dxa"/>
            <w:shd w:val="clear" w:color="auto" w:fill="auto"/>
          </w:tcPr>
          <w:p w14:paraId="420385C2" w14:textId="77777777" w:rsidR="008F2870" w:rsidRPr="0019647C" w:rsidRDefault="008F2870" w:rsidP="008F2870">
            <w:pPr>
              <w:pStyle w:val="ListParagraph"/>
              <w:numPr>
                <w:ilvl w:val="0"/>
                <w:numId w:val="27"/>
              </w:numPr>
              <w:rPr>
                <w:rFonts w:ascii="Arial" w:hAnsi="Arial" w:cs="Arial"/>
                <w:i/>
              </w:rPr>
            </w:pPr>
          </w:p>
        </w:tc>
        <w:tc>
          <w:tcPr>
            <w:tcW w:w="1323" w:type="dxa"/>
            <w:shd w:val="clear" w:color="auto" w:fill="auto"/>
          </w:tcPr>
          <w:p w14:paraId="1C2F3886" w14:textId="732E1D88" w:rsidR="008F2870" w:rsidRPr="00DB399E" w:rsidRDefault="008F2870" w:rsidP="008F2870">
            <w:pPr>
              <w:ind w:left="493"/>
              <w:rPr>
                <w:rFonts w:ascii="Arial" w:hAnsi="Arial" w:cs="Arial"/>
                <w:i/>
              </w:rPr>
            </w:pPr>
            <w:r>
              <w:rPr>
                <w:rFonts w:ascii="Arial" w:hAnsi="Arial" w:cs="Arial"/>
                <w:i/>
              </w:rPr>
              <w:sym w:font="Wingdings" w:char="F0FC"/>
            </w:r>
          </w:p>
        </w:tc>
        <w:tc>
          <w:tcPr>
            <w:tcW w:w="1464" w:type="dxa"/>
            <w:shd w:val="clear" w:color="auto" w:fill="auto"/>
          </w:tcPr>
          <w:p w14:paraId="5A982660" w14:textId="4B2FDA93" w:rsidR="008F2870" w:rsidRPr="0019647C" w:rsidRDefault="008F2870" w:rsidP="008F2870">
            <w:pPr>
              <w:ind w:left="360"/>
              <w:rPr>
                <w:rFonts w:ascii="Arial" w:hAnsi="Arial" w:cs="Arial"/>
                <w:i/>
              </w:rPr>
            </w:pPr>
            <w:r>
              <w:rPr>
                <w:rFonts w:ascii="Arial" w:hAnsi="Arial" w:cs="Arial"/>
                <w:i/>
              </w:rPr>
              <w:t>Deputy</w:t>
            </w:r>
          </w:p>
        </w:tc>
        <w:tc>
          <w:tcPr>
            <w:tcW w:w="1276" w:type="dxa"/>
            <w:shd w:val="clear" w:color="auto" w:fill="auto"/>
          </w:tcPr>
          <w:p w14:paraId="1A050579" w14:textId="05E11019" w:rsidR="008F2870" w:rsidRPr="00DB399E" w:rsidRDefault="008F2870" w:rsidP="008F2870">
            <w:pPr>
              <w:jc w:val="center"/>
              <w:rPr>
                <w:rFonts w:ascii="Arial" w:hAnsi="Arial" w:cs="Arial"/>
                <w:i/>
              </w:rPr>
            </w:pPr>
            <w:r>
              <w:rPr>
                <w:rFonts w:ascii="Arial" w:hAnsi="Arial" w:cs="Arial"/>
                <w:i/>
              </w:rPr>
              <w:sym w:font="Wingdings" w:char="F0FC"/>
            </w:r>
          </w:p>
        </w:tc>
        <w:tc>
          <w:tcPr>
            <w:tcW w:w="1276" w:type="dxa"/>
            <w:shd w:val="clear" w:color="auto" w:fill="auto"/>
          </w:tcPr>
          <w:p w14:paraId="4DAFA934" w14:textId="4E93C942" w:rsidR="008F2870" w:rsidRPr="00D0230D" w:rsidRDefault="00D0230D" w:rsidP="008F2870">
            <w:pPr>
              <w:ind w:left="360"/>
              <w:rPr>
                <w:rFonts w:ascii="Arial" w:hAnsi="Arial" w:cs="Arial"/>
              </w:rPr>
            </w:pPr>
            <w:r>
              <w:rPr>
                <w:rFonts w:ascii="Arial" w:hAnsi="Arial" w:cs="Arial"/>
              </w:rPr>
              <w:sym w:font="Wingdings" w:char="F0FC"/>
            </w:r>
          </w:p>
        </w:tc>
        <w:tc>
          <w:tcPr>
            <w:tcW w:w="1276" w:type="dxa"/>
          </w:tcPr>
          <w:p w14:paraId="66FB1D35" w14:textId="77777777" w:rsidR="008F2870" w:rsidRPr="00D0230D" w:rsidRDefault="008F2870" w:rsidP="008F2870">
            <w:pPr>
              <w:ind w:left="360"/>
              <w:rPr>
                <w:rFonts w:ascii="Arial" w:hAnsi="Arial" w:cs="Arial"/>
              </w:rPr>
            </w:pPr>
          </w:p>
        </w:tc>
      </w:tr>
      <w:tr w:rsidR="00DB399E" w:rsidRPr="0019647C" w14:paraId="49FDC897" w14:textId="77777777" w:rsidTr="00F226E8">
        <w:tc>
          <w:tcPr>
            <w:tcW w:w="2122" w:type="dxa"/>
            <w:shd w:val="clear" w:color="auto" w:fill="auto"/>
          </w:tcPr>
          <w:p w14:paraId="7026CB45" w14:textId="77777777" w:rsidR="00DB399E" w:rsidRPr="0019647C" w:rsidRDefault="00DB399E" w:rsidP="00DB399E">
            <w:pPr>
              <w:rPr>
                <w:rFonts w:ascii="Arial" w:hAnsi="Arial" w:cs="Arial"/>
              </w:rPr>
            </w:pPr>
            <w:r w:rsidRPr="0019647C">
              <w:rPr>
                <w:rFonts w:ascii="Arial" w:hAnsi="Arial" w:cs="Arial"/>
              </w:rPr>
              <w:t>Paul Dodd</w:t>
            </w:r>
          </w:p>
        </w:tc>
        <w:tc>
          <w:tcPr>
            <w:tcW w:w="1323" w:type="dxa"/>
            <w:shd w:val="clear" w:color="auto" w:fill="auto"/>
          </w:tcPr>
          <w:p w14:paraId="1B50F8F9" w14:textId="77777777" w:rsidR="00DB399E" w:rsidRPr="0019647C" w:rsidRDefault="00DB399E" w:rsidP="00DB399E">
            <w:pPr>
              <w:ind w:left="133"/>
              <w:rPr>
                <w:rFonts w:ascii="Arial" w:hAnsi="Arial" w:cs="Arial"/>
                <w:i/>
              </w:rPr>
            </w:pPr>
          </w:p>
        </w:tc>
        <w:tc>
          <w:tcPr>
            <w:tcW w:w="1323" w:type="dxa"/>
            <w:shd w:val="clear" w:color="auto" w:fill="auto"/>
          </w:tcPr>
          <w:p w14:paraId="0C6C394F" w14:textId="77777777" w:rsidR="00DB399E" w:rsidRPr="0019647C" w:rsidRDefault="00DB399E" w:rsidP="00DB399E">
            <w:pPr>
              <w:jc w:val="center"/>
              <w:rPr>
                <w:rFonts w:ascii="Arial" w:hAnsi="Arial" w:cs="Arial"/>
                <w:i/>
              </w:rPr>
            </w:pPr>
            <w:r>
              <w:rPr>
                <w:rFonts w:ascii="Arial" w:hAnsi="Arial" w:cs="Arial"/>
                <w:i/>
              </w:rPr>
              <w:t>x</w:t>
            </w:r>
          </w:p>
        </w:tc>
        <w:tc>
          <w:tcPr>
            <w:tcW w:w="1464" w:type="dxa"/>
            <w:shd w:val="clear" w:color="auto" w:fill="auto"/>
          </w:tcPr>
          <w:p w14:paraId="2EDF3ECD" w14:textId="77777777" w:rsidR="00DB399E" w:rsidRPr="0019647C" w:rsidRDefault="00DB399E" w:rsidP="00DB399E">
            <w:pPr>
              <w:ind w:left="360"/>
              <w:rPr>
                <w:rFonts w:ascii="Arial" w:hAnsi="Arial" w:cs="Arial"/>
                <w:i/>
              </w:rPr>
            </w:pPr>
            <w:r>
              <w:rPr>
                <w:rFonts w:ascii="Arial" w:hAnsi="Arial" w:cs="Arial"/>
                <w:i/>
              </w:rPr>
              <w:t>x</w:t>
            </w:r>
          </w:p>
        </w:tc>
        <w:tc>
          <w:tcPr>
            <w:tcW w:w="1276" w:type="dxa"/>
            <w:shd w:val="clear" w:color="auto" w:fill="auto"/>
          </w:tcPr>
          <w:p w14:paraId="457913AB" w14:textId="77777777" w:rsidR="00DB399E" w:rsidRPr="00DB399E" w:rsidRDefault="00DB399E" w:rsidP="00DB399E">
            <w:pPr>
              <w:jc w:val="center"/>
              <w:rPr>
                <w:rFonts w:ascii="Arial" w:hAnsi="Arial" w:cs="Arial"/>
                <w:i/>
              </w:rPr>
            </w:pPr>
            <w:r>
              <w:rPr>
                <w:rFonts w:ascii="Arial" w:hAnsi="Arial" w:cs="Arial"/>
                <w:i/>
              </w:rPr>
              <w:sym w:font="Wingdings" w:char="F0FC"/>
            </w:r>
          </w:p>
        </w:tc>
        <w:tc>
          <w:tcPr>
            <w:tcW w:w="1276" w:type="dxa"/>
            <w:shd w:val="clear" w:color="auto" w:fill="auto"/>
          </w:tcPr>
          <w:p w14:paraId="50F44EC0" w14:textId="169CB841" w:rsidR="00DB399E" w:rsidRPr="00D0230D" w:rsidRDefault="00D0230D" w:rsidP="00DB399E">
            <w:pPr>
              <w:ind w:left="360"/>
              <w:rPr>
                <w:rFonts w:ascii="Arial" w:hAnsi="Arial" w:cs="Arial"/>
              </w:rPr>
            </w:pPr>
            <w:r>
              <w:rPr>
                <w:rFonts w:ascii="Arial" w:hAnsi="Arial" w:cs="Arial"/>
              </w:rPr>
              <w:t>x</w:t>
            </w:r>
          </w:p>
        </w:tc>
        <w:tc>
          <w:tcPr>
            <w:tcW w:w="1276" w:type="dxa"/>
          </w:tcPr>
          <w:p w14:paraId="477E0E77" w14:textId="77777777" w:rsidR="00DB399E" w:rsidRPr="00D0230D" w:rsidRDefault="00DB399E" w:rsidP="00DB399E">
            <w:pPr>
              <w:ind w:left="360"/>
              <w:rPr>
                <w:rFonts w:ascii="Arial" w:hAnsi="Arial" w:cs="Arial"/>
              </w:rPr>
            </w:pPr>
          </w:p>
        </w:tc>
      </w:tr>
      <w:tr w:rsidR="00A37E61" w:rsidRPr="0019647C" w14:paraId="504231DE" w14:textId="77777777" w:rsidTr="00F226E8">
        <w:tc>
          <w:tcPr>
            <w:tcW w:w="2122" w:type="dxa"/>
            <w:shd w:val="clear" w:color="auto" w:fill="auto"/>
          </w:tcPr>
          <w:p w14:paraId="2C6B67F0" w14:textId="41A42D96" w:rsidR="00A37E61" w:rsidRPr="0019647C" w:rsidRDefault="00A37E61" w:rsidP="00A37E61">
            <w:pPr>
              <w:rPr>
                <w:rFonts w:ascii="Arial" w:hAnsi="Arial" w:cs="Arial"/>
              </w:rPr>
            </w:pPr>
            <w:r w:rsidRPr="0019647C">
              <w:rPr>
                <w:rFonts w:ascii="Arial" w:hAnsi="Arial" w:cs="Arial"/>
              </w:rPr>
              <w:t>Dominic Hardisty</w:t>
            </w:r>
          </w:p>
        </w:tc>
        <w:tc>
          <w:tcPr>
            <w:tcW w:w="1323" w:type="dxa"/>
            <w:shd w:val="clear" w:color="auto" w:fill="auto"/>
          </w:tcPr>
          <w:p w14:paraId="2F7F2B05" w14:textId="77777777" w:rsidR="00A37E61" w:rsidRPr="0019647C" w:rsidRDefault="00A37E61" w:rsidP="00A37E61">
            <w:pPr>
              <w:pStyle w:val="ListParagraph"/>
              <w:numPr>
                <w:ilvl w:val="0"/>
                <w:numId w:val="27"/>
              </w:numPr>
              <w:rPr>
                <w:rFonts w:ascii="Arial" w:hAnsi="Arial" w:cs="Arial"/>
                <w:i/>
              </w:rPr>
            </w:pPr>
          </w:p>
        </w:tc>
        <w:tc>
          <w:tcPr>
            <w:tcW w:w="1323" w:type="dxa"/>
            <w:shd w:val="clear" w:color="auto" w:fill="auto"/>
          </w:tcPr>
          <w:p w14:paraId="3CA22793" w14:textId="5275BDF7" w:rsidR="00A37E61" w:rsidRDefault="00A37E61" w:rsidP="00A37E61">
            <w:pPr>
              <w:ind w:left="493"/>
              <w:rPr>
                <w:rFonts w:ascii="Arial" w:hAnsi="Arial" w:cs="Arial"/>
                <w:i/>
              </w:rPr>
            </w:pPr>
            <w:r>
              <w:rPr>
                <w:rFonts w:ascii="Arial" w:hAnsi="Arial" w:cs="Arial"/>
                <w:i/>
              </w:rPr>
              <w:sym w:font="Wingdings" w:char="F0FC"/>
            </w:r>
          </w:p>
        </w:tc>
        <w:tc>
          <w:tcPr>
            <w:tcW w:w="1464" w:type="dxa"/>
            <w:shd w:val="clear" w:color="auto" w:fill="auto"/>
          </w:tcPr>
          <w:p w14:paraId="33D4F431" w14:textId="0A058AD8" w:rsidR="00A37E61" w:rsidRDefault="00A37E61" w:rsidP="00807BCD">
            <w:pPr>
              <w:ind w:left="360"/>
              <w:rPr>
                <w:rFonts w:ascii="Arial" w:hAnsi="Arial" w:cs="Arial"/>
                <w:i/>
              </w:rPr>
            </w:pPr>
            <w:r>
              <w:rPr>
                <w:rFonts w:ascii="Arial" w:hAnsi="Arial" w:cs="Arial"/>
                <w:i/>
              </w:rPr>
              <w:sym w:font="Wingdings" w:char="F0FC"/>
            </w:r>
          </w:p>
        </w:tc>
        <w:tc>
          <w:tcPr>
            <w:tcW w:w="1276" w:type="dxa"/>
            <w:shd w:val="clear" w:color="auto" w:fill="auto"/>
          </w:tcPr>
          <w:p w14:paraId="0BA8C1B6" w14:textId="11AC3958" w:rsidR="00A37E61" w:rsidRDefault="00A37E61" w:rsidP="00A37E61">
            <w:pPr>
              <w:jc w:val="center"/>
              <w:rPr>
                <w:rFonts w:ascii="Arial" w:hAnsi="Arial" w:cs="Arial"/>
                <w:i/>
              </w:rPr>
            </w:pPr>
            <w:r>
              <w:rPr>
                <w:rFonts w:ascii="Arial" w:hAnsi="Arial" w:cs="Arial"/>
                <w:i/>
              </w:rPr>
              <w:t>x</w:t>
            </w:r>
          </w:p>
        </w:tc>
        <w:tc>
          <w:tcPr>
            <w:tcW w:w="1276" w:type="dxa"/>
            <w:shd w:val="clear" w:color="auto" w:fill="auto"/>
          </w:tcPr>
          <w:p w14:paraId="641C28A6" w14:textId="15554FD6" w:rsidR="00A37E61" w:rsidRPr="00D0230D" w:rsidRDefault="00D0230D" w:rsidP="00A37E61">
            <w:pPr>
              <w:ind w:left="360"/>
              <w:rPr>
                <w:rFonts w:ascii="Arial" w:hAnsi="Arial" w:cs="Arial"/>
              </w:rPr>
            </w:pPr>
            <w:r>
              <w:rPr>
                <w:rFonts w:ascii="Arial" w:hAnsi="Arial" w:cs="Arial"/>
              </w:rPr>
              <w:t>x</w:t>
            </w:r>
          </w:p>
        </w:tc>
        <w:tc>
          <w:tcPr>
            <w:tcW w:w="1276" w:type="dxa"/>
          </w:tcPr>
          <w:p w14:paraId="275057BA" w14:textId="77777777" w:rsidR="00A37E61" w:rsidRPr="00D0230D" w:rsidRDefault="00A37E61" w:rsidP="00A37E61">
            <w:pPr>
              <w:ind w:left="360"/>
              <w:rPr>
                <w:rFonts w:ascii="Arial" w:hAnsi="Arial" w:cs="Arial"/>
              </w:rPr>
            </w:pPr>
          </w:p>
        </w:tc>
      </w:tr>
      <w:tr w:rsidR="00D0230D" w:rsidRPr="0019647C" w14:paraId="2BB279D2" w14:textId="77777777" w:rsidTr="00F226E8">
        <w:tc>
          <w:tcPr>
            <w:tcW w:w="2122" w:type="dxa"/>
            <w:shd w:val="clear" w:color="auto" w:fill="auto"/>
          </w:tcPr>
          <w:p w14:paraId="084692F7" w14:textId="02906C15" w:rsidR="00D0230D" w:rsidRPr="0019647C" w:rsidRDefault="00D0230D" w:rsidP="00D0230D">
            <w:pPr>
              <w:rPr>
                <w:rFonts w:ascii="Arial" w:hAnsi="Arial" w:cs="Arial"/>
              </w:rPr>
            </w:pPr>
            <w:r w:rsidRPr="0019647C">
              <w:rPr>
                <w:rFonts w:ascii="Arial" w:hAnsi="Arial" w:cs="Arial"/>
              </w:rPr>
              <w:t xml:space="preserve">Kerry Rogers </w:t>
            </w:r>
          </w:p>
        </w:tc>
        <w:tc>
          <w:tcPr>
            <w:tcW w:w="1323" w:type="dxa"/>
            <w:shd w:val="clear" w:color="auto" w:fill="auto"/>
          </w:tcPr>
          <w:p w14:paraId="1680C2DC"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64C01D14" w14:textId="798F02AB" w:rsidR="00D0230D" w:rsidRDefault="00D0230D" w:rsidP="00D0230D">
            <w:pPr>
              <w:ind w:left="493"/>
              <w:rPr>
                <w:rFonts w:ascii="Arial" w:hAnsi="Arial" w:cs="Arial"/>
                <w:i/>
              </w:rPr>
            </w:pPr>
            <w:r>
              <w:rPr>
                <w:rFonts w:ascii="Arial" w:hAnsi="Arial" w:cs="Arial"/>
                <w:i/>
              </w:rPr>
              <w:t>x</w:t>
            </w:r>
          </w:p>
        </w:tc>
        <w:tc>
          <w:tcPr>
            <w:tcW w:w="1464" w:type="dxa"/>
            <w:shd w:val="clear" w:color="auto" w:fill="auto"/>
          </w:tcPr>
          <w:p w14:paraId="39287A15" w14:textId="7E665E4B" w:rsidR="00D0230D" w:rsidRDefault="00D0230D" w:rsidP="00D0230D">
            <w:pPr>
              <w:ind w:left="360"/>
              <w:rPr>
                <w:rFonts w:ascii="Arial" w:hAnsi="Arial" w:cs="Arial"/>
                <w:i/>
              </w:rPr>
            </w:pPr>
            <w:r>
              <w:rPr>
                <w:rFonts w:ascii="Arial" w:hAnsi="Arial" w:cs="Arial"/>
                <w:i/>
              </w:rPr>
              <w:t>x</w:t>
            </w:r>
          </w:p>
        </w:tc>
        <w:tc>
          <w:tcPr>
            <w:tcW w:w="1276" w:type="dxa"/>
            <w:shd w:val="clear" w:color="auto" w:fill="auto"/>
          </w:tcPr>
          <w:p w14:paraId="60E04E18" w14:textId="383C640C" w:rsidR="00D0230D" w:rsidRDefault="00D0230D" w:rsidP="00D0230D">
            <w:pPr>
              <w:jc w:val="center"/>
              <w:rPr>
                <w:rFonts w:ascii="Arial" w:hAnsi="Arial" w:cs="Arial"/>
                <w:i/>
              </w:rPr>
            </w:pPr>
            <w:r>
              <w:rPr>
                <w:rFonts w:ascii="Arial" w:hAnsi="Arial" w:cs="Arial"/>
                <w:i/>
              </w:rPr>
              <w:sym w:font="Wingdings" w:char="F0FC"/>
            </w:r>
          </w:p>
        </w:tc>
        <w:tc>
          <w:tcPr>
            <w:tcW w:w="1276" w:type="dxa"/>
            <w:shd w:val="clear" w:color="auto" w:fill="auto"/>
          </w:tcPr>
          <w:p w14:paraId="1820E017" w14:textId="03D32550" w:rsidR="00D0230D" w:rsidRPr="00D0230D" w:rsidRDefault="00D0230D" w:rsidP="00D0230D">
            <w:pPr>
              <w:ind w:left="360"/>
              <w:rPr>
                <w:rFonts w:ascii="Arial" w:hAnsi="Arial" w:cs="Arial"/>
              </w:rPr>
            </w:pPr>
            <w:r w:rsidRPr="00BA0648">
              <w:rPr>
                <w:rFonts w:ascii="Arial" w:hAnsi="Arial" w:cs="Arial"/>
              </w:rPr>
              <w:sym w:font="Wingdings" w:char="F0FC"/>
            </w:r>
          </w:p>
        </w:tc>
        <w:tc>
          <w:tcPr>
            <w:tcW w:w="1276" w:type="dxa"/>
          </w:tcPr>
          <w:p w14:paraId="40417F03" w14:textId="77777777" w:rsidR="00D0230D" w:rsidRPr="00D0230D" w:rsidRDefault="00D0230D" w:rsidP="00D0230D">
            <w:pPr>
              <w:ind w:left="360"/>
              <w:rPr>
                <w:rFonts w:ascii="Arial" w:hAnsi="Arial" w:cs="Arial"/>
              </w:rPr>
            </w:pPr>
          </w:p>
        </w:tc>
      </w:tr>
      <w:tr w:rsidR="00D0230D" w:rsidRPr="0019647C" w14:paraId="1CE64622" w14:textId="77777777" w:rsidTr="00F226E8">
        <w:tc>
          <w:tcPr>
            <w:tcW w:w="2122" w:type="dxa"/>
            <w:shd w:val="clear" w:color="auto" w:fill="auto"/>
          </w:tcPr>
          <w:p w14:paraId="65EC778C" w14:textId="77777777" w:rsidR="00D0230D" w:rsidRPr="0019647C" w:rsidRDefault="00D0230D" w:rsidP="00D0230D">
            <w:pPr>
              <w:rPr>
                <w:rFonts w:ascii="Arial" w:hAnsi="Arial" w:cs="Arial"/>
              </w:rPr>
            </w:pPr>
            <w:r w:rsidRPr="0019647C">
              <w:rPr>
                <w:rFonts w:ascii="Arial" w:hAnsi="Arial" w:cs="Arial"/>
              </w:rPr>
              <w:t xml:space="preserve">Hannah Smith </w:t>
            </w:r>
          </w:p>
        </w:tc>
        <w:tc>
          <w:tcPr>
            <w:tcW w:w="1323" w:type="dxa"/>
            <w:shd w:val="clear" w:color="auto" w:fill="auto"/>
          </w:tcPr>
          <w:p w14:paraId="3BB31252" w14:textId="77777777" w:rsidR="00D0230D" w:rsidRPr="0019647C" w:rsidRDefault="00D0230D" w:rsidP="00D0230D">
            <w:pPr>
              <w:pStyle w:val="ListParagraph"/>
              <w:numPr>
                <w:ilvl w:val="0"/>
                <w:numId w:val="27"/>
              </w:numPr>
              <w:rPr>
                <w:rFonts w:ascii="Arial" w:hAnsi="Arial" w:cs="Arial"/>
                <w:i/>
              </w:rPr>
            </w:pPr>
          </w:p>
        </w:tc>
        <w:tc>
          <w:tcPr>
            <w:tcW w:w="1323" w:type="dxa"/>
            <w:shd w:val="clear" w:color="auto" w:fill="auto"/>
          </w:tcPr>
          <w:p w14:paraId="5FD2B32C" w14:textId="77777777" w:rsidR="00D0230D" w:rsidRPr="00DB399E" w:rsidRDefault="00D0230D" w:rsidP="00D0230D">
            <w:pPr>
              <w:ind w:left="493"/>
              <w:rPr>
                <w:rFonts w:ascii="Arial" w:hAnsi="Arial" w:cs="Arial"/>
                <w:i/>
              </w:rPr>
            </w:pPr>
            <w:r>
              <w:rPr>
                <w:rFonts w:ascii="Arial" w:hAnsi="Arial" w:cs="Arial"/>
                <w:i/>
              </w:rPr>
              <w:sym w:font="Wingdings" w:char="F0FC"/>
            </w:r>
          </w:p>
        </w:tc>
        <w:tc>
          <w:tcPr>
            <w:tcW w:w="1464" w:type="dxa"/>
            <w:shd w:val="clear" w:color="auto" w:fill="auto"/>
          </w:tcPr>
          <w:p w14:paraId="31308197" w14:textId="77777777" w:rsidR="00D0230D" w:rsidRPr="0019647C" w:rsidRDefault="00D0230D" w:rsidP="00D0230D">
            <w:pPr>
              <w:ind w:left="360"/>
              <w:rPr>
                <w:rFonts w:ascii="Arial" w:hAnsi="Arial" w:cs="Arial"/>
                <w:i/>
              </w:rPr>
            </w:pPr>
            <w:r>
              <w:rPr>
                <w:rFonts w:ascii="Arial" w:hAnsi="Arial" w:cs="Arial"/>
                <w:i/>
              </w:rPr>
              <w:sym w:font="Wingdings" w:char="F0FC"/>
            </w:r>
          </w:p>
        </w:tc>
        <w:tc>
          <w:tcPr>
            <w:tcW w:w="1276" w:type="dxa"/>
            <w:shd w:val="clear" w:color="auto" w:fill="auto"/>
          </w:tcPr>
          <w:p w14:paraId="2CE85932" w14:textId="77777777" w:rsidR="00D0230D" w:rsidRPr="00DB399E" w:rsidRDefault="00D0230D" w:rsidP="00D0230D">
            <w:pPr>
              <w:jc w:val="center"/>
              <w:rPr>
                <w:rFonts w:ascii="Arial" w:hAnsi="Arial" w:cs="Arial"/>
                <w:i/>
              </w:rPr>
            </w:pPr>
            <w:r>
              <w:rPr>
                <w:rFonts w:ascii="Arial" w:hAnsi="Arial" w:cs="Arial"/>
                <w:i/>
              </w:rPr>
              <w:t>x</w:t>
            </w:r>
          </w:p>
        </w:tc>
        <w:tc>
          <w:tcPr>
            <w:tcW w:w="1276" w:type="dxa"/>
            <w:shd w:val="clear" w:color="auto" w:fill="auto"/>
          </w:tcPr>
          <w:p w14:paraId="68B296BF" w14:textId="564B2941" w:rsidR="00D0230D" w:rsidRPr="00D0230D" w:rsidRDefault="00D0230D" w:rsidP="00D0230D">
            <w:pPr>
              <w:ind w:left="360"/>
              <w:rPr>
                <w:rFonts w:ascii="Arial" w:hAnsi="Arial" w:cs="Arial"/>
              </w:rPr>
            </w:pPr>
            <w:r w:rsidRPr="00BA0648">
              <w:rPr>
                <w:rFonts w:ascii="Arial" w:hAnsi="Arial" w:cs="Arial"/>
              </w:rPr>
              <w:sym w:font="Wingdings" w:char="F0FC"/>
            </w:r>
          </w:p>
        </w:tc>
        <w:tc>
          <w:tcPr>
            <w:tcW w:w="1276" w:type="dxa"/>
          </w:tcPr>
          <w:p w14:paraId="264E1772" w14:textId="77777777" w:rsidR="00D0230D" w:rsidRPr="00D0230D" w:rsidRDefault="00D0230D" w:rsidP="00D0230D">
            <w:pPr>
              <w:ind w:left="360"/>
              <w:rPr>
                <w:rFonts w:ascii="Arial" w:hAnsi="Arial" w:cs="Arial"/>
              </w:rPr>
            </w:pPr>
          </w:p>
        </w:tc>
      </w:tr>
    </w:tbl>
    <w:p w14:paraId="491D5866" w14:textId="77777777" w:rsidR="00AA66C6" w:rsidRPr="0019647C" w:rsidRDefault="00AA66C6" w:rsidP="0084370B">
      <w:pPr>
        <w:spacing w:after="200" w:line="276" w:lineRule="auto"/>
        <w:rPr>
          <w:rFonts w:ascii="Arial" w:hAnsi="Arial" w:cs="Arial"/>
          <w:b/>
          <w:szCs w:val="24"/>
        </w:rPr>
      </w:pPr>
    </w:p>
    <w:sectPr w:rsidR="00AA66C6" w:rsidRPr="0019647C" w:rsidSect="00DC2971">
      <w:headerReference w:type="default" r:id="rId9"/>
      <w:footerReference w:type="default" r:id="rId10"/>
      <w:pgSz w:w="11906" w:h="16838"/>
      <w:pgMar w:top="680" w:right="862" w:bottom="1135" w:left="86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42A86" w14:textId="77777777" w:rsidR="00234B16" w:rsidRDefault="00234B16" w:rsidP="00527BFF">
      <w:r>
        <w:separator/>
      </w:r>
    </w:p>
  </w:endnote>
  <w:endnote w:type="continuationSeparator" w:id="0">
    <w:p w14:paraId="11FE04BF" w14:textId="77777777" w:rsidR="00234B16" w:rsidRDefault="00234B16" w:rsidP="0052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75771"/>
      <w:docPartObj>
        <w:docPartGallery w:val="Page Numbers (Bottom of Page)"/>
        <w:docPartUnique/>
      </w:docPartObj>
    </w:sdtPr>
    <w:sdtEndPr>
      <w:rPr>
        <w:rFonts w:ascii="Arial" w:hAnsi="Arial" w:cs="Arial"/>
        <w:noProof/>
      </w:rPr>
    </w:sdtEndPr>
    <w:sdtContent>
      <w:p w14:paraId="61D49953" w14:textId="5DC4DDD7" w:rsidR="00234B16" w:rsidRPr="000672A6" w:rsidRDefault="00234B16">
        <w:pPr>
          <w:pStyle w:val="Footer"/>
          <w:jc w:val="center"/>
          <w:rPr>
            <w:rFonts w:ascii="Arial" w:hAnsi="Arial" w:cs="Arial"/>
          </w:rPr>
        </w:pPr>
        <w:r w:rsidRPr="000672A6">
          <w:rPr>
            <w:rFonts w:ascii="Arial" w:hAnsi="Arial" w:cs="Arial"/>
          </w:rPr>
          <w:fldChar w:fldCharType="begin"/>
        </w:r>
        <w:r w:rsidRPr="000672A6">
          <w:rPr>
            <w:rFonts w:ascii="Arial" w:hAnsi="Arial" w:cs="Arial"/>
          </w:rPr>
          <w:instrText xml:space="preserve"> PAGE   \* MERGEFORMAT </w:instrText>
        </w:r>
        <w:r w:rsidRPr="000672A6">
          <w:rPr>
            <w:rFonts w:ascii="Arial" w:hAnsi="Arial" w:cs="Arial"/>
          </w:rPr>
          <w:fldChar w:fldCharType="separate"/>
        </w:r>
        <w:r w:rsidR="008003E4">
          <w:rPr>
            <w:rFonts w:ascii="Arial" w:hAnsi="Arial" w:cs="Arial"/>
            <w:noProof/>
          </w:rPr>
          <w:t>15</w:t>
        </w:r>
        <w:r w:rsidRPr="000672A6">
          <w:rPr>
            <w:rFonts w:ascii="Arial" w:hAnsi="Arial" w:cs="Arial"/>
            <w:noProof/>
          </w:rPr>
          <w:fldChar w:fldCharType="end"/>
        </w:r>
      </w:p>
    </w:sdtContent>
  </w:sdt>
  <w:p w14:paraId="340AF519" w14:textId="77777777" w:rsidR="00234B16" w:rsidRDefault="0023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4D02D" w14:textId="77777777" w:rsidR="00234B16" w:rsidRDefault="00234B16" w:rsidP="00527BFF">
      <w:r>
        <w:separator/>
      </w:r>
    </w:p>
  </w:footnote>
  <w:footnote w:type="continuationSeparator" w:id="0">
    <w:p w14:paraId="4B705A50" w14:textId="77777777" w:rsidR="00234B16" w:rsidRDefault="00234B16" w:rsidP="00527BFF">
      <w:r>
        <w:continuationSeparator/>
      </w:r>
    </w:p>
  </w:footnote>
  <w:footnote w:id="1">
    <w:p w14:paraId="740DD010" w14:textId="05505205" w:rsidR="00E1217B" w:rsidRDefault="00E1217B">
      <w:pPr>
        <w:pStyle w:val="FootnoteText"/>
      </w:pPr>
      <w:r>
        <w:rPr>
          <w:rStyle w:val="FootnoteReference"/>
        </w:rPr>
        <w:footnoteRef/>
      </w:r>
      <w:r>
        <w:t xml:space="preserve"> The draft minutes of the Capital Programme Sub-Committee meeting on 07 August 2018 had previously been presented to the Finance &amp; Investment Committee meeting on 15 November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9031" w14:textId="46A0359C" w:rsidR="00234B16" w:rsidRDefault="00DC2971" w:rsidP="009B04B0">
    <w:pPr>
      <w:pStyle w:val="Header"/>
      <w:jc w:val="center"/>
      <w:rPr>
        <w:rFonts w:ascii="Arial" w:hAnsi="Arial" w:cs="Arial"/>
        <w:i/>
        <w:sz w:val="22"/>
        <w:szCs w:val="22"/>
      </w:rPr>
    </w:pPr>
    <w:r>
      <w:rPr>
        <w:rFonts w:ascii="Arial" w:hAnsi="Arial" w:cs="Arial"/>
        <w:i/>
        <w:sz w:val="22"/>
        <w:szCs w:val="22"/>
      </w:rPr>
      <w:t>PUBLIC</w:t>
    </w:r>
  </w:p>
  <w:p w14:paraId="6047B338" w14:textId="1024C38E" w:rsidR="00DC2971" w:rsidRDefault="00DC2971" w:rsidP="009B04B0">
    <w:pPr>
      <w:pStyle w:val="Header"/>
      <w:jc w:val="center"/>
      <w:rPr>
        <w:rFonts w:ascii="Arial" w:hAnsi="Arial" w:cs="Arial"/>
        <w:i/>
        <w:sz w:val="22"/>
        <w:szCs w:val="22"/>
      </w:rPr>
    </w:pPr>
    <w:r>
      <w:rPr>
        <w:rFonts w:ascii="Arial" w:hAnsi="Arial" w:cs="Arial"/>
        <w:i/>
        <w:sz w:val="22"/>
        <w:szCs w:val="22"/>
      </w:rPr>
      <w:t>Minutes of the Finance &amp; Investment Committee, 21 January 2019</w:t>
    </w:r>
  </w:p>
  <w:p w14:paraId="6D6EDB20" w14:textId="77777777" w:rsidR="00FC3E77" w:rsidRPr="00DC2971" w:rsidRDefault="00FC3E77" w:rsidP="009B04B0">
    <w:pPr>
      <w:pStyle w:val="Header"/>
      <w:jc w:val="center"/>
      <w:rPr>
        <w:rFonts w:ascii="Arial" w:hAnsi="Arial" w:cs="Arial"/>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C1"/>
    <w:multiLevelType w:val="hybridMultilevel"/>
    <w:tmpl w:val="9586BEE8"/>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 w15:restartNumberingAfterBreak="0">
    <w:nsid w:val="035E5534"/>
    <w:multiLevelType w:val="hybridMultilevel"/>
    <w:tmpl w:val="ED3A6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048E8"/>
    <w:multiLevelType w:val="hybridMultilevel"/>
    <w:tmpl w:val="76CE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AD4"/>
    <w:multiLevelType w:val="hybridMultilevel"/>
    <w:tmpl w:val="3B48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C574F"/>
    <w:multiLevelType w:val="hybridMultilevel"/>
    <w:tmpl w:val="95CAE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1180D"/>
    <w:multiLevelType w:val="hybridMultilevel"/>
    <w:tmpl w:val="D6AA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C23F8"/>
    <w:multiLevelType w:val="hybridMultilevel"/>
    <w:tmpl w:val="464A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03D52"/>
    <w:multiLevelType w:val="hybridMultilevel"/>
    <w:tmpl w:val="5BF2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177C"/>
    <w:multiLevelType w:val="hybridMultilevel"/>
    <w:tmpl w:val="41D4F03E"/>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9" w15:restartNumberingAfterBreak="0">
    <w:nsid w:val="1CEA71F5"/>
    <w:multiLevelType w:val="hybridMultilevel"/>
    <w:tmpl w:val="1DB6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3E1027"/>
    <w:multiLevelType w:val="hybridMultilevel"/>
    <w:tmpl w:val="7AF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E45661"/>
    <w:multiLevelType w:val="hybridMultilevel"/>
    <w:tmpl w:val="2B2A4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4135AB"/>
    <w:multiLevelType w:val="hybridMultilevel"/>
    <w:tmpl w:val="1994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D1D53"/>
    <w:multiLevelType w:val="hybridMultilevel"/>
    <w:tmpl w:val="749A9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28F0DA0"/>
    <w:multiLevelType w:val="hybridMultilevel"/>
    <w:tmpl w:val="A6F0B9B6"/>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5" w15:restartNumberingAfterBreak="0">
    <w:nsid w:val="2A604E40"/>
    <w:multiLevelType w:val="hybridMultilevel"/>
    <w:tmpl w:val="72D82D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E6497"/>
    <w:multiLevelType w:val="hybridMultilevel"/>
    <w:tmpl w:val="91EC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837B5"/>
    <w:multiLevelType w:val="hybridMultilevel"/>
    <w:tmpl w:val="CE58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00897"/>
    <w:multiLevelType w:val="hybridMultilevel"/>
    <w:tmpl w:val="762868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42BE2F46"/>
    <w:multiLevelType w:val="hybridMultilevel"/>
    <w:tmpl w:val="9B407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2218"/>
    <w:multiLevelType w:val="hybridMultilevel"/>
    <w:tmpl w:val="452C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70426"/>
    <w:multiLevelType w:val="hybridMultilevel"/>
    <w:tmpl w:val="9B04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A31AA"/>
    <w:multiLevelType w:val="hybridMultilevel"/>
    <w:tmpl w:val="44166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91E64"/>
    <w:multiLevelType w:val="hybridMultilevel"/>
    <w:tmpl w:val="7CAA1A6C"/>
    <w:lvl w:ilvl="0" w:tplc="0809000D">
      <w:start w:val="1"/>
      <w:numFmt w:val="bullet"/>
      <w:lvlText w:val=""/>
      <w:lvlJc w:val="left"/>
      <w:pPr>
        <w:ind w:left="853" w:hanging="360"/>
      </w:pPr>
      <w:rPr>
        <w:rFonts w:ascii="Wingdings" w:hAnsi="Wingdings"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24" w15:restartNumberingAfterBreak="0">
    <w:nsid w:val="4F3B625E"/>
    <w:multiLevelType w:val="hybridMultilevel"/>
    <w:tmpl w:val="3EB65DD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126513"/>
    <w:multiLevelType w:val="hybridMultilevel"/>
    <w:tmpl w:val="55AE4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81AA0"/>
    <w:multiLevelType w:val="hybridMultilevel"/>
    <w:tmpl w:val="4F1A27C8"/>
    <w:lvl w:ilvl="0" w:tplc="C1986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865EF4"/>
    <w:multiLevelType w:val="hybridMultilevel"/>
    <w:tmpl w:val="1B82B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0E5018"/>
    <w:multiLevelType w:val="multilevel"/>
    <w:tmpl w:val="4EE871FA"/>
    <w:lvl w:ilvl="0">
      <w:start w:val="1"/>
      <w:numFmt w:val="decimal"/>
      <w:lvlText w:val="%1.0"/>
      <w:lvlJc w:val="left"/>
      <w:pPr>
        <w:ind w:left="862"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60CB081E"/>
    <w:multiLevelType w:val="hybridMultilevel"/>
    <w:tmpl w:val="418E3FF4"/>
    <w:lvl w:ilvl="0" w:tplc="3A1EFC44">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D4621"/>
    <w:multiLevelType w:val="hybridMultilevel"/>
    <w:tmpl w:val="5B36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AD4D04"/>
    <w:multiLevelType w:val="hybridMultilevel"/>
    <w:tmpl w:val="774E8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22322"/>
    <w:multiLevelType w:val="hybridMultilevel"/>
    <w:tmpl w:val="40B84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1F58BB"/>
    <w:multiLevelType w:val="hybridMultilevel"/>
    <w:tmpl w:val="8BC0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E4087"/>
    <w:multiLevelType w:val="hybridMultilevel"/>
    <w:tmpl w:val="808CF6B6"/>
    <w:lvl w:ilvl="0" w:tplc="065EC632">
      <w:start w:val="1"/>
      <w:numFmt w:val="decimal"/>
      <w:lvlText w:val="%1."/>
      <w:lvlJc w:val="left"/>
      <w:pPr>
        <w:tabs>
          <w:tab w:val="num" w:pos="360"/>
        </w:tabs>
        <w:ind w:left="360" w:hanging="360"/>
      </w:pPr>
      <w:rPr>
        <w:rFonts w:ascii="Arial" w:hAnsi="Arial" w:hint="default"/>
        <w:b w:val="0"/>
        <w:i w:val="0"/>
        <w:color w:val="000000"/>
        <w:sz w:val="24"/>
      </w:rPr>
    </w:lvl>
    <w:lvl w:ilvl="1" w:tplc="08090001">
      <w:start w:val="1"/>
      <w:numFmt w:val="bullet"/>
      <w:lvlText w:val=""/>
      <w:lvlJc w:val="left"/>
      <w:pPr>
        <w:tabs>
          <w:tab w:val="num" w:pos="1080"/>
        </w:tabs>
        <w:ind w:left="1080" w:hanging="360"/>
      </w:pPr>
      <w:rPr>
        <w:rFonts w:ascii="Symbol" w:hAnsi="Symbol" w:hint="default"/>
        <w:sz w:val="24"/>
        <w:szCs w:val="24"/>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1CA2086"/>
    <w:multiLevelType w:val="hybridMultilevel"/>
    <w:tmpl w:val="BAD8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510E3"/>
    <w:multiLevelType w:val="hybridMultilevel"/>
    <w:tmpl w:val="1BCE2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39078F"/>
    <w:multiLevelType w:val="hybridMultilevel"/>
    <w:tmpl w:val="4B2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60F01"/>
    <w:multiLevelType w:val="hybridMultilevel"/>
    <w:tmpl w:val="AEF4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37AE0"/>
    <w:multiLevelType w:val="hybridMultilevel"/>
    <w:tmpl w:val="8BBE5946"/>
    <w:lvl w:ilvl="0" w:tplc="91E2FD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D493B81"/>
    <w:multiLevelType w:val="hybridMultilevel"/>
    <w:tmpl w:val="E9AE3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20"/>
  </w:num>
  <w:num w:numId="4">
    <w:abstractNumId w:val="12"/>
  </w:num>
  <w:num w:numId="5">
    <w:abstractNumId w:val="26"/>
  </w:num>
  <w:num w:numId="6">
    <w:abstractNumId w:val="0"/>
  </w:num>
  <w:num w:numId="7">
    <w:abstractNumId w:val="7"/>
  </w:num>
  <w:num w:numId="8">
    <w:abstractNumId w:val="37"/>
  </w:num>
  <w:num w:numId="9">
    <w:abstractNumId w:val="15"/>
  </w:num>
  <w:num w:numId="10">
    <w:abstractNumId w:val="32"/>
  </w:num>
  <w:num w:numId="11">
    <w:abstractNumId w:val="27"/>
  </w:num>
  <w:num w:numId="12">
    <w:abstractNumId w:val="6"/>
  </w:num>
  <w:num w:numId="13">
    <w:abstractNumId w:val="9"/>
  </w:num>
  <w:num w:numId="14">
    <w:abstractNumId w:val="4"/>
  </w:num>
  <w:num w:numId="15">
    <w:abstractNumId w:val="22"/>
  </w:num>
  <w:num w:numId="16">
    <w:abstractNumId w:val="17"/>
  </w:num>
  <w:num w:numId="17">
    <w:abstractNumId w:val="39"/>
  </w:num>
  <w:num w:numId="18">
    <w:abstractNumId w:val="38"/>
  </w:num>
  <w:num w:numId="19">
    <w:abstractNumId w:val="35"/>
  </w:num>
  <w:num w:numId="20">
    <w:abstractNumId w:val="30"/>
  </w:num>
  <w:num w:numId="21">
    <w:abstractNumId w:val="36"/>
  </w:num>
  <w:num w:numId="22">
    <w:abstractNumId w:val="3"/>
  </w:num>
  <w:num w:numId="23">
    <w:abstractNumId w:val="11"/>
  </w:num>
  <w:num w:numId="24">
    <w:abstractNumId w:val="24"/>
  </w:num>
  <w:num w:numId="25">
    <w:abstractNumId w:val="29"/>
  </w:num>
  <w:num w:numId="26">
    <w:abstractNumId w:val="2"/>
  </w:num>
  <w:num w:numId="27">
    <w:abstractNumId w:val="23"/>
  </w:num>
  <w:num w:numId="28">
    <w:abstractNumId w:val="40"/>
  </w:num>
  <w:num w:numId="29">
    <w:abstractNumId w:val="33"/>
  </w:num>
  <w:num w:numId="30">
    <w:abstractNumId w:val="21"/>
  </w:num>
  <w:num w:numId="31">
    <w:abstractNumId w:val="34"/>
  </w:num>
  <w:num w:numId="32">
    <w:abstractNumId w:val="10"/>
  </w:num>
  <w:num w:numId="33">
    <w:abstractNumId w:val="25"/>
  </w:num>
  <w:num w:numId="34">
    <w:abstractNumId w:val="28"/>
  </w:num>
  <w:num w:numId="35">
    <w:abstractNumId w:val="14"/>
  </w:num>
  <w:num w:numId="36">
    <w:abstractNumId w:val="8"/>
  </w:num>
  <w:num w:numId="37">
    <w:abstractNumId w:val="18"/>
  </w:num>
  <w:num w:numId="38">
    <w:abstractNumId w:val="13"/>
  </w:num>
  <w:num w:numId="39">
    <w:abstractNumId w:val="19"/>
  </w:num>
  <w:num w:numId="40">
    <w:abstractNumId w:val="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FF"/>
    <w:rsid w:val="00001086"/>
    <w:rsid w:val="000076BA"/>
    <w:rsid w:val="00007A6C"/>
    <w:rsid w:val="00010F3F"/>
    <w:rsid w:val="00011152"/>
    <w:rsid w:val="000144FE"/>
    <w:rsid w:val="00015028"/>
    <w:rsid w:val="0001596A"/>
    <w:rsid w:val="000168D0"/>
    <w:rsid w:val="0001726C"/>
    <w:rsid w:val="00017D72"/>
    <w:rsid w:val="00022490"/>
    <w:rsid w:val="00022E02"/>
    <w:rsid w:val="0002329D"/>
    <w:rsid w:val="00023D2B"/>
    <w:rsid w:val="000278E1"/>
    <w:rsid w:val="000318A4"/>
    <w:rsid w:val="00035025"/>
    <w:rsid w:val="000355F6"/>
    <w:rsid w:val="00035EA9"/>
    <w:rsid w:val="00037697"/>
    <w:rsid w:val="00040284"/>
    <w:rsid w:val="00041133"/>
    <w:rsid w:val="00041624"/>
    <w:rsid w:val="000419F1"/>
    <w:rsid w:val="00041CAC"/>
    <w:rsid w:val="0004266D"/>
    <w:rsid w:val="000439A3"/>
    <w:rsid w:val="00043D7E"/>
    <w:rsid w:val="00047488"/>
    <w:rsid w:val="000512DC"/>
    <w:rsid w:val="00053B41"/>
    <w:rsid w:val="00053F4D"/>
    <w:rsid w:val="00054C38"/>
    <w:rsid w:val="000562D3"/>
    <w:rsid w:val="000566A4"/>
    <w:rsid w:val="00061306"/>
    <w:rsid w:val="0006158B"/>
    <w:rsid w:val="00061AB7"/>
    <w:rsid w:val="00062754"/>
    <w:rsid w:val="00062B80"/>
    <w:rsid w:val="00062E5B"/>
    <w:rsid w:val="00065A1D"/>
    <w:rsid w:val="000660CC"/>
    <w:rsid w:val="000672A6"/>
    <w:rsid w:val="00070365"/>
    <w:rsid w:val="0007081F"/>
    <w:rsid w:val="00070D9C"/>
    <w:rsid w:val="00071322"/>
    <w:rsid w:val="00073EB2"/>
    <w:rsid w:val="000761EA"/>
    <w:rsid w:val="00077BE6"/>
    <w:rsid w:val="000802A5"/>
    <w:rsid w:val="00081F3C"/>
    <w:rsid w:val="000827E0"/>
    <w:rsid w:val="000833F3"/>
    <w:rsid w:val="00090464"/>
    <w:rsid w:val="000915C9"/>
    <w:rsid w:val="00095EEC"/>
    <w:rsid w:val="000A1ADD"/>
    <w:rsid w:val="000A276C"/>
    <w:rsid w:val="000A295E"/>
    <w:rsid w:val="000A4CB5"/>
    <w:rsid w:val="000A4D4E"/>
    <w:rsid w:val="000A5DD7"/>
    <w:rsid w:val="000B0B55"/>
    <w:rsid w:val="000B1236"/>
    <w:rsid w:val="000B39FC"/>
    <w:rsid w:val="000B4080"/>
    <w:rsid w:val="000B4B34"/>
    <w:rsid w:val="000B6292"/>
    <w:rsid w:val="000C2076"/>
    <w:rsid w:val="000C244C"/>
    <w:rsid w:val="000C2B5A"/>
    <w:rsid w:val="000C3024"/>
    <w:rsid w:val="000C3B1E"/>
    <w:rsid w:val="000C3FA5"/>
    <w:rsid w:val="000C4E2B"/>
    <w:rsid w:val="000C59CD"/>
    <w:rsid w:val="000C6705"/>
    <w:rsid w:val="000D22D0"/>
    <w:rsid w:val="000D28F6"/>
    <w:rsid w:val="000D3A14"/>
    <w:rsid w:val="000D3A4B"/>
    <w:rsid w:val="000D4C7C"/>
    <w:rsid w:val="000D5057"/>
    <w:rsid w:val="000D5FA0"/>
    <w:rsid w:val="000D7F38"/>
    <w:rsid w:val="000E053E"/>
    <w:rsid w:val="000E0644"/>
    <w:rsid w:val="000E0A3A"/>
    <w:rsid w:val="000E3CFF"/>
    <w:rsid w:val="000E7CAC"/>
    <w:rsid w:val="000F0FB6"/>
    <w:rsid w:val="000F180B"/>
    <w:rsid w:val="000F24AC"/>
    <w:rsid w:val="000F3D77"/>
    <w:rsid w:val="000F3FFB"/>
    <w:rsid w:val="000F66DD"/>
    <w:rsid w:val="001003B2"/>
    <w:rsid w:val="0010058F"/>
    <w:rsid w:val="0010262F"/>
    <w:rsid w:val="0010282F"/>
    <w:rsid w:val="00102864"/>
    <w:rsid w:val="00102A4B"/>
    <w:rsid w:val="00103844"/>
    <w:rsid w:val="00107363"/>
    <w:rsid w:val="00112F45"/>
    <w:rsid w:val="001135AD"/>
    <w:rsid w:val="00113A4B"/>
    <w:rsid w:val="00113BAC"/>
    <w:rsid w:val="00114AE6"/>
    <w:rsid w:val="00115A46"/>
    <w:rsid w:val="00115BE4"/>
    <w:rsid w:val="0011727E"/>
    <w:rsid w:val="00120504"/>
    <w:rsid w:val="00121CB0"/>
    <w:rsid w:val="00121DE0"/>
    <w:rsid w:val="0012527A"/>
    <w:rsid w:val="00125EB1"/>
    <w:rsid w:val="00127BFB"/>
    <w:rsid w:val="00130834"/>
    <w:rsid w:val="001341CD"/>
    <w:rsid w:val="001343E4"/>
    <w:rsid w:val="00137A28"/>
    <w:rsid w:val="00137C87"/>
    <w:rsid w:val="001402FA"/>
    <w:rsid w:val="00141697"/>
    <w:rsid w:val="00141BE3"/>
    <w:rsid w:val="00144AD1"/>
    <w:rsid w:val="001470A8"/>
    <w:rsid w:val="00151953"/>
    <w:rsid w:val="0015372D"/>
    <w:rsid w:val="00156709"/>
    <w:rsid w:val="0015694F"/>
    <w:rsid w:val="00161B1C"/>
    <w:rsid w:val="00162470"/>
    <w:rsid w:val="001632FF"/>
    <w:rsid w:val="00163FA8"/>
    <w:rsid w:val="00165DA7"/>
    <w:rsid w:val="0016736C"/>
    <w:rsid w:val="00167603"/>
    <w:rsid w:val="00167ACD"/>
    <w:rsid w:val="0017116D"/>
    <w:rsid w:val="001720C6"/>
    <w:rsid w:val="00173CFE"/>
    <w:rsid w:val="0017596C"/>
    <w:rsid w:val="0018282B"/>
    <w:rsid w:val="0018337E"/>
    <w:rsid w:val="001848A9"/>
    <w:rsid w:val="001848F4"/>
    <w:rsid w:val="0018613B"/>
    <w:rsid w:val="0018703F"/>
    <w:rsid w:val="00187870"/>
    <w:rsid w:val="0018791B"/>
    <w:rsid w:val="001914FF"/>
    <w:rsid w:val="0019332E"/>
    <w:rsid w:val="0019647C"/>
    <w:rsid w:val="001978D0"/>
    <w:rsid w:val="001A022C"/>
    <w:rsid w:val="001A0255"/>
    <w:rsid w:val="001A14A1"/>
    <w:rsid w:val="001A2801"/>
    <w:rsid w:val="001A33DB"/>
    <w:rsid w:val="001A3443"/>
    <w:rsid w:val="001A3E15"/>
    <w:rsid w:val="001A57AC"/>
    <w:rsid w:val="001A58C3"/>
    <w:rsid w:val="001A7421"/>
    <w:rsid w:val="001A7CF3"/>
    <w:rsid w:val="001A7F7B"/>
    <w:rsid w:val="001B315A"/>
    <w:rsid w:val="001B3873"/>
    <w:rsid w:val="001B3E0E"/>
    <w:rsid w:val="001B529A"/>
    <w:rsid w:val="001B670C"/>
    <w:rsid w:val="001C04A3"/>
    <w:rsid w:val="001C2BB9"/>
    <w:rsid w:val="001C3E11"/>
    <w:rsid w:val="001C61E7"/>
    <w:rsid w:val="001D0190"/>
    <w:rsid w:val="001D3868"/>
    <w:rsid w:val="001D3969"/>
    <w:rsid w:val="001D43DD"/>
    <w:rsid w:val="001D49E2"/>
    <w:rsid w:val="001D75C1"/>
    <w:rsid w:val="001E1BC4"/>
    <w:rsid w:val="001E1DF4"/>
    <w:rsid w:val="001E3969"/>
    <w:rsid w:val="001E401F"/>
    <w:rsid w:val="001E46B1"/>
    <w:rsid w:val="001E4A69"/>
    <w:rsid w:val="001E503C"/>
    <w:rsid w:val="001E5EA3"/>
    <w:rsid w:val="001F00AB"/>
    <w:rsid w:val="001F30D8"/>
    <w:rsid w:val="001F4510"/>
    <w:rsid w:val="001F4544"/>
    <w:rsid w:val="001F63DB"/>
    <w:rsid w:val="001F7A29"/>
    <w:rsid w:val="001F7D66"/>
    <w:rsid w:val="00200B50"/>
    <w:rsid w:val="0020311D"/>
    <w:rsid w:val="002070DE"/>
    <w:rsid w:val="00207D9E"/>
    <w:rsid w:val="0021018C"/>
    <w:rsid w:val="002109F6"/>
    <w:rsid w:val="00210B21"/>
    <w:rsid w:val="002117AD"/>
    <w:rsid w:val="00212FB2"/>
    <w:rsid w:val="00213F35"/>
    <w:rsid w:val="00217543"/>
    <w:rsid w:val="00220C50"/>
    <w:rsid w:val="00222B38"/>
    <w:rsid w:val="00223AAB"/>
    <w:rsid w:val="00223F0D"/>
    <w:rsid w:val="00224FB3"/>
    <w:rsid w:val="00225BDA"/>
    <w:rsid w:val="00225C8C"/>
    <w:rsid w:val="002263C5"/>
    <w:rsid w:val="00231092"/>
    <w:rsid w:val="002320FC"/>
    <w:rsid w:val="00232232"/>
    <w:rsid w:val="00232CD6"/>
    <w:rsid w:val="00232EAF"/>
    <w:rsid w:val="00233EC3"/>
    <w:rsid w:val="00234A66"/>
    <w:rsid w:val="00234B16"/>
    <w:rsid w:val="002360D3"/>
    <w:rsid w:val="00236D96"/>
    <w:rsid w:val="00236ED5"/>
    <w:rsid w:val="002403BA"/>
    <w:rsid w:val="002404EE"/>
    <w:rsid w:val="00240878"/>
    <w:rsid w:val="002411BB"/>
    <w:rsid w:val="00241398"/>
    <w:rsid w:val="002418DC"/>
    <w:rsid w:val="00241A7F"/>
    <w:rsid w:val="0024311E"/>
    <w:rsid w:val="0024432A"/>
    <w:rsid w:val="00244EC9"/>
    <w:rsid w:val="0024508F"/>
    <w:rsid w:val="00245BE0"/>
    <w:rsid w:val="00246186"/>
    <w:rsid w:val="00246ACE"/>
    <w:rsid w:val="0025094D"/>
    <w:rsid w:val="00251365"/>
    <w:rsid w:val="002605D6"/>
    <w:rsid w:val="002618F0"/>
    <w:rsid w:val="00261DDC"/>
    <w:rsid w:val="002626D2"/>
    <w:rsid w:val="00271A47"/>
    <w:rsid w:val="002721CC"/>
    <w:rsid w:val="00272996"/>
    <w:rsid w:val="00273E9E"/>
    <w:rsid w:val="002741E2"/>
    <w:rsid w:val="00275890"/>
    <w:rsid w:val="0027687E"/>
    <w:rsid w:val="0027718F"/>
    <w:rsid w:val="00277308"/>
    <w:rsid w:val="0028243F"/>
    <w:rsid w:val="002829AA"/>
    <w:rsid w:val="00282B97"/>
    <w:rsid w:val="00282D2C"/>
    <w:rsid w:val="00283A2A"/>
    <w:rsid w:val="00283C17"/>
    <w:rsid w:val="00284B1C"/>
    <w:rsid w:val="00286235"/>
    <w:rsid w:val="002863D8"/>
    <w:rsid w:val="00287F63"/>
    <w:rsid w:val="002914DE"/>
    <w:rsid w:val="0029198E"/>
    <w:rsid w:val="002927C9"/>
    <w:rsid w:val="0029410C"/>
    <w:rsid w:val="00294516"/>
    <w:rsid w:val="00297EAD"/>
    <w:rsid w:val="002A03BC"/>
    <w:rsid w:val="002A55CB"/>
    <w:rsid w:val="002A5A7F"/>
    <w:rsid w:val="002A6B84"/>
    <w:rsid w:val="002A6E90"/>
    <w:rsid w:val="002A7F3C"/>
    <w:rsid w:val="002B1AE6"/>
    <w:rsid w:val="002B2879"/>
    <w:rsid w:val="002B2F88"/>
    <w:rsid w:val="002B7038"/>
    <w:rsid w:val="002C20B7"/>
    <w:rsid w:val="002C2FCC"/>
    <w:rsid w:val="002C46F7"/>
    <w:rsid w:val="002C653F"/>
    <w:rsid w:val="002D121D"/>
    <w:rsid w:val="002D2B30"/>
    <w:rsid w:val="002D4480"/>
    <w:rsid w:val="002D4FF8"/>
    <w:rsid w:val="002D5248"/>
    <w:rsid w:val="002D56AF"/>
    <w:rsid w:val="002E1856"/>
    <w:rsid w:val="002E1C18"/>
    <w:rsid w:val="002E33C5"/>
    <w:rsid w:val="002F4015"/>
    <w:rsid w:val="002F7454"/>
    <w:rsid w:val="00301578"/>
    <w:rsid w:val="003045BD"/>
    <w:rsid w:val="00305909"/>
    <w:rsid w:val="00305D42"/>
    <w:rsid w:val="003075A5"/>
    <w:rsid w:val="00313EF5"/>
    <w:rsid w:val="003150C5"/>
    <w:rsid w:val="00316151"/>
    <w:rsid w:val="00316DBD"/>
    <w:rsid w:val="0032031A"/>
    <w:rsid w:val="003207DD"/>
    <w:rsid w:val="00320D99"/>
    <w:rsid w:val="00321A26"/>
    <w:rsid w:val="00323969"/>
    <w:rsid w:val="00326517"/>
    <w:rsid w:val="003304F2"/>
    <w:rsid w:val="00330B5E"/>
    <w:rsid w:val="00332BFF"/>
    <w:rsid w:val="00333C4E"/>
    <w:rsid w:val="00341E24"/>
    <w:rsid w:val="00343B68"/>
    <w:rsid w:val="003458A5"/>
    <w:rsid w:val="00345C5D"/>
    <w:rsid w:val="003464C5"/>
    <w:rsid w:val="0035017B"/>
    <w:rsid w:val="00351C45"/>
    <w:rsid w:val="00352016"/>
    <w:rsid w:val="0035255E"/>
    <w:rsid w:val="00353305"/>
    <w:rsid w:val="00354AE2"/>
    <w:rsid w:val="003551C3"/>
    <w:rsid w:val="003552CB"/>
    <w:rsid w:val="003555A3"/>
    <w:rsid w:val="003556C9"/>
    <w:rsid w:val="00357FB2"/>
    <w:rsid w:val="003621B6"/>
    <w:rsid w:val="00363CEF"/>
    <w:rsid w:val="003643C6"/>
    <w:rsid w:val="00364688"/>
    <w:rsid w:val="00367B8E"/>
    <w:rsid w:val="00367C56"/>
    <w:rsid w:val="00371275"/>
    <w:rsid w:val="003715DD"/>
    <w:rsid w:val="00371894"/>
    <w:rsid w:val="003725FB"/>
    <w:rsid w:val="00373DDF"/>
    <w:rsid w:val="00374AC2"/>
    <w:rsid w:val="00375649"/>
    <w:rsid w:val="00376D18"/>
    <w:rsid w:val="00380B50"/>
    <w:rsid w:val="0038175F"/>
    <w:rsid w:val="00383A96"/>
    <w:rsid w:val="00385BF7"/>
    <w:rsid w:val="0038708D"/>
    <w:rsid w:val="00387869"/>
    <w:rsid w:val="00390965"/>
    <w:rsid w:val="00392A52"/>
    <w:rsid w:val="00393A81"/>
    <w:rsid w:val="00393CEA"/>
    <w:rsid w:val="00394CFF"/>
    <w:rsid w:val="003967EE"/>
    <w:rsid w:val="003A1158"/>
    <w:rsid w:val="003A29D9"/>
    <w:rsid w:val="003A370C"/>
    <w:rsid w:val="003A3BFE"/>
    <w:rsid w:val="003A5CD4"/>
    <w:rsid w:val="003B1DC5"/>
    <w:rsid w:val="003B3C24"/>
    <w:rsid w:val="003B56C1"/>
    <w:rsid w:val="003B7EDB"/>
    <w:rsid w:val="003C1315"/>
    <w:rsid w:val="003C15FD"/>
    <w:rsid w:val="003C2263"/>
    <w:rsid w:val="003C311D"/>
    <w:rsid w:val="003C3AD1"/>
    <w:rsid w:val="003C411F"/>
    <w:rsid w:val="003C41FE"/>
    <w:rsid w:val="003C5D83"/>
    <w:rsid w:val="003C7468"/>
    <w:rsid w:val="003D0760"/>
    <w:rsid w:val="003D0E8C"/>
    <w:rsid w:val="003D18C2"/>
    <w:rsid w:val="003D19C6"/>
    <w:rsid w:val="003D2CE1"/>
    <w:rsid w:val="003D4E42"/>
    <w:rsid w:val="003D7601"/>
    <w:rsid w:val="003E09EA"/>
    <w:rsid w:val="003E2609"/>
    <w:rsid w:val="003E2644"/>
    <w:rsid w:val="003E2A38"/>
    <w:rsid w:val="003E4934"/>
    <w:rsid w:val="003E511C"/>
    <w:rsid w:val="003E5E85"/>
    <w:rsid w:val="003E738F"/>
    <w:rsid w:val="003E7690"/>
    <w:rsid w:val="003F0438"/>
    <w:rsid w:val="003F2344"/>
    <w:rsid w:val="003F2791"/>
    <w:rsid w:val="003F3EEA"/>
    <w:rsid w:val="003F3FC7"/>
    <w:rsid w:val="003F594B"/>
    <w:rsid w:val="003F758C"/>
    <w:rsid w:val="0040004A"/>
    <w:rsid w:val="00400BD9"/>
    <w:rsid w:val="00401FCC"/>
    <w:rsid w:val="004025C3"/>
    <w:rsid w:val="00406594"/>
    <w:rsid w:val="004075C9"/>
    <w:rsid w:val="00407FEC"/>
    <w:rsid w:val="00410B95"/>
    <w:rsid w:val="00411007"/>
    <w:rsid w:val="00411071"/>
    <w:rsid w:val="00412174"/>
    <w:rsid w:val="004121A3"/>
    <w:rsid w:val="00413108"/>
    <w:rsid w:val="00413DDE"/>
    <w:rsid w:val="0041589D"/>
    <w:rsid w:val="00416F38"/>
    <w:rsid w:val="00417AC5"/>
    <w:rsid w:val="004204CC"/>
    <w:rsid w:val="00420A42"/>
    <w:rsid w:val="0042219B"/>
    <w:rsid w:val="004233ED"/>
    <w:rsid w:val="00423CE2"/>
    <w:rsid w:val="0042454C"/>
    <w:rsid w:val="00424557"/>
    <w:rsid w:val="00424813"/>
    <w:rsid w:val="00425A6B"/>
    <w:rsid w:val="00426CAC"/>
    <w:rsid w:val="00432AE3"/>
    <w:rsid w:val="00432BF0"/>
    <w:rsid w:val="0043442B"/>
    <w:rsid w:val="00435D1E"/>
    <w:rsid w:val="00437050"/>
    <w:rsid w:val="00437064"/>
    <w:rsid w:val="004372E0"/>
    <w:rsid w:val="0044162F"/>
    <w:rsid w:val="00442FA7"/>
    <w:rsid w:val="00443599"/>
    <w:rsid w:val="00444081"/>
    <w:rsid w:val="00445EDB"/>
    <w:rsid w:val="004467A4"/>
    <w:rsid w:val="00446EB5"/>
    <w:rsid w:val="0044744C"/>
    <w:rsid w:val="00447F8B"/>
    <w:rsid w:val="004503F5"/>
    <w:rsid w:val="0045196E"/>
    <w:rsid w:val="00452C12"/>
    <w:rsid w:val="00452E15"/>
    <w:rsid w:val="004534B2"/>
    <w:rsid w:val="00455756"/>
    <w:rsid w:val="00456C70"/>
    <w:rsid w:val="00460113"/>
    <w:rsid w:val="004607FF"/>
    <w:rsid w:val="004624C8"/>
    <w:rsid w:val="00462D6B"/>
    <w:rsid w:val="00471EEF"/>
    <w:rsid w:val="00473431"/>
    <w:rsid w:val="00473C09"/>
    <w:rsid w:val="00475F34"/>
    <w:rsid w:val="004760F3"/>
    <w:rsid w:val="0047784A"/>
    <w:rsid w:val="00480D95"/>
    <w:rsid w:val="00481BBC"/>
    <w:rsid w:val="004839CE"/>
    <w:rsid w:val="004846A6"/>
    <w:rsid w:val="004854A6"/>
    <w:rsid w:val="00486569"/>
    <w:rsid w:val="00487436"/>
    <w:rsid w:val="004902E4"/>
    <w:rsid w:val="0049273D"/>
    <w:rsid w:val="00493032"/>
    <w:rsid w:val="004930D7"/>
    <w:rsid w:val="0049355F"/>
    <w:rsid w:val="00494D88"/>
    <w:rsid w:val="004961B2"/>
    <w:rsid w:val="00496ACB"/>
    <w:rsid w:val="004A151F"/>
    <w:rsid w:val="004A21EE"/>
    <w:rsid w:val="004A3020"/>
    <w:rsid w:val="004A5580"/>
    <w:rsid w:val="004A6190"/>
    <w:rsid w:val="004A635C"/>
    <w:rsid w:val="004A765A"/>
    <w:rsid w:val="004A77F0"/>
    <w:rsid w:val="004A7A2A"/>
    <w:rsid w:val="004B2601"/>
    <w:rsid w:val="004B50C0"/>
    <w:rsid w:val="004B7661"/>
    <w:rsid w:val="004C1B1B"/>
    <w:rsid w:val="004C2BC4"/>
    <w:rsid w:val="004C51DF"/>
    <w:rsid w:val="004C7F6F"/>
    <w:rsid w:val="004D109D"/>
    <w:rsid w:val="004D23EC"/>
    <w:rsid w:val="004D3735"/>
    <w:rsid w:val="004D3BFD"/>
    <w:rsid w:val="004D46BE"/>
    <w:rsid w:val="004D5AF5"/>
    <w:rsid w:val="004E1C87"/>
    <w:rsid w:val="004E27CD"/>
    <w:rsid w:val="004E41D2"/>
    <w:rsid w:val="004E4B30"/>
    <w:rsid w:val="004E77B9"/>
    <w:rsid w:val="004F49BB"/>
    <w:rsid w:val="004F5755"/>
    <w:rsid w:val="004F6169"/>
    <w:rsid w:val="004F70E8"/>
    <w:rsid w:val="005001B9"/>
    <w:rsid w:val="00505689"/>
    <w:rsid w:val="005056D5"/>
    <w:rsid w:val="00507291"/>
    <w:rsid w:val="00507582"/>
    <w:rsid w:val="00507D31"/>
    <w:rsid w:val="005100E9"/>
    <w:rsid w:val="005123AC"/>
    <w:rsid w:val="005124A2"/>
    <w:rsid w:val="00512ACF"/>
    <w:rsid w:val="005144ED"/>
    <w:rsid w:val="005147F7"/>
    <w:rsid w:val="005159F7"/>
    <w:rsid w:val="00521A10"/>
    <w:rsid w:val="0052314F"/>
    <w:rsid w:val="00524B48"/>
    <w:rsid w:val="00526E8F"/>
    <w:rsid w:val="00527352"/>
    <w:rsid w:val="00527BFF"/>
    <w:rsid w:val="00532EBE"/>
    <w:rsid w:val="005332DA"/>
    <w:rsid w:val="0053691F"/>
    <w:rsid w:val="005378D2"/>
    <w:rsid w:val="00537ACB"/>
    <w:rsid w:val="00540753"/>
    <w:rsid w:val="00540C7C"/>
    <w:rsid w:val="00543445"/>
    <w:rsid w:val="0054379C"/>
    <w:rsid w:val="00543C4A"/>
    <w:rsid w:val="005459DA"/>
    <w:rsid w:val="0054680F"/>
    <w:rsid w:val="00547C13"/>
    <w:rsid w:val="005521EC"/>
    <w:rsid w:val="005524FC"/>
    <w:rsid w:val="005547D0"/>
    <w:rsid w:val="00555A03"/>
    <w:rsid w:val="00556DA5"/>
    <w:rsid w:val="00561B36"/>
    <w:rsid w:val="00562C58"/>
    <w:rsid w:val="00562DAF"/>
    <w:rsid w:val="0056440C"/>
    <w:rsid w:val="00566DBB"/>
    <w:rsid w:val="00567114"/>
    <w:rsid w:val="00567DDC"/>
    <w:rsid w:val="005713FF"/>
    <w:rsid w:val="0057216A"/>
    <w:rsid w:val="005747C8"/>
    <w:rsid w:val="00574AF6"/>
    <w:rsid w:val="00575109"/>
    <w:rsid w:val="00575B16"/>
    <w:rsid w:val="00576901"/>
    <w:rsid w:val="00576B9D"/>
    <w:rsid w:val="00577938"/>
    <w:rsid w:val="00582A83"/>
    <w:rsid w:val="00583E4B"/>
    <w:rsid w:val="005850CB"/>
    <w:rsid w:val="00586926"/>
    <w:rsid w:val="00587F1A"/>
    <w:rsid w:val="0059579D"/>
    <w:rsid w:val="00596344"/>
    <w:rsid w:val="00597148"/>
    <w:rsid w:val="00597FB7"/>
    <w:rsid w:val="005A2D5C"/>
    <w:rsid w:val="005A3F3F"/>
    <w:rsid w:val="005A5193"/>
    <w:rsid w:val="005A7082"/>
    <w:rsid w:val="005B2277"/>
    <w:rsid w:val="005B33A8"/>
    <w:rsid w:val="005B4FD2"/>
    <w:rsid w:val="005B510D"/>
    <w:rsid w:val="005B5A10"/>
    <w:rsid w:val="005B6264"/>
    <w:rsid w:val="005B62B7"/>
    <w:rsid w:val="005C0E9A"/>
    <w:rsid w:val="005C2888"/>
    <w:rsid w:val="005C5EA7"/>
    <w:rsid w:val="005C71CE"/>
    <w:rsid w:val="005C745B"/>
    <w:rsid w:val="005C78AA"/>
    <w:rsid w:val="005D05C4"/>
    <w:rsid w:val="005D0CE5"/>
    <w:rsid w:val="005D1E7E"/>
    <w:rsid w:val="005D219E"/>
    <w:rsid w:val="005D4004"/>
    <w:rsid w:val="005D5A98"/>
    <w:rsid w:val="005E1AFE"/>
    <w:rsid w:val="005E3D3E"/>
    <w:rsid w:val="005E3F62"/>
    <w:rsid w:val="005E43B0"/>
    <w:rsid w:val="005E524D"/>
    <w:rsid w:val="005F0A13"/>
    <w:rsid w:val="005F18F6"/>
    <w:rsid w:val="005F25D4"/>
    <w:rsid w:val="005F2663"/>
    <w:rsid w:val="005F38E9"/>
    <w:rsid w:val="005F6ECB"/>
    <w:rsid w:val="006007E4"/>
    <w:rsid w:val="0060173B"/>
    <w:rsid w:val="00603D13"/>
    <w:rsid w:val="00603FC2"/>
    <w:rsid w:val="006044EC"/>
    <w:rsid w:val="0060757D"/>
    <w:rsid w:val="00607EA6"/>
    <w:rsid w:val="006118B4"/>
    <w:rsid w:val="00612908"/>
    <w:rsid w:val="00614E60"/>
    <w:rsid w:val="00614F00"/>
    <w:rsid w:val="006150BE"/>
    <w:rsid w:val="0061515A"/>
    <w:rsid w:val="0061515C"/>
    <w:rsid w:val="006151A5"/>
    <w:rsid w:val="00621062"/>
    <w:rsid w:val="0062133D"/>
    <w:rsid w:val="0062208E"/>
    <w:rsid w:val="00622784"/>
    <w:rsid w:val="006229E3"/>
    <w:rsid w:val="00622EDC"/>
    <w:rsid w:val="00626506"/>
    <w:rsid w:val="00626D39"/>
    <w:rsid w:val="006310F2"/>
    <w:rsid w:val="00631AD7"/>
    <w:rsid w:val="00631D58"/>
    <w:rsid w:val="00631FDB"/>
    <w:rsid w:val="0063215F"/>
    <w:rsid w:val="006368CF"/>
    <w:rsid w:val="00636BEA"/>
    <w:rsid w:val="006375F9"/>
    <w:rsid w:val="00637BD6"/>
    <w:rsid w:val="00637E36"/>
    <w:rsid w:val="006409E8"/>
    <w:rsid w:val="00640B8E"/>
    <w:rsid w:val="00642564"/>
    <w:rsid w:val="006429D7"/>
    <w:rsid w:val="006449E2"/>
    <w:rsid w:val="00647C3F"/>
    <w:rsid w:val="00650BB1"/>
    <w:rsid w:val="00650C0F"/>
    <w:rsid w:val="00650D5C"/>
    <w:rsid w:val="00651125"/>
    <w:rsid w:val="00651552"/>
    <w:rsid w:val="0065168F"/>
    <w:rsid w:val="006518EC"/>
    <w:rsid w:val="00651960"/>
    <w:rsid w:val="00652622"/>
    <w:rsid w:val="00654B61"/>
    <w:rsid w:val="00655DDD"/>
    <w:rsid w:val="00656629"/>
    <w:rsid w:val="006569C9"/>
    <w:rsid w:val="00657B05"/>
    <w:rsid w:val="0066161C"/>
    <w:rsid w:val="006624F8"/>
    <w:rsid w:val="00662809"/>
    <w:rsid w:val="006639AC"/>
    <w:rsid w:val="00666277"/>
    <w:rsid w:val="006700A6"/>
    <w:rsid w:val="006702CB"/>
    <w:rsid w:val="006708A1"/>
    <w:rsid w:val="00670C23"/>
    <w:rsid w:val="00672B09"/>
    <w:rsid w:val="0067345D"/>
    <w:rsid w:val="0067403D"/>
    <w:rsid w:val="0067533A"/>
    <w:rsid w:val="006800D5"/>
    <w:rsid w:val="006804E5"/>
    <w:rsid w:val="006859DD"/>
    <w:rsid w:val="006863E3"/>
    <w:rsid w:val="00686577"/>
    <w:rsid w:val="00687202"/>
    <w:rsid w:val="006873AB"/>
    <w:rsid w:val="00690989"/>
    <w:rsid w:val="0069137E"/>
    <w:rsid w:val="00691AC9"/>
    <w:rsid w:val="00692D03"/>
    <w:rsid w:val="00692EFE"/>
    <w:rsid w:val="006934E5"/>
    <w:rsid w:val="006937B1"/>
    <w:rsid w:val="00694B7D"/>
    <w:rsid w:val="00697C46"/>
    <w:rsid w:val="006A03BA"/>
    <w:rsid w:val="006A2732"/>
    <w:rsid w:val="006A400A"/>
    <w:rsid w:val="006A58D2"/>
    <w:rsid w:val="006A649A"/>
    <w:rsid w:val="006A7833"/>
    <w:rsid w:val="006A7CCA"/>
    <w:rsid w:val="006B111E"/>
    <w:rsid w:val="006B4116"/>
    <w:rsid w:val="006B4540"/>
    <w:rsid w:val="006B57C1"/>
    <w:rsid w:val="006B5DC8"/>
    <w:rsid w:val="006B632C"/>
    <w:rsid w:val="006B68AD"/>
    <w:rsid w:val="006B6906"/>
    <w:rsid w:val="006B6943"/>
    <w:rsid w:val="006B7C4A"/>
    <w:rsid w:val="006C11BD"/>
    <w:rsid w:val="006C174B"/>
    <w:rsid w:val="006C1F04"/>
    <w:rsid w:val="006C1F3A"/>
    <w:rsid w:val="006C21C0"/>
    <w:rsid w:val="006C5671"/>
    <w:rsid w:val="006D310C"/>
    <w:rsid w:val="006D3E15"/>
    <w:rsid w:val="006D41D0"/>
    <w:rsid w:val="006D4C6D"/>
    <w:rsid w:val="006D4E1B"/>
    <w:rsid w:val="006D5CC1"/>
    <w:rsid w:val="006D614A"/>
    <w:rsid w:val="006D6764"/>
    <w:rsid w:val="006E0DE9"/>
    <w:rsid w:val="006E3E60"/>
    <w:rsid w:val="006E5376"/>
    <w:rsid w:val="006E5D50"/>
    <w:rsid w:val="006F01DC"/>
    <w:rsid w:val="006F032D"/>
    <w:rsid w:val="006F1726"/>
    <w:rsid w:val="006F1E97"/>
    <w:rsid w:val="006F3F4B"/>
    <w:rsid w:val="006F57CD"/>
    <w:rsid w:val="006F5AF5"/>
    <w:rsid w:val="006F6D34"/>
    <w:rsid w:val="00700AF7"/>
    <w:rsid w:val="00700D45"/>
    <w:rsid w:val="00702125"/>
    <w:rsid w:val="00702356"/>
    <w:rsid w:val="00702FB4"/>
    <w:rsid w:val="007059F5"/>
    <w:rsid w:val="00707C19"/>
    <w:rsid w:val="00712F5A"/>
    <w:rsid w:val="007138FC"/>
    <w:rsid w:val="007141DC"/>
    <w:rsid w:val="00714D6D"/>
    <w:rsid w:val="007164AA"/>
    <w:rsid w:val="00716879"/>
    <w:rsid w:val="00717343"/>
    <w:rsid w:val="00717AB2"/>
    <w:rsid w:val="007213C3"/>
    <w:rsid w:val="00721BEB"/>
    <w:rsid w:val="00723A87"/>
    <w:rsid w:val="00724248"/>
    <w:rsid w:val="007272EF"/>
    <w:rsid w:val="0073268A"/>
    <w:rsid w:val="00734972"/>
    <w:rsid w:val="00734DC8"/>
    <w:rsid w:val="00735987"/>
    <w:rsid w:val="00740B9D"/>
    <w:rsid w:val="0074248C"/>
    <w:rsid w:val="00742704"/>
    <w:rsid w:val="00743783"/>
    <w:rsid w:val="00745BAA"/>
    <w:rsid w:val="00745F3C"/>
    <w:rsid w:val="00746233"/>
    <w:rsid w:val="00746A85"/>
    <w:rsid w:val="00746ABE"/>
    <w:rsid w:val="0075130D"/>
    <w:rsid w:val="00753411"/>
    <w:rsid w:val="0075415E"/>
    <w:rsid w:val="00754402"/>
    <w:rsid w:val="007546AE"/>
    <w:rsid w:val="007559B5"/>
    <w:rsid w:val="00756026"/>
    <w:rsid w:val="007578FE"/>
    <w:rsid w:val="007625DF"/>
    <w:rsid w:val="007659D8"/>
    <w:rsid w:val="007666CC"/>
    <w:rsid w:val="00767D5F"/>
    <w:rsid w:val="00775446"/>
    <w:rsid w:val="00776092"/>
    <w:rsid w:val="00776110"/>
    <w:rsid w:val="007801FA"/>
    <w:rsid w:val="0078139F"/>
    <w:rsid w:val="00781E15"/>
    <w:rsid w:val="007823FE"/>
    <w:rsid w:val="00782414"/>
    <w:rsid w:val="00784B6A"/>
    <w:rsid w:val="007854BB"/>
    <w:rsid w:val="00785598"/>
    <w:rsid w:val="00787043"/>
    <w:rsid w:val="0078761C"/>
    <w:rsid w:val="00790976"/>
    <w:rsid w:val="00790CE0"/>
    <w:rsid w:val="0079546E"/>
    <w:rsid w:val="00795590"/>
    <w:rsid w:val="007977CC"/>
    <w:rsid w:val="007A0A26"/>
    <w:rsid w:val="007A1F47"/>
    <w:rsid w:val="007A3F78"/>
    <w:rsid w:val="007A46C3"/>
    <w:rsid w:val="007B027C"/>
    <w:rsid w:val="007B1BEF"/>
    <w:rsid w:val="007B22A5"/>
    <w:rsid w:val="007B24C4"/>
    <w:rsid w:val="007B30C4"/>
    <w:rsid w:val="007B4B0E"/>
    <w:rsid w:val="007B4DC3"/>
    <w:rsid w:val="007B644F"/>
    <w:rsid w:val="007B708F"/>
    <w:rsid w:val="007B717E"/>
    <w:rsid w:val="007C6475"/>
    <w:rsid w:val="007C6C17"/>
    <w:rsid w:val="007C6E4A"/>
    <w:rsid w:val="007D1770"/>
    <w:rsid w:val="007D18E9"/>
    <w:rsid w:val="007D6034"/>
    <w:rsid w:val="007D6501"/>
    <w:rsid w:val="007D7D69"/>
    <w:rsid w:val="007D7E8E"/>
    <w:rsid w:val="007E1101"/>
    <w:rsid w:val="007E359D"/>
    <w:rsid w:val="007E3E0B"/>
    <w:rsid w:val="007E4B85"/>
    <w:rsid w:val="007E54E5"/>
    <w:rsid w:val="007E5E5F"/>
    <w:rsid w:val="007E5FA0"/>
    <w:rsid w:val="007E631E"/>
    <w:rsid w:val="007E66F1"/>
    <w:rsid w:val="007E764F"/>
    <w:rsid w:val="007E78FB"/>
    <w:rsid w:val="007F01D1"/>
    <w:rsid w:val="007F06A0"/>
    <w:rsid w:val="007F12A2"/>
    <w:rsid w:val="007F1E20"/>
    <w:rsid w:val="007F27A9"/>
    <w:rsid w:val="0080019E"/>
    <w:rsid w:val="008001B6"/>
    <w:rsid w:val="008003E4"/>
    <w:rsid w:val="00801131"/>
    <w:rsid w:val="00801DF1"/>
    <w:rsid w:val="00802784"/>
    <w:rsid w:val="00803285"/>
    <w:rsid w:val="00803899"/>
    <w:rsid w:val="00807AD1"/>
    <w:rsid w:val="00807BCD"/>
    <w:rsid w:val="00807EBA"/>
    <w:rsid w:val="008107E9"/>
    <w:rsid w:val="00811221"/>
    <w:rsid w:val="008122C7"/>
    <w:rsid w:val="00812DF4"/>
    <w:rsid w:val="00812E40"/>
    <w:rsid w:val="00813C3A"/>
    <w:rsid w:val="008147D9"/>
    <w:rsid w:val="00815150"/>
    <w:rsid w:val="00815812"/>
    <w:rsid w:val="00815B47"/>
    <w:rsid w:val="00816CFD"/>
    <w:rsid w:val="00816D6B"/>
    <w:rsid w:val="00817A63"/>
    <w:rsid w:val="00817F25"/>
    <w:rsid w:val="00820686"/>
    <w:rsid w:val="00820A1C"/>
    <w:rsid w:val="00823266"/>
    <w:rsid w:val="00823A45"/>
    <w:rsid w:val="00823B9A"/>
    <w:rsid w:val="008244C8"/>
    <w:rsid w:val="00824E79"/>
    <w:rsid w:val="0082502C"/>
    <w:rsid w:val="00825FAB"/>
    <w:rsid w:val="008311DE"/>
    <w:rsid w:val="00831E2B"/>
    <w:rsid w:val="00833F00"/>
    <w:rsid w:val="00834929"/>
    <w:rsid w:val="00834FBC"/>
    <w:rsid w:val="0083542F"/>
    <w:rsid w:val="00835461"/>
    <w:rsid w:val="00835579"/>
    <w:rsid w:val="0083575B"/>
    <w:rsid w:val="00835F02"/>
    <w:rsid w:val="00840C21"/>
    <w:rsid w:val="0084251C"/>
    <w:rsid w:val="00842C81"/>
    <w:rsid w:val="00843006"/>
    <w:rsid w:val="0084370B"/>
    <w:rsid w:val="0084376E"/>
    <w:rsid w:val="00843C93"/>
    <w:rsid w:val="00844664"/>
    <w:rsid w:val="0084485D"/>
    <w:rsid w:val="008449C9"/>
    <w:rsid w:val="0084569B"/>
    <w:rsid w:val="008468D4"/>
    <w:rsid w:val="00846BEC"/>
    <w:rsid w:val="00847D4D"/>
    <w:rsid w:val="008502C3"/>
    <w:rsid w:val="00850BE5"/>
    <w:rsid w:val="0085156B"/>
    <w:rsid w:val="00852693"/>
    <w:rsid w:val="00854119"/>
    <w:rsid w:val="00855390"/>
    <w:rsid w:val="00855BBD"/>
    <w:rsid w:val="008602EE"/>
    <w:rsid w:val="00861E7B"/>
    <w:rsid w:val="00863185"/>
    <w:rsid w:val="00863B31"/>
    <w:rsid w:val="00864DF7"/>
    <w:rsid w:val="00865C3B"/>
    <w:rsid w:val="00866346"/>
    <w:rsid w:val="008713A9"/>
    <w:rsid w:val="00872BA4"/>
    <w:rsid w:val="00872BBE"/>
    <w:rsid w:val="00873F36"/>
    <w:rsid w:val="0087593E"/>
    <w:rsid w:val="00885C2D"/>
    <w:rsid w:val="0088765A"/>
    <w:rsid w:val="00890451"/>
    <w:rsid w:val="008904AF"/>
    <w:rsid w:val="0089110D"/>
    <w:rsid w:val="0089115A"/>
    <w:rsid w:val="0089145B"/>
    <w:rsid w:val="0089560B"/>
    <w:rsid w:val="00895FD0"/>
    <w:rsid w:val="008A085E"/>
    <w:rsid w:val="008A0D5A"/>
    <w:rsid w:val="008A1E8F"/>
    <w:rsid w:val="008A2CB7"/>
    <w:rsid w:val="008A327D"/>
    <w:rsid w:val="008A473F"/>
    <w:rsid w:val="008A5C36"/>
    <w:rsid w:val="008A5F31"/>
    <w:rsid w:val="008A5FC2"/>
    <w:rsid w:val="008A69B8"/>
    <w:rsid w:val="008A70F9"/>
    <w:rsid w:val="008B4C7A"/>
    <w:rsid w:val="008B7816"/>
    <w:rsid w:val="008C00EE"/>
    <w:rsid w:val="008C14B3"/>
    <w:rsid w:val="008C1A56"/>
    <w:rsid w:val="008C1F59"/>
    <w:rsid w:val="008C3FCA"/>
    <w:rsid w:val="008C5BD6"/>
    <w:rsid w:val="008C794C"/>
    <w:rsid w:val="008D0A8C"/>
    <w:rsid w:val="008D11D8"/>
    <w:rsid w:val="008D140C"/>
    <w:rsid w:val="008D354D"/>
    <w:rsid w:val="008D3626"/>
    <w:rsid w:val="008D5485"/>
    <w:rsid w:val="008D6020"/>
    <w:rsid w:val="008D75F6"/>
    <w:rsid w:val="008E0532"/>
    <w:rsid w:val="008E0976"/>
    <w:rsid w:val="008E325F"/>
    <w:rsid w:val="008E4D9F"/>
    <w:rsid w:val="008E67D4"/>
    <w:rsid w:val="008E6EBA"/>
    <w:rsid w:val="008E704F"/>
    <w:rsid w:val="008E7CAA"/>
    <w:rsid w:val="008E7CB5"/>
    <w:rsid w:val="008F090D"/>
    <w:rsid w:val="008F1E85"/>
    <w:rsid w:val="008F2870"/>
    <w:rsid w:val="008F2958"/>
    <w:rsid w:val="008F3ACF"/>
    <w:rsid w:val="008F551E"/>
    <w:rsid w:val="008F6865"/>
    <w:rsid w:val="008F6922"/>
    <w:rsid w:val="008F760A"/>
    <w:rsid w:val="00904A0A"/>
    <w:rsid w:val="00907693"/>
    <w:rsid w:val="009100E8"/>
    <w:rsid w:val="009103CE"/>
    <w:rsid w:val="00910524"/>
    <w:rsid w:val="00911D00"/>
    <w:rsid w:val="00913317"/>
    <w:rsid w:val="00914060"/>
    <w:rsid w:val="00914D63"/>
    <w:rsid w:val="009163CA"/>
    <w:rsid w:val="009210A0"/>
    <w:rsid w:val="00924C1D"/>
    <w:rsid w:val="00930D50"/>
    <w:rsid w:val="00930F08"/>
    <w:rsid w:val="009328A5"/>
    <w:rsid w:val="009346F9"/>
    <w:rsid w:val="00935479"/>
    <w:rsid w:val="00935670"/>
    <w:rsid w:val="0093598D"/>
    <w:rsid w:val="00937408"/>
    <w:rsid w:val="0093787C"/>
    <w:rsid w:val="00940BBE"/>
    <w:rsid w:val="00944CBA"/>
    <w:rsid w:val="009454C8"/>
    <w:rsid w:val="0094765E"/>
    <w:rsid w:val="00950055"/>
    <w:rsid w:val="00950AA8"/>
    <w:rsid w:val="00953406"/>
    <w:rsid w:val="0095520A"/>
    <w:rsid w:val="009553A9"/>
    <w:rsid w:val="00955B13"/>
    <w:rsid w:val="00956150"/>
    <w:rsid w:val="009572CE"/>
    <w:rsid w:val="0096006B"/>
    <w:rsid w:val="00960AAF"/>
    <w:rsid w:val="009615E8"/>
    <w:rsid w:val="00962600"/>
    <w:rsid w:val="009639B6"/>
    <w:rsid w:val="00967864"/>
    <w:rsid w:val="00971D44"/>
    <w:rsid w:val="00975B14"/>
    <w:rsid w:val="0097665B"/>
    <w:rsid w:val="00976BF3"/>
    <w:rsid w:val="00976C7F"/>
    <w:rsid w:val="00980038"/>
    <w:rsid w:val="00981023"/>
    <w:rsid w:val="00981E73"/>
    <w:rsid w:val="00985DE6"/>
    <w:rsid w:val="00987308"/>
    <w:rsid w:val="00991333"/>
    <w:rsid w:val="00992FAF"/>
    <w:rsid w:val="00993395"/>
    <w:rsid w:val="00994855"/>
    <w:rsid w:val="009961B8"/>
    <w:rsid w:val="009964B4"/>
    <w:rsid w:val="009A09E5"/>
    <w:rsid w:val="009A127C"/>
    <w:rsid w:val="009A1853"/>
    <w:rsid w:val="009A2EA4"/>
    <w:rsid w:val="009A4A47"/>
    <w:rsid w:val="009A4B40"/>
    <w:rsid w:val="009B04B0"/>
    <w:rsid w:val="009B1BD2"/>
    <w:rsid w:val="009B2546"/>
    <w:rsid w:val="009B2A10"/>
    <w:rsid w:val="009B57CE"/>
    <w:rsid w:val="009B6C98"/>
    <w:rsid w:val="009C04B0"/>
    <w:rsid w:val="009C062D"/>
    <w:rsid w:val="009C10C1"/>
    <w:rsid w:val="009C15F8"/>
    <w:rsid w:val="009C18FD"/>
    <w:rsid w:val="009C23D1"/>
    <w:rsid w:val="009C37DA"/>
    <w:rsid w:val="009C4941"/>
    <w:rsid w:val="009D012E"/>
    <w:rsid w:val="009D1DEA"/>
    <w:rsid w:val="009D31E8"/>
    <w:rsid w:val="009D3AAE"/>
    <w:rsid w:val="009D4A03"/>
    <w:rsid w:val="009D68B9"/>
    <w:rsid w:val="009E2415"/>
    <w:rsid w:val="009E40DA"/>
    <w:rsid w:val="009E63C6"/>
    <w:rsid w:val="009F28CB"/>
    <w:rsid w:val="009F39FF"/>
    <w:rsid w:val="009F4A72"/>
    <w:rsid w:val="009F6362"/>
    <w:rsid w:val="009F65FB"/>
    <w:rsid w:val="009F69C9"/>
    <w:rsid w:val="009F7B32"/>
    <w:rsid w:val="00A016D9"/>
    <w:rsid w:val="00A01B4D"/>
    <w:rsid w:val="00A046DC"/>
    <w:rsid w:val="00A05336"/>
    <w:rsid w:val="00A05823"/>
    <w:rsid w:val="00A0671A"/>
    <w:rsid w:val="00A0707D"/>
    <w:rsid w:val="00A07324"/>
    <w:rsid w:val="00A0784B"/>
    <w:rsid w:val="00A10089"/>
    <w:rsid w:val="00A109FA"/>
    <w:rsid w:val="00A10B1D"/>
    <w:rsid w:val="00A11367"/>
    <w:rsid w:val="00A11D61"/>
    <w:rsid w:val="00A1230C"/>
    <w:rsid w:val="00A12980"/>
    <w:rsid w:val="00A132A2"/>
    <w:rsid w:val="00A15651"/>
    <w:rsid w:val="00A17882"/>
    <w:rsid w:val="00A21023"/>
    <w:rsid w:val="00A212FC"/>
    <w:rsid w:val="00A22A66"/>
    <w:rsid w:val="00A22DB6"/>
    <w:rsid w:val="00A232DB"/>
    <w:rsid w:val="00A2398A"/>
    <w:rsid w:val="00A23ACD"/>
    <w:rsid w:val="00A255FE"/>
    <w:rsid w:val="00A25B7B"/>
    <w:rsid w:val="00A2600A"/>
    <w:rsid w:val="00A30F78"/>
    <w:rsid w:val="00A31DE7"/>
    <w:rsid w:val="00A32984"/>
    <w:rsid w:val="00A33E06"/>
    <w:rsid w:val="00A36A4F"/>
    <w:rsid w:val="00A36F29"/>
    <w:rsid w:val="00A37E61"/>
    <w:rsid w:val="00A404D7"/>
    <w:rsid w:val="00A44FB9"/>
    <w:rsid w:val="00A457FF"/>
    <w:rsid w:val="00A45AC7"/>
    <w:rsid w:val="00A45E2C"/>
    <w:rsid w:val="00A4633A"/>
    <w:rsid w:val="00A47F9C"/>
    <w:rsid w:val="00A55384"/>
    <w:rsid w:val="00A55B71"/>
    <w:rsid w:val="00A6189A"/>
    <w:rsid w:val="00A629C9"/>
    <w:rsid w:val="00A62B4F"/>
    <w:rsid w:val="00A6357C"/>
    <w:rsid w:val="00A64108"/>
    <w:rsid w:val="00A648F1"/>
    <w:rsid w:val="00A64B36"/>
    <w:rsid w:val="00A65746"/>
    <w:rsid w:val="00A657D8"/>
    <w:rsid w:val="00A65FE4"/>
    <w:rsid w:val="00A671A7"/>
    <w:rsid w:val="00A67C72"/>
    <w:rsid w:val="00A706A1"/>
    <w:rsid w:val="00A73A43"/>
    <w:rsid w:val="00A74010"/>
    <w:rsid w:val="00A75EE6"/>
    <w:rsid w:val="00A76C94"/>
    <w:rsid w:val="00A77163"/>
    <w:rsid w:val="00A77B5E"/>
    <w:rsid w:val="00A77C90"/>
    <w:rsid w:val="00A77F1C"/>
    <w:rsid w:val="00A82125"/>
    <w:rsid w:val="00A838E3"/>
    <w:rsid w:val="00A85773"/>
    <w:rsid w:val="00A9048B"/>
    <w:rsid w:val="00A9292C"/>
    <w:rsid w:val="00A92A4C"/>
    <w:rsid w:val="00A92E0D"/>
    <w:rsid w:val="00A93477"/>
    <w:rsid w:val="00A9450B"/>
    <w:rsid w:val="00A97DDE"/>
    <w:rsid w:val="00AA13CB"/>
    <w:rsid w:val="00AA20BC"/>
    <w:rsid w:val="00AA30CD"/>
    <w:rsid w:val="00AA3281"/>
    <w:rsid w:val="00AA372F"/>
    <w:rsid w:val="00AA38B3"/>
    <w:rsid w:val="00AA3B74"/>
    <w:rsid w:val="00AA66C6"/>
    <w:rsid w:val="00AB137E"/>
    <w:rsid w:val="00AB2068"/>
    <w:rsid w:val="00AB23D3"/>
    <w:rsid w:val="00AB2F3E"/>
    <w:rsid w:val="00AB42A1"/>
    <w:rsid w:val="00AC0E1B"/>
    <w:rsid w:val="00AC2B69"/>
    <w:rsid w:val="00AC49E3"/>
    <w:rsid w:val="00AC4FDA"/>
    <w:rsid w:val="00AC56E0"/>
    <w:rsid w:val="00AC5842"/>
    <w:rsid w:val="00AC5B7D"/>
    <w:rsid w:val="00AC688F"/>
    <w:rsid w:val="00AC6CC3"/>
    <w:rsid w:val="00AD0870"/>
    <w:rsid w:val="00AD2A98"/>
    <w:rsid w:val="00AD55CD"/>
    <w:rsid w:val="00AD6267"/>
    <w:rsid w:val="00AD72A8"/>
    <w:rsid w:val="00AE0171"/>
    <w:rsid w:val="00AE04C7"/>
    <w:rsid w:val="00AE31B9"/>
    <w:rsid w:val="00AE705F"/>
    <w:rsid w:val="00AF0139"/>
    <w:rsid w:val="00AF2238"/>
    <w:rsid w:val="00AF3722"/>
    <w:rsid w:val="00AF3B85"/>
    <w:rsid w:val="00AF75C1"/>
    <w:rsid w:val="00AF76B3"/>
    <w:rsid w:val="00B0041E"/>
    <w:rsid w:val="00B00481"/>
    <w:rsid w:val="00B00F83"/>
    <w:rsid w:val="00B04720"/>
    <w:rsid w:val="00B076BA"/>
    <w:rsid w:val="00B10660"/>
    <w:rsid w:val="00B10C36"/>
    <w:rsid w:val="00B113FB"/>
    <w:rsid w:val="00B12656"/>
    <w:rsid w:val="00B16728"/>
    <w:rsid w:val="00B22025"/>
    <w:rsid w:val="00B27397"/>
    <w:rsid w:val="00B27FCE"/>
    <w:rsid w:val="00B329E7"/>
    <w:rsid w:val="00B3335C"/>
    <w:rsid w:val="00B336EC"/>
    <w:rsid w:val="00B33A22"/>
    <w:rsid w:val="00B3483A"/>
    <w:rsid w:val="00B34D9D"/>
    <w:rsid w:val="00B351BA"/>
    <w:rsid w:val="00B361B4"/>
    <w:rsid w:val="00B407B8"/>
    <w:rsid w:val="00B423ED"/>
    <w:rsid w:val="00B4297B"/>
    <w:rsid w:val="00B450A1"/>
    <w:rsid w:val="00B45357"/>
    <w:rsid w:val="00B462C6"/>
    <w:rsid w:val="00B50AA5"/>
    <w:rsid w:val="00B53D36"/>
    <w:rsid w:val="00B548CD"/>
    <w:rsid w:val="00B54B7B"/>
    <w:rsid w:val="00B54CDE"/>
    <w:rsid w:val="00B553D3"/>
    <w:rsid w:val="00B55A45"/>
    <w:rsid w:val="00B57C24"/>
    <w:rsid w:val="00B606A7"/>
    <w:rsid w:val="00B61465"/>
    <w:rsid w:val="00B63EC3"/>
    <w:rsid w:val="00B65036"/>
    <w:rsid w:val="00B65E01"/>
    <w:rsid w:val="00B661BA"/>
    <w:rsid w:val="00B67AE6"/>
    <w:rsid w:val="00B72063"/>
    <w:rsid w:val="00B73EAC"/>
    <w:rsid w:val="00B75E88"/>
    <w:rsid w:val="00B768EE"/>
    <w:rsid w:val="00B77366"/>
    <w:rsid w:val="00B77F32"/>
    <w:rsid w:val="00B8014E"/>
    <w:rsid w:val="00B803B8"/>
    <w:rsid w:val="00B8282C"/>
    <w:rsid w:val="00B84803"/>
    <w:rsid w:val="00B84866"/>
    <w:rsid w:val="00B84F6C"/>
    <w:rsid w:val="00B85C8A"/>
    <w:rsid w:val="00B9145E"/>
    <w:rsid w:val="00B96DF1"/>
    <w:rsid w:val="00B97856"/>
    <w:rsid w:val="00BA08A8"/>
    <w:rsid w:val="00BA2C9D"/>
    <w:rsid w:val="00BB0670"/>
    <w:rsid w:val="00BB0D57"/>
    <w:rsid w:val="00BB222D"/>
    <w:rsid w:val="00BB291F"/>
    <w:rsid w:val="00BB70BF"/>
    <w:rsid w:val="00BB7776"/>
    <w:rsid w:val="00BB7E4F"/>
    <w:rsid w:val="00BC2C69"/>
    <w:rsid w:val="00BC7C5F"/>
    <w:rsid w:val="00BD0698"/>
    <w:rsid w:val="00BD09F3"/>
    <w:rsid w:val="00BD0B6A"/>
    <w:rsid w:val="00BD2653"/>
    <w:rsid w:val="00BD2E6D"/>
    <w:rsid w:val="00BD34A9"/>
    <w:rsid w:val="00BD36C7"/>
    <w:rsid w:val="00BD3EB1"/>
    <w:rsid w:val="00BD6215"/>
    <w:rsid w:val="00BD6CC0"/>
    <w:rsid w:val="00BD71AD"/>
    <w:rsid w:val="00BD76B0"/>
    <w:rsid w:val="00BE0D12"/>
    <w:rsid w:val="00BE1AF3"/>
    <w:rsid w:val="00BE1D46"/>
    <w:rsid w:val="00BE1F40"/>
    <w:rsid w:val="00BE3358"/>
    <w:rsid w:val="00BE3DD6"/>
    <w:rsid w:val="00BE438C"/>
    <w:rsid w:val="00BE51AF"/>
    <w:rsid w:val="00BE7D2B"/>
    <w:rsid w:val="00BF3028"/>
    <w:rsid w:val="00BF333A"/>
    <w:rsid w:val="00BF44A5"/>
    <w:rsid w:val="00BF4972"/>
    <w:rsid w:val="00C00CEF"/>
    <w:rsid w:val="00C01657"/>
    <w:rsid w:val="00C03D65"/>
    <w:rsid w:val="00C049E2"/>
    <w:rsid w:val="00C05A7D"/>
    <w:rsid w:val="00C07108"/>
    <w:rsid w:val="00C07596"/>
    <w:rsid w:val="00C13870"/>
    <w:rsid w:val="00C1585D"/>
    <w:rsid w:val="00C15E88"/>
    <w:rsid w:val="00C16BF6"/>
    <w:rsid w:val="00C175FF"/>
    <w:rsid w:val="00C21815"/>
    <w:rsid w:val="00C21963"/>
    <w:rsid w:val="00C2199B"/>
    <w:rsid w:val="00C22081"/>
    <w:rsid w:val="00C230B9"/>
    <w:rsid w:val="00C23766"/>
    <w:rsid w:val="00C27593"/>
    <w:rsid w:val="00C301E6"/>
    <w:rsid w:val="00C32A90"/>
    <w:rsid w:val="00C341A6"/>
    <w:rsid w:val="00C3443B"/>
    <w:rsid w:val="00C34BF5"/>
    <w:rsid w:val="00C35D43"/>
    <w:rsid w:val="00C37ECA"/>
    <w:rsid w:val="00C40268"/>
    <w:rsid w:val="00C42FC5"/>
    <w:rsid w:val="00C431C8"/>
    <w:rsid w:val="00C44DA5"/>
    <w:rsid w:val="00C45CD7"/>
    <w:rsid w:val="00C46D18"/>
    <w:rsid w:val="00C4709E"/>
    <w:rsid w:val="00C47DDE"/>
    <w:rsid w:val="00C5027A"/>
    <w:rsid w:val="00C509DA"/>
    <w:rsid w:val="00C50DD7"/>
    <w:rsid w:val="00C51065"/>
    <w:rsid w:val="00C529A6"/>
    <w:rsid w:val="00C53A7F"/>
    <w:rsid w:val="00C53E02"/>
    <w:rsid w:val="00C54C77"/>
    <w:rsid w:val="00C55C2F"/>
    <w:rsid w:val="00C561EE"/>
    <w:rsid w:val="00C6197D"/>
    <w:rsid w:val="00C676C3"/>
    <w:rsid w:val="00C70C3B"/>
    <w:rsid w:val="00C72EB6"/>
    <w:rsid w:val="00C74349"/>
    <w:rsid w:val="00C750C7"/>
    <w:rsid w:val="00C7537D"/>
    <w:rsid w:val="00C754F7"/>
    <w:rsid w:val="00C75A21"/>
    <w:rsid w:val="00C765AD"/>
    <w:rsid w:val="00C76E06"/>
    <w:rsid w:val="00C770E4"/>
    <w:rsid w:val="00C817FC"/>
    <w:rsid w:val="00C81804"/>
    <w:rsid w:val="00C8274D"/>
    <w:rsid w:val="00C83BFC"/>
    <w:rsid w:val="00C860BD"/>
    <w:rsid w:val="00C86DCF"/>
    <w:rsid w:val="00C8738A"/>
    <w:rsid w:val="00C91438"/>
    <w:rsid w:val="00C91EDE"/>
    <w:rsid w:val="00C924C0"/>
    <w:rsid w:val="00C93BB3"/>
    <w:rsid w:val="00C942C8"/>
    <w:rsid w:val="00C94572"/>
    <w:rsid w:val="00C9587E"/>
    <w:rsid w:val="00CA017B"/>
    <w:rsid w:val="00CA10E0"/>
    <w:rsid w:val="00CA49C6"/>
    <w:rsid w:val="00CA5106"/>
    <w:rsid w:val="00CA683E"/>
    <w:rsid w:val="00CB240D"/>
    <w:rsid w:val="00CB54F9"/>
    <w:rsid w:val="00CC15DE"/>
    <w:rsid w:val="00CC2DB6"/>
    <w:rsid w:val="00CC3B89"/>
    <w:rsid w:val="00CC44ED"/>
    <w:rsid w:val="00CC5D15"/>
    <w:rsid w:val="00CC7854"/>
    <w:rsid w:val="00CC7E44"/>
    <w:rsid w:val="00CD0CC5"/>
    <w:rsid w:val="00CD0FB5"/>
    <w:rsid w:val="00CD36CF"/>
    <w:rsid w:val="00CD40BE"/>
    <w:rsid w:val="00CD5157"/>
    <w:rsid w:val="00CD6661"/>
    <w:rsid w:val="00CE15A0"/>
    <w:rsid w:val="00CE1678"/>
    <w:rsid w:val="00CE2C9F"/>
    <w:rsid w:val="00CE4B48"/>
    <w:rsid w:val="00CE6385"/>
    <w:rsid w:val="00CE7573"/>
    <w:rsid w:val="00CE793E"/>
    <w:rsid w:val="00CF0D4E"/>
    <w:rsid w:val="00CF46D2"/>
    <w:rsid w:val="00CF5560"/>
    <w:rsid w:val="00CF5910"/>
    <w:rsid w:val="00CF5B7B"/>
    <w:rsid w:val="00CF5C71"/>
    <w:rsid w:val="00CF6225"/>
    <w:rsid w:val="00D00348"/>
    <w:rsid w:val="00D00AF8"/>
    <w:rsid w:val="00D01839"/>
    <w:rsid w:val="00D0230D"/>
    <w:rsid w:val="00D055E4"/>
    <w:rsid w:val="00D064C0"/>
    <w:rsid w:val="00D07E39"/>
    <w:rsid w:val="00D10C4A"/>
    <w:rsid w:val="00D11D6A"/>
    <w:rsid w:val="00D15DCF"/>
    <w:rsid w:val="00D1683D"/>
    <w:rsid w:val="00D16A6F"/>
    <w:rsid w:val="00D17DCC"/>
    <w:rsid w:val="00D21CA9"/>
    <w:rsid w:val="00D24D1E"/>
    <w:rsid w:val="00D31E03"/>
    <w:rsid w:val="00D335E6"/>
    <w:rsid w:val="00D35B69"/>
    <w:rsid w:val="00D3642E"/>
    <w:rsid w:val="00D367BC"/>
    <w:rsid w:val="00D369E6"/>
    <w:rsid w:val="00D376EF"/>
    <w:rsid w:val="00D45EDD"/>
    <w:rsid w:val="00D47BC2"/>
    <w:rsid w:val="00D506F4"/>
    <w:rsid w:val="00D516CB"/>
    <w:rsid w:val="00D54638"/>
    <w:rsid w:val="00D56938"/>
    <w:rsid w:val="00D61282"/>
    <w:rsid w:val="00D61304"/>
    <w:rsid w:val="00D621A3"/>
    <w:rsid w:val="00D65D9D"/>
    <w:rsid w:val="00D66FDB"/>
    <w:rsid w:val="00D670EF"/>
    <w:rsid w:val="00D70418"/>
    <w:rsid w:val="00D70B1E"/>
    <w:rsid w:val="00D717D8"/>
    <w:rsid w:val="00D71A1A"/>
    <w:rsid w:val="00D7329F"/>
    <w:rsid w:val="00D73DF6"/>
    <w:rsid w:val="00D74BAB"/>
    <w:rsid w:val="00D75197"/>
    <w:rsid w:val="00D76CC5"/>
    <w:rsid w:val="00D8103B"/>
    <w:rsid w:val="00D81095"/>
    <w:rsid w:val="00D81B36"/>
    <w:rsid w:val="00D826E4"/>
    <w:rsid w:val="00D910AC"/>
    <w:rsid w:val="00D911F6"/>
    <w:rsid w:val="00D9158F"/>
    <w:rsid w:val="00D92156"/>
    <w:rsid w:val="00D94F55"/>
    <w:rsid w:val="00D957AA"/>
    <w:rsid w:val="00D967C9"/>
    <w:rsid w:val="00D9745B"/>
    <w:rsid w:val="00D97BC3"/>
    <w:rsid w:val="00DA09A1"/>
    <w:rsid w:val="00DA491F"/>
    <w:rsid w:val="00DA66B2"/>
    <w:rsid w:val="00DA7585"/>
    <w:rsid w:val="00DB2AE6"/>
    <w:rsid w:val="00DB399E"/>
    <w:rsid w:val="00DB3BE6"/>
    <w:rsid w:val="00DB4E7A"/>
    <w:rsid w:val="00DB69D9"/>
    <w:rsid w:val="00DB6CDC"/>
    <w:rsid w:val="00DB6F9F"/>
    <w:rsid w:val="00DC2971"/>
    <w:rsid w:val="00DC2A13"/>
    <w:rsid w:val="00DC4742"/>
    <w:rsid w:val="00DC568A"/>
    <w:rsid w:val="00DC58F0"/>
    <w:rsid w:val="00DC7CAE"/>
    <w:rsid w:val="00DD083F"/>
    <w:rsid w:val="00DD1BA4"/>
    <w:rsid w:val="00DD1FE2"/>
    <w:rsid w:val="00DD5330"/>
    <w:rsid w:val="00DE1513"/>
    <w:rsid w:val="00DE16C0"/>
    <w:rsid w:val="00DF0DDA"/>
    <w:rsid w:val="00DF12C5"/>
    <w:rsid w:val="00DF169A"/>
    <w:rsid w:val="00DF1940"/>
    <w:rsid w:val="00DF350D"/>
    <w:rsid w:val="00DF3D7B"/>
    <w:rsid w:val="00DF53E8"/>
    <w:rsid w:val="00DF7815"/>
    <w:rsid w:val="00E00984"/>
    <w:rsid w:val="00E039C5"/>
    <w:rsid w:val="00E05345"/>
    <w:rsid w:val="00E05460"/>
    <w:rsid w:val="00E05A66"/>
    <w:rsid w:val="00E06952"/>
    <w:rsid w:val="00E07C1F"/>
    <w:rsid w:val="00E10335"/>
    <w:rsid w:val="00E1217B"/>
    <w:rsid w:val="00E13E55"/>
    <w:rsid w:val="00E143BF"/>
    <w:rsid w:val="00E158EB"/>
    <w:rsid w:val="00E17C6C"/>
    <w:rsid w:val="00E17CA7"/>
    <w:rsid w:val="00E17D2F"/>
    <w:rsid w:val="00E209C9"/>
    <w:rsid w:val="00E215EE"/>
    <w:rsid w:val="00E219CF"/>
    <w:rsid w:val="00E221B4"/>
    <w:rsid w:val="00E2313C"/>
    <w:rsid w:val="00E2476D"/>
    <w:rsid w:val="00E24DCA"/>
    <w:rsid w:val="00E2570D"/>
    <w:rsid w:val="00E27B4A"/>
    <w:rsid w:val="00E30879"/>
    <w:rsid w:val="00E30BBF"/>
    <w:rsid w:val="00E30D94"/>
    <w:rsid w:val="00E30E0E"/>
    <w:rsid w:val="00E31007"/>
    <w:rsid w:val="00E314DE"/>
    <w:rsid w:val="00E3246F"/>
    <w:rsid w:val="00E3542A"/>
    <w:rsid w:val="00E35674"/>
    <w:rsid w:val="00E37F86"/>
    <w:rsid w:val="00E427FC"/>
    <w:rsid w:val="00E513E8"/>
    <w:rsid w:val="00E52780"/>
    <w:rsid w:val="00E53A1F"/>
    <w:rsid w:val="00E559AA"/>
    <w:rsid w:val="00E5732E"/>
    <w:rsid w:val="00E57CA5"/>
    <w:rsid w:val="00E61F4F"/>
    <w:rsid w:val="00E63663"/>
    <w:rsid w:val="00E63FFC"/>
    <w:rsid w:val="00E64E18"/>
    <w:rsid w:val="00E65624"/>
    <w:rsid w:val="00E66E30"/>
    <w:rsid w:val="00E67ADC"/>
    <w:rsid w:val="00E711FF"/>
    <w:rsid w:val="00E74A11"/>
    <w:rsid w:val="00E7505E"/>
    <w:rsid w:val="00E75AA3"/>
    <w:rsid w:val="00E75EA9"/>
    <w:rsid w:val="00E824F2"/>
    <w:rsid w:val="00E82974"/>
    <w:rsid w:val="00E83295"/>
    <w:rsid w:val="00E83386"/>
    <w:rsid w:val="00E87F08"/>
    <w:rsid w:val="00E91AF0"/>
    <w:rsid w:val="00E94403"/>
    <w:rsid w:val="00E9493D"/>
    <w:rsid w:val="00E94F35"/>
    <w:rsid w:val="00EA0286"/>
    <w:rsid w:val="00EA0DF6"/>
    <w:rsid w:val="00EA1654"/>
    <w:rsid w:val="00EA2AA3"/>
    <w:rsid w:val="00EA3583"/>
    <w:rsid w:val="00EA3D16"/>
    <w:rsid w:val="00EA5414"/>
    <w:rsid w:val="00EA56AF"/>
    <w:rsid w:val="00EA5A7A"/>
    <w:rsid w:val="00EB10D3"/>
    <w:rsid w:val="00EB2F3A"/>
    <w:rsid w:val="00EB30FD"/>
    <w:rsid w:val="00EB495D"/>
    <w:rsid w:val="00EB6309"/>
    <w:rsid w:val="00EB6C22"/>
    <w:rsid w:val="00EB7195"/>
    <w:rsid w:val="00EB7596"/>
    <w:rsid w:val="00EC24EA"/>
    <w:rsid w:val="00EC29CB"/>
    <w:rsid w:val="00EC3A25"/>
    <w:rsid w:val="00EC6CD0"/>
    <w:rsid w:val="00ED1C14"/>
    <w:rsid w:val="00ED27BC"/>
    <w:rsid w:val="00ED4851"/>
    <w:rsid w:val="00ED5104"/>
    <w:rsid w:val="00ED6D25"/>
    <w:rsid w:val="00ED7107"/>
    <w:rsid w:val="00EE1762"/>
    <w:rsid w:val="00EE378F"/>
    <w:rsid w:val="00EE5227"/>
    <w:rsid w:val="00EE5947"/>
    <w:rsid w:val="00EF0061"/>
    <w:rsid w:val="00EF11FA"/>
    <w:rsid w:val="00EF245B"/>
    <w:rsid w:val="00EF2A8D"/>
    <w:rsid w:val="00EF4342"/>
    <w:rsid w:val="00EF5812"/>
    <w:rsid w:val="00EF5A6B"/>
    <w:rsid w:val="00F004E7"/>
    <w:rsid w:val="00F0092C"/>
    <w:rsid w:val="00F01EEB"/>
    <w:rsid w:val="00F02ECC"/>
    <w:rsid w:val="00F03D5A"/>
    <w:rsid w:val="00F05849"/>
    <w:rsid w:val="00F058E9"/>
    <w:rsid w:val="00F05900"/>
    <w:rsid w:val="00F073B4"/>
    <w:rsid w:val="00F116EC"/>
    <w:rsid w:val="00F15891"/>
    <w:rsid w:val="00F1652F"/>
    <w:rsid w:val="00F17129"/>
    <w:rsid w:val="00F20371"/>
    <w:rsid w:val="00F20FFF"/>
    <w:rsid w:val="00F226E8"/>
    <w:rsid w:val="00F22D95"/>
    <w:rsid w:val="00F23779"/>
    <w:rsid w:val="00F2446C"/>
    <w:rsid w:val="00F24CCB"/>
    <w:rsid w:val="00F25318"/>
    <w:rsid w:val="00F2582A"/>
    <w:rsid w:val="00F2594D"/>
    <w:rsid w:val="00F26FDB"/>
    <w:rsid w:val="00F30DBF"/>
    <w:rsid w:val="00F31711"/>
    <w:rsid w:val="00F32562"/>
    <w:rsid w:val="00F3316B"/>
    <w:rsid w:val="00F3675A"/>
    <w:rsid w:val="00F4031E"/>
    <w:rsid w:val="00F40C05"/>
    <w:rsid w:val="00F432E1"/>
    <w:rsid w:val="00F464A1"/>
    <w:rsid w:val="00F47051"/>
    <w:rsid w:val="00F54576"/>
    <w:rsid w:val="00F573BD"/>
    <w:rsid w:val="00F57884"/>
    <w:rsid w:val="00F63FA2"/>
    <w:rsid w:val="00F647DA"/>
    <w:rsid w:val="00F64B89"/>
    <w:rsid w:val="00F6688B"/>
    <w:rsid w:val="00F66F00"/>
    <w:rsid w:val="00F66F97"/>
    <w:rsid w:val="00F67BCE"/>
    <w:rsid w:val="00F706D9"/>
    <w:rsid w:val="00F7408E"/>
    <w:rsid w:val="00F74182"/>
    <w:rsid w:val="00F74510"/>
    <w:rsid w:val="00F74F43"/>
    <w:rsid w:val="00F759D0"/>
    <w:rsid w:val="00F75C42"/>
    <w:rsid w:val="00F75F5E"/>
    <w:rsid w:val="00F7637E"/>
    <w:rsid w:val="00F76A20"/>
    <w:rsid w:val="00F82578"/>
    <w:rsid w:val="00F829BA"/>
    <w:rsid w:val="00F84489"/>
    <w:rsid w:val="00F932AD"/>
    <w:rsid w:val="00F935F0"/>
    <w:rsid w:val="00F94950"/>
    <w:rsid w:val="00F95594"/>
    <w:rsid w:val="00F957F8"/>
    <w:rsid w:val="00F96068"/>
    <w:rsid w:val="00F97678"/>
    <w:rsid w:val="00FA0FEA"/>
    <w:rsid w:val="00FA4E48"/>
    <w:rsid w:val="00FA60BE"/>
    <w:rsid w:val="00FB05F3"/>
    <w:rsid w:val="00FB3496"/>
    <w:rsid w:val="00FB4263"/>
    <w:rsid w:val="00FB4429"/>
    <w:rsid w:val="00FB53D6"/>
    <w:rsid w:val="00FB6F9A"/>
    <w:rsid w:val="00FB74D8"/>
    <w:rsid w:val="00FC2FE7"/>
    <w:rsid w:val="00FC32DC"/>
    <w:rsid w:val="00FC3E77"/>
    <w:rsid w:val="00FC6C2E"/>
    <w:rsid w:val="00FD05DD"/>
    <w:rsid w:val="00FD2827"/>
    <w:rsid w:val="00FD2D96"/>
    <w:rsid w:val="00FD3056"/>
    <w:rsid w:val="00FD3D79"/>
    <w:rsid w:val="00FD4286"/>
    <w:rsid w:val="00FD4CF2"/>
    <w:rsid w:val="00FD6BD7"/>
    <w:rsid w:val="00FE11C5"/>
    <w:rsid w:val="00FE2626"/>
    <w:rsid w:val="00FE4B42"/>
    <w:rsid w:val="00FE4F99"/>
    <w:rsid w:val="00FE54A0"/>
    <w:rsid w:val="00FE6520"/>
    <w:rsid w:val="00FE710C"/>
    <w:rsid w:val="00FF058E"/>
    <w:rsid w:val="00FF117D"/>
    <w:rsid w:val="00FF1A23"/>
    <w:rsid w:val="00FF4613"/>
    <w:rsid w:val="00FF57C4"/>
    <w:rsid w:val="00FF6057"/>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86A6F2"/>
  <w15:docId w15:val="{500E2B84-8241-4A0D-9C38-AD8E00445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7BF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27BFF"/>
    <w:pPr>
      <w:keepNext/>
      <w:jc w:val="center"/>
      <w:outlineLvl w:val="0"/>
    </w:pPr>
    <w:rPr>
      <w:b/>
      <w:sz w:val="28"/>
      <w:u w:val="single"/>
    </w:rPr>
  </w:style>
  <w:style w:type="paragraph" w:styleId="Heading2">
    <w:name w:val="heading 2"/>
    <w:basedOn w:val="Normal"/>
    <w:next w:val="Normal"/>
    <w:link w:val="Heading2Char"/>
    <w:qFormat/>
    <w:rsid w:val="00527BFF"/>
    <w:pPr>
      <w:keepNext/>
      <w:outlineLvl w:val="1"/>
    </w:pPr>
    <w:rPr>
      <w:u w:val="single"/>
    </w:rPr>
  </w:style>
  <w:style w:type="paragraph" w:styleId="Heading3">
    <w:name w:val="heading 3"/>
    <w:basedOn w:val="Normal"/>
    <w:next w:val="Normal"/>
    <w:link w:val="Heading3Char"/>
    <w:qFormat/>
    <w:rsid w:val="00527BFF"/>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7BFF"/>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527BFF"/>
    <w:rPr>
      <w:rFonts w:ascii="Times New Roman" w:eastAsia="Times New Roman" w:hAnsi="Times New Roman" w:cs="Times New Roman"/>
      <w:sz w:val="24"/>
      <w:szCs w:val="20"/>
      <w:u w:val="single"/>
    </w:rPr>
  </w:style>
  <w:style w:type="character" w:customStyle="1" w:styleId="Heading3Char">
    <w:name w:val="Heading 3 Char"/>
    <w:basedOn w:val="DefaultParagraphFont"/>
    <w:link w:val="Heading3"/>
    <w:rsid w:val="00527BFF"/>
    <w:rPr>
      <w:rFonts w:ascii="Times New Roman" w:eastAsia="Times New Roman" w:hAnsi="Times New Roman" w:cs="Times New Roman"/>
      <w:sz w:val="28"/>
      <w:szCs w:val="20"/>
    </w:rPr>
  </w:style>
  <w:style w:type="paragraph" w:styleId="BodyText">
    <w:name w:val="Body Text"/>
    <w:basedOn w:val="Normal"/>
    <w:link w:val="BodyTextChar"/>
    <w:rsid w:val="00527BFF"/>
    <w:pPr>
      <w:jc w:val="center"/>
    </w:pPr>
    <w:rPr>
      <w:b/>
      <w:sz w:val="32"/>
    </w:rPr>
  </w:style>
  <w:style w:type="character" w:customStyle="1" w:styleId="BodyTextChar">
    <w:name w:val="Body Text Char"/>
    <w:basedOn w:val="DefaultParagraphFont"/>
    <w:link w:val="BodyText"/>
    <w:rsid w:val="00527BFF"/>
    <w:rPr>
      <w:rFonts w:ascii="Times New Roman" w:eastAsia="Times New Roman" w:hAnsi="Times New Roman" w:cs="Times New Roman"/>
      <w:b/>
      <w:sz w:val="32"/>
      <w:szCs w:val="20"/>
    </w:rPr>
  </w:style>
  <w:style w:type="paragraph" w:styleId="BodyTextIndent">
    <w:name w:val="Body Text Indent"/>
    <w:basedOn w:val="Normal"/>
    <w:link w:val="BodyTextIndentChar"/>
    <w:rsid w:val="00527BFF"/>
    <w:pPr>
      <w:ind w:firstLine="720"/>
    </w:pPr>
    <w:rPr>
      <w:sz w:val="28"/>
    </w:rPr>
  </w:style>
  <w:style w:type="character" w:customStyle="1" w:styleId="BodyTextIndentChar">
    <w:name w:val="Body Text Indent Char"/>
    <w:basedOn w:val="DefaultParagraphFont"/>
    <w:link w:val="BodyTextIndent"/>
    <w:rsid w:val="00527BFF"/>
    <w:rPr>
      <w:rFonts w:ascii="Times New Roman" w:eastAsia="Times New Roman" w:hAnsi="Times New Roman" w:cs="Times New Roman"/>
      <w:sz w:val="28"/>
      <w:szCs w:val="20"/>
    </w:rPr>
  </w:style>
  <w:style w:type="paragraph" w:styleId="Header">
    <w:name w:val="header"/>
    <w:basedOn w:val="Normal"/>
    <w:link w:val="HeaderChar"/>
    <w:rsid w:val="00527BFF"/>
    <w:pPr>
      <w:tabs>
        <w:tab w:val="center" w:pos="4153"/>
        <w:tab w:val="right" w:pos="8306"/>
      </w:tabs>
    </w:pPr>
  </w:style>
  <w:style w:type="character" w:customStyle="1" w:styleId="HeaderChar">
    <w:name w:val="Header Char"/>
    <w:basedOn w:val="DefaultParagraphFont"/>
    <w:link w:val="Header"/>
    <w:rsid w:val="00527BFF"/>
    <w:rPr>
      <w:rFonts w:ascii="Times New Roman" w:eastAsia="Times New Roman" w:hAnsi="Times New Roman" w:cs="Times New Roman"/>
      <w:sz w:val="24"/>
      <w:szCs w:val="20"/>
    </w:rPr>
  </w:style>
  <w:style w:type="paragraph" w:styleId="Footer">
    <w:name w:val="footer"/>
    <w:basedOn w:val="Normal"/>
    <w:link w:val="FooterChar"/>
    <w:uiPriority w:val="99"/>
    <w:rsid w:val="00527BFF"/>
    <w:pPr>
      <w:tabs>
        <w:tab w:val="center" w:pos="4153"/>
        <w:tab w:val="right" w:pos="8306"/>
      </w:tabs>
    </w:pPr>
  </w:style>
  <w:style w:type="character" w:customStyle="1" w:styleId="FooterChar">
    <w:name w:val="Footer Char"/>
    <w:basedOn w:val="DefaultParagraphFont"/>
    <w:link w:val="Footer"/>
    <w:uiPriority w:val="99"/>
    <w:rsid w:val="00527BFF"/>
    <w:rPr>
      <w:rFonts w:ascii="Times New Roman" w:eastAsia="Times New Roman" w:hAnsi="Times New Roman" w:cs="Times New Roman"/>
      <w:sz w:val="24"/>
      <w:szCs w:val="20"/>
    </w:rPr>
  </w:style>
  <w:style w:type="character" w:styleId="Hyperlink">
    <w:name w:val="Hyperlink"/>
    <w:basedOn w:val="DefaultParagraphFont"/>
    <w:rsid w:val="00527BFF"/>
    <w:rPr>
      <w:color w:val="0000FF"/>
      <w:u w:val="single"/>
    </w:rPr>
  </w:style>
  <w:style w:type="paragraph" w:styleId="ListParagraph">
    <w:name w:val="List Paragraph"/>
    <w:basedOn w:val="Normal"/>
    <w:uiPriority w:val="34"/>
    <w:qFormat/>
    <w:rsid w:val="00527BFF"/>
    <w:pPr>
      <w:ind w:left="720"/>
      <w:contextualSpacing/>
    </w:pPr>
  </w:style>
  <w:style w:type="paragraph" w:styleId="FootnoteText">
    <w:name w:val="footnote text"/>
    <w:basedOn w:val="Normal"/>
    <w:link w:val="FootnoteTextChar"/>
    <w:rsid w:val="00527BFF"/>
    <w:rPr>
      <w:sz w:val="20"/>
    </w:rPr>
  </w:style>
  <w:style w:type="character" w:customStyle="1" w:styleId="FootnoteTextChar">
    <w:name w:val="Footnote Text Char"/>
    <w:basedOn w:val="DefaultParagraphFont"/>
    <w:link w:val="FootnoteText"/>
    <w:rsid w:val="00527BFF"/>
    <w:rPr>
      <w:rFonts w:ascii="Times New Roman" w:eastAsia="Times New Roman" w:hAnsi="Times New Roman" w:cs="Times New Roman"/>
      <w:sz w:val="20"/>
      <w:szCs w:val="20"/>
    </w:rPr>
  </w:style>
  <w:style w:type="character" w:styleId="FootnoteReference">
    <w:name w:val="footnote reference"/>
    <w:basedOn w:val="DefaultParagraphFont"/>
    <w:rsid w:val="00527BFF"/>
    <w:rPr>
      <w:vertAlign w:val="superscript"/>
    </w:rPr>
  </w:style>
  <w:style w:type="table" w:styleId="TableGrid">
    <w:name w:val="Table Grid"/>
    <w:basedOn w:val="TableNormal"/>
    <w:uiPriority w:val="59"/>
    <w:rsid w:val="00FB6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3F35"/>
    <w:rPr>
      <w:rFonts w:ascii="Tahoma" w:hAnsi="Tahoma" w:cs="Tahoma"/>
      <w:sz w:val="16"/>
      <w:szCs w:val="16"/>
    </w:rPr>
  </w:style>
  <w:style w:type="character" w:customStyle="1" w:styleId="BalloonTextChar">
    <w:name w:val="Balloon Text Char"/>
    <w:basedOn w:val="DefaultParagraphFont"/>
    <w:link w:val="BalloonText"/>
    <w:uiPriority w:val="99"/>
    <w:semiHidden/>
    <w:rsid w:val="00213F35"/>
    <w:rPr>
      <w:rFonts w:ascii="Tahoma" w:eastAsia="Times New Roman" w:hAnsi="Tahoma" w:cs="Tahoma"/>
      <w:sz w:val="16"/>
      <w:szCs w:val="16"/>
    </w:rPr>
  </w:style>
  <w:style w:type="paragraph" w:customStyle="1" w:styleId="Default">
    <w:name w:val="Default"/>
    <w:rsid w:val="00833F00"/>
    <w:pPr>
      <w:autoSpaceDE w:val="0"/>
      <w:autoSpaceDN w:val="0"/>
      <w:adjustRightInd w:val="0"/>
      <w:spacing w:after="0" w:line="240" w:lineRule="auto"/>
    </w:pPr>
    <w:rPr>
      <w:rFonts w:ascii="Verdana" w:hAnsi="Verdana" w:cs="Verdana"/>
      <w:color w:val="000000"/>
      <w:sz w:val="24"/>
      <w:szCs w:val="24"/>
    </w:rPr>
  </w:style>
  <w:style w:type="paragraph" w:styleId="BodyText3">
    <w:name w:val="Body Text 3"/>
    <w:basedOn w:val="Normal"/>
    <w:link w:val="BodyText3Char"/>
    <w:rsid w:val="001E1BC4"/>
    <w:pPr>
      <w:jc w:val="center"/>
    </w:pPr>
    <w:rPr>
      <w:rFonts w:ascii="Arial" w:hAnsi="Arial" w:cs="Arial"/>
      <w:b/>
      <w:sz w:val="28"/>
      <w:szCs w:val="24"/>
      <w:lang w:val="en-US"/>
    </w:rPr>
  </w:style>
  <w:style w:type="character" w:customStyle="1" w:styleId="BodyText3Char">
    <w:name w:val="Body Text 3 Char"/>
    <w:basedOn w:val="DefaultParagraphFont"/>
    <w:link w:val="BodyText3"/>
    <w:rsid w:val="001E1BC4"/>
    <w:rPr>
      <w:rFonts w:ascii="Arial" w:eastAsia="Times New Roman" w:hAnsi="Arial" w:cs="Arial"/>
      <w:b/>
      <w:sz w:val="28"/>
      <w:szCs w:val="24"/>
      <w:lang w:val="en-US"/>
    </w:rPr>
  </w:style>
  <w:style w:type="character" w:customStyle="1" w:styleId="xbe">
    <w:name w:val="_xbe"/>
    <w:basedOn w:val="DefaultParagraphFont"/>
    <w:rsid w:val="00D92156"/>
  </w:style>
  <w:style w:type="character" w:customStyle="1" w:styleId="tgc">
    <w:name w:val="_tgc"/>
    <w:basedOn w:val="DefaultParagraphFont"/>
    <w:rsid w:val="00416F38"/>
  </w:style>
  <w:style w:type="character" w:styleId="CommentReference">
    <w:name w:val="annotation reference"/>
    <w:basedOn w:val="DefaultParagraphFont"/>
    <w:uiPriority w:val="99"/>
    <w:semiHidden/>
    <w:unhideWhenUsed/>
    <w:rsid w:val="00576901"/>
    <w:rPr>
      <w:sz w:val="16"/>
      <w:szCs w:val="16"/>
    </w:rPr>
  </w:style>
  <w:style w:type="paragraph" w:styleId="CommentText">
    <w:name w:val="annotation text"/>
    <w:basedOn w:val="Normal"/>
    <w:link w:val="CommentTextChar"/>
    <w:uiPriority w:val="99"/>
    <w:semiHidden/>
    <w:unhideWhenUsed/>
    <w:rsid w:val="00576901"/>
    <w:rPr>
      <w:sz w:val="20"/>
    </w:rPr>
  </w:style>
  <w:style w:type="character" w:customStyle="1" w:styleId="CommentTextChar">
    <w:name w:val="Comment Text Char"/>
    <w:basedOn w:val="DefaultParagraphFont"/>
    <w:link w:val="CommentText"/>
    <w:uiPriority w:val="99"/>
    <w:semiHidden/>
    <w:rsid w:val="005769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6901"/>
    <w:rPr>
      <w:b/>
      <w:bCs/>
    </w:rPr>
  </w:style>
  <w:style w:type="character" w:customStyle="1" w:styleId="CommentSubjectChar">
    <w:name w:val="Comment Subject Char"/>
    <w:basedOn w:val="CommentTextChar"/>
    <w:link w:val="CommentSubject"/>
    <w:uiPriority w:val="99"/>
    <w:semiHidden/>
    <w:rsid w:val="005769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044169">
      <w:bodyDiv w:val="1"/>
      <w:marLeft w:val="0"/>
      <w:marRight w:val="0"/>
      <w:marTop w:val="0"/>
      <w:marBottom w:val="0"/>
      <w:divBdr>
        <w:top w:val="none" w:sz="0" w:space="0" w:color="auto"/>
        <w:left w:val="none" w:sz="0" w:space="0" w:color="auto"/>
        <w:bottom w:val="none" w:sz="0" w:space="0" w:color="auto"/>
        <w:right w:val="none" w:sz="0" w:space="0" w:color="auto"/>
      </w:divBdr>
    </w:div>
    <w:div w:id="17652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666E-BF7E-4052-9D63-977D3316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4929</Words>
  <Characters>28099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32963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Twomey Teresa (RNU) Oxford Health</dc:creator>
  <cp:keywords/>
  <dc:description/>
  <cp:lastModifiedBy>Strain Dellisha (RNU) Oxford Health</cp:lastModifiedBy>
  <cp:revision>5</cp:revision>
  <cp:lastPrinted>2018-02-21T14:38:00Z</cp:lastPrinted>
  <dcterms:created xsi:type="dcterms:W3CDTF">2019-03-15T14:03:00Z</dcterms:created>
  <dcterms:modified xsi:type="dcterms:W3CDTF">2019-03-25T15:36:00Z</dcterms:modified>
</cp:coreProperties>
</file>