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976" w:rsidRPr="001C5976" w:rsidRDefault="001C5976" w:rsidP="001C5976">
      <w:pPr>
        <w:ind w:right="-1"/>
        <w:jc w:val="right"/>
        <w:rPr>
          <w:rFonts w:asciiTheme="minorHAnsi" w:hAnsiTheme="minorHAnsi" w:cstheme="minorHAnsi"/>
          <w:sz w:val="22"/>
          <w:szCs w:val="22"/>
        </w:rPr>
      </w:pPr>
      <w:bookmarkStart w:id="0" w:name="_GoBack"/>
      <w:bookmarkEnd w:id="0"/>
      <w:r w:rsidRPr="001C5976">
        <w:rPr>
          <w:rFonts w:asciiTheme="minorHAnsi" w:hAnsiTheme="minorHAnsi" w:cstheme="minorHAnsi"/>
          <w:noProof/>
          <w:sz w:val="22"/>
          <w:szCs w:val="22"/>
        </w:rPr>
        <w:drawing>
          <wp:inline distT="0" distB="0" distL="0" distR="0" wp14:anchorId="3A2193A5" wp14:editId="3529F96F">
            <wp:extent cx="1943100" cy="819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20logo%20size.png"/>
                    <pic:cNvPicPr/>
                  </pic:nvPicPr>
                  <pic:blipFill rotWithShape="1">
                    <a:blip r:embed="rId8" cstate="print">
                      <a:extLst>
                        <a:ext uri="{28A0092B-C50C-407E-A947-70E740481C1C}">
                          <a14:useLocalDpi xmlns:a14="http://schemas.microsoft.com/office/drawing/2010/main" val="0"/>
                        </a:ext>
                      </a:extLst>
                    </a:blip>
                    <a:srcRect t="21052" r="11947" b="22368"/>
                    <a:stretch/>
                  </pic:blipFill>
                  <pic:spPr bwMode="auto">
                    <a:xfrm>
                      <a:off x="0" y="0"/>
                      <a:ext cx="1943100" cy="819150"/>
                    </a:xfrm>
                    <a:prstGeom prst="rect">
                      <a:avLst/>
                    </a:prstGeom>
                    <a:ln>
                      <a:noFill/>
                    </a:ln>
                    <a:extLst>
                      <a:ext uri="{53640926-AAD7-44D8-BBD7-CCE9431645EC}">
                        <a14:shadowObscured xmlns:a14="http://schemas.microsoft.com/office/drawing/2010/main"/>
                      </a:ext>
                    </a:extLst>
                  </pic:spPr>
                </pic:pic>
              </a:graphicData>
            </a:graphic>
          </wp:inline>
        </w:drawing>
      </w:r>
    </w:p>
    <w:p w:rsidR="001C5976" w:rsidRPr="001C5976" w:rsidRDefault="001C5976" w:rsidP="001C5976">
      <w:pPr>
        <w:pStyle w:val="Heading1"/>
        <w:jc w:val="center"/>
        <w:rPr>
          <w:rFonts w:asciiTheme="minorHAnsi" w:hAnsiTheme="minorHAnsi" w:cstheme="minorHAnsi"/>
          <w:sz w:val="22"/>
          <w:szCs w:val="22"/>
        </w:rPr>
      </w:pPr>
      <w:r w:rsidRPr="001C5976">
        <w:rPr>
          <w:rFonts w:asciiTheme="minorHAnsi" w:hAnsiTheme="minorHAnsi" w:cstheme="minorHAnsi"/>
          <w:sz w:val="22"/>
          <w:szCs w:val="22"/>
        </w:rPr>
        <w:t xml:space="preserve">Report to the Meeting of the </w:t>
      </w:r>
    </w:p>
    <w:p w:rsidR="001C5976" w:rsidRPr="001C5976" w:rsidRDefault="001C5976" w:rsidP="001C5976">
      <w:pPr>
        <w:pStyle w:val="Heading1"/>
        <w:jc w:val="center"/>
        <w:rPr>
          <w:rFonts w:asciiTheme="minorHAnsi" w:hAnsiTheme="minorHAnsi" w:cstheme="minorHAnsi"/>
          <w:sz w:val="22"/>
          <w:szCs w:val="22"/>
        </w:rPr>
      </w:pPr>
      <w:r w:rsidRPr="001C5976">
        <w:rPr>
          <w:rFonts w:asciiTheme="minorHAnsi" w:hAnsiTheme="minorHAnsi" w:cstheme="minorHAnsi"/>
          <w:sz w:val="22"/>
          <w:szCs w:val="22"/>
        </w:rPr>
        <w:t xml:space="preserve">Oxford Health NHS Foundation Trust </w:t>
      </w:r>
    </w:p>
    <w:p w:rsidR="001C5976" w:rsidRPr="001C5976" w:rsidRDefault="001C5976" w:rsidP="001C5976">
      <w:pPr>
        <w:pStyle w:val="Heading1"/>
        <w:jc w:val="center"/>
        <w:rPr>
          <w:rFonts w:asciiTheme="minorHAnsi" w:hAnsiTheme="minorHAnsi" w:cstheme="minorHAnsi"/>
          <w:sz w:val="22"/>
          <w:szCs w:val="22"/>
        </w:rPr>
      </w:pPr>
      <w:r w:rsidRPr="001C5976">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2652DEA8" wp14:editId="5434A9DF">
                <wp:simplePos x="0" y="0"/>
                <wp:positionH relativeFrom="column">
                  <wp:posOffset>4693920</wp:posOffset>
                </wp:positionH>
                <wp:positionV relativeFrom="paragraph">
                  <wp:posOffset>205105</wp:posOffset>
                </wp:positionV>
                <wp:extent cx="1371600" cy="571500"/>
                <wp:effectExtent l="5080" t="7620" r="13970" b="11430"/>
                <wp:wrapNone/>
                <wp:docPr id="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1C5976" w:rsidRDefault="001C5976" w:rsidP="001C5976">
                            <w:pPr>
                              <w:jc w:val="center"/>
                              <w:rPr>
                                <w:rFonts w:cs="Segoe UI"/>
                              </w:rPr>
                            </w:pPr>
                            <w:r>
                              <w:rPr>
                                <w:rFonts w:cs="Segoe UI"/>
                                <w:b/>
                              </w:rPr>
                              <w:t xml:space="preserve">BOD </w:t>
                            </w:r>
                            <w:r w:rsidR="003A05B9">
                              <w:rPr>
                                <w:rFonts w:cs="Segoe UI"/>
                                <w:b/>
                              </w:rPr>
                              <w:t>47</w:t>
                            </w:r>
                            <w:r>
                              <w:rPr>
                                <w:rFonts w:cs="Segoe UI"/>
                                <w:b/>
                              </w:rPr>
                              <w:t>/2019</w:t>
                            </w:r>
                          </w:p>
                          <w:p w:rsidR="001C5976" w:rsidRPr="00FA3993" w:rsidRDefault="001C5976" w:rsidP="001C5976">
                            <w:pPr>
                              <w:jc w:val="center"/>
                              <w:rPr>
                                <w:rFonts w:cs="Segoe UI"/>
                                <w:sz w:val="22"/>
                                <w:szCs w:val="22"/>
                              </w:rPr>
                            </w:pPr>
                            <w:r>
                              <w:rPr>
                                <w:rFonts w:cs="Segoe UI"/>
                                <w:sz w:val="22"/>
                                <w:szCs w:val="22"/>
                              </w:rPr>
                              <w:t xml:space="preserve">(Agenda item: </w:t>
                            </w:r>
                            <w:r w:rsidR="003A05B9">
                              <w:rPr>
                                <w:rFonts w:cs="Segoe UI"/>
                                <w:sz w:val="22"/>
                                <w:szCs w:val="22"/>
                              </w:rPr>
                              <w:t>10</w:t>
                            </w:r>
                            <w:r>
                              <w:rPr>
                                <w:rFonts w:cs="Segoe UI"/>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2652DEA8" id="Rectangle 10" o:spid="_x0000_s1026" style="position:absolute;left:0;text-align:left;margin-left:369.6pt;margin-top:16.15pt;width:10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xUHQIAADkEAAAOAAAAZHJzL2Uyb0RvYy54bWysU9tu1DAQfUfiHyy/s0m22rZEm62qLYuQ&#10;ClQUPsBxnMTC8Zixd5Py9Yy9l26BJ4QfrGN75njmzMzyZhoM2yn0GmzFi1nOmbISGm27in/7unlz&#10;zZkPwjbCgFUVf1Ke36xev1qOrlRz6ME0ChmRWF+OruJ9CK7MMi97NQg/A6csPbaAgwh0xC5rUIzE&#10;PphsnueX2QjYOASpvKfbu/0jXyX+tlUyfG5brwIzFafYQtox7XXcs9VSlB0K12t5CEP8QxSD0JY+&#10;PVHdiSDYFvUfVIOWCB7aMJMwZNC2WqqUA2VT5L9l89gLp1IuJI53J5n8/6OVn3YPyHRT8fkFZ1YM&#10;VKMvpJqwnVGsSAKNzpdk9+geMKbo3T3I755ZWPdkpm4RYeyVaCisIgqavXCIB0+urB4/QkP0Yhsg&#10;aTW1OERCUoFNqSRPp5KoKTBJl8XFVXGZU+UkvS2uigXh+IUoj94OfXivYGARVBwp+MQudvc+7E2P&#10;Jil6MLrZaGPSAbt6bZDtBLXHJq0Duz83M5aNFX+7mC8S84s3f06Rp/U3ikEH6nOjh4pfn4xEGWV7&#10;Z5vUhUFos8eUnbEHHaN0sZt9GaZ6IsMIa2ieSFGEfT/T/BHoAX9yNlIvV9z/2ApUnJkPlqoSG/8I&#10;8AjqIxBWkmvFA2d7uA77Adk61F1PzEVK28ItVa7VSdTnKA5xUn+mshxmKQ7A+TlZPU/86hcAAAD/&#10;/wMAUEsDBBQABgAIAAAAIQAs4rpO4AAAAAoBAAAPAAAAZHJzL2Rvd25yZXYueG1sTI9NT4NAEIbv&#10;Jv6HzZh4s4sg2iJLY0x60dgobYzHLTsFlJ0l7JZSf73jSY/zzpP3I19OthMjDr51pOB6FoFAqpxp&#10;qVaw3ayu5iB80GR05wgVnNDDsjg/y3Vm3JHecCxDLdiEfKYVNCH0mZS+atBqP3M9Ev/2brA68DnU&#10;0gz6yOa2k3EU3UqrW+KERvf42GD1VR4s5970n9v103r1cvp+H/3r80eZ7p1SlxfTwz2IgFP4g+G3&#10;PleHgjvt3IGMF52Cu2QRM6ogiRMQDCzSlIUdkzErssjl/wnFDwAAAP//AwBQSwECLQAUAAYACAAA&#10;ACEAtoM4kv4AAADhAQAAEwAAAAAAAAAAAAAAAAAAAAAAW0NvbnRlbnRfVHlwZXNdLnhtbFBLAQIt&#10;ABQABgAIAAAAIQA4/SH/1gAAAJQBAAALAAAAAAAAAAAAAAAAAC8BAABfcmVscy8ucmVsc1BLAQIt&#10;ABQABgAIAAAAIQCtLaxUHQIAADkEAAAOAAAAAAAAAAAAAAAAAC4CAABkcnMvZTJvRG9jLnhtbFBL&#10;AQItABQABgAIAAAAIQAs4rpO4AAAAAoBAAAPAAAAAAAAAAAAAAAAAHcEAABkcnMvZG93bnJldi54&#10;bWxQSwUGAAAAAAQABADzAAAAhAUAAAAA&#10;">
                <v:textbox inset="0,0,0,0">
                  <w:txbxContent>
                    <w:p w:rsidR="001C5976" w:rsidRDefault="001C5976" w:rsidP="001C5976">
                      <w:pPr>
                        <w:jc w:val="center"/>
                        <w:rPr>
                          <w:rFonts w:cs="Segoe UI"/>
                        </w:rPr>
                      </w:pPr>
                      <w:r>
                        <w:rPr>
                          <w:rFonts w:cs="Segoe UI"/>
                          <w:b/>
                        </w:rPr>
                        <w:t xml:space="preserve">BOD </w:t>
                      </w:r>
                      <w:r w:rsidR="003A05B9">
                        <w:rPr>
                          <w:rFonts w:cs="Segoe UI"/>
                          <w:b/>
                        </w:rPr>
                        <w:t>47</w:t>
                      </w:r>
                      <w:r>
                        <w:rPr>
                          <w:rFonts w:cs="Segoe UI"/>
                          <w:b/>
                        </w:rPr>
                        <w:t>/2019</w:t>
                      </w:r>
                    </w:p>
                    <w:p w:rsidR="001C5976" w:rsidRPr="00FA3993" w:rsidRDefault="001C5976" w:rsidP="001C5976">
                      <w:pPr>
                        <w:jc w:val="center"/>
                        <w:rPr>
                          <w:rFonts w:cs="Segoe UI"/>
                          <w:sz w:val="22"/>
                          <w:szCs w:val="22"/>
                        </w:rPr>
                      </w:pPr>
                      <w:r>
                        <w:rPr>
                          <w:rFonts w:cs="Segoe UI"/>
                          <w:sz w:val="22"/>
                          <w:szCs w:val="22"/>
                        </w:rPr>
                        <w:t xml:space="preserve">(Agenda item: </w:t>
                      </w:r>
                      <w:r w:rsidR="003A05B9">
                        <w:rPr>
                          <w:rFonts w:cs="Segoe UI"/>
                          <w:sz w:val="22"/>
                          <w:szCs w:val="22"/>
                        </w:rPr>
                        <w:t>10</w:t>
                      </w:r>
                      <w:r>
                        <w:rPr>
                          <w:rFonts w:cs="Segoe UI"/>
                          <w:sz w:val="22"/>
                          <w:szCs w:val="22"/>
                        </w:rPr>
                        <w:t>)</w:t>
                      </w:r>
                    </w:p>
                  </w:txbxContent>
                </v:textbox>
              </v:rect>
            </w:pict>
          </mc:Fallback>
        </mc:AlternateContent>
      </w:r>
    </w:p>
    <w:p w:rsidR="001C5976" w:rsidRPr="001C5976" w:rsidRDefault="001C5976" w:rsidP="001C5976">
      <w:pPr>
        <w:pStyle w:val="Heading1"/>
        <w:jc w:val="center"/>
        <w:rPr>
          <w:rFonts w:asciiTheme="minorHAnsi" w:hAnsiTheme="minorHAnsi" w:cstheme="minorHAnsi"/>
          <w:sz w:val="22"/>
          <w:szCs w:val="22"/>
        </w:rPr>
      </w:pPr>
      <w:r w:rsidRPr="001C5976">
        <w:rPr>
          <w:rFonts w:asciiTheme="minorHAnsi" w:hAnsiTheme="minorHAnsi" w:cstheme="minorHAnsi"/>
          <w:sz w:val="22"/>
          <w:szCs w:val="22"/>
        </w:rPr>
        <w:t>Board of Directors</w:t>
      </w:r>
    </w:p>
    <w:p w:rsidR="001C5976" w:rsidRPr="001C5976" w:rsidRDefault="001C5976" w:rsidP="001C5976">
      <w:pPr>
        <w:rPr>
          <w:rFonts w:asciiTheme="minorHAnsi" w:hAnsiTheme="minorHAnsi" w:cstheme="minorHAnsi"/>
          <w:b/>
          <w:sz w:val="22"/>
          <w:szCs w:val="22"/>
        </w:rPr>
      </w:pPr>
    </w:p>
    <w:p w:rsidR="001C5976" w:rsidRPr="001C5976" w:rsidRDefault="001C5976" w:rsidP="001C5976">
      <w:pPr>
        <w:jc w:val="center"/>
        <w:rPr>
          <w:rFonts w:asciiTheme="minorHAnsi" w:hAnsiTheme="minorHAnsi" w:cstheme="minorHAnsi"/>
          <w:b/>
          <w:sz w:val="22"/>
          <w:szCs w:val="22"/>
        </w:rPr>
      </w:pPr>
      <w:r w:rsidRPr="001C5976">
        <w:rPr>
          <w:rFonts w:asciiTheme="minorHAnsi" w:hAnsiTheme="minorHAnsi" w:cstheme="minorHAnsi"/>
          <w:b/>
          <w:sz w:val="22"/>
          <w:szCs w:val="22"/>
        </w:rPr>
        <w:t>25</w:t>
      </w:r>
      <w:r w:rsidRPr="001C5976">
        <w:rPr>
          <w:rFonts w:asciiTheme="minorHAnsi" w:hAnsiTheme="minorHAnsi" w:cstheme="minorHAnsi"/>
          <w:b/>
          <w:sz w:val="22"/>
          <w:szCs w:val="22"/>
          <w:vertAlign w:val="superscript"/>
        </w:rPr>
        <w:t>th</w:t>
      </w:r>
      <w:r w:rsidRPr="001C5976">
        <w:rPr>
          <w:rFonts w:asciiTheme="minorHAnsi" w:hAnsiTheme="minorHAnsi" w:cstheme="minorHAnsi"/>
          <w:b/>
          <w:sz w:val="22"/>
          <w:szCs w:val="22"/>
        </w:rPr>
        <w:t xml:space="preserve"> April 2019</w:t>
      </w:r>
    </w:p>
    <w:p w:rsidR="001C5976" w:rsidRPr="001C5976" w:rsidRDefault="001C5976" w:rsidP="001C5976">
      <w:pPr>
        <w:jc w:val="center"/>
        <w:rPr>
          <w:rFonts w:asciiTheme="minorHAnsi" w:hAnsiTheme="minorHAnsi" w:cstheme="minorHAnsi"/>
          <w:b/>
          <w:sz w:val="22"/>
          <w:szCs w:val="22"/>
        </w:rPr>
      </w:pPr>
    </w:p>
    <w:p w:rsidR="001C5976" w:rsidRPr="001C5976" w:rsidRDefault="001C5976" w:rsidP="001C5976">
      <w:pPr>
        <w:jc w:val="center"/>
        <w:rPr>
          <w:rFonts w:asciiTheme="minorHAnsi" w:hAnsiTheme="minorHAnsi" w:cstheme="minorHAnsi"/>
          <w:b/>
          <w:sz w:val="22"/>
          <w:szCs w:val="22"/>
        </w:rPr>
      </w:pPr>
      <w:r w:rsidRPr="001C5976">
        <w:rPr>
          <w:rFonts w:asciiTheme="minorHAnsi" w:hAnsiTheme="minorHAnsi" w:cstheme="minorHAnsi"/>
          <w:b/>
          <w:sz w:val="22"/>
          <w:szCs w:val="22"/>
        </w:rPr>
        <w:t>Quality Report: Incident, Mortality and Patient Safety</w:t>
      </w:r>
    </w:p>
    <w:p w:rsidR="001C5976" w:rsidRPr="001C5976" w:rsidRDefault="001C5976" w:rsidP="001C5976">
      <w:pPr>
        <w:rPr>
          <w:rFonts w:asciiTheme="minorHAnsi" w:hAnsiTheme="minorHAnsi" w:cstheme="minorHAnsi"/>
          <w:b/>
          <w:sz w:val="22"/>
          <w:szCs w:val="22"/>
        </w:rPr>
      </w:pPr>
    </w:p>
    <w:p w:rsidR="001C5976" w:rsidRPr="001C5976" w:rsidRDefault="001C5976" w:rsidP="001C5976">
      <w:pPr>
        <w:jc w:val="center"/>
        <w:rPr>
          <w:rFonts w:asciiTheme="minorHAnsi" w:hAnsiTheme="minorHAnsi" w:cstheme="minorHAnsi"/>
          <w:sz w:val="22"/>
          <w:szCs w:val="22"/>
        </w:rPr>
      </w:pPr>
      <w:r w:rsidRPr="001C5976">
        <w:rPr>
          <w:rFonts w:asciiTheme="minorHAnsi" w:hAnsiTheme="minorHAnsi" w:cstheme="minorHAnsi"/>
          <w:b/>
          <w:sz w:val="22"/>
          <w:szCs w:val="22"/>
          <w:u w:val="single"/>
        </w:rPr>
        <w:t>For: Information</w:t>
      </w:r>
    </w:p>
    <w:p w:rsidR="001C5976" w:rsidRPr="001C5976" w:rsidRDefault="001C5976" w:rsidP="001C5976">
      <w:pPr>
        <w:rPr>
          <w:rFonts w:asciiTheme="minorHAnsi" w:hAnsiTheme="minorHAnsi" w:cstheme="minorHAnsi"/>
          <w:b/>
          <w:sz w:val="22"/>
          <w:szCs w:val="22"/>
        </w:rPr>
      </w:pPr>
    </w:p>
    <w:p w:rsidR="001C5976" w:rsidRPr="001C5976" w:rsidRDefault="001C5976" w:rsidP="001C5976">
      <w:pPr>
        <w:jc w:val="both"/>
        <w:rPr>
          <w:rFonts w:asciiTheme="minorHAnsi" w:hAnsiTheme="minorHAnsi" w:cstheme="minorHAnsi"/>
          <w:sz w:val="22"/>
          <w:szCs w:val="22"/>
        </w:rPr>
      </w:pPr>
      <w:r w:rsidRPr="001C5976">
        <w:rPr>
          <w:rFonts w:asciiTheme="minorHAnsi" w:hAnsiTheme="minorHAnsi" w:cstheme="minorHAnsi"/>
          <w:b/>
          <w:sz w:val="22"/>
          <w:szCs w:val="22"/>
        </w:rPr>
        <w:t xml:space="preserve">Executive Summary </w:t>
      </w:r>
    </w:p>
    <w:p w:rsidR="001C5976" w:rsidRPr="001C5976" w:rsidRDefault="001C5976" w:rsidP="001C5976">
      <w:pPr>
        <w:jc w:val="both"/>
        <w:rPr>
          <w:rFonts w:asciiTheme="minorHAnsi" w:hAnsiTheme="minorHAnsi" w:cstheme="minorHAnsi"/>
          <w:sz w:val="22"/>
          <w:szCs w:val="22"/>
        </w:rPr>
      </w:pPr>
      <w:r w:rsidRPr="001C5976">
        <w:rPr>
          <w:rFonts w:asciiTheme="minorHAnsi" w:hAnsiTheme="minorHAnsi" w:cstheme="minorHAnsi"/>
          <w:sz w:val="22"/>
          <w:szCs w:val="22"/>
        </w:rPr>
        <w:t>This is a quarterly quality report focused on the safety of care.</w:t>
      </w:r>
    </w:p>
    <w:p w:rsidR="001C5976" w:rsidRPr="001C5976" w:rsidRDefault="001C5976" w:rsidP="001C5976">
      <w:pPr>
        <w:jc w:val="both"/>
        <w:rPr>
          <w:rFonts w:asciiTheme="minorHAnsi" w:hAnsiTheme="minorHAnsi" w:cstheme="minorHAnsi"/>
          <w:sz w:val="22"/>
          <w:szCs w:val="22"/>
        </w:rPr>
      </w:pPr>
    </w:p>
    <w:p w:rsidR="001C5976" w:rsidRPr="001C5976" w:rsidRDefault="001C5976" w:rsidP="001C5976">
      <w:pPr>
        <w:jc w:val="both"/>
        <w:rPr>
          <w:rFonts w:asciiTheme="minorHAnsi" w:hAnsiTheme="minorHAnsi" w:cstheme="minorHAnsi"/>
          <w:sz w:val="22"/>
          <w:szCs w:val="22"/>
        </w:rPr>
      </w:pPr>
      <w:r w:rsidRPr="001C5976">
        <w:rPr>
          <w:rFonts w:asciiTheme="minorHAnsi" w:hAnsiTheme="minorHAnsi" w:cstheme="minorHAnsi"/>
          <w:sz w:val="22"/>
          <w:szCs w:val="22"/>
        </w:rPr>
        <w:t>Key risks and issues:</w:t>
      </w:r>
    </w:p>
    <w:p w:rsidR="001C5976" w:rsidRPr="001C5976" w:rsidRDefault="001C5976" w:rsidP="001C5976">
      <w:pPr>
        <w:pStyle w:val="ListParagraph"/>
        <w:numPr>
          <w:ilvl w:val="0"/>
          <w:numId w:val="4"/>
        </w:numPr>
        <w:rPr>
          <w:rFonts w:asciiTheme="minorHAnsi" w:hAnsiTheme="minorHAnsi" w:cstheme="minorHAnsi"/>
          <w:b w:val="0"/>
          <w:sz w:val="22"/>
          <w:szCs w:val="22"/>
        </w:rPr>
      </w:pPr>
      <w:r w:rsidRPr="001C5976">
        <w:rPr>
          <w:rFonts w:asciiTheme="minorHAnsi" w:hAnsiTheme="minorHAnsi" w:cstheme="minorHAnsi"/>
          <w:b w:val="0"/>
          <w:sz w:val="22"/>
          <w:szCs w:val="22"/>
        </w:rPr>
        <w:t xml:space="preserve">There continues to be a high level of violence and aggression incidents by patients towards inpatient staff, although the majority result in no or low harm. Particularly on Ruby, Sapphire and Highfield wards. </w:t>
      </w:r>
      <w:r w:rsidRPr="001C5976">
        <w:rPr>
          <w:rFonts w:asciiTheme="minorHAnsi" w:eastAsia="Calibri" w:hAnsiTheme="minorHAnsi" w:cstheme="minorHAnsi"/>
          <w:b w:val="0"/>
          <w:sz w:val="22"/>
          <w:szCs w:val="22"/>
          <w:lang w:eastAsia="en-US"/>
        </w:rPr>
        <w:t xml:space="preserve">The Trust has more recently started to work in a national collaborative led by NHS Improvement with learning being initially shared across three other trust wards. Elements of the national safewards model have started to be implemented to improve relationships between staff and patients such as ‘know each other’ and use of ‘soft words’. </w:t>
      </w:r>
    </w:p>
    <w:p w:rsidR="001C5976" w:rsidRPr="001C5976" w:rsidRDefault="001C5976" w:rsidP="001C5976">
      <w:pPr>
        <w:pStyle w:val="ListParagraph"/>
        <w:numPr>
          <w:ilvl w:val="0"/>
          <w:numId w:val="4"/>
        </w:numPr>
        <w:rPr>
          <w:rFonts w:asciiTheme="minorHAnsi" w:hAnsiTheme="minorHAnsi" w:cstheme="minorHAnsi"/>
          <w:b w:val="0"/>
          <w:sz w:val="22"/>
          <w:szCs w:val="22"/>
        </w:rPr>
      </w:pPr>
      <w:r w:rsidRPr="001C5976">
        <w:rPr>
          <w:rFonts w:asciiTheme="minorHAnsi" w:eastAsiaTheme="minorHAnsi" w:hAnsiTheme="minorHAnsi" w:cstheme="minorHAnsi"/>
          <w:b w:val="0"/>
          <w:sz w:val="22"/>
          <w:szCs w:val="22"/>
          <w:lang w:eastAsia="en-US"/>
        </w:rPr>
        <w:t>Increase in the number of medication administration incidents reported by the adult acute mental health wards. Work on reducing medicine omissions, including patients reducing to take medication, is underway.</w:t>
      </w:r>
    </w:p>
    <w:p w:rsidR="001C5976" w:rsidRPr="001C5976" w:rsidRDefault="001C5976" w:rsidP="001C5976">
      <w:pPr>
        <w:pStyle w:val="ListParagraph"/>
        <w:numPr>
          <w:ilvl w:val="0"/>
          <w:numId w:val="4"/>
        </w:numPr>
        <w:rPr>
          <w:rFonts w:asciiTheme="minorHAnsi" w:hAnsiTheme="minorHAnsi" w:cstheme="minorHAnsi"/>
          <w:b w:val="0"/>
          <w:sz w:val="22"/>
          <w:szCs w:val="22"/>
        </w:rPr>
      </w:pPr>
      <w:r w:rsidRPr="001C5976">
        <w:rPr>
          <w:rFonts w:asciiTheme="minorHAnsi" w:hAnsiTheme="minorHAnsi" w:cstheme="minorHAnsi"/>
          <w:b w:val="0"/>
          <w:sz w:val="22"/>
          <w:szCs w:val="22"/>
        </w:rPr>
        <w:t xml:space="preserve">Themes for learning have been identified from reviews of unexpected deaths, with actions details in the report focused around improving: physical health care for patients with a severe mental illness, better involving families in their loved </w:t>
      </w:r>
      <w:r w:rsidR="003E2E98" w:rsidRPr="001C5976">
        <w:rPr>
          <w:rFonts w:asciiTheme="minorHAnsi" w:hAnsiTheme="minorHAnsi" w:cstheme="minorHAnsi"/>
          <w:b w:val="0"/>
          <w:sz w:val="22"/>
          <w:szCs w:val="22"/>
        </w:rPr>
        <w:t>one’s</w:t>
      </w:r>
      <w:r w:rsidRPr="001C5976">
        <w:rPr>
          <w:rFonts w:asciiTheme="minorHAnsi" w:hAnsiTheme="minorHAnsi" w:cstheme="minorHAnsi"/>
          <w:b w:val="0"/>
          <w:sz w:val="22"/>
          <w:szCs w:val="22"/>
        </w:rPr>
        <w:t xml:space="preserve"> care, </w:t>
      </w:r>
      <w:r w:rsidRPr="001C5976">
        <w:rPr>
          <w:rFonts w:asciiTheme="minorHAnsi" w:eastAsia="Calibri" w:hAnsiTheme="minorHAnsi" w:cstheme="minorHAnsi"/>
          <w:b w:val="0"/>
          <w:sz w:val="22"/>
          <w:szCs w:val="22"/>
          <w:lang w:val="en-US" w:eastAsia="en-US"/>
        </w:rPr>
        <w:t>communication at points of transition and awareness of sepsis for learning disability patients.</w:t>
      </w:r>
    </w:p>
    <w:p w:rsidR="001C5976" w:rsidRPr="001C5976" w:rsidRDefault="001C5976" w:rsidP="001C5976">
      <w:pPr>
        <w:pStyle w:val="ListParagraph"/>
        <w:numPr>
          <w:ilvl w:val="0"/>
          <w:numId w:val="4"/>
        </w:numPr>
        <w:rPr>
          <w:rFonts w:asciiTheme="minorHAnsi" w:hAnsiTheme="minorHAnsi" w:cstheme="minorHAnsi"/>
          <w:b w:val="0"/>
          <w:sz w:val="22"/>
          <w:szCs w:val="22"/>
        </w:rPr>
      </w:pPr>
      <w:bookmarkStart w:id="1" w:name="_Hlk6427389"/>
      <w:r w:rsidRPr="001C5976">
        <w:rPr>
          <w:rFonts w:asciiTheme="minorHAnsi" w:hAnsiTheme="minorHAnsi" w:cstheme="minorHAnsi"/>
          <w:b w:val="0"/>
          <w:sz w:val="22"/>
          <w:szCs w:val="22"/>
        </w:rPr>
        <w:t xml:space="preserve">Need to ensure the timely completion of actions from SIs. The Patient Safety Service </w:t>
      </w:r>
      <w:r w:rsidR="003E2E98" w:rsidRPr="001C5976">
        <w:rPr>
          <w:rFonts w:asciiTheme="minorHAnsi" w:hAnsiTheme="minorHAnsi" w:cstheme="minorHAnsi"/>
          <w:b w:val="0"/>
          <w:sz w:val="22"/>
          <w:szCs w:val="22"/>
        </w:rPr>
        <w:t>Manager has</w:t>
      </w:r>
      <w:r w:rsidRPr="001C5976">
        <w:rPr>
          <w:rFonts w:asciiTheme="minorHAnsi" w:hAnsiTheme="minorHAnsi" w:cstheme="minorHAnsi"/>
          <w:b w:val="0"/>
          <w:sz w:val="22"/>
          <w:szCs w:val="22"/>
        </w:rPr>
        <w:t xml:space="preserve"> been following up all outstanding actions to offer support and to ensure central records are up to date. As a </w:t>
      </w:r>
      <w:r w:rsidR="003E2E98" w:rsidRPr="001C5976">
        <w:rPr>
          <w:rFonts w:asciiTheme="minorHAnsi" w:hAnsiTheme="minorHAnsi" w:cstheme="minorHAnsi"/>
          <w:b w:val="0"/>
          <w:sz w:val="22"/>
          <w:szCs w:val="22"/>
        </w:rPr>
        <w:t>result,</w:t>
      </w:r>
      <w:r w:rsidRPr="001C5976">
        <w:rPr>
          <w:rFonts w:asciiTheme="minorHAnsi" w:hAnsiTheme="minorHAnsi" w:cstheme="minorHAnsi"/>
          <w:b w:val="0"/>
          <w:sz w:val="22"/>
          <w:szCs w:val="22"/>
        </w:rPr>
        <w:t xml:space="preserve"> the number of outstanding actions has reduced in the last two weeks from 53 to 37. </w:t>
      </w:r>
      <w:bookmarkEnd w:id="1"/>
    </w:p>
    <w:p w:rsidR="001C5976" w:rsidRPr="001C5976" w:rsidRDefault="001C5976" w:rsidP="001C5976">
      <w:pPr>
        <w:rPr>
          <w:rFonts w:asciiTheme="minorHAnsi" w:hAnsiTheme="minorHAnsi" w:cstheme="minorHAnsi"/>
          <w:sz w:val="22"/>
          <w:szCs w:val="22"/>
        </w:rPr>
      </w:pPr>
    </w:p>
    <w:p w:rsidR="001C5976" w:rsidRPr="001C5976" w:rsidRDefault="001C5976" w:rsidP="001C5976">
      <w:pPr>
        <w:rPr>
          <w:rFonts w:asciiTheme="minorHAnsi" w:hAnsiTheme="minorHAnsi" w:cstheme="minorHAnsi"/>
          <w:sz w:val="22"/>
          <w:szCs w:val="22"/>
        </w:rPr>
      </w:pPr>
      <w:r w:rsidRPr="001C5976">
        <w:rPr>
          <w:rFonts w:asciiTheme="minorHAnsi" w:hAnsiTheme="minorHAnsi" w:cstheme="minorHAnsi"/>
          <w:sz w:val="22"/>
          <w:szCs w:val="22"/>
        </w:rPr>
        <w:t>Key areas of good practice:</w:t>
      </w:r>
    </w:p>
    <w:p w:rsidR="001C5976" w:rsidRDefault="001C5976" w:rsidP="001C5976">
      <w:pPr>
        <w:pStyle w:val="ListParagraph"/>
        <w:numPr>
          <w:ilvl w:val="0"/>
          <w:numId w:val="4"/>
        </w:numPr>
        <w:autoSpaceDE w:val="0"/>
        <w:autoSpaceDN w:val="0"/>
        <w:adjustRightInd w:val="0"/>
        <w:jc w:val="both"/>
        <w:rPr>
          <w:rFonts w:asciiTheme="minorHAnsi" w:hAnsiTheme="minorHAnsi" w:cstheme="minorHAnsi"/>
          <w:b w:val="0"/>
          <w:sz w:val="22"/>
          <w:szCs w:val="22"/>
        </w:rPr>
      </w:pPr>
      <w:r w:rsidRPr="001C5976">
        <w:rPr>
          <w:rFonts w:asciiTheme="minorHAnsi" w:hAnsiTheme="minorHAnsi" w:cstheme="minorHAnsi"/>
          <w:b w:val="0"/>
          <w:sz w:val="22"/>
          <w:szCs w:val="22"/>
        </w:rPr>
        <w:t>Incident reporting levels continue to be positive, suggesting a learning culture.</w:t>
      </w:r>
      <w:r>
        <w:rPr>
          <w:rFonts w:asciiTheme="minorHAnsi" w:hAnsiTheme="minorHAnsi" w:cstheme="minorHAnsi"/>
          <w:b w:val="0"/>
          <w:sz w:val="22"/>
          <w:szCs w:val="22"/>
        </w:rPr>
        <w:t xml:space="preserve"> </w:t>
      </w:r>
      <w:r w:rsidRPr="001C5976">
        <w:rPr>
          <w:rFonts w:asciiTheme="minorHAnsi" w:hAnsiTheme="minorHAnsi" w:cstheme="minorHAnsi"/>
          <w:b w:val="0"/>
          <w:sz w:val="22"/>
          <w:szCs w:val="22"/>
        </w:rPr>
        <w:t xml:space="preserve">We have made a number of design changes to the incident reporting system to improve ease of reporting for users and to develop our analysis of incidents which has enabled better conversations on how to address concerns and a better shared understanding of the reasons for incidents. </w:t>
      </w:r>
    </w:p>
    <w:p w:rsidR="001C5976" w:rsidRPr="001C5976" w:rsidRDefault="001C5976" w:rsidP="001C5976">
      <w:pPr>
        <w:pStyle w:val="ListParagraph"/>
        <w:numPr>
          <w:ilvl w:val="0"/>
          <w:numId w:val="4"/>
        </w:numPr>
        <w:rPr>
          <w:rFonts w:asciiTheme="minorHAnsi" w:hAnsiTheme="minorHAnsi" w:cstheme="minorHAnsi"/>
          <w:b w:val="0"/>
          <w:sz w:val="22"/>
          <w:szCs w:val="22"/>
        </w:rPr>
      </w:pPr>
      <w:r w:rsidRPr="001C5976">
        <w:rPr>
          <w:rFonts w:asciiTheme="minorHAnsi" w:hAnsiTheme="minorHAnsi" w:cstheme="minorHAnsi"/>
          <w:b w:val="0"/>
          <w:sz w:val="22"/>
          <w:szCs w:val="22"/>
        </w:rPr>
        <w:t>Most incidents result in no harm (62%) or minor harm (27%), in line with the national picture.</w:t>
      </w:r>
    </w:p>
    <w:p w:rsidR="001C5976" w:rsidRPr="003E2E98" w:rsidRDefault="001C5976" w:rsidP="003E2E98">
      <w:pPr>
        <w:pStyle w:val="ListParagraph"/>
        <w:numPr>
          <w:ilvl w:val="0"/>
          <w:numId w:val="4"/>
        </w:numPr>
        <w:rPr>
          <w:rFonts w:asciiTheme="minorHAnsi" w:hAnsiTheme="minorHAnsi" w:cstheme="minorHAnsi"/>
          <w:b w:val="0"/>
          <w:sz w:val="22"/>
          <w:szCs w:val="22"/>
        </w:rPr>
      </w:pPr>
      <w:r w:rsidRPr="001C5976">
        <w:rPr>
          <w:rFonts w:asciiTheme="minorHAnsi" w:hAnsiTheme="minorHAnsi" w:cstheme="minorHAnsi"/>
          <w:b w:val="0"/>
          <w:sz w:val="22"/>
          <w:szCs w:val="22"/>
        </w:rPr>
        <w:t>Patient safety incidents are reported to the national NRLS timely.</w:t>
      </w:r>
    </w:p>
    <w:p w:rsidR="001C5976" w:rsidRPr="001C5976" w:rsidRDefault="001C5976" w:rsidP="001C5976">
      <w:pPr>
        <w:pStyle w:val="ListParagraph"/>
        <w:numPr>
          <w:ilvl w:val="0"/>
          <w:numId w:val="4"/>
        </w:numPr>
        <w:jc w:val="both"/>
        <w:rPr>
          <w:rFonts w:asciiTheme="minorHAnsi" w:eastAsiaTheme="minorEastAsia" w:hAnsiTheme="minorHAnsi" w:cstheme="minorHAnsi"/>
          <w:b w:val="0"/>
          <w:sz w:val="22"/>
          <w:szCs w:val="22"/>
          <w:lang w:val="en-US"/>
        </w:rPr>
      </w:pPr>
      <w:r w:rsidRPr="001C5976">
        <w:rPr>
          <w:rFonts w:asciiTheme="minorHAnsi" w:eastAsiaTheme="minorEastAsia" w:hAnsiTheme="minorHAnsi" w:cstheme="minorHAnsi"/>
          <w:b w:val="0"/>
          <w:sz w:val="22"/>
          <w:szCs w:val="22"/>
          <w:lang w:val="en-US"/>
        </w:rPr>
        <w:t>The process for identifying, disseminating and managing actions from national patient safety alerts is robust, this has included reviewing if past closed actions have been sustained.</w:t>
      </w:r>
      <w:r w:rsidRPr="001C5976">
        <w:rPr>
          <w:rFonts w:asciiTheme="minorHAnsi" w:hAnsiTheme="minorHAnsi" w:cstheme="minorHAnsi"/>
          <w:sz w:val="22"/>
          <w:szCs w:val="22"/>
        </w:rPr>
        <w:t xml:space="preserve"> </w:t>
      </w:r>
      <w:r w:rsidRPr="001C5976">
        <w:rPr>
          <w:rFonts w:asciiTheme="minorHAnsi" w:hAnsiTheme="minorHAnsi" w:cstheme="minorHAnsi"/>
          <w:b w:val="0"/>
          <w:sz w:val="22"/>
          <w:szCs w:val="22"/>
        </w:rPr>
        <w:t>All national alerts have been closed within the specified timescales.</w:t>
      </w:r>
    </w:p>
    <w:p w:rsidR="001C5976" w:rsidRPr="001C5976" w:rsidRDefault="001C5976" w:rsidP="001C5976">
      <w:pPr>
        <w:pStyle w:val="ListParagraph"/>
        <w:numPr>
          <w:ilvl w:val="0"/>
          <w:numId w:val="4"/>
        </w:numPr>
        <w:rPr>
          <w:rFonts w:asciiTheme="minorHAnsi" w:hAnsiTheme="minorHAnsi" w:cstheme="minorHAnsi"/>
          <w:b w:val="0"/>
          <w:sz w:val="22"/>
          <w:szCs w:val="22"/>
        </w:rPr>
      </w:pPr>
      <w:r w:rsidRPr="001C5976">
        <w:rPr>
          <w:rFonts w:asciiTheme="minorHAnsi" w:hAnsiTheme="minorHAnsi" w:cstheme="minorHAnsi"/>
          <w:b w:val="0"/>
          <w:sz w:val="22"/>
          <w:szCs w:val="22"/>
        </w:rPr>
        <w:t>Over the last year there has been an overall reduction in restrictive practice. The report details the improvement work underway and the national change</w:t>
      </w:r>
      <w:r w:rsidR="003E2E98">
        <w:rPr>
          <w:rFonts w:asciiTheme="minorHAnsi" w:hAnsiTheme="minorHAnsi" w:cstheme="minorHAnsi"/>
          <w:b w:val="0"/>
          <w:sz w:val="22"/>
          <w:szCs w:val="22"/>
        </w:rPr>
        <w:t xml:space="preserve"> required</w:t>
      </w:r>
      <w:r w:rsidRPr="001C5976">
        <w:rPr>
          <w:rFonts w:asciiTheme="minorHAnsi" w:hAnsiTheme="minorHAnsi" w:cstheme="minorHAnsi"/>
          <w:b w:val="0"/>
          <w:sz w:val="22"/>
          <w:szCs w:val="22"/>
        </w:rPr>
        <w:t xml:space="preserve"> in relation to staff training</w:t>
      </w:r>
      <w:r w:rsidR="003E2E98">
        <w:rPr>
          <w:rFonts w:asciiTheme="minorHAnsi" w:hAnsiTheme="minorHAnsi" w:cstheme="minorHAnsi"/>
          <w:b w:val="0"/>
          <w:sz w:val="22"/>
          <w:szCs w:val="22"/>
        </w:rPr>
        <w:t xml:space="preserve"> in 2019</w:t>
      </w:r>
      <w:r w:rsidRPr="001C5976">
        <w:rPr>
          <w:rFonts w:asciiTheme="minorHAnsi" w:hAnsiTheme="minorHAnsi" w:cstheme="minorHAnsi"/>
          <w:b w:val="0"/>
          <w:sz w:val="22"/>
          <w:szCs w:val="22"/>
        </w:rPr>
        <w:t>.</w:t>
      </w:r>
    </w:p>
    <w:p w:rsidR="001C5976" w:rsidRPr="001C5976" w:rsidRDefault="001C5976" w:rsidP="001C5976">
      <w:pPr>
        <w:pStyle w:val="ListParagraph"/>
        <w:numPr>
          <w:ilvl w:val="0"/>
          <w:numId w:val="4"/>
        </w:numPr>
        <w:rPr>
          <w:rFonts w:asciiTheme="minorHAnsi" w:hAnsiTheme="minorHAnsi" w:cstheme="minorHAnsi"/>
          <w:b w:val="0"/>
          <w:sz w:val="22"/>
          <w:szCs w:val="22"/>
        </w:rPr>
      </w:pPr>
      <w:r w:rsidRPr="001C5976">
        <w:rPr>
          <w:rFonts w:asciiTheme="minorHAnsi" w:hAnsiTheme="minorHAnsi" w:cstheme="minorHAnsi"/>
          <w:b w:val="0"/>
          <w:sz w:val="22"/>
          <w:szCs w:val="22"/>
        </w:rPr>
        <w:t>Infection rates remain low.</w:t>
      </w:r>
    </w:p>
    <w:p w:rsidR="001C5976" w:rsidRPr="001C5976" w:rsidRDefault="001C5976" w:rsidP="001C5976">
      <w:pPr>
        <w:pStyle w:val="ListParagraph"/>
        <w:numPr>
          <w:ilvl w:val="0"/>
          <w:numId w:val="4"/>
        </w:numPr>
        <w:jc w:val="both"/>
        <w:rPr>
          <w:rFonts w:asciiTheme="minorHAnsi" w:hAnsiTheme="minorHAnsi" w:cstheme="minorHAnsi"/>
          <w:b w:val="0"/>
          <w:sz w:val="22"/>
          <w:szCs w:val="22"/>
          <w:lang w:val="en-US"/>
        </w:rPr>
      </w:pPr>
      <w:r w:rsidRPr="001C5976">
        <w:rPr>
          <w:rFonts w:asciiTheme="minorHAnsi" w:hAnsiTheme="minorHAnsi" w:cstheme="minorHAnsi"/>
          <w:b w:val="0"/>
          <w:sz w:val="22"/>
          <w:szCs w:val="22"/>
        </w:rPr>
        <w:t xml:space="preserve">Directorate level and Trust-wide processes to review and learn from deaths have been further strengthened. The Trust </w:t>
      </w:r>
      <w:r w:rsidRPr="001C5976">
        <w:rPr>
          <w:rFonts w:asciiTheme="minorHAnsi" w:eastAsiaTheme="minorEastAsia" w:hAnsiTheme="minorHAnsi" w:cstheme="minorHAnsi"/>
          <w:b w:val="0"/>
          <w:sz w:val="22"/>
          <w:szCs w:val="22"/>
          <w:lang w:val="en-US"/>
        </w:rPr>
        <w:t xml:space="preserve">is also involved in the following multi-agency forums; Oxfordshire vulnerable adult mortality group, Buckinghamshire ICS learning from deaths and the </w:t>
      </w:r>
      <w:r w:rsidRPr="001C5976">
        <w:rPr>
          <w:rFonts w:asciiTheme="minorHAnsi" w:hAnsiTheme="minorHAnsi" w:cstheme="minorHAnsi"/>
          <w:b w:val="0"/>
          <w:sz w:val="22"/>
          <w:szCs w:val="22"/>
        </w:rPr>
        <w:t>south regional mortality review group.</w:t>
      </w:r>
    </w:p>
    <w:p w:rsidR="001C5976" w:rsidRPr="001C5976" w:rsidRDefault="001C5976" w:rsidP="001C5976">
      <w:pPr>
        <w:pStyle w:val="ListParagraph"/>
        <w:numPr>
          <w:ilvl w:val="0"/>
          <w:numId w:val="4"/>
        </w:numPr>
        <w:jc w:val="both"/>
        <w:rPr>
          <w:rFonts w:asciiTheme="minorHAnsi" w:hAnsiTheme="minorHAnsi" w:cstheme="minorHAnsi"/>
          <w:b w:val="0"/>
          <w:sz w:val="22"/>
          <w:szCs w:val="22"/>
          <w:lang w:val="en-US"/>
        </w:rPr>
      </w:pPr>
      <w:r w:rsidRPr="001C5976">
        <w:rPr>
          <w:rFonts w:asciiTheme="minorHAnsi" w:hAnsiTheme="minorHAnsi" w:cstheme="minorHAnsi"/>
          <w:b w:val="0"/>
          <w:sz w:val="22"/>
          <w:szCs w:val="22"/>
        </w:rPr>
        <w:t xml:space="preserve">The SI process embedded in the Trust is thoughtful, rigorous and focused on how we engage and learn with patients/ families and staff. </w:t>
      </w:r>
      <w:r w:rsidRPr="001C5976">
        <w:rPr>
          <w:rFonts w:asciiTheme="minorHAnsi" w:eastAsia="Calibri" w:hAnsiTheme="minorHAnsi" w:cstheme="minorHAnsi"/>
          <w:b w:val="0"/>
          <w:sz w:val="22"/>
          <w:szCs w:val="22"/>
          <w:lang w:eastAsia="en-US"/>
        </w:rPr>
        <w:t>The training for root cause analysis/ human factors for Serious Incident investigators has been reviewed and revised with four courses ran in 2018/19.</w:t>
      </w:r>
      <w:r w:rsidRPr="001C5976">
        <w:rPr>
          <w:rFonts w:asciiTheme="minorHAnsi" w:eastAsiaTheme="minorEastAsia" w:hAnsiTheme="minorHAnsi" w:cstheme="minorHAnsi"/>
          <w:b w:val="0"/>
          <w:sz w:val="22"/>
          <w:szCs w:val="22"/>
          <w:lang w:val="en-US" w:eastAsia="en-US"/>
        </w:rPr>
        <w:t xml:space="preserve"> There has also been </w:t>
      </w:r>
      <w:r w:rsidRPr="001C5976">
        <w:rPr>
          <w:rFonts w:asciiTheme="minorHAnsi" w:eastAsiaTheme="minorEastAsia" w:hAnsiTheme="minorHAnsi" w:cstheme="minorHAnsi"/>
          <w:b w:val="0"/>
          <w:sz w:val="22"/>
          <w:szCs w:val="22"/>
          <w:lang w:val="en-US" w:eastAsia="en-US"/>
        </w:rPr>
        <w:lastRenderedPageBreak/>
        <w:t>focused work on supporting and training Serious Incident investigators to better engage with beavered families. The themes and learning from SIs are detailed in the report.</w:t>
      </w:r>
    </w:p>
    <w:p w:rsidR="001C5976" w:rsidRPr="001C5976" w:rsidRDefault="001C5976" w:rsidP="001C5976">
      <w:pPr>
        <w:pStyle w:val="ListParagraph"/>
        <w:numPr>
          <w:ilvl w:val="0"/>
          <w:numId w:val="4"/>
        </w:numPr>
        <w:rPr>
          <w:rFonts w:asciiTheme="minorHAnsi" w:hAnsiTheme="minorHAnsi" w:cstheme="minorHAnsi"/>
          <w:b w:val="0"/>
          <w:sz w:val="22"/>
          <w:szCs w:val="22"/>
        </w:rPr>
      </w:pPr>
      <w:r w:rsidRPr="001C5976">
        <w:rPr>
          <w:rFonts w:asciiTheme="minorHAnsi" w:hAnsiTheme="minorHAnsi" w:cstheme="minorHAnsi"/>
          <w:b w:val="0"/>
          <w:sz w:val="22"/>
          <w:szCs w:val="22"/>
        </w:rPr>
        <w:t>The Trust has seen a sustained decline in the overall number of Serious Incidents particularly around pressure ulcers following focused quality improvement work, and an early indication of a reduction in self-harm incidents in Buckinghamshire mental health directorate.</w:t>
      </w:r>
    </w:p>
    <w:p w:rsidR="001C5976" w:rsidRPr="001C5976" w:rsidRDefault="001C5976" w:rsidP="001C5976">
      <w:pPr>
        <w:pStyle w:val="ListParagraph"/>
        <w:numPr>
          <w:ilvl w:val="0"/>
          <w:numId w:val="4"/>
        </w:numPr>
        <w:rPr>
          <w:rFonts w:asciiTheme="minorHAnsi" w:hAnsiTheme="minorHAnsi" w:cstheme="minorHAnsi"/>
          <w:b w:val="0"/>
          <w:sz w:val="22"/>
          <w:szCs w:val="22"/>
        </w:rPr>
      </w:pPr>
      <w:r w:rsidRPr="001C5976">
        <w:rPr>
          <w:rFonts w:asciiTheme="minorHAnsi" w:hAnsiTheme="minorHAnsi" w:cstheme="minorHAnsi"/>
          <w:b w:val="0"/>
          <w:sz w:val="22"/>
          <w:szCs w:val="22"/>
        </w:rPr>
        <w:t>No SI investigations have been submitted past the stipulated time frame to date in 2019/20</w:t>
      </w:r>
    </w:p>
    <w:p w:rsidR="001C5976" w:rsidRPr="001C5976" w:rsidRDefault="001C5976" w:rsidP="001C5976">
      <w:pPr>
        <w:jc w:val="both"/>
        <w:rPr>
          <w:rFonts w:asciiTheme="minorHAnsi" w:hAnsiTheme="minorHAnsi" w:cstheme="minorHAnsi"/>
          <w:b/>
          <w:sz w:val="22"/>
          <w:szCs w:val="22"/>
        </w:rPr>
      </w:pPr>
    </w:p>
    <w:p w:rsidR="001C5976" w:rsidRPr="001C5976" w:rsidRDefault="001C5976" w:rsidP="001C5976">
      <w:pPr>
        <w:jc w:val="both"/>
        <w:rPr>
          <w:rFonts w:asciiTheme="minorHAnsi" w:hAnsiTheme="minorHAnsi" w:cstheme="minorHAnsi"/>
          <w:b/>
          <w:sz w:val="22"/>
          <w:szCs w:val="22"/>
        </w:rPr>
      </w:pPr>
      <w:r w:rsidRPr="001C5976">
        <w:rPr>
          <w:rFonts w:asciiTheme="minorHAnsi" w:hAnsiTheme="minorHAnsi" w:cstheme="minorHAnsi"/>
          <w:b/>
          <w:sz w:val="22"/>
          <w:szCs w:val="22"/>
        </w:rPr>
        <w:t>Governance Route/Escalation Process</w:t>
      </w:r>
    </w:p>
    <w:p w:rsidR="001C5976" w:rsidRPr="001C5976" w:rsidRDefault="003E2E98" w:rsidP="001C5976">
      <w:pPr>
        <w:jc w:val="both"/>
        <w:rPr>
          <w:rFonts w:asciiTheme="minorHAnsi" w:hAnsiTheme="minorHAnsi" w:cstheme="minorHAnsi"/>
          <w:sz w:val="22"/>
          <w:szCs w:val="22"/>
        </w:rPr>
      </w:pPr>
      <w:r>
        <w:rPr>
          <w:rFonts w:asciiTheme="minorHAnsi" w:hAnsiTheme="minorHAnsi" w:cstheme="minorHAnsi"/>
          <w:sz w:val="22"/>
          <w:szCs w:val="22"/>
        </w:rPr>
        <w:t>This is a summary of three detailed reports reviewed by the Safety Quality Sub-Committee in April 2019.</w:t>
      </w:r>
    </w:p>
    <w:p w:rsidR="001C5976" w:rsidRPr="001C5976" w:rsidRDefault="001C5976" w:rsidP="001C5976">
      <w:pPr>
        <w:jc w:val="both"/>
        <w:rPr>
          <w:rFonts w:asciiTheme="minorHAnsi" w:hAnsiTheme="minorHAnsi" w:cstheme="minorHAnsi"/>
          <w:b/>
          <w:sz w:val="22"/>
          <w:szCs w:val="22"/>
        </w:rPr>
      </w:pPr>
    </w:p>
    <w:p w:rsidR="001C5976" w:rsidRPr="001C5976" w:rsidRDefault="001C5976" w:rsidP="001C5976">
      <w:pPr>
        <w:jc w:val="both"/>
        <w:rPr>
          <w:rFonts w:asciiTheme="minorHAnsi" w:hAnsiTheme="minorHAnsi" w:cstheme="minorHAnsi"/>
          <w:b/>
          <w:sz w:val="22"/>
          <w:szCs w:val="22"/>
        </w:rPr>
      </w:pPr>
      <w:r w:rsidRPr="001C5976">
        <w:rPr>
          <w:rFonts w:asciiTheme="minorHAnsi" w:hAnsiTheme="minorHAnsi" w:cstheme="minorHAnsi"/>
          <w:b/>
          <w:sz w:val="22"/>
          <w:szCs w:val="22"/>
        </w:rPr>
        <w:t>Recommendation</w:t>
      </w:r>
    </w:p>
    <w:p w:rsidR="001C5976" w:rsidRPr="001C5976" w:rsidRDefault="001C5976" w:rsidP="001C5976">
      <w:pPr>
        <w:jc w:val="both"/>
        <w:rPr>
          <w:rFonts w:asciiTheme="minorHAnsi" w:hAnsiTheme="minorHAnsi" w:cstheme="minorHAnsi"/>
          <w:sz w:val="22"/>
          <w:szCs w:val="22"/>
        </w:rPr>
      </w:pPr>
      <w:r w:rsidRPr="001C5976">
        <w:rPr>
          <w:rFonts w:asciiTheme="minorHAnsi" w:hAnsiTheme="minorHAnsi" w:cstheme="minorHAnsi"/>
          <w:sz w:val="22"/>
          <w:szCs w:val="22"/>
        </w:rPr>
        <w:t>The Board is asked to note the paper and work happening.</w:t>
      </w:r>
    </w:p>
    <w:p w:rsidR="001C5976" w:rsidRDefault="001C5976" w:rsidP="001C5976">
      <w:pPr>
        <w:jc w:val="both"/>
        <w:rPr>
          <w:rFonts w:asciiTheme="minorHAnsi" w:hAnsiTheme="minorHAnsi" w:cstheme="minorHAnsi"/>
          <w:sz w:val="22"/>
          <w:szCs w:val="22"/>
        </w:rPr>
      </w:pPr>
    </w:p>
    <w:p w:rsidR="003E2E98" w:rsidRPr="001C5976" w:rsidRDefault="003E2E98" w:rsidP="001C5976">
      <w:pPr>
        <w:jc w:val="both"/>
        <w:rPr>
          <w:rFonts w:asciiTheme="minorHAnsi" w:hAnsiTheme="minorHAnsi" w:cstheme="minorHAnsi"/>
          <w:sz w:val="22"/>
          <w:szCs w:val="22"/>
        </w:rPr>
      </w:pPr>
    </w:p>
    <w:p w:rsidR="001C5976" w:rsidRPr="001C5976" w:rsidRDefault="001C5976" w:rsidP="003E2E98">
      <w:pPr>
        <w:ind w:left="2880" w:hanging="2880"/>
        <w:jc w:val="both"/>
        <w:rPr>
          <w:rFonts w:asciiTheme="minorHAnsi" w:hAnsiTheme="minorHAnsi" w:cstheme="minorHAnsi"/>
          <w:sz w:val="22"/>
          <w:szCs w:val="22"/>
        </w:rPr>
      </w:pPr>
      <w:r w:rsidRPr="001C5976">
        <w:rPr>
          <w:rFonts w:asciiTheme="minorHAnsi" w:hAnsiTheme="minorHAnsi" w:cstheme="minorHAnsi"/>
          <w:b/>
          <w:sz w:val="22"/>
          <w:szCs w:val="22"/>
        </w:rPr>
        <w:t xml:space="preserve">Author and Title: </w:t>
      </w:r>
      <w:r w:rsidR="003E2E98">
        <w:rPr>
          <w:rFonts w:asciiTheme="minorHAnsi" w:hAnsiTheme="minorHAnsi" w:cstheme="minorHAnsi"/>
          <w:b/>
          <w:sz w:val="22"/>
          <w:szCs w:val="22"/>
        </w:rPr>
        <w:tab/>
      </w:r>
      <w:r w:rsidRPr="001C5976">
        <w:rPr>
          <w:rFonts w:asciiTheme="minorHAnsi" w:hAnsiTheme="minorHAnsi" w:cstheme="minorHAnsi"/>
          <w:sz w:val="22"/>
          <w:szCs w:val="22"/>
        </w:rPr>
        <w:t>Jane Kershaw, Head of Quality Governance</w:t>
      </w:r>
      <w:r w:rsidR="003E2E98">
        <w:rPr>
          <w:rFonts w:asciiTheme="minorHAnsi" w:hAnsiTheme="minorHAnsi" w:cstheme="minorHAnsi"/>
          <w:sz w:val="22"/>
          <w:szCs w:val="22"/>
        </w:rPr>
        <w:t xml:space="preserve">, </w:t>
      </w:r>
      <w:r w:rsidRPr="001C5976">
        <w:rPr>
          <w:rFonts w:asciiTheme="minorHAnsi" w:hAnsiTheme="minorHAnsi" w:cstheme="minorHAnsi"/>
          <w:sz w:val="22"/>
          <w:szCs w:val="22"/>
        </w:rPr>
        <w:t>Pam Treadwell, Patient Safety Service Manager</w:t>
      </w:r>
      <w:r w:rsidR="003E2E98">
        <w:rPr>
          <w:rFonts w:asciiTheme="minorHAnsi" w:hAnsiTheme="minorHAnsi" w:cstheme="minorHAnsi"/>
          <w:sz w:val="22"/>
          <w:szCs w:val="22"/>
        </w:rPr>
        <w:t xml:space="preserve"> and Charlotte Forder, quality and risk data analyst</w:t>
      </w:r>
    </w:p>
    <w:p w:rsidR="003E2E98" w:rsidRDefault="003E2E98" w:rsidP="001C5976">
      <w:pPr>
        <w:jc w:val="both"/>
        <w:rPr>
          <w:rFonts w:asciiTheme="minorHAnsi" w:hAnsiTheme="minorHAnsi" w:cstheme="minorHAnsi"/>
          <w:b/>
          <w:sz w:val="22"/>
          <w:szCs w:val="22"/>
        </w:rPr>
      </w:pPr>
    </w:p>
    <w:p w:rsidR="001C5976" w:rsidRPr="001C5976" w:rsidRDefault="001C5976" w:rsidP="001C5976">
      <w:pPr>
        <w:jc w:val="both"/>
        <w:rPr>
          <w:rFonts w:asciiTheme="minorHAnsi" w:hAnsiTheme="minorHAnsi" w:cstheme="minorHAnsi"/>
          <w:b/>
          <w:sz w:val="22"/>
          <w:szCs w:val="22"/>
        </w:rPr>
      </w:pPr>
      <w:r w:rsidRPr="001C5976">
        <w:rPr>
          <w:rFonts w:asciiTheme="minorHAnsi" w:hAnsiTheme="minorHAnsi" w:cstheme="minorHAnsi"/>
          <w:b/>
          <w:sz w:val="22"/>
          <w:szCs w:val="22"/>
        </w:rPr>
        <w:t>Lead Executive Director:</w:t>
      </w:r>
      <w:r w:rsidR="003E2E98">
        <w:rPr>
          <w:rFonts w:asciiTheme="minorHAnsi" w:hAnsiTheme="minorHAnsi" w:cstheme="minorHAnsi"/>
          <w:b/>
          <w:sz w:val="22"/>
          <w:szCs w:val="22"/>
        </w:rPr>
        <w:tab/>
      </w:r>
      <w:r w:rsidRPr="001C5976">
        <w:rPr>
          <w:rFonts w:asciiTheme="minorHAnsi" w:hAnsiTheme="minorHAnsi" w:cstheme="minorHAnsi"/>
          <w:sz w:val="22"/>
          <w:szCs w:val="22"/>
        </w:rPr>
        <w:t>Kate Riddle, Acting Director of Nursing</w:t>
      </w:r>
    </w:p>
    <w:p w:rsidR="001C5976" w:rsidRPr="001C5976" w:rsidRDefault="001C5976" w:rsidP="001C5976">
      <w:pPr>
        <w:jc w:val="both"/>
        <w:rPr>
          <w:rFonts w:asciiTheme="minorHAnsi" w:hAnsiTheme="minorHAnsi" w:cstheme="minorHAnsi"/>
          <w:sz w:val="22"/>
          <w:szCs w:val="22"/>
        </w:rPr>
      </w:pPr>
    </w:p>
    <w:p w:rsidR="001C5976" w:rsidRPr="001C5976" w:rsidRDefault="001C5976" w:rsidP="001C5976">
      <w:pPr>
        <w:jc w:val="both"/>
        <w:rPr>
          <w:rFonts w:asciiTheme="minorHAnsi" w:hAnsiTheme="minorHAnsi" w:cstheme="minorHAnsi"/>
          <w:sz w:val="22"/>
          <w:szCs w:val="22"/>
        </w:rPr>
      </w:pPr>
    </w:p>
    <w:p w:rsidR="001C5976" w:rsidRPr="001C5976" w:rsidRDefault="001C5976" w:rsidP="001C5976">
      <w:pPr>
        <w:numPr>
          <w:ilvl w:val="0"/>
          <w:numId w:val="33"/>
        </w:numPr>
        <w:jc w:val="both"/>
        <w:rPr>
          <w:rFonts w:asciiTheme="minorHAnsi" w:hAnsiTheme="minorHAnsi" w:cstheme="minorHAnsi"/>
          <w:i/>
          <w:sz w:val="22"/>
          <w:szCs w:val="22"/>
        </w:rPr>
      </w:pPr>
      <w:r w:rsidRPr="001C5976">
        <w:rPr>
          <w:rFonts w:asciiTheme="minorHAnsi" w:hAnsiTheme="minorHAnsi" w:cstheme="minorHAnsi"/>
          <w:i/>
          <w:sz w:val="22"/>
          <w:szCs w:val="22"/>
        </w:rPr>
        <w:t>A risk assessment has been undertaken around the legal issues that this report presents and there are no issues that need to be referred to the Trust Solicitors</w:t>
      </w:r>
    </w:p>
    <w:p w:rsidR="001C5976" w:rsidRPr="001C5976" w:rsidRDefault="001C5976" w:rsidP="001C5976">
      <w:pPr>
        <w:numPr>
          <w:ilvl w:val="0"/>
          <w:numId w:val="33"/>
        </w:numPr>
        <w:jc w:val="both"/>
        <w:rPr>
          <w:rFonts w:asciiTheme="minorHAnsi" w:hAnsiTheme="minorHAnsi" w:cstheme="minorHAnsi"/>
          <w:i/>
          <w:sz w:val="22"/>
          <w:szCs w:val="22"/>
        </w:rPr>
      </w:pPr>
      <w:r w:rsidRPr="001C5976">
        <w:rPr>
          <w:rFonts w:asciiTheme="minorHAnsi" w:hAnsiTheme="minorHAnsi" w:cstheme="minorHAnsi"/>
          <w:i/>
          <w:sz w:val="22"/>
          <w:szCs w:val="22"/>
        </w:rPr>
        <w:t>Strategic Objectives – this report relates to or provides assurance and evidence against the following Strategic Objective(s) of the Trust:</w:t>
      </w:r>
    </w:p>
    <w:p w:rsidR="001C5976" w:rsidRPr="001C5976" w:rsidRDefault="001C5976" w:rsidP="001C5976">
      <w:pPr>
        <w:ind w:left="1440"/>
        <w:jc w:val="both"/>
        <w:rPr>
          <w:rFonts w:asciiTheme="minorHAnsi" w:hAnsiTheme="minorHAnsi" w:cstheme="minorHAnsi"/>
          <w:i/>
          <w:sz w:val="22"/>
          <w:szCs w:val="22"/>
        </w:rPr>
      </w:pPr>
      <w:r w:rsidRPr="001C5976">
        <w:rPr>
          <w:rFonts w:asciiTheme="minorHAnsi" w:hAnsiTheme="minorHAnsi" w:cstheme="minorHAnsi"/>
          <w:i/>
          <w:sz w:val="22"/>
          <w:szCs w:val="22"/>
        </w:rPr>
        <w:t>1) Driving Quality Improvement (Goals: patients will be safe from harm; patients will achieve the clinical outcomes they want; and patients and carers will have an excellent experience)</w:t>
      </w:r>
    </w:p>
    <w:p w:rsidR="004B1764" w:rsidRPr="001C5976" w:rsidRDefault="004B1764">
      <w:pPr>
        <w:spacing w:after="200" w:line="276" w:lineRule="auto"/>
        <w:rPr>
          <w:rFonts w:asciiTheme="minorHAnsi" w:hAnsiTheme="minorHAnsi" w:cstheme="minorHAnsi"/>
          <w:b/>
          <w:sz w:val="22"/>
          <w:szCs w:val="22"/>
        </w:rPr>
      </w:pPr>
      <w:r w:rsidRPr="001C5976">
        <w:rPr>
          <w:rFonts w:asciiTheme="minorHAnsi" w:hAnsiTheme="minorHAnsi" w:cstheme="minorHAnsi"/>
          <w:b/>
          <w:sz w:val="22"/>
          <w:szCs w:val="22"/>
        </w:rPr>
        <w:br w:type="page"/>
      </w:r>
    </w:p>
    <w:p w:rsidR="009C0669" w:rsidRPr="001C5976" w:rsidRDefault="009C0669" w:rsidP="009C0669">
      <w:pPr>
        <w:rPr>
          <w:rFonts w:asciiTheme="minorHAnsi" w:hAnsiTheme="minorHAnsi" w:cstheme="minorHAnsi"/>
          <w:b/>
          <w:sz w:val="22"/>
          <w:szCs w:val="22"/>
          <w:u w:val="single"/>
        </w:rPr>
      </w:pPr>
      <w:r w:rsidRPr="001C5976">
        <w:rPr>
          <w:rFonts w:asciiTheme="minorHAnsi" w:hAnsiTheme="minorHAnsi" w:cstheme="minorHAnsi"/>
          <w:b/>
          <w:sz w:val="22"/>
          <w:szCs w:val="22"/>
          <w:u w:val="single"/>
        </w:rPr>
        <w:lastRenderedPageBreak/>
        <w:t>Incident, Mortality and Patient Safety Quality Report</w:t>
      </w:r>
    </w:p>
    <w:p w:rsidR="003950DA" w:rsidRPr="001C5976" w:rsidRDefault="003950DA" w:rsidP="009C0669">
      <w:pPr>
        <w:rPr>
          <w:rFonts w:asciiTheme="minorHAnsi" w:hAnsiTheme="minorHAnsi" w:cstheme="minorHAnsi"/>
          <w:sz w:val="22"/>
          <w:szCs w:val="22"/>
        </w:rPr>
      </w:pPr>
      <w:r w:rsidRPr="001C5976">
        <w:rPr>
          <w:rFonts w:asciiTheme="minorHAnsi" w:hAnsiTheme="minorHAnsi" w:cstheme="minorHAnsi"/>
          <w:b/>
          <w:sz w:val="22"/>
          <w:szCs w:val="22"/>
        </w:rPr>
        <w:t xml:space="preserve"> </w:t>
      </w:r>
    </w:p>
    <w:p w:rsidR="00132413" w:rsidRPr="001C5976" w:rsidRDefault="00593FDB" w:rsidP="001B4732">
      <w:pPr>
        <w:pStyle w:val="Heading1"/>
        <w:numPr>
          <w:ilvl w:val="0"/>
          <w:numId w:val="3"/>
        </w:numPr>
        <w:rPr>
          <w:rFonts w:asciiTheme="minorHAnsi" w:hAnsiTheme="minorHAnsi" w:cstheme="minorHAnsi"/>
          <w:sz w:val="22"/>
          <w:szCs w:val="22"/>
        </w:rPr>
      </w:pPr>
      <w:bookmarkStart w:id="2" w:name="_Toc6424383"/>
      <w:r w:rsidRPr="001C5976">
        <w:rPr>
          <w:rFonts w:asciiTheme="minorHAnsi" w:hAnsiTheme="minorHAnsi" w:cstheme="minorHAnsi"/>
          <w:sz w:val="22"/>
          <w:szCs w:val="22"/>
        </w:rPr>
        <w:t>Introduction</w:t>
      </w:r>
      <w:bookmarkEnd w:id="2"/>
      <w:r w:rsidRPr="001C5976">
        <w:rPr>
          <w:rFonts w:asciiTheme="minorHAnsi" w:hAnsiTheme="minorHAnsi" w:cstheme="minorHAnsi"/>
          <w:sz w:val="22"/>
          <w:szCs w:val="22"/>
        </w:rPr>
        <w:t xml:space="preserve"> </w:t>
      </w:r>
    </w:p>
    <w:p w:rsidR="009C0669" w:rsidRPr="001C5976" w:rsidRDefault="009C0669" w:rsidP="009C0669">
      <w:pPr>
        <w:jc w:val="both"/>
        <w:rPr>
          <w:rFonts w:asciiTheme="minorHAnsi" w:hAnsiTheme="minorHAnsi" w:cstheme="minorHAnsi"/>
          <w:color w:val="000000" w:themeColor="text1"/>
          <w:sz w:val="22"/>
          <w:szCs w:val="22"/>
        </w:rPr>
      </w:pPr>
      <w:r w:rsidRPr="001C5976">
        <w:rPr>
          <w:rFonts w:asciiTheme="minorHAnsi" w:hAnsiTheme="minorHAnsi" w:cstheme="minorHAnsi"/>
          <w:sz w:val="22"/>
          <w:szCs w:val="22"/>
          <w:lang w:val="en-US" w:eastAsia="en-US"/>
        </w:rPr>
        <w:t>This is a quarterly report with the purpose of providing a summary of the themes and learning from incidents and deaths and our response to patient safety alerts.</w:t>
      </w:r>
      <w:r w:rsidRPr="001C5976">
        <w:rPr>
          <w:rFonts w:asciiTheme="minorHAnsi" w:hAnsiTheme="minorHAnsi" w:cstheme="minorHAnsi"/>
          <w:color w:val="000000" w:themeColor="text1"/>
          <w:sz w:val="22"/>
          <w:szCs w:val="22"/>
        </w:rPr>
        <w:t xml:space="preserve"> This report is submitted to initiate discussion and action. </w:t>
      </w:r>
    </w:p>
    <w:p w:rsidR="00593FDB" w:rsidRPr="001C5976" w:rsidRDefault="00593FDB" w:rsidP="00593FDB">
      <w:pPr>
        <w:rPr>
          <w:rFonts w:asciiTheme="minorHAnsi" w:hAnsiTheme="minorHAnsi" w:cstheme="minorHAnsi"/>
          <w:sz w:val="22"/>
          <w:szCs w:val="22"/>
        </w:rPr>
      </w:pPr>
    </w:p>
    <w:p w:rsidR="00FA7E02" w:rsidRPr="001C5976" w:rsidRDefault="00FA7E02" w:rsidP="001B4732">
      <w:pPr>
        <w:pStyle w:val="Heading1"/>
        <w:numPr>
          <w:ilvl w:val="0"/>
          <w:numId w:val="3"/>
        </w:numPr>
        <w:rPr>
          <w:rFonts w:asciiTheme="minorHAnsi" w:hAnsiTheme="minorHAnsi" w:cstheme="minorHAnsi"/>
          <w:sz w:val="22"/>
          <w:szCs w:val="22"/>
          <w:lang w:val="en-US" w:eastAsia="en-US"/>
        </w:rPr>
      </w:pPr>
      <w:bookmarkStart w:id="3" w:name="_Toc6424384"/>
      <w:r w:rsidRPr="001C5976">
        <w:rPr>
          <w:rFonts w:asciiTheme="minorHAnsi" w:hAnsiTheme="minorHAnsi" w:cstheme="minorHAnsi"/>
          <w:sz w:val="22"/>
          <w:szCs w:val="22"/>
          <w:lang w:val="en-US" w:eastAsia="en-US"/>
        </w:rPr>
        <w:t>Overview of Reported Incidents</w:t>
      </w:r>
      <w:bookmarkEnd w:id="3"/>
      <w:r w:rsidRPr="001C5976">
        <w:rPr>
          <w:rFonts w:asciiTheme="minorHAnsi" w:hAnsiTheme="minorHAnsi" w:cstheme="minorHAnsi"/>
          <w:sz w:val="22"/>
          <w:szCs w:val="22"/>
          <w:lang w:val="en-US" w:eastAsia="en-US"/>
        </w:rPr>
        <w:t xml:space="preserve"> </w:t>
      </w:r>
    </w:p>
    <w:p w:rsidR="00FA7E02" w:rsidRPr="001C5976" w:rsidRDefault="00FA7E02" w:rsidP="006B0E14">
      <w:pPr>
        <w:pStyle w:val="Heading2"/>
        <w:numPr>
          <w:ilvl w:val="0"/>
          <w:numId w:val="0"/>
        </w:numPr>
        <w:ind w:left="972" w:hanging="405"/>
        <w:rPr>
          <w:rFonts w:asciiTheme="minorHAnsi" w:hAnsiTheme="minorHAnsi" w:cstheme="minorHAnsi"/>
          <w:sz w:val="22"/>
          <w:szCs w:val="22"/>
          <w:lang w:val="en-US" w:eastAsia="en-US"/>
        </w:rPr>
      </w:pPr>
      <w:bookmarkStart w:id="4" w:name="_Toc6424385"/>
      <w:r w:rsidRPr="001C5976">
        <w:rPr>
          <w:rFonts w:asciiTheme="minorHAnsi" w:hAnsiTheme="minorHAnsi" w:cstheme="minorHAnsi"/>
          <w:sz w:val="22"/>
          <w:szCs w:val="22"/>
          <w:lang w:val="en-US" w:eastAsia="en-US"/>
        </w:rPr>
        <w:t>2.1 Number of incidents</w:t>
      </w:r>
      <w:bookmarkEnd w:id="4"/>
    </w:p>
    <w:p w:rsidR="00FA7E02" w:rsidRPr="001C5976" w:rsidRDefault="00FA7E02" w:rsidP="00FA7E02">
      <w:pPr>
        <w:jc w:val="both"/>
        <w:rPr>
          <w:rFonts w:asciiTheme="minorHAnsi" w:hAnsiTheme="minorHAnsi" w:cstheme="minorHAnsi"/>
          <w:sz w:val="22"/>
          <w:szCs w:val="22"/>
          <w:lang w:val="en-US" w:eastAsia="en-US"/>
        </w:rPr>
      </w:pPr>
      <w:r w:rsidRPr="001C5976">
        <w:rPr>
          <w:rFonts w:asciiTheme="minorHAnsi" w:hAnsiTheme="minorHAnsi" w:cstheme="minorHAnsi"/>
          <w:sz w:val="22"/>
          <w:szCs w:val="22"/>
          <w:lang w:val="en-US" w:eastAsia="en-US"/>
        </w:rPr>
        <w:t xml:space="preserve">Figure 1 shows reporting levels have continued to increase from the point the Ulysses incident reporting system was introduced across all services from 2011. The increase in reporting in Q2 and Q3 of 17/18 </w:t>
      </w:r>
      <w:r w:rsidR="00F54338" w:rsidRPr="001C5976">
        <w:rPr>
          <w:rFonts w:asciiTheme="minorHAnsi" w:hAnsiTheme="minorHAnsi" w:cstheme="minorHAnsi"/>
          <w:sz w:val="22"/>
          <w:szCs w:val="22"/>
          <w:lang w:val="en-US" w:eastAsia="en-US"/>
        </w:rPr>
        <w:t>is largely a result of the transfer of the learning disabilities service from July 2017</w:t>
      </w:r>
      <w:r w:rsidR="006B0E14" w:rsidRPr="001C5976">
        <w:rPr>
          <w:rFonts w:asciiTheme="minorHAnsi" w:hAnsiTheme="minorHAnsi" w:cstheme="minorHAnsi"/>
          <w:sz w:val="22"/>
          <w:szCs w:val="22"/>
          <w:lang w:val="en-US" w:eastAsia="en-US"/>
        </w:rPr>
        <w:t>.</w:t>
      </w:r>
    </w:p>
    <w:p w:rsidR="00FA7E02" w:rsidRPr="001C5976" w:rsidRDefault="00FA7E02" w:rsidP="00FA7E02">
      <w:pPr>
        <w:jc w:val="both"/>
        <w:rPr>
          <w:rFonts w:asciiTheme="minorHAnsi" w:hAnsiTheme="minorHAnsi" w:cstheme="minorHAnsi"/>
          <w:sz w:val="22"/>
          <w:szCs w:val="22"/>
        </w:rPr>
      </w:pPr>
    </w:p>
    <w:p w:rsidR="00FA7E02" w:rsidRPr="001C5976" w:rsidRDefault="00FA7E02" w:rsidP="00FA7E02">
      <w:pPr>
        <w:jc w:val="both"/>
        <w:rPr>
          <w:rFonts w:asciiTheme="minorHAnsi" w:hAnsiTheme="minorHAnsi" w:cstheme="minorHAnsi"/>
          <w:sz w:val="22"/>
          <w:szCs w:val="22"/>
        </w:rPr>
      </w:pPr>
      <w:r w:rsidRPr="001C5976">
        <w:rPr>
          <w:rFonts w:asciiTheme="minorHAnsi" w:hAnsiTheme="minorHAnsi" w:cstheme="minorHAnsi"/>
          <w:sz w:val="22"/>
          <w:szCs w:val="22"/>
        </w:rPr>
        <w:t>No seasonality has been observed in numbers of incidents reported. Similar numbers of incidents are reported as occurring from Monday – Friday, while reduced numbers are reported on weekends. A review of the times at which incidents were reported as occurring showed that 29% of all incidents in the past year occurred between 10am and 1pm. Looking at the timing of incidents</w:t>
      </w:r>
      <w:r w:rsidR="00F54338" w:rsidRPr="001C5976">
        <w:rPr>
          <w:rFonts w:asciiTheme="minorHAnsi" w:hAnsiTheme="minorHAnsi" w:cstheme="minorHAnsi"/>
          <w:sz w:val="22"/>
          <w:szCs w:val="22"/>
        </w:rPr>
        <w:t xml:space="preserve"> in FY 18/19</w:t>
      </w:r>
      <w:r w:rsidRPr="001C5976">
        <w:rPr>
          <w:rFonts w:asciiTheme="minorHAnsi" w:hAnsiTheme="minorHAnsi" w:cstheme="minorHAnsi"/>
          <w:sz w:val="22"/>
          <w:szCs w:val="22"/>
        </w:rPr>
        <w:t xml:space="preserve"> within particular cause groups shows the following differences;</w:t>
      </w:r>
    </w:p>
    <w:p w:rsidR="00F54338" w:rsidRPr="001C5976" w:rsidRDefault="00F54338" w:rsidP="001B4732">
      <w:pPr>
        <w:numPr>
          <w:ilvl w:val="1"/>
          <w:numId w:val="15"/>
        </w:numPr>
        <w:ind w:left="870"/>
        <w:contextualSpacing/>
        <w:jc w:val="both"/>
        <w:rPr>
          <w:rFonts w:asciiTheme="minorHAnsi" w:hAnsiTheme="minorHAnsi" w:cstheme="minorHAnsi"/>
          <w:sz w:val="22"/>
          <w:szCs w:val="22"/>
        </w:rPr>
      </w:pPr>
      <w:r w:rsidRPr="001C5976">
        <w:rPr>
          <w:rFonts w:asciiTheme="minorHAnsi" w:hAnsiTheme="minorHAnsi" w:cstheme="minorHAnsi"/>
          <w:sz w:val="22"/>
          <w:szCs w:val="22"/>
        </w:rPr>
        <w:t>Violence + Aggression on inpatient wards – high numbers of incidents occur throughout the day, with most occurring from 10am – 1pm (22%), and numbers tailing off from around 7pm.</w:t>
      </w:r>
    </w:p>
    <w:p w:rsidR="00F54338" w:rsidRPr="001C5976" w:rsidRDefault="00F54338" w:rsidP="001B4732">
      <w:pPr>
        <w:numPr>
          <w:ilvl w:val="1"/>
          <w:numId w:val="15"/>
        </w:numPr>
        <w:ind w:left="870"/>
        <w:contextualSpacing/>
        <w:jc w:val="both"/>
        <w:rPr>
          <w:rFonts w:asciiTheme="minorHAnsi" w:hAnsiTheme="minorHAnsi" w:cstheme="minorHAnsi"/>
          <w:sz w:val="22"/>
          <w:szCs w:val="22"/>
        </w:rPr>
      </w:pPr>
      <w:r w:rsidRPr="001C5976">
        <w:rPr>
          <w:rFonts w:asciiTheme="minorHAnsi" w:hAnsiTheme="minorHAnsi" w:cstheme="minorHAnsi"/>
          <w:sz w:val="22"/>
          <w:szCs w:val="22"/>
        </w:rPr>
        <w:t>Self-Harm on inpatient wards– Most incidents occur in the evening with 56% of incidents in the previous year occurring between 5pm and midnight, most of which (27%) are between 8pm and 11pm.</w:t>
      </w:r>
    </w:p>
    <w:p w:rsidR="00F54338" w:rsidRPr="001C5976" w:rsidRDefault="00F54338" w:rsidP="001B4732">
      <w:pPr>
        <w:numPr>
          <w:ilvl w:val="1"/>
          <w:numId w:val="15"/>
        </w:numPr>
        <w:ind w:left="870"/>
        <w:contextualSpacing/>
        <w:jc w:val="both"/>
        <w:rPr>
          <w:rFonts w:asciiTheme="minorHAnsi" w:hAnsiTheme="minorHAnsi" w:cstheme="minorHAnsi"/>
          <w:sz w:val="22"/>
          <w:szCs w:val="22"/>
        </w:rPr>
      </w:pPr>
      <w:r w:rsidRPr="001C5976">
        <w:rPr>
          <w:rFonts w:asciiTheme="minorHAnsi" w:hAnsiTheme="minorHAnsi" w:cstheme="minorHAnsi"/>
          <w:sz w:val="22"/>
          <w:szCs w:val="22"/>
        </w:rPr>
        <w:t xml:space="preserve">AWOLs – Incidents tend to occur in the afternoon, 75% occurred between 12pm and 8pm with peaks between 3pm and 5pm and 6pm and 7pm </w:t>
      </w:r>
    </w:p>
    <w:p w:rsidR="00F54338" w:rsidRPr="001C5976" w:rsidRDefault="00F54338" w:rsidP="001B4732">
      <w:pPr>
        <w:numPr>
          <w:ilvl w:val="1"/>
          <w:numId w:val="15"/>
        </w:numPr>
        <w:ind w:left="870"/>
        <w:contextualSpacing/>
        <w:jc w:val="both"/>
        <w:rPr>
          <w:rFonts w:asciiTheme="minorHAnsi" w:hAnsiTheme="minorHAnsi" w:cstheme="minorHAnsi"/>
          <w:sz w:val="22"/>
          <w:szCs w:val="22"/>
        </w:rPr>
      </w:pPr>
      <w:r w:rsidRPr="001C5976">
        <w:rPr>
          <w:rFonts w:asciiTheme="minorHAnsi" w:hAnsiTheme="minorHAnsi" w:cstheme="minorHAnsi"/>
          <w:sz w:val="22"/>
          <w:szCs w:val="22"/>
        </w:rPr>
        <w:t>Staffing on inpatient wards– The highest proportion of incidents in the previous year were reported as occurring between 8pm and 10pm (28%), and also between 7am and 8am (15%), with a lower peak between 1 and 2pm when 10% of incidents occurred.</w:t>
      </w:r>
    </w:p>
    <w:p w:rsidR="00FA7E02" w:rsidRPr="001C5976" w:rsidRDefault="00FA7E02" w:rsidP="00FA7E02">
      <w:pPr>
        <w:keepNext/>
        <w:jc w:val="both"/>
        <w:rPr>
          <w:rFonts w:asciiTheme="minorHAnsi" w:hAnsiTheme="minorHAnsi" w:cstheme="minorHAnsi"/>
          <w:sz w:val="22"/>
          <w:szCs w:val="22"/>
        </w:rPr>
      </w:pPr>
    </w:p>
    <w:p w:rsidR="00FA7E02" w:rsidRPr="001C5976" w:rsidRDefault="00D02055" w:rsidP="00FA7E02">
      <w:pPr>
        <w:jc w:val="both"/>
        <w:rPr>
          <w:rFonts w:asciiTheme="minorHAnsi" w:hAnsiTheme="minorHAnsi" w:cstheme="minorHAnsi"/>
          <w:bCs/>
          <w:i/>
          <w:sz w:val="22"/>
          <w:szCs w:val="22"/>
        </w:rPr>
      </w:pPr>
      <w:r w:rsidRPr="001C5976">
        <w:rPr>
          <w:rFonts w:asciiTheme="minorHAnsi" w:hAnsiTheme="minorHAnsi" w:cstheme="minorHAnsi"/>
          <w:bCs/>
          <w:i/>
          <w:noProof/>
          <w:sz w:val="22"/>
          <w:szCs w:val="22"/>
        </w:rPr>
        <w:drawing>
          <wp:inline distT="0" distB="0" distL="0" distR="0" wp14:anchorId="09739E28" wp14:editId="741BAC8E">
            <wp:extent cx="6438265" cy="276918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6983" cy="2794443"/>
                    </a:xfrm>
                    <a:prstGeom prst="rect">
                      <a:avLst/>
                    </a:prstGeom>
                    <a:noFill/>
                  </pic:spPr>
                </pic:pic>
              </a:graphicData>
            </a:graphic>
          </wp:inline>
        </w:drawing>
      </w:r>
      <w:r w:rsidR="00FA7E02" w:rsidRPr="001C5976">
        <w:rPr>
          <w:rFonts w:asciiTheme="minorHAnsi" w:hAnsiTheme="minorHAnsi" w:cstheme="minorHAnsi"/>
          <w:bCs/>
          <w:i/>
          <w:sz w:val="22"/>
          <w:szCs w:val="22"/>
        </w:rPr>
        <w:t xml:space="preserve">Figure </w:t>
      </w:r>
      <w:r w:rsidR="00FA7E02" w:rsidRPr="001C5976">
        <w:rPr>
          <w:rFonts w:asciiTheme="minorHAnsi" w:hAnsiTheme="minorHAnsi" w:cstheme="minorHAnsi"/>
          <w:bCs/>
          <w:i/>
          <w:sz w:val="22"/>
          <w:szCs w:val="22"/>
        </w:rPr>
        <w:fldChar w:fldCharType="begin"/>
      </w:r>
      <w:r w:rsidR="00FA7E02" w:rsidRPr="001C5976">
        <w:rPr>
          <w:rFonts w:asciiTheme="minorHAnsi" w:hAnsiTheme="minorHAnsi" w:cstheme="minorHAnsi"/>
          <w:bCs/>
          <w:i/>
          <w:sz w:val="22"/>
          <w:szCs w:val="22"/>
        </w:rPr>
        <w:instrText xml:space="preserve"> SEQ Figure \* ARABIC </w:instrText>
      </w:r>
      <w:r w:rsidR="00FA7E02" w:rsidRPr="001C5976">
        <w:rPr>
          <w:rFonts w:asciiTheme="minorHAnsi" w:hAnsiTheme="minorHAnsi" w:cstheme="minorHAnsi"/>
          <w:bCs/>
          <w:i/>
          <w:sz w:val="22"/>
          <w:szCs w:val="22"/>
        </w:rPr>
        <w:fldChar w:fldCharType="separate"/>
      </w:r>
      <w:r w:rsidR="009D7734">
        <w:rPr>
          <w:rFonts w:asciiTheme="minorHAnsi" w:hAnsiTheme="minorHAnsi" w:cstheme="minorHAnsi"/>
          <w:bCs/>
          <w:i/>
          <w:noProof/>
          <w:sz w:val="22"/>
          <w:szCs w:val="22"/>
        </w:rPr>
        <w:t>1</w:t>
      </w:r>
      <w:r w:rsidR="00FA7E02" w:rsidRPr="001C5976">
        <w:rPr>
          <w:rFonts w:asciiTheme="minorHAnsi" w:hAnsiTheme="minorHAnsi" w:cstheme="minorHAnsi"/>
          <w:bCs/>
          <w:i/>
          <w:sz w:val="22"/>
          <w:szCs w:val="22"/>
        </w:rPr>
        <w:fldChar w:fldCharType="end"/>
      </w:r>
      <w:r w:rsidR="00FA7E02" w:rsidRPr="001C5976">
        <w:rPr>
          <w:rFonts w:asciiTheme="minorHAnsi" w:hAnsiTheme="minorHAnsi" w:cstheme="minorHAnsi"/>
          <w:bCs/>
          <w:i/>
          <w:sz w:val="22"/>
          <w:szCs w:val="22"/>
        </w:rPr>
        <w:t>. Control chart displaying monthly number of incidents reported on Ulysses</w:t>
      </w:r>
      <w:r w:rsidR="0016384C" w:rsidRPr="001C5976">
        <w:rPr>
          <w:rFonts w:asciiTheme="minorHAnsi" w:hAnsiTheme="minorHAnsi" w:cstheme="minorHAnsi"/>
          <w:bCs/>
          <w:i/>
          <w:sz w:val="22"/>
          <w:szCs w:val="22"/>
        </w:rPr>
        <w:t xml:space="preserve"> incident reporting</w:t>
      </w:r>
      <w:r w:rsidR="00FA7E02" w:rsidRPr="001C5976">
        <w:rPr>
          <w:rFonts w:asciiTheme="minorHAnsi" w:hAnsiTheme="minorHAnsi" w:cstheme="minorHAnsi"/>
          <w:bCs/>
          <w:i/>
          <w:sz w:val="22"/>
          <w:szCs w:val="22"/>
        </w:rPr>
        <w:t xml:space="preserve"> system from August 2011-</w:t>
      </w:r>
      <w:r w:rsidR="0016384C" w:rsidRPr="001C5976">
        <w:rPr>
          <w:rFonts w:asciiTheme="minorHAnsi" w:hAnsiTheme="minorHAnsi" w:cstheme="minorHAnsi"/>
          <w:bCs/>
          <w:i/>
          <w:sz w:val="22"/>
          <w:szCs w:val="22"/>
        </w:rPr>
        <w:t>March 2019</w:t>
      </w:r>
      <w:r w:rsidR="00FA7E02" w:rsidRPr="001C5976">
        <w:rPr>
          <w:rFonts w:asciiTheme="minorHAnsi" w:hAnsiTheme="minorHAnsi" w:cstheme="minorHAnsi"/>
          <w:bCs/>
          <w:i/>
          <w:sz w:val="22"/>
          <w:szCs w:val="22"/>
        </w:rPr>
        <w:tab/>
      </w:r>
    </w:p>
    <w:p w:rsidR="00FA7E02" w:rsidRPr="001C5976" w:rsidRDefault="00FA7E02" w:rsidP="00FA7E02">
      <w:pPr>
        <w:contextualSpacing/>
        <w:rPr>
          <w:rFonts w:asciiTheme="minorHAnsi" w:hAnsiTheme="minorHAnsi" w:cstheme="minorHAnsi"/>
          <w:sz w:val="22"/>
          <w:szCs w:val="22"/>
          <w:u w:val="single"/>
        </w:rPr>
      </w:pPr>
    </w:p>
    <w:p w:rsidR="00FA7E02" w:rsidRPr="001C5976" w:rsidRDefault="00FA7E02" w:rsidP="001B4732">
      <w:pPr>
        <w:pStyle w:val="Heading3"/>
        <w:numPr>
          <w:ilvl w:val="2"/>
          <w:numId w:val="3"/>
        </w:numPr>
        <w:ind w:left="1287"/>
        <w:rPr>
          <w:rFonts w:asciiTheme="minorHAnsi" w:hAnsiTheme="minorHAnsi" w:cstheme="minorHAnsi"/>
          <w:sz w:val="22"/>
          <w:szCs w:val="22"/>
        </w:rPr>
      </w:pPr>
      <w:bookmarkStart w:id="5" w:name="_Toc6424386"/>
      <w:r w:rsidRPr="001C5976">
        <w:rPr>
          <w:rFonts w:asciiTheme="minorHAnsi" w:hAnsiTheme="minorHAnsi" w:cstheme="minorHAnsi"/>
          <w:sz w:val="22"/>
          <w:szCs w:val="22"/>
        </w:rPr>
        <w:t>Actual Impact of Incidents</w:t>
      </w:r>
      <w:bookmarkEnd w:id="5"/>
    </w:p>
    <w:p w:rsidR="00FA7E02" w:rsidRPr="001C5976" w:rsidRDefault="0016384C" w:rsidP="00FA7E02">
      <w:pPr>
        <w:jc w:val="both"/>
        <w:rPr>
          <w:rFonts w:asciiTheme="minorHAnsi" w:hAnsiTheme="minorHAnsi" w:cstheme="minorHAnsi"/>
          <w:sz w:val="22"/>
          <w:szCs w:val="22"/>
        </w:rPr>
      </w:pPr>
      <w:r w:rsidRPr="001C5976">
        <w:rPr>
          <w:rFonts w:asciiTheme="minorHAnsi" w:hAnsiTheme="minorHAnsi" w:cstheme="minorHAnsi"/>
          <w:sz w:val="22"/>
          <w:szCs w:val="22"/>
        </w:rPr>
        <w:t>From December 2018 to March 2019</w:t>
      </w:r>
      <w:r w:rsidR="006B0E14" w:rsidRPr="001C5976">
        <w:rPr>
          <w:rFonts w:asciiTheme="minorHAnsi" w:hAnsiTheme="minorHAnsi" w:cstheme="minorHAnsi"/>
          <w:sz w:val="22"/>
          <w:szCs w:val="22"/>
        </w:rPr>
        <w:t>,</w:t>
      </w:r>
      <w:r w:rsidRPr="001C5976">
        <w:rPr>
          <w:rFonts w:asciiTheme="minorHAnsi" w:hAnsiTheme="minorHAnsi" w:cstheme="minorHAnsi"/>
          <w:sz w:val="22"/>
          <w:szCs w:val="22"/>
        </w:rPr>
        <w:t xml:space="preserve"> 4946</w:t>
      </w:r>
      <w:r w:rsidR="00FA7E02" w:rsidRPr="001C5976">
        <w:rPr>
          <w:rFonts w:asciiTheme="minorHAnsi" w:hAnsiTheme="minorHAnsi" w:cstheme="minorHAnsi"/>
          <w:sz w:val="22"/>
          <w:szCs w:val="22"/>
        </w:rPr>
        <w:t xml:space="preserve"> incidents were reported and 6</w:t>
      </w:r>
      <w:r w:rsidRPr="001C5976">
        <w:rPr>
          <w:rFonts w:asciiTheme="minorHAnsi" w:hAnsiTheme="minorHAnsi" w:cstheme="minorHAnsi"/>
          <w:sz w:val="22"/>
          <w:szCs w:val="22"/>
        </w:rPr>
        <w:t>2</w:t>
      </w:r>
      <w:r w:rsidR="00FA7E02" w:rsidRPr="001C5976">
        <w:rPr>
          <w:rFonts w:asciiTheme="minorHAnsi" w:hAnsiTheme="minorHAnsi" w:cstheme="minorHAnsi"/>
          <w:sz w:val="22"/>
          <w:szCs w:val="22"/>
        </w:rPr>
        <w:t xml:space="preserve">% of these were reported as causing no harm. Of the </w:t>
      </w:r>
      <w:r w:rsidRPr="001C5976">
        <w:rPr>
          <w:rFonts w:asciiTheme="minorHAnsi" w:hAnsiTheme="minorHAnsi" w:cstheme="minorHAnsi"/>
          <w:sz w:val="22"/>
          <w:szCs w:val="22"/>
        </w:rPr>
        <w:t>4946</w:t>
      </w:r>
      <w:r w:rsidR="00FA7E02" w:rsidRPr="001C5976">
        <w:rPr>
          <w:rFonts w:asciiTheme="minorHAnsi" w:hAnsiTheme="minorHAnsi" w:cstheme="minorHAnsi"/>
          <w:sz w:val="22"/>
          <w:szCs w:val="22"/>
        </w:rPr>
        <w:t xml:space="preserve"> incidents</w:t>
      </w:r>
      <w:r w:rsidRPr="001C5976">
        <w:rPr>
          <w:rFonts w:asciiTheme="minorHAnsi" w:hAnsiTheme="minorHAnsi" w:cstheme="minorHAnsi"/>
          <w:sz w:val="22"/>
          <w:szCs w:val="22"/>
        </w:rPr>
        <w:t>, 2503</w:t>
      </w:r>
      <w:r w:rsidR="00FA7E02" w:rsidRPr="001C5976">
        <w:rPr>
          <w:rFonts w:asciiTheme="minorHAnsi" w:hAnsiTheme="minorHAnsi" w:cstheme="minorHAnsi"/>
          <w:sz w:val="22"/>
          <w:szCs w:val="22"/>
        </w:rPr>
        <w:t xml:space="preserve"> (</w:t>
      </w:r>
      <w:r w:rsidRPr="001C5976">
        <w:rPr>
          <w:rFonts w:asciiTheme="minorHAnsi" w:hAnsiTheme="minorHAnsi" w:cstheme="minorHAnsi"/>
          <w:sz w:val="22"/>
          <w:szCs w:val="22"/>
        </w:rPr>
        <w:t>51</w:t>
      </w:r>
      <w:r w:rsidR="00FA7E02" w:rsidRPr="001C5976">
        <w:rPr>
          <w:rFonts w:asciiTheme="minorHAnsi" w:hAnsiTheme="minorHAnsi" w:cstheme="minorHAnsi"/>
          <w:sz w:val="22"/>
          <w:szCs w:val="22"/>
        </w:rPr>
        <w:t>%) were flagged as patient safety incidents and reported nationally. Of the patient safety incidents 6</w:t>
      </w:r>
      <w:r w:rsidRPr="001C5976">
        <w:rPr>
          <w:rFonts w:asciiTheme="minorHAnsi" w:hAnsiTheme="minorHAnsi" w:cstheme="minorHAnsi"/>
          <w:sz w:val="22"/>
          <w:szCs w:val="22"/>
        </w:rPr>
        <w:t>3</w:t>
      </w:r>
      <w:r w:rsidR="00FA7E02" w:rsidRPr="001C5976">
        <w:rPr>
          <w:rFonts w:asciiTheme="minorHAnsi" w:hAnsiTheme="minorHAnsi" w:cstheme="minorHAnsi"/>
          <w:sz w:val="22"/>
          <w:szCs w:val="22"/>
        </w:rPr>
        <w:t>% resulted in no harm, 2</w:t>
      </w:r>
      <w:r w:rsidRPr="001C5976">
        <w:rPr>
          <w:rFonts w:asciiTheme="minorHAnsi" w:hAnsiTheme="minorHAnsi" w:cstheme="minorHAnsi"/>
          <w:sz w:val="22"/>
          <w:szCs w:val="22"/>
        </w:rPr>
        <w:t>9</w:t>
      </w:r>
      <w:r w:rsidR="00FA7E02" w:rsidRPr="001C5976">
        <w:rPr>
          <w:rFonts w:asciiTheme="minorHAnsi" w:hAnsiTheme="minorHAnsi" w:cstheme="minorHAnsi"/>
          <w:sz w:val="22"/>
          <w:szCs w:val="22"/>
        </w:rPr>
        <w:t>% resulted in minor harm and 5% resulted in moderate harm. This is generally in line with the national picture</w:t>
      </w:r>
      <w:r w:rsidR="00FA7E02" w:rsidRPr="001C5976">
        <w:rPr>
          <w:rFonts w:asciiTheme="minorHAnsi" w:hAnsiTheme="minorHAnsi" w:cstheme="minorHAnsi"/>
          <w:b/>
          <w:bCs/>
          <w:sz w:val="22"/>
          <w:szCs w:val="22"/>
          <w:vertAlign w:val="superscript"/>
        </w:rPr>
        <w:footnoteReference w:id="1"/>
      </w:r>
      <w:r w:rsidR="00FA7E02" w:rsidRPr="001C5976">
        <w:rPr>
          <w:rFonts w:asciiTheme="minorHAnsi" w:hAnsiTheme="minorHAnsi" w:cstheme="minorHAnsi"/>
          <w:sz w:val="22"/>
          <w:szCs w:val="22"/>
        </w:rPr>
        <w:t xml:space="preserve"> according to the NRLS information up to </w:t>
      </w:r>
      <w:r w:rsidR="0032419A" w:rsidRPr="001C5976">
        <w:rPr>
          <w:rFonts w:asciiTheme="minorHAnsi" w:hAnsiTheme="minorHAnsi" w:cstheme="minorHAnsi"/>
          <w:sz w:val="22"/>
          <w:szCs w:val="22"/>
        </w:rPr>
        <w:t>September 2019</w:t>
      </w:r>
      <w:r w:rsidR="00FA7E02" w:rsidRPr="001C5976">
        <w:rPr>
          <w:rFonts w:asciiTheme="minorHAnsi" w:hAnsiTheme="minorHAnsi" w:cstheme="minorHAnsi"/>
          <w:sz w:val="22"/>
          <w:szCs w:val="22"/>
        </w:rPr>
        <w:t xml:space="preserve"> (see table 1 below), however, as discussed in previous reports, since Q4 16/17 a higher proportion of patient safety incidents have been reported by the trust in the category of major injury/severe </w:t>
      </w:r>
      <w:r w:rsidR="00FA7E02" w:rsidRPr="001C5976">
        <w:rPr>
          <w:rFonts w:asciiTheme="minorHAnsi" w:hAnsiTheme="minorHAnsi" w:cstheme="minorHAnsi"/>
          <w:sz w:val="22"/>
          <w:szCs w:val="22"/>
        </w:rPr>
        <w:lastRenderedPageBreak/>
        <w:t>property damage. This is as a result of the introduction of the category of SCALE in April 2017, and a decision within the directorate that grade 4 pressure ulcers</w:t>
      </w:r>
      <w:r w:rsidR="0032419A" w:rsidRPr="001C5976">
        <w:rPr>
          <w:rFonts w:asciiTheme="minorHAnsi" w:hAnsiTheme="minorHAnsi" w:cstheme="minorHAnsi"/>
          <w:sz w:val="22"/>
          <w:szCs w:val="22"/>
        </w:rPr>
        <w:t xml:space="preserve"> and SCALE</w:t>
      </w:r>
      <w:r w:rsidR="00FA7E02" w:rsidRPr="001C5976">
        <w:rPr>
          <w:rFonts w:asciiTheme="minorHAnsi" w:hAnsiTheme="minorHAnsi" w:cstheme="minorHAnsi"/>
          <w:sz w:val="22"/>
          <w:szCs w:val="22"/>
        </w:rPr>
        <w:t xml:space="preserve"> be graded as major</w:t>
      </w:r>
      <w:r w:rsidR="0032419A" w:rsidRPr="001C5976">
        <w:rPr>
          <w:rFonts w:asciiTheme="minorHAnsi" w:hAnsiTheme="minorHAnsi" w:cstheme="minorHAnsi"/>
          <w:sz w:val="22"/>
          <w:szCs w:val="22"/>
        </w:rPr>
        <w:t>/severe</w:t>
      </w:r>
      <w:r w:rsidR="00FA7E02" w:rsidRPr="001C5976">
        <w:rPr>
          <w:rFonts w:asciiTheme="minorHAnsi" w:hAnsiTheme="minorHAnsi" w:cstheme="minorHAnsi"/>
          <w:sz w:val="22"/>
          <w:szCs w:val="22"/>
        </w:rPr>
        <w:t xml:space="preserve"> impact, even if there were no lapses in care. New national guidance was published at the end of June 2018 to standardise pressure ulcers reporting and categorisation which should improve the accuracy of national comparison data once implemented </w:t>
      </w:r>
      <w:r w:rsidR="000342F2" w:rsidRPr="001C5976">
        <w:rPr>
          <w:rFonts w:asciiTheme="minorHAnsi" w:hAnsiTheme="minorHAnsi" w:cstheme="minorHAnsi"/>
          <w:sz w:val="22"/>
          <w:szCs w:val="22"/>
        </w:rPr>
        <w:t>from</w:t>
      </w:r>
      <w:r w:rsidR="00FA7E02" w:rsidRPr="001C5976">
        <w:rPr>
          <w:rFonts w:asciiTheme="minorHAnsi" w:hAnsiTheme="minorHAnsi" w:cstheme="minorHAnsi"/>
          <w:sz w:val="22"/>
          <w:szCs w:val="22"/>
        </w:rPr>
        <w:t xml:space="preserve"> April 2019. The Trust’s</w:t>
      </w:r>
      <w:r w:rsidR="000342F2" w:rsidRPr="001C5976">
        <w:rPr>
          <w:rFonts w:asciiTheme="minorHAnsi" w:hAnsiTheme="minorHAnsi" w:cstheme="minorHAnsi"/>
          <w:sz w:val="22"/>
          <w:szCs w:val="22"/>
        </w:rPr>
        <w:t xml:space="preserve"> existing</w:t>
      </w:r>
      <w:r w:rsidR="00FA7E02" w:rsidRPr="001C5976">
        <w:rPr>
          <w:rFonts w:asciiTheme="minorHAnsi" w:hAnsiTheme="minorHAnsi" w:cstheme="minorHAnsi"/>
          <w:sz w:val="22"/>
          <w:szCs w:val="22"/>
        </w:rPr>
        <w:t xml:space="preserve"> policy reflect</w:t>
      </w:r>
      <w:r w:rsidR="000342F2" w:rsidRPr="001C5976">
        <w:rPr>
          <w:rFonts w:asciiTheme="minorHAnsi" w:hAnsiTheme="minorHAnsi" w:cstheme="minorHAnsi"/>
          <w:sz w:val="22"/>
          <w:szCs w:val="22"/>
        </w:rPr>
        <w:t>ed</w:t>
      </w:r>
      <w:r w:rsidR="00FA7E02" w:rsidRPr="001C5976">
        <w:rPr>
          <w:rFonts w:asciiTheme="minorHAnsi" w:hAnsiTheme="minorHAnsi" w:cstheme="minorHAnsi"/>
          <w:sz w:val="22"/>
          <w:szCs w:val="22"/>
        </w:rPr>
        <w:t xml:space="preserve"> the majority of the new revised definitions and measurement guidelines, and the pressure ulcer steering group is leading on reviewing staff training, updating the policy as required and updating the incident categories on Ulysses.</w:t>
      </w:r>
    </w:p>
    <w:p w:rsidR="00FA7E02" w:rsidRPr="001C5976" w:rsidRDefault="00FA7E02" w:rsidP="00FA7E02">
      <w:pPr>
        <w:jc w:val="both"/>
        <w:rPr>
          <w:rFonts w:asciiTheme="minorHAnsi" w:hAnsiTheme="minorHAnsi" w:cstheme="minorHAnsi"/>
          <w:sz w:val="22"/>
          <w:szCs w:val="22"/>
        </w:rPr>
      </w:pPr>
    </w:p>
    <w:p w:rsidR="00FA7E02" w:rsidRPr="001C5976" w:rsidRDefault="00FA7E02" w:rsidP="00FA7E02">
      <w:pPr>
        <w:rPr>
          <w:rFonts w:asciiTheme="minorHAnsi" w:hAnsiTheme="minorHAnsi" w:cstheme="minorHAnsi"/>
          <w:i/>
          <w:sz w:val="22"/>
          <w:szCs w:val="22"/>
        </w:rPr>
      </w:pPr>
      <w:r w:rsidRPr="001C5976">
        <w:rPr>
          <w:rFonts w:asciiTheme="minorHAnsi" w:hAnsiTheme="minorHAnsi" w:cstheme="minorHAnsi"/>
          <w:i/>
          <w:sz w:val="22"/>
          <w:szCs w:val="22"/>
        </w:rPr>
        <w:t xml:space="preserve">Table 1. Percentage degree of harm of incidents reported in Oxford Health </w:t>
      </w:r>
      <w:r w:rsidR="0032419A" w:rsidRPr="001C5976">
        <w:rPr>
          <w:rFonts w:asciiTheme="minorHAnsi" w:hAnsiTheme="minorHAnsi" w:cstheme="minorHAnsi"/>
          <w:i/>
          <w:sz w:val="22"/>
          <w:szCs w:val="22"/>
        </w:rPr>
        <w:t>from December 2018 to March 2019</w:t>
      </w:r>
      <w:r w:rsidRPr="001C5976">
        <w:rPr>
          <w:rFonts w:asciiTheme="minorHAnsi" w:hAnsiTheme="minorHAnsi" w:cstheme="minorHAnsi"/>
          <w:i/>
          <w:sz w:val="22"/>
          <w:szCs w:val="22"/>
        </w:rPr>
        <w:t xml:space="preserve"> for all incidents and for incidents flagged as Patient Safety Incidents (PSIs). This is displayed against proportions of harm reported by the NRLS in Mental Health Trusts and Community Health trusts (</w:t>
      </w:r>
      <w:r w:rsidR="0032419A" w:rsidRPr="001C5976">
        <w:rPr>
          <w:rFonts w:asciiTheme="minorHAnsi" w:hAnsiTheme="minorHAnsi" w:cstheme="minorHAnsi"/>
          <w:i/>
          <w:sz w:val="22"/>
          <w:szCs w:val="22"/>
        </w:rPr>
        <w:t>f</w:t>
      </w:r>
      <w:r w:rsidRPr="001C5976">
        <w:rPr>
          <w:rFonts w:asciiTheme="minorHAnsi" w:hAnsiTheme="minorHAnsi" w:cstheme="minorHAnsi"/>
          <w:i/>
          <w:sz w:val="22"/>
          <w:szCs w:val="22"/>
        </w:rPr>
        <w:t>or PSIs only) from 01.</w:t>
      </w:r>
      <w:r w:rsidR="0032419A" w:rsidRPr="001C5976">
        <w:rPr>
          <w:rFonts w:asciiTheme="minorHAnsi" w:hAnsiTheme="minorHAnsi" w:cstheme="minorHAnsi"/>
          <w:i/>
          <w:sz w:val="22"/>
          <w:szCs w:val="22"/>
        </w:rPr>
        <w:t>04</w:t>
      </w:r>
      <w:r w:rsidRPr="001C5976">
        <w:rPr>
          <w:rFonts w:asciiTheme="minorHAnsi" w:hAnsiTheme="minorHAnsi" w:cstheme="minorHAnsi"/>
          <w:i/>
          <w:sz w:val="22"/>
          <w:szCs w:val="22"/>
        </w:rPr>
        <w:t>.1</w:t>
      </w:r>
      <w:r w:rsidR="0032419A" w:rsidRPr="001C5976">
        <w:rPr>
          <w:rFonts w:asciiTheme="minorHAnsi" w:hAnsiTheme="minorHAnsi" w:cstheme="minorHAnsi"/>
          <w:i/>
          <w:sz w:val="22"/>
          <w:szCs w:val="22"/>
        </w:rPr>
        <w:t>8</w:t>
      </w:r>
      <w:r w:rsidRPr="001C5976">
        <w:rPr>
          <w:rFonts w:asciiTheme="minorHAnsi" w:hAnsiTheme="minorHAnsi" w:cstheme="minorHAnsi"/>
          <w:i/>
          <w:sz w:val="22"/>
          <w:szCs w:val="22"/>
        </w:rPr>
        <w:t>-3</w:t>
      </w:r>
      <w:r w:rsidR="0032419A" w:rsidRPr="001C5976">
        <w:rPr>
          <w:rFonts w:asciiTheme="minorHAnsi" w:hAnsiTheme="minorHAnsi" w:cstheme="minorHAnsi"/>
          <w:i/>
          <w:sz w:val="22"/>
          <w:szCs w:val="22"/>
        </w:rPr>
        <w:t>0</w:t>
      </w:r>
      <w:r w:rsidRPr="001C5976">
        <w:rPr>
          <w:rFonts w:asciiTheme="minorHAnsi" w:hAnsiTheme="minorHAnsi" w:cstheme="minorHAnsi"/>
          <w:i/>
          <w:sz w:val="22"/>
          <w:szCs w:val="22"/>
        </w:rPr>
        <w:t>.0</w:t>
      </w:r>
      <w:r w:rsidR="0032419A" w:rsidRPr="001C5976">
        <w:rPr>
          <w:rFonts w:asciiTheme="minorHAnsi" w:hAnsiTheme="minorHAnsi" w:cstheme="minorHAnsi"/>
          <w:i/>
          <w:sz w:val="22"/>
          <w:szCs w:val="22"/>
        </w:rPr>
        <w:t>9</w:t>
      </w:r>
      <w:r w:rsidRPr="001C5976">
        <w:rPr>
          <w:rFonts w:asciiTheme="minorHAnsi" w:hAnsiTheme="minorHAnsi" w:cstheme="minorHAnsi"/>
          <w:i/>
          <w:sz w:val="22"/>
          <w:szCs w:val="22"/>
        </w:rPr>
        <w:t xml:space="preserve">.18. </w:t>
      </w:r>
    </w:p>
    <w:tbl>
      <w:tblPr>
        <w:tblW w:w="10201" w:type="dxa"/>
        <w:tblLook w:val="04A0" w:firstRow="1" w:lastRow="0" w:firstColumn="1" w:lastColumn="0" w:noHBand="0" w:noVBand="1"/>
      </w:tblPr>
      <w:tblGrid>
        <w:gridCol w:w="2830"/>
        <w:gridCol w:w="1701"/>
        <w:gridCol w:w="1843"/>
        <w:gridCol w:w="1984"/>
        <w:gridCol w:w="1843"/>
      </w:tblGrid>
      <w:tr w:rsidR="0016384C" w:rsidRPr="001C5976" w:rsidTr="002D4C47">
        <w:trPr>
          <w:trHeight w:val="451"/>
        </w:trPr>
        <w:tc>
          <w:tcPr>
            <w:tcW w:w="2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6384C" w:rsidRPr="001C5976" w:rsidRDefault="0016384C" w:rsidP="0016384C">
            <w:pPr>
              <w:rPr>
                <w:rFonts w:asciiTheme="minorHAnsi" w:hAnsiTheme="minorHAnsi" w:cstheme="minorHAnsi"/>
                <w:b/>
                <w:bCs/>
                <w:color w:val="000000"/>
                <w:sz w:val="22"/>
                <w:szCs w:val="22"/>
              </w:rPr>
            </w:pPr>
            <w:r w:rsidRPr="001C5976">
              <w:rPr>
                <w:rFonts w:asciiTheme="minorHAnsi" w:hAnsiTheme="minorHAnsi" w:cstheme="minorHAnsi"/>
                <w:b/>
                <w:bCs/>
                <w:color w:val="000000"/>
                <w:sz w:val="22"/>
                <w:szCs w:val="22"/>
              </w:rPr>
              <w:t> </w:t>
            </w:r>
          </w:p>
        </w:tc>
        <w:tc>
          <w:tcPr>
            <w:tcW w:w="1701" w:type="dxa"/>
            <w:tcBorders>
              <w:top w:val="single" w:sz="4" w:space="0" w:color="auto"/>
              <w:left w:val="nil"/>
              <w:bottom w:val="single" w:sz="4" w:space="0" w:color="auto"/>
              <w:right w:val="single" w:sz="4" w:space="0" w:color="auto"/>
            </w:tcBorders>
            <w:shd w:val="clear" w:color="DCE6F1" w:fill="DCE6F1"/>
            <w:vAlign w:val="bottom"/>
            <w:hideMark/>
          </w:tcPr>
          <w:p w:rsidR="0016384C" w:rsidRPr="001C5976" w:rsidRDefault="0016384C" w:rsidP="0016384C">
            <w:pPr>
              <w:rPr>
                <w:rFonts w:asciiTheme="minorHAnsi" w:hAnsiTheme="minorHAnsi" w:cstheme="minorHAnsi"/>
                <w:b/>
                <w:bCs/>
                <w:color w:val="000000"/>
                <w:sz w:val="22"/>
                <w:szCs w:val="22"/>
              </w:rPr>
            </w:pPr>
            <w:r w:rsidRPr="001C5976">
              <w:rPr>
                <w:rFonts w:asciiTheme="minorHAnsi" w:hAnsiTheme="minorHAnsi" w:cstheme="minorHAnsi"/>
                <w:b/>
                <w:bCs/>
                <w:color w:val="000000"/>
                <w:sz w:val="22"/>
                <w:szCs w:val="22"/>
              </w:rPr>
              <w:t>1. No Harm / No Property Damage</w:t>
            </w:r>
          </w:p>
        </w:tc>
        <w:tc>
          <w:tcPr>
            <w:tcW w:w="1843" w:type="dxa"/>
            <w:tcBorders>
              <w:top w:val="single" w:sz="4" w:space="0" w:color="auto"/>
              <w:left w:val="nil"/>
              <w:bottom w:val="single" w:sz="4" w:space="0" w:color="auto"/>
              <w:right w:val="single" w:sz="4" w:space="0" w:color="auto"/>
            </w:tcBorders>
            <w:shd w:val="clear" w:color="DCE6F1" w:fill="DCE6F1"/>
            <w:vAlign w:val="bottom"/>
            <w:hideMark/>
          </w:tcPr>
          <w:p w:rsidR="0016384C" w:rsidRPr="001C5976" w:rsidRDefault="0016384C" w:rsidP="0016384C">
            <w:pPr>
              <w:rPr>
                <w:rFonts w:asciiTheme="minorHAnsi" w:hAnsiTheme="minorHAnsi" w:cstheme="minorHAnsi"/>
                <w:b/>
                <w:bCs/>
                <w:color w:val="000000"/>
                <w:sz w:val="22"/>
                <w:szCs w:val="22"/>
              </w:rPr>
            </w:pPr>
            <w:r w:rsidRPr="001C5976">
              <w:rPr>
                <w:rFonts w:asciiTheme="minorHAnsi" w:hAnsiTheme="minorHAnsi" w:cstheme="minorHAnsi"/>
                <w:b/>
                <w:bCs/>
                <w:color w:val="000000"/>
                <w:sz w:val="22"/>
                <w:szCs w:val="22"/>
              </w:rPr>
              <w:t>2. Minor Harm / Minor Property Damage</w:t>
            </w:r>
          </w:p>
        </w:tc>
        <w:tc>
          <w:tcPr>
            <w:tcW w:w="1984" w:type="dxa"/>
            <w:tcBorders>
              <w:top w:val="single" w:sz="4" w:space="0" w:color="auto"/>
              <w:left w:val="nil"/>
              <w:bottom w:val="single" w:sz="4" w:space="0" w:color="auto"/>
              <w:right w:val="single" w:sz="4" w:space="0" w:color="auto"/>
            </w:tcBorders>
            <w:shd w:val="clear" w:color="DCE6F1" w:fill="DCE6F1"/>
            <w:vAlign w:val="bottom"/>
            <w:hideMark/>
          </w:tcPr>
          <w:p w:rsidR="0016384C" w:rsidRPr="001C5976" w:rsidRDefault="0016384C" w:rsidP="0016384C">
            <w:pPr>
              <w:rPr>
                <w:rFonts w:asciiTheme="minorHAnsi" w:hAnsiTheme="minorHAnsi" w:cstheme="minorHAnsi"/>
                <w:b/>
                <w:bCs/>
                <w:color w:val="000000"/>
                <w:sz w:val="22"/>
                <w:szCs w:val="22"/>
              </w:rPr>
            </w:pPr>
            <w:r w:rsidRPr="001C5976">
              <w:rPr>
                <w:rFonts w:asciiTheme="minorHAnsi" w:hAnsiTheme="minorHAnsi" w:cstheme="minorHAnsi"/>
                <w:b/>
                <w:bCs/>
                <w:color w:val="000000"/>
                <w:sz w:val="22"/>
                <w:szCs w:val="22"/>
              </w:rPr>
              <w:t>3. Moderate Harm / Moderate Property Damage</w:t>
            </w:r>
          </w:p>
        </w:tc>
        <w:tc>
          <w:tcPr>
            <w:tcW w:w="1843" w:type="dxa"/>
            <w:tcBorders>
              <w:top w:val="single" w:sz="4" w:space="0" w:color="auto"/>
              <w:left w:val="nil"/>
              <w:bottom w:val="single" w:sz="4" w:space="0" w:color="auto"/>
              <w:right w:val="single" w:sz="4" w:space="0" w:color="auto"/>
            </w:tcBorders>
            <w:shd w:val="clear" w:color="DCE6F1" w:fill="DCE6F1"/>
            <w:vAlign w:val="bottom"/>
            <w:hideMark/>
          </w:tcPr>
          <w:p w:rsidR="0016384C" w:rsidRPr="001C5976" w:rsidRDefault="0016384C" w:rsidP="0016384C">
            <w:pPr>
              <w:rPr>
                <w:rFonts w:asciiTheme="minorHAnsi" w:hAnsiTheme="minorHAnsi" w:cstheme="minorHAnsi"/>
                <w:b/>
                <w:bCs/>
                <w:color w:val="000000"/>
                <w:sz w:val="22"/>
                <w:szCs w:val="22"/>
              </w:rPr>
            </w:pPr>
            <w:r w:rsidRPr="001C5976">
              <w:rPr>
                <w:rFonts w:asciiTheme="minorHAnsi" w:hAnsiTheme="minorHAnsi" w:cstheme="minorHAnsi"/>
                <w:b/>
                <w:bCs/>
                <w:color w:val="000000"/>
                <w:sz w:val="22"/>
                <w:szCs w:val="22"/>
              </w:rPr>
              <w:t>4. Major Harm / Severe Property Damage</w:t>
            </w:r>
          </w:p>
        </w:tc>
      </w:tr>
      <w:tr w:rsidR="0016384C" w:rsidRPr="001C5976" w:rsidTr="002D4C47">
        <w:trPr>
          <w:trHeight w:val="347"/>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6384C" w:rsidRPr="001C5976" w:rsidRDefault="0016384C" w:rsidP="0016384C">
            <w:pPr>
              <w:rPr>
                <w:rFonts w:asciiTheme="minorHAnsi" w:hAnsiTheme="minorHAnsi" w:cstheme="minorHAnsi"/>
                <w:b/>
                <w:bCs/>
                <w:color w:val="000000"/>
                <w:sz w:val="22"/>
                <w:szCs w:val="22"/>
              </w:rPr>
            </w:pPr>
            <w:r w:rsidRPr="001C5976">
              <w:rPr>
                <w:rFonts w:asciiTheme="minorHAnsi" w:hAnsiTheme="minorHAnsi" w:cstheme="minorHAnsi"/>
                <w:b/>
                <w:bCs/>
                <w:color w:val="000000"/>
                <w:sz w:val="22"/>
                <w:szCs w:val="22"/>
              </w:rPr>
              <w:t>Oxford Health December 18 to March 19 - All incidents</w:t>
            </w:r>
          </w:p>
        </w:tc>
        <w:tc>
          <w:tcPr>
            <w:tcW w:w="1701" w:type="dxa"/>
            <w:tcBorders>
              <w:top w:val="nil"/>
              <w:left w:val="nil"/>
              <w:bottom w:val="single" w:sz="4" w:space="0" w:color="auto"/>
              <w:right w:val="single" w:sz="4" w:space="0" w:color="auto"/>
            </w:tcBorders>
            <w:shd w:val="clear" w:color="auto" w:fill="auto"/>
            <w:noWrap/>
            <w:vAlign w:val="bottom"/>
            <w:hideMark/>
          </w:tcPr>
          <w:p w:rsidR="0016384C" w:rsidRPr="001C5976" w:rsidRDefault="0016384C" w:rsidP="0016384C">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62.35%</w:t>
            </w:r>
          </w:p>
        </w:tc>
        <w:tc>
          <w:tcPr>
            <w:tcW w:w="1843" w:type="dxa"/>
            <w:tcBorders>
              <w:top w:val="nil"/>
              <w:left w:val="nil"/>
              <w:bottom w:val="single" w:sz="4" w:space="0" w:color="auto"/>
              <w:right w:val="single" w:sz="4" w:space="0" w:color="auto"/>
            </w:tcBorders>
            <w:shd w:val="clear" w:color="auto" w:fill="auto"/>
            <w:noWrap/>
            <w:vAlign w:val="bottom"/>
            <w:hideMark/>
          </w:tcPr>
          <w:p w:rsidR="0016384C" w:rsidRPr="001C5976" w:rsidRDefault="0016384C" w:rsidP="0016384C">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27.29%</w:t>
            </w:r>
          </w:p>
        </w:tc>
        <w:tc>
          <w:tcPr>
            <w:tcW w:w="1984" w:type="dxa"/>
            <w:tcBorders>
              <w:top w:val="nil"/>
              <w:left w:val="nil"/>
              <w:bottom w:val="single" w:sz="4" w:space="0" w:color="auto"/>
              <w:right w:val="single" w:sz="4" w:space="0" w:color="auto"/>
            </w:tcBorders>
            <w:shd w:val="clear" w:color="auto" w:fill="auto"/>
            <w:noWrap/>
            <w:vAlign w:val="bottom"/>
            <w:hideMark/>
          </w:tcPr>
          <w:p w:rsidR="0016384C" w:rsidRPr="001C5976" w:rsidRDefault="0016384C" w:rsidP="0016384C">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6.09%</w:t>
            </w:r>
          </w:p>
        </w:tc>
        <w:tc>
          <w:tcPr>
            <w:tcW w:w="1843" w:type="dxa"/>
            <w:tcBorders>
              <w:top w:val="nil"/>
              <w:left w:val="nil"/>
              <w:bottom w:val="single" w:sz="4" w:space="0" w:color="auto"/>
              <w:right w:val="single" w:sz="4" w:space="0" w:color="auto"/>
            </w:tcBorders>
            <w:shd w:val="clear" w:color="auto" w:fill="auto"/>
            <w:noWrap/>
            <w:vAlign w:val="bottom"/>
            <w:hideMark/>
          </w:tcPr>
          <w:p w:rsidR="0016384C" w:rsidRPr="001C5976" w:rsidRDefault="0016384C" w:rsidP="0016384C">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2.02%</w:t>
            </w:r>
          </w:p>
        </w:tc>
      </w:tr>
      <w:tr w:rsidR="0016384C" w:rsidRPr="001C5976" w:rsidTr="002D4C47">
        <w:trPr>
          <w:trHeight w:val="600"/>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6384C" w:rsidRPr="001C5976" w:rsidRDefault="0016384C" w:rsidP="0016384C">
            <w:pPr>
              <w:rPr>
                <w:rFonts w:asciiTheme="minorHAnsi" w:hAnsiTheme="minorHAnsi" w:cstheme="minorHAnsi"/>
                <w:b/>
                <w:bCs/>
                <w:color w:val="000000"/>
                <w:sz w:val="22"/>
                <w:szCs w:val="22"/>
              </w:rPr>
            </w:pPr>
            <w:r w:rsidRPr="001C5976">
              <w:rPr>
                <w:rFonts w:asciiTheme="minorHAnsi" w:hAnsiTheme="minorHAnsi" w:cstheme="minorHAnsi"/>
                <w:b/>
                <w:bCs/>
                <w:color w:val="000000"/>
                <w:sz w:val="22"/>
                <w:szCs w:val="22"/>
              </w:rPr>
              <w:t>Oxford Health December 18 to March 19 - PSIs only</w:t>
            </w:r>
          </w:p>
        </w:tc>
        <w:tc>
          <w:tcPr>
            <w:tcW w:w="1701" w:type="dxa"/>
            <w:tcBorders>
              <w:top w:val="nil"/>
              <w:left w:val="nil"/>
              <w:bottom w:val="single" w:sz="4" w:space="0" w:color="auto"/>
              <w:right w:val="single" w:sz="4" w:space="0" w:color="auto"/>
            </w:tcBorders>
            <w:shd w:val="clear" w:color="auto" w:fill="auto"/>
            <w:noWrap/>
            <w:vAlign w:val="bottom"/>
            <w:hideMark/>
          </w:tcPr>
          <w:p w:rsidR="0016384C" w:rsidRPr="001C5976" w:rsidRDefault="0016384C" w:rsidP="0016384C">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63.28%</w:t>
            </w:r>
          </w:p>
        </w:tc>
        <w:tc>
          <w:tcPr>
            <w:tcW w:w="1843" w:type="dxa"/>
            <w:tcBorders>
              <w:top w:val="nil"/>
              <w:left w:val="nil"/>
              <w:bottom w:val="single" w:sz="4" w:space="0" w:color="auto"/>
              <w:right w:val="single" w:sz="4" w:space="0" w:color="auto"/>
            </w:tcBorders>
            <w:shd w:val="clear" w:color="auto" w:fill="auto"/>
            <w:noWrap/>
            <w:vAlign w:val="bottom"/>
            <w:hideMark/>
          </w:tcPr>
          <w:p w:rsidR="0016384C" w:rsidRPr="001C5976" w:rsidRDefault="0016384C" w:rsidP="0016384C">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29.40%</w:t>
            </w:r>
          </w:p>
        </w:tc>
        <w:tc>
          <w:tcPr>
            <w:tcW w:w="1984" w:type="dxa"/>
            <w:tcBorders>
              <w:top w:val="nil"/>
              <w:left w:val="nil"/>
              <w:bottom w:val="single" w:sz="4" w:space="0" w:color="auto"/>
              <w:right w:val="single" w:sz="4" w:space="0" w:color="auto"/>
            </w:tcBorders>
            <w:shd w:val="clear" w:color="auto" w:fill="auto"/>
            <w:noWrap/>
            <w:vAlign w:val="bottom"/>
            <w:hideMark/>
          </w:tcPr>
          <w:p w:rsidR="0016384C" w:rsidRPr="001C5976" w:rsidRDefault="0016384C" w:rsidP="0016384C">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4.99%</w:t>
            </w:r>
          </w:p>
        </w:tc>
        <w:tc>
          <w:tcPr>
            <w:tcW w:w="1843" w:type="dxa"/>
            <w:tcBorders>
              <w:top w:val="nil"/>
              <w:left w:val="nil"/>
              <w:bottom w:val="single" w:sz="4" w:space="0" w:color="auto"/>
              <w:right w:val="single" w:sz="4" w:space="0" w:color="auto"/>
            </w:tcBorders>
            <w:shd w:val="clear" w:color="auto" w:fill="auto"/>
            <w:noWrap/>
            <w:vAlign w:val="bottom"/>
            <w:hideMark/>
          </w:tcPr>
          <w:p w:rsidR="0016384C" w:rsidRPr="001C5976" w:rsidRDefault="0016384C" w:rsidP="0016384C">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1.32%</w:t>
            </w:r>
          </w:p>
        </w:tc>
      </w:tr>
      <w:tr w:rsidR="0016384C" w:rsidRPr="001C5976" w:rsidTr="002D4C47">
        <w:trPr>
          <w:trHeight w:val="291"/>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6384C" w:rsidRPr="001C5976" w:rsidRDefault="0016384C" w:rsidP="0016384C">
            <w:pPr>
              <w:rPr>
                <w:rFonts w:asciiTheme="minorHAnsi" w:hAnsiTheme="minorHAnsi" w:cstheme="minorHAnsi"/>
                <w:b/>
                <w:bCs/>
                <w:color w:val="000000"/>
                <w:sz w:val="22"/>
                <w:szCs w:val="22"/>
              </w:rPr>
            </w:pPr>
            <w:r w:rsidRPr="001C5976">
              <w:rPr>
                <w:rFonts w:asciiTheme="minorHAnsi" w:hAnsiTheme="minorHAnsi" w:cstheme="minorHAnsi"/>
                <w:b/>
                <w:bCs/>
                <w:color w:val="000000"/>
                <w:sz w:val="22"/>
                <w:szCs w:val="22"/>
              </w:rPr>
              <w:t>NRLS Mental Health Average (April 18-September 18)</w:t>
            </w:r>
          </w:p>
        </w:tc>
        <w:tc>
          <w:tcPr>
            <w:tcW w:w="1701" w:type="dxa"/>
            <w:tcBorders>
              <w:top w:val="nil"/>
              <w:left w:val="nil"/>
              <w:bottom w:val="single" w:sz="4" w:space="0" w:color="auto"/>
              <w:right w:val="single" w:sz="4" w:space="0" w:color="auto"/>
            </w:tcBorders>
            <w:shd w:val="clear" w:color="auto" w:fill="auto"/>
            <w:noWrap/>
            <w:vAlign w:val="bottom"/>
            <w:hideMark/>
          </w:tcPr>
          <w:p w:rsidR="0016384C" w:rsidRPr="001C5976" w:rsidRDefault="0016384C" w:rsidP="0016384C">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65.9%</w:t>
            </w:r>
          </w:p>
        </w:tc>
        <w:tc>
          <w:tcPr>
            <w:tcW w:w="1843" w:type="dxa"/>
            <w:tcBorders>
              <w:top w:val="nil"/>
              <w:left w:val="nil"/>
              <w:bottom w:val="single" w:sz="4" w:space="0" w:color="auto"/>
              <w:right w:val="single" w:sz="4" w:space="0" w:color="auto"/>
            </w:tcBorders>
            <w:shd w:val="clear" w:color="auto" w:fill="auto"/>
            <w:noWrap/>
            <w:vAlign w:val="bottom"/>
            <w:hideMark/>
          </w:tcPr>
          <w:p w:rsidR="0016384C" w:rsidRPr="001C5976" w:rsidRDefault="0016384C" w:rsidP="0016384C">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28.0%</w:t>
            </w:r>
          </w:p>
        </w:tc>
        <w:tc>
          <w:tcPr>
            <w:tcW w:w="1984" w:type="dxa"/>
            <w:tcBorders>
              <w:top w:val="nil"/>
              <w:left w:val="nil"/>
              <w:bottom w:val="single" w:sz="4" w:space="0" w:color="auto"/>
              <w:right w:val="single" w:sz="4" w:space="0" w:color="auto"/>
            </w:tcBorders>
            <w:shd w:val="clear" w:color="auto" w:fill="auto"/>
            <w:noWrap/>
            <w:vAlign w:val="bottom"/>
            <w:hideMark/>
          </w:tcPr>
          <w:p w:rsidR="0016384C" w:rsidRPr="001C5976" w:rsidRDefault="0016384C" w:rsidP="0016384C">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5.0%</w:t>
            </w:r>
          </w:p>
        </w:tc>
        <w:tc>
          <w:tcPr>
            <w:tcW w:w="1843" w:type="dxa"/>
            <w:tcBorders>
              <w:top w:val="nil"/>
              <w:left w:val="nil"/>
              <w:bottom w:val="single" w:sz="4" w:space="0" w:color="auto"/>
              <w:right w:val="single" w:sz="4" w:space="0" w:color="auto"/>
            </w:tcBorders>
            <w:shd w:val="clear" w:color="auto" w:fill="auto"/>
            <w:noWrap/>
            <w:vAlign w:val="bottom"/>
            <w:hideMark/>
          </w:tcPr>
          <w:p w:rsidR="0016384C" w:rsidRPr="001C5976" w:rsidRDefault="0016384C" w:rsidP="0016384C">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0.3%</w:t>
            </w:r>
          </w:p>
        </w:tc>
      </w:tr>
      <w:tr w:rsidR="0016384C" w:rsidRPr="001C5976" w:rsidTr="002D4C47">
        <w:trPr>
          <w:trHeight w:val="553"/>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6384C" w:rsidRPr="001C5976" w:rsidRDefault="0016384C" w:rsidP="0016384C">
            <w:pPr>
              <w:rPr>
                <w:rFonts w:asciiTheme="minorHAnsi" w:hAnsiTheme="minorHAnsi" w:cstheme="minorHAnsi"/>
                <w:b/>
                <w:bCs/>
                <w:color w:val="000000"/>
                <w:sz w:val="22"/>
                <w:szCs w:val="22"/>
              </w:rPr>
            </w:pPr>
            <w:r w:rsidRPr="001C5976">
              <w:rPr>
                <w:rFonts w:asciiTheme="minorHAnsi" w:hAnsiTheme="minorHAnsi" w:cstheme="minorHAnsi"/>
                <w:b/>
                <w:bCs/>
                <w:color w:val="000000"/>
                <w:sz w:val="22"/>
                <w:szCs w:val="22"/>
              </w:rPr>
              <w:t xml:space="preserve">NRLS Community Health </w:t>
            </w:r>
            <w:r w:rsidR="00F91B34" w:rsidRPr="001C5976">
              <w:rPr>
                <w:rFonts w:asciiTheme="minorHAnsi" w:hAnsiTheme="minorHAnsi" w:cstheme="minorHAnsi"/>
                <w:b/>
                <w:bCs/>
                <w:color w:val="000000"/>
                <w:sz w:val="22"/>
                <w:szCs w:val="22"/>
              </w:rPr>
              <w:t>Average (</w:t>
            </w:r>
            <w:r w:rsidRPr="001C5976">
              <w:rPr>
                <w:rFonts w:asciiTheme="minorHAnsi" w:hAnsiTheme="minorHAnsi" w:cstheme="minorHAnsi"/>
                <w:b/>
                <w:bCs/>
                <w:color w:val="000000"/>
                <w:sz w:val="22"/>
                <w:szCs w:val="22"/>
              </w:rPr>
              <w:t>April 18 - September 18)</w:t>
            </w:r>
          </w:p>
        </w:tc>
        <w:tc>
          <w:tcPr>
            <w:tcW w:w="1701" w:type="dxa"/>
            <w:tcBorders>
              <w:top w:val="nil"/>
              <w:left w:val="nil"/>
              <w:bottom w:val="single" w:sz="4" w:space="0" w:color="auto"/>
              <w:right w:val="single" w:sz="4" w:space="0" w:color="auto"/>
            </w:tcBorders>
            <w:shd w:val="clear" w:color="auto" w:fill="auto"/>
            <w:noWrap/>
            <w:vAlign w:val="bottom"/>
            <w:hideMark/>
          </w:tcPr>
          <w:p w:rsidR="0016384C" w:rsidRPr="001C5976" w:rsidRDefault="0016384C" w:rsidP="0016384C">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55.0%</w:t>
            </w:r>
          </w:p>
        </w:tc>
        <w:tc>
          <w:tcPr>
            <w:tcW w:w="1843" w:type="dxa"/>
            <w:tcBorders>
              <w:top w:val="nil"/>
              <w:left w:val="nil"/>
              <w:bottom w:val="single" w:sz="4" w:space="0" w:color="auto"/>
              <w:right w:val="single" w:sz="4" w:space="0" w:color="auto"/>
            </w:tcBorders>
            <w:shd w:val="clear" w:color="auto" w:fill="auto"/>
            <w:noWrap/>
            <w:vAlign w:val="bottom"/>
            <w:hideMark/>
          </w:tcPr>
          <w:p w:rsidR="0016384C" w:rsidRPr="001C5976" w:rsidRDefault="0016384C" w:rsidP="0016384C">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38.2%</w:t>
            </w:r>
          </w:p>
        </w:tc>
        <w:tc>
          <w:tcPr>
            <w:tcW w:w="1984" w:type="dxa"/>
            <w:tcBorders>
              <w:top w:val="nil"/>
              <w:left w:val="nil"/>
              <w:bottom w:val="single" w:sz="4" w:space="0" w:color="auto"/>
              <w:right w:val="single" w:sz="4" w:space="0" w:color="auto"/>
            </w:tcBorders>
            <w:shd w:val="clear" w:color="auto" w:fill="auto"/>
            <w:noWrap/>
            <w:vAlign w:val="bottom"/>
            <w:hideMark/>
          </w:tcPr>
          <w:p w:rsidR="0016384C" w:rsidRPr="001C5976" w:rsidRDefault="0016384C" w:rsidP="0016384C">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6.1%</w:t>
            </w:r>
          </w:p>
        </w:tc>
        <w:tc>
          <w:tcPr>
            <w:tcW w:w="1843" w:type="dxa"/>
            <w:tcBorders>
              <w:top w:val="nil"/>
              <w:left w:val="nil"/>
              <w:bottom w:val="single" w:sz="4" w:space="0" w:color="auto"/>
              <w:right w:val="single" w:sz="4" w:space="0" w:color="auto"/>
            </w:tcBorders>
            <w:shd w:val="clear" w:color="auto" w:fill="auto"/>
            <w:noWrap/>
            <w:vAlign w:val="bottom"/>
            <w:hideMark/>
          </w:tcPr>
          <w:p w:rsidR="0016384C" w:rsidRPr="001C5976" w:rsidRDefault="0016384C" w:rsidP="0016384C">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0.4%</w:t>
            </w:r>
          </w:p>
        </w:tc>
      </w:tr>
    </w:tbl>
    <w:p w:rsidR="00FA7E02" w:rsidRPr="001C5976" w:rsidRDefault="00FA7E02" w:rsidP="00FA7E02">
      <w:pPr>
        <w:rPr>
          <w:rFonts w:asciiTheme="minorHAnsi" w:hAnsiTheme="minorHAnsi" w:cstheme="minorHAnsi"/>
          <w:sz w:val="22"/>
          <w:szCs w:val="22"/>
        </w:rPr>
      </w:pPr>
    </w:p>
    <w:p w:rsidR="00FA7E02" w:rsidRPr="001C5976" w:rsidRDefault="0032419A" w:rsidP="00FA7E02">
      <w:pPr>
        <w:rPr>
          <w:rFonts w:asciiTheme="minorHAnsi" w:hAnsiTheme="minorHAnsi" w:cstheme="minorHAnsi"/>
          <w:sz w:val="22"/>
          <w:szCs w:val="22"/>
        </w:rPr>
      </w:pPr>
      <w:r w:rsidRPr="001C5976">
        <w:rPr>
          <w:rFonts w:asciiTheme="minorHAnsi" w:hAnsiTheme="minorHAnsi" w:cstheme="minorHAnsi"/>
          <w:sz w:val="22"/>
          <w:szCs w:val="22"/>
        </w:rPr>
        <w:t>Between December 2018 and March 2019</w:t>
      </w:r>
      <w:r w:rsidR="00C71E2B" w:rsidRPr="001C5976">
        <w:rPr>
          <w:rFonts w:asciiTheme="minorHAnsi" w:hAnsiTheme="minorHAnsi" w:cstheme="minorHAnsi"/>
          <w:sz w:val="22"/>
          <w:szCs w:val="22"/>
        </w:rPr>
        <w:t>-</w:t>
      </w:r>
      <w:r w:rsidRPr="001C5976">
        <w:rPr>
          <w:rFonts w:asciiTheme="minorHAnsi" w:hAnsiTheme="minorHAnsi" w:cstheme="minorHAnsi"/>
          <w:sz w:val="22"/>
          <w:szCs w:val="22"/>
        </w:rPr>
        <w:t xml:space="preserve"> 47</w:t>
      </w:r>
      <w:r w:rsidR="00FA7E02" w:rsidRPr="001C5976">
        <w:rPr>
          <w:rFonts w:asciiTheme="minorHAnsi" w:hAnsiTheme="minorHAnsi" w:cstheme="minorHAnsi"/>
          <w:sz w:val="22"/>
          <w:szCs w:val="22"/>
        </w:rPr>
        <w:t xml:space="preserve"> incidents were reported with major harm (excluding incidents of inherited pressure ulcers), and of these </w:t>
      </w:r>
      <w:r w:rsidRPr="001C5976">
        <w:rPr>
          <w:rFonts w:asciiTheme="minorHAnsi" w:hAnsiTheme="minorHAnsi" w:cstheme="minorHAnsi"/>
          <w:sz w:val="22"/>
          <w:szCs w:val="22"/>
        </w:rPr>
        <w:t>33</w:t>
      </w:r>
      <w:r w:rsidR="00FA7E02" w:rsidRPr="001C5976">
        <w:rPr>
          <w:rFonts w:asciiTheme="minorHAnsi" w:hAnsiTheme="minorHAnsi" w:cstheme="minorHAnsi"/>
          <w:sz w:val="22"/>
          <w:szCs w:val="22"/>
        </w:rPr>
        <w:t xml:space="preserve"> were flagged as patient safety incidents</w:t>
      </w:r>
      <w:r w:rsidR="00C71E2B" w:rsidRPr="001C5976">
        <w:rPr>
          <w:rFonts w:asciiTheme="minorHAnsi" w:hAnsiTheme="minorHAnsi" w:cstheme="minorHAnsi"/>
          <w:sz w:val="22"/>
          <w:szCs w:val="22"/>
        </w:rPr>
        <w:t xml:space="preserve"> (listed in table 2)</w:t>
      </w:r>
      <w:r w:rsidR="00FA7E02" w:rsidRPr="001C5976">
        <w:rPr>
          <w:rFonts w:asciiTheme="minorHAnsi" w:hAnsiTheme="minorHAnsi" w:cstheme="minorHAnsi"/>
          <w:sz w:val="22"/>
          <w:szCs w:val="22"/>
        </w:rPr>
        <w:t>. Of the patient safety incidents 1</w:t>
      </w:r>
      <w:r w:rsidRPr="001C5976">
        <w:rPr>
          <w:rFonts w:asciiTheme="minorHAnsi" w:hAnsiTheme="minorHAnsi" w:cstheme="minorHAnsi"/>
          <w:sz w:val="22"/>
          <w:szCs w:val="22"/>
        </w:rPr>
        <w:t>7</w:t>
      </w:r>
      <w:r w:rsidR="00FA7E02" w:rsidRPr="001C5976">
        <w:rPr>
          <w:rFonts w:asciiTheme="minorHAnsi" w:hAnsiTheme="minorHAnsi" w:cstheme="minorHAnsi"/>
          <w:sz w:val="22"/>
          <w:szCs w:val="22"/>
        </w:rPr>
        <w:t xml:space="preserve"> were in the category of skin integrity, 1</w:t>
      </w:r>
      <w:r w:rsidRPr="001C5976">
        <w:rPr>
          <w:rFonts w:asciiTheme="minorHAnsi" w:hAnsiTheme="minorHAnsi" w:cstheme="minorHAnsi"/>
          <w:sz w:val="22"/>
          <w:szCs w:val="22"/>
        </w:rPr>
        <w:t>6</w:t>
      </w:r>
      <w:r w:rsidR="00FA7E02" w:rsidRPr="001C5976">
        <w:rPr>
          <w:rFonts w:asciiTheme="minorHAnsi" w:hAnsiTheme="minorHAnsi" w:cstheme="minorHAnsi"/>
          <w:sz w:val="22"/>
          <w:szCs w:val="22"/>
        </w:rPr>
        <w:t xml:space="preserve"> of which were grade 4 pressure ulcer</w:t>
      </w:r>
      <w:r w:rsidRPr="001C5976">
        <w:rPr>
          <w:rFonts w:asciiTheme="minorHAnsi" w:hAnsiTheme="minorHAnsi" w:cstheme="minorHAnsi"/>
          <w:sz w:val="22"/>
          <w:szCs w:val="22"/>
        </w:rPr>
        <w:t xml:space="preserve">s developed in service while the other was a grade 2 pressure ulcer. The skin integrity incidents occurred in 13 different </w:t>
      </w:r>
      <w:r w:rsidR="00C71E2B" w:rsidRPr="001C5976">
        <w:rPr>
          <w:rFonts w:asciiTheme="minorHAnsi" w:hAnsiTheme="minorHAnsi" w:cstheme="minorHAnsi"/>
          <w:sz w:val="22"/>
          <w:szCs w:val="22"/>
        </w:rPr>
        <w:t>district nursing teams</w:t>
      </w:r>
      <w:r w:rsidRPr="001C5976">
        <w:rPr>
          <w:rFonts w:asciiTheme="minorHAnsi" w:hAnsiTheme="minorHAnsi" w:cstheme="minorHAnsi"/>
          <w:sz w:val="22"/>
          <w:szCs w:val="22"/>
        </w:rPr>
        <w:t>, with most reported in DN South East Oxford with 3 in t</w:t>
      </w:r>
      <w:r w:rsidR="00A831D0" w:rsidRPr="001C5976">
        <w:rPr>
          <w:rFonts w:asciiTheme="minorHAnsi" w:hAnsiTheme="minorHAnsi" w:cstheme="minorHAnsi"/>
          <w:sz w:val="22"/>
          <w:szCs w:val="22"/>
        </w:rPr>
        <w:t>otal. None of the skin integrity incidents are being investigated as serious incidents.</w:t>
      </w:r>
      <w:r w:rsidR="00FA7E02" w:rsidRPr="001C5976">
        <w:rPr>
          <w:rFonts w:asciiTheme="minorHAnsi" w:hAnsiTheme="minorHAnsi" w:cstheme="minorHAnsi"/>
          <w:sz w:val="22"/>
          <w:szCs w:val="22"/>
        </w:rPr>
        <w:t xml:space="preserve"> </w:t>
      </w:r>
    </w:p>
    <w:p w:rsidR="00FA7E02" w:rsidRPr="001C5976" w:rsidRDefault="00FA7E02" w:rsidP="00FA7E02">
      <w:pPr>
        <w:rPr>
          <w:rFonts w:asciiTheme="minorHAnsi" w:hAnsiTheme="minorHAnsi" w:cstheme="minorHAnsi"/>
          <w:sz w:val="22"/>
          <w:szCs w:val="22"/>
        </w:rPr>
      </w:pPr>
    </w:p>
    <w:p w:rsidR="00FA7E02" w:rsidRPr="001C5976" w:rsidRDefault="00FA7E02" w:rsidP="00361D29">
      <w:pPr>
        <w:rPr>
          <w:rFonts w:asciiTheme="minorHAnsi" w:hAnsiTheme="minorHAnsi" w:cstheme="minorHAnsi"/>
          <w:sz w:val="22"/>
          <w:szCs w:val="22"/>
        </w:rPr>
      </w:pPr>
      <w:r w:rsidRPr="001C5976">
        <w:rPr>
          <w:rFonts w:asciiTheme="minorHAnsi" w:hAnsiTheme="minorHAnsi" w:cstheme="minorHAnsi"/>
          <w:sz w:val="22"/>
          <w:szCs w:val="22"/>
        </w:rPr>
        <w:t xml:space="preserve">There were </w:t>
      </w:r>
      <w:r w:rsidR="00A831D0" w:rsidRPr="001C5976">
        <w:rPr>
          <w:rFonts w:asciiTheme="minorHAnsi" w:hAnsiTheme="minorHAnsi" w:cstheme="minorHAnsi"/>
          <w:sz w:val="22"/>
          <w:szCs w:val="22"/>
        </w:rPr>
        <w:t>6</w:t>
      </w:r>
      <w:r w:rsidRPr="001C5976">
        <w:rPr>
          <w:rFonts w:asciiTheme="minorHAnsi" w:hAnsiTheme="minorHAnsi" w:cstheme="minorHAnsi"/>
          <w:sz w:val="22"/>
          <w:szCs w:val="22"/>
        </w:rPr>
        <w:t xml:space="preserve"> incidents of self-harm with major injury</w:t>
      </w:r>
      <w:r w:rsidR="00A831D0" w:rsidRPr="001C5976">
        <w:rPr>
          <w:rFonts w:asciiTheme="minorHAnsi" w:hAnsiTheme="minorHAnsi" w:cstheme="minorHAnsi"/>
          <w:sz w:val="22"/>
          <w:szCs w:val="22"/>
        </w:rPr>
        <w:t>, all reported by different departments, one of these</w:t>
      </w:r>
      <w:r w:rsidR="00361D29" w:rsidRPr="001C5976">
        <w:rPr>
          <w:rFonts w:asciiTheme="minorHAnsi" w:hAnsiTheme="minorHAnsi" w:cstheme="minorHAnsi"/>
          <w:sz w:val="22"/>
          <w:szCs w:val="22"/>
        </w:rPr>
        <w:t xml:space="preserve">, reported by Healthy Minds, is being investigated as a serious incident. </w:t>
      </w:r>
      <w:r w:rsidRPr="001C5976">
        <w:rPr>
          <w:rFonts w:asciiTheme="minorHAnsi" w:hAnsiTheme="minorHAnsi" w:cstheme="minorHAnsi"/>
          <w:sz w:val="22"/>
          <w:szCs w:val="22"/>
        </w:rPr>
        <w:t xml:space="preserve">The categories of patient safety incidents resulting in major harm </w:t>
      </w:r>
      <w:r w:rsidR="00361D29" w:rsidRPr="001C5976">
        <w:rPr>
          <w:rFonts w:asciiTheme="minorHAnsi" w:hAnsiTheme="minorHAnsi" w:cstheme="minorHAnsi"/>
          <w:sz w:val="22"/>
          <w:szCs w:val="22"/>
        </w:rPr>
        <w:t>are</w:t>
      </w:r>
      <w:r w:rsidRPr="001C5976">
        <w:rPr>
          <w:rFonts w:asciiTheme="minorHAnsi" w:hAnsiTheme="minorHAnsi" w:cstheme="minorHAnsi"/>
          <w:sz w:val="22"/>
          <w:szCs w:val="22"/>
        </w:rPr>
        <w:t xml:space="preserve"> </w:t>
      </w:r>
      <w:r w:rsidR="00C71E2B" w:rsidRPr="001C5976">
        <w:rPr>
          <w:rFonts w:asciiTheme="minorHAnsi" w:hAnsiTheme="minorHAnsi" w:cstheme="minorHAnsi"/>
          <w:sz w:val="22"/>
          <w:szCs w:val="22"/>
        </w:rPr>
        <w:t>detailed in</w:t>
      </w:r>
      <w:r w:rsidRPr="001C5976">
        <w:rPr>
          <w:rFonts w:asciiTheme="minorHAnsi" w:hAnsiTheme="minorHAnsi" w:cstheme="minorHAnsi"/>
          <w:sz w:val="22"/>
          <w:szCs w:val="22"/>
        </w:rPr>
        <w:t xml:space="preserve"> table 2 and details of all serious incidents </w:t>
      </w:r>
      <w:r w:rsidR="00361D29" w:rsidRPr="001C5976">
        <w:rPr>
          <w:rFonts w:asciiTheme="minorHAnsi" w:hAnsiTheme="minorHAnsi" w:cstheme="minorHAnsi"/>
          <w:sz w:val="22"/>
          <w:szCs w:val="22"/>
        </w:rPr>
        <w:t>are</w:t>
      </w:r>
      <w:r w:rsidRPr="001C5976">
        <w:rPr>
          <w:rFonts w:asciiTheme="minorHAnsi" w:hAnsiTheme="minorHAnsi" w:cstheme="minorHAnsi"/>
          <w:sz w:val="22"/>
          <w:szCs w:val="22"/>
        </w:rPr>
        <w:t xml:space="preserve"> provided later in the report. </w:t>
      </w:r>
    </w:p>
    <w:p w:rsidR="00A76763" w:rsidRPr="001C5976" w:rsidRDefault="00A76763" w:rsidP="00361D29">
      <w:pPr>
        <w:rPr>
          <w:rFonts w:asciiTheme="minorHAnsi" w:hAnsiTheme="minorHAnsi" w:cstheme="minorHAnsi"/>
          <w:sz w:val="22"/>
          <w:szCs w:val="22"/>
        </w:rPr>
      </w:pPr>
    </w:p>
    <w:p w:rsidR="00A76763" w:rsidRPr="001C5976" w:rsidRDefault="00A76763" w:rsidP="00361D29">
      <w:pPr>
        <w:rPr>
          <w:rFonts w:asciiTheme="minorHAnsi" w:hAnsiTheme="minorHAnsi" w:cstheme="minorHAnsi"/>
          <w:sz w:val="22"/>
          <w:szCs w:val="22"/>
        </w:rPr>
      </w:pPr>
      <w:r w:rsidRPr="001C5976">
        <w:rPr>
          <w:rFonts w:asciiTheme="minorHAnsi" w:hAnsiTheme="minorHAnsi" w:cstheme="minorHAnsi"/>
          <w:sz w:val="22"/>
          <w:szCs w:val="22"/>
        </w:rPr>
        <w:t xml:space="preserve">Physical injuries for patients have also been reviewed for this report (staff injuries are looked at as part of the Health and Safety report). No trends have been seen in numbers of physical injuries since April 2015. From December 2018 to March 2019, 1245 physical patient injuries were reported within 1068 incidents. </w:t>
      </w:r>
      <w:r w:rsidR="00E4563C" w:rsidRPr="001C5976">
        <w:rPr>
          <w:rFonts w:asciiTheme="minorHAnsi" w:hAnsiTheme="minorHAnsi" w:cstheme="minorHAnsi"/>
          <w:sz w:val="22"/>
          <w:szCs w:val="22"/>
        </w:rPr>
        <w:t xml:space="preserve">Of these 59% were injuries </w:t>
      </w:r>
      <w:r w:rsidR="00F91B34" w:rsidRPr="001C5976">
        <w:rPr>
          <w:rFonts w:asciiTheme="minorHAnsi" w:hAnsiTheme="minorHAnsi" w:cstheme="minorHAnsi"/>
          <w:sz w:val="22"/>
          <w:szCs w:val="22"/>
        </w:rPr>
        <w:t>because of</w:t>
      </w:r>
      <w:r w:rsidR="00E4563C" w:rsidRPr="001C5976">
        <w:rPr>
          <w:rFonts w:asciiTheme="minorHAnsi" w:hAnsiTheme="minorHAnsi" w:cstheme="minorHAnsi"/>
          <w:sz w:val="22"/>
          <w:szCs w:val="22"/>
        </w:rPr>
        <w:t xml:space="preserve"> skin integrity incidents, 18% were a result of self-harm, 7% related to</w:t>
      </w:r>
      <w:r w:rsidR="00C71E2B" w:rsidRPr="001C5976">
        <w:rPr>
          <w:rFonts w:asciiTheme="minorHAnsi" w:hAnsiTheme="minorHAnsi" w:cstheme="minorHAnsi"/>
          <w:sz w:val="22"/>
          <w:szCs w:val="22"/>
        </w:rPr>
        <w:t xml:space="preserve"> a</w:t>
      </w:r>
      <w:r w:rsidR="00E4563C" w:rsidRPr="001C5976">
        <w:rPr>
          <w:rFonts w:asciiTheme="minorHAnsi" w:hAnsiTheme="minorHAnsi" w:cstheme="minorHAnsi"/>
          <w:sz w:val="22"/>
          <w:szCs w:val="22"/>
        </w:rPr>
        <w:t xml:space="preserve"> fall and 6% to violence/aggression. Most incidents with physical injuries are reported in District Nursing (47%) and Community Hospitals (15%), followed by </w:t>
      </w:r>
      <w:r w:rsidR="00C71E2B" w:rsidRPr="001C5976">
        <w:rPr>
          <w:rFonts w:asciiTheme="minorHAnsi" w:hAnsiTheme="minorHAnsi" w:cstheme="minorHAnsi"/>
          <w:sz w:val="22"/>
          <w:szCs w:val="22"/>
        </w:rPr>
        <w:t>child and adolescent mental health services (</w:t>
      </w:r>
      <w:r w:rsidR="00E4563C" w:rsidRPr="001C5976">
        <w:rPr>
          <w:rFonts w:asciiTheme="minorHAnsi" w:hAnsiTheme="minorHAnsi" w:cstheme="minorHAnsi"/>
          <w:sz w:val="22"/>
          <w:szCs w:val="22"/>
        </w:rPr>
        <w:t>CAMHS</w:t>
      </w:r>
      <w:r w:rsidR="00C71E2B" w:rsidRPr="001C5976">
        <w:rPr>
          <w:rFonts w:asciiTheme="minorHAnsi" w:hAnsiTheme="minorHAnsi" w:cstheme="minorHAnsi"/>
          <w:sz w:val="22"/>
          <w:szCs w:val="22"/>
        </w:rPr>
        <w:t>)</w:t>
      </w:r>
      <w:r w:rsidR="00E4563C" w:rsidRPr="001C5976">
        <w:rPr>
          <w:rFonts w:asciiTheme="minorHAnsi" w:hAnsiTheme="minorHAnsi" w:cstheme="minorHAnsi"/>
          <w:sz w:val="22"/>
          <w:szCs w:val="22"/>
        </w:rPr>
        <w:t xml:space="preserve"> with 8%. </w:t>
      </w:r>
    </w:p>
    <w:p w:rsidR="0026638C" w:rsidRPr="001C5976" w:rsidRDefault="0026638C" w:rsidP="00FA7E02">
      <w:pPr>
        <w:rPr>
          <w:rFonts w:asciiTheme="minorHAnsi" w:hAnsiTheme="minorHAnsi" w:cstheme="minorHAnsi"/>
          <w:sz w:val="22"/>
          <w:szCs w:val="22"/>
        </w:rPr>
      </w:pPr>
    </w:p>
    <w:p w:rsidR="00FA7E02" w:rsidRPr="001C5976" w:rsidRDefault="00FA7E02" w:rsidP="00FA7E02">
      <w:pPr>
        <w:rPr>
          <w:rFonts w:asciiTheme="minorHAnsi" w:hAnsiTheme="minorHAnsi" w:cstheme="minorHAnsi"/>
          <w:i/>
          <w:sz w:val="22"/>
          <w:szCs w:val="22"/>
        </w:rPr>
      </w:pPr>
      <w:r w:rsidRPr="001C5976">
        <w:rPr>
          <w:rFonts w:asciiTheme="minorHAnsi" w:hAnsiTheme="minorHAnsi" w:cstheme="minorHAnsi"/>
          <w:i/>
          <w:sz w:val="22"/>
          <w:szCs w:val="22"/>
        </w:rPr>
        <w:t xml:space="preserve">Table 2. Categories of patient safety incidents reported with an actual impact of major injury/severe property damage, </w:t>
      </w:r>
      <w:r w:rsidR="00361D29" w:rsidRPr="001C5976">
        <w:rPr>
          <w:rFonts w:asciiTheme="minorHAnsi" w:hAnsiTheme="minorHAnsi" w:cstheme="minorHAnsi"/>
          <w:i/>
          <w:sz w:val="22"/>
          <w:szCs w:val="22"/>
        </w:rPr>
        <w:t>December</w:t>
      </w:r>
      <w:r w:rsidRPr="001C5976">
        <w:rPr>
          <w:rFonts w:asciiTheme="minorHAnsi" w:hAnsiTheme="minorHAnsi" w:cstheme="minorHAnsi"/>
          <w:i/>
          <w:sz w:val="22"/>
          <w:szCs w:val="22"/>
        </w:rPr>
        <w:t xml:space="preserve"> 2018</w:t>
      </w:r>
      <w:r w:rsidR="00361D29" w:rsidRPr="001C5976">
        <w:rPr>
          <w:rFonts w:asciiTheme="minorHAnsi" w:hAnsiTheme="minorHAnsi" w:cstheme="minorHAnsi"/>
          <w:i/>
          <w:sz w:val="22"/>
          <w:szCs w:val="22"/>
        </w:rPr>
        <w:t xml:space="preserve"> – March 2018</w:t>
      </w:r>
    </w:p>
    <w:tbl>
      <w:tblPr>
        <w:tblW w:w="10201" w:type="dxa"/>
        <w:tblLook w:val="04A0" w:firstRow="1" w:lastRow="0" w:firstColumn="1" w:lastColumn="0" w:noHBand="0" w:noVBand="1"/>
      </w:tblPr>
      <w:tblGrid>
        <w:gridCol w:w="6232"/>
        <w:gridCol w:w="1701"/>
        <w:gridCol w:w="2268"/>
      </w:tblGrid>
      <w:tr w:rsidR="00361D29" w:rsidRPr="001C5976" w:rsidTr="00C71E2B">
        <w:trPr>
          <w:trHeight w:val="327"/>
          <w:tblHeader/>
        </w:trPr>
        <w:tc>
          <w:tcPr>
            <w:tcW w:w="6232" w:type="dxa"/>
            <w:tcBorders>
              <w:top w:val="single" w:sz="4" w:space="0" w:color="95B3D7"/>
              <w:left w:val="single" w:sz="4" w:space="0" w:color="95B3D7"/>
              <w:bottom w:val="single" w:sz="4" w:space="0" w:color="95B3D7"/>
              <w:right w:val="nil"/>
            </w:tcBorders>
            <w:shd w:val="clear" w:color="4F81BD" w:fill="4F81BD"/>
            <w:vAlign w:val="bottom"/>
            <w:hideMark/>
          </w:tcPr>
          <w:p w:rsidR="00361D29" w:rsidRPr="001C5976" w:rsidRDefault="00361D29" w:rsidP="00361D29">
            <w:pPr>
              <w:rPr>
                <w:rFonts w:asciiTheme="minorHAnsi" w:hAnsiTheme="minorHAnsi" w:cstheme="minorHAnsi"/>
                <w:b/>
                <w:bCs/>
                <w:color w:val="FFFFFF"/>
                <w:sz w:val="22"/>
                <w:szCs w:val="22"/>
              </w:rPr>
            </w:pPr>
            <w:r w:rsidRPr="001C5976">
              <w:rPr>
                <w:rFonts w:asciiTheme="minorHAnsi" w:hAnsiTheme="minorHAnsi" w:cstheme="minorHAnsi"/>
                <w:b/>
                <w:bCs/>
                <w:color w:val="FFFFFF"/>
                <w:sz w:val="22"/>
                <w:szCs w:val="22"/>
              </w:rPr>
              <w:t>Cause 1 Category</w:t>
            </w:r>
          </w:p>
        </w:tc>
        <w:tc>
          <w:tcPr>
            <w:tcW w:w="1701" w:type="dxa"/>
            <w:tcBorders>
              <w:top w:val="single" w:sz="4" w:space="0" w:color="95B3D7"/>
              <w:left w:val="nil"/>
              <w:bottom w:val="single" w:sz="4" w:space="0" w:color="95B3D7"/>
              <w:right w:val="nil"/>
            </w:tcBorders>
            <w:shd w:val="clear" w:color="4F81BD" w:fill="4F81BD"/>
            <w:vAlign w:val="bottom"/>
            <w:hideMark/>
          </w:tcPr>
          <w:p w:rsidR="00361D29" w:rsidRPr="001C5976" w:rsidRDefault="00361D29" w:rsidP="00361D29">
            <w:pPr>
              <w:rPr>
                <w:rFonts w:asciiTheme="minorHAnsi" w:hAnsiTheme="minorHAnsi" w:cstheme="minorHAnsi"/>
                <w:b/>
                <w:bCs/>
                <w:color w:val="FFFFFF"/>
                <w:sz w:val="22"/>
                <w:szCs w:val="22"/>
              </w:rPr>
            </w:pPr>
            <w:r w:rsidRPr="001C5976">
              <w:rPr>
                <w:rFonts w:asciiTheme="minorHAnsi" w:hAnsiTheme="minorHAnsi" w:cstheme="minorHAnsi"/>
                <w:b/>
                <w:bCs/>
                <w:color w:val="FFFFFF"/>
                <w:sz w:val="22"/>
                <w:szCs w:val="22"/>
              </w:rPr>
              <w:t>Number of Incidents</w:t>
            </w:r>
          </w:p>
        </w:tc>
        <w:tc>
          <w:tcPr>
            <w:tcW w:w="2268" w:type="dxa"/>
            <w:tcBorders>
              <w:top w:val="single" w:sz="4" w:space="0" w:color="95B3D7"/>
              <w:left w:val="nil"/>
              <w:bottom w:val="single" w:sz="4" w:space="0" w:color="95B3D7"/>
              <w:right w:val="single" w:sz="4" w:space="0" w:color="95B3D7"/>
            </w:tcBorders>
            <w:shd w:val="clear" w:color="4F81BD" w:fill="4F81BD"/>
            <w:vAlign w:val="bottom"/>
            <w:hideMark/>
          </w:tcPr>
          <w:p w:rsidR="00361D29" w:rsidRPr="001C5976" w:rsidRDefault="00361D29" w:rsidP="00361D29">
            <w:pPr>
              <w:rPr>
                <w:rFonts w:asciiTheme="minorHAnsi" w:hAnsiTheme="minorHAnsi" w:cstheme="minorHAnsi"/>
                <w:b/>
                <w:bCs/>
                <w:color w:val="FFFFFF"/>
                <w:sz w:val="22"/>
                <w:szCs w:val="22"/>
              </w:rPr>
            </w:pPr>
            <w:r w:rsidRPr="001C5976">
              <w:rPr>
                <w:rFonts w:asciiTheme="minorHAnsi" w:hAnsiTheme="minorHAnsi" w:cstheme="minorHAnsi"/>
                <w:b/>
                <w:bCs/>
                <w:color w:val="FFFFFF"/>
                <w:sz w:val="22"/>
                <w:szCs w:val="22"/>
              </w:rPr>
              <w:t>Number of Serious Incidents</w:t>
            </w:r>
          </w:p>
        </w:tc>
      </w:tr>
      <w:tr w:rsidR="00361D29" w:rsidRPr="001C5976" w:rsidTr="00361D29">
        <w:trPr>
          <w:trHeight w:val="300"/>
        </w:trPr>
        <w:tc>
          <w:tcPr>
            <w:tcW w:w="6232" w:type="dxa"/>
            <w:tcBorders>
              <w:top w:val="single" w:sz="4" w:space="0" w:color="95B3D7"/>
              <w:left w:val="single" w:sz="4" w:space="0" w:color="95B3D7"/>
              <w:bottom w:val="single" w:sz="4" w:space="0" w:color="95B3D7"/>
              <w:right w:val="nil"/>
            </w:tcBorders>
            <w:shd w:val="clear" w:color="DCE6F1" w:fill="DCE6F1"/>
            <w:noWrap/>
            <w:vAlign w:val="bottom"/>
            <w:hideMark/>
          </w:tcPr>
          <w:p w:rsidR="00361D29" w:rsidRPr="001C5976" w:rsidRDefault="00361D29" w:rsidP="00361D29">
            <w:pPr>
              <w:rPr>
                <w:rFonts w:asciiTheme="minorHAnsi" w:hAnsiTheme="minorHAnsi" w:cstheme="minorHAnsi"/>
                <w:color w:val="000000"/>
                <w:sz w:val="22"/>
                <w:szCs w:val="22"/>
              </w:rPr>
            </w:pPr>
            <w:r w:rsidRPr="001C5976">
              <w:rPr>
                <w:rFonts w:asciiTheme="minorHAnsi" w:hAnsiTheme="minorHAnsi" w:cstheme="minorHAnsi"/>
                <w:color w:val="000000"/>
                <w:sz w:val="22"/>
                <w:szCs w:val="22"/>
              </w:rPr>
              <w:t>SI08 Category 4 Pressure Ulcer Developed In Service</w:t>
            </w:r>
          </w:p>
        </w:tc>
        <w:tc>
          <w:tcPr>
            <w:tcW w:w="1701" w:type="dxa"/>
            <w:tcBorders>
              <w:top w:val="single" w:sz="4" w:space="0" w:color="95B3D7"/>
              <w:left w:val="nil"/>
              <w:bottom w:val="single" w:sz="4" w:space="0" w:color="95B3D7"/>
              <w:right w:val="nil"/>
            </w:tcBorders>
            <w:shd w:val="clear" w:color="DCE6F1" w:fill="DCE6F1"/>
            <w:noWrap/>
            <w:vAlign w:val="bottom"/>
            <w:hideMark/>
          </w:tcPr>
          <w:p w:rsidR="00361D29" w:rsidRPr="001C5976" w:rsidRDefault="00361D29" w:rsidP="00361D29">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16</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rsidR="00361D29" w:rsidRPr="001C5976" w:rsidRDefault="00361D29" w:rsidP="00361D29">
            <w:pPr>
              <w:jc w:val="right"/>
              <w:rPr>
                <w:rFonts w:asciiTheme="minorHAnsi" w:hAnsiTheme="minorHAnsi" w:cstheme="minorHAnsi"/>
                <w:color w:val="000000"/>
                <w:sz w:val="22"/>
                <w:szCs w:val="22"/>
              </w:rPr>
            </w:pPr>
          </w:p>
        </w:tc>
      </w:tr>
      <w:tr w:rsidR="00361D29" w:rsidRPr="001C5976" w:rsidTr="00361D29">
        <w:trPr>
          <w:trHeight w:val="300"/>
        </w:trPr>
        <w:tc>
          <w:tcPr>
            <w:tcW w:w="6232" w:type="dxa"/>
            <w:tcBorders>
              <w:top w:val="single" w:sz="4" w:space="0" w:color="95B3D7"/>
              <w:left w:val="single" w:sz="4" w:space="0" w:color="95B3D7"/>
              <w:bottom w:val="single" w:sz="4" w:space="0" w:color="95B3D7"/>
              <w:right w:val="nil"/>
            </w:tcBorders>
            <w:shd w:val="clear" w:color="auto" w:fill="auto"/>
            <w:noWrap/>
            <w:vAlign w:val="bottom"/>
            <w:hideMark/>
          </w:tcPr>
          <w:p w:rsidR="00361D29" w:rsidRPr="001C5976" w:rsidRDefault="00361D29" w:rsidP="00361D29">
            <w:pPr>
              <w:rPr>
                <w:rFonts w:asciiTheme="minorHAnsi" w:hAnsiTheme="minorHAnsi" w:cstheme="minorHAnsi"/>
                <w:color w:val="000000"/>
                <w:sz w:val="22"/>
                <w:szCs w:val="22"/>
              </w:rPr>
            </w:pPr>
            <w:r w:rsidRPr="001C5976">
              <w:rPr>
                <w:rFonts w:asciiTheme="minorHAnsi" w:hAnsiTheme="minorHAnsi" w:cstheme="minorHAnsi"/>
                <w:color w:val="000000"/>
                <w:sz w:val="22"/>
                <w:szCs w:val="22"/>
              </w:rPr>
              <w:t>SH005 Self Harm - Overdose</w:t>
            </w:r>
          </w:p>
        </w:tc>
        <w:tc>
          <w:tcPr>
            <w:tcW w:w="1701" w:type="dxa"/>
            <w:tcBorders>
              <w:top w:val="single" w:sz="4" w:space="0" w:color="95B3D7"/>
              <w:left w:val="nil"/>
              <w:bottom w:val="single" w:sz="4" w:space="0" w:color="95B3D7"/>
              <w:right w:val="nil"/>
            </w:tcBorders>
            <w:shd w:val="clear" w:color="auto" w:fill="auto"/>
            <w:noWrap/>
            <w:vAlign w:val="bottom"/>
            <w:hideMark/>
          </w:tcPr>
          <w:p w:rsidR="00361D29" w:rsidRPr="001C5976" w:rsidRDefault="00361D29" w:rsidP="00361D29">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2</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rsidR="00361D29" w:rsidRPr="001C5976" w:rsidRDefault="00361D29" w:rsidP="00361D29">
            <w:pPr>
              <w:jc w:val="right"/>
              <w:rPr>
                <w:rFonts w:asciiTheme="minorHAnsi" w:hAnsiTheme="minorHAnsi" w:cstheme="minorHAnsi"/>
                <w:color w:val="000000"/>
                <w:sz w:val="22"/>
                <w:szCs w:val="22"/>
              </w:rPr>
            </w:pPr>
          </w:p>
        </w:tc>
      </w:tr>
      <w:tr w:rsidR="00361D29" w:rsidRPr="001C5976" w:rsidTr="00361D29">
        <w:trPr>
          <w:trHeight w:val="300"/>
        </w:trPr>
        <w:tc>
          <w:tcPr>
            <w:tcW w:w="6232" w:type="dxa"/>
            <w:tcBorders>
              <w:top w:val="single" w:sz="4" w:space="0" w:color="95B3D7"/>
              <w:left w:val="single" w:sz="4" w:space="0" w:color="95B3D7"/>
              <w:bottom w:val="single" w:sz="4" w:space="0" w:color="95B3D7"/>
              <w:right w:val="nil"/>
            </w:tcBorders>
            <w:shd w:val="clear" w:color="DCE6F1" w:fill="DCE6F1"/>
            <w:noWrap/>
            <w:vAlign w:val="bottom"/>
            <w:hideMark/>
          </w:tcPr>
          <w:p w:rsidR="00361D29" w:rsidRPr="001C5976" w:rsidRDefault="00361D29" w:rsidP="00361D29">
            <w:pPr>
              <w:rPr>
                <w:rFonts w:asciiTheme="minorHAnsi" w:hAnsiTheme="minorHAnsi" w:cstheme="minorHAnsi"/>
                <w:color w:val="000000"/>
                <w:sz w:val="22"/>
                <w:szCs w:val="22"/>
              </w:rPr>
            </w:pPr>
            <w:r w:rsidRPr="001C5976">
              <w:rPr>
                <w:rFonts w:asciiTheme="minorHAnsi" w:hAnsiTheme="minorHAnsi" w:cstheme="minorHAnsi"/>
                <w:color w:val="000000"/>
                <w:sz w:val="22"/>
                <w:szCs w:val="22"/>
              </w:rPr>
              <w:t>CM002 Delay In Providing Care/Treatment/Follow Up</w:t>
            </w:r>
          </w:p>
        </w:tc>
        <w:tc>
          <w:tcPr>
            <w:tcW w:w="1701" w:type="dxa"/>
            <w:tcBorders>
              <w:top w:val="single" w:sz="4" w:space="0" w:color="95B3D7"/>
              <w:left w:val="nil"/>
              <w:bottom w:val="single" w:sz="4" w:space="0" w:color="95B3D7"/>
              <w:right w:val="nil"/>
            </w:tcBorders>
            <w:shd w:val="clear" w:color="DCE6F1" w:fill="DCE6F1"/>
            <w:noWrap/>
            <w:vAlign w:val="bottom"/>
            <w:hideMark/>
          </w:tcPr>
          <w:p w:rsidR="00361D29" w:rsidRPr="001C5976" w:rsidRDefault="00361D29" w:rsidP="00361D29">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2</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rsidR="00361D29" w:rsidRPr="001C5976" w:rsidRDefault="00361D29" w:rsidP="00361D29">
            <w:pPr>
              <w:jc w:val="right"/>
              <w:rPr>
                <w:rFonts w:asciiTheme="minorHAnsi" w:hAnsiTheme="minorHAnsi" w:cstheme="minorHAnsi"/>
                <w:color w:val="000000"/>
                <w:sz w:val="22"/>
                <w:szCs w:val="22"/>
              </w:rPr>
            </w:pPr>
          </w:p>
        </w:tc>
      </w:tr>
      <w:tr w:rsidR="00361D29" w:rsidRPr="001C5976" w:rsidTr="00361D29">
        <w:trPr>
          <w:trHeight w:val="300"/>
        </w:trPr>
        <w:tc>
          <w:tcPr>
            <w:tcW w:w="6232" w:type="dxa"/>
            <w:tcBorders>
              <w:top w:val="single" w:sz="4" w:space="0" w:color="95B3D7"/>
              <w:left w:val="single" w:sz="4" w:space="0" w:color="95B3D7"/>
              <w:bottom w:val="single" w:sz="4" w:space="0" w:color="95B3D7"/>
              <w:right w:val="nil"/>
            </w:tcBorders>
            <w:shd w:val="clear" w:color="auto" w:fill="auto"/>
            <w:noWrap/>
            <w:vAlign w:val="bottom"/>
            <w:hideMark/>
          </w:tcPr>
          <w:p w:rsidR="00361D29" w:rsidRPr="001C5976" w:rsidRDefault="00361D29" w:rsidP="00361D29">
            <w:pPr>
              <w:rPr>
                <w:rFonts w:asciiTheme="minorHAnsi" w:hAnsiTheme="minorHAnsi" w:cstheme="minorHAnsi"/>
                <w:color w:val="000000"/>
                <w:sz w:val="22"/>
                <w:szCs w:val="22"/>
              </w:rPr>
            </w:pPr>
            <w:r w:rsidRPr="001C5976">
              <w:rPr>
                <w:rFonts w:asciiTheme="minorHAnsi" w:hAnsiTheme="minorHAnsi" w:cstheme="minorHAnsi"/>
                <w:color w:val="000000"/>
                <w:sz w:val="22"/>
                <w:szCs w:val="22"/>
              </w:rPr>
              <w:t>VA021 Violence - Patient Towards Property</w:t>
            </w:r>
          </w:p>
        </w:tc>
        <w:tc>
          <w:tcPr>
            <w:tcW w:w="1701" w:type="dxa"/>
            <w:tcBorders>
              <w:top w:val="single" w:sz="4" w:space="0" w:color="95B3D7"/>
              <w:left w:val="nil"/>
              <w:bottom w:val="single" w:sz="4" w:space="0" w:color="95B3D7"/>
              <w:right w:val="nil"/>
            </w:tcBorders>
            <w:shd w:val="clear" w:color="auto" w:fill="auto"/>
            <w:noWrap/>
            <w:vAlign w:val="bottom"/>
            <w:hideMark/>
          </w:tcPr>
          <w:p w:rsidR="00361D29" w:rsidRPr="001C5976" w:rsidRDefault="00361D29" w:rsidP="00361D29">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2</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rsidR="00361D29" w:rsidRPr="001C5976" w:rsidRDefault="00361D29" w:rsidP="00361D29">
            <w:pPr>
              <w:jc w:val="right"/>
              <w:rPr>
                <w:rFonts w:asciiTheme="minorHAnsi" w:hAnsiTheme="minorHAnsi" w:cstheme="minorHAnsi"/>
                <w:color w:val="000000"/>
                <w:sz w:val="22"/>
                <w:szCs w:val="22"/>
              </w:rPr>
            </w:pPr>
          </w:p>
        </w:tc>
      </w:tr>
      <w:tr w:rsidR="00361D29" w:rsidRPr="001C5976" w:rsidTr="00361D29">
        <w:trPr>
          <w:trHeight w:val="300"/>
        </w:trPr>
        <w:tc>
          <w:tcPr>
            <w:tcW w:w="6232" w:type="dxa"/>
            <w:tcBorders>
              <w:top w:val="single" w:sz="4" w:space="0" w:color="95B3D7"/>
              <w:left w:val="single" w:sz="4" w:space="0" w:color="95B3D7"/>
              <w:bottom w:val="single" w:sz="4" w:space="0" w:color="95B3D7"/>
              <w:right w:val="nil"/>
            </w:tcBorders>
            <w:shd w:val="clear" w:color="DCE6F1" w:fill="DCE6F1"/>
            <w:noWrap/>
            <w:vAlign w:val="bottom"/>
            <w:hideMark/>
          </w:tcPr>
          <w:p w:rsidR="00361D29" w:rsidRPr="001C5976" w:rsidRDefault="00361D29" w:rsidP="00361D29">
            <w:pPr>
              <w:rPr>
                <w:rFonts w:asciiTheme="minorHAnsi" w:hAnsiTheme="minorHAnsi" w:cstheme="minorHAnsi"/>
                <w:color w:val="000000"/>
                <w:sz w:val="22"/>
                <w:szCs w:val="22"/>
              </w:rPr>
            </w:pPr>
            <w:r w:rsidRPr="001C5976">
              <w:rPr>
                <w:rFonts w:asciiTheme="minorHAnsi" w:hAnsiTheme="minorHAnsi" w:cstheme="minorHAnsi"/>
                <w:color w:val="000000"/>
                <w:sz w:val="22"/>
                <w:szCs w:val="22"/>
              </w:rPr>
              <w:t>SI04 Category 2 Pressure Ulcer Developed In Service</w:t>
            </w:r>
          </w:p>
        </w:tc>
        <w:tc>
          <w:tcPr>
            <w:tcW w:w="1701" w:type="dxa"/>
            <w:tcBorders>
              <w:top w:val="single" w:sz="4" w:space="0" w:color="95B3D7"/>
              <w:left w:val="nil"/>
              <w:bottom w:val="single" w:sz="4" w:space="0" w:color="95B3D7"/>
              <w:right w:val="nil"/>
            </w:tcBorders>
            <w:shd w:val="clear" w:color="DCE6F1" w:fill="DCE6F1"/>
            <w:noWrap/>
            <w:vAlign w:val="bottom"/>
            <w:hideMark/>
          </w:tcPr>
          <w:p w:rsidR="00361D29" w:rsidRPr="001C5976" w:rsidRDefault="00361D29" w:rsidP="00361D29">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1</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rsidR="00361D29" w:rsidRPr="001C5976" w:rsidRDefault="00361D29" w:rsidP="00361D29">
            <w:pPr>
              <w:jc w:val="right"/>
              <w:rPr>
                <w:rFonts w:asciiTheme="minorHAnsi" w:hAnsiTheme="minorHAnsi" w:cstheme="minorHAnsi"/>
                <w:color w:val="000000"/>
                <w:sz w:val="22"/>
                <w:szCs w:val="22"/>
              </w:rPr>
            </w:pPr>
          </w:p>
        </w:tc>
      </w:tr>
      <w:tr w:rsidR="00361D29" w:rsidRPr="001C5976" w:rsidTr="00361D29">
        <w:trPr>
          <w:trHeight w:val="300"/>
        </w:trPr>
        <w:tc>
          <w:tcPr>
            <w:tcW w:w="6232" w:type="dxa"/>
            <w:tcBorders>
              <w:top w:val="single" w:sz="4" w:space="0" w:color="95B3D7"/>
              <w:left w:val="single" w:sz="4" w:space="0" w:color="95B3D7"/>
              <w:bottom w:val="single" w:sz="4" w:space="0" w:color="95B3D7"/>
              <w:right w:val="nil"/>
            </w:tcBorders>
            <w:shd w:val="clear" w:color="auto" w:fill="auto"/>
            <w:noWrap/>
            <w:vAlign w:val="bottom"/>
            <w:hideMark/>
          </w:tcPr>
          <w:p w:rsidR="00361D29" w:rsidRPr="001C5976" w:rsidRDefault="00361D29" w:rsidP="00361D29">
            <w:pPr>
              <w:rPr>
                <w:rFonts w:asciiTheme="minorHAnsi" w:hAnsiTheme="minorHAnsi" w:cstheme="minorHAnsi"/>
                <w:color w:val="000000"/>
                <w:sz w:val="22"/>
                <w:szCs w:val="22"/>
              </w:rPr>
            </w:pPr>
            <w:r w:rsidRPr="001C5976">
              <w:rPr>
                <w:rFonts w:asciiTheme="minorHAnsi" w:hAnsiTheme="minorHAnsi" w:cstheme="minorHAnsi"/>
                <w:color w:val="000000"/>
                <w:sz w:val="22"/>
                <w:szCs w:val="22"/>
              </w:rPr>
              <w:t>SH007 Self Harm - Other</w:t>
            </w:r>
          </w:p>
        </w:tc>
        <w:tc>
          <w:tcPr>
            <w:tcW w:w="1701" w:type="dxa"/>
            <w:tcBorders>
              <w:top w:val="single" w:sz="4" w:space="0" w:color="95B3D7"/>
              <w:left w:val="nil"/>
              <w:bottom w:val="single" w:sz="4" w:space="0" w:color="95B3D7"/>
              <w:right w:val="nil"/>
            </w:tcBorders>
            <w:shd w:val="clear" w:color="auto" w:fill="auto"/>
            <w:noWrap/>
            <w:vAlign w:val="bottom"/>
            <w:hideMark/>
          </w:tcPr>
          <w:p w:rsidR="00361D29" w:rsidRPr="001C5976" w:rsidRDefault="00361D29" w:rsidP="00361D29">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1</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rsidR="00361D29" w:rsidRPr="001C5976" w:rsidRDefault="00361D29" w:rsidP="00361D29">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1</w:t>
            </w:r>
          </w:p>
        </w:tc>
      </w:tr>
      <w:tr w:rsidR="00361D29" w:rsidRPr="001C5976" w:rsidTr="00361D29">
        <w:trPr>
          <w:trHeight w:val="300"/>
        </w:trPr>
        <w:tc>
          <w:tcPr>
            <w:tcW w:w="6232" w:type="dxa"/>
            <w:tcBorders>
              <w:top w:val="single" w:sz="4" w:space="0" w:color="95B3D7"/>
              <w:left w:val="single" w:sz="4" w:space="0" w:color="95B3D7"/>
              <w:bottom w:val="single" w:sz="4" w:space="0" w:color="95B3D7"/>
              <w:right w:val="nil"/>
            </w:tcBorders>
            <w:shd w:val="clear" w:color="DCE6F1" w:fill="DCE6F1"/>
            <w:noWrap/>
            <w:vAlign w:val="bottom"/>
            <w:hideMark/>
          </w:tcPr>
          <w:p w:rsidR="00361D29" w:rsidRPr="001C5976" w:rsidRDefault="00361D29" w:rsidP="00361D29">
            <w:pPr>
              <w:rPr>
                <w:rFonts w:asciiTheme="minorHAnsi" w:hAnsiTheme="minorHAnsi" w:cstheme="minorHAnsi"/>
                <w:color w:val="000000"/>
                <w:sz w:val="22"/>
                <w:szCs w:val="22"/>
              </w:rPr>
            </w:pPr>
            <w:r w:rsidRPr="001C5976">
              <w:rPr>
                <w:rFonts w:asciiTheme="minorHAnsi" w:hAnsiTheme="minorHAnsi" w:cstheme="minorHAnsi"/>
                <w:color w:val="000000"/>
                <w:sz w:val="22"/>
                <w:szCs w:val="22"/>
              </w:rPr>
              <w:lastRenderedPageBreak/>
              <w:t>H12 Self-Neglect</w:t>
            </w:r>
          </w:p>
        </w:tc>
        <w:tc>
          <w:tcPr>
            <w:tcW w:w="1701" w:type="dxa"/>
            <w:tcBorders>
              <w:top w:val="single" w:sz="4" w:space="0" w:color="95B3D7"/>
              <w:left w:val="nil"/>
              <w:bottom w:val="single" w:sz="4" w:space="0" w:color="95B3D7"/>
              <w:right w:val="nil"/>
            </w:tcBorders>
            <w:shd w:val="clear" w:color="DCE6F1" w:fill="DCE6F1"/>
            <w:noWrap/>
            <w:vAlign w:val="bottom"/>
            <w:hideMark/>
          </w:tcPr>
          <w:p w:rsidR="00361D29" w:rsidRPr="001C5976" w:rsidRDefault="00361D29" w:rsidP="00361D29">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1</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rsidR="00361D29" w:rsidRPr="001C5976" w:rsidRDefault="00361D29" w:rsidP="00361D29">
            <w:pPr>
              <w:jc w:val="right"/>
              <w:rPr>
                <w:rFonts w:asciiTheme="minorHAnsi" w:hAnsiTheme="minorHAnsi" w:cstheme="minorHAnsi"/>
                <w:color w:val="000000"/>
                <w:sz w:val="22"/>
                <w:szCs w:val="22"/>
              </w:rPr>
            </w:pPr>
          </w:p>
        </w:tc>
      </w:tr>
      <w:tr w:rsidR="00361D29" w:rsidRPr="001C5976" w:rsidTr="00361D29">
        <w:trPr>
          <w:trHeight w:val="300"/>
        </w:trPr>
        <w:tc>
          <w:tcPr>
            <w:tcW w:w="6232" w:type="dxa"/>
            <w:tcBorders>
              <w:top w:val="single" w:sz="4" w:space="0" w:color="95B3D7"/>
              <w:left w:val="single" w:sz="4" w:space="0" w:color="95B3D7"/>
              <w:bottom w:val="single" w:sz="4" w:space="0" w:color="95B3D7"/>
              <w:right w:val="nil"/>
            </w:tcBorders>
            <w:shd w:val="clear" w:color="auto" w:fill="auto"/>
            <w:noWrap/>
            <w:vAlign w:val="bottom"/>
            <w:hideMark/>
          </w:tcPr>
          <w:p w:rsidR="00361D29" w:rsidRPr="001C5976" w:rsidRDefault="00361D29" w:rsidP="00361D29">
            <w:pPr>
              <w:rPr>
                <w:rFonts w:asciiTheme="minorHAnsi" w:hAnsiTheme="minorHAnsi" w:cstheme="minorHAnsi"/>
                <w:color w:val="000000"/>
                <w:sz w:val="22"/>
                <w:szCs w:val="22"/>
              </w:rPr>
            </w:pPr>
            <w:r w:rsidRPr="001C5976">
              <w:rPr>
                <w:rFonts w:asciiTheme="minorHAnsi" w:hAnsiTheme="minorHAnsi" w:cstheme="minorHAnsi"/>
                <w:color w:val="000000"/>
                <w:sz w:val="22"/>
                <w:szCs w:val="22"/>
              </w:rPr>
              <w:t>IC03 C-Diff</w:t>
            </w:r>
          </w:p>
        </w:tc>
        <w:tc>
          <w:tcPr>
            <w:tcW w:w="1701" w:type="dxa"/>
            <w:tcBorders>
              <w:top w:val="single" w:sz="4" w:space="0" w:color="95B3D7"/>
              <w:left w:val="nil"/>
              <w:bottom w:val="single" w:sz="4" w:space="0" w:color="95B3D7"/>
              <w:right w:val="nil"/>
            </w:tcBorders>
            <w:shd w:val="clear" w:color="auto" w:fill="auto"/>
            <w:noWrap/>
            <w:vAlign w:val="bottom"/>
            <w:hideMark/>
          </w:tcPr>
          <w:p w:rsidR="00361D29" w:rsidRPr="001C5976" w:rsidRDefault="00361D29" w:rsidP="00361D29">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1</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rsidR="00361D29" w:rsidRPr="001C5976" w:rsidRDefault="00361D29" w:rsidP="00361D29">
            <w:pPr>
              <w:jc w:val="right"/>
              <w:rPr>
                <w:rFonts w:asciiTheme="minorHAnsi" w:hAnsiTheme="minorHAnsi" w:cstheme="minorHAnsi"/>
                <w:color w:val="000000"/>
                <w:sz w:val="22"/>
                <w:szCs w:val="22"/>
              </w:rPr>
            </w:pPr>
          </w:p>
        </w:tc>
      </w:tr>
      <w:tr w:rsidR="00361D29" w:rsidRPr="001C5976" w:rsidTr="00361D29">
        <w:trPr>
          <w:trHeight w:val="300"/>
        </w:trPr>
        <w:tc>
          <w:tcPr>
            <w:tcW w:w="6232" w:type="dxa"/>
            <w:tcBorders>
              <w:top w:val="single" w:sz="4" w:space="0" w:color="95B3D7"/>
              <w:left w:val="single" w:sz="4" w:space="0" w:color="95B3D7"/>
              <w:bottom w:val="single" w:sz="4" w:space="0" w:color="95B3D7"/>
              <w:right w:val="nil"/>
            </w:tcBorders>
            <w:shd w:val="clear" w:color="DCE6F1" w:fill="DCE6F1"/>
            <w:noWrap/>
            <w:vAlign w:val="bottom"/>
            <w:hideMark/>
          </w:tcPr>
          <w:p w:rsidR="00361D29" w:rsidRPr="001C5976" w:rsidRDefault="00361D29" w:rsidP="00361D29">
            <w:pPr>
              <w:rPr>
                <w:rFonts w:asciiTheme="minorHAnsi" w:hAnsiTheme="minorHAnsi" w:cstheme="minorHAnsi"/>
                <w:color w:val="000000"/>
                <w:sz w:val="22"/>
                <w:szCs w:val="22"/>
              </w:rPr>
            </w:pPr>
            <w:r w:rsidRPr="001C5976">
              <w:rPr>
                <w:rFonts w:asciiTheme="minorHAnsi" w:hAnsiTheme="minorHAnsi" w:cstheme="minorHAnsi"/>
                <w:color w:val="000000"/>
                <w:sz w:val="22"/>
                <w:szCs w:val="22"/>
              </w:rPr>
              <w:t>SH011 Self Harm - Ingestion Of Harmful Item/substance</w:t>
            </w:r>
          </w:p>
        </w:tc>
        <w:tc>
          <w:tcPr>
            <w:tcW w:w="1701" w:type="dxa"/>
            <w:tcBorders>
              <w:top w:val="single" w:sz="4" w:space="0" w:color="95B3D7"/>
              <w:left w:val="nil"/>
              <w:bottom w:val="single" w:sz="4" w:space="0" w:color="95B3D7"/>
              <w:right w:val="nil"/>
            </w:tcBorders>
            <w:shd w:val="clear" w:color="DCE6F1" w:fill="DCE6F1"/>
            <w:noWrap/>
            <w:vAlign w:val="bottom"/>
            <w:hideMark/>
          </w:tcPr>
          <w:p w:rsidR="00361D29" w:rsidRPr="001C5976" w:rsidRDefault="00361D29" w:rsidP="00361D29">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1</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rsidR="00361D29" w:rsidRPr="001C5976" w:rsidRDefault="00361D29" w:rsidP="00361D29">
            <w:pPr>
              <w:jc w:val="right"/>
              <w:rPr>
                <w:rFonts w:asciiTheme="minorHAnsi" w:hAnsiTheme="minorHAnsi" w:cstheme="minorHAnsi"/>
                <w:color w:val="000000"/>
                <w:sz w:val="22"/>
                <w:szCs w:val="22"/>
              </w:rPr>
            </w:pPr>
          </w:p>
        </w:tc>
      </w:tr>
      <w:tr w:rsidR="00361D29" w:rsidRPr="001C5976" w:rsidTr="00361D29">
        <w:trPr>
          <w:trHeight w:val="300"/>
        </w:trPr>
        <w:tc>
          <w:tcPr>
            <w:tcW w:w="6232" w:type="dxa"/>
            <w:tcBorders>
              <w:top w:val="single" w:sz="4" w:space="0" w:color="95B3D7"/>
              <w:left w:val="single" w:sz="4" w:space="0" w:color="95B3D7"/>
              <w:bottom w:val="single" w:sz="4" w:space="0" w:color="95B3D7"/>
              <w:right w:val="nil"/>
            </w:tcBorders>
            <w:shd w:val="clear" w:color="auto" w:fill="auto"/>
            <w:noWrap/>
            <w:vAlign w:val="bottom"/>
            <w:hideMark/>
          </w:tcPr>
          <w:p w:rsidR="00361D29" w:rsidRPr="001C5976" w:rsidRDefault="00361D29" w:rsidP="00361D29">
            <w:pPr>
              <w:rPr>
                <w:rFonts w:asciiTheme="minorHAnsi" w:hAnsiTheme="minorHAnsi" w:cstheme="minorHAnsi"/>
                <w:color w:val="000000"/>
                <w:sz w:val="22"/>
                <w:szCs w:val="22"/>
              </w:rPr>
            </w:pPr>
            <w:r w:rsidRPr="001C5976">
              <w:rPr>
                <w:rFonts w:asciiTheme="minorHAnsi" w:hAnsiTheme="minorHAnsi" w:cstheme="minorHAnsi"/>
                <w:color w:val="000000"/>
                <w:sz w:val="22"/>
                <w:szCs w:val="22"/>
              </w:rPr>
              <w:t>SX13 Sexual Allegations Other</w:t>
            </w:r>
          </w:p>
        </w:tc>
        <w:tc>
          <w:tcPr>
            <w:tcW w:w="1701" w:type="dxa"/>
            <w:tcBorders>
              <w:top w:val="single" w:sz="4" w:space="0" w:color="95B3D7"/>
              <w:left w:val="nil"/>
              <w:bottom w:val="single" w:sz="4" w:space="0" w:color="95B3D7"/>
              <w:right w:val="nil"/>
            </w:tcBorders>
            <w:shd w:val="clear" w:color="auto" w:fill="auto"/>
            <w:noWrap/>
            <w:vAlign w:val="bottom"/>
            <w:hideMark/>
          </w:tcPr>
          <w:p w:rsidR="00361D29" w:rsidRPr="001C5976" w:rsidRDefault="00361D29" w:rsidP="00361D29">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1</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rsidR="00361D29" w:rsidRPr="001C5976" w:rsidRDefault="00361D29" w:rsidP="00361D29">
            <w:pPr>
              <w:jc w:val="right"/>
              <w:rPr>
                <w:rFonts w:asciiTheme="minorHAnsi" w:hAnsiTheme="minorHAnsi" w:cstheme="minorHAnsi"/>
                <w:color w:val="000000"/>
                <w:sz w:val="22"/>
                <w:szCs w:val="22"/>
              </w:rPr>
            </w:pPr>
          </w:p>
        </w:tc>
      </w:tr>
      <w:tr w:rsidR="00361D29" w:rsidRPr="001C5976" w:rsidTr="00361D29">
        <w:trPr>
          <w:trHeight w:val="300"/>
        </w:trPr>
        <w:tc>
          <w:tcPr>
            <w:tcW w:w="6232" w:type="dxa"/>
            <w:tcBorders>
              <w:top w:val="single" w:sz="4" w:space="0" w:color="95B3D7"/>
              <w:left w:val="single" w:sz="4" w:space="0" w:color="95B3D7"/>
              <w:bottom w:val="single" w:sz="4" w:space="0" w:color="95B3D7"/>
              <w:right w:val="nil"/>
            </w:tcBorders>
            <w:shd w:val="clear" w:color="DCE6F1" w:fill="DCE6F1"/>
            <w:noWrap/>
            <w:vAlign w:val="bottom"/>
            <w:hideMark/>
          </w:tcPr>
          <w:p w:rsidR="00361D29" w:rsidRPr="001C5976" w:rsidRDefault="00361D29" w:rsidP="00361D29">
            <w:pPr>
              <w:rPr>
                <w:rFonts w:asciiTheme="minorHAnsi" w:hAnsiTheme="minorHAnsi" w:cstheme="minorHAnsi"/>
                <w:color w:val="000000"/>
                <w:sz w:val="22"/>
                <w:szCs w:val="22"/>
              </w:rPr>
            </w:pPr>
            <w:r w:rsidRPr="001C5976">
              <w:rPr>
                <w:rFonts w:asciiTheme="minorHAnsi" w:hAnsiTheme="minorHAnsi" w:cstheme="minorHAnsi"/>
                <w:color w:val="000000"/>
                <w:sz w:val="22"/>
                <w:szCs w:val="22"/>
              </w:rPr>
              <w:t>Fi01 Fire - Wilful/Arson</w:t>
            </w:r>
          </w:p>
        </w:tc>
        <w:tc>
          <w:tcPr>
            <w:tcW w:w="1701" w:type="dxa"/>
            <w:tcBorders>
              <w:top w:val="single" w:sz="4" w:space="0" w:color="95B3D7"/>
              <w:left w:val="nil"/>
              <w:bottom w:val="single" w:sz="4" w:space="0" w:color="95B3D7"/>
              <w:right w:val="nil"/>
            </w:tcBorders>
            <w:shd w:val="clear" w:color="DCE6F1" w:fill="DCE6F1"/>
            <w:noWrap/>
            <w:vAlign w:val="bottom"/>
            <w:hideMark/>
          </w:tcPr>
          <w:p w:rsidR="00361D29" w:rsidRPr="001C5976" w:rsidRDefault="00361D29" w:rsidP="00361D29">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1</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rsidR="00361D29" w:rsidRPr="001C5976" w:rsidRDefault="00361D29" w:rsidP="00361D29">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1</w:t>
            </w:r>
          </w:p>
        </w:tc>
      </w:tr>
      <w:tr w:rsidR="00361D29" w:rsidRPr="001C5976" w:rsidTr="00361D29">
        <w:trPr>
          <w:trHeight w:val="300"/>
        </w:trPr>
        <w:tc>
          <w:tcPr>
            <w:tcW w:w="6232" w:type="dxa"/>
            <w:tcBorders>
              <w:top w:val="single" w:sz="4" w:space="0" w:color="95B3D7"/>
              <w:left w:val="single" w:sz="4" w:space="0" w:color="95B3D7"/>
              <w:bottom w:val="single" w:sz="4" w:space="0" w:color="95B3D7"/>
              <w:right w:val="nil"/>
            </w:tcBorders>
            <w:shd w:val="clear" w:color="auto" w:fill="auto"/>
            <w:noWrap/>
            <w:vAlign w:val="bottom"/>
            <w:hideMark/>
          </w:tcPr>
          <w:p w:rsidR="00361D29" w:rsidRPr="001C5976" w:rsidRDefault="00361D29" w:rsidP="00361D29">
            <w:pPr>
              <w:rPr>
                <w:rFonts w:asciiTheme="minorHAnsi" w:hAnsiTheme="minorHAnsi" w:cstheme="minorHAnsi"/>
                <w:color w:val="000000"/>
                <w:sz w:val="22"/>
                <w:szCs w:val="22"/>
              </w:rPr>
            </w:pPr>
            <w:r w:rsidRPr="001C5976">
              <w:rPr>
                <w:rFonts w:asciiTheme="minorHAnsi" w:hAnsiTheme="minorHAnsi" w:cstheme="minorHAnsi"/>
                <w:color w:val="000000"/>
                <w:sz w:val="22"/>
                <w:szCs w:val="22"/>
              </w:rPr>
              <w:t>AD03 Poor Admission</w:t>
            </w:r>
          </w:p>
        </w:tc>
        <w:tc>
          <w:tcPr>
            <w:tcW w:w="1701" w:type="dxa"/>
            <w:tcBorders>
              <w:top w:val="single" w:sz="4" w:space="0" w:color="95B3D7"/>
              <w:left w:val="nil"/>
              <w:bottom w:val="single" w:sz="4" w:space="0" w:color="95B3D7"/>
              <w:right w:val="nil"/>
            </w:tcBorders>
            <w:shd w:val="clear" w:color="auto" w:fill="auto"/>
            <w:noWrap/>
            <w:vAlign w:val="bottom"/>
            <w:hideMark/>
          </w:tcPr>
          <w:p w:rsidR="00361D29" w:rsidRPr="001C5976" w:rsidRDefault="00361D29" w:rsidP="00361D29">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1</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rsidR="00361D29" w:rsidRPr="001C5976" w:rsidRDefault="00361D29" w:rsidP="00361D29">
            <w:pPr>
              <w:jc w:val="right"/>
              <w:rPr>
                <w:rFonts w:asciiTheme="minorHAnsi" w:hAnsiTheme="minorHAnsi" w:cstheme="minorHAnsi"/>
                <w:color w:val="000000"/>
                <w:sz w:val="22"/>
                <w:szCs w:val="22"/>
              </w:rPr>
            </w:pPr>
          </w:p>
        </w:tc>
      </w:tr>
      <w:tr w:rsidR="00361D29" w:rsidRPr="001C5976" w:rsidTr="00361D29">
        <w:trPr>
          <w:trHeight w:val="300"/>
        </w:trPr>
        <w:tc>
          <w:tcPr>
            <w:tcW w:w="6232" w:type="dxa"/>
            <w:tcBorders>
              <w:top w:val="single" w:sz="4" w:space="0" w:color="95B3D7"/>
              <w:left w:val="single" w:sz="4" w:space="0" w:color="95B3D7"/>
              <w:bottom w:val="single" w:sz="4" w:space="0" w:color="95B3D7"/>
              <w:right w:val="nil"/>
            </w:tcBorders>
            <w:shd w:val="clear" w:color="DCE6F1" w:fill="DCE6F1"/>
            <w:noWrap/>
            <w:vAlign w:val="bottom"/>
            <w:hideMark/>
          </w:tcPr>
          <w:p w:rsidR="00361D29" w:rsidRPr="001C5976" w:rsidRDefault="00361D29" w:rsidP="00361D29">
            <w:pPr>
              <w:rPr>
                <w:rFonts w:asciiTheme="minorHAnsi" w:hAnsiTheme="minorHAnsi" w:cstheme="minorHAnsi"/>
                <w:color w:val="000000"/>
                <w:sz w:val="22"/>
                <w:szCs w:val="22"/>
              </w:rPr>
            </w:pPr>
            <w:r w:rsidRPr="001C5976">
              <w:rPr>
                <w:rFonts w:asciiTheme="minorHAnsi" w:hAnsiTheme="minorHAnsi" w:cstheme="minorHAnsi"/>
                <w:color w:val="000000"/>
                <w:sz w:val="22"/>
                <w:szCs w:val="22"/>
              </w:rPr>
              <w:t>F004 While Mobilising/walking In Department Or Ward</w:t>
            </w:r>
          </w:p>
        </w:tc>
        <w:tc>
          <w:tcPr>
            <w:tcW w:w="1701" w:type="dxa"/>
            <w:tcBorders>
              <w:top w:val="single" w:sz="4" w:space="0" w:color="95B3D7"/>
              <w:left w:val="nil"/>
              <w:bottom w:val="single" w:sz="4" w:space="0" w:color="95B3D7"/>
              <w:right w:val="nil"/>
            </w:tcBorders>
            <w:shd w:val="clear" w:color="DCE6F1" w:fill="DCE6F1"/>
            <w:noWrap/>
            <w:vAlign w:val="bottom"/>
            <w:hideMark/>
          </w:tcPr>
          <w:p w:rsidR="00361D29" w:rsidRPr="001C5976" w:rsidRDefault="00361D29" w:rsidP="00361D29">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1</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rsidR="00361D29" w:rsidRPr="001C5976" w:rsidRDefault="00361D29" w:rsidP="00361D29">
            <w:pPr>
              <w:jc w:val="right"/>
              <w:rPr>
                <w:rFonts w:asciiTheme="minorHAnsi" w:hAnsiTheme="minorHAnsi" w:cstheme="minorHAnsi"/>
                <w:color w:val="000000"/>
                <w:sz w:val="22"/>
                <w:szCs w:val="22"/>
              </w:rPr>
            </w:pPr>
          </w:p>
        </w:tc>
      </w:tr>
      <w:tr w:rsidR="00361D29" w:rsidRPr="001C5976" w:rsidTr="00361D29">
        <w:trPr>
          <w:trHeight w:val="300"/>
        </w:trPr>
        <w:tc>
          <w:tcPr>
            <w:tcW w:w="6232" w:type="dxa"/>
            <w:tcBorders>
              <w:top w:val="single" w:sz="4" w:space="0" w:color="95B3D7"/>
              <w:left w:val="single" w:sz="4" w:space="0" w:color="95B3D7"/>
              <w:bottom w:val="single" w:sz="4" w:space="0" w:color="95B3D7"/>
              <w:right w:val="nil"/>
            </w:tcBorders>
            <w:shd w:val="clear" w:color="auto" w:fill="auto"/>
            <w:noWrap/>
            <w:vAlign w:val="bottom"/>
            <w:hideMark/>
          </w:tcPr>
          <w:p w:rsidR="00361D29" w:rsidRPr="001C5976" w:rsidRDefault="00361D29" w:rsidP="00361D29">
            <w:pPr>
              <w:rPr>
                <w:rFonts w:asciiTheme="minorHAnsi" w:hAnsiTheme="minorHAnsi" w:cstheme="minorHAnsi"/>
                <w:color w:val="000000"/>
                <w:sz w:val="22"/>
                <w:szCs w:val="22"/>
              </w:rPr>
            </w:pPr>
            <w:r w:rsidRPr="001C5976">
              <w:rPr>
                <w:rFonts w:asciiTheme="minorHAnsi" w:hAnsiTheme="minorHAnsi" w:cstheme="minorHAnsi"/>
                <w:color w:val="000000"/>
                <w:sz w:val="22"/>
                <w:szCs w:val="22"/>
              </w:rPr>
              <w:t>SH003 Self-Harm - Cutting</w:t>
            </w:r>
          </w:p>
        </w:tc>
        <w:tc>
          <w:tcPr>
            <w:tcW w:w="1701" w:type="dxa"/>
            <w:tcBorders>
              <w:top w:val="single" w:sz="4" w:space="0" w:color="95B3D7"/>
              <w:left w:val="nil"/>
              <w:bottom w:val="single" w:sz="4" w:space="0" w:color="95B3D7"/>
              <w:right w:val="nil"/>
            </w:tcBorders>
            <w:shd w:val="clear" w:color="auto" w:fill="auto"/>
            <w:noWrap/>
            <w:vAlign w:val="bottom"/>
            <w:hideMark/>
          </w:tcPr>
          <w:p w:rsidR="00361D29" w:rsidRPr="001C5976" w:rsidRDefault="00361D29" w:rsidP="00361D29">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1</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rsidR="00361D29" w:rsidRPr="001C5976" w:rsidRDefault="00361D29" w:rsidP="00361D29">
            <w:pPr>
              <w:jc w:val="right"/>
              <w:rPr>
                <w:rFonts w:asciiTheme="minorHAnsi" w:hAnsiTheme="minorHAnsi" w:cstheme="minorHAnsi"/>
                <w:color w:val="000000"/>
                <w:sz w:val="22"/>
                <w:szCs w:val="22"/>
              </w:rPr>
            </w:pPr>
          </w:p>
        </w:tc>
      </w:tr>
      <w:tr w:rsidR="00361D29" w:rsidRPr="001C5976" w:rsidTr="00361D29">
        <w:trPr>
          <w:trHeight w:val="300"/>
        </w:trPr>
        <w:tc>
          <w:tcPr>
            <w:tcW w:w="6232" w:type="dxa"/>
            <w:tcBorders>
              <w:top w:val="single" w:sz="4" w:space="0" w:color="95B3D7"/>
              <w:left w:val="single" w:sz="4" w:space="0" w:color="95B3D7"/>
              <w:bottom w:val="single" w:sz="4" w:space="0" w:color="95B3D7"/>
              <w:right w:val="nil"/>
            </w:tcBorders>
            <w:shd w:val="clear" w:color="DCE6F1" w:fill="DCE6F1"/>
            <w:noWrap/>
            <w:vAlign w:val="bottom"/>
            <w:hideMark/>
          </w:tcPr>
          <w:p w:rsidR="00361D29" w:rsidRPr="001C5976" w:rsidRDefault="00361D29" w:rsidP="00361D29">
            <w:pPr>
              <w:rPr>
                <w:rFonts w:asciiTheme="minorHAnsi" w:hAnsiTheme="minorHAnsi" w:cstheme="minorHAnsi"/>
                <w:color w:val="000000"/>
                <w:sz w:val="22"/>
                <w:szCs w:val="22"/>
              </w:rPr>
            </w:pPr>
            <w:r w:rsidRPr="001C5976">
              <w:rPr>
                <w:rFonts w:asciiTheme="minorHAnsi" w:hAnsiTheme="minorHAnsi" w:cstheme="minorHAnsi"/>
                <w:color w:val="000000"/>
                <w:sz w:val="22"/>
                <w:szCs w:val="22"/>
              </w:rPr>
              <w:t>SH004 Self Harm - Jumping</w:t>
            </w:r>
          </w:p>
        </w:tc>
        <w:tc>
          <w:tcPr>
            <w:tcW w:w="1701" w:type="dxa"/>
            <w:tcBorders>
              <w:top w:val="single" w:sz="4" w:space="0" w:color="95B3D7"/>
              <w:left w:val="nil"/>
              <w:bottom w:val="single" w:sz="4" w:space="0" w:color="95B3D7"/>
              <w:right w:val="nil"/>
            </w:tcBorders>
            <w:shd w:val="clear" w:color="DCE6F1" w:fill="DCE6F1"/>
            <w:noWrap/>
            <w:vAlign w:val="bottom"/>
            <w:hideMark/>
          </w:tcPr>
          <w:p w:rsidR="00361D29" w:rsidRPr="001C5976" w:rsidRDefault="00361D29" w:rsidP="00361D29">
            <w:pPr>
              <w:jc w:val="right"/>
              <w:rPr>
                <w:rFonts w:asciiTheme="minorHAnsi" w:hAnsiTheme="minorHAnsi" w:cstheme="minorHAnsi"/>
                <w:color w:val="000000"/>
                <w:sz w:val="22"/>
                <w:szCs w:val="22"/>
              </w:rPr>
            </w:pPr>
            <w:r w:rsidRPr="001C5976">
              <w:rPr>
                <w:rFonts w:asciiTheme="minorHAnsi" w:hAnsiTheme="minorHAnsi" w:cstheme="minorHAnsi"/>
                <w:color w:val="000000"/>
                <w:sz w:val="22"/>
                <w:szCs w:val="22"/>
              </w:rPr>
              <w:t>1</w:t>
            </w:r>
          </w:p>
        </w:tc>
        <w:tc>
          <w:tcPr>
            <w:tcW w:w="2268" w:type="dxa"/>
            <w:tcBorders>
              <w:top w:val="single" w:sz="4" w:space="0" w:color="95B3D7"/>
              <w:left w:val="nil"/>
              <w:bottom w:val="single" w:sz="4" w:space="0" w:color="95B3D7"/>
              <w:right w:val="single" w:sz="4" w:space="0" w:color="95B3D7"/>
            </w:tcBorders>
            <w:shd w:val="clear" w:color="DCE6F1" w:fill="DCE6F1"/>
            <w:noWrap/>
            <w:vAlign w:val="bottom"/>
            <w:hideMark/>
          </w:tcPr>
          <w:p w:rsidR="00361D29" w:rsidRPr="001C5976" w:rsidRDefault="00361D29" w:rsidP="00361D29">
            <w:pPr>
              <w:jc w:val="right"/>
              <w:rPr>
                <w:rFonts w:asciiTheme="minorHAnsi" w:hAnsiTheme="minorHAnsi" w:cstheme="minorHAnsi"/>
                <w:color w:val="000000"/>
                <w:sz w:val="22"/>
                <w:szCs w:val="22"/>
              </w:rPr>
            </w:pPr>
          </w:p>
        </w:tc>
      </w:tr>
      <w:tr w:rsidR="00361D29" w:rsidRPr="001C5976" w:rsidTr="00361D29">
        <w:trPr>
          <w:trHeight w:val="300"/>
        </w:trPr>
        <w:tc>
          <w:tcPr>
            <w:tcW w:w="6232" w:type="dxa"/>
            <w:tcBorders>
              <w:top w:val="single" w:sz="4" w:space="0" w:color="95B3D7"/>
              <w:left w:val="single" w:sz="4" w:space="0" w:color="95B3D7"/>
              <w:bottom w:val="single" w:sz="4" w:space="0" w:color="95B3D7"/>
              <w:right w:val="nil"/>
            </w:tcBorders>
            <w:shd w:val="clear" w:color="auto" w:fill="auto"/>
            <w:noWrap/>
            <w:vAlign w:val="bottom"/>
            <w:hideMark/>
          </w:tcPr>
          <w:p w:rsidR="00361D29" w:rsidRPr="001C5976" w:rsidRDefault="00361D29" w:rsidP="00361D29">
            <w:pPr>
              <w:rPr>
                <w:rFonts w:asciiTheme="minorHAnsi" w:hAnsiTheme="minorHAnsi" w:cstheme="minorHAnsi"/>
                <w:b/>
                <w:bCs/>
                <w:color w:val="000000"/>
                <w:sz w:val="22"/>
                <w:szCs w:val="22"/>
              </w:rPr>
            </w:pPr>
            <w:r w:rsidRPr="001C5976">
              <w:rPr>
                <w:rFonts w:asciiTheme="minorHAnsi" w:hAnsiTheme="minorHAnsi" w:cstheme="minorHAnsi"/>
                <w:b/>
                <w:bCs/>
                <w:color w:val="000000"/>
                <w:sz w:val="22"/>
                <w:szCs w:val="22"/>
              </w:rPr>
              <w:t>Total</w:t>
            </w:r>
          </w:p>
        </w:tc>
        <w:tc>
          <w:tcPr>
            <w:tcW w:w="1701" w:type="dxa"/>
            <w:tcBorders>
              <w:top w:val="single" w:sz="4" w:space="0" w:color="95B3D7"/>
              <w:left w:val="nil"/>
              <w:bottom w:val="single" w:sz="4" w:space="0" w:color="95B3D7"/>
              <w:right w:val="nil"/>
            </w:tcBorders>
            <w:shd w:val="clear" w:color="auto" w:fill="auto"/>
            <w:noWrap/>
            <w:vAlign w:val="bottom"/>
            <w:hideMark/>
          </w:tcPr>
          <w:p w:rsidR="00361D29" w:rsidRPr="001C5976" w:rsidRDefault="00361D29" w:rsidP="00361D29">
            <w:pPr>
              <w:jc w:val="right"/>
              <w:rPr>
                <w:rFonts w:asciiTheme="minorHAnsi" w:hAnsiTheme="minorHAnsi" w:cstheme="minorHAnsi"/>
                <w:b/>
                <w:bCs/>
                <w:color w:val="000000"/>
                <w:sz w:val="22"/>
                <w:szCs w:val="22"/>
              </w:rPr>
            </w:pPr>
            <w:r w:rsidRPr="001C5976">
              <w:rPr>
                <w:rFonts w:asciiTheme="minorHAnsi" w:hAnsiTheme="minorHAnsi" w:cstheme="minorHAnsi"/>
                <w:b/>
                <w:bCs/>
                <w:color w:val="000000"/>
                <w:sz w:val="22"/>
                <w:szCs w:val="22"/>
              </w:rPr>
              <w:t>33</w:t>
            </w:r>
          </w:p>
        </w:tc>
        <w:tc>
          <w:tcPr>
            <w:tcW w:w="2268" w:type="dxa"/>
            <w:tcBorders>
              <w:top w:val="single" w:sz="4" w:space="0" w:color="95B3D7"/>
              <w:left w:val="nil"/>
              <w:bottom w:val="single" w:sz="4" w:space="0" w:color="95B3D7"/>
              <w:right w:val="single" w:sz="4" w:space="0" w:color="95B3D7"/>
            </w:tcBorders>
            <w:shd w:val="clear" w:color="auto" w:fill="auto"/>
            <w:noWrap/>
            <w:vAlign w:val="bottom"/>
            <w:hideMark/>
          </w:tcPr>
          <w:p w:rsidR="00361D29" w:rsidRPr="001C5976" w:rsidRDefault="00361D29" w:rsidP="00361D29">
            <w:pPr>
              <w:jc w:val="right"/>
              <w:rPr>
                <w:rFonts w:asciiTheme="minorHAnsi" w:hAnsiTheme="minorHAnsi" w:cstheme="minorHAnsi"/>
                <w:b/>
                <w:bCs/>
                <w:color w:val="000000"/>
                <w:sz w:val="22"/>
                <w:szCs w:val="22"/>
              </w:rPr>
            </w:pPr>
            <w:r w:rsidRPr="001C5976">
              <w:rPr>
                <w:rFonts w:asciiTheme="minorHAnsi" w:hAnsiTheme="minorHAnsi" w:cstheme="minorHAnsi"/>
                <w:b/>
                <w:bCs/>
                <w:color w:val="000000"/>
                <w:sz w:val="22"/>
                <w:szCs w:val="22"/>
              </w:rPr>
              <w:t>2</w:t>
            </w:r>
          </w:p>
        </w:tc>
      </w:tr>
    </w:tbl>
    <w:p w:rsidR="00361D29" w:rsidRPr="001C5976" w:rsidRDefault="00361D29" w:rsidP="00FA7E02">
      <w:pPr>
        <w:rPr>
          <w:rFonts w:asciiTheme="minorHAnsi" w:hAnsiTheme="minorHAnsi" w:cstheme="minorHAnsi"/>
          <w:sz w:val="22"/>
          <w:szCs w:val="22"/>
          <w:u w:val="single"/>
        </w:rPr>
      </w:pPr>
    </w:p>
    <w:p w:rsidR="00FA7E02" w:rsidRPr="001C5976" w:rsidRDefault="00FA7E02" w:rsidP="001B4732">
      <w:pPr>
        <w:pStyle w:val="Heading3"/>
        <w:numPr>
          <w:ilvl w:val="2"/>
          <w:numId w:val="3"/>
        </w:numPr>
        <w:ind w:left="1287"/>
        <w:rPr>
          <w:rFonts w:asciiTheme="minorHAnsi" w:hAnsiTheme="minorHAnsi" w:cstheme="minorHAnsi"/>
          <w:sz w:val="22"/>
          <w:szCs w:val="22"/>
        </w:rPr>
      </w:pPr>
      <w:bookmarkStart w:id="6" w:name="_Toc6424387"/>
      <w:r w:rsidRPr="001C5976">
        <w:rPr>
          <w:rFonts w:asciiTheme="minorHAnsi" w:hAnsiTheme="minorHAnsi" w:cstheme="minorHAnsi"/>
          <w:sz w:val="22"/>
          <w:szCs w:val="22"/>
        </w:rPr>
        <w:t xml:space="preserve">Incidents </w:t>
      </w:r>
      <w:r w:rsidR="005D7014" w:rsidRPr="001C5976">
        <w:rPr>
          <w:rFonts w:asciiTheme="minorHAnsi" w:hAnsiTheme="minorHAnsi" w:cstheme="minorHAnsi"/>
          <w:sz w:val="22"/>
          <w:szCs w:val="22"/>
        </w:rPr>
        <w:t>by</w:t>
      </w:r>
      <w:r w:rsidRPr="001C5976">
        <w:rPr>
          <w:rFonts w:asciiTheme="minorHAnsi" w:hAnsiTheme="minorHAnsi" w:cstheme="minorHAnsi"/>
          <w:sz w:val="22"/>
          <w:szCs w:val="22"/>
        </w:rPr>
        <w:t xml:space="preserve"> Directorate</w:t>
      </w:r>
      <w:bookmarkEnd w:id="6"/>
    </w:p>
    <w:p w:rsidR="00FA7E02" w:rsidRPr="001C5976" w:rsidRDefault="00FA7E02" w:rsidP="00FA7E02">
      <w:pPr>
        <w:jc w:val="both"/>
        <w:rPr>
          <w:rFonts w:asciiTheme="minorHAnsi" w:hAnsiTheme="minorHAnsi" w:cstheme="minorHAnsi"/>
          <w:sz w:val="22"/>
          <w:szCs w:val="22"/>
        </w:rPr>
      </w:pPr>
      <w:r w:rsidRPr="001C5976">
        <w:rPr>
          <w:rFonts w:asciiTheme="minorHAnsi" w:hAnsiTheme="minorHAnsi" w:cstheme="minorHAnsi"/>
          <w:sz w:val="22"/>
          <w:szCs w:val="22"/>
        </w:rPr>
        <w:t>Figure 2 shows the number of incidents reported based on where teams are managed within the new directorate structure</w:t>
      </w:r>
      <w:r w:rsidR="00C71E2B" w:rsidRPr="001C5976">
        <w:rPr>
          <w:rFonts w:asciiTheme="minorHAnsi" w:hAnsiTheme="minorHAnsi" w:cstheme="minorHAnsi"/>
          <w:sz w:val="22"/>
          <w:szCs w:val="22"/>
        </w:rPr>
        <w:t>, implemented from 1</w:t>
      </w:r>
      <w:r w:rsidR="00C71E2B" w:rsidRPr="001C5976">
        <w:rPr>
          <w:rFonts w:asciiTheme="minorHAnsi" w:hAnsiTheme="minorHAnsi" w:cstheme="minorHAnsi"/>
          <w:sz w:val="22"/>
          <w:szCs w:val="22"/>
          <w:vertAlign w:val="superscript"/>
        </w:rPr>
        <w:t>st</w:t>
      </w:r>
      <w:r w:rsidR="00C71E2B" w:rsidRPr="001C5976">
        <w:rPr>
          <w:rFonts w:asciiTheme="minorHAnsi" w:hAnsiTheme="minorHAnsi" w:cstheme="minorHAnsi"/>
          <w:sz w:val="22"/>
          <w:szCs w:val="22"/>
        </w:rPr>
        <w:t xml:space="preserve"> October 2018</w:t>
      </w:r>
      <w:r w:rsidRPr="001C5976">
        <w:rPr>
          <w:rFonts w:asciiTheme="minorHAnsi" w:hAnsiTheme="minorHAnsi" w:cstheme="minorHAnsi"/>
          <w:sz w:val="22"/>
          <w:szCs w:val="22"/>
        </w:rPr>
        <w:t xml:space="preserve">.  </w:t>
      </w:r>
    </w:p>
    <w:p w:rsidR="00FA7E02" w:rsidRPr="001C5976" w:rsidRDefault="00FA7E02" w:rsidP="00FA7E02">
      <w:pPr>
        <w:jc w:val="both"/>
        <w:rPr>
          <w:rFonts w:asciiTheme="minorHAnsi" w:hAnsiTheme="minorHAnsi" w:cstheme="minorHAnsi"/>
          <w:sz w:val="22"/>
          <w:szCs w:val="22"/>
        </w:rPr>
      </w:pPr>
    </w:p>
    <w:p w:rsidR="00FA7E02" w:rsidRPr="001C5976" w:rsidRDefault="00B111D9" w:rsidP="00FA7E02">
      <w:pPr>
        <w:jc w:val="both"/>
        <w:rPr>
          <w:rFonts w:asciiTheme="minorHAnsi" w:hAnsiTheme="minorHAnsi" w:cstheme="minorHAnsi"/>
          <w:sz w:val="22"/>
          <w:szCs w:val="22"/>
          <w:u w:val="single"/>
        </w:rPr>
      </w:pPr>
      <w:r w:rsidRPr="001C5976">
        <w:rPr>
          <w:rFonts w:asciiTheme="minorHAnsi" w:hAnsiTheme="minorHAnsi" w:cstheme="minorHAnsi"/>
          <w:noProof/>
          <w:sz w:val="22"/>
          <w:szCs w:val="22"/>
          <w:u w:val="single"/>
        </w:rPr>
        <w:drawing>
          <wp:inline distT="0" distB="0" distL="0" distR="0" wp14:anchorId="6AA1BC90" wp14:editId="5D059088">
            <wp:extent cx="6724999" cy="29049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44555" cy="2913425"/>
                    </a:xfrm>
                    <a:prstGeom prst="rect">
                      <a:avLst/>
                    </a:prstGeom>
                    <a:noFill/>
                  </pic:spPr>
                </pic:pic>
              </a:graphicData>
            </a:graphic>
          </wp:inline>
        </w:drawing>
      </w:r>
    </w:p>
    <w:p w:rsidR="00FA7E02" w:rsidRPr="001C5976" w:rsidRDefault="00FA7E02" w:rsidP="00FA7E02">
      <w:pPr>
        <w:jc w:val="both"/>
        <w:rPr>
          <w:rFonts w:asciiTheme="minorHAnsi" w:hAnsiTheme="minorHAnsi" w:cstheme="minorHAnsi"/>
          <w:i/>
          <w:sz w:val="22"/>
          <w:szCs w:val="22"/>
        </w:rPr>
      </w:pPr>
      <w:r w:rsidRPr="001C5976">
        <w:rPr>
          <w:rFonts w:asciiTheme="minorHAnsi" w:hAnsiTheme="minorHAnsi" w:cstheme="minorHAnsi"/>
          <w:i/>
          <w:sz w:val="22"/>
          <w:szCs w:val="22"/>
        </w:rPr>
        <w:t>Figure 2. Reported incidents based on where teams are manage</w:t>
      </w:r>
      <w:r w:rsidR="006318DB" w:rsidRPr="001C5976">
        <w:rPr>
          <w:rFonts w:asciiTheme="minorHAnsi" w:hAnsiTheme="minorHAnsi" w:cstheme="minorHAnsi"/>
          <w:i/>
          <w:sz w:val="22"/>
          <w:szCs w:val="22"/>
        </w:rPr>
        <w:t>d</w:t>
      </w:r>
      <w:r w:rsidRPr="001C5976">
        <w:rPr>
          <w:rFonts w:asciiTheme="minorHAnsi" w:hAnsiTheme="minorHAnsi" w:cstheme="minorHAnsi"/>
          <w:i/>
          <w:sz w:val="22"/>
          <w:szCs w:val="22"/>
        </w:rPr>
        <w:t xml:space="preserve"> within the new directorate structure (following</w:t>
      </w:r>
      <w:r w:rsidR="006318DB" w:rsidRPr="001C5976">
        <w:rPr>
          <w:rFonts w:asciiTheme="minorHAnsi" w:hAnsiTheme="minorHAnsi" w:cstheme="minorHAnsi"/>
          <w:i/>
          <w:sz w:val="22"/>
          <w:szCs w:val="22"/>
        </w:rPr>
        <w:t xml:space="preserve"> the</w:t>
      </w:r>
      <w:r w:rsidRPr="001C5976">
        <w:rPr>
          <w:rFonts w:asciiTheme="minorHAnsi" w:hAnsiTheme="minorHAnsi" w:cstheme="minorHAnsi"/>
          <w:i/>
          <w:sz w:val="22"/>
          <w:szCs w:val="22"/>
        </w:rPr>
        <w:t xml:space="preserve"> changes </w:t>
      </w:r>
      <w:r w:rsidR="006318DB" w:rsidRPr="001C5976">
        <w:rPr>
          <w:rFonts w:asciiTheme="minorHAnsi" w:hAnsiTheme="minorHAnsi" w:cstheme="minorHAnsi"/>
          <w:i/>
          <w:sz w:val="22"/>
          <w:szCs w:val="22"/>
        </w:rPr>
        <w:t>in</w:t>
      </w:r>
      <w:r w:rsidRPr="001C5976">
        <w:rPr>
          <w:rFonts w:asciiTheme="minorHAnsi" w:hAnsiTheme="minorHAnsi" w:cstheme="minorHAnsi"/>
          <w:i/>
          <w:sz w:val="22"/>
          <w:szCs w:val="22"/>
        </w:rPr>
        <w:t xml:space="preserve"> 01.10.18), April 2015 – </w:t>
      </w:r>
      <w:r w:rsidR="006318DB" w:rsidRPr="001C5976">
        <w:rPr>
          <w:rFonts w:asciiTheme="minorHAnsi" w:hAnsiTheme="minorHAnsi" w:cstheme="minorHAnsi"/>
          <w:i/>
          <w:sz w:val="22"/>
          <w:szCs w:val="22"/>
        </w:rPr>
        <w:t>March</w:t>
      </w:r>
      <w:r w:rsidRPr="001C5976">
        <w:rPr>
          <w:rFonts w:asciiTheme="minorHAnsi" w:hAnsiTheme="minorHAnsi" w:cstheme="minorHAnsi"/>
          <w:i/>
          <w:sz w:val="22"/>
          <w:szCs w:val="22"/>
        </w:rPr>
        <w:t xml:space="preserve"> 201</w:t>
      </w:r>
      <w:r w:rsidR="006318DB" w:rsidRPr="001C5976">
        <w:rPr>
          <w:rFonts w:asciiTheme="minorHAnsi" w:hAnsiTheme="minorHAnsi" w:cstheme="minorHAnsi"/>
          <w:i/>
          <w:sz w:val="22"/>
          <w:szCs w:val="22"/>
        </w:rPr>
        <w:t>9</w:t>
      </w:r>
    </w:p>
    <w:p w:rsidR="002D4C47" w:rsidRPr="001C5976" w:rsidRDefault="002D4C47" w:rsidP="00FA7E02">
      <w:pPr>
        <w:jc w:val="both"/>
        <w:rPr>
          <w:rFonts w:asciiTheme="minorHAnsi" w:hAnsiTheme="minorHAnsi" w:cstheme="minorHAnsi"/>
          <w:i/>
          <w:sz w:val="22"/>
          <w:szCs w:val="22"/>
        </w:rPr>
      </w:pPr>
    </w:p>
    <w:p w:rsidR="00FA7E02" w:rsidRPr="001C5976" w:rsidRDefault="00FA7E02" w:rsidP="00FA7E02">
      <w:pPr>
        <w:jc w:val="both"/>
        <w:rPr>
          <w:rFonts w:asciiTheme="minorHAnsi" w:hAnsiTheme="minorHAnsi" w:cstheme="minorHAnsi"/>
          <w:sz w:val="22"/>
          <w:szCs w:val="22"/>
          <w:u w:val="single"/>
        </w:rPr>
      </w:pPr>
      <w:r w:rsidRPr="001C5976">
        <w:rPr>
          <w:rFonts w:asciiTheme="minorHAnsi" w:hAnsiTheme="minorHAnsi" w:cstheme="minorHAnsi"/>
          <w:sz w:val="22"/>
          <w:szCs w:val="22"/>
          <w:u w:val="single"/>
        </w:rPr>
        <w:t>Community Health Directorate</w:t>
      </w:r>
    </w:p>
    <w:p w:rsidR="00FA7E02" w:rsidRPr="001C5976" w:rsidRDefault="00FA7E02" w:rsidP="00FA7E02">
      <w:pPr>
        <w:jc w:val="both"/>
        <w:rPr>
          <w:rFonts w:asciiTheme="minorHAnsi" w:hAnsiTheme="minorHAnsi" w:cstheme="minorHAnsi"/>
          <w:sz w:val="22"/>
          <w:szCs w:val="22"/>
        </w:rPr>
      </w:pPr>
      <w:r w:rsidRPr="001C5976">
        <w:rPr>
          <w:rFonts w:asciiTheme="minorHAnsi" w:hAnsiTheme="minorHAnsi" w:cstheme="minorHAnsi"/>
          <w:sz w:val="22"/>
          <w:szCs w:val="22"/>
        </w:rPr>
        <w:t>Most incidents are reported by teams that now sit in the Community Health Directorate. Within this directorate numbers of incidents have increased within various services in the past year, including</w:t>
      </w:r>
      <w:r w:rsidR="0017321F" w:rsidRPr="001C5976">
        <w:rPr>
          <w:rFonts w:asciiTheme="minorHAnsi" w:hAnsiTheme="minorHAnsi" w:cstheme="minorHAnsi"/>
          <w:sz w:val="22"/>
          <w:szCs w:val="22"/>
        </w:rPr>
        <w:t xml:space="preserve"> Community Hospitals,</w:t>
      </w:r>
      <w:r w:rsidRPr="001C5976">
        <w:rPr>
          <w:rFonts w:asciiTheme="minorHAnsi" w:hAnsiTheme="minorHAnsi" w:cstheme="minorHAnsi"/>
          <w:sz w:val="22"/>
          <w:szCs w:val="22"/>
        </w:rPr>
        <w:t xml:space="preserve"> GP OOHs, MIUs, Podiatry and Health Visiting. </w:t>
      </w:r>
    </w:p>
    <w:p w:rsidR="00FA7E02" w:rsidRPr="001C5976" w:rsidRDefault="00FA7E02" w:rsidP="00FA7E02">
      <w:pPr>
        <w:jc w:val="both"/>
        <w:rPr>
          <w:rFonts w:asciiTheme="minorHAnsi" w:hAnsiTheme="minorHAnsi" w:cstheme="minorHAnsi"/>
          <w:sz w:val="22"/>
          <w:szCs w:val="22"/>
        </w:rPr>
      </w:pPr>
    </w:p>
    <w:p w:rsidR="00FA7E02" w:rsidRPr="001C5976" w:rsidRDefault="00FA7E02" w:rsidP="00FA7E02">
      <w:pPr>
        <w:jc w:val="both"/>
        <w:rPr>
          <w:rFonts w:asciiTheme="minorHAnsi" w:hAnsiTheme="minorHAnsi" w:cstheme="minorHAnsi"/>
          <w:sz w:val="22"/>
          <w:szCs w:val="22"/>
        </w:rPr>
      </w:pPr>
      <w:r w:rsidRPr="001C5976">
        <w:rPr>
          <w:rFonts w:asciiTheme="minorHAnsi" w:hAnsiTheme="minorHAnsi" w:cstheme="minorHAnsi"/>
          <w:sz w:val="22"/>
          <w:szCs w:val="22"/>
        </w:rPr>
        <w:t>Figure 3 shows the Community Health incidents by service line and shows that most incidents are reported by District Nursing with an average of 22</w:t>
      </w:r>
      <w:r w:rsidR="0017321F" w:rsidRPr="001C5976">
        <w:rPr>
          <w:rFonts w:asciiTheme="minorHAnsi" w:hAnsiTheme="minorHAnsi" w:cstheme="minorHAnsi"/>
          <w:sz w:val="22"/>
          <w:szCs w:val="22"/>
        </w:rPr>
        <w:t>0</w:t>
      </w:r>
      <w:r w:rsidRPr="001C5976">
        <w:rPr>
          <w:rFonts w:asciiTheme="minorHAnsi" w:hAnsiTheme="minorHAnsi" w:cstheme="minorHAnsi"/>
          <w:sz w:val="22"/>
          <w:szCs w:val="22"/>
        </w:rPr>
        <w:t xml:space="preserve"> incidents per month, </w:t>
      </w:r>
      <w:r w:rsidR="00444E89" w:rsidRPr="001C5976">
        <w:rPr>
          <w:rFonts w:asciiTheme="minorHAnsi" w:hAnsiTheme="minorHAnsi" w:cstheme="minorHAnsi"/>
          <w:sz w:val="22"/>
          <w:szCs w:val="22"/>
        </w:rPr>
        <w:t>followed by</w:t>
      </w:r>
      <w:r w:rsidRPr="001C5976">
        <w:rPr>
          <w:rFonts w:asciiTheme="minorHAnsi" w:hAnsiTheme="minorHAnsi" w:cstheme="minorHAnsi"/>
          <w:sz w:val="22"/>
          <w:szCs w:val="22"/>
        </w:rPr>
        <w:t xml:space="preserve"> Community Hospitals with an average of 12</w:t>
      </w:r>
      <w:r w:rsidR="0017321F" w:rsidRPr="001C5976">
        <w:rPr>
          <w:rFonts w:asciiTheme="minorHAnsi" w:hAnsiTheme="minorHAnsi" w:cstheme="minorHAnsi"/>
          <w:sz w:val="22"/>
          <w:szCs w:val="22"/>
        </w:rPr>
        <w:t>6</w:t>
      </w:r>
      <w:r w:rsidRPr="001C5976">
        <w:rPr>
          <w:rFonts w:asciiTheme="minorHAnsi" w:hAnsiTheme="minorHAnsi" w:cstheme="minorHAnsi"/>
          <w:sz w:val="22"/>
          <w:szCs w:val="22"/>
        </w:rPr>
        <w:t xml:space="preserve"> incidents per month</w:t>
      </w:r>
      <w:r w:rsidR="00444E89" w:rsidRPr="001C5976">
        <w:rPr>
          <w:rFonts w:asciiTheme="minorHAnsi" w:hAnsiTheme="minorHAnsi" w:cstheme="minorHAnsi"/>
          <w:sz w:val="22"/>
          <w:szCs w:val="22"/>
        </w:rPr>
        <w:t xml:space="preserve">. Above </w:t>
      </w:r>
      <w:r w:rsidRPr="001C5976">
        <w:rPr>
          <w:rFonts w:asciiTheme="minorHAnsi" w:hAnsiTheme="minorHAnsi" w:cstheme="minorHAnsi"/>
          <w:sz w:val="22"/>
          <w:szCs w:val="22"/>
        </w:rPr>
        <w:t>average numbers</w:t>
      </w:r>
      <w:r w:rsidR="00444E89" w:rsidRPr="001C5976">
        <w:rPr>
          <w:rFonts w:asciiTheme="minorHAnsi" w:hAnsiTheme="minorHAnsi" w:cstheme="minorHAnsi"/>
          <w:sz w:val="22"/>
          <w:szCs w:val="22"/>
        </w:rPr>
        <w:t xml:space="preserve"> of incidents</w:t>
      </w:r>
      <w:r w:rsidRPr="001C5976">
        <w:rPr>
          <w:rFonts w:asciiTheme="minorHAnsi" w:hAnsiTheme="minorHAnsi" w:cstheme="minorHAnsi"/>
          <w:sz w:val="22"/>
          <w:szCs w:val="22"/>
        </w:rPr>
        <w:t xml:space="preserve"> have been reported by Community Hospitals in </w:t>
      </w:r>
      <w:r w:rsidR="0017321F" w:rsidRPr="001C5976">
        <w:rPr>
          <w:rFonts w:asciiTheme="minorHAnsi" w:hAnsiTheme="minorHAnsi" w:cstheme="minorHAnsi"/>
          <w:sz w:val="22"/>
          <w:szCs w:val="22"/>
        </w:rPr>
        <w:t xml:space="preserve">8 of </w:t>
      </w:r>
      <w:r w:rsidRPr="001C5976">
        <w:rPr>
          <w:rFonts w:asciiTheme="minorHAnsi" w:hAnsiTheme="minorHAnsi" w:cstheme="minorHAnsi"/>
          <w:sz w:val="22"/>
          <w:szCs w:val="22"/>
        </w:rPr>
        <w:t xml:space="preserve">the past </w:t>
      </w:r>
      <w:r w:rsidR="0017321F" w:rsidRPr="001C5976">
        <w:rPr>
          <w:rFonts w:asciiTheme="minorHAnsi" w:hAnsiTheme="minorHAnsi" w:cstheme="minorHAnsi"/>
          <w:sz w:val="22"/>
          <w:szCs w:val="22"/>
        </w:rPr>
        <w:t>9</w:t>
      </w:r>
      <w:r w:rsidRPr="001C5976">
        <w:rPr>
          <w:rFonts w:asciiTheme="minorHAnsi" w:hAnsiTheme="minorHAnsi" w:cstheme="minorHAnsi"/>
          <w:sz w:val="22"/>
          <w:szCs w:val="22"/>
        </w:rPr>
        <w:t xml:space="preserve"> months</w:t>
      </w:r>
      <w:r w:rsidR="00444E89" w:rsidRPr="001C5976">
        <w:rPr>
          <w:rFonts w:asciiTheme="minorHAnsi" w:hAnsiTheme="minorHAnsi" w:cstheme="minorHAnsi"/>
          <w:sz w:val="22"/>
          <w:szCs w:val="22"/>
        </w:rPr>
        <w:t xml:space="preserve">, with a particular increase over Q4 18/19, including a spike March of Q4 when 194 incidents were reported (Jan 19 = 166, Feb 19 = 156). The increase </w:t>
      </w:r>
      <w:bookmarkStart w:id="7" w:name="_Hlk5796953"/>
      <w:r w:rsidR="00444E89" w:rsidRPr="001C5976">
        <w:rPr>
          <w:rFonts w:asciiTheme="minorHAnsi" w:hAnsiTheme="minorHAnsi" w:cstheme="minorHAnsi"/>
          <w:sz w:val="22"/>
          <w:szCs w:val="22"/>
        </w:rPr>
        <w:t xml:space="preserve">was related to an increase in incidents reported by the Stroke Rehab unit, and to a lesser </w:t>
      </w:r>
      <w:r w:rsidR="00B86B0A" w:rsidRPr="001C5976">
        <w:rPr>
          <w:rFonts w:asciiTheme="minorHAnsi" w:hAnsiTheme="minorHAnsi" w:cstheme="minorHAnsi"/>
          <w:sz w:val="22"/>
          <w:szCs w:val="22"/>
        </w:rPr>
        <w:t>extent Abbey ward.</w:t>
      </w:r>
      <w:bookmarkEnd w:id="7"/>
    </w:p>
    <w:p w:rsidR="00C3322F" w:rsidRPr="001C5976" w:rsidRDefault="00C3322F" w:rsidP="00FA7E02">
      <w:pPr>
        <w:jc w:val="both"/>
        <w:rPr>
          <w:rFonts w:asciiTheme="minorHAnsi" w:hAnsiTheme="minorHAnsi" w:cstheme="minorHAnsi"/>
          <w:sz w:val="22"/>
          <w:szCs w:val="22"/>
        </w:rPr>
      </w:pPr>
    </w:p>
    <w:p w:rsidR="00C3322F" w:rsidRPr="001C5976" w:rsidRDefault="00C3322F" w:rsidP="00FA7E02">
      <w:pPr>
        <w:jc w:val="both"/>
        <w:rPr>
          <w:rFonts w:asciiTheme="minorHAnsi" w:hAnsiTheme="minorHAnsi" w:cstheme="minorHAnsi"/>
          <w:sz w:val="22"/>
          <w:szCs w:val="22"/>
        </w:rPr>
      </w:pPr>
      <w:r w:rsidRPr="001C5976">
        <w:rPr>
          <w:rFonts w:asciiTheme="minorHAnsi" w:hAnsiTheme="minorHAnsi" w:cstheme="minorHAnsi"/>
          <w:sz w:val="22"/>
          <w:szCs w:val="22"/>
        </w:rPr>
        <w:t>Within this directorate most incidents are reported in the cause group ‘Skin Integrity’ (35% from December 2018 to March 2019, n= 756). In this reporting period this was followed by ‘communication/confidentiality’ with 11% (n=229) and then falls with 9% (n=191) and medication incidents (8%, n=187).</w:t>
      </w:r>
    </w:p>
    <w:p w:rsidR="00FA7E02" w:rsidRPr="001C5976" w:rsidRDefault="00FA7E02" w:rsidP="00FA7E02">
      <w:pPr>
        <w:jc w:val="both"/>
        <w:rPr>
          <w:rFonts w:asciiTheme="minorHAnsi" w:hAnsiTheme="minorHAnsi" w:cstheme="minorHAnsi"/>
          <w:sz w:val="22"/>
          <w:szCs w:val="22"/>
        </w:rPr>
      </w:pPr>
    </w:p>
    <w:p w:rsidR="00FA7E02" w:rsidRPr="001C5976" w:rsidRDefault="00FA7E02" w:rsidP="00FA7E02">
      <w:pPr>
        <w:jc w:val="both"/>
        <w:rPr>
          <w:rFonts w:asciiTheme="minorHAnsi" w:hAnsiTheme="minorHAnsi" w:cstheme="minorHAnsi"/>
          <w:sz w:val="22"/>
          <w:szCs w:val="22"/>
        </w:rPr>
      </w:pPr>
    </w:p>
    <w:p w:rsidR="00FA7E02" w:rsidRPr="001C5976" w:rsidRDefault="0017321F" w:rsidP="00FA7E02">
      <w:pPr>
        <w:jc w:val="both"/>
        <w:rPr>
          <w:rFonts w:asciiTheme="minorHAnsi" w:hAnsiTheme="minorHAnsi" w:cstheme="minorHAnsi"/>
          <w:sz w:val="22"/>
          <w:szCs w:val="22"/>
        </w:rPr>
      </w:pPr>
      <w:r w:rsidRPr="001C5976">
        <w:rPr>
          <w:rFonts w:asciiTheme="minorHAnsi" w:hAnsiTheme="minorHAnsi" w:cstheme="minorHAnsi"/>
          <w:noProof/>
          <w:sz w:val="22"/>
          <w:szCs w:val="22"/>
        </w:rPr>
        <w:lastRenderedPageBreak/>
        <w:drawing>
          <wp:inline distT="0" distB="0" distL="0" distR="0" wp14:anchorId="3FD16A50" wp14:editId="3AD55C8F">
            <wp:extent cx="6346332" cy="291201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1151" cy="2923400"/>
                    </a:xfrm>
                    <a:prstGeom prst="rect">
                      <a:avLst/>
                    </a:prstGeom>
                    <a:noFill/>
                  </pic:spPr>
                </pic:pic>
              </a:graphicData>
            </a:graphic>
          </wp:inline>
        </w:drawing>
      </w:r>
    </w:p>
    <w:p w:rsidR="00FA7E02" w:rsidRPr="001C5976" w:rsidRDefault="00FA7E02" w:rsidP="00FA7E02">
      <w:pPr>
        <w:jc w:val="both"/>
        <w:rPr>
          <w:rFonts w:asciiTheme="minorHAnsi" w:hAnsiTheme="minorHAnsi" w:cstheme="minorHAnsi"/>
          <w:sz w:val="22"/>
          <w:szCs w:val="22"/>
        </w:rPr>
      </w:pPr>
      <w:r w:rsidRPr="001C5976">
        <w:rPr>
          <w:rFonts w:asciiTheme="minorHAnsi" w:hAnsiTheme="minorHAnsi" w:cstheme="minorHAnsi"/>
          <w:i/>
          <w:sz w:val="22"/>
          <w:szCs w:val="22"/>
        </w:rPr>
        <w:t xml:space="preserve">Figure 3. Incidents reported in the Community Health Directorate in services with most incidents, April 2015 – </w:t>
      </w:r>
      <w:r w:rsidR="0017321F" w:rsidRPr="001C5976">
        <w:rPr>
          <w:rFonts w:asciiTheme="minorHAnsi" w:hAnsiTheme="minorHAnsi" w:cstheme="minorHAnsi"/>
          <w:i/>
          <w:sz w:val="22"/>
          <w:szCs w:val="22"/>
        </w:rPr>
        <w:t>March</w:t>
      </w:r>
      <w:r w:rsidRPr="001C5976">
        <w:rPr>
          <w:rFonts w:asciiTheme="minorHAnsi" w:hAnsiTheme="minorHAnsi" w:cstheme="minorHAnsi"/>
          <w:i/>
          <w:sz w:val="22"/>
          <w:szCs w:val="22"/>
        </w:rPr>
        <w:t xml:space="preserve"> 201</w:t>
      </w:r>
      <w:r w:rsidR="0017321F" w:rsidRPr="001C5976">
        <w:rPr>
          <w:rFonts w:asciiTheme="minorHAnsi" w:hAnsiTheme="minorHAnsi" w:cstheme="minorHAnsi"/>
          <w:i/>
          <w:sz w:val="22"/>
          <w:szCs w:val="22"/>
        </w:rPr>
        <w:t>9</w:t>
      </w:r>
      <w:r w:rsidRPr="001C5976">
        <w:rPr>
          <w:rFonts w:asciiTheme="minorHAnsi" w:hAnsiTheme="minorHAnsi" w:cstheme="minorHAnsi"/>
          <w:i/>
          <w:sz w:val="22"/>
          <w:szCs w:val="22"/>
        </w:rPr>
        <w:t>.</w:t>
      </w:r>
    </w:p>
    <w:p w:rsidR="00FA7E02" w:rsidRPr="001C5976" w:rsidRDefault="00FA7E02" w:rsidP="00FA7E02">
      <w:pPr>
        <w:jc w:val="both"/>
        <w:rPr>
          <w:rFonts w:asciiTheme="minorHAnsi" w:hAnsiTheme="minorHAnsi" w:cstheme="minorHAnsi"/>
          <w:sz w:val="22"/>
          <w:szCs w:val="22"/>
        </w:rPr>
      </w:pPr>
    </w:p>
    <w:p w:rsidR="00FA7E02" w:rsidRPr="001C5976" w:rsidRDefault="00FA7E02" w:rsidP="00FA7E02">
      <w:pPr>
        <w:jc w:val="both"/>
        <w:rPr>
          <w:rFonts w:asciiTheme="minorHAnsi" w:hAnsiTheme="minorHAnsi" w:cstheme="minorHAnsi"/>
          <w:sz w:val="22"/>
          <w:szCs w:val="22"/>
          <w:u w:val="single"/>
        </w:rPr>
      </w:pPr>
      <w:r w:rsidRPr="001C5976">
        <w:rPr>
          <w:rFonts w:asciiTheme="minorHAnsi" w:hAnsiTheme="minorHAnsi" w:cstheme="minorHAnsi"/>
          <w:sz w:val="22"/>
          <w:szCs w:val="22"/>
          <w:u w:val="single"/>
        </w:rPr>
        <w:t>Oxon &amp; West Mental Health Directorate</w:t>
      </w:r>
    </w:p>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In this directorate most incidents are usually reported by adult acute mental health wards and CAMHS teams (figure 4), and numbers tend to fluctuate over time</w:t>
      </w:r>
      <w:r w:rsidR="00B86B0A" w:rsidRPr="001C5976">
        <w:rPr>
          <w:rFonts w:asciiTheme="minorHAnsi" w:hAnsiTheme="minorHAnsi" w:cstheme="minorHAnsi"/>
          <w:sz w:val="22"/>
          <w:szCs w:val="22"/>
        </w:rPr>
        <w:t>, often depending on the patient mix</w:t>
      </w:r>
      <w:r w:rsidRPr="001C5976">
        <w:rPr>
          <w:rFonts w:asciiTheme="minorHAnsi" w:hAnsiTheme="minorHAnsi" w:cstheme="minorHAnsi"/>
          <w:sz w:val="22"/>
          <w:szCs w:val="22"/>
        </w:rPr>
        <w:t>. In</w:t>
      </w:r>
      <w:r w:rsidR="00B86B0A" w:rsidRPr="001C5976">
        <w:rPr>
          <w:rFonts w:asciiTheme="minorHAnsi" w:hAnsiTheme="minorHAnsi" w:cstheme="minorHAnsi"/>
          <w:sz w:val="22"/>
          <w:szCs w:val="22"/>
        </w:rPr>
        <w:t xml:space="preserve"> February and March CAMHS incidents increased </w:t>
      </w:r>
      <w:r w:rsidR="00C3322F" w:rsidRPr="001C5976">
        <w:rPr>
          <w:rFonts w:asciiTheme="minorHAnsi" w:hAnsiTheme="minorHAnsi" w:cstheme="minorHAnsi"/>
          <w:sz w:val="22"/>
          <w:szCs w:val="22"/>
        </w:rPr>
        <w:t>due to an</w:t>
      </w:r>
      <w:r w:rsidR="00B86B0A" w:rsidRPr="001C5976">
        <w:rPr>
          <w:rFonts w:asciiTheme="minorHAnsi" w:hAnsiTheme="minorHAnsi" w:cstheme="minorHAnsi"/>
          <w:sz w:val="22"/>
          <w:szCs w:val="22"/>
        </w:rPr>
        <w:t xml:space="preserve"> increase in incidents on CAMHS Highfield</w:t>
      </w:r>
      <w:r w:rsidR="00C71E2B" w:rsidRPr="001C5976">
        <w:rPr>
          <w:rFonts w:asciiTheme="minorHAnsi" w:hAnsiTheme="minorHAnsi" w:cstheme="minorHAnsi"/>
          <w:sz w:val="22"/>
          <w:szCs w:val="22"/>
        </w:rPr>
        <w:t xml:space="preserve"> unit</w:t>
      </w:r>
      <w:r w:rsidR="00B86B0A" w:rsidRPr="001C5976">
        <w:rPr>
          <w:rFonts w:asciiTheme="minorHAnsi" w:hAnsiTheme="minorHAnsi" w:cstheme="minorHAnsi"/>
          <w:sz w:val="22"/>
          <w:szCs w:val="22"/>
        </w:rPr>
        <w:t xml:space="preserve">, and in March there was an increase in incidents in the eating disorder service as a result of increases in </w:t>
      </w:r>
      <w:r w:rsidR="00C71E2B" w:rsidRPr="001C5976">
        <w:rPr>
          <w:rFonts w:asciiTheme="minorHAnsi" w:hAnsiTheme="minorHAnsi" w:cstheme="minorHAnsi"/>
          <w:sz w:val="22"/>
          <w:szCs w:val="22"/>
        </w:rPr>
        <w:t xml:space="preserve">incidents in </w:t>
      </w:r>
      <w:r w:rsidR="00B86B0A" w:rsidRPr="001C5976">
        <w:rPr>
          <w:rFonts w:asciiTheme="minorHAnsi" w:hAnsiTheme="minorHAnsi" w:cstheme="minorHAnsi"/>
          <w:sz w:val="22"/>
          <w:szCs w:val="22"/>
        </w:rPr>
        <w:t xml:space="preserve">the Oxon </w:t>
      </w:r>
      <w:r w:rsidR="00C71E2B" w:rsidRPr="001C5976">
        <w:rPr>
          <w:rFonts w:asciiTheme="minorHAnsi" w:hAnsiTheme="minorHAnsi" w:cstheme="minorHAnsi"/>
          <w:sz w:val="22"/>
          <w:szCs w:val="22"/>
        </w:rPr>
        <w:t>eating disorder</w:t>
      </w:r>
      <w:r w:rsidR="00B86B0A" w:rsidRPr="001C5976">
        <w:rPr>
          <w:rFonts w:asciiTheme="minorHAnsi" w:hAnsiTheme="minorHAnsi" w:cstheme="minorHAnsi"/>
          <w:sz w:val="22"/>
          <w:szCs w:val="22"/>
        </w:rPr>
        <w:t xml:space="preserve"> inpatient unit.</w:t>
      </w:r>
      <w:r w:rsidRPr="001C5976">
        <w:rPr>
          <w:rFonts w:asciiTheme="minorHAnsi" w:hAnsiTheme="minorHAnsi" w:cstheme="minorHAnsi"/>
          <w:sz w:val="22"/>
          <w:szCs w:val="22"/>
        </w:rPr>
        <w:t xml:space="preserve"> Incidents have also increased in </w:t>
      </w:r>
      <w:r w:rsidR="00B86B0A" w:rsidRPr="001C5976">
        <w:rPr>
          <w:rFonts w:asciiTheme="minorHAnsi" w:hAnsiTheme="minorHAnsi" w:cstheme="minorHAnsi"/>
          <w:sz w:val="22"/>
          <w:szCs w:val="22"/>
        </w:rPr>
        <w:t xml:space="preserve">the </w:t>
      </w:r>
      <w:r w:rsidR="00C71E2B" w:rsidRPr="001C5976">
        <w:rPr>
          <w:rFonts w:asciiTheme="minorHAnsi" w:hAnsiTheme="minorHAnsi" w:cstheme="minorHAnsi"/>
          <w:sz w:val="22"/>
          <w:szCs w:val="22"/>
        </w:rPr>
        <w:t>adult mental health teams (</w:t>
      </w:r>
      <w:r w:rsidRPr="001C5976">
        <w:rPr>
          <w:rFonts w:asciiTheme="minorHAnsi" w:hAnsiTheme="minorHAnsi" w:cstheme="minorHAnsi"/>
          <w:sz w:val="22"/>
          <w:szCs w:val="22"/>
        </w:rPr>
        <w:t>AMHTs</w:t>
      </w:r>
      <w:r w:rsidR="00C71E2B" w:rsidRPr="001C5976">
        <w:rPr>
          <w:rFonts w:asciiTheme="minorHAnsi" w:hAnsiTheme="minorHAnsi" w:cstheme="minorHAnsi"/>
          <w:sz w:val="22"/>
          <w:szCs w:val="22"/>
        </w:rPr>
        <w:t>)</w:t>
      </w:r>
      <w:r w:rsidRPr="001C5976">
        <w:rPr>
          <w:rFonts w:asciiTheme="minorHAnsi" w:hAnsiTheme="minorHAnsi" w:cstheme="minorHAnsi"/>
          <w:sz w:val="22"/>
          <w:szCs w:val="22"/>
        </w:rPr>
        <w:t xml:space="preserve"> over the previous year. </w:t>
      </w:r>
    </w:p>
    <w:p w:rsidR="00FA7E02" w:rsidRPr="001C5976" w:rsidRDefault="00FA7E02" w:rsidP="00FA7E02">
      <w:pPr>
        <w:rPr>
          <w:rFonts w:asciiTheme="minorHAnsi" w:hAnsiTheme="minorHAnsi" w:cstheme="minorHAnsi"/>
          <w:sz w:val="22"/>
          <w:szCs w:val="22"/>
        </w:rPr>
      </w:pPr>
    </w:p>
    <w:p w:rsidR="00FA7E02" w:rsidRPr="001C5976" w:rsidRDefault="00FA7E02" w:rsidP="0026638C">
      <w:pPr>
        <w:rPr>
          <w:rFonts w:asciiTheme="minorHAnsi" w:hAnsiTheme="minorHAnsi" w:cstheme="minorHAnsi"/>
          <w:sz w:val="22"/>
          <w:szCs w:val="22"/>
        </w:rPr>
      </w:pPr>
      <w:r w:rsidRPr="001C5976">
        <w:rPr>
          <w:rFonts w:asciiTheme="minorHAnsi" w:hAnsiTheme="minorHAnsi" w:cstheme="minorHAnsi"/>
          <w:sz w:val="22"/>
          <w:szCs w:val="22"/>
        </w:rPr>
        <w:t>In the Oxon &amp; West Mental Health Directorate most incidents since April 2015 have been reported in the category of Violence/Aggression (2</w:t>
      </w:r>
      <w:r w:rsidR="00B86B0A" w:rsidRPr="001C5976">
        <w:rPr>
          <w:rFonts w:asciiTheme="minorHAnsi" w:hAnsiTheme="minorHAnsi" w:cstheme="minorHAnsi"/>
          <w:sz w:val="22"/>
          <w:szCs w:val="22"/>
        </w:rPr>
        <w:t>6</w:t>
      </w:r>
      <w:r w:rsidRPr="001C5976">
        <w:rPr>
          <w:rFonts w:asciiTheme="minorHAnsi" w:hAnsiTheme="minorHAnsi" w:cstheme="minorHAnsi"/>
          <w:sz w:val="22"/>
          <w:szCs w:val="22"/>
        </w:rPr>
        <w:t xml:space="preserve">%), followed by Self-Harm with 20% and Security with 12%. </w:t>
      </w:r>
      <w:r w:rsidR="00CA3380" w:rsidRPr="001C5976">
        <w:rPr>
          <w:rFonts w:asciiTheme="minorHAnsi" w:hAnsiTheme="minorHAnsi" w:cstheme="minorHAnsi"/>
          <w:sz w:val="22"/>
          <w:szCs w:val="22"/>
        </w:rPr>
        <w:t>From December to March 1371</w:t>
      </w:r>
      <w:r w:rsidRPr="001C5976">
        <w:rPr>
          <w:rFonts w:asciiTheme="minorHAnsi" w:hAnsiTheme="minorHAnsi" w:cstheme="minorHAnsi"/>
          <w:sz w:val="22"/>
          <w:szCs w:val="22"/>
        </w:rPr>
        <w:t xml:space="preserve"> incidents were reported in the directorate, </w:t>
      </w:r>
      <w:r w:rsidR="00CA3380" w:rsidRPr="001C5976">
        <w:rPr>
          <w:rFonts w:asciiTheme="minorHAnsi" w:hAnsiTheme="minorHAnsi" w:cstheme="minorHAnsi"/>
          <w:sz w:val="22"/>
          <w:szCs w:val="22"/>
        </w:rPr>
        <w:t>267</w:t>
      </w:r>
      <w:r w:rsidRPr="001C5976">
        <w:rPr>
          <w:rFonts w:asciiTheme="minorHAnsi" w:hAnsiTheme="minorHAnsi" w:cstheme="minorHAnsi"/>
          <w:sz w:val="22"/>
          <w:szCs w:val="22"/>
        </w:rPr>
        <w:t xml:space="preserve"> as a result of Violence/Aggression and</w:t>
      </w:r>
      <w:r w:rsidR="0026638C" w:rsidRPr="001C5976">
        <w:rPr>
          <w:rFonts w:asciiTheme="minorHAnsi" w:hAnsiTheme="minorHAnsi" w:cstheme="minorHAnsi"/>
          <w:sz w:val="22"/>
          <w:szCs w:val="22"/>
        </w:rPr>
        <w:t xml:space="preserve"> </w:t>
      </w:r>
      <w:r w:rsidR="00CA3380" w:rsidRPr="001C5976">
        <w:rPr>
          <w:rFonts w:asciiTheme="minorHAnsi" w:hAnsiTheme="minorHAnsi" w:cstheme="minorHAnsi"/>
          <w:sz w:val="22"/>
          <w:szCs w:val="22"/>
        </w:rPr>
        <w:t>256</w:t>
      </w:r>
      <w:r w:rsidR="0026638C" w:rsidRPr="001C5976">
        <w:rPr>
          <w:rFonts w:asciiTheme="minorHAnsi" w:hAnsiTheme="minorHAnsi" w:cstheme="minorHAnsi"/>
          <w:sz w:val="22"/>
          <w:szCs w:val="22"/>
        </w:rPr>
        <w:t xml:space="preserve"> as a result of Self-Harm. </w:t>
      </w:r>
    </w:p>
    <w:p w:rsidR="00FA7E02" w:rsidRPr="001C5976" w:rsidRDefault="00FA7E02" w:rsidP="00FA7E02">
      <w:pPr>
        <w:jc w:val="both"/>
        <w:rPr>
          <w:rFonts w:asciiTheme="minorHAnsi" w:hAnsiTheme="minorHAnsi" w:cstheme="minorHAnsi"/>
          <w:sz w:val="22"/>
          <w:szCs w:val="22"/>
        </w:rPr>
      </w:pPr>
    </w:p>
    <w:p w:rsidR="00FA7E02" w:rsidRPr="001C5976" w:rsidRDefault="00B86B0A" w:rsidP="00FA7E02">
      <w:pPr>
        <w:jc w:val="both"/>
        <w:rPr>
          <w:rFonts w:asciiTheme="minorHAnsi" w:hAnsiTheme="minorHAnsi" w:cstheme="minorHAnsi"/>
          <w:color w:val="FF0000"/>
          <w:sz w:val="22"/>
          <w:szCs w:val="22"/>
        </w:rPr>
      </w:pPr>
      <w:r w:rsidRPr="001C5976">
        <w:rPr>
          <w:rFonts w:asciiTheme="minorHAnsi" w:hAnsiTheme="minorHAnsi" w:cstheme="minorHAnsi"/>
          <w:i/>
          <w:noProof/>
          <w:sz w:val="22"/>
          <w:szCs w:val="22"/>
        </w:rPr>
        <w:drawing>
          <wp:inline distT="0" distB="0" distL="0" distR="0" wp14:anchorId="2DE88C9A" wp14:editId="3845EE4D">
            <wp:extent cx="6263177" cy="3017520"/>
            <wp:effectExtent l="19050" t="19050" r="23495"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8700" cy="3024999"/>
                    </a:xfrm>
                    <a:prstGeom prst="rect">
                      <a:avLst/>
                    </a:prstGeom>
                    <a:noFill/>
                    <a:ln>
                      <a:solidFill>
                        <a:schemeClr val="tx1">
                          <a:lumMod val="50000"/>
                          <a:lumOff val="50000"/>
                        </a:schemeClr>
                      </a:solidFill>
                    </a:ln>
                  </pic:spPr>
                </pic:pic>
              </a:graphicData>
            </a:graphic>
          </wp:inline>
        </w:drawing>
      </w:r>
      <w:r w:rsidR="00FA7E02" w:rsidRPr="001C5976">
        <w:rPr>
          <w:rFonts w:asciiTheme="minorHAnsi" w:hAnsiTheme="minorHAnsi" w:cstheme="minorHAnsi"/>
          <w:i/>
          <w:sz w:val="22"/>
          <w:szCs w:val="22"/>
        </w:rPr>
        <w:t xml:space="preserve">Figure 4. Incidents reported in the Oxon &amp; West Mental Health Directorate in services with most incidents, April 2015 – </w:t>
      </w:r>
      <w:r w:rsidRPr="001C5976">
        <w:rPr>
          <w:rFonts w:asciiTheme="minorHAnsi" w:hAnsiTheme="minorHAnsi" w:cstheme="minorHAnsi"/>
          <w:i/>
          <w:sz w:val="22"/>
          <w:szCs w:val="22"/>
        </w:rPr>
        <w:t>March 2019</w:t>
      </w:r>
    </w:p>
    <w:p w:rsidR="00FA7E02" w:rsidRPr="001C5976" w:rsidRDefault="00FA7E02" w:rsidP="00FA7E02">
      <w:pPr>
        <w:jc w:val="both"/>
        <w:rPr>
          <w:rFonts w:asciiTheme="minorHAnsi" w:hAnsiTheme="minorHAnsi" w:cstheme="minorHAnsi"/>
          <w:color w:val="FF0000"/>
          <w:sz w:val="22"/>
          <w:szCs w:val="22"/>
        </w:rPr>
      </w:pPr>
    </w:p>
    <w:p w:rsidR="00FA7E02" w:rsidRPr="001C5976" w:rsidRDefault="00FA7E02" w:rsidP="00FA7E02">
      <w:pPr>
        <w:jc w:val="both"/>
        <w:rPr>
          <w:rFonts w:asciiTheme="minorHAnsi" w:hAnsiTheme="minorHAnsi" w:cstheme="minorHAnsi"/>
          <w:sz w:val="22"/>
          <w:szCs w:val="22"/>
          <w:u w:val="single"/>
        </w:rPr>
      </w:pPr>
      <w:r w:rsidRPr="001C5976">
        <w:rPr>
          <w:rFonts w:asciiTheme="minorHAnsi" w:hAnsiTheme="minorHAnsi" w:cstheme="minorHAnsi"/>
          <w:sz w:val="22"/>
          <w:szCs w:val="22"/>
          <w:u w:val="single"/>
        </w:rPr>
        <w:t>Bucks Mental Health Directorate</w:t>
      </w:r>
    </w:p>
    <w:p w:rsidR="00FA7E02" w:rsidRPr="001C5976" w:rsidRDefault="00FA7E02" w:rsidP="00FA7E02">
      <w:pPr>
        <w:jc w:val="both"/>
        <w:rPr>
          <w:rFonts w:asciiTheme="minorHAnsi" w:eastAsiaTheme="minorHAnsi" w:hAnsiTheme="minorHAnsi" w:cstheme="minorHAnsi"/>
          <w:sz w:val="22"/>
          <w:szCs w:val="22"/>
          <w:lang w:eastAsia="en-US"/>
        </w:rPr>
      </w:pPr>
      <w:r w:rsidRPr="001C5976">
        <w:rPr>
          <w:rFonts w:asciiTheme="minorHAnsi" w:eastAsiaTheme="minorHAnsi" w:hAnsiTheme="minorHAnsi" w:cstheme="minorHAnsi"/>
          <w:sz w:val="22"/>
          <w:szCs w:val="22"/>
          <w:lang w:eastAsia="en-US"/>
        </w:rPr>
        <w:t xml:space="preserve">In the Bucks Mental Health Directorate most incidents are reported by adult acute mental health wards (figure 5). As with the Oxon &amp; West Mental Health Directorate most incidents since April 2015 have been in the </w:t>
      </w:r>
      <w:r w:rsidRPr="001C5976">
        <w:rPr>
          <w:rFonts w:asciiTheme="minorHAnsi" w:eastAsiaTheme="minorHAnsi" w:hAnsiTheme="minorHAnsi" w:cstheme="minorHAnsi"/>
          <w:sz w:val="22"/>
          <w:szCs w:val="22"/>
          <w:lang w:eastAsia="en-US"/>
        </w:rPr>
        <w:lastRenderedPageBreak/>
        <w:t>category of Violence/Aggression (2</w:t>
      </w:r>
      <w:r w:rsidR="00C3322F" w:rsidRPr="001C5976">
        <w:rPr>
          <w:rFonts w:asciiTheme="minorHAnsi" w:eastAsiaTheme="minorHAnsi" w:hAnsiTheme="minorHAnsi" w:cstheme="minorHAnsi"/>
          <w:sz w:val="22"/>
          <w:szCs w:val="22"/>
          <w:lang w:eastAsia="en-US"/>
        </w:rPr>
        <w:t>4</w:t>
      </w:r>
      <w:r w:rsidRPr="001C5976">
        <w:rPr>
          <w:rFonts w:asciiTheme="minorHAnsi" w:eastAsiaTheme="minorHAnsi" w:hAnsiTheme="minorHAnsi" w:cstheme="minorHAnsi"/>
          <w:sz w:val="22"/>
          <w:szCs w:val="22"/>
          <w:lang w:eastAsia="en-US"/>
        </w:rPr>
        <w:t xml:space="preserve">%). </w:t>
      </w:r>
      <w:r w:rsidR="00C3322F" w:rsidRPr="001C5976">
        <w:rPr>
          <w:rFonts w:asciiTheme="minorHAnsi" w:eastAsiaTheme="minorHAnsi" w:hAnsiTheme="minorHAnsi" w:cstheme="minorHAnsi"/>
          <w:sz w:val="22"/>
          <w:szCs w:val="22"/>
          <w:lang w:eastAsia="en-US"/>
        </w:rPr>
        <w:t>From December 2018 to March</w:t>
      </w:r>
      <w:r w:rsidRPr="001C5976">
        <w:rPr>
          <w:rFonts w:asciiTheme="minorHAnsi" w:eastAsiaTheme="minorHAnsi" w:hAnsiTheme="minorHAnsi" w:cstheme="minorHAnsi"/>
          <w:sz w:val="22"/>
          <w:szCs w:val="22"/>
          <w:lang w:eastAsia="en-US"/>
        </w:rPr>
        <w:t xml:space="preserve"> 201</w:t>
      </w:r>
      <w:r w:rsidR="00C3322F" w:rsidRPr="001C5976">
        <w:rPr>
          <w:rFonts w:asciiTheme="minorHAnsi" w:eastAsiaTheme="minorHAnsi" w:hAnsiTheme="minorHAnsi" w:cstheme="minorHAnsi"/>
          <w:sz w:val="22"/>
          <w:szCs w:val="22"/>
          <w:lang w:eastAsia="en-US"/>
        </w:rPr>
        <w:t>9</w:t>
      </w:r>
      <w:r w:rsidRPr="001C5976">
        <w:rPr>
          <w:rFonts w:asciiTheme="minorHAnsi" w:eastAsiaTheme="minorHAnsi" w:hAnsiTheme="minorHAnsi" w:cstheme="minorHAnsi"/>
          <w:sz w:val="22"/>
          <w:szCs w:val="22"/>
          <w:lang w:eastAsia="en-US"/>
        </w:rPr>
        <w:t xml:space="preserve">, </w:t>
      </w:r>
      <w:r w:rsidR="009229C9" w:rsidRPr="001C5976">
        <w:rPr>
          <w:rFonts w:asciiTheme="minorHAnsi" w:eastAsiaTheme="minorHAnsi" w:hAnsiTheme="minorHAnsi" w:cstheme="minorHAnsi"/>
          <w:sz w:val="22"/>
          <w:szCs w:val="22"/>
          <w:lang w:eastAsia="en-US"/>
        </w:rPr>
        <w:t>574</w:t>
      </w:r>
      <w:r w:rsidRPr="001C5976">
        <w:rPr>
          <w:rFonts w:asciiTheme="minorHAnsi" w:eastAsiaTheme="minorHAnsi" w:hAnsiTheme="minorHAnsi" w:cstheme="minorHAnsi"/>
          <w:sz w:val="22"/>
          <w:szCs w:val="22"/>
          <w:lang w:eastAsia="en-US"/>
        </w:rPr>
        <w:t xml:space="preserve"> incidents were reported </w:t>
      </w:r>
      <w:r w:rsidR="009229C9" w:rsidRPr="001C5976">
        <w:rPr>
          <w:rFonts w:asciiTheme="minorHAnsi" w:eastAsiaTheme="minorHAnsi" w:hAnsiTheme="minorHAnsi" w:cstheme="minorHAnsi"/>
          <w:sz w:val="22"/>
          <w:szCs w:val="22"/>
          <w:lang w:eastAsia="en-US"/>
        </w:rPr>
        <w:t xml:space="preserve">in the Directorate </w:t>
      </w:r>
      <w:r w:rsidRPr="001C5976">
        <w:rPr>
          <w:rFonts w:asciiTheme="minorHAnsi" w:eastAsiaTheme="minorHAnsi" w:hAnsiTheme="minorHAnsi" w:cstheme="minorHAnsi"/>
          <w:sz w:val="22"/>
          <w:szCs w:val="22"/>
          <w:lang w:eastAsia="en-US"/>
        </w:rPr>
        <w:t xml:space="preserve">and </w:t>
      </w:r>
      <w:r w:rsidR="009229C9" w:rsidRPr="001C5976">
        <w:rPr>
          <w:rFonts w:asciiTheme="minorHAnsi" w:eastAsiaTheme="minorHAnsi" w:hAnsiTheme="minorHAnsi" w:cstheme="minorHAnsi"/>
          <w:sz w:val="22"/>
          <w:szCs w:val="22"/>
          <w:lang w:eastAsia="en-US"/>
        </w:rPr>
        <w:t>181</w:t>
      </w:r>
      <w:r w:rsidRPr="001C5976">
        <w:rPr>
          <w:rFonts w:asciiTheme="minorHAnsi" w:eastAsiaTheme="minorHAnsi" w:hAnsiTheme="minorHAnsi" w:cstheme="minorHAnsi"/>
          <w:sz w:val="22"/>
          <w:szCs w:val="22"/>
          <w:lang w:eastAsia="en-US"/>
        </w:rPr>
        <w:t xml:space="preserve"> of these were in the category of violence/aggression (</w:t>
      </w:r>
      <w:r w:rsidR="009229C9" w:rsidRPr="001C5976">
        <w:rPr>
          <w:rFonts w:asciiTheme="minorHAnsi" w:eastAsiaTheme="minorHAnsi" w:hAnsiTheme="minorHAnsi" w:cstheme="minorHAnsi"/>
          <w:sz w:val="22"/>
          <w:szCs w:val="22"/>
          <w:lang w:eastAsia="en-US"/>
        </w:rPr>
        <w:t>31</w:t>
      </w:r>
      <w:r w:rsidRPr="001C5976">
        <w:rPr>
          <w:rFonts w:asciiTheme="minorHAnsi" w:eastAsiaTheme="minorHAnsi" w:hAnsiTheme="minorHAnsi" w:cstheme="minorHAnsi"/>
          <w:sz w:val="22"/>
          <w:szCs w:val="22"/>
          <w:lang w:eastAsia="en-US"/>
        </w:rPr>
        <w:t>%),</w:t>
      </w:r>
      <w:r w:rsidR="009229C9" w:rsidRPr="001C5976">
        <w:rPr>
          <w:rFonts w:asciiTheme="minorHAnsi" w:eastAsiaTheme="minorHAnsi" w:hAnsiTheme="minorHAnsi" w:cstheme="minorHAnsi"/>
          <w:sz w:val="22"/>
          <w:szCs w:val="22"/>
          <w:lang w:eastAsia="en-US"/>
        </w:rPr>
        <w:t xml:space="preserve"> the next highest cause group was</w:t>
      </w:r>
      <w:r w:rsidRPr="001C5976">
        <w:rPr>
          <w:rFonts w:asciiTheme="minorHAnsi" w:eastAsiaTheme="minorHAnsi" w:hAnsiTheme="minorHAnsi" w:cstheme="minorHAnsi"/>
          <w:sz w:val="22"/>
          <w:szCs w:val="22"/>
          <w:lang w:eastAsia="en-US"/>
        </w:rPr>
        <w:t xml:space="preserve"> medication incidents (1</w:t>
      </w:r>
      <w:r w:rsidR="009229C9" w:rsidRPr="001C5976">
        <w:rPr>
          <w:rFonts w:asciiTheme="minorHAnsi" w:eastAsiaTheme="minorHAnsi" w:hAnsiTheme="minorHAnsi" w:cstheme="minorHAnsi"/>
          <w:sz w:val="22"/>
          <w:szCs w:val="22"/>
          <w:lang w:eastAsia="en-US"/>
        </w:rPr>
        <w:t>1</w:t>
      </w:r>
      <w:r w:rsidRPr="001C5976">
        <w:rPr>
          <w:rFonts w:asciiTheme="minorHAnsi" w:eastAsiaTheme="minorHAnsi" w:hAnsiTheme="minorHAnsi" w:cstheme="minorHAnsi"/>
          <w:sz w:val="22"/>
          <w:szCs w:val="22"/>
          <w:lang w:eastAsia="en-US"/>
        </w:rPr>
        <w:t>%, n=</w:t>
      </w:r>
      <w:r w:rsidR="009229C9" w:rsidRPr="001C5976">
        <w:rPr>
          <w:rFonts w:asciiTheme="minorHAnsi" w:eastAsiaTheme="minorHAnsi" w:hAnsiTheme="minorHAnsi" w:cstheme="minorHAnsi"/>
          <w:sz w:val="22"/>
          <w:szCs w:val="22"/>
          <w:lang w:eastAsia="en-US"/>
        </w:rPr>
        <w:t>64</w:t>
      </w:r>
      <w:r w:rsidRPr="001C5976">
        <w:rPr>
          <w:rFonts w:asciiTheme="minorHAnsi" w:eastAsiaTheme="minorHAnsi" w:hAnsiTheme="minorHAnsi" w:cstheme="minorHAnsi"/>
          <w:sz w:val="22"/>
          <w:szCs w:val="22"/>
          <w:lang w:eastAsia="en-US"/>
        </w:rPr>
        <w:t>)</w:t>
      </w:r>
      <w:r w:rsidR="009229C9" w:rsidRPr="001C5976">
        <w:rPr>
          <w:rFonts w:asciiTheme="minorHAnsi" w:eastAsiaTheme="minorHAnsi" w:hAnsiTheme="minorHAnsi" w:cstheme="minorHAnsi"/>
          <w:sz w:val="22"/>
          <w:szCs w:val="22"/>
          <w:lang w:eastAsia="en-US"/>
        </w:rPr>
        <w:t>, followed by self-harm and communication/confidentiality with 55 incidents reported in each</w:t>
      </w:r>
      <w:r w:rsidRPr="001C5976">
        <w:rPr>
          <w:rFonts w:asciiTheme="minorHAnsi" w:eastAsiaTheme="minorHAnsi" w:hAnsiTheme="minorHAnsi" w:cstheme="minorHAnsi"/>
          <w:sz w:val="22"/>
          <w:szCs w:val="22"/>
          <w:lang w:eastAsia="en-US"/>
        </w:rPr>
        <w:t xml:space="preserve">.  </w:t>
      </w:r>
    </w:p>
    <w:p w:rsidR="00FA7E02" w:rsidRPr="001C5976" w:rsidRDefault="00FA7E02" w:rsidP="00FA7E02">
      <w:pPr>
        <w:jc w:val="both"/>
        <w:rPr>
          <w:rFonts w:asciiTheme="minorHAnsi" w:hAnsiTheme="minorHAnsi" w:cstheme="minorHAnsi"/>
          <w:sz w:val="22"/>
          <w:szCs w:val="22"/>
        </w:rPr>
      </w:pPr>
    </w:p>
    <w:p w:rsidR="00FA7E02" w:rsidRPr="001C5976" w:rsidRDefault="00C3322F" w:rsidP="00FA7E02">
      <w:pPr>
        <w:jc w:val="both"/>
        <w:rPr>
          <w:rFonts w:asciiTheme="minorHAnsi" w:hAnsiTheme="minorHAnsi" w:cstheme="minorHAnsi"/>
          <w:bCs/>
          <w:i/>
          <w:sz w:val="22"/>
          <w:szCs w:val="22"/>
        </w:rPr>
      </w:pPr>
      <w:r w:rsidRPr="001C5976">
        <w:rPr>
          <w:rFonts w:asciiTheme="minorHAnsi" w:hAnsiTheme="minorHAnsi" w:cstheme="minorHAnsi"/>
          <w:bCs/>
          <w:i/>
          <w:noProof/>
          <w:sz w:val="22"/>
          <w:szCs w:val="22"/>
        </w:rPr>
        <w:drawing>
          <wp:inline distT="0" distB="0" distL="0" distR="0" wp14:anchorId="6033AD53" wp14:editId="75CDD54E">
            <wp:extent cx="6267157" cy="2482739"/>
            <wp:effectExtent l="19050" t="19050" r="1968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3140" cy="2493032"/>
                    </a:xfrm>
                    <a:prstGeom prst="rect">
                      <a:avLst/>
                    </a:prstGeom>
                    <a:noFill/>
                    <a:ln>
                      <a:solidFill>
                        <a:schemeClr val="tx1">
                          <a:lumMod val="50000"/>
                          <a:lumOff val="50000"/>
                        </a:schemeClr>
                      </a:solidFill>
                    </a:ln>
                  </pic:spPr>
                </pic:pic>
              </a:graphicData>
            </a:graphic>
          </wp:inline>
        </w:drawing>
      </w:r>
    </w:p>
    <w:p w:rsidR="00FA7E02" w:rsidRPr="001C5976" w:rsidRDefault="00FA7E02" w:rsidP="00FA7E02">
      <w:pPr>
        <w:jc w:val="both"/>
        <w:rPr>
          <w:rFonts w:asciiTheme="minorHAnsi" w:hAnsiTheme="minorHAnsi" w:cstheme="minorHAnsi"/>
          <w:sz w:val="22"/>
          <w:szCs w:val="22"/>
        </w:rPr>
      </w:pPr>
      <w:r w:rsidRPr="001C5976">
        <w:rPr>
          <w:rFonts w:asciiTheme="minorHAnsi" w:hAnsiTheme="minorHAnsi" w:cstheme="minorHAnsi"/>
          <w:i/>
          <w:sz w:val="22"/>
          <w:szCs w:val="22"/>
        </w:rPr>
        <w:t xml:space="preserve">Figure 5. Incidents reported in the Bucks Mental Health Directorate in services with most incidents, April 2015 – </w:t>
      </w:r>
      <w:r w:rsidR="00C3322F" w:rsidRPr="001C5976">
        <w:rPr>
          <w:rFonts w:asciiTheme="minorHAnsi" w:hAnsiTheme="minorHAnsi" w:cstheme="minorHAnsi"/>
          <w:i/>
          <w:sz w:val="22"/>
          <w:szCs w:val="22"/>
        </w:rPr>
        <w:t>March 2019</w:t>
      </w:r>
      <w:r w:rsidRPr="001C5976">
        <w:rPr>
          <w:rFonts w:asciiTheme="minorHAnsi" w:hAnsiTheme="minorHAnsi" w:cstheme="minorHAnsi"/>
          <w:i/>
          <w:sz w:val="22"/>
          <w:szCs w:val="22"/>
        </w:rPr>
        <w:t>.</w:t>
      </w:r>
    </w:p>
    <w:p w:rsidR="00FA7E02" w:rsidRPr="001C5976" w:rsidRDefault="00FA7E02" w:rsidP="00FA7E02">
      <w:pPr>
        <w:jc w:val="both"/>
        <w:rPr>
          <w:rFonts w:asciiTheme="minorHAnsi" w:hAnsiTheme="minorHAnsi" w:cstheme="minorHAnsi"/>
          <w:sz w:val="22"/>
          <w:szCs w:val="22"/>
        </w:rPr>
      </w:pPr>
    </w:p>
    <w:p w:rsidR="00FA7E02" w:rsidRPr="001C5976" w:rsidRDefault="00FA7E02" w:rsidP="00FA7E02">
      <w:pPr>
        <w:jc w:val="both"/>
        <w:rPr>
          <w:rFonts w:asciiTheme="minorHAnsi" w:hAnsiTheme="minorHAnsi" w:cstheme="minorHAnsi"/>
          <w:sz w:val="22"/>
          <w:szCs w:val="22"/>
          <w:u w:val="single"/>
        </w:rPr>
      </w:pPr>
      <w:r w:rsidRPr="001C5976">
        <w:rPr>
          <w:rFonts w:asciiTheme="minorHAnsi" w:hAnsiTheme="minorHAnsi" w:cstheme="minorHAnsi"/>
          <w:sz w:val="22"/>
          <w:szCs w:val="22"/>
          <w:u w:val="single"/>
        </w:rPr>
        <w:t>Specialised Service Directorate</w:t>
      </w:r>
    </w:p>
    <w:p w:rsidR="00FA7E02" w:rsidRPr="001C5976" w:rsidRDefault="00FA7E02" w:rsidP="00FA7E02">
      <w:pPr>
        <w:jc w:val="both"/>
        <w:rPr>
          <w:rFonts w:asciiTheme="minorHAnsi" w:eastAsiaTheme="minorHAnsi" w:hAnsiTheme="minorHAnsi" w:cstheme="minorHAnsi"/>
          <w:sz w:val="22"/>
          <w:szCs w:val="22"/>
          <w:lang w:eastAsia="en-US"/>
        </w:rPr>
      </w:pPr>
      <w:r w:rsidRPr="001C5976">
        <w:rPr>
          <w:rFonts w:asciiTheme="minorHAnsi" w:eastAsiaTheme="minorHAnsi" w:hAnsiTheme="minorHAnsi" w:cstheme="minorHAnsi"/>
          <w:sz w:val="22"/>
          <w:szCs w:val="22"/>
          <w:lang w:eastAsia="en-US"/>
        </w:rPr>
        <w:t xml:space="preserve">Most incidents in this directorate are reported by forensic wards (figure 6). In July 2017 the learning disability service transferred to Oxford health, and </w:t>
      </w:r>
      <w:r w:rsidR="00C71E2B" w:rsidRPr="001C5976">
        <w:rPr>
          <w:rFonts w:asciiTheme="minorHAnsi" w:eastAsiaTheme="minorHAnsi" w:hAnsiTheme="minorHAnsi" w:cstheme="minorHAnsi"/>
          <w:sz w:val="22"/>
          <w:szCs w:val="22"/>
          <w:lang w:eastAsia="en-US"/>
        </w:rPr>
        <w:t>are managed</w:t>
      </w:r>
      <w:r w:rsidRPr="001C5976">
        <w:rPr>
          <w:rFonts w:asciiTheme="minorHAnsi" w:eastAsiaTheme="minorHAnsi" w:hAnsiTheme="minorHAnsi" w:cstheme="minorHAnsi"/>
          <w:sz w:val="22"/>
          <w:szCs w:val="22"/>
          <w:lang w:eastAsia="en-US"/>
        </w:rPr>
        <w:t xml:space="preserve"> within the Specialised Service Directorate, along with the</w:t>
      </w:r>
      <w:r w:rsidR="00C71E2B" w:rsidRPr="001C5976">
        <w:rPr>
          <w:rFonts w:asciiTheme="minorHAnsi" w:eastAsiaTheme="minorHAnsi" w:hAnsiTheme="minorHAnsi" w:cstheme="minorHAnsi"/>
          <w:sz w:val="22"/>
          <w:szCs w:val="22"/>
          <w:lang w:eastAsia="en-US"/>
        </w:rPr>
        <w:t xml:space="preserve"> </w:t>
      </w:r>
      <w:r w:rsidRPr="001C5976">
        <w:rPr>
          <w:rFonts w:asciiTheme="minorHAnsi" w:eastAsiaTheme="minorHAnsi" w:hAnsiTheme="minorHAnsi" w:cstheme="minorHAnsi"/>
          <w:sz w:val="22"/>
          <w:szCs w:val="22"/>
          <w:lang w:eastAsia="en-US"/>
        </w:rPr>
        <w:t>Forensic</w:t>
      </w:r>
      <w:r w:rsidR="00C71E2B" w:rsidRPr="001C5976">
        <w:rPr>
          <w:rFonts w:asciiTheme="minorHAnsi" w:eastAsiaTheme="minorHAnsi" w:hAnsiTheme="minorHAnsi" w:cstheme="minorHAnsi"/>
          <w:sz w:val="22"/>
          <w:szCs w:val="22"/>
          <w:lang w:eastAsia="en-US"/>
        </w:rPr>
        <w:t xml:space="preserve"> learning disability</w:t>
      </w:r>
      <w:r w:rsidRPr="001C5976">
        <w:rPr>
          <w:rFonts w:asciiTheme="minorHAnsi" w:eastAsiaTheme="minorHAnsi" w:hAnsiTheme="minorHAnsi" w:cstheme="minorHAnsi"/>
          <w:sz w:val="22"/>
          <w:szCs w:val="22"/>
          <w:lang w:eastAsia="en-US"/>
        </w:rPr>
        <w:t xml:space="preserve"> ward Evenlode that sits within the Forensic service. As a result of the transfer incidents have increased within forensic wards and in the Directorate as a whole.</w:t>
      </w:r>
    </w:p>
    <w:p w:rsidR="00FA7E02" w:rsidRPr="001C5976" w:rsidRDefault="00FA7E02" w:rsidP="00FA7E02">
      <w:pPr>
        <w:jc w:val="both"/>
        <w:rPr>
          <w:rFonts w:asciiTheme="minorHAnsi" w:eastAsiaTheme="minorHAnsi" w:hAnsiTheme="minorHAnsi" w:cstheme="minorHAnsi"/>
          <w:sz w:val="22"/>
          <w:szCs w:val="22"/>
          <w:lang w:eastAsia="en-US"/>
        </w:rPr>
      </w:pPr>
    </w:p>
    <w:p w:rsidR="00FA7E02" w:rsidRPr="001C5976" w:rsidRDefault="00FA7E02" w:rsidP="00FA7E02">
      <w:pPr>
        <w:jc w:val="both"/>
        <w:rPr>
          <w:rFonts w:asciiTheme="minorHAnsi" w:eastAsiaTheme="minorHAnsi" w:hAnsiTheme="minorHAnsi" w:cstheme="minorHAnsi"/>
          <w:sz w:val="22"/>
          <w:szCs w:val="22"/>
          <w:lang w:eastAsia="en-US"/>
        </w:rPr>
      </w:pPr>
      <w:r w:rsidRPr="001C5976">
        <w:rPr>
          <w:rFonts w:asciiTheme="minorHAnsi" w:eastAsiaTheme="minorHAnsi" w:hAnsiTheme="minorHAnsi" w:cstheme="minorHAnsi"/>
          <w:sz w:val="22"/>
          <w:szCs w:val="22"/>
          <w:lang w:eastAsia="en-US"/>
        </w:rPr>
        <w:t>Most incidents within this directorate are again reported in the categories of violence &amp; aggression (3</w:t>
      </w:r>
      <w:r w:rsidR="009229C9" w:rsidRPr="001C5976">
        <w:rPr>
          <w:rFonts w:asciiTheme="minorHAnsi" w:eastAsiaTheme="minorHAnsi" w:hAnsiTheme="minorHAnsi" w:cstheme="minorHAnsi"/>
          <w:sz w:val="22"/>
          <w:szCs w:val="22"/>
          <w:lang w:eastAsia="en-US"/>
        </w:rPr>
        <w:t>6</w:t>
      </w:r>
      <w:r w:rsidRPr="001C5976">
        <w:rPr>
          <w:rFonts w:asciiTheme="minorHAnsi" w:eastAsiaTheme="minorHAnsi" w:hAnsiTheme="minorHAnsi" w:cstheme="minorHAnsi"/>
          <w:sz w:val="22"/>
          <w:szCs w:val="22"/>
          <w:lang w:eastAsia="en-US"/>
        </w:rPr>
        <w:t xml:space="preserve">% since April 2015), Self-Harm (16%) and Security (14%). </w:t>
      </w:r>
      <w:r w:rsidR="009229C9" w:rsidRPr="001C5976">
        <w:rPr>
          <w:rFonts w:asciiTheme="minorHAnsi" w:eastAsiaTheme="minorHAnsi" w:hAnsiTheme="minorHAnsi" w:cstheme="minorHAnsi"/>
          <w:sz w:val="22"/>
          <w:szCs w:val="22"/>
          <w:lang w:eastAsia="en-US"/>
        </w:rPr>
        <w:t>From December</w:t>
      </w:r>
      <w:r w:rsidRPr="001C5976">
        <w:rPr>
          <w:rFonts w:asciiTheme="minorHAnsi" w:eastAsiaTheme="minorHAnsi" w:hAnsiTheme="minorHAnsi" w:cstheme="minorHAnsi"/>
          <w:sz w:val="22"/>
          <w:szCs w:val="22"/>
          <w:lang w:eastAsia="en-US"/>
        </w:rPr>
        <w:t xml:space="preserve"> 2018</w:t>
      </w:r>
      <w:r w:rsidR="009229C9" w:rsidRPr="001C5976">
        <w:rPr>
          <w:rFonts w:asciiTheme="minorHAnsi" w:eastAsiaTheme="minorHAnsi" w:hAnsiTheme="minorHAnsi" w:cstheme="minorHAnsi"/>
          <w:sz w:val="22"/>
          <w:szCs w:val="22"/>
          <w:lang w:eastAsia="en-US"/>
        </w:rPr>
        <w:t xml:space="preserve"> to March 2019</w:t>
      </w:r>
      <w:r w:rsidRPr="001C5976">
        <w:rPr>
          <w:rFonts w:asciiTheme="minorHAnsi" w:eastAsiaTheme="minorHAnsi" w:hAnsiTheme="minorHAnsi" w:cstheme="minorHAnsi"/>
          <w:sz w:val="22"/>
          <w:szCs w:val="22"/>
          <w:lang w:eastAsia="en-US"/>
        </w:rPr>
        <w:t xml:space="preserve"> a total of </w:t>
      </w:r>
      <w:r w:rsidR="009229C9" w:rsidRPr="001C5976">
        <w:rPr>
          <w:rFonts w:asciiTheme="minorHAnsi" w:eastAsiaTheme="minorHAnsi" w:hAnsiTheme="minorHAnsi" w:cstheme="minorHAnsi"/>
          <w:sz w:val="22"/>
          <w:szCs w:val="22"/>
          <w:lang w:eastAsia="en-US"/>
        </w:rPr>
        <w:t>780</w:t>
      </w:r>
      <w:r w:rsidRPr="001C5976">
        <w:rPr>
          <w:rFonts w:asciiTheme="minorHAnsi" w:eastAsiaTheme="minorHAnsi" w:hAnsiTheme="minorHAnsi" w:cstheme="minorHAnsi"/>
          <w:sz w:val="22"/>
          <w:szCs w:val="22"/>
          <w:lang w:eastAsia="en-US"/>
        </w:rPr>
        <w:t xml:space="preserve"> incidents were reported and </w:t>
      </w:r>
      <w:r w:rsidR="009229C9" w:rsidRPr="001C5976">
        <w:rPr>
          <w:rFonts w:asciiTheme="minorHAnsi" w:eastAsiaTheme="minorHAnsi" w:hAnsiTheme="minorHAnsi" w:cstheme="minorHAnsi"/>
          <w:sz w:val="22"/>
          <w:szCs w:val="22"/>
          <w:lang w:eastAsia="en-US"/>
        </w:rPr>
        <w:t>282</w:t>
      </w:r>
      <w:r w:rsidRPr="001C5976">
        <w:rPr>
          <w:rFonts w:asciiTheme="minorHAnsi" w:eastAsiaTheme="minorHAnsi" w:hAnsiTheme="minorHAnsi" w:cstheme="minorHAnsi"/>
          <w:sz w:val="22"/>
          <w:szCs w:val="22"/>
          <w:lang w:eastAsia="en-US"/>
        </w:rPr>
        <w:t xml:space="preserve"> (3</w:t>
      </w:r>
      <w:r w:rsidR="009229C9" w:rsidRPr="001C5976">
        <w:rPr>
          <w:rFonts w:asciiTheme="minorHAnsi" w:eastAsiaTheme="minorHAnsi" w:hAnsiTheme="minorHAnsi" w:cstheme="minorHAnsi"/>
          <w:sz w:val="22"/>
          <w:szCs w:val="22"/>
          <w:lang w:eastAsia="en-US"/>
        </w:rPr>
        <w:t>6</w:t>
      </w:r>
      <w:r w:rsidRPr="001C5976">
        <w:rPr>
          <w:rFonts w:asciiTheme="minorHAnsi" w:eastAsiaTheme="minorHAnsi" w:hAnsiTheme="minorHAnsi" w:cstheme="minorHAnsi"/>
          <w:sz w:val="22"/>
          <w:szCs w:val="22"/>
          <w:lang w:eastAsia="en-US"/>
        </w:rPr>
        <w:t xml:space="preserve">%) were as a result of Violence/Aggression and </w:t>
      </w:r>
      <w:r w:rsidR="009229C9" w:rsidRPr="001C5976">
        <w:rPr>
          <w:rFonts w:asciiTheme="minorHAnsi" w:eastAsiaTheme="minorHAnsi" w:hAnsiTheme="minorHAnsi" w:cstheme="minorHAnsi"/>
          <w:sz w:val="22"/>
          <w:szCs w:val="22"/>
          <w:lang w:eastAsia="en-US"/>
        </w:rPr>
        <w:t>95</w:t>
      </w:r>
      <w:r w:rsidRPr="001C5976">
        <w:rPr>
          <w:rFonts w:asciiTheme="minorHAnsi" w:eastAsiaTheme="minorHAnsi" w:hAnsiTheme="minorHAnsi" w:cstheme="minorHAnsi"/>
          <w:sz w:val="22"/>
          <w:szCs w:val="22"/>
          <w:lang w:eastAsia="en-US"/>
        </w:rPr>
        <w:t xml:space="preserve"> (1</w:t>
      </w:r>
      <w:r w:rsidR="009229C9" w:rsidRPr="001C5976">
        <w:rPr>
          <w:rFonts w:asciiTheme="minorHAnsi" w:eastAsiaTheme="minorHAnsi" w:hAnsiTheme="minorHAnsi" w:cstheme="minorHAnsi"/>
          <w:sz w:val="22"/>
          <w:szCs w:val="22"/>
          <w:lang w:eastAsia="en-US"/>
        </w:rPr>
        <w:t>2</w:t>
      </w:r>
      <w:r w:rsidRPr="001C5976">
        <w:rPr>
          <w:rFonts w:asciiTheme="minorHAnsi" w:eastAsiaTheme="minorHAnsi" w:hAnsiTheme="minorHAnsi" w:cstheme="minorHAnsi"/>
          <w:sz w:val="22"/>
          <w:szCs w:val="22"/>
          <w:lang w:eastAsia="en-US"/>
        </w:rPr>
        <w:t xml:space="preserve">%) were as a result of self-harm. </w:t>
      </w:r>
    </w:p>
    <w:p w:rsidR="00FA7E02" w:rsidRPr="001C5976" w:rsidRDefault="00FA7E02" w:rsidP="00FA7E02">
      <w:pPr>
        <w:jc w:val="both"/>
        <w:rPr>
          <w:rFonts w:asciiTheme="minorHAnsi" w:eastAsiaTheme="minorHAnsi" w:hAnsiTheme="minorHAnsi" w:cstheme="minorHAnsi"/>
          <w:sz w:val="22"/>
          <w:szCs w:val="22"/>
          <w:lang w:eastAsia="en-US"/>
        </w:rPr>
      </w:pPr>
    </w:p>
    <w:p w:rsidR="00FA7E02" w:rsidRPr="001C5976" w:rsidRDefault="009229C9" w:rsidP="00FA7E02">
      <w:pPr>
        <w:jc w:val="both"/>
        <w:rPr>
          <w:rFonts w:asciiTheme="minorHAnsi" w:eastAsiaTheme="minorHAnsi" w:hAnsiTheme="minorHAnsi" w:cstheme="minorHAnsi"/>
          <w:sz w:val="22"/>
          <w:szCs w:val="22"/>
          <w:lang w:eastAsia="en-US"/>
        </w:rPr>
      </w:pPr>
      <w:r w:rsidRPr="001C5976">
        <w:rPr>
          <w:rFonts w:asciiTheme="minorHAnsi" w:eastAsiaTheme="minorHAnsi" w:hAnsiTheme="minorHAnsi" w:cstheme="minorHAnsi"/>
          <w:noProof/>
          <w:sz w:val="22"/>
          <w:szCs w:val="22"/>
        </w:rPr>
        <w:drawing>
          <wp:inline distT="0" distB="0" distL="0" distR="0" wp14:anchorId="41D2F7EF" wp14:editId="32529266">
            <wp:extent cx="6443003" cy="3134360"/>
            <wp:effectExtent l="19050" t="19050" r="1524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57425" cy="3141376"/>
                    </a:xfrm>
                    <a:prstGeom prst="rect">
                      <a:avLst/>
                    </a:prstGeom>
                    <a:noFill/>
                    <a:ln>
                      <a:solidFill>
                        <a:schemeClr val="tx1">
                          <a:lumMod val="50000"/>
                          <a:lumOff val="50000"/>
                        </a:schemeClr>
                      </a:solidFill>
                    </a:ln>
                  </pic:spPr>
                </pic:pic>
              </a:graphicData>
            </a:graphic>
          </wp:inline>
        </w:drawing>
      </w:r>
    </w:p>
    <w:p w:rsidR="00FA7E02" w:rsidRPr="001C5976" w:rsidRDefault="00FA7E02" w:rsidP="006C7BB3">
      <w:pPr>
        <w:jc w:val="both"/>
        <w:rPr>
          <w:rFonts w:asciiTheme="minorHAnsi" w:hAnsiTheme="minorHAnsi" w:cstheme="minorHAnsi"/>
          <w:sz w:val="22"/>
          <w:szCs w:val="22"/>
        </w:rPr>
      </w:pPr>
      <w:r w:rsidRPr="001C5976">
        <w:rPr>
          <w:rFonts w:asciiTheme="minorHAnsi" w:hAnsiTheme="minorHAnsi" w:cstheme="minorHAnsi"/>
          <w:i/>
          <w:sz w:val="22"/>
          <w:szCs w:val="22"/>
        </w:rPr>
        <w:t>Figure 6. Incidents reported in the Specialised Service Directorate, April 2015 – November 2018.</w:t>
      </w:r>
    </w:p>
    <w:p w:rsidR="006C7BB3" w:rsidRPr="001C5976" w:rsidRDefault="006C7BB3" w:rsidP="006C7BB3">
      <w:pPr>
        <w:jc w:val="both"/>
        <w:rPr>
          <w:rFonts w:asciiTheme="minorHAnsi" w:hAnsiTheme="minorHAnsi" w:cstheme="minorHAnsi"/>
          <w:sz w:val="22"/>
          <w:szCs w:val="22"/>
        </w:rPr>
      </w:pPr>
    </w:p>
    <w:p w:rsidR="006C7BB3" w:rsidRPr="001C5976" w:rsidRDefault="006C7BB3" w:rsidP="006C7BB3">
      <w:pPr>
        <w:jc w:val="both"/>
        <w:rPr>
          <w:rFonts w:asciiTheme="minorHAnsi" w:hAnsiTheme="minorHAnsi" w:cstheme="minorHAnsi"/>
          <w:sz w:val="22"/>
          <w:szCs w:val="22"/>
        </w:rPr>
      </w:pPr>
    </w:p>
    <w:p w:rsidR="002D4C47" w:rsidRPr="001C5976" w:rsidRDefault="002D4C47" w:rsidP="006C7BB3">
      <w:pPr>
        <w:jc w:val="both"/>
        <w:rPr>
          <w:rFonts w:asciiTheme="minorHAnsi" w:hAnsiTheme="minorHAnsi" w:cstheme="minorHAnsi"/>
          <w:sz w:val="22"/>
          <w:szCs w:val="22"/>
        </w:rPr>
      </w:pPr>
    </w:p>
    <w:p w:rsidR="002D4C47" w:rsidRPr="001C5976" w:rsidRDefault="002D4C47" w:rsidP="006C7BB3">
      <w:pPr>
        <w:jc w:val="both"/>
        <w:rPr>
          <w:rFonts w:asciiTheme="minorHAnsi" w:hAnsiTheme="minorHAnsi" w:cstheme="minorHAnsi"/>
          <w:sz w:val="22"/>
          <w:szCs w:val="22"/>
        </w:rPr>
      </w:pPr>
    </w:p>
    <w:p w:rsidR="002D4C47" w:rsidRPr="001C5976" w:rsidRDefault="002D4C47" w:rsidP="006C7BB3">
      <w:pPr>
        <w:jc w:val="both"/>
        <w:rPr>
          <w:rFonts w:asciiTheme="minorHAnsi" w:hAnsiTheme="minorHAnsi" w:cstheme="minorHAnsi"/>
          <w:sz w:val="22"/>
          <w:szCs w:val="22"/>
        </w:rPr>
      </w:pPr>
    </w:p>
    <w:p w:rsidR="00FA7E02" w:rsidRPr="001C5976" w:rsidRDefault="00FA7E02" w:rsidP="001B4732">
      <w:pPr>
        <w:pStyle w:val="Heading3"/>
        <w:numPr>
          <w:ilvl w:val="2"/>
          <w:numId w:val="3"/>
        </w:numPr>
        <w:ind w:left="1287"/>
        <w:rPr>
          <w:rFonts w:asciiTheme="minorHAnsi" w:hAnsiTheme="minorHAnsi" w:cstheme="minorHAnsi"/>
          <w:sz w:val="22"/>
          <w:szCs w:val="22"/>
        </w:rPr>
      </w:pPr>
      <w:bookmarkStart w:id="8" w:name="_Toc6424388"/>
      <w:r w:rsidRPr="001C5976">
        <w:rPr>
          <w:rFonts w:asciiTheme="minorHAnsi" w:hAnsiTheme="minorHAnsi" w:cstheme="minorHAnsi"/>
          <w:sz w:val="22"/>
          <w:szCs w:val="22"/>
        </w:rPr>
        <w:t>Service and Team level of analysis</w:t>
      </w:r>
      <w:bookmarkEnd w:id="8"/>
    </w:p>
    <w:p w:rsidR="00FA7E02" w:rsidRPr="001C5976" w:rsidRDefault="00FA7E02" w:rsidP="00FA7E02">
      <w:pPr>
        <w:jc w:val="both"/>
        <w:rPr>
          <w:rFonts w:asciiTheme="minorHAnsi" w:hAnsiTheme="minorHAnsi" w:cstheme="minorHAnsi"/>
          <w:sz w:val="22"/>
          <w:szCs w:val="22"/>
        </w:rPr>
      </w:pPr>
      <w:r w:rsidRPr="001C5976">
        <w:rPr>
          <w:rFonts w:asciiTheme="minorHAnsi" w:hAnsiTheme="minorHAnsi" w:cstheme="minorHAnsi"/>
          <w:sz w:val="22"/>
          <w:szCs w:val="22"/>
        </w:rPr>
        <w:t>Overall reporting has been reviewed for all departments since April 2015.</w:t>
      </w:r>
    </w:p>
    <w:p w:rsidR="006C7BB3" w:rsidRPr="001C5976" w:rsidRDefault="006C7BB3" w:rsidP="00FA7E02">
      <w:pPr>
        <w:rPr>
          <w:rFonts w:asciiTheme="minorHAnsi" w:hAnsiTheme="minorHAnsi" w:cstheme="minorHAnsi"/>
          <w:sz w:val="22"/>
          <w:szCs w:val="22"/>
        </w:rPr>
      </w:pPr>
    </w:p>
    <w:p w:rsidR="008878B7"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 xml:space="preserve">For inpatient wards incident numbers have also been reviewed in the context of occupied bed days, trends remain the same as when looked at in terms of incident numbers alone. </w:t>
      </w:r>
      <w:r w:rsidR="0016524D" w:rsidRPr="001C5976">
        <w:rPr>
          <w:rFonts w:asciiTheme="minorHAnsi" w:hAnsiTheme="minorHAnsi" w:cstheme="minorHAnsi"/>
          <w:sz w:val="22"/>
          <w:szCs w:val="22"/>
        </w:rPr>
        <w:t xml:space="preserve">The rate of reporting on community hospital wards increased in 2018, with an average of 3.6 incidents per 100 bed days reported since June 2018, compared with 2.6 per month prior to that. </w:t>
      </w:r>
      <w:r w:rsidR="008878B7" w:rsidRPr="001C5976">
        <w:rPr>
          <w:rFonts w:asciiTheme="minorHAnsi" w:hAnsiTheme="minorHAnsi" w:cstheme="minorHAnsi"/>
          <w:sz w:val="22"/>
          <w:szCs w:val="22"/>
        </w:rPr>
        <w:t>Most community hospital incidents overall are reported by Linfoot ward with an average of 3.9 incidents</w:t>
      </w:r>
      <w:r w:rsidR="00C13DB6" w:rsidRPr="001C5976">
        <w:rPr>
          <w:rFonts w:asciiTheme="minorHAnsi" w:hAnsiTheme="minorHAnsi" w:cstheme="minorHAnsi"/>
          <w:sz w:val="22"/>
          <w:szCs w:val="22"/>
        </w:rPr>
        <w:t>/</w:t>
      </w:r>
      <w:r w:rsidR="008878B7" w:rsidRPr="001C5976">
        <w:rPr>
          <w:rFonts w:asciiTheme="minorHAnsi" w:hAnsiTheme="minorHAnsi" w:cstheme="minorHAnsi"/>
          <w:sz w:val="22"/>
          <w:szCs w:val="22"/>
        </w:rPr>
        <w:t xml:space="preserve">100 bed days since </w:t>
      </w:r>
      <w:r w:rsidR="00C13DB6" w:rsidRPr="001C5976">
        <w:rPr>
          <w:rFonts w:asciiTheme="minorHAnsi" w:hAnsiTheme="minorHAnsi" w:cstheme="minorHAnsi"/>
          <w:sz w:val="22"/>
          <w:szCs w:val="22"/>
        </w:rPr>
        <w:t>April 2015</w:t>
      </w:r>
      <w:r w:rsidR="00D0623F" w:rsidRPr="001C5976">
        <w:rPr>
          <w:rFonts w:asciiTheme="minorHAnsi" w:hAnsiTheme="minorHAnsi" w:cstheme="minorHAnsi"/>
          <w:sz w:val="22"/>
          <w:szCs w:val="22"/>
        </w:rPr>
        <w:t xml:space="preserve">. </w:t>
      </w:r>
      <w:r w:rsidR="003E2E98" w:rsidRPr="001C5976">
        <w:rPr>
          <w:rFonts w:asciiTheme="minorHAnsi" w:hAnsiTheme="minorHAnsi" w:cstheme="minorHAnsi"/>
          <w:sz w:val="22"/>
          <w:szCs w:val="22"/>
        </w:rPr>
        <w:t>However,</w:t>
      </w:r>
      <w:r w:rsidR="00C13DB6" w:rsidRPr="001C5976">
        <w:rPr>
          <w:rFonts w:asciiTheme="minorHAnsi" w:hAnsiTheme="minorHAnsi" w:cstheme="minorHAnsi"/>
          <w:sz w:val="22"/>
          <w:szCs w:val="22"/>
        </w:rPr>
        <w:t xml:space="preserve"> since </w:t>
      </w:r>
      <w:r w:rsidR="00D0623F" w:rsidRPr="001C5976">
        <w:rPr>
          <w:rFonts w:asciiTheme="minorHAnsi" w:hAnsiTheme="minorHAnsi" w:cstheme="minorHAnsi"/>
          <w:sz w:val="22"/>
          <w:szCs w:val="22"/>
        </w:rPr>
        <w:t>a</w:t>
      </w:r>
      <w:r w:rsidR="00F12D4E" w:rsidRPr="001C5976">
        <w:rPr>
          <w:rFonts w:asciiTheme="minorHAnsi" w:hAnsiTheme="minorHAnsi" w:cstheme="minorHAnsi"/>
          <w:sz w:val="22"/>
          <w:szCs w:val="22"/>
        </w:rPr>
        <w:t xml:space="preserve"> dedicated </w:t>
      </w:r>
      <w:r w:rsidR="00C13DB6" w:rsidRPr="001C5976">
        <w:rPr>
          <w:rFonts w:asciiTheme="minorHAnsi" w:hAnsiTheme="minorHAnsi" w:cstheme="minorHAnsi"/>
          <w:sz w:val="22"/>
          <w:szCs w:val="22"/>
        </w:rPr>
        <w:t xml:space="preserve">Stroke Rehabilitation </w:t>
      </w:r>
      <w:r w:rsidR="00F12D4E" w:rsidRPr="001C5976">
        <w:rPr>
          <w:rFonts w:asciiTheme="minorHAnsi" w:hAnsiTheme="minorHAnsi" w:cstheme="minorHAnsi"/>
          <w:sz w:val="22"/>
          <w:szCs w:val="22"/>
        </w:rPr>
        <w:t>U</w:t>
      </w:r>
      <w:r w:rsidR="00C13DB6" w:rsidRPr="001C5976">
        <w:rPr>
          <w:rFonts w:asciiTheme="minorHAnsi" w:hAnsiTheme="minorHAnsi" w:cstheme="minorHAnsi"/>
          <w:sz w:val="22"/>
          <w:szCs w:val="22"/>
        </w:rPr>
        <w:t xml:space="preserve">nit </w:t>
      </w:r>
      <w:r w:rsidR="00D0623F" w:rsidRPr="001C5976">
        <w:rPr>
          <w:rFonts w:asciiTheme="minorHAnsi" w:hAnsiTheme="minorHAnsi" w:cstheme="minorHAnsi"/>
          <w:sz w:val="22"/>
          <w:szCs w:val="22"/>
        </w:rPr>
        <w:t xml:space="preserve">was opened the ward has had on </w:t>
      </w:r>
      <w:r w:rsidR="00C13DB6" w:rsidRPr="001C5976">
        <w:rPr>
          <w:rFonts w:asciiTheme="minorHAnsi" w:hAnsiTheme="minorHAnsi" w:cstheme="minorHAnsi"/>
          <w:sz w:val="22"/>
          <w:szCs w:val="22"/>
        </w:rPr>
        <w:t>average 5 incidents per 100 bed days</w:t>
      </w:r>
      <w:r w:rsidR="00D0623F" w:rsidRPr="001C5976">
        <w:rPr>
          <w:rFonts w:asciiTheme="minorHAnsi" w:hAnsiTheme="minorHAnsi" w:cstheme="minorHAnsi"/>
          <w:sz w:val="22"/>
          <w:szCs w:val="22"/>
        </w:rPr>
        <w:t>.</w:t>
      </w:r>
    </w:p>
    <w:p w:rsidR="008878B7" w:rsidRPr="001C5976" w:rsidRDefault="008878B7" w:rsidP="00FA7E02">
      <w:pPr>
        <w:rPr>
          <w:rFonts w:asciiTheme="minorHAnsi" w:hAnsiTheme="minorHAnsi" w:cstheme="minorHAnsi"/>
          <w:sz w:val="22"/>
          <w:szCs w:val="22"/>
        </w:rPr>
      </w:pPr>
    </w:p>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 xml:space="preserve">On mental health wards an average of </w:t>
      </w:r>
      <w:r w:rsidR="0016524D" w:rsidRPr="001C5976">
        <w:rPr>
          <w:rFonts w:asciiTheme="minorHAnsi" w:hAnsiTheme="minorHAnsi" w:cstheme="minorHAnsi"/>
          <w:sz w:val="22"/>
          <w:szCs w:val="22"/>
        </w:rPr>
        <w:t>5</w:t>
      </w:r>
      <w:r w:rsidRPr="001C5976">
        <w:rPr>
          <w:rFonts w:asciiTheme="minorHAnsi" w:hAnsiTheme="minorHAnsi" w:cstheme="minorHAnsi"/>
          <w:sz w:val="22"/>
          <w:szCs w:val="22"/>
        </w:rPr>
        <w:t xml:space="preserve"> incidents/100 bed days have been reported per month over the same timeframe. Overall the ward that reports the highest number of incidents in relation to bed days</w:t>
      </w:r>
      <w:r w:rsidR="00F13AB4" w:rsidRPr="001C5976">
        <w:rPr>
          <w:rFonts w:asciiTheme="minorHAnsi" w:hAnsiTheme="minorHAnsi" w:cstheme="minorHAnsi"/>
          <w:sz w:val="22"/>
          <w:szCs w:val="22"/>
        </w:rPr>
        <w:t xml:space="preserve"> is on CAMHS Highfield </w:t>
      </w:r>
      <w:r w:rsidR="0016524D" w:rsidRPr="001C5976">
        <w:rPr>
          <w:rFonts w:asciiTheme="minorHAnsi" w:hAnsiTheme="minorHAnsi" w:cstheme="minorHAnsi"/>
          <w:sz w:val="22"/>
          <w:szCs w:val="22"/>
        </w:rPr>
        <w:t xml:space="preserve">where an average of 15 incidents per 100 occupied bed days have been reported since April 15 (including bed days on Highfield and Highfield HDU). Previously Kestrel ward had the highest proportion of incidents per occupied bed </w:t>
      </w:r>
      <w:r w:rsidR="00F91B34" w:rsidRPr="001C5976">
        <w:rPr>
          <w:rFonts w:asciiTheme="minorHAnsi" w:hAnsiTheme="minorHAnsi" w:cstheme="minorHAnsi"/>
          <w:sz w:val="22"/>
          <w:szCs w:val="22"/>
        </w:rPr>
        <w:t>days,</w:t>
      </w:r>
      <w:r w:rsidR="0016524D" w:rsidRPr="001C5976">
        <w:rPr>
          <w:rFonts w:asciiTheme="minorHAnsi" w:hAnsiTheme="minorHAnsi" w:cstheme="minorHAnsi"/>
          <w:sz w:val="22"/>
          <w:szCs w:val="22"/>
        </w:rPr>
        <w:t xml:space="preserve"> but incidents here have now reduced and from December to March an average of</w:t>
      </w:r>
      <w:r w:rsidR="00F13AB4" w:rsidRPr="001C5976">
        <w:rPr>
          <w:rFonts w:asciiTheme="minorHAnsi" w:hAnsiTheme="minorHAnsi" w:cstheme="minorHAnsi"/>
          <w:sz w:val="22"/>
          <w:szCs w:val="22"/>
        </w:rPr>
        <w:t xml:space="preserve"> 7</w:t>
      </w:r>
      <w:r w:rsidR="0016524D" w:rsidRPr="001C5976">
        <w:rPr>
          <w:rFonts w:asciiTheme="minorHAnsi" w:hAnsiTheme="minorHAnsi" w:cstheme="minorHAnsi"/>
          <w:sz w:val="22"/>
          <w:szCs w:val="22"/>
        </w:rPr>
        <w:t xml:space="preserve"> incidents per 100 bed days were reported.</w:t>
      </w:r>
    </w:p>
    <w:p w:rsidR="00E4563C" w:rsidRPr="001C5976" w:rsidRDefault="00E4563C" w:rsidP="00FA7E02">
      <w:pPr>
        <w:rPr>
          <w:rFonts w:asciiTheme="minorHAnsi" w:hAnsiTheme="minorHAnsi" w:cstheme="minorHAnsi"/>
          <w:sz w:val="22"/>
          <w:szCs w:val="22"/>
        </w:rPr>
      </w:pPr>
    </w:p>
    <w:p w:rsidR="00E4563C" w:rsidRPr="001C5976" w:rsidRDefault="00E4563C" w:rsidP="00FA7E02">
      <w:pPr>
        <w:rPr>
          <w:rFonts w:asciiTheme="minorHAnsi" w:hAnsiTheme="minorHAnsi" w:cstheme="minorHAnsi"/>
          <w:sz w:val="22"/>
          <w:szCs w:val="22"/>
        </w:rPr>
      </w:pPr>
      <w:r w:rsidRPr="001C5976">
        <w:rPr>
          <w:rFonts w:asciiTheme="minorHAnsi" w:hAnsiTheme="minorHAnsi" w:cstheme="minorHAnsi"/>
          <w:sz w:val="22"/>
          <w:szCs w:val="22"/>
        </w:rPr>
        <w:t xml:space="preserve">Departments that have </w:t>
      </w:r>
      <w:r w:rsidR="006823E2" w:rsidRPr="001C5976">
        <w:rPr>
          <w:rFonts w:asciiTheme="minorHAnsi" w:hAnsiTheme="minorHAnsi" w:cstheme="minorHAnsi"/>
          <w:sz w:val="22"/>
          <w:szCs w:val="22"/>
        </w:rPr>
        <w:t>reported no incidents have also been reviewed for this report, 68 of the 424 active departments on Ulysses have not reported any incidents (excluding newly added departments). Further analysis of these needs to be done to establish whether any these departments are out of date/no longer required, or whether incidents would be expected.</w:t>
      </w:r>
    </w:p>
    <w:p w:rsidR="00FA7E02" w:rsidRPr="001C5976" w:rsidRDefault="00FA7E02" w:rsidP="00FA7E02">
      <w:pPr>
        <w:jc w:val="both"/>
        <w:rPr>
          <w:rFonts w:asciiTheme="minorHAnsi" w:hAnsiTheme="minorHAnsi" w:cstheme="minorHAnsi"/>
          <w:sz w:val="22"/>
          <w:szCs w:val="22"/>
          <w:u w:val="single"/>
        </w:rPr>
      </w:pPr>
    </w:p>
    <w:p w:rsidR="00FA7E02" w:rsidRPr="001C5976" w:rsidRDefault="00FA7E02" w:rsidP="00FA7E02">
      <w:pPr>
        <w:jc w:val="both"/>
        <w:rPr>
          <w:rFonts w:asciiTheme="minorHAnsi" w:hAnsiTheme="minorHAnsi" w:cstheme="minorHAnsi"/>
          <w:sz w:val="22"/>
          <w:szCs w:val="22"/>
          <w:u w:val="single"/>
        </w:rPr>
      </w:pPr>
      <w:r w:rsidRPr="001C5976">
        <w:rPr>
          <w:rFonts w:asciiTheme="minorHAnsi" w:hAnsiTheme="minorHAnsi" w:cstheme="minorHAnsi"/>
          <w:sz w:val="22"/>
          <w:szCs w:val="22"/>
          <w:u w:val="single"/>
        </w:rPr>
        <w:t>Adult Acute Mental Health Wards</w:t>
      </w:r>
    </w:p>
    <w:p w:rsidR="00FA7E02" w:rsidRPr="001C5976" w:rsidRDefault="00FA7E02" w:rsidP="00514B26">
      <w:pPr>
        <w:jc w:val="both"/>
        <w:rPr>
          <w:rFonts w:asciiTheme="minorHAnsi" w:hAnsiTheme="minorHAnsi" w:cstheme="minorHAnsi"/>
          <w:sz w:val="22"/>
          <w:szCs w:val="22"/>
        </w:rPr>
      </w:pPr>
      <w:r w:rsidRPr="001C5976">
        <w:rPr>
          <w:rFonts w:asciiTheme="minorHAnsi" w:hAnsiTheme="minorHAnsi" w:cstheme="minorHAnsi"/>
          <w:sz w:val="22"/>
          <w:szCs w:val="22"/>
        </w:rPr>
        <w:t>A</w:t>
      </w:r>
      <w:r w:rsidR="00514B26" w:rsidRPr="001C5976">
        <w:rPr>
          <w:rFonts w:asciiTheme="minorHAnsi" w:hAnsiTheme="minorHAnsi" w:cstheme="minorHAnsi"/>
          <w:sz w:val="22"/>
          <w:szCs w:val="22"/>
        </w:rPr>
        <w:t xml:space="preserve">bove average numbers of incidents have been reported on </w:t>
      </w:r>
      <w:r w:rsidR="00514B26" w:rsidRPr="001C5976">
        <w:rPr>
          <w:rFonts w:asciiTheme="minorHAnsi" w:hAnsiTheme="minorHAnsi" w:cstheme="minorHAnsi"/>
          <w:b/>
          <w:sz w:val="22"/>
          <w:szCs w:val="22"/>
        </w:rPr>
        <w:t>Sapphire</w:t>
      </w:r>
      <w:r w:rsidR="00514B26" w:rsidRPr="001C5976">
        <w:rPr>
          <w:rFonts w:asciiTheme="minorHAnsi" w:hAnsiTheme="minorHAnsi" w:cstheme="minorHAnsi"/>
          <w:sz w:val="22"/>
          <w:szCs w:val="22"/>
        </w:rPr>
        <w:t xml:space="preserve"> ward in the past 9 months, with a peak in January 2019 when 38 incidents were reported, </w:t>
      </w:r>
      <w:r w:rsidRPr="001C5976">
        <w:rPr>
          <w:rFonts w:asciiTheme="minorHAnsi" w:hAnsiTheme="minorHAnsi" w:cstheme="minorHAnsi"/>
          <w:sz w:val="22"/>
          <w:szCs w:val="22"/>
        </w:rPr>
        <w:t xml:space="preserve">compared with a mean average of 18 per month since April 2015. </w:t>
      </w:r>
      <w:r w:rsidR="00514B26" w:rsidRPr="001C5976">
        <w:rPr>
          <w:rFonts w:asciiTheme="minorHAnsi" w:hAnsiTheme="minorHAnsi" w:cstheme="minorHAnsi"/>
          <w:sz w:val="22"/>
          <w:szCs w:val="22"/>
        </w:rPr>
        <w:t xml:space="preserve">This was as a result of an increase in incidents of Violence/Aggression; in January 21 incidents were reported in this category compared with an average of 7 per month in the past 4 years, and 52 incidents were reported in total from December to March. </w:t>
      </w:r>
      <w:r w:rsidR="00176BA1" w:rsidRPr="001C5976">
        <w:rPr>
          <w:rFonts w:asciiTheme="minorHAnsi" w:hAnsiTheme="minorHAnsi" w:cstheme="minorHAnsi"/>
          <w:sz w:val="22"/>
          <w:szCs w:val="22"/>
        </w:rPr>
        <w:t xml:space="preserve"> One of the incidents was graded as moderate when a patient threw a side table towards a staff member causing injuries</w:t>
      </w:r>
      <w:r w:rsidR="00D0623F" w:rsidRPr="001C5976">
        <w:rPr>
          <w:rFonts w:asciiTheme="minorHAnsi" w:hAnsiTheme="minorHAnsi" w:cstheme="minorHAnsi"/>
          <w:sz w:val="22"/>
          <w:szCs w:val="22"/>
        </w:rPr>
        <w:t>.</w:t>
      </w:r>
    </w:p>
    <w:p w:rsidR="00FA7E02" w:rsidRPr="001C5976" w:rsidRDefault="00FA7E02" w:rsidP="00FA7E02">
      <w:pPr>
        <w:jc w:val="both"/>
        <w:rPr>
          <w:rFonts w:asciiTheme="minorHAnsi" w:hAnsiTheme="minorHAnsi" w:cstheme="minorHAnsi"/>
          <w:sz w:val="22"/>
          <w:szCs w:val="22"/>
          <w:u w:val="single"/>
        </w:rPr>
      </w:pPr>
    </w:p>
    <w:p w:rsidR="00FA7E02" w:rsidRPr="001C5976" w:rsidRDefault="00FA7E02" w:rsidP="00FA7E02">
      <w:pPr>
        <w:jc w:val="both"/>
        <w:rPr>
          <w:rFonts w:asciiTheme="minorHAnsi" w:hAnsiTheme="minorHAnsi" w:cstheme="minorHAnsi"/>
          <w:sz w:val="22"/>
          <w:szCs w:val="22"/>
        </w:rPr>
      </w:pPr>
      <w:r w:rsidRPr="001C5976">
        <w:rPr>
          <w:rFonts w:asciiTheme="minorHAnsi" w:hAnsiTheme="minorHAnsi" w:cstheme="minorHAnsi"/>
          <w:sz w:val="22"/>
          <w:szCs w:val="22"/>
        </w:rPr>
        <w:t xml:space="preserve">Overall most incidents </w:t>
      </w:r>
      <w:r w:rsidR="00176BA1" w:rsidRPr="001C5976">
        <w:rPr>
          <w:rFonts w:asciiTheme="minorHAnsi" w:hAnsiTheme="minorHAnsi" w:cstheme="minorHAnsi"/>
          <w:sz w:val="22"/>
          <w:szCs w:val="22"/>
        </w:rPr>
        <w:t>on Adult Mental Health wards continue to be</w:t>
      </w:r>
      <w:r w:rsidRPr="001C5976">
        <w:rPr>
          <w:rFonts w:asciiTheme="minorHAnsi" w:hAnsiTheme="minorHAnsi" w:cstheme="minorHAnsi"/>
          <w:sz w:val="22"/>
          <w:szCs w:val="22"/>
        </w:rPr>
        <w:t xml:space="preserve"> reported by </w:t>
      </w:r>
      <w:r w:rsidRPr="001C5976">
        <w:rPr>
          <w:rFonts w:asciiTheme="minorHAnsi" w:hAnsiTheme="minorHAnsi" w:cstheme="minorHAnsi"/>
          <w:b/>
          <w:sz w:val="22"/>
          <w:szCs w:val="22"/>
        </w:rPr>
        <w:t>Ruby</w:t>
      </w:r>
      <w:r w:rsidR="00176BA1" w:rsidRPr="001C5976">
        <w:rPr>
          <w:rFonts w:asciiTheme="minorHAnsi" w:hAnsiTheme="minorHAnsi" w:cstheme="minorHAnsi"/>
          <w:b/>
          <w:sz w:val="22"/>
          <w:szCs w:val="22"/>
        </w:rPr>
        <w:t xml:space="preserve">, </w:t>
      </w:r>
      <w:r w:rsidR="00176BA1" w:rsidRPr="001C5976">
        <w:rPr>
          <w:rFonts w:asciiTheme="minorHAnsi" w:hAnsiTheme="minorHAnsi" w:cstheme="minorHAnsi"/>
          <w:sz w:val="22"/>
          <w:szCs w:val="22"/>
        </w:rPr>
        <w:t>where 131</w:t>
      </w:r>
      <w:r w:rsidRPr="001C5976">
        <w:rPr>
          <w:rFonts w:asciiTheme="minorHAnsi" w:hAnsiTheme="minorHAnsi" w:cstheme="minorHAnsi"/>
          <w:sz w:val="22"/>
          <w:szCs w:val="22"/>
        </w:rPr>
        <w:t xml:space="preserve"> </w:t>
      </w:r>
      <w:r w:rsidR="00176BA1" w:rsidRPr="001C5976">
        <w:rPr>
          <w:rFonts w:asciiTheme="minorHAnsi" w:hAnsiTheme="minorHAnsi" w:cstheme="minorHAnsi"/>
          <w:sz w:val="22"/>
          <w:szCs w:val="22"/>
        </w:rPr>
        <w:t>incidents occurred between December and March</w:t>
      </w:r>
      <w:r w:rsidRPr="001C5976">
        <w:rPr>
          <w:rFonts w:asciiTheme="minorHAnsi" w:hAnsiTheme="minorHAnsi" w:cstheme="minorHAnsi"/>
          <w:sz w:val="22"/>
          <w:szCs w:val="22"/>
        </w:rPr>
        <w:t xml:space="preserve">, of these </w:t>
      </w:r>
      <w:r w:rsidR="00176BA1" w:rsidRPr="001C5976">
        <w:rPr>
          <w:rFonts w:asciiTheme="minorHAnsi" w:hAnsiTheme="minorHAnsi" w:cstheme="minorHAnsi"/>
          <w:sz w:val="22"/>
          <w:szCs w:val="22"/>
        </w:rPr>
        <w:t>65</w:t>
      </w:r>
      <w:r w:rsidRPr="001C5976">
        <w:rPr>
          <w:rFonts w:asciiTheme="minorHAnsi" w:hAnsiTheme="minorHAnsi" w:cstheme="minorHAnsi"/>
          <w:sz w:val="22"/>
          <w:szCs w:val="22"/>
        </w:rPr>
        <w:t xml:space="preserve"> (</w:t>
      </w:r>
      <w:r w:rsidR="00176BA1" w:rsidRPr="001C5976">
        <w:rPr>
          <w:rFonts w:asciiTheme="minorHAnsi" w:hAnsiTheme="minorHAnsi" w:cstheme="minorHAnsi"/>
          <w:sz w:val="22"/>
          <w:szCs w:val="22"/>
        </w:rPr>
        <w:t>50</w:t>
      </w:r>
      <w:r w:rsidRPr="001C5976">
        <w:rPr>
          <w:rFonts w:asciiTheme="minorHAnsi" w:hAnsiTheme="minorHAnsi" w:cstheme="minorHAnsi"/>
          <w:sz w:val="22"/>
          <w:szCs w:val="22"/>
        </w:rPr>
        <w:t>%) were as a result of violence/aggression, 1</w:t>
      </w:r>
      <w:r w:rsidR="00176BA1" w:rsidRPr="001C5976">
        <w:rPr>
          <w:rFonts w:asciiTheme="minorHAnsi" w:hAnsiTheme="minorHAnsi" w:cstheme="minorHAnsi"/>
          <w:sz w:val="22"/>
          <w:szCs w:val="22"/>
        </w:rPr>
        <w:t>4</w:t>
      </w:r>
      <w:r w:rsidRPr="001C5976">
        <w:rPr>
          <w:rFonts w:asciiTheme="minorHAnsi" w:hAnsiTheme="minorHAnsi" w:cstheme="minorHAnsi"/>
          <w:sz w:val="22"/>
          <w:szCs w:val="22"/>
        </w:rPr>
        <w:t xml:space="preserve"> were due to self-harm</w:t>
      </w:r>
      <w:r w:rsidR="00176BA1" w:rsidRPr="001C5976">
        <w:rPr>
          <w:rFonts w:asciiTheme="minorHAnsi" w:hAnsiTheme="minorHAnsi" w:cstheme="minorHAnsi"/>
          <w:sz w:val="22"/>
          <w:szCs w:val="22"/>
        </w:rPr>
        <w:t>, 13</w:t>
      </w:r>
      <w:r w:rsidRPr="001C5976">
        <w:rPr>
          <w:rFonts w:asciiTheme="minorHAnsi" w:hAnsiTheme="minorHAnsi" w:cstheme="minorHAnsi"/>
          <w:sz w:val="22"/>
          <w:szCs w:val="22"/>
        </w:rPr>
        <w:t xml:space="preserve"> to medication </w:t>
      </w:r>
      <w:r w:rsidR="00176BA1" w:rsidRPr="001C5976">
        <w:rPr>
          <w:rFonts w:asciiTheme="minorHAnsi" w:hAnsiTheme="minorHAnsi" w:cstheme="minorHAnsi"/>
          <w:sz w:val="22"/>
          <w:szCs w:val="22"/>
        </w:rPr>
        <w:t>and 12 to security</w:t>
      </w:r>
      <w:r w:rsidRPr="001C5976">
        <w:rPr>
          <w:rFonts w:asciiTheme="minorHAnsi" w:hAnsiTheme="minorHAnsi" w:cstheme="minorHAnsi"/>
          <w:sz w:val="22"/>
          <w:szCs w:val="22"/>
        </w:rPr>
        <w:t>.</w:t>
      </w:r>
      <w:r w:rsidR="00176BA1" w:rsidRPr="001C5976">
        <w:rPr>
          <w:rFonts w:asciiTheme="minorHAnsi" w:hAnsiTheme="minorHAnsi" w:cstheme="minorHAnsi"/>
          <w:sz w:val="22"/>
          <w:szCs w:val="22"/>
        </w:rPr>
        <w:t xml:space="preserve"> One Ruby incident was graded as major as a result of damage towards property. </w:t>
      </w:r>
      <w:r w:rsidR="005C6FAE" w:rsidRPr="001C5976">
        <w:rPr>
          <w:rFonts w:asciiTheme="minorHAnsi" w:hAnsiTheme="minorHAnsi" w:cstheme="minorHAnsi"/>
          <w:sz w:val="22"/>
          <w:szCs w:val="22"/>
        </w:rPr>
        <w:t>A further 2 incidents in the service were graded as major, one on Phoenix as a result of a patient starting a fire, and one on Wintle due to a patient fall in which they broke their knee-cap.</w:t>
      </w:r>
    </w:p>
    <w:p w:rsidR="00FA7E02" w:rsidRPr="001C5976" w:rsidRDefault="00FA7E02" w:rsidP="00FA7E02">
      <w:pPr>
        <w:jc w:val="both"/>
        <w:rPr>
          <w:rFonts w:asciiTheme="minorHAnsi" w:hAnsiTheme="minorHAnsi" w:cstheme="minorHAnsi"/>
          <w:sz w:val="22"/>
          <w:szCs w:val="22"/>
          <w:u w:val="single"/>
        </w:rPr>
      </w:pPr>
    </w:p>
    <w:p w:rsidR="00FA7E02" w:rsidRPr="001C5976" w:rsidRDefault="00FA7E02" w:rsidP="00FA7E02">
      <w:pPr>
        <w:jc w:val="both"/>
        <w:rPr>
          <w:rFonts w:asciiTheme="minorHAnsi" w:hAnsiTheme="minorHAnsi" w:cstheme="minorHAnsi"/>
          <w:sz w:val="22"/>
          <w:szCs w:val="22"/>
          <w:u w:val="single"/>
        </w:rPr>
      </w:pPr>
      <w:r w:rsidRPr="001C5976">
        <w:rPr>
          <w:rFonts w:asciiTheme="minorHAnsi" w:hAnsiTheme="minorHAnsi" w:cstheme="minorHAnsi"/>
          <w:sz w:val="22"/>
          <w:szCs w:val="22"/>
          <w:u w:val="single"/>
        </w:rPr>
        <w:t>Older People Mental Health Wards</w:t>
      </w:r>
    </w:p>
    <w:p w:rsidR="00AC18BC" w:rsidRPr="001C5976" w:rsidRDefault="00FA7E02" w:rsidP="00FA7E02">
      <w:pPr>
        <w:jc w:val="both"/>
        <w:rPr>
          <w:rFonts w:asciiTheme="minorHAnsi" w:hAnsiTheme="minorHAnsi" w:cstheme="minorHAnsi"/>
          <w:sz w:val="22"/>
          <w:szCs w:val="22"/>
        </w:rPr>
      </w:pPr>
      <w:r w:rsidRPr="001C5976">
        <w:rPr>
          <w:rFonts w:asciiTheme="minorHAnsi" w:hAnsiTheme="minorHAnsi" w:cstheme="minorHAnsi"/>
          <w:sz w:val="22"/>
          <w:szCs w:val="22"/>
        </w:rPr>
        <w:t>In older adult mental health wards incidents declined on Sandford ward in the middle of 2017 and this has been maintained</w:t>
      </w:r>
      <w:r w:rsidR="007E3A46" w:rsidRPr="001C5976">
        <w:rPr>
          <w:rFonts w:asciiTheme="minorHAnsi" w:hAnsiTheme="minorHAnsi" w:cstheme="minorHAnsi"/>
          <w:sz w:val="22"/>
          <w:szCs w:val="22"/>
        </w:rPr>
        <w:t>, meaning there has been an overall reduction in incidents in the service</w:t>
      </w:r>
      <w:r w:rsidRPr="001C5976">
        <w:rPr>
          <w:rFonts w:asciiTheme="minorHAnsi" w:hAnsiTheme="minorHAnsi" w:cstheme="minorHAnsi"/>
          <w:sz w:val="22"/>
          <w:szCs w:val="22"/>
        </w:rPr>
        <w:t xml:space="preserve">. </w:t>
      </w:r>
      <w:r w:rsidR="007E3A46" w:rsidRPr="001C5976">
        <w:rPr>
          <w:rFonts w:asciiTheme="minorHAnsi" w:hAnsiTheme="minorHAnsi" w:cstheme="minorHAnsi"/>
          <w:sz w:val="22"/>
          <w:szCs w:val="22"/>
        </w:rPr>
        <w:t xml:space="preserve">Most incidents occurred on </w:t>
      </w:r>
      <w:r w:rsidR="007E3A46" w:rsidRPr="001C5976">
        <w:rPr>
          <w:rFonts w:asciiTheme="minorHAnsi" w:hAnsiTheme="minorHAnsi" w:cstheme="minorHAnsi"/>
          <w:b/>
          <w:sz w:val="22"/>
          <w:szCs w:val="22"/>
        </w:rPr>
        <w:t>Amber</w:t>
      </w:r>
      <w:r w:rsidR="007E3A46" w:rsidRPr="001C5976">
        <w:rPr>
          <w:rFonts w:asciiTheme="minorHAnsi" w:hAnsiTheme="minorHAnsi" w:cstheme="minorHAnsi"/>
          <w:sz w:val="22"/>
          <w:szCs w:val="22"/>
        </w:rPr>
        <w:t xml:space="preserve"> ward from December to March with 101 incidents in total. Of these 32 (32%) were as a result of violence/aggression, and 28 (28%) were fall related. Following the peak in incidents on Cherwell ward in November of Q3, numbers returned to on or below average from December to March. </w:t>
      </w:r>
      <w:r w:rsidR="0042428D" w:rsidRPr="001C5976">
        <w:rPr>
          <w:rFonts w:asciiTheme="minorHAnsi" w:hAnsiTheme="minorHAnsi" w:cstheme="minorHAnsi"/>
          <w:sz w:val="22"/>
          <w:szCs w:val="22"/>
        </w:rPr>
        <w:t xml:space="preserve"> </w:t>
      </w:r>
      <w:r w:rsidR="00AC18BC" w:rsidRPr="001C5976">
        <w:rPr>
          <w:rFonts w:asciiTheme="minorHAnsi" w:hAnsiTheme="minorHAnsi" w:cstheme="minorHAnsi"/>
          <w:sz w:val="22"/>
          <w:szCs w:val="22"/>
        </w:rPr>
        <w:t>An incident on Sandford was graded as major due to Infection Control</w:t>
      </w:r>
      <w:r w:rsidR="005C6FAE" w:rsidRPr="001C5976">
        <w:rPr>
          <w:rFonts w:asciiTheme="minorHAnsi" w:hAnsiTheme="minorHAnsi" w:cstheme="minorHAnsi"/>
          <w:sz w:val="22"/>
          <w:szCs w:val="22"/>
        </w:rPr>
        <w:t xml:space="preserve"> (patient was </w:t>
      </w:r>
      <w:r w:rsidR="00AC18BC" w:rsidRPr="001C5976">
        <w:rPr>
          <w:rFonts w:asciiTheme="minorHAnsi" w:hAnsiTheme="minorHAnsi" w:cstheme="minorHAnsi"/>
          <w:sz w:val="22"/>
          <w:szCs w:val="22"/>
        </w:rPr>
        <w:t>C-Diff</w:t>
      </w:r>
      <w:r w:rsidR="005C6FAE" w:rsidRPr="001C5976">
        <w:rPr>
          <w:rFonts w:asciiTheme="minorHAnsi" w:hAnsiTheme="minorHAnsi" w:cstheme="minorHAnsi"/>
          <w:sz w:val="22"/>
          <w:szCs w:val="22"/>
        </w:rPr>
        <w:t xml:space="preserve"> positive and was transferred to the JR)</w:t>
      </w:r>
      <w:r w:rsidR="00AC18BC" w:rsidRPr="001C5976">
        <w:rPr>
          <w:rFonts w:asciiTheme="minorHAnsi" w:hAnsiTheme="minorHAnsi" w:cstheme="minorHAnsi"/>
          <w:sz w:val="22"/>
          <w:szCs w:val="22"/>
        </w:rPr>
        <w:t xml:space="preserve">, </w:t>
      </w:r>
      <w:r w:rsidR="005C6FAE" w:rsidRPr="001C5976">
        <w:rPr>
          <w:rFonts w:asciiTheme="minorHAnsi" w:hAnsiTheme="minorHAnsi" w:cstheme="minorHAnsi"/>
          <w:sz w:val="22"/>
          <w:szCs w:val="22"/>
        </w:rPr>
        <w:t xml:space="preserve">ten incidents in the service were graded as moderate harm, and the rest (95%) as no harm or minor harm. </w:t>
      </w:r>
    </w:p>
    <w:p w:rsidR="00FA7E02" w:rsidRPr="001C5976" w:rsidRDefault="00FA7E02" w:rsidP="00FA7E02">
      <w:pPr>
        <w:jc w:val="both"/>
        <w:rPr>
          <w:rFonts w:asciiTheme="minorHAnsi" w:hAnsiTheme="minorHAnsi" w:cstheme="minorHAnsi"/>
          <w:sz w:val="22"/>
          <w:szCs w:val="22"/>
          <w:u w:val="single"/>
        </w:rPr>
      </w:pPr>
    </w:p>
    <w:p w:rsidR="00FA7E02" w:rsidRPr="001C5976" w:rsidRDefault="00FA7E02" w:rsidP="00FA7E02">
      <w:pPr>
        <w:jc w:val="both"/>
        <w:rPr>
          <w:rFonts w:asciiTheme="minorHAnsi" w:hAnsiTheme="minorHAnsi" w:cstheme="minorHAnsi"/>
          <w:sz w:val="22"/>
          <w:szCs w:val="22"/>
          <w:u w:val="single"/>
        </w:rPr>
      </w:pPr>
      <w:r w:rsidRPr="001C5976">
        <w:rPr>
          <w:rFonts w:asciiTheme="minorHAnsi" w:hAnsiTheme="minorHAnsi" w:cstheme="minorHAnsi"/>
          <w:sz w:val="22"/>
          <w:szCs w:val="22"/>
          <w:u w:val="single"/>
        </w:rPr>
        <w:t xml:space="preserve">Forensic Wards </w:t>
      </w:r>
    </w:p>
    <w:p w:rsidR="00FA7E02" w:rsidRPr="001C5976" w:rsidRDefault="00FA7E02" w:rsidP="00FA7E02">
      <w:pPr>
        <w:jc w:val="both"/>
        <w:rPr>
          <w:rFonts w:asciiTheme="minorHAnsi" w:hAnsiTheme="minorHAnsi" w:cstheme="minorHAnsi"/>
          <w:sz w:val="22"/>
          <w:szCs w:val="22"/>
        </w:rPr>
      </w:pPr>
      <w:r w:rsidRPr="001C5976">
        <w:rPr>
          <w:rFonts w:asciiTheme="minorHAnsi" w:hAnsiTheme="minorHAnsi" w:cstheme="minorHAnsi"/>
          <w:b/>
          <w:sz w:val="22"/>
          <w:szCs w:val="22"/>
        </w:rPr>
        <w:t>Kestrel</w:t>
      </w:r>
      <w:r w:rsidRPr="001C5976">
        <w:rPr>
          <w:rFonts w:asciiTheme="minorHAnsi" w:hAnsiTheme="minorHAnsi" w:cstheme="minorHAnsi"/>
          <w:sz w:val="22"/>
          <w:szCs w:val="22"/>
        </w:rPr>
        <w:t xml:space="preserve"> ward</w:t>
      </w:r>
      <w:r w:rsidR="00571BB2" w:rsidRPr="001C5976">
        <w:rPr>
          <w:rFonts w:asciiTheme="minorHAnsi" w:hAnsiTheme="minorHAnsi" w:cstheme="minorHAnsi"/>
          <w:sz w:val="22"/>
          <w:szCs w:val="22"/>
        </w:rPr>
        <w:t xml:space="preserve"> is generally the highest reporter in the Forensic service, however, numbers were below average from December to March and only 12 incidents were reported in February and 7 in March, compared with an average of 33 per month over the past 4 years. This meant that </w:t>
      </w:r>
      <w:r w:rsidR="00571BB2" w:rsidRPr="001C5976">
        <w:rPr>
          <w:rFonts w:asciiTheme="minorHAnsi" w:hAnsiTheme="minorHAnsi" w:cstheme="minorHAnsi"/>
          <w:b/>
          <w:sz w:val="22"/>
          <w:szCs w:val="22"/>
        </w:rPr>
        <w:t xml:space="preserve">Wenric house </w:t>
      </w:r>
      <w:r w:rsidR="00571BB2" w:rsidRPr="001C5976">
        <w:rPr>
          <w:rFonts w:asciiTheme="minorHAnsi" w:hAnsiTheme="minorHAnsi" w:cstheme="minorHAnsi"/>
          <w:sz w:val="22"/>
          <w:szCs w:val="22"/>
        </w:rPr>
        <w:t xml:space="preserve">reported most incidents in the reporting period with 82, followed by Watling with 77.  </w:t>
      </w:r>
    </w:p>
    <w:p w:rsidR="00571BB2" w:rsidRPr="001C5976" w:rsidRDefault="00571BB2" w:rsidP="00FA7E02">
      <w:pPr>
        <w:jc w:val="both"/>
        <w:rPr>
          <w:rFonts w:asciiTheme="minorHAnsi" w:hAnsiTheme="minorHAnsi" w:cstheme="minorHAnsi"/>
          <w:sz w:val="22"/>
          <w:szCs w:val="22"/>
        </w:rPr>
      </w:pPr>
    </w:p>
    <w:p w:rsidR="005C6FAE" w:rsidRPr="001C5976" w:rsidRDefault="00571BB2" w:rsidP="00FA7E02">
      <w:pPr>
        <w:jc w:val="both"/>
        <w:rPr>
          <w:rFonts w:asciiTheme="minorHAnsi" w:hAnsiTheme="minorHAnsi" w:cstheme="minorHAnsi"/>
          <w:sz w:val="22"/>
          <w:szCs w:val="22"/>
        </w:rPr>
      </w:pPr>
      <w:r w:rsidRPr="001C5976">
        <w:rPr>
          <w:rFonts w:asciiTheme="minorHAnsi" w:hAnsiTheme="minorHAnsi" w:cstheme="minorHAnsi"/>
          <w:sz w:val="22"/>
          <w:szCs w:val="22"/>
        </w:rPr>
        <w:t xml:space="preserve">A spike in incidents was seen at </w:t>
      </w:r>
      <w:r w:rsidRPr="001C5976">
        <w:rPr>
          <w:rFonts w:asciiTheme="minorHAnsi" w:hAnsiTheme="minorHAnsi" w:cstheme="minorHAnsi"/>
          <w:b/>
          <w:sz w:val="22"/>
          <w:szCs w:val="22"/>
        </w:rPr>
        <w:t xml:space="preserve">Woodlands House </w:t>
      </w:r>
      <w:r w:rsidRPr="001C5976">
        <w:rPr>
          <w:rFonts w:asciiTheme="minorHAnsi" w:hAnsiTheme="minorHAnsi" w:cstheme="minorHAnsi"/>
          <w:sz w:val="22"/>
          <w:szCs w:val="22"/>
        </w:rPr>
        <w:t xml:space="preserve">in January 2019 when 25 incidents were reported, this dropped to 9 in February but increased again in March to 21 (average = 9/month since April 15). In total 67 incidents were reported by Woodlands, 25 due to Violence/aggression and 12 in the category of Security. </w:t>
      </w:r>
      <w:r w:rsidR="00AC18BC" w:rsidRPr="001C5976">
        <w:rPr>
          <w:rFonts w:asciiTheme="minorHAnsi" w:hAnsiTheme="minorHAnsi" w:cstheme="minorHAnsi"/>
          <w:sz w:val="22"/>
          <w:szCs w:val="22"/>
        </w:rPr>
        <w:t xml:space="preserve">Six of the Woodlands incidents were graded as moderate, and one of these was reported as a RIDDOR due to violence </w:t>
      </w:r>
      <w:r w:rsidR="00AC18BC" w:rsidRPr="001C5976">
        <w:rPr>
          <w:rFonts w:asciiTheme="minorHAnsi" w:hAnsiTheme="minorHAnsi" w:cstheme="minorHAnsi"/>
          <w:sz w:val="22"/>
          <w:szCs w:val="22"/>
        </w:rPr>
        <w:lastRenderedPageBreak/>
        <w:t xml:space="preserve">towards a staff member. </w:t>
      </w:r>
      <w:r w:rsidR="005C6FAE" w:rsidRPr="001C5976">
        <w:rPr>
          <w:rFonts w:asciiTheme="minorHAnsi" w:hAnsiTheme="minorHAnsi" w:cstheme="minorHAnsi"/>
          <w:sz w:val="22"/>
          <w:szCs w:val="22"/>
        </w:rPr>
        <w:t>Two incidents in the service were graded as major, one on Chaffron due to an incident of self-harm and one on Evenlode due to damage to the unit TV.</w:t>
      </w:r>
    </w:p>
    <w:p w:rsidR="00FA7E02" w:rsidRPr="001C5976" w:rsidRDefault="00FA7E02" w:rsidP="00FA7E02">
      <w:pPr>
        <w:jc w:val="both"/>
        <w:rPr>
          <w:rFonts w:asciiTheme="minorHAnsi" w:hAnsiTheme="minorHAnsi" w:cstheme="minorHAnsi"/>
          <w:sz w:val="22"/>
          <w:szCs w:val="22"/>
          <w:u w:val="single"/>
        </w:rPr>
      </w:pPr>
    </w:p>
    <w:p w:rsidR="00FA7E02" w:rsidRPr="001C5976" w:rsidRDefault="004370AF" w:rsidP="00FA7E02">
      <w:pPr>
        <w:jc w:val="both"/>
        <w:rPr>
          <w:rFonts w:asciiTheme="minorHAnsi" w:hAnsiTheme="minorHAnsi" w:cstheme="minorHAnsi"/>
          <w:sz w:val="22"/>
          <w:szCs w:val="22"/>
          <w:u w:val="single"/>
        </w:rPr>
      </w:pPr>
      <w:r w:rsidRPr="001C5976">
        <w:rPr>
          <w:rFonts w:asciiTheme="minorHAnsi" w:hAnsiTheme="minorHAnsi" w:cstheme="minorHAnsi"/>
          <w:sz w:val="22"/>
          <w:szCs w:val="22"/>
          <w:u w:val="single"/>
        </w:rPr>
        <w:t>Adult Mental Health Teams (AMHT)</w:t>
      </w:r>
    </w:p>
    <w:p w:rsidR="00FA7E02" w:rsidRPr="001C5976" w:rsidRDefault="00FA7E02" w:rsidP="00FA7E02">
      <w:pPr>
        <w:jc w:val="both"/>
        <w:rPr>
          <w:rFonts w:asciiTheme="minorHAnsi" w:hAnsiTheme="minorHAnsi" w:cstheme="minorHAnsi"/>
          <w:sz w:val="22"/>
          <w:szCs w:val="22"/>
        </w:rPr>
      </w:pPr>
      <w:r w:rsidRPr="001C5976">
        <w:rPr>
          <w:rFonts w:asciiTheme="minorHAnsi" w:hAnsiTheme="minorHAnsi" w:cstheme="minorHAnsi"/>
          <w:sz w:val="22"/>
          <w:szCs w:val="22"/>
        </w:rPr>
        <w:t>Within the AMHTs there has been a general increase in incidents since March 2017, with an average of 37 incidents per month reported prior to this, and an average of 5</w:t>
      </w:r>
      <w:r w:rsidR="005C6FAE" w:rsidRPr="001C5976">
        <w:rPr>
          <w:rFonts w:asciiTheme="minorHAnsi" w:hAnsiTheme="minorHAnsi" w:cstheme="minorHAnsi"/>
          <w:sz w:val="22"/>
          <w:szCs w:val="22"/>
        </w:rPr>
        <w:t>7</w:t>
      </w:r>
      <w:r w:rsidRPr="001C5976">
        <w:rPr>
          <w:rFonts w:asciiTheme="minorHAnsi" w:hAnsiTheme="minorHAnsi" w:cstheme="minorHAnsi"/>
          <w:sz w:val="22"/>
          <w:szCs w:val="22"/>
        </w:rPr>
        <w:t xml:space="preserve"> incidents per month from March onwards. Increases were seen in both </w:t>
      </w:r>
      <w:r w:rsidRPr="001C5976">
        <w:rPr>
          <w:rFonts w:asciiTheme="minorHAnsi" w:hAnsiTheme="minorHAnsi" w:cstheme="minorHAnsi"/>
          <w:b/>
          <w:sz w:val="22"/>
          <w:szCs w:val="22"/>
        </w:rPr>
        <w:t>AMHT Oxon City + NE</w:t>
      </w:r>
      <w:r w:rsidRPr="001C5976">
        <w:rPr>
          <w:rFonts w:asciiTheme="minorHAnsi" w:hAnsiTheme="minorHAnsi" w:cstheme="minorHAnsi"/>
          <w:sz w:val="22"/>
          <w:szCs w:val="22"/>
        </w:rPr>
        <w:t xml:space="preserve">, </w:t>
      </w:r>
      <w:r w:rsidRPr="001C5976">
        <w:rPr>
          <w:rFonts w:asciiTheme="minorHAnsi" w:hAnsiTheme="minorHAnsi" w:cstheme="minorHAnsi"/>
          <w:b/>
          <w:sz w:val="22"/>
          <w:szCs w:val="22"/>
        </w:rPr>
        <w:t>AMHT Bucks Aylesbury</w:t>
      </w:r>
      <w:r w:rsidRPr="001C5976">
        <w:rPr>
          <w:rFonts w:asciiTheme="minorHAnsi" w:hAnsiTheme="minorHAnsi" w:cstheme="minorHAnsi"/>
          <w:sz w:val="22"/>
          <w:szCs w:val="22"/>
        </w:rPr>
        <w:t xml:space="preserve">, and more recently in </w:t>
      </w:r>
      <w:r w:rsidRPr="001C5976">
        <w:rPr>
          <w:rFonts w:asciiTheme="minorHAnsi" w:hAnsiTheme="minorHAnsi" w:cstheme="minorHAnsi"/>
          <w:b/>
          <w:sz w:val="22"/>
          <w:szCs w:val="22"/>
        </w:rPr>
        <w:t>AMHT Oxon South</w:t>
      </w:r>
      <w:r w:rsidRPr="001C5976">
        <w:rPr>
          <w:rFonts w:asciiTheme="minorHAnsi" w:hAnsiTheme="minorHAnsi" w:cstheme="minorHAnsi"/>
          <w:sz w:val="22"/>
          <w:szCs w:val="22"/>
        </w:rPr>
        <w:t>.</w:t>
      </w:r>
      <w:r w:rsidR="00EC6E0A" w:rsidRPr="001C5976">
        <w:rPr>
          <w:rFonts w:asciiTheme="minorHAnsi" w:hAnsiTheme="minorHAnsi" w:cstheme="minorHAnsi"/>
          <w:sz w:val="22"/>
          <w:szCs w:val="22"/>
        </w:rPr>
        <w:t xml:space="preserve"> Each of these three departments reported 44 incidents from December 2018 to March 2019. AMHT Oxon N&amp;W was the next highest reporter with 21 incidents. </w:t>
      </w:r>
    </w:p>
    <w:p w:rsidR="00EC6E0A" w:rsidRPr="001C5976" w:rsidRDefault="00EC6E0A" w:rsidP="00FA7E02">
      <w:pPr>
        <w:jc w:val="both"/>
        <w:rPr>
          <w:rFonts w:asciiTheme="minorHAnsi" w:hAnsiTheme="minorHAnsi" w:cstheme="minorHAnsi"/>
          <w:sz w:val="22"/>
          <w:szCs w:val="22"/>
        </w:rPr>
      </w:pPr>
    </w:p>
    <w:p w:rsidR="00FA7E02" w:rsidRPr="001C5976" w:rsidRDefault="00F91B34" w:rsidP="00FA7E02">
      <w:pPr>
        <w:jc w:val="both"/>
        <w:rPr>
          <w:rFonts w:asciiTheme="minorHAnsi" w:hAnsiTheme="minorHAnsi" w:cstheme="minorHAnsi"/>
          <w:sz w:val="22"/>
          <w:szCs w:val="22"/>
        </w:rPr>
      </w:pPr>
      <w:r w:rsidRPr="001C5976">
        <w:rPr>
          <w:rFonts w:asciiTheme="minorHAnsi" w:hAnsiTheme="minorHAnsi" w:cstheme="minorHAnsi"/>
          <w:sz w:val="22"/>
          <w:szCs w:val="22"/>
        </w:rPr>
        <w:t>All</w:t>
      </w:r>
      <w:r w:rsidR="00EC6E0A" w:rsidRPr="001C5976">
        <w:rPr>
          <w:rFonts w:asciiTheme="minorHAnsi" w:hAnsiTheme="minorHAnsi" w:cstheme="minorHAnsi"/>
          <w:sz w:val="22"/>
          <w:szCs w:val="22"/>
        </w:rPr>
        <w:t xml:space="preserve"> the AMHT incidents, 19% (39 of 205) were in the category of self-harm, 29 (14%) were in the category of communication/confidentiality, and 28 (14%) deaths were reported. Eight of the deaths were reported as serious incidents and one of these has subsequently been downgraded. Of the 7 serious incidents </w:t>
      </w:r>
      <w:r w:rsidR="00FA7E02" w:rsidRPr="001C5976">
        <w:rPr>
          <w:rFonts w:asciiTheme="minorHAnsi" w:hAnsiTheme="minorHAnsi" w:cstheme="minorHAnsi"/>
          <w:sz w:val="22"/>
          <w:szCs w:val="22"/>
        </w:rPr>
        <w:t xml:space="preserve">3 </w:t>
      </w:r>
      <w:r w:rsidR="00EC6E0A" w:rsidRPr="001C5976">
        <w:rPr>
          <w:rFonts w:asciiTheme="minorHAnsi" w:hAnsiTheme="minorHAnsi" w:cstheme="minorHAnsi"/>
          <w:sz w:val="22"/>
          <w:szCs w:val="22"/>
        </w:rPr>
        <w:t xml:space="preserve">were </w:t>
      </w:r>
      <w:r w:rsidR="00FA7E02" w:rsidRPr="001C5976">
        <w:rPr>
          <w:rFonts w:asciiTheme="minorHAnsi" w:hAnsiTheme="minorHAnsi" w:cstheme="minorHAnsi"/>
          <w:sz w:val="22"/>
          <w:szCs w:val="22"/>
        </w:rPr>
        <w:t>in</w:t>
      </w:r>
      <w:r w:rsidR="00EC6E0A" w:rsidRPr="001C5976">
        <w:rPr>
          <w:rFonts w:asciiTheme="minorHAnsi" w:hAnsiTheme="minorHAnsi" w:cstheme="minorHAnsi"/>
          <w:sz w:val="22"/>
          <w:szCs w:val="22"/>
        </w:rPr>
        <w:t xml:space="preserve"> </w:t>
      </w:r>
      <w:r w:rsidR="00EC6E0A" w:rsidRPr="001C5976">
        <w:rPr>
          <w:rFonts w:asciiTheme="minorHAnsi" w:hAnsiTheme="minorHAnsi" w:cstheme="minorHAnsi"/>
          <w:b/>
          <w:sz w:val="22"/>
          <w:szCs w:val="22"/>
        </w:rPr>
        <w:t>Oxon City &amp; NE</w:t>
      </w:r>
      <w:r w:rsidR="00EC6E0A" w:rsidRPr="001C5976">
        <w:rPr>
          <w:rFonts w:asciiTheme="minorHAnsi" w:hAnsiTheme="minorHAnsi" w:cstheme="minorHAnsi"/>
          <w:sz w:val="22"/>
          <w:szCs w:val="22"/>
        </w:rPr>
        <w:t>, 3 in</w:t>
      </w:r>
      <w:r w:rsidR="00FA7E02" w:rsidRPr="001C5976">
        <w:rPr>
          <w:rFonts w:asciiTheme="minorHAnsi" w:hAnsiTheme="minorHAnsi" w:cstheme="minorHAnsi"/>
          <w:sz w:val="22"/>
          <w:szCs w:val="22"/>
        </w:rPr>
        <w:t xml:space="preserve"> </w:t>
      </w:r>
      <w:r w:rsidR="00FA7E02" w:rsidRPr="001C5976">
        <w:rPr>
          <w:rFonts w:asciiTheme="minorHAnsi" w:hAnsiTheme="minorHAnsi" w:cstheme="minorHAnsi"/>
          <w:b/>
          <w:sz w:val="22"/>
          <w:szCs w:val="22"/>
        </w:rPr>
        <w:t>Bucks Chiltern</w:t>
      </w:r>
      <w:r w:rsidR="00FA7E02" w:rsidRPr="001C5976">
        <w:rPr>
          <w:rFonts w:asciiTheme="minorHAnsi" w:hAnsiTheme="minorHAnsi" w:cstheme="minorHAnsi"/>
          <w:sz w:val="22"/>
          <w:szCs w:val="22"/>
        </w:rPr>
        <w:t xml:space="preserve">, and </w:t>
      </w:r>
      <w:r w:rsidR="00EC6E0A" w:rsidRPr="001C5976">
        <w:rPr>
          <w:rFonts w:asciiTheme="minorHAnsi" w:hAnsiTheme="minorHAnsi" w:cstheme="minorHAnsi"/>
          <w:sz w:val="22"/>
          <w:szCs w:val="22"/>
        </w:rPr>
        <w:t xml:space="preserve">1 in </w:t>
      </w:r>
      <w:r w:rsidR="00EC6E0A" w:rsidRPr="001C5976">
        <w:rPr>
          <w:rFonts w:asciiTheme="minorHAnsi" w:hAnsiTheme="minorHAnsi" w:cstheme="minorHAnsi"/>
          <w:b/>
          <w:sz w:val="22"/>
          <w:szCs w:val="22"/>
        </w:rPr>
        <w:t>Bucks Aylesbury</w:t>
      </w:r>
      <w:r w:rsidR="00EC6E0A" w:rsidRPr="001C5976">
        <w:rPr>
          <w:rFonts w:asciiTheme="minorHAnsi" w:hAnsiTheme="minorHAnsi" w:cstheme="minorHAnsi"/>
          <w:sz w:val="22"/>
          <w:szCs w:val="22"/>
        </w:rPr>
        <w:t>. Two further AMHT incidents were graded as major, one due to an overdose and one due to patient self-neglect.</w:t>
      </w:r>
    </w:p>
    <w:p w:rsidR="00FA7E02" w:rsidRPr="001C5976" w:rsidRDefault="00FA7E02" w:rsidP="00FA7E02">
      <w:pPr>
        <w:jc w:val="both"/>
        <w:rPr>
          <w:rFonts w:asciiTheme="minorHAnsi" w:hAnsiTheme="minorHAnsi" w:cstheme="minorHAnsi"/>
          <w:sz w:val="22"/>
          <w:szCs w:val="22"/>
        </w:rPr>
      </w:pPr>
    </w:p>
    <w:p w:rsidR="00FA7E02" w:rsidRPr="001C5976" w:rsidRDefault="004370AF" w:rsidP="00FA7E02">
      <w:pPr>
        <w:jc w:val="both"/>
        <w:rPr>
          <w:rFonts w:asciiTheme="minorHAnsi" w:hAnsiTheme="minorHAnsi" w:cstheme="minorHAnsi"/>
          <w:sz w:val="22"/>
          <w:szCs w:val="22"/>
          <w:u w:val="single"/>
        </w:rPr>
      </w:pPr>
      <w:r w:rsidRPr="001C5976">
        <w:rPr>
          <w:rFonts w:asciiTheme="minorHAnsi" w:hAnsiTheme="minorHAnsi" w:cstheme="minorHAnsi"/>
          <w:sz w:val="22"/>
          <w:szCs w:val="22"/>
          <w:u w:val="single"/>
        </w:rPr>
        <w:t>Child and adolescent mental health service (</w:t>
      </w:r>
      <w:r w:rsidR="00FA7E02" w:rsidRPr="001C5976">
        <w:rPr>
          <w:rFonts w:asciiTheme="minorHAnsi" w:hAnsiTheme="minorHAnsi" w:cstheme="minorHAnsi"/>
          <w:sz w:val="22"/>
          <w:szCs w:val="22"/>
          <w:u w:val="single"/>
        </w:rPr>
        <w:t>CAMHS</w:t>
      </w:r>
      <w:r w:rsidRPr="001C5976">
        <w:rPr>
          <w:rFonts w:asciiTheme="minorHAnsi" w:hAnsiTheme="minorHAnsi" w:cstheme="minorHAnsi"/>
          <w:sz w:val="22"/>
          <w:szCs w:val="22"/>
          <w:u w:val="single"/>
        </w:rPr>
        <w:t>)</w:t>
      </w:r>
    </w:p>
    <w:p w:rsidR="004E453E" w:rsidRPr="001C5976" w:rsidRDefault="004E453E" w:rsidP="00FA7E02">
      <w:pPr>
        <w:jc w:val="both"/>
        <w:rPr>
          <w:rFonts w:asciiTheme="minorHAnsi" w:hAnsiTheme="minorHAnsi" w:cstheme="minorHAnsi"/>
          <w:sz w:val="22"/>
          <w:szCs w:val="22"/>
        </w:rPr>
      </w:pPr>
      <w:r w:rsidRPr="001C5976">
        <w:rPr>
          <w:rFonts w:asciiTheme="minorHAnsi" w:hAnsiTheme="minorHAnsi" w:cstheme="minorHAnsi"/>
          <w:sz w:val="22"/>
          <w:szCs w:val="22"/>
        </w:rPr>
        <w:t xml:space="preserve">Numbers of incidents in CAMHS are generally very variable, and the peaks that are seen tend to be associated with high numbers of incidents for particular individuals. </w:t>
      </w:r>
      <w:r w:rsidRPr="001C5976">
        <w:rPr>
          <w:rFonts w:asciiTheme="minorHAnsi" w:hAnsiTheme="minorHAnsi" w:cstheme="minorHAnsi"/>
          <w:b/>
          <w:sz w:val="22"/>
          <w:szCs w:val="22"/>
        </w:rPr>
        <w:t>CAMHS Highfield</w:t>
      </w:r>
      <w:r w:rsidR="004370AF" w:rsidRPr="001C5976">
        <w:rPr>
          <w:rFonts w:asciiTheme="minorHAnsi" w:hAnsiTheme="minorHAnsi" w:cstheme="minorHAnsi"/>
          <w:b/>
          <w:sz w:val="22"/>
          <w:szCs w:val="22"/>
        </w:rPr>
        <w:t xml:space="preserve"> unit</w:t>
      </w:r>
      <w:r w:rsidRPr="001C5976">
        <w:rPr>
          <w:rFonts w:asciiTheme="minorHAnsi" w:hAnsiTheme="minorHAnsi" w:cstheme="minorHAnsi"/>
          <w:sz w:val="22"/>
          <w:szCs w:val="22"/>
        </w:rPr>
        <w:t xml:space="preserve"> is consistently the highest reporter, with 57% of incidents in the past 4 years. Below average numbers of incidents were reported on Highfield from October 18 to January 19, but numbers increased in February and March with 106 and 108 incidents reported respectively (average = 62/month). </w:t>
      </w:r>
    </w:p>
    <w:p w:rsidR="004E453E" w:rsidRPr="001C5976" w:rsidRDefault="004E453E" w:rsidP="00FA7E02">
      <w:pPr>
        <w:jc w:val="both"/>
        <w:rPr>
          <w:rFonts w:asciiTheme="minorHAnsi" w:hAnsiTheme="minorHAnsi" w:cstheme="minorHAnsi"/>
          <w:sz w:val="22"/>
          <w:szCs w:val="22"/>
        </w:rPr>
      </w:pPr>
    </w:p>
    <w:p w:rsidR="004370AF" w:rsidRPr="001C5976" w:rsidRDefault="004E453E" w:rsidP="00FA7E02">
      <w:pPr>
        <w:jc w:val="both"/>
        <w:rPr>
          <w:rFonts w:asciiTheme="minorHAnsi" w:hAnsiTheme="minorHAnsi" w:cstheme="minorHAnsi"/>
          <w:sz w:val="22"/>
          <w:szCs w:val="22"/>
        </w:rPr>
      </w:pPr>
      <w:r w:rsidRPr="001C5976">
        <w:rPr>
          <w:rFonts w:asciiTheme="minorHAnsi" w:hAnsiTheme="minorHAnsi" w:cstheme="minorHAnsi"/>
          <w:sz w:val="22"/>
          <w:szCs w:val="22"/>
        </w:rPr>
        <w:t>Overall 296 incidents occurred on Highfield in the reporting period, of these 110 were in the category ‘</w:t>
      </w:r>
      <w:r w:rsidR="00743AD8" w:rsidRPr="001C5976">
        <w:rPr>
          <w:rFonts w:asciiTheme="minorHAnsi" w:hAnsiTheme="minorHAnsi" w:cstheme="minorHAnsi"/>
          <w:sz w:val="22"/>
          <w:szCs w:val="22"/>
        </w:rPr>
        <w:t>H</w:t>
      </w:r>
      <w:r w:rsidRPr="001C5976">
        <w:rPr>
          <w:rFonts w:asciiTheme="minorHAnsi" w:hAnsiTheme="minorHAnsi" w:cstheme="minorHAnsi"/>
          <w:sz w:val="22"/>
          <w:szCs w:val="22"/>
        </w:rPr>
        <w:t>ealth’</w:t>
      </w:r>
      <w:r w:rsidR="00743AD8" w:rsidRPr="001C5976">
        <w:rPr>
          <w:rFonts w:asciiTheme="minorHAnsi" w:hAnsiTheme="minorHAnsi" w:cstheme="minorHAnsi"/>
          <w:sz w:val="22"/>
          <w:szCs w:val="22"/>
        </w:rPr>
        <w:t xml:space="preserve">. Of the Health incidents, </w:t>
      </w:r>
      <w:r w:rsidRPr="001C5976">
        <w:rPr>
          <w:rFonts w:asciiTheme="minorHAnsi" w:hAnsiTheme="minorHAnsi" w:cstheme="minorHAnsi"/>
          <w:sz w:val="22"/>
          <w:szCs w:val="22"/>
        </w:rPr>
        <w:t>101 were as a result of patients resisting treatment</w:t>
      </w:r>
      <w:r w:rsidR="00743AD8" w:rsidRPr="001C5976">
        <w:rPr>
          <w:rFonts w:asciiTheme="minorHAnsi" w:hAnsiTheme="minorHAnsi" w:cstheme="minorHAnsi"/>
          <w:sz w:val="22"/>
          <w:szCs w:val="22"/>
        </w:rPr>
        <w:t xml:space="preserve">, 95 of which related to one individual. </w:t>
      </w:r>
    </w:p>
    <w:p w:rsidR="004370AF" w:rsidRPr="001C5976" w:rsidRDefault="004370AF" w:rsidP="00FA7E02">
      <w:pPr>
        <w:jc w:val="both"/>
        <w:rPr>
          <w:rFonts w:asciiTheme="minorHAnsi" w:hAnsiTheme="minorHAnsi" w:cstheme="minorHAnsi"/>
          <w:sz w:val="22"/>
          <w:szCs w:val="22"/>
        </w:rPr>
      </w:pPr>
    </w:p>
    <w:p w:rsidR="00743AD8" w:rsidRPr="001C5976" w:rsidRDefault="00743AD8" w:rsidP="00FA7E02">
      <w:pPr>
        <w:jc w:val="both"/>
        <w:rPr>
          <w:rFonts w:asciiTheme="minorHAnsi" w:hAnsiTheme="minorHAnsi" w:cstheme="minorHAnsi"/>
          <w:sz w:val="22"/>
          <w:szCs w:val="22"/>
        </w:rPr>
      </w:pPr>
      <w:r w:rsidRPr="001C5976">
        <w:rPr>
          <w:rFonts w:asciiTheme="minorHAnsi" w:hAnsiTheme="minorHAnsi" w:cstheme="minorHAnsi"/>
          <w:sz w:val="22"/>
          <w:szCs w:val="22"/>
        </w:rPr>
        <w:t xml:space="preserve">Three CAMHS community incidents are being investigated as SIs, 2 are unexpected deaths and 1 due to a delay in providing treatment. </w:t>
      </w:r>
    </w:p>
    <w:p w:rsidR="00FA7E02" w:rsidRPr="001C5976" w:rsidRDefault="00FA7E02" w:rsidP="00FA7E02">
      <w:pPr>
        <w:rPr>
          <w:rFonts w:asciiTheme="minorHAnsi" w:hAnsiTheme="minorHAnsi" w:cstheme="minorHAnsi"/>
          <w:sz w:val="22"/>
          <w:szCs w:val="22"/>
        </w:rPr>
      </w:pPr>
    </w:p>
    <w:p w:rsidR="00FA7E02" w:rsidRPr="001C5976" w:rsidRDefault="00FA7E02" w:rsidP="00FA7E02">
      <w:pPr>
        <w:rPr>
          <w:rFonts w:asciiTheme="minorHAnsi" w:hAnsiTheme="minorHAnsi" w:cstheme="minorHAnsi"/>
          <w:sz w:val="22"/>
          <w:szCs w:val="22"/>
          <w:u w:val="single"/>
        </w:rPr>
      </w:pPr>
      <w:r w:rsidRPr="001C5976">
        <w:rPr>
          <w:rFonts w:asciiTheme="minorHAnsi" w:hAnsiTheme="minorHAnsi" w:cstheme="minorHAnsi"/>
          <w:sz w:val="22"/>
          <w:szCs w:val="22"/>
          <w:u w:val="single"/>
        </w:rPr>
        <w:t>Community Hospitals</w:t>
      </w:r>
    </w:p>
    <w:p w:rsidR="00CD414C" w:rsidRPr="001C5976" w:rsidRDefault="00CD414C" w:rsidP="00FA7E02">
      <w:pPr>
        <w:rPr>
          <w:rFonts w:asciiTheme="minorHAnsi" w:hAnsiTheme="minorHAnsi" w:cstheme="minorHAnsi"/>
          <w:sz w:val="22"/>
          <w:szCs w:val="22"/>
        </w:rPr>
      </w:pPr>
      <w:r w:rsidRPr="001C5976">
        <w:rPr>
          <w:rFonts w:asciiTheme="minorHAnsi" w:hAnsiTheme="minorHAnsi" w:cstheme="minorHAnsi"/>
          <w:sz w:val="22"/>
          <w:szCs w:val="22"/>
        </w:rPr>
        <w:t xml:space="preserve">A spike in community hospital incidents was seen in </w:t>
      </w:r>
      <w:r w:rsidR="00CF4614" w:rsidRPr="001C5976">
        <w:rPr>
          <w:rFonts w:asciiTheme="minorHAnsi" w:hAnsiTheme="minorHAnsi" w:cstheme="minorHAnsi"/>
          <w:sz w:val="22"/>
          <w:szCs w:val="22"/>
        </w:rPr>
        <w:t xml:space="preserve">March 2019 when 186 incidents were reported (average = 125 /month, figure 7). This seems so be largely as a result of incidents on the </w:t>
      </w:r>
      <w:bookmarkStart w:id="9" w:name="_Hlk5797790"/>
      <w:r w:rsidR="00CF4614" w:rsidRPr="001C5976">
        <w:rPr>
          <w:rFonts w:asciiTheme="minorHAnsi" w:hAnsiTheme="minorHAnsi" w:cstheme="minorHAnsi"/>
          <w:sz w:val="22"/>
          <w:szCs w:val="22"/>
        </w:rPr>
        <w:t>Stroke Rehabilitation Unit (OSRU)</w:t>
      </w:r>
      <w:bookmarkEnd w:id="9"/>
      <w:r w:rsidR="00CF4614" w:rsidRPr="001C5976">
        <w:rPr>
          <w:rFonts w:asciiTheme="minorHAnsi" w:hAnsiTheme="minorHAnsi" w:cstheme="minorHAnsi"/>
          <w:sz w:val="22"/>
          <w:szCs w:val="22"/>
        </w:rPr>
        <w:t xml:space="preserve">, where 57 incidents where reported in March, with a total of 116 incidents in the reporting period. </w:t>
      </w:r>
      <w:r w:rsidR="00F91B34" w:rsidRPr="001C5976">
        <w:rPr>
          <w:rFonts w:asciiTheme="minorHAnsi" w:hAnsiTheme="minorHAnsi" w:cstheme="minorHAnsi"/>
          <w:sz w:val="22"/>
          <w:szCs w:val="22"/>
        </w:rPr>
        <w:t>Generally,</w:t>
      </w:r>
      <w:r w:rsidR="00CF4614" w:rsidRPr="001C5976">
        <w:rPr>
          <w:rFonts w:asciiTheme="minorHAnsi" w:hAnsiTheme="minorHAnsi" w:cstheme="minorHAnsi"/>
          <w:sz w:val="22"/>
          <w:szCs w:val="22"/>
        </w:rPr>
        <w:t xml:space="preserve"> in community hospitals most incidents are fall related (25% in the reporting period), however, on OSRU most incidents were reported in the following categories: </w:t>
      </w:r>
      <w:bookmarkStart w:id="10" w:name="_Hlk5797009"/>
      <w:r w:rsidR="00CF4614" w:rsidRPr="001C5976">
        <w:rPr>
          <w:rFonts w:asciiTheme="minorHAnsi" w:hAnsiTheme="minorHAnsi" w:cstheme="minorHAnsi"/>
          <w:sz w:val="22"/>
          <w:szCs w:val="22"/>
        </w:rPr>
        <w:t xml:space="preserve">staffing (n=16, 14%), Health (n=15, 13%) and Medication (n=14, 12%). </w:t>
      </w:r>
      <w:bookmarkEnd w:id="10"/>
      <w:r w:rsidR="00CF4614" w:rsidRPr="001C5976">
        <w:rPr>
          <w:rFonts w:asciiTheme="minorHAnsi" w:hAnsiTheme="minorHAnsi" w:cstheme="minorHAnsi"/>
          <w:sz w:val="22"/>
          <w:szCs w:val="22"/>
        </w:rPr>
        <w:t>There were also 12 incidents of violence/aggression on OSRU</w:t>
      </w:r>
      <w:r w:rsidR="00DF5A8A" w:rsidRPr="001C5976">
        <w:rPr>
          <w:rFonts w:asciiTheme="minorHAnsi" w:hAnsiTheme="minorHAnsi" w:cstheme="minorHAnsi"/>
          <w:sz w:val="22"/>
          <w:szCs w:val="22"/>
        </w:rPr>
        <w:t>, 11 of which occurred in March, and all of which related to the same patient.</w:t>
      </w:r>
    </w:p>
    <w:p w:rsidR="00C13DB6" w:rsidRPr="001C5976" w:rsidRDefault="00C13DB6" w:rsidP="00FA7E02">
      <w:pPr>
        <w:jc w:val="both"/>
        <w:rPr>
          <w:rFonts w:asciiTheme="minorHAnsi" w:hAnsiTheme="minorHAnsi" w:cstheme="minorHAnsi"/>
          <w:sz w:val="22"/>
          <w:szCs w:val="22"/>
        </w:rPr>
      </w:pPr>
    </w:p>
    <w:p w:rsidR="00C13DB6" w:rsidRPr="001C5976" w:rsidRDefault="00C13DB6" w:rsidP="00FA7E02">
      <w:pPr>
        <w:jc w:val="both"/>
        <w:rPr>
          <w:rFonts w:asciiTheme="minorHAnsi" w:hAnsiTheme="minorHAnsi" w:cstheme="minorHAnsi"/>
          <w:sz w:val="22"/>
          <w:szCs w:val="22"/>
        </w:rPr>
      </w:pPr>
      <w:r w:rsidRPr="001C5976">
        <w:rPr>
          <w:rFonts w:asciiTheme="minorHAnsi" w:hAnsiTheme="minorHAnsi" w:cstheme="minorHAnsi"/>
          <w:noProof/>
          <w:sz w:val="22"/>
          <w:szCs w:val="22"/>
        </w:rPr>
        <w:drawing>
          <wp:inline distT="0" distB="0" distL="0" distR="0" wp14:anchorId="26F2715F" wp14:editId="62E332DA">
            <wp:extent cx="6217920" cy="2684835"/>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4588" cy="2709304"/>
                    </a:xfrm>
                    <a:prstGeom prst="rect">
                      <a:avLst/>
                    </a:prstGeom>
                    <a:noFill/>
                  </pic:spPr>
                </pic:pic>
              </a:graphicData>
            </a:graphic>
          </wp:inline>
        </w:drawing>
      </w:r>
    </w:p>
    <w:p w:rsidR="00C13DB6" w:rsidRPr="001C5976" w:rsidRDefault="00C13DB6" w:rsidP="00FA7E02">
      <w:pPr>
        <w:jc w:val="both"/>
        <w:rPr>
          <w:rFonts w:asciiTheme="minorHAnsi" w:hAnsiTheme="minorHAnsi" w:cstheme="minorHAnsi"/>
          <w:bCs/>
          <w:i/>
          <w:sz w:val="22"/>
          <w:szCs w:val="22"/>
        </w:rPr>
      </w:pPr>
      <w:r w:rsidRPr="001C5976">
        <w:rPr>
          <w:rFonts w:asciiTheme="minorHAnsi" w:hAnsiTheme="minorHAnsi" w:cstheme="minorHAnsi"/>
          <w:bCs/>
          <w:i/>
          <w:sz w:val="22"/>
          <w:szCs w:val="22"/>
        </w:rPr>
        <w:t>Figure 7. Control chart displaying monthly number of incidents reported by community hospitals, April 2015-</w:t>
      </w:r>
    </w:p>
    <w:p w:rsidR="00FA7E02" w:rsidRPr="001C5976" w:rsidRDefault="00C13DB6" w:rsidP="00FA7E02">
      <w:pPr>
        <w:jc w:val="both"/>
        <w:rPr>
          <w:rFonts w:asciiTheme="minorHAnsi" w:hAnsiTheme="minorHAnsi" w:cstheme="minorHAnsi"/>
          <w:sz w:val="22"/>
          <w:szCs w:val="22"/>
        </w:rPr>
      </w:pPr>
      <w:r w:rsidRPr="001C5976">
        <w:rPr>
          <w:rFonts w:asciiTheme="minorHAnsi" w:hAnsiTheme="minorHAnsi" w:cstheme="minorHAnsi"/>
          <w:bCs/>
          <w:i/>
          <w:sz w:val="22"/>
          <w:szCs w:val="22"/>
        </w:rPr>
        <w:t>March 2019</w:t>
      </w:r>
    </w:p>
    <w:p w:rsidR="00FA7E02" w:rsidRPr="001C5976" w:rsidRDefault="00FA7E02" w:rsidP="00FA7E02">
      <w:pPr>
        <w:jc w:val="both"/>
        <w:rPr>
          <w:rFonts w:asciiTheme="minorHAnsi" w:hAnsiTheme="minorHAnsi" w:cstheme="minorHAnsi"/>
          <w:sz w:val="22"/>
          <w:szCs w:val="22"/>
          <w:u w:val="single"/>
        </w:rPr>
      </w:pPr>
      <w:r w:rsidRPr="001C5976">
        <w:rPr>
          <w:rFonts w:asciiTheme="minorHAnsi" w:hAnsiTheme="minorHAnsi" w:cstheme="minorHAnsi"/>
          <w:sz w:val="22"/>
          <w:szCs w:val="22"/>
          <w:u w:val="single"/>
        </w:rPr>
        <w:lastRenderedPageBreak/>
        <w:t>District Nursing</w:t>
      </w:r>
    </w:p>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Following the spikes in incidents in the district nursing teams in East Oxford and Witney &amp; Eynsham in July of Q2, incidents returned to normal levels in Q3</w:t>
      </w:r>
      <w:r w:rsidR="00DF5A8A" w:rsidRPr="001C5976">
        <w:rPr>
          <w:rFonts w:asciiTheme="minorHAnsi" w:hAnsiTheme="minorHAnsi" w:cstheme="minorHAnsi"/>
          <w:sz w:val="22"/>
          <w:szCs w:val="22"/>
        </w:rPr>
        <w:t xml:space="preserve"> of 18/19</w:t>
      </w:r>
      <w:r w:rsidRPr="001C5976">
        <w:rPr>
          <w:rFonts w:asciiTheme="minorHAnsi" w:hAnsiTheme="minorHAnsi" w:cstheme="minorHAnsi"/>
          <w:sz w:val="22"/>
          <w:szCs w:val="22"/>
        </w:rPr>
        <w:t xml:space="preserve">. </w:t>
      </w:r>
      <w:r w:rsidR="00DF5A8A" w:rsidRPr="001C5976">
        <w:rPr>
          <w:rFonts w:asciiTheme="minorHAnsi" w:hAnsiTheme="minorHAnsi" w:cstheme="minorHAnsi"/>
          <w:sz w:val="22"/>
          <w:szCs w:val="22"/>
        </w:rPr>
        <w:t xml:space="preserve">From January 2019 the departments on Ulysses have been amended for District Nursing and incidents are now reported based on the neighbourhood team structure, so as a result it’s more difficult to look at trends. Since January 2019 73% of incidents have been in the cause group of skin integrity (580 of 796 incidents), and DN Abingdon reported most incidents with 71. </w:t>
      </w:r>
    </w:p>
    <w:p w:rsidR="00FA7E02" w:rsidRPr="001C5976" w:rsidRDefault="00FA7E02" w:rsidP="00FA7E02">
      <w:pPr>
        <w:jc w:val="both"/>
        <w:rPr>
          <w:rFonts w:asciiTheme="minorHAnsi" w:hAnsiTheme="minorHAnsi" w:cstheme="minorHAnsi"/>
          <w:sz w:val="22"/>
          <w:szCs w:val="22"/>
        </w:rPr>
      </w:pPr>
    </w:p>
    <w:p w:rsidR="00FA7E02" w:rsidRPr="001C5976" w:rsidRDefault="00FA7E02" w:rsidP="00FA7E02">
      <w:pPr>
        <w:jc w:val="both"/>
        <w:rPr>
          <w:rFonts w:asciiTheme="minorHAnsi" w:hAnsiTheme="minorHAnsi" w:cstheme="minorHAnsi"/>
          <w:sz w:val="22"/>
          <w:szCs w:val="22"/>
        </w:rPr>
      </w:pPr>
      <w:r w:rsidRPr="001C5976">
        <w:rPr>
          <w:rFonts w:asciiTheme="minorHAnsi" w:hAnsiTheme="minorHAnsi" w:cstheme="minorHAnsi"/>
          <w:sz w:val="22"/>
          <w:szCs w:val="22"/>
        </w:rPr>
        <w:t xml:space="preserve">One District Nursing incident is being investigated as an SI as a result of a </w:t>
      </w:r>
      <w:r w:rsidR="00DF5A8A" w:rsidRPr="001C5976">
        <w:rPr>
          <w:rFonts w:asciiTheme="minorHAnsi" w:hAnsiTheme="minorHAnsi" w:cstheme="minorHAnsi"/>
          <w:sz w:val="22"/>
          <w:szCs w:val="22"/>
        </w:rPr>
        <w:t xml:space="preserve">developed category 3 Pressure Ulcer in </w:t>
      </w:r>
      <w:r w:rsidR="00DF5A8A" w:rsidRPr="001C5976">
        <w:rPr>
          <w:rFonts w:asciiTheme="minorHAnsi" w:hAnsiTheme="minorHAnsi" w:cstheme="minorHAnsi"/>
          <w:b/>
          <w:sz w:val="22"/>
          <w:szCs w:val="22"/>
        </w:rPr>
        <w:t>DN Henley.</w:t>
      </w:r>
    </w:p>
    <w:p w:rsidR="00FA7E02" w:rsidRPr="001C5976" w:rsidRDefault="00FA7E02" w:rsidP="00FA7E02">
      <w:pPr>
        <w:jc w:val="both"/>
        <w:rPr>
          <w:rFonts w:asciiTheme="minorHAnsi" w:hAnsiTheme="minorHAnsi" w:cstheme="minorHAnsi"/>
          <w:sz w:val="22"/>
          <w:szCs w:val="22"/>
        </w:rPr>
      </w:pPr>
    </w:p>
    <w:p w:rsidR="00FA7E02" w:rsidRPr="001C5976" w:rsidRDefault="00FA7E02" w:rsidP="00FA7E02">
      <w:pPr>
        <w:jc w:val="both"/>
        <w:rPr>
          <w:rFonts w:asciiTheme="minorHAnsi" w:hAnsiTheme="minorHAnsi" w:cstheme="minorHAnsi"/>
          <w:sz w:val="22"/>
          <w:szCs w:val="22"/>
          <w:u w:val="single"/>
        </w:rPr>
      </w:pPr>
      <w:r w:rsidRPr="001C5976">
        <w:rPr>
          <w:rFonts w:asciiTheme="minorHAnsi" w:hAnsiTheme="minorHAnsi" w:cstheme="minorHAnsi"/>
          <w:sz w:val="22"/>
          <w:szCs w:val="22"/>
          <w:u w:val="single"/>
        </w:rPr>
        <w:t>Other Service and Departments</w:t>
      </w:r>
    </w:p>
    <w:p w:rsidR="007B5832" w:rsidRPr="001C5976" w:rsidRDefault="007B5832" w:rsidP="00FA7E02">
      <w:pPr>
        <w:jc w:val="both"/>
        <w:rPr>
          <w:rFonts w:asciiTheme="minorHAnsi" w:hAnsiTheme="minorHAnsi" w:cstheme="minorHAnsi"/>
          <w:sz w:val="22"/>
          <w:szCs w:val="22"/>
        </w:rPr>
      </w:pPr>
      <w:r w:rsidRPr="001C5976">
        <w:rPr>
          <w:rFonts w:asciiTheme="minorHAnsi" w:hAnsiTheme="minorHAnsi" w:cstheme="minorHAnsi"/>
          <w:sz w:val="22"/>
          <w:szCs w:val="22"/>
        </w:rPr>
        <w:t>In</w:t>
      </w:r>
      <w:r w:rsidR="00444DB8" w:rsidRPr="001C5976">
        <w:rPr>
          <w:rFonts w:asciiTheme="minorHAnsi" w:hAnsiTheme="minorHAnsi" w:cstheme="minorHAnsi"/>
          <w:sz w:val="22"/>
          <w:szCs w:val="22"/>
        </w:rPr>
        <w:t xml:space="preserve">cidents reported by the </w:t>
      </w:r>
      <w:r w:rsidR="00444DB8" w:rsidRPr="001C5976">
        <w:rPr>
          <w:rFonts w:asciiTheme="minorHAnsi" w:hAnsiTheme="minorHAnsi" w:cstheme="minorHAnsi"/>
          <w:b/>
          <w:sz w:val="22"/>
          <w:szCs w:val="22"/>
        </w:rPr>
        <w:t>Oxon eating disorders inpatient unit</w:t>
      </w:r>
      <w:r w:rsidR="00444DB8" w:rsidRPr="001C5976">
        <w:rPr>
          <w:rFonts w:asciiTheme="minorHAnsi" w:hAnsiTheme="minorHAnsi" w:cstheme="minorHAnsi"/>
          <w:sz w:val="22"/>
          <w:szCs w:val="22"/>
        </w:rPr>
        <w:t xml:space="preserve"> increased in 2018 and an average of 18 incidents per month have been reported since June 2018, compared with </w:t>
      </w:r>
      <w:r w:rsidR="00483825" w:rsidRPr="001C5976">
        <w:rPr>
          <w:rFonts w:asciiTheme="minorHAnsi" w:hAnsiTheme="minorHAnsi" w:cstheme="minorHAnsi"/>
          <w:sz w:val="22"/>
          <w:szCs w:val="22"/>
        </w:rPr>
        <w:t xml:space="preserve">6 per month prior to that. A particular spike was seen in March </w:t>
      </w:r>
      <w:r w:rsidRPr="001C5976">
        <w:rPr>
          <w:rFonts w:asciiTheme="minorHAnsi" w:hAnsiTheme="minorHAnsi" w:cstheme="minorHAnsi"/>
          <w:sz w:val="22"/>
          <w:szCs w:val="22"/>
        </w:rPr>
        <w:t>2018</w:t>
      </w:r>
      <w:r w:rsidR="00483825" w:rsidRPr="001C5976">
        <w:rPr>
          <w:rFonts w:asciiTheme="minorHAnsi" w:hAnsiTheme="minorHAnsi" w:cstheme="minorHAnsi"/>
          <w:sz w:val="22"/>
          <w:szCs w:val="22"/>
        </w:rPr>
        <w:t xml:space="preserve"> when </w:t>
      </w:r>
      <w:r w:rsidR="00444DB8" w:rsidRPr="001C5976">
        <w:rPr>
          <w:rFonts w:asciiTheme="minorHAnsi" w:hAnsiTheme="minorHAnsi" w:cstheme="minorHAnsi"/>
          <w:sz w:val="22"/>
          <w:szCs w:val="22"/>
        </w:rPr>
        <w:t>47</w:t>
      </w:r>
      <w:r w:rsidRPr="001C5976">
        <w:rPr>
          <w:rFonts w:asciiTheme="minorHAnsi" w:hAnsiTheme="minorHAnsi" w:cstheme="minorHAnsi"/>
          <w:sz w:val="22"/>
          <w:szCs w:val="22"/>
        </w:rPr>
        <w:t xml:space="preserve"> incidents were reported</w:t>
      </w:r>
      <w:r w:rsidR="00483825" w:rsidRPr="001C5976">
        <w:rPr>
          <w:rFonts w:asciiTheme="minorHAnsi" w:hAnsiTheme="minorHAnsi" w:cstheme="minorHAnsi"/>
          <w:sz w:val="22"/>
          <w:szCs w:val="22"/>
        </w:rPr>
        <w:t xml:space="preserve">. Overall 88 incidents were reported from December to March and 52% of these (n=45) were in the category ‘health’, 43 of which related to patients resisting treatment. There were also 13 incidents of self-harm, </w:t>
      </w:r>
      <w:r w:rsidR="00DA4F0B" w:rsidRPr="001C5976">
        <w:rPr>
          <w:rFonts w:asciiTheme="minorHAnsi" w:hAnsiTheme="minorHAnsi" w:cstheme="minorHAnsi"/>
          <w:sz w:val="22"/>
          <w:szCs w:val="22"/>
        </w:rPr>
        <w:t xml:space="preserve">one of which was graded as major </w:t>
      </w:r>
      <w:r w:rsidR="00C41A8E" w:rsidRPr="001C5976">
        <w:rPr>
          <w:rFonts w:asciiTheme="minorHAnsi" w:hAnsiTheme="minorHAnsi" w:cstheme="minorHAnsi"/>
          <w:sz w:val="22"/>
          <w:szCs w:val="22"/>
        </w:rPr>
        <w:t xml:space="preserve">as the patient had to go to the JR following an overdose. </w:t>
      </w:r>
      <w:r w:rsidR="00483825" w:rsidRPr="001C5976">
        <w:rPr>
          <w:rFonts w:asciiTheme="minorHAnsi" w:hAnsiTheme="minorHAnsi" w:cstheme="minorHAnsi"/>
          <w:sz w:val="22"/>
          <w:szCs w:val="22"/>
        </w:rPr>
        <w:t>Of all the incidents in the department 42 involved one patient, and 19 involved a second patient.</w:t>
      </w:r>
    </w:p>
    <w:p w:rsidR="007B5832" w:rsidRPr="001C5976" w:rsidRDefault="007B5832" w:rsidP="00FA7E02">
      <w:pPr>
        <w:jc w:val="both"/>
        <w:rPr>
          <w:rFonts w:asciiTheme="minorHAnsi" w:hAnsiTheme="minorHAnsi" w:cstheme="minorHAnsi"/>
          <w:sz w:val="22"/>
          <w:szCs w:val="22"/>
        </w:rPr>
      </w:pPr>
    </w:p>
    <w:p w:rsidR="00C41A8E" w:rsidRPr="001C5976" w:rsidRDefault="00C41A8E" w:rsidP="00C41A8E">
      <w:pPr>
        <w:jc w:val="both"/>
        <w:rPr>
          <w:rFonts w:asciiTheme="minorHAnsi" w:hAnsiTheme="minorHAnsi" w:cstheme="minorHAnsi"/>
          <w:sz w:val="22"/>
          <w:szCs w:val="22"/>
        </w:rPr>
      </w:pPr>
      <w:r w:rsidRPr="001C5976">
        <w:rPr>
          <w:rFonts w:asciiTheme="minorHAnsi" w:hAnsiTheme="minorHAnsi" w:cstheme="minorHAnsi"/>
          <w:sz w:val="22"/>
          <w:szCs w:val="22"/>
        </w:rPr>
        <w:t xml:space="preserve">Numbers of incidents increased in </w:t>
      </w:r>
      <w:r w:rsidRPr="001C5976">
        <w:rPr>
          <w:rFonts w:asciiTheme="minorHAnsi" w:hAnsiTheme="minorHAnsi" w:cstheme="minorHAnsi"/>
          <w:b/>
          <w:sz w:val="22"/>
          <w:szCs w:val="22"/>
        </w:rPr>
        <w:t>GP OOH</w:t>
      </w:r>
      <w:r w:rsidRPr="001C5976">
        <w:rPr>
          <w:rFonts w:asciiTheme="minorHAnsi" w:hAnsiTheme="minorHAnsi" w:cstheme="minorHAnsi"/>
          <w:sz w:val="22"/>
          <w:szCs w:val="22"/>
        </w:rPr>
        <w:t xml:space="preserve"> towards the end of 2017, following the particular peak </w:t>
      </w:r>
      <w:r w:rsidR="00F91B34" w:rsidRPr="001C5976">
        <w:rPr>
          <w:rFonts w:asciiTheme="minorHAnsi" w:hAnsiTheme="minorHAnsi" w:cstheme="minorHAnsi"/>
          <w:sz w:val="22"/>
          <w:szCs w:val="22"/>
        </w:rPr>
        <w:t>in Q</w:t>
      </w:r>
      <w:r w:rsidRPr="001C5976">
        <w:rPr>
          <w:rFonts w:asciiTheme="minorHAnsi" w:hAnsiTheme="minorHAnsi" w:cstheme="minorHAnsi"/>
          <w:sz w:val="22"/>
          <w:szCs w:val="22"/>
        </w:rPr>
        <w:t>2 of 18/19, numbers stabilised in Q3 and Q4 with an average of 27 incidents reported per month (compared with 8 per month prior to October 2017).</w:t>
      </w:r>
    </w:p>
    <w:p w:rsidR="00C41A8E" w:rsidRPr="001C5976" w:rsidRDefault="00C41A8E" w:rsidP="00FA7E02">
      <w:pPr>
        <w:jc w:val="both"/>
        <w:rPr>
          <w:rFonts w:asciiTheme="minorHAnsi" w:hAnsiTheme="minorHAnsi" w:cstheme="minorHAnsi"/>
          <w:sz w:val="22"/>
          <w:szCs w:val="22"/>
        </w:rPr>
      </w:pPr>
    </w:p>
    <w:p w:rsidR="00FA7E02" w:rsidRPr="001C5976" w:rsidRDefault="00FA7E02" w:rsidP="00FA7E02">
      <w:pPr>
        <w:jc w:val="both"/>
        <w:rPr>
          <w:rFonts w:asciiTheme="minorHAnsi" w:hAnsiTheme="minorHAnsi" w:cstheme="minorHAnsi"/>
          <w:sz w:val="22"/>
          <w:szCs w:val="22"/>
        </w:rPr>
      </w:pPr>
      <w:r w:rsidRPr="001C5976">
        <w:rPr>
          <w:rFonts w:asciiTheme="minorHAnsi" w:hAnsiTheme="minorHAnsi" w:cstheme="minorHAnsi"/>
          <w:sz w:val="22"/>
          <w:szCs w:val="22"/>
        </w:rPr>
        <w:t>Incidents</w:t>
      </w:r>
      <w:r w:rsidR="00C41A8E" w:rsidRPr="001C5976">
        <w:rPr>
          <w:rFonts w:asciiTheme="minorHAnsi" w:hAnsiTheme="minorHAnsi" w:cstheme="minorHAnsi"/>
          <w:sz w:val="22"/>
          <w:szCs w:val="22"/>
        </w:rPr>
        <w:t xml:space="preserve"> also </w:t>
      </w:r>
      <w:r w:rsidRPr="001C5976">
        <w:rPr>
          <w:rFonts w:asciiTheme="minorHAnsi" w:hAnsiTheme="minorHAnsi" w:cstheme="minorHAnsi"/>
          <w:sz w:val="22"/>
          <w:szCs w:val="22"/>
        </w:rPr>
        <w:t>increased in</w:t>
      </w:r>
      <w:r w:rsidR="00C41A8E" w:rsidRPr="001C5976">
        <w:rPr>
          <w:rFonts w:asciiTheme="minorHAnsi" w:hAnsiTheme="minorHAnsi" w:cstheme="minorHAnsi"/>
          <w:sz w:val="22"/>
          <w:szCs w:val="22"/>
        </w:rPr>
        <w:t xml:space="preserve"> </w:t>
      </w:r>
      <w:r w:rsidR="00C41A8E" w:rsidRPr="001C5976">
        <w:rPr>
          <w:rFonts w:asciiTheme="minorHAnsi" w:hAnsiTheme="minorHAnsi" w:cstheme="minorHAnsi"/>
          <w:b/>
          <w:sz w:val="22"/>
          <w:szCs w:val="22"/>
        </w:rPr>
        <w:t xml:space="preserve">MIUs </w:t>
      </w:r>
      <w:r w:rsidR="00C41A8E" w:rsidRPr="001C5976">
        <w:rPr>
          <w:rFonts w:asciiTheme="minorHAnsi" w:hAnsiTheme="minorHAnsi" w:cstheme="minorHAnsi"/>
          <w:sz w:val="22"/>
          <w:szCs w:val="22"/>
        </w:rPr>
        <w:t>in</w:t>
      </w:r>
      <w:r w:rsidRPr="001C5976">
        <w:rPr>
          <w:rFonts w:asciiTheme="minorHAnsi" w:hAnsiTheme="minorHAnsi" w:cstheme="minorHAnsi"/>
          <w:sz w:val="22"/>
          <w:szCs w:val="22"/>
        </w:rPr>
        <w:t xml:space="preserve"> 2017, partly as a result of an increase in medication incidents</w:t>
      </w:r>
      <w:r w:rsidR="00C41A8E" w:rsidRPr="001C5976">
        <w:rPr>
          <w:rFonts w:asciiTheme="minorHAnsi" w:hAnsiTheme="minorHAnsi" w:cstheme="minorHAnsi"/>
          <w:sz w:val="22"/>
          <w:szCs w:val="22"/>
        </w:rPr>
        <w:t>. Since June 207 an average of 16 incidents per month have been reported compared with 6 per month previously,</w:t>
      </w:r>
      <w:r w:rsidRPr="001C5976">
        <w:rPr>
          <w:rFonts w:asciiTheme="minorHAnsi" w:hAnsiTheme="minorHAnsi" w:cstheme="minorHAnsi"/>
          <w:sz w:val="22"/>
          <w:szCs w:val="22"/>
        </w:rPr>
        <w:t xml:space="preserve"> </w:t>
      </w:r>
    </w:p>
    <w:p w:rsidR="00FA7E02" w:rsidRPr="001C5976" w:rsidRDefault="00FA7E02" w:rsidP="00FA7E02">
      <w:pPr>
        <w:jc w:val="both"/>
        <w:rPr>
          <w:rFonts w:asciiTheme="minorHAnsi" w:hAnsiTheme="minorHAnsi" w:cstheme="minorHAnsi"/>
          <w:sz w:val="22"/>
          <w:szCs w:val="22"/>
        </w:rPr>
      </w:pPr>
    </w:p>
    <w:p w:rsidR="00FA7E02" w:rsidRPr="001C5976" w:rsidRDefault="00FA7E02" w:rsidP="00FA7E02">
      <w:pPr>
        <w:jc w:val="both"/>
        <w:rPr>
          <w:rFonts w:asciiTheme="minorHAnsi" w:hAnsiTheme="minorHAnsi" w:cstheme="minorHAnsi"/>
          <w:sz w:val="22"/>
          <w:szCs w:val="22"/>
        </w:rPr>
      </w:pPr>
      <w:r w:rsidRPr="001C5976">
        <w:rPr>
          <w:rFonts w:asciiTheme="minorHAnsi" w:hAnsiTheme="minorHAnsi" w:cstheme="minorHAnsi"/>
          <w:sz w:val="22"/>
          <w:szCs w:val="22"/>
        </w:rPr>
        <w:t xml:space="preserve">As reported previously, </w:t>
      </w:r>
      <w:r w:rsidR="00603FDA" w:rsidRPr="001C5976">
        <w:rPr>
          <w:rFonts w:asciiTheme="minorHAnsi" w:hAnsiTheme="minorHAnsi" w:cstheme="minorHAnsi"/>
          <w:sz w:val="22"/>
          <w:szCs w:val="22"/>
        </w:rPr>
        <w:t xml:space="preserve">communication </w:t>
      </w:r>
      <w:r w:rsidRPr="001C5976">
        <w:rPr>
          <w:rFonts w:asciiTheme="minorHAnsi" w:hAnsiTheme="minorHAnsi" w:cstheme="minorHAnsi"/>
          <w:sz w:val="22"/>
          <w:szCs w:val="22"/>
        </w:rPr>
        <w:t xml:space="preserve">incidents increased in the </w:t>
      </w:r>
      <w:r w:rsidRPr="001C5976">
        <w:rPr>
          <w:rFonts w:asciiTheme="minorHAnsi" w:hAnsiTheme="minorHAnsi" w:cstheme="minorHAnsi"/>
          <w:b/>
          <w:sz w:val="22"/>
          <w:szCs w:val="22"/>
        </w:rPr>
        <w:t>Health visiting</w:t>
      </w:r>
      <w:r w:rsidRPr="001C5976">
        <w:rPr>
          <w:rFonts w:asciiTheme="minorHAnsi" w:hAnsiTheme="minorHAnsi" w:cstheme="minorHAnsi"/>
          <w:sz w:val="22"/>
          <w:szCs w:val="22"/>
        </w:rPr>
        <w:t xml:space="preserve"> service in 201</w:t>
      </w:r>
      <w:r w:rsidR="00603FDA" w:rsidRPr="001C5976">
        <w:rPr>
          <w:rFonts w:asciiTheme="minorHAnsi" w:hAnsiTheme="minorHAnsi" w:cstheme="minorHAnsi"/>
          <w:sz w:val="22"/>
          <w:szCs w:val="22"/>
        </w:rPr>
        <w:t>8</w:t>
      </w:r>
      <w:r w:rsidRPr="001C5976">
        <w:rPr>
          <w:rFonts w:asciiTheme="minorHAnsi" w:hAnsiTheme="minorHAnsi" w:cstheme="minorHAnsi"/>
          <w:sz w:val="22"/>
          <w:szCs w:val="22"/>
        </w:rPr>
        <w:t xml:space="preserve"> as a result of the service not being notified of new births</w:t>
      </w:r>
      <w:r w:rsidR="00B57343" w:rsidRPr="001C5976">
        <w:rPr>
          <w:rFonts w:asciiTheme="minorHAnsi" w:hAnsiTheme="minorHAnsi" w:cstheme="minorHAnsi"/>
          <w:sz w:val="22"/>
          <w:szCs w:val="22"/>
        </w:rPr>
        <w:t xml:space="preserve">, this is reportedly due to a change in electronic system by the </w:t>
      </w:r>
      <w:r w:rsidR="004370AF" w:rsidRPr="001C5976">
        <w:rPr>
          <w:rFonts w:asciiTheme="minorHAnsi" w:hAnsiTheme="minorHAnsi" w:cstheme="minorHAnsi"/>
          <w:sz w:val="22"/>
          <w:szCs w:val="22"/>
        </w:rPr>
        <w:t xml:space="preserve">acute trust, </w:t>
      </w:r>
      <w:r w:rsidR="00B57343" w:rsidRPr="001C5976">
        <w:rPr>
          <w:rFonts w:asciiTheme="minorHAnsi" w:hAnsiTheme="minorHAnsi" w:cstheme="minorHAnsi"/>
          <w:sz w:val="22"/>
          <w:szCs w:val="22"/>
        </w:rPr>
        <w:t>OUHFT which has been resolved between the safeguarding teams</w:t>
      </w:r>
      <w:r w:rsidRPr="001C5976">
        <w:rPr>
          <w:rFonts w:asciiTheme="minorHAnsi" w:hAnsiTheme="minorHAnsi" w:cstheme="minorHAnsi"/>
          <w:sz w:val="22"/>
          <w:szCs w:val="22"/>
        </w:rPr>
        <w:t xml:space="preserve">. </w:t>
      </w:r>
      <w:r w:rsidR="00B57343" w:rsidRPr="001C5976">
        <w:rPr>
          <w:rFonts w:asciiTheme="minorHAnsi" w:hAnsiTheme="minorHAnsi" w:cstheme="minorHAnsi"/>
          <w:sz w:val="22"/>
          <w:szCs w:val="22"/>
        </w:rPr>
        <w:t>From December to March</w:t>
      </w:r>
      <w:r w:rsidRPr="001C5976">
        <w:rPr>
          <w:rFonts w:asciiTheme="minorHAnsi" w:hAnsiTheme="minorHAnsi" w:cstheme="minorHAnsi"/>
          <w:sz w:val="22"/>
          <w:szCs w:val="22"/>
        </w:rPr>
        <w:t xml:space="preserve"> </w:t>
      </w:r>
      <w:r w:rsidR="00B57343" w:rsidRPr="001C5976">
        <w:rPr>
          <w:rFonts w:asciiTheme="minorHAnsi" w:hAnsiTheme="minorHAnsi" w:cstheme="minorHAnsi"/>
          <w:sz w:val="22"/>
          <w:szCs w:val="22"/>
        </w:rPr>
        <w:t xml:space="preserve">65 incidents were reported and </w:t>
      </w:r>
      <w:r w:rsidRPr="001C5976">
        <w:rPr>
          <w:rFonts w:asciiTheme="minorHAnsi" w:hAnsiTheme="minorHAnsi" w:cstheme="minorHAnsi"/>
          <w:sz w:val="22"/>
          <w:szCs w:val="22"/>
        </w:rPr>
        <w:t>5</w:t>
      </w:r>
      <w:r w:rsidR="00B57343" w:rsidRPr="001C5976">
        <w:rPr>
          <w:rFonts w:asciiTheme="minorHAnsi" w:hAnsiTheme="minorHAnsi" w:cstheme="minorHAnsi"/>
          <w:sz w:val="22"/>
          <w:szCs w:val="22"/>
        </w:rPr>
        <w:t>2</w:t>
      </w:r>
      <w:r w:rsidRPr="001C5976">
        <w:rPr>
          <w:rFonts w:asciiTheme="minorHAnsi" w:hAnsiTheme="minorHAnsi" w:cstheme="minorHAnsi"/>
          <w:sz w:val="22"/>
          <w:szCs w:val="22"/>
        </w:rPr>
        <w:t xml:space="preserve"> of these related to communication/confidentiality, </w:t>
      </w:r>
      <w:r w:rsidR="00B57343" w:rsidRPr="001C5976">
        <w:rPr>
          <w:rFonts w:asciiTheme="minorHAnsi" w:hAnsiTheme="minorHAnsi" w:cstheme="minorHAnsi"/>
          <w:sz w:val="22"/>
          <w:szCs w:val="22"/>
        </w:rPr>
        <w:t>most of these related to</w:t>
      </w:r>
      <w:r w:rsidRPr="001C5976">
        <w:rPr>
          <w:rFonts w:asciiTheme="minorHAnsi" w:hAnsiTheme="minorHAnsi" w:cstheme="minorHAnsi"/>
          <w:sz w:val="22"/>
          <w:szCs w:val="22"/>
        </w:rPr>
        <w:t xml:space="preserve"> this same issue</w:t>
      </w:r>
      <w:r w:rsidR="00B57343" w:rsidRPr="001C5976">
        <w:rPr>
          <w:rFonts w:asciiTheme="minorHAnsi" w:hAnsiTheme="minorHAnsi" w:cstheme="minorHAnsi"/>
          <w:sz w:val="22"/>
          <w:szCs w:val="22"/>
        </w:rPr>
        <w:t>, but there were also 18 IT related incidents</w:t>
      </w:r>
      <w:r w:rsidRPr="001C5976">
        <w:rPr>
          <w:rFonts w:asciiTheme="minorHAnsi" w:hAnsiTheme="minorHAnsi" w:cstheme="minorHAnsi"/>
          <w:sz w:val="22"/>
          <w:szCs w:val="22"/>
        </w:rPr>
        <w:t xml:space="preserve">. </w:t>
      </w:r>
    </w:p>
    <w:p w:rsidR="00FA7E02" w:rsidRPr="001C5976" w:rsidRDefault="00FA7E02" w:rsidP="00FA7E02">
      <w:pPr>
        <w:jc w:val="both"/>
        <w:rPr>
          <w:rFonts w:asciiTheme="minorHAnsi" w:hAnsiTheme="minorHAnsi" w:cstheme="minorHAnsi"/>
          <w:sz w:val="22"/>
          <w:szCs w:val="22"/>
        </w:rPr>
      </w:pPr>
    </w:p>
    <w:p w:rsidR="00FA7E02" w:rsidRPr="001C5976" w:rsidRDefault="00B57343" w:rsidP="00FA7E02">
      <w:pPr>
        <w:jc w:val="both"/>
        <w:rPr>
          <w:rFonts w:asciiTheme="minorHAnsi" w:hAnsiTheme="minorHAnsi" w:cstheme="minorHAnsi"/>
          <w:sz w:val="22"/>
          <w:szCs w:val="22"/>
        </w:rPr>
      </w:pPr>
      <w:r w:rsidRPr="001C5976">
        <w:rPr>
          <w:rFonts w:asciiTheme="minorHAnsi" w:hAnsiTheme="minorHAnsi" w:cstheme="minorHAnsi"/>
          <w:sz w:val="22"/>
          <w:szCs w:val="22"/>
        </w:rPr>
        <w:t xml:space="preserve">A spike in incidents occurred in </w:t>
      </w:r>
      <w:r w:rsidRPr="001C5976">
        <w:rPr>
          <w:rFonts w:asciiTheme="minorHAnsi" w:hAnsiTheme="minorHAnsi" w:cstheme="minorHAnsi"/>
          <w:b/>
          <w:sz w:val="22"/>
          <w:szCs w:val="22"/>
        </w:rPr>
        <w:t>PODS City Raglan House</w:t>
      </w:r>
      <w:r w:rsidRPr="001C5976">
        <w:rPr>
          <w:rFonts w:asciiTheme="minorHAnsi" w:hAnsiTheme="minorHAnsi" w:cstheme="minorHAnsi"/>
          <w:sz w:val="22"/>
          <w:szCs w:val="22"/>
        </w:rPr>
        <w:t xml:space="preserve"> in March 2019 when 25 incidents were reported (mean average </w:t>
      </w:r>
      <w:r w:rsidR="0097239A" w:rsidRPr="001C5976">
        <w:rPr>
          <w:rFonts w:asciiTheme="minorHAnsi" w:hAnsiTheme="minorHAnsi" w:cstheme="minorHAnsi"/>
          <w:sz w:val="22"/>
          <w:szCs w:val="22"/>
        </w:rPr>
        <w:t xml:space="preserve">10 per month since August 17). Of these 23 related to transport (largely not arriving or arriving late). </w:t>
      </w:r>
    </w:p>
    <w:p w:rsidR="007B5832" w:rsidRPr="001C5976" w:rsidRDefault="007B5832" w:rsidP="00FA7E02">
      <w:pPr>
        <w:jc w:val="both"/>
        <w:rPr>
          <w:rFonts w:asciiTheme="minorHAnsi" w:hAnsiTheme="minorHAnsi" w:cstheme="minorHAnsi"/>
          <w:sz w:val="22"/>
          <w:szCs w:val="22"/>
        </w:rPr>
      </w:pPr>
    </w:p>
    <w:p w:rsidR="007B5832" w:rsidRPr="001C5976" w:rsidRDefault="007B5832" w:rsidP="00FA7E02">
      <w:pPr>
        <w:jc w:val="both"/>
        <w:rPr>
          <w:rFonts w:asciiTheme="minorHAnsi" w:hAnsiTheme="minorHAnsi" w:cstheme="minorHAnsi"/>
          <w:sz w:val="22"/>
          <w:szCs w:val="22"/>
        </w:rPr>
      </w:pPr>
      <w:r w:rsidRPr="001C5976">
        <w:rPr>
          <w:rFonts w:asciiTheme="minorHAnsi" w:hAnsiTheme="minorHAnsi" w:cstheme="minorHAnsi"/>
          <w:sz w:val="22"/>
          <w:szCs w:val="22"/>
        </w:rPr>
        <w:t xml:space="preserve">Above average numbers of incidents were reported by </w:t>
      </w:r>
      <w:r w:rsidRPr="001C5976">
        <w:rPr>
          <w:rFonts w:asciiTheme="minorHAnsi" w:hAnsiTheme="minorHAnsi" w:cstheme="minorHAnsi"/>
          <w:b/>
          <w:sz w:val="22"/>
          <w:szCs w:val="22"/>
        </w:rPr>
        <w:t>Bucks Early Intervention</w:t>
      </w:r>
      <w:r w:rsidRPr="001C5976">
        <w:rPr>
          <w:rFonts w:asciiTheme="minorHAnsi" w:hAnsiTheme="minorHAnsi" w:cstheme="minorHAnsi"/>
          <w:sz w:val="22"/>
          <w:szCs w:val="22"/>
        </w:rPr>
        <w:t xml:space="preserve"> with 21 in total from December to March, of these 7 were incidents of violence/aggression and there was one unexpected death. There were also 5 incidents of self-harm, all overdoses, and 4 incidents relating to uncomfortably high temperatures in the Whiteleaf.</w:t>
      </w:r>
    </w:p>
    <w:p w:rsidR="00FA7E02" w:rsidRPr="001C5976" w:rsidRDefault="00FA7E02" w:rsidP="00FA7E02">
      <w:pPr>
        <w:rPr>
          <w:rFonts w:asciiTheme="minorHAnsi" w:hAnsiTheme="minorHAnsi" w:cstheme="minorHAnsi"/>
          <w:sz w:val="22"/>
          <w:szCs w:val="22"/>
          <w:u w:val="single"/>
        </w:rPr>
      </w:pPr>
    </w:p>
    <w:p w:rsidR="00FA7E02" w:rsidRPr="001C5976" w:rsidRDefault="00FA7E02" w:rsidP="001B4732">
      <w:pPr>
        <w:pStyle w:val="Heading3"/>
        <w:numPr>
          <w:ilvl w:val="2"/>
          <w:numId w:val="3"/>
        </w:numPr>
        <w:ind w:left="1287"/>
        <w:rPr>
          <w:rFonts w:asciiTheme="minorHAnsi" w:hAnsiTheme="minorHAnsi" w:cstheme="minorHAnsi"/>
          <w:sz w:val="22"/>
          <w:szCs w:val="22"/>
        </w:rPr>
      </w:pPr>
      <w:bookmarkStart w:id="11" w:name="_Toc6424389"/>
      <w:r w:rsidRPr="001C5976">
        <w:rPr>
          <w:rFonts w:asciiTheme="minorHAnsi" w:hAnsiTheme="minorHAnsi" w:cstheme="minorHAnsi"/>
          <w:sz w:val="22"/>
          <w:szCs w:val="22"/>
        </w:rPr>
        <w:t>Incidents reported in Learning Disability Services</w:t>
      </w:r>
      <w:bookmarkEnd w:id="11"/>
      <w:r w:rsidRPr="001C5976">
        <w:rPr>
          <w:rFonts w:asciiTheme="minorHAnsi" w:hAnsiTheme="minorHAnsi" w:cstheme="minorHAnsi"/>
          <w:sz w:val="22"/>
          <w:szCs w:val="22"/>
        </w:rPr>
        <w:t xml:space="preserve"> </w:t>
      </w:r>
    </w:p>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 xml:space="preserve">In July 2017 learning disability services were transferred to Oxford Health from Southern Health. The services transferred were 3 community teams, an intensive support team, vison outreach team, step down care home and a forensic inpatient ward (Evenlode). </w:t>
      </w:r>
    </w:p>
    <w:p w:rsidR="00FA7E02" w:rsidRPr="001C5976" w:rsidRDefault="00FA7E02" w:rsidP="00FA7E02">
      <w:pPr>
        <w:rPr>
          <w:rFonts w:asciiTheme="minorHAnsi" w:hAnsiTheme="minorHAnsi" w:cstheme="minorHAnsi"/>
          <w:sz w:val="22"/>
          <w:szCs w:val="22"/>
        </w:rPr>
      </w:pPr>
    </w:p>
    <w:p w:rsidR="00FA7E02" w:rsidRPr="001C5976" w:rsidRDefault="00C50777" w:rsidP="00FA7E02">
      <w:pPr>
        <w:rPr>
          <w:rFonts w:asciiTheme="minorHAnsi" w:hAnsiTheme="minorHAnsi" w:cstheme="minorHAnsi"/>
          <w:sz w:val="22"/>
          <w:szCs w:val="22"/>
        </w:rPr>
      </w:pPr>
      <w:r w:rsidRPr="001C5976">
        <w:rPr>
          <w:rFonts w:asciiTheme="minorHAnsi" w:hAnsiTheme="minorHAnsi" w:cstheme="minorHAnsi"/>
          <w:sz w:val="22"/>
          <w:szCs w:val="22"/>
        </w:rPr>
        <w:t>Following the peak in incidents in</w:t>
      </w:r>
      <w:r w:rsidR="00FA7E02" w:rsidRPr="001C5976">
        <w:rPr>
          <w:rFonts w:asciiTheme="minorHAnsi" w:hAnsiTheme="minorHAnsi" w:cstheme="minorHAnsi"/>
          <w:sz w:val="22"/>
          <w:szCs w:val="22"/>
        </w:rPr>
        <w:t xml:space="preserve"> October</w:t>
      </w:r>
      <w:r w:rsidRPr="001C5976">
        <w:rPr>
          <w:rFonts w:asciiTheme="minorHAnsi" w:hAnsiTheme="minorHAnsi" w:cstheme="minorHAnsi"/>
          <w:sz w:val="22"/>
          <w:szCs w:val="22"/>
        </w:rPr>
        <w:t xml:space="preserve"> 2018</w:t>
      </w:r>
      <w:r w:rsidR="00FA7E02" w:rsidRPr="001C5976">
        <w:rPr>
          <w:rFonts w:asciiTheme="minorHAnsi" w:hAnsiTheme="minorHAnsi" w:cstheme="minorHAnsi"/>
          <w:sz w:val="22"/>
          <w:szCs w:val="22"/>
        </w:rPr>
        <w:t xml:space="preserve">, </w:t>
      </w:r>
      <w:r w:rsidRPr="001C5976">
        <w:rPr>
          <w:rFonts w:asciiTheme="minorHAnsi" w:hAnsiTheme="minorHAnsi" w:cstheme="minorHAnsi"/>
          <w:sz w:val="22"/>
          <w:szCs w:val="22"/>
        </w:rPr>
        <w:t xml:space="preserve">when </w:t>
      </w:r>
      <w:r w:rsidR="00FA7E02" w:rsidRPr="001C5976">
        <w:rPr>
          <w:rFonts w:asciiTheme="minorHAnsi" w:hAnsiTheme="minorHAnsi" w:cstheme="minorHAnsi"/>
          <w:sz w:val="22"/>
          <w:szCs w:val="22"/>
        </w:rPr>
        <w:t xml:space="preserve">above average numbers of incidents were reported by the LD intensive support team </w:t>
      </w:r>
      <w:r w:rsidRPr="001C5976">
        <w:rPr>
          <w:rFonts w:asciiTheme="minorHAnsi" w:hAnsiTheme="minorHAnsi" w:cstheme="minorHAnsi"/>
          <w:sz w:val="22"/>
          <w:szCs w:val="22"/>
        </w:rPr>
        <w:t>(a number of which related to the same patient), numbers stabilised in the service from November onwards. The intensive support team remained the highest reporter from December to March with 41 incidents, followed by the North community team with 37. Most incidents in the intensive support team related to violence/aggression (63%, n=26), whereas in the Community North team most incidents were in the non-Oxford Health safeguarding category (n=9).</w:t>
      </w:r>
    </w:p>
    <w:p w:rsidR="00FA7E02" w:rsidRPr="001C5976" w:rsidRDefault="00FA7E02" w:rsidP="00FA7E02">
      <w:pPr>
        <w:rPr>
          <w:rFonts w:asciiTheme="minorHAnsi" w:hAnsiTheme="minorHAnsi" w:cstheme="minorHAnsi"/>
          <w:sz w:val="22"/>
          <w:szCs w:val="22"/>
        </w:rPr>
      </w:pPr>
    </w:p>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 xml:space="preserve">Overall in the LD community teams </w:t>
      </w:r>
      <w:r w:rsidR="00C50777" w:rsidRPr="001C5976">
        <w:rPr>
          <w:rFonts w:asciiTheme="minorHAnsi" w:hAnsiTheme="minorHAnsi" w:cstheme="minorHAnsi"/>
          <w:sz w:val="22"/>
          <w:szCs w:val="22"/>
        </w:rPr>
        <w:t>123</w:t>
      </w:r>
      <w:r w:rsidRPr="001C5976">
        <w:rPr>
          <w:rFonts w:asciiTheme="minorHAnsi" w:hAnsiTheme="minorHAnsi" w:cstheme="minorHAnsi"/>
          <w:sz w:val="22"/>
          <w:szCs w:val="22"/>
        </w:rPr>
        <w:t xml:space="preserve"> incidents were reported</w:t>
      </w:r>
      <w:r w:rsidR="00C50777" w:rsidRPr="001C5976">
        <w:rPr>
          <w:rFonts w:asciiTheme="minorHAnsi" w:hAnsiTheme="minorHAnsi" w:cstheme="minorHAnsi"/>
          <w:sz w:val="22"/>
          <w:szCs w:val="22"/>
        </w:rPr>
        <w:t xml:space="preserve"> from December to March</w:t>
      </w:r>
      <w:r w:rsidR="00F91B34" w:rsidRPr="001C5976">
        <w:rPr>
          <w:rFonts w:asciiTheme="minorHAnsi" w:hAnsiTheme="minorHAnsi" w:cstheme="minorHAnsi"/>
          <w:sz w:val="22"/>
          <w:szCs w:val="22"/>
        </w:rPr>
        <w:t xml:space="preserve"> 2019-</w:t>
      </w:r>
      <w:r w:rsidRPr="001C5976">
        <w:rPr>
          <w:rFonts w:asciiTheme="minorHAnsi" w:hAnsiTheme="minorHAnsi" w:cstheme="minorHAnsi"/>
          <w:sz w:val="22"/>
          <w:szCs w:val="22"/>
        </w:rPr>
        <w:t xml:space="preserve"> </w:t>
      </w:r>
      <w:r w:rsidR="00C50777" w:rsidRPr="001C5976">
        <w:rPr>
          <w:rFonts w:asciiTheme="minorHAnsi" w:hAnsiTheme="minorHAnsi" w:cstheme="minorHAnsi"/>
          <w:sz w:val="22"/>
          <w:szCs w:val="22"/>
        </w:rPr>
        <w:t>38</w:t>
      </w:r>
      <w:r w:rsidRPr="001C5976">
        <w:rPr>
          <w:rFonts w:asciiTheme="minorHAnsi" w:hAnsiTheme="minorHAnsi" w:cstheme="minorHAnsi"/>
          <w:sz w:val="22"/>
          <w:szCs w:val="22"/>
        </w:rPr>
        <w:t xml:space="preserve"> of which related to violence/aggression, and </w:t>
      </w:r>
      <w:r w:rsidR="00C50777" w:rsidRPr="001C5976">
        <w:rPr>
          <w:rFonts w:asciiTheme="minorHAnsi" w:hAnsiTheme="minorHAnsi" w:cstheme="minorHAnsi"/>
          <w:sz w:val="22"/>
          <w:szCs w:val="22"/>
        </w:rPr>
        <w:t>23 to Non</w:t>
      </w:r>
      <w:r w:rsidR="00434565" w:rsidRPr="001C5976">
        <w:rPr>
          <w:rFonts w:asciiTheme="minorHAnsi" w:hAnsiTheme="minorHAnsi" w:cstheme="minorHAnsi"/>
          <w:sz w:val="22"/>
          <w:szCs w:val="22"/>
        </w:rPr>
        <w:t>-</w:t>
      </w:r>
      <w:r w:rsidR="00C50777" w:rsidRPr="001C5976">
        <w:rPr>
          <w:rFonts w:asciiTheme="minorHAnsi" w:hAnsiTheme="minorHAnsi" w:cstheme="minorHAnsi"/>
          <w:sz w:val="22"/>
          <w:szCs w:val="22"/>
        </w:rPr>
        <w:t>Oxford Health safeguarding. Eleven</w:t>
      </w:r>
      <w:r w:rsidRPr="001C5976">
        <w:rPr>
          <w:rFonts w:asciiTheme="minorHAnsi" w:hAnsiTheme="minorHAnsi" w:cstheme="minorHAnsi"/>
          <w:sz w:val="22"/>
          <w:szCs w:val="22"/>
        </w:rPr>
        <w:t xml:space="preserve"> deaths </w:t>
      </w:r>
      <w:r w:rsidR="00434565" w:rsidRPr="001C5976">
        <w:rPr>
          <w:rFonts w:asciiTheme="minorHAnsi" w:hAnsiTheme="minorHAnsi" w:cstheme="minorHAnsi"/>
          <w:sz w:val="22"/>
          <w:szCs w:val="22"/>
        </w:rPr>
        <w:t xml:space="preserve">occurred in the reporting period, 4 of which were unexpected, all </w:t>
      </w:r>
      <w:r w:rsidRPr="001C5976">
        <w:rPr>
          <w:rFonts w:asciiTheme="minorHAnsi" w:hAnsiTheme="minorHAnsi" w:cstheme="minorHAnsi"/>
          <w:sz w:val="22"/>
          <w:szCs w:val="22"/>
        </w:rPr>
        <w:t>deaths of a person with a learning disability receive a multi-agency review.</w:t>
      </w:r>
    </w:p>
    <w:p w:rsidR="00FA7E02" w:rsidRPr="001C5976" w:rsidRDefault="00FA7E02" w:rsidP="00FA7E02">
      <w:pPr>
        <w:rPr>
          <w:rFonts w:asciiTheme="minorHAnsi" w:hAnsiTheme="minorHAnsi" w:cstheme="minorHAnsi"/>
          <w:sz w:val="22"/>
          <w:szCs w:val="22"/>
        </w:rPr>
      </w:pPr>
    </w:p>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lastRenderedPageBreak/>
        <w:t xml:space="preserve">Since the transfer of the service incidents have increased on </w:t>
      </w:r>
      <w:r w:rsidRPr="001C5976">
        <w:rPr>
          <w:rFonts w:asciiTheme="minorHAnsi" w:hAnsiTheme="minorHAnsi" w:cstheme="minorHAnsi"/>
          <w:b/>
          <w:sz w:val="22"/>
          <w:szCs w:val="22"/>
        </w:rPr>
        <w:t>Evenlode ward</w:t>
      </w:r>
      <w:r w:rsidRPr="001C5976">
        <w:rPr>
          <w:rFonts w:asciiTheme="minorHAnsi" w:hAnsiTheme="minorHAnsi" w:cstheme="minorHAnsi"/>
          <w:sz w:val="22"/>
          <w:szCs w:val="22"/>
        </w:rPr>
        <w:t xml:space="preserve"> in the past year (figure 8), and this is as a result of an increase in incidents of violence/aggression, as discussed in previous reports. Following the particular spike in incidents in August 2018 when 59 incidents were reported, numbers have </w:t>
      </w:r>
      <w:r w:rsidR="00434565" w:rsidRPr="001C5976">
        <w:rPr>
          <w:rFonts w:asciiTheme="minorHAnsi" w:hAnsiTheme="minorHAnsi" w:cstheme="minorHAnsi"/>
          <w:sz w:val="22"/>
          <w:szCs w:val="22"/>
        </w:rPr>
        <w:t xml:space="preserve">subsequently </w:t>
      </w:r>
      <w:r w:rsidRPr="001C5976">
        <w:rPr>
          <w:rFonts w:asciiTheme="minorHAnsi" w:hAnsiTheme="minorHAnsi" w:cstheme="minorHAnsi"/>
          <w:sz w:val="22"/>
          <w:szCs w:val="22"/>
        </w:rPr>
        <w:t>dropped</w:t>
      </w:r>
      <w:r w:rsidR="00434565" w:rsidRPr="001C5976">
        <w:rPr>
          <w:rFonts w:asciiTheme="minorHAnsi" w:hAnsiTheme="minorHAnsi" w:cstheme="minorHAnsi"/>
          <w:sz w:val="22"/>
          <w:szCs w:val="22"/>
        </w:rPr>
        <w:t>; below average numbers were reported from December 18 to March 19, with 68 incidents in total</w:t>
      </w:r>
      <w:r w:rsidRPr="001C5976">
        <w:rPr>
          <w:rFonts w:asciiTheme="minorHAnsi" w:hAnsiTheme="minorHAnsi" w:cstheme="minorHAnsi"/>
          <w:sz w:val="22"/>
          <w:szCs w:val="22"/>
        </w:rPr>
        <w:t>. Of the 6</w:t>
      </w:r>
      <w:r w:rsidR="00434565" w:rsidRPr="001C5976">
        <w:rPr>
          <w:rFonts w:asciiTheme="minorHAnsi" w:hAnsiTheme="minorHAnsi" w:cstheme="minorHAnsi"/>
          <w:sz w:val="22"/>
          <w:szCs w:val="22"/>
        </w:rPr>
        <w:t>8</w:t>
      </w:r>
      <w:r w:rsidRPr="001C5976">
        <w:rPr>
          <w:rFonts w:asciiTheme="minorHAnsi" w:hAnsiTheme="minorHAnsi" w:cstheme="minorHAnsi"/>
          <w:sz w:val="22"/>
          <w:szCs w:val="22"/>
        </w:rPr>
        <w:t xml:space="preserve"> incidents </w:t>
      </w:r>
      <w:r w:rsidR="00434565" w:rsidRPr="001C5976">
        <w:rPr>
          <w:rFonts w:asciiTheme="minorHAnsi" w:hAnsiTheme="minorHAnsi" w:cstheme="minorHAnsi"/>
          <w:sz w:val="22"/>
          <w:szCs w:val="22"/>
        </w:rPr>
        <w:t>44</w:t>
      </w:r>
      <w:r w:rsidRPr="001C5976">
        <w:rPr>
          <w:rFonts w:asciiTheme="minorHAnsi" w:hAnsiTheme="minorHAnsi" w:cstheme="minorHAnsi"/>
          <w:sz w:val="22"/>
          <w:szCs w:val="22"/>
        </w:rPr>
        <w:t xml:space="preserve"> related to violence/aggression, and </w:t>
      </w:r>
      <w:r w:rsidR="00434565" w:rsidRPr="001C5976">
        <w:rPr>
          <w:rFonts w:asciiTheme="minorHAnsi" w:hAnsiTheme="minorHAnsi" w:cstheme="minorHAnsi"/>
          <w:sz w:val="22"/>
          <w:szCs w:val="22"/>
        </w:rPr>
        <w:t>18</w:t>
      </w:r>
      <w:r w:rsidRPr="001C5976">
        <w:rPr>
          <w:rFonts w:asciiTheme="minorHAnsi" w:hAnsiTheme="minorHAnsi" w:cstheme="minorHAnsi"/>
          <w:sz w:val="22"/>
          <w:szCs w:val="22"/>
        </w:rPr>
        <w:t xml:space="preserve"> involved a particular patient. One of the incidents of violence/aggression was graded as m</w:t>
      </w:r>
      <w:r w:rsidR="00C03C76" w:rsidRPr="001C5976">
        <w:rPr>
          <w:rFonts w:asciiTheme="minorHAnsi" w:hAnsiTheme="minorHAnsi" w:cstheme="minorHAnsi"/>
          <w:sz w:val="22"/>
          <w:szCs w:val="22"/>
        </w:rPr>
        <w:t>ajor</w:t>
      </w:r>
      <w:r w:rsidRPr="001C5976">
        <w:rPr>
          <w:rFonts w:asciiTheme="minorHAnsi" w:hAnsiTheme="minorHAnsi" w:cstheme="minorHAnsi"/>
          <w:sz w:val="22"/>
          <w:szCs w:val="22"/>
        </w:rPr>
        <w:t xml:space="preserve"> due to damage </w:t>
      </w:r>
      <w:r w:rsidR="00C03C76" w:rsidRPr="001C5976">
        <w:rPr>
          <w:rFonts w:asciiTheme="minorHAnsi" w:hAnsiTheme="minorHAnsi" w:cstheme="minorHAnsi"/>
          <w:sz w:val="22"/>
          <w:szCs w:val="22"/>
        </w:rPr>
        <w:t>to a television.</w:t>
      </w:r>
    </w:p>
    <w:p w:rsidR="00FA7E02" w:rsidRPr="001C5976" w:rsidRDefault="00FA7E02" w:rsidP="00FA7E02">
      <w:pPr>
        <w:rPr>
          <w:rFonts w:asciiTheme="minorHAnsi" w:hAnsiTheme="minorHAnsi" w:cstheme="minorHAnsi"/>
          <w:sz w:val="22"/>
          <w:szCs w:val="22"/>
        </w:rPr>
      </w:pPr>
    </w:p>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 xml:space="preserve">For a significant period prior to the transfer of the service Evenlode admissions were very carefully managed by NHSE and the patient population was not typical of a medium secure patient profile. The acuity has now increased, as the unit is now admitting medium secure patients, </w:t>
      </w:r>
      <w:r w:rsidR="004370AF" w:rsidRPr="001C5976">
        <w:rPr>
          <w:rFonts w:asciiTheme="minorHAnsi" w:hAnsiTheme="minorHAnsi" w:cstheme="minorHAnsi"/>
          <w:sz w:val="22"/>
          <w:szCs w:val="22"/>
        </w:rPr>
        <w:t>which</w:t>
      </w:r>
      <w:r w:rsidRPr="001C5976">
        <w:rPr>
          <w:rFonts w:asciiTheme="minorHAnsi" w:hAnsiTheme="minorHAnsi" w:cstheme="minorHAnsi"/>
          <w:sz w:val="22"/>
          <w:szCs w:val="22"/>
        </w:rPr>
        <w:t xml:space="preserve"> explain</w:t>
      </w:r>
      <w:r w:rsidR="004370AF" w:rsidRPr="001C5976">
        <w:rPr>
          <w:rFonts w:asciiTheme="minorHAnsi" w:hAnsiTheme="minorHAnsi" w:cstheme="minorHAnsi"/>
          <w:sz w:val="22"/>
          <w:szCs w:val="22"/>
        </w:rPr>
        <w:t>s</w:t>
      </w:r>
      <w:r w:rsidRPr="001C5976">
        <w:rPr>
          <w:rFonts w:asciiTheme="minorHAnsi" w:hAnsiTheme="minorHAnsi" w:cstheme="minorHAnsi"/>
          <w:sz w:val="22"/>
          <w:szCs w:val="22"/>
        </w:rPr>
        <w:t xml:space="preserve"> the increase in incidents</w:t>
      </w:r>
      <w:r w:rsidR="00C03C76" w:rsidRPr="001C5976">
        <w:rPr>
          <w:rFonts w:asciiTheme="minorHAnsi" w:hAnsiTheme="minorHAnsi" w:cstheme="minorHAnsi"/>
          <w:sz w:val="22"/>
          <w:szCs w:val="22"/>
        </w:rPr>
        <w:t xml:space="preserve"> seen </w:t>
      </w:r>
      <w:r w:rsidR="004370AF" w:rsidRPr="001C5976">
        <w:rPr>
          <w:rFonts w:asciiTheme="minorHAnsi" w:hAnsiTheme="minorHAnsi" w:cstheme="minorHAnsi"/>
          <w:sz w:val="22"/>
          <w:szCs w:val="22"/>
        </w:rPr>
        <w:t>from</w:t>
      </w:r>
      <w:r w:rsidR="00C03C76" w:rsidRPr="001C5976">
        <w:rPr>
          <w:rFonts w:asciiTheme="minorHAnsi" w:hAnsiTheme="minorHAnsi" w:cstheme="minorHAnsi"/>
          <w:sz w:val="22"/>
          <w:szCs w:val="22"/>
        </w:rPr>
        <w:t xml:space="preserve"> December </w:t>
      </w:r>
      <w:r w:rsidR="004370AF" w:rsidRPr="001C5976">
        <w:rPr>
          <w:rFonts w:asciiTheme="minorHAnsi" w:hAnsiTheme="minorHAnsi" w:cstheme="minorHAnsi"/>
          <w:sz w:val="22"/>
          <w:szCs w:val="22"/>
        </w:rPr>
        <w:t>2018</w:t>
      </w:r>
      <w:r w:rsidRPr="001C5976">
        <w:rPr>
          <w:rFonts w:asciiTheme="minorHAnsi" w:hAnsiTheme="minorHAnsi" w:cstheme="minorHAnsi"/>
          <w:sz w:val="22"/>
          <w:szCs w:val="22"/>
        </w:rPr>
        <w:t xml:space="preserve">. </w:t>
      </w:r>
    </w:p>
    <w:p w:rsidR="00C03C76" w:rsidRPr="001C5976" w:rsidRDefault="00C03C76" w:rsidP="00FA7E02">
      <w:pPr>
        <w:rPr>
          <w:rFonts w:asciiTheme="minorHAnsi" w:hAnsiTheme="minorHAnsi" w:cstheme="minorHAnsi"/>
          <w:sz w:val="22"/>
          <w:szCs w:val="22"/>
        </w:rPr>
      </w:pPr>
    </w:p>
    <w:p w:rsidR="00FA7E02" w:rsidRPr="001C5976" w:rsidRDefault="00434565" w:rsidP="00FA7E02">
      <w:pPr>
        <w:ind w:left="-227" w:right="397"/>
        <w:rPr>
          <w:rFonts w:asciiTheme="minorHAnsi" w:hAnsiTheme="minorHAnsi" w:cstheme="minorHAnsi"/>
          <w:sz w:val="22"/>
          <w:szCs w:val="22"/>
        </w:rPr>
      </w:pPr>
      <w:r w:rsidRPr="001C5976">
        <w:rPr>
          <w:rFonts w:asciiTheme="minorHAnsi" w:hAnsiTheme="minorHAnsi" w:cstheme="minorHAnsi"/>
          <w:noProof/>
          <w:sz w:val="22"/>
          <w:szCs w:val="22"/>
        </w:rPr>
        <w:drawing>
          <wp:inline distT="0" distB="0" distL="0" distR="0" wp14:anchorId="53003791" wp14:editId="080CA180">
            <wp:extent cx="6744745" cy="2630658"/>
            <wp:effectExtent l="19050" t="19050" r="18415"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8376" cy="2639875"/>
                    </a:xfrm>
                    <a:prstGeom prst="rect">
                      <a:avLst/>
                    </a:prstGeom>
                    <a:noFill/>
                    <a:ln>
                      <a:solidFill>
                        <a:schemeClr val="tx1">
                          <a:lumMod val="50000"/>
                          <a:lumOff val="50000"/>
                        </a:schemeClr>
                      </a:solidFill>
                    </a:ln>
                  </pic:spPr>
                </pic:pic>
              </a:graphicData>
            </a:graphic>
          </wp:inline>
        </w:drawing>
      </w:r>
    </w:p>
    <w:p w:rsidR="00FA7E02" w:rsidRPr="001C5976" w:rsidRDefault="00FA7E02" w:rsidP="00FA7E02">
      <w:pPr>
        <w:ind w:left="-227" w:right="-624"/>
        <w:rPr>
          <w:rFonts w:asciiTheme="minorHAnsi" w:hAnsiTheme="minorHAnsi" w:cstheme="minorHAnsi"/>
          <w:sz w:val="22"/>
          <w:szCs w:val="22"/>
          <w:u w:val="single"/>
        </w:rPr>
      </w:pPr>
      <w:r w:rsidRPr="001C5976">
        <w:rPr>
          <w:rFonts w:asciiTheme="minorHAnsi" w:hAnsiTheme="minorHAnsi" w:cstheme="minorHAnsi"/>
          <w:i/>
          <w:sz w:val="22"/>
          <w:szCs w:val="22"/>
        </w:rPr>
        <w:t xml:space="preserve">Figure 8. Control chart displaying monthly number of incidents reported by Evenlode Forensic LD ward before and after transfer from Southern Health to Oxford Health (on 01.07.17). Incident data prior to July 2017 was transferred from Southern Health within the Ulysses incident reporting system (used by both trusts). </w:t>
      </w:r>
    </w:p>
    <w:p w:rsidR="00FA7E02" w:rsidRPr="001C5976" w:rsidRDefault="00FA7E02" w:rsidP="00FA7E02">
      <w:pPr>
        <w:ind w:left="-227" w:right="-624"/>
        <w:rPr>
          <w:rFonts w:asciiTheme="minorHAnsi" w:hAnsiTheme="minorHAnsi" w:cstheme="minorHAnsi"/>
          <w:sz w:val="22"/>
          <w:szCs w:val="22"/>
          <w:u w:val="single"/>
        </w:rPr>
      </w:pPr>
    </w:p>
    <w:p w:rsidR="00FA7E02" w:rsidRPr="001C5976" w:rsidRDefault="00FA7E02" w:rsidP="001B4732">
      <w:pPr>
        <w:pStyle w:val="Heading3"/>
        <w:numPr>
          <w:ilvl w:val="2"/>
          <w:numId w:val="3"/>
        </w:numPr>
        <w:ind w:left="1287"/>
        <w:rPr>
          <w:rFonts w:asciiTheme="minorHAnsi" w:hAnsiTheme="minorHAnsi" w:cstheme="minorHAnsi"/>
          <w:sz w:val="22"/>
          <w:szCs w:val="22"/>
        </w:rPr>
      </w:pPr>
      <w:bookmarkStart w:id="12" w:name="_Toc6424390"/>
      <w:r w:rsidRPr="001C5976">
        <w:rPr>
          <w:rFonts w:asciiTheme="minorHAnsi" w:hAnsiTheme="minorHAnsi" w:cstheme="minorHAnsi"/>
          <w:sz w:val="22"/>
          <w:szCs w:val="22"/>
        </w:rPr>
        <w:t>Cause Groups</w:t>
      </w:r>
      <w:bookmarkEnd w:id="12"/>
    </w:p>
    <w:p w:rsidR="00FA7E02" w:rsidRPr="001C5976" w:rsidRDefault="00FA7E02" w:rsidP="00FA7E02">
      <w:pPr>
        <w:ind w:left="-227" w:right="-624"/>
        <w:rPr>
          <w:rFonts w:asciiTheme="minorHAnsi" w:hAnsiTheme="minorHAnsi" w:cstheme="minorHAnsi"/>
          <w:sz w:val="22"/>
          <w:szCs w:val="22"/>
        </w:rPr>
      </w:pPr>
      <w:r w:rsidRPr="001C5976">
        <w:rPr>
          <w:rFonts w:asciiTheme="minorHAnsi" w:hAnsiTheme="minorHAnsi" w:cstheme="minorHAnsi"/>
          <w:sz w:val="22"/>
          <w:szCs w:val="22"/>
        </w:rPr>
        <w:t xml:space="preserve">The trends across all cause groups are reviewed quarterly </w:t>
      </w:r>
      <w:r w:rsidR="004370AF" w:rsidRPr="001C5976">
        <w:rPr>
          <w:rFonts w:asciiTheme="minorHAnsi" w:hAnsiTheme="minorHAnsi" w:cstheme="minorHAnsi"/>
          <w:sz w:val="22"/>
          <w:szCs w:val="22"/>
        </w:rPr>
        <w:t xml:space="preserve">in detail by the Safety Quality Sub-Committee </w:t>
      </w:r>
      <w:r w:rsidRPr="001C5976">
        <w:rPr>
          <w:rFonts w:asciiTheme="minorHAnsi" w:hAnsiTheme="minorHAnsi" w:cstheme="minorHAnsi"/>
          <w:sz w:val="22"/>
          <w:szCs w:val="22"/>
        </w:rPr>
        <w:t xml:space="preserve">and in this report just the </w:t>
      </w:r>
      <w:r w:rsidR="004370AF" w:rsidRPr="001C5976">
        <w:rPr>
          <w:rFonts w:asciiTheme="minorHAnsi" w:hAnsiTheme="minorHAnsi" w:cstheme="minorHAnsi"/>
          <w:sz w:val="22"/>
          <w:szCs w:val="22"/>
        </w:rPr>
        <w:t>two most</w:t>
      </w:r>
      <w:r w:rsidRPr="001C5976">
        <w:rPr>
          <w:rFonts w:asciiTheme="minorHAnsi" w:hAnsiTheme="minorHAnsi" w:cstheme="minorHAnsi"/>
          <w:sz w:val="22"/>
          <w:szCs w:val="22"/>
        </w:rPr>
        <w:t xml:space="preserve"> reported incident types are</w:t>
      </w:r>
      <w:r w:rsidR="004370AF" w:rsidRPr="001C5976">
        <w:rPr>
          <w:rFonts w:asciiTheme="minorHAnsi" w:hAnsiTheme="minorHAnsi" w:cstheme="minorHAnsi"/>
          <w:sz w:val="22"/>
          <w:szCs w:val="22"/>
        </w:rPr>
        <w:t xml:space="preserve"> reported on</w:t>
      </w:r>
      <w:r w:rsidRPr="001C5976">
        <w:rPr>
          <w:rFonts w:asciiTheme="minorHAnsi" w:hAnsiTheme="minorHAnsi" w:cstheme="minorHAnsi"/>
          <w:sz w:val="22"/>
          <w:szCs w:val="22"/>
        </w:rPr>
        <w:t xml:space="preserve">. Table 3 shows the three cause groups with most reported incidents in different services, and figure 9 provides the number of incidents by month for the </w:t>
      </w:r>
      <w:r w:rsidR="00996298" w:rsidRPr="001C5976">
        <w:rPr>
          <w:rFonts w:asciiTheme="minorHAnsi" w:hAnsiTheme="minorHAnsi" w:cstheme="minorHAnsi"/>
          <w:sz w:val="22"/>
          <w:szCs w:val="22"/>
        </w:rPr>
        <w:t>seven cause</w:t>
      </w:r>
      <w:r w:rsidRPr="001C5976">
        <w:rPr>
          <w:rFonts w:asciiTheme="minorHAnsi" w:hAnsiTheme="minorHAnsi" w:cstheme="minorHAnsi"/>
          <w:sz w:val="22"/>
          <w:szCs w:val="22"/>
        </w:rPr>
        <w:t xml:space="preserve"> groups </w:t>
      </w:r>
      <w:r w:rsidR="00996298" w:rsidRPr="001C5976">
        <w:rPr>
          <w:rFonts w:asciiTheme="minorHAnsi" w:hAnsiTheme="minorHAnsi" w:cstheme="minorHAnsi"/>
          <w:sz w:val="22"/>
          <w:szCs w:val="22"/>
        </w:rPr>
        <w:t>with most reported incidents</w:t>
      </w:r>
      <w:r w:rsidRPr="001C5976">
        <w:rPr>
          <w:rFonts w:asciiTheme="minorHAnsi" w:hAnsiTheme="minorHAnsi" w:cstheme="minorHAnsi"/>
          <w:sz w:val="22"/>
          <w:szCs w:val="22"/>
        </w:rPr>
        <w:t>.</w:t>
      </w:r>
    </w:p>
    <w:p w:rsidR="00FA7E02" w:rsidRPr="001C5976" w:rsidRDefault="00FA7E02" w:rsidP="00FA7E02">
      <w:pPr>
        <w:ind w:left="-227" w:right="-624"/>
        <w:rPr>
          <w:rFonts w:asciiTheme="minorHAnsi" w:hAnsiTheme="minorHAnsi" w:cstheme="minorHAnsi"/>
          <w:sz w:val="22"/>
          <w:szCs w:val="22"/>
        </w:rPr>
      </w:pPr>
    </w:p>
    <w:p w:rsidR="00FA7E02" w:rsidRPr="001C5976" w:rsidRDefault="003C6468" w:rsidP="00FA7E02">
      <w:pPr>
        <w:ind w:left="-227" w:right="-22"/>
        <w:jc w:val="both"/>
        <w:rPr>
          <w:rFonts w:asciiTheme="minorHAnsi" w:hAnsiTheme="minorHAnsi" w:cstheme="minorHAnsi"/>
          <w:sz w:val="22"/>
          <w:szCs w:val="22"/>
        </w:rPr>
      </w:pPr>
      <w:r w:rsidRPr="001C5976">
        <w:rPr>
          <w:rFonts w:asciiTheme="minorHAnsi" w:hAnsiTheme="minorHAnsi" w:cstheme="minorHAnsi"/>
          <w:sz w:val="22"/>
          <w:szCs w:val="22"/>
        </w:rPr>
        <w:t>Violence/Aggression</w:t>
      </w:r>
      <w:r w:rsidR="00FA7E02" w:rsidRPr="001C5976">
        <w:rPr>
          <w:rFonts w:asciiTheme="minorHAnsi" w:hAnsiTheme="minorHAnsi" w:cstheme="minorHAnsi"/>
          <w:sz w:val="22"/>
          <w:szCs w:val="22"/>
        </w:rPr>
        <w:t xml:space="preserve"> was the cause associated with 17% of all incidents</w:t>
      </w:r>
      <w:r w:rsidR="00E67CBA" w:rsidRPr="001C5976">
        <w:rPr>
          <w:rFonts w:asciiTheme="minorHAnsi" w:hAnsiTheme="minorHAnsi" w:cstheme="minorHAnsi"/>
          <w:sz w:val="22"/>
          <w:szCs w:val="22"/>
        </w:rPr>
        <w:t xml:space="preserve"> from December to </w:t>
      </w:r>
      <w:r w:rsidR="003E2E98" w:rsidRPr="001C5976">
        <w:rPr>
          <w:rFonts w:asciiTheme="minorHAnsi" w:hAnsiTheme="minorHAnsi" w:cstheme="minorHAnsi"/>
          <w:sz w:val="22"/>
          <w:szCs w:val="22"/>
        </w:rPr>
        <w:t>March (</w:t>
      </w:r>
      <w:r w:rsidR="00FA7E02" w:rsidRPr="001C5976">
        <w:rPr>
          <w:rFonts w:asciiTheme="minorHAnsi" w:hAnsiTheme="minorHAnsi" w:cstheme="minorHAnsi"/>
          <w:sz w:val="22"/>
          <w:szCs w:val="22"/>
        </w:rPr>
        <w:t>n=</w:t>
      </w:r>
      <w:r w:rsidR="00E67CBA" w:rsidRPr="001C5976">
        <w:rPr>
          <w:rFonts w:asciiTheme="minorHAnsi" w:hAnsiTheme="minorHAnsi" w:cstheme="minorHAnsi"/>
          <w:sz w:val="22"/>
          <w:szCs w:val="22"/>
        </w:rPr>
        <w:t>817</w:t>
      </w:r>
      <w:r w:rsidR="00FA7E02" w:rsidRPr="001C5976">
        <w:rPr>
          <w:rFonts w:asciiTheme="minorHAnsi" w:hAnsiTheme="minorHAnsi" w:cstheme="minorHAnsi"/>
          <w:sz w:val="22"/>
          <w:szCs w:val="22"/>
        </w:rPr>
        <w:t>)</w:t>
      </w:r>
      <w:r w:rsidR="00B51F52" w:rsidRPr="001C5976">
        <w:rPr>
          <w:rFonts w:asciiTheme="minorHAnsi" w:hAnsiTheme="minorHAnsi" w:cstheme="minorHAnsi"/>
          <w:sz w:val="22"/>
          <w:szCs w:val="22"/>
        </w:rPr>
        <w:t xml:space="preserve">, </w:t>
      </w:r>
      <w:r w:rsidR="00FA7E02" w:rsidRPr="001C5976">
        <w:rPr>
          <w:rFonts w:asciiTheme="minorHAnsi" w:hAnsiTheme="minorHAnsi" w:cstheme="minorHAnsi"/>
          <w:sz w:val="22"/>
          <w:szCs w:val="22"/>
        </w:rPr>
        <w:t>while 1</w:t>
      </w:r>
      <w:r w:rsidR="00E67CBA" w:rsidRPr="001C5976">
        <w:rPr>
          <w:rFonts w:asciiTheme="minorHAnsi" w:hAnsiTheme="minorHAnsi" w:cstheme="minorHAnsi"/>
          <w:sz w:val="22"/>
          <w:szCs w:val="22"/>
        </w:rPr>
        <w:t>6</w:t>
      </w:r>
      <w:r w:rsidR="00FA7E02" w:rsidRPr="001C5976">
        <w:rPr>
          <w:rFonts w:asciiTheme="minorHAnsi" w:hAnsiTheme="minorHAnsi" w:cstheme="minorHAnsi"/>
          <w:sz w:val="22"/>
          <w:szCs w:val="22"/>
        </w:rPr>
        <w:t>% were</w:t>
      </w:r>
      <w:r w:rsidR="00E67CBA" w:rsidRPr="001C5976">
        <w:rPr>
          <w:rFonts w:asciiTheme="minorHAnsi" w:hAnsiTheme="minorHAnsi" w:cstheme="minorHAnsi"/>
          <w:sz w:val="22"/>
          <w:szCs w:val="22"/>
        </w:rPr>
        <w:t xml:space="preserve"> Skin Integrity incidents.</w:t>
      </w:r>
      <w:r w:rsidR="00FA7E02" w:rsidRPr="001C5976">
        <w:rPr>
          <w:rFonts w:asciiTheme="minorHAnsi" w:hAnsiTheme="minorHAnsi" w:cstheme="minorHAnsi"/>
          <w:sz w:val="22"/>
          <w:szCs w:val="22"/>
        </w:rPr>
        <w:t xml:space="preserve"> </w:t>
      </w:r>
      <w:r w:rsidR="00E67CBA" w:rsidRPr="001C5976">
        <w:rPr>
          <w:rFonts w:asciiTheme="minorHAnsi" w:hAnsiTheme="minorHAnsi" w:cstheme="minorHAnsi"/>
          <w:sz w:val="22"/>
          <w:szCs w:val="22"/>
        </w:rPr>
        <w:t>The</w:t>
      </w:r>
      <w:r w:rsidR="00FA7E02" w:rsidRPr="001C5976">
        <w:rPr>
          <w:rFonts w:asciiTheme="minorHAnsi" w:hAnsiTheme="minorHAnsi" w:cstheme="minorHAnsi"/>
          <w:sz w:val="22"/>
          <w:szCs w:val="22"/>
        </w:rPr>
        <w:t xml:space="preserve"> 3</w:t>
      </w:r>
      <w:r w:rsidR="00FA7E02" w:rsidRPr="001C5976">
        <w:rPr>
          <w:rFonts w:asciiTheme="minorHAnsi" w:hAnsiTheme="minorHAnsi" w:cstheme="minorHAnsi"/>
          <w:sz w:val="22"/>
          <w:szCs w:val="22"/>
          <w:vertAlign w:val="superscript"/>
        </w:rPr>
        <w:t>rd</w:t>
      </w:r>
      <w:r w:rsidR="00FA7E02" w:rsidRPr="001C5976">
        <w:rPr>
          <w:rFonts w:asciiTheme="minorHAnsi" w:hAnsiTheme="minorHAnsi" w:cstheme="minorHAnsi"/>
          <w:sz w:val="22"/>
          <w:szCs w:val="22"/>
        </w:rPr>
        <w:t xml:space="preserve"> highest cause of incidents was communication/confidentiality</w:t>
      </w:r>
      <w:r w:rsidR="00E67CBA" w:rsidRPr="001C5976">
        <w:rPr>
          <w:rFonts w:asciiTheme="minorHAnsi" w:hAnsiTheme="minorHAnsi" w:cstheme="minorHAnsi"/>
          <w:sz w:val="22"/>
          <w:szCs w:val="22"/>
        </w:rPr>
        <w:t xml:space="preserve"> (n=440), followed closely by Medication (n=434)</w:t>
      </w:r>
      <w:r w:rsidR="00FA7E02" w:rsidRPr="001C5976">
        <w:rPr>
          <w:rFonts w:asciiTheme="minorHAnsi" w:hAnsiTheme="minorHAnsi" w:cstheme="minorHAnsi"/>
          <w:sz w:val="22"/>
          <w:szCs w:val="22"/>
        </w:rPr>
        <w:t>.</w:t>
      </w:r>
      <w:r w:rsidRPr="001C5976">
        <w:rPr>
          <w:rFonts w:asciiTheme="minorHAnsi" w:hAnsiTheme="minorHAnsi" w:cstheme="minorHAnsi"/>
          <w:sz w:val="22"/>
          <w:szCs w:val="22"/>
        </w:rPr>
        <w:t xml:space="preserve"> </w:t>
      </w:r>
    </w:p>
    <w:p w:rsidR="006B608F" w:rsidRPr="001C5976" w:rsidRDefault="006B608F" w:rsidP="00FA7E02">
      <w:pPr>
        <w:jc w:val="both"/>
        <w:rPr>
          <w:rFonts w:asciiTheme="minorHAnsi" w:hAnsiTheme="minorHAnsi" w:cstheme="minorHAnsi"/>
          <w:sz w:val="22"/>
          <w:szCs w:val="22"/>
        </w:rPr>
      </w:pPr>
    </w:p>
    <w:p w:rsidR="00FA7E02" w:rsidRPr="001C5976" w:rsidRDefault="00FA7E02" w:rsidP="006B608F">
      <w:pPr>
        <w:ind w:left="-170"/>
        <w:jc w:val="both"/>
        <w:rPr>
          <w:rFonts w:asciiTheme="minorHAnsi" w:hAnsiTheme="minorHAnsi" w:cstheme="minorHAnsi"/>
          <w:i/>
          <w:sz w:val="22"/>
          <w:szCs w:val="22"/>
        </w:rPr>
      </w:pPr>
      <w:r w:rsidRPr="001C5976">
        <w:rPr>
          <w:rFonts w:asciiTheme="minorHAnsi" w:hAnsiTheme="minorHAnsi" w:cstheme="minorHAnsi"/>
          <w:i/>
          <w:sz w:val="22"/>
          <w:szCs w:val="22"/>
        </w:rPr>
        <w:t xml:space="preserve">Table 3. Cause groups with most reported incidents, </w:t>
      </w:r>
      <w:r w:rsidR="003C6468" w:rsidRPr="001C5976">
        <w:rPr>
          <w:rFonts w:asciiTheme="minorHAnsi" w:hAnsiTheme="minorHAnsi" w:cstheme="minorHAnsi"/>
          <w:i/>
          <w:sz w:val="22"/>
          <w:szCs w:val="22"/>
        </w:rPr>
        <w:t>December 2018 to March 20</w:t>
      </w:r>
      <w:r w:rsidRPr="001C5976">
        <w:rPr>
          <w:rFonts w:asciiTheme="minorHAnsi" w:hAnsiTheme="minorHAnsi" w:cstheme="minorHAnsi"/>
          <w:i/>
          <w:sz w:val="22"/>
          <w:szCs w:val="22"/>
        </w:rPr>
        <w:t>19</w:t>
      </w:r>
    </w:p>
    <w:tbl>
      <w:tblPr>
        <w:tblStyle w:val="TableGrid"/>
        <w:tblW w:w="9214" w:type="dxa"/>
        <w:tblInd w:w="-147" w:type="dxa"/>
        <w:tblLook w:val="04A0" w:firstRow="1" w:lastRow="0" w:firstColumn="1" w:lastColumn="0" w:noHBand="0" w:noVBand="1"/>
      </w:tblPr>
      <w:tblGrid>
        <w:gridCol w:w="3066"/>
        <w:gridCol w:w="2896"/>
        <w:gridCol w:w="3252"/>
      </w:tblGrid>
      <w:tr w:rsidR="00FA7E02" w:rsidRPr="001C5976" w:rsidTr="006B608F">
        <w:tc>
          <w:tcPr>
            <w:tcW w:w="3066" w:type="dxa"/>
            <w:shd w:val="clear" w:color="auto" w:fill="B8CCE4" w:themeFill="accent1" w:themeFillTint="66"/>
          </w:tcPr>
          <w:p w:rsidR="00FA7E02" w:rsidRPr="001C5976" w:rsidRDefault="00FA7E02" w:rsidP="00FA7E02">
            <w:pPr>
              <w:jc w:val="center"/>
              <w:rPr>
                <w:rFonts w:asciiTheme="minorHAnsi" w:hAnsiTheme="minorHAnsi" w:cstheme="minorHAnsi"/>
                <w:sz w:val="22"/>
                <w:szCs w:val="22"/>
              </w:rPr>
            </w:pPr>
            <w:r w:rsidRPr="001C5976">
              <w:rPr>
                <w:rFonts w:asciiTheme="minorHAnsi" w:hAnsiTheme="minorHAnsi" w:cstheme="minorHAnsi"/>
                <w:sz w:val="22"/>
                <w:szCs w:val="22"/>
              </w:rPr>
              <w:t>Trust-wide services</w:t>
            </w:r>
          </w:p>
        </w:tc>
        <w:tc>
          <w:tcPr>
            <w:tcW w:w="2896" w:type="dxa"/>
            <w:shd w:val="clear" w:color="auto" w:fill="B8CCE4" w:themeFill="accent1" w:themeFillTint="66"/>
          </w:tcPr>
          <w:p w:rsidR="00FA7E02" w:rsidRPr="001C5976" w:rsidRDefault="00FA7E02" w:rsidP="00FA7E02">
            <w:pPr>
              <w:jc w:val="center"/>
              <w:rPr>
                <w:rFonts w:asciiTheme="minorHAnsi" w:hAnsiTheme="minorHAnsi" w:cstheme="minorHAnsi"/>
                <w:sz w:val="22"/>
                <w:szCs w:val="22"/>
              </w:rPr>
            </w:pPr>
            <w:r w:rsidRPr="001C5976">
              <w:rPr>
                <w:rFonts w:asciiTheme="minorHAnsi" w:hAnsiTheme="minorHAnsi" w:cstheme="minorHAnsi"/>
                <w:sz w:val="22"/>
                <w:szCs w:val="22"/>
              </w:rPr>
              <w:t>Mental health services</w:t>
            </w:r>
          </w:p>
        </w:tc>
        <w:tc>
          <w:tcPr>
            <w:tcW w:w="3252" w:type="dxa"/>
            <w:shd w:val="clear" w:color="auto" w:fill="B8CCE4" w:themeFill="accent1" w:themeFillTint="66"/>
          </w:tcPr>
          <w:p w:rsidR="00FA7E02" w:rsidRPr="001C5976" w:rsidRDefault="00FA7E02" w:rsidP="00FA7E02">
            <w:pPr>
              <w:jc w:val="center"/>
              <w:rPr>
                <w:rFonts w:asciiTheme="minorHAnsi" w:hAnsiTheme="minorHAnsi" w:cstheme="minorHAnsi"/>
                <w:sz w:val="22"/>
                <w:szCs w:val="22"/>
              </w:rPr>
            </w:pPr>
            <w:r w:rsidRPr="001C5976">
              <w:rPr>
                <w:rFonts w:asciiTheme="minorHAnsi" w:hAnsiTheme="minorHAnsi" w:cstheme="minorHAnsi"/>
                <w:sz w:val="22"/>
                <w:szCs w:val="22"/>
              </w:rPr>
              <w:t>Physical health services</w:t>
            </w:r>
          </w:p>
        </w:tc>
      </w:tr>
      <w:tr w:rsidR="00FA7E02" w:rsidRPr="001C5976" w:rsidTr="006B608F">
        <w:tc>
          <w:tcPr>
            <w:tcW w:w="3066" w:type="dxa"/>
          </w:tcPr>
          <w:p w:rsidR="00FA7E02" w:rsidRPr="001C5976" w:rsidRDefault="006B608F" w:rsidP="00FA7E02">
            <w:pPr>
              <w:rPr>
                <w:rFonts w:asciiTheme="minorHAnsi" w:hAnsiTheme="minorHAnsi" w:cstheme="minorHAnsi"/>
                <w:sz w:val="22"/>
                <w:szCs w:val="22"/>
              </w:rPr>
            </w:pPr>
            <w:r w:rsidRPr="001C5976">
              <w:rPr>
                <w:rFonts w:asciiTheme="minorHAnsi" w:hAnsiTheme="minorHAnsi" w:cstheme="minorHAnsi"/>
                <w:sz w:val="22"/>
                <w:szCs w:val="22"/>
              </w:rPr>
              <w:t>Violence/Aggression</w:t>
            </w:r>
            <w:r w:rsidR="00FA7E02" w:rsidRPr="001C5976">
              <w:rPr>
                <w:rFonts w:asciiTheme="minorHAnsi" w:hAnsiTheme="minorHAnsi" w:cstheme="minorHAnsi"/>
                <w:sz w:val="22"/>
                <w:szCs w:val="22"/>
              </w:rPr>
              <w:t xml:space="preserve"> (n=</w:t>
            </w:r>
            <w:r w:rsidRPr="001C5976">
              <w:rPr>
                <w:rFonts w:asciiTheme="minorHAnsi" w:hAnsiTheme="minorHAnsi" w:cstheme="minorHAnsi"/>
                <w:sz w:val="22"/>
                <w:szCs w:val="22"/>
              </w:rPr>
              <w:t>817</w:t>
            </w:r>
            <w:r w:rsidR="00FA7E02" w:rsidRPr="001C5976">
              <w:rPr>
                <w:rFonts w:asciiTheme="minorHAnsi" w:hAnsiTheme="minorHAnsi" w:cstheme="minorHAnsi"/>
                <w:sz w:val="22"/>
                <w:szCs w:val="22"/>
              </w:rPr>
              <w:t>)</w:t>
            </w:r>
          </w:p>
        </w:tc>
        <w:tc>
          <w:tcPr>
            <w:tcW w:w="2896" w:type="dxa"/>
          </w:tcPr>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Violence and Aggression (n=</w:t>
            </w:r>
            <w:r w:rsidR="003C6468" w:rsidRPr="001C5976">
              <w:rPr>
                <w:rFonts w:asciiTheme="minorHAnsi" w:hAnsiTheme="minorHAnsi" w:cstheme="minorHAnsi"/>
                <w:sz w:val="22"/>
                <w:szCs w:val="22"/>
              </w:rPr>
              <w:t>730</w:t>
            </w:r>
            <w:r w:rsidRPr="001C5976">
              <w:rPr>
                <w:rFonts w:asciiTheme="minorHAnsi" w:hAnsiTheme="minorHAnsi" w:cstheme="minorHAnsi"/>
                <w:sz w:val="22"/>
                <w:szCs w:val="22"/>
              </w:rPr>
              <w:t>)</w:t>
            </w:r>
          </w:p>
        </w:tc>
        <w:tc>
          <w:tcPr>
            <w:tcW w:w="3252" w:type="dxa"/>
          </w:tcPr>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Skin Integrity (n=</w:t>
            </w:r>
            <w:r w:rsidR="003C6468" w:rsidRPr="001C5976">
              <w:rPr>
                <w:rFonts w:asciiTheme="minorHAnsi" w:hAnsiTheme="minorHAnsi" w:cstheme="minorHAnsi"/>
                <w:sz w:val="22"/>
                <w:szCs w:val="22"/>
              </w:rPr>
              <w:t>756</w:t>
            </w:r>
            <w:r w:rsidRPr="001C5976">
              <w:rPr>
                <w:rFonts w:asciiTheme="minorHAnsi" w:hAnsiTheme="minorHAnsi" w:cstheme="minorHAnsi"/>
                <w:sz w:val="22"/>
                <w:szCs w:val="22"/>
              </w:rPr>
              <w:t>)</w:t>
            </w:r>
          </w:p>
        </w:tc>
      </w:tr>
      <w:tr w:rsidR="00FA7E02" w:rsidRPr="001C5976" w:rsidTr="006B608F">
        <w:tc>
          <w:tcPr>
            <w:tcW w:w="3066" w:type="dxa"/>
          </w:tcPr>
          <w:p w:rsidR="00FA7E02" w:rsidRPr="001C5976" w:rsidRDefault="006B608F" w:rsidP="00FA7E02">
            <w:pPr>
              <w:rPr>
                <w:rFonts w:asciiTheme="minorHAnsi" w:hAnsiTheme="minorHAnsi" w:cstheme="minorHAnsi"/>
                <w:sz w:val="22"/>
                <w:szCs w:val="22"/>
              </w:rPr>
            </w:pPr>
            <w:r w:rsidRPr="001C5976">
              <w:rPr>
                <w:rFonts w:asciiTheme="minorHAnsi" w:hAnsiTheme="minorHAnsi" w:cstheme="minorHAnsi"/>
                <w:sz w:val="22"/>
                <w:szCs w:val="22"/>
              </w:rPr>
              <w:t>Skin Integrity</w:t>
            </w:r>
            <w:r w:rsidR="00FA7E02" w:rsidRPr="001C5976">
              <w:rPr>
                <w:rFonts w:asciiTheme="minorHAnsi" w:hAnsiTheme="minorHAnsi" w:cstheme="minorHAnsi"/>
                <w:sz w:val="22"/>
                <w:szCs w:val="22"/>
              </w:rPr>
              <w:t xml:space="preserve"> (n=</w:t>
            </w:r>
            <w:r w:rsidRPr="001C5976">
              <w:rPr>
                <w:rFonts w:asciiTheme="minorHAnsi" w:hAnsiTheme="minorHAnsi" w:cstheme="minorHAnsi"/>
                <w:sz w:val="22"/>
                <w:szCs w:val="22"/>
              </w:rPr>
              <w:t>773</w:t>
            </w:r>
            <w:r w:rsidR="00FA7E02" w:rsidRPr="001C5976">
              <w:rPr>
                <w:rFonts w:asciiTheme="minorHAnsi" w:hAnsiTheme="minorHAnsi" w:cstheme="minorHAnsi"/>
                <w:sz w:val="22"/>
                <w:szCs w:val="22"/>
              </w:rPr>
              <w:t>)</w:t>
            </w:r>
          </w:p>
        </w:tc>
        <w:tc>
          <w:tcPr>
            <w:tcW w:w="2896" w:type="dxa"/>
          </w:tcPr>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Self-Harm (n=</w:t>
            </w:r>
            <w:r w:rsidR="003C6468" w:rsidRPr="001C5976">
              <w:rPr>
                <w:rFonts w:asciiTheme="minorHAnsi" w:hAnsiTheme="minorHAnsi" w:cstheme="minorHAnsi"/>
                <w:sz w:val="22"/>
                <w:szCs w:val="22"/>
              </w:rPr>
              <w:t>407</w:t>
            </w:r>
            <w:r w:rsidRPr="001C5976">
              <w:rPr>
                <w:rFonts w:asciiTheme="minorHAnsi" w:hAnsiTheme="minorHAnsi" w:cstheme="minorHAnsi"/>
                <w:sz w:val="22"/>
                <w:szCs w:val="22"/>
              </w:rPr>
              <w:t>)</w:t>
            </w:r>
          </w:p>
        </w:tc>
        <w:tc>
          <w:tcPr>
            <w:tcW w:w="3252" w:type="dxa"/>
          </w:tcPr>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Communication/Confidentiality (n=2</w:t>
            </w:r>
            <w:r w:rsidR="003C6468" w:rsidRPr="001C5976">
              <w:rPr>
                <w:rFonts w:asciiTheme="minorHAnsi" w:hAnsiTheme="minorHAnsi" w:cstheme="minorHAnsi"/>
                <w:sz w:val="22"/>
                <w:szCs w:val="22"/>
              </w:rPr>
              <w:t>33</w:t>
            </w:r>
            <w:r w:rsidRPr="001C5976">
              <w:rPr>
                <w:rFonts w:asciiTheme="minorHAnsi" w:hAnsiTheme="minorHAnsi" w:cstheme="minorHAnsi"/>
                <w:sz w:val="22"/>
                <w:szCs w:val="22"/>
              </w:rPr>
              <w:t>)</w:t>
            </w:r>
          </w:p>
        </w:tc>
      </w:tr>
      <w:tr w:rsidR="00FA7E02" w:rsidRPr="001C5976" w:rsidTr="006B608F">
        <w:tc>
          <w:tcPr>
            <w:tcW w:w="3066" w:type="dxa"/>
          </w:tcPr>
          <w:p w:rsidR="00FA7E02" w:rsidRPr="001C5976" w:rsidRDefault="003C6468" w:rsidP="00FA7E02">
            <w:pPr>
              <w:rPr>
                <w:rFonts w:asciiTheme="minorHAnsi" w:hAnsiTheme="minorHAnsi" w:cstheme="minorHAnsi"/>
                <w:sz w:val="22"/>
                <w:szCs w:val="22"/>
              </w:rPr>
            </w:pPr>
            <w:r w:rsidRPr="001C5976">
              <w:rPr>
                <w:rFonts w:asciiTheme="minorHAnsi" w:hAnsiTheme="minorHAnsi" w:cstheme="minorHAnsi"/>
                <w:sz w:val="22"/>
                <w:szCs w:val="22"/>
              </w:rPr>
              <w:t>Communication/Confidentiality</w:t>
            </w:r>
            <w:r w:rsidR="00FA7E02" w:rsidRPr="001C5976">
              <w:rPr>
                <w:rFonts w:asciiTheme="minorHAnsi" w:hAnsiTheme="minorHAnsi" w:cstheme="minorHAnsi"/>
                <w:sz w:val="22"/>
                <w:szCs w:val="22"/>
              </w:rPr>
              <w:t xml:space="preserve"> (n=</w:t>
            </w:r>
            <w:r w:rsidRPr="001C5976">
              <w:rPr>
                <w:rFonts w:asciiTheme="minorHAnsi" w:hAnsiTheme="minorHAnsi" w:cstheme="minorHAnsi"/>
                <w:sz w:val="22"/>
                <w:szCs w:val="22"/>
              </w:rPr>
              <w:t>440</w:t>
            </w:r>
            <w:r w:rsidR="00FA7E02" w:rsidRPr="001C5976">
              <w:rPr>
                <w:rFonts w:asciiTheme="minorHAnsi" w:hAnsiTheme="minorHAnsi" w:cstheme="minorHAnsi"/>
                <w:sz w:val="22"/>
                <w:szCs w:val="22"/>
              </w:rPr>
              <w:t>)</w:t>
            </w:r>
          </w:p>
        </w:tc>
        <w:tc>
          <w:tcPr>
            <w:tcW w:w="2896" w:type="dxa"/>
          </w:tcPr>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Security (n=</w:t>
            </w:r>
            <w:r w:rsidR="003C6468" w:rsidRPr="001C5976">
              <w:rPr>
                <w:rFonts w:asciiTheme="minorHAnsi" w:hAnsiTheme="minorHAnsi" w:cstheme="minorHAnsi"/>
                <w:sz w:val="22"/>
                <w:szCs w:val="22"/>
              </w:rPr>
              <w:t>252</w:t>
            </w:r>
            <w:r w:rsidRPr="001C5976">
              <w:rPr>
                <w:rFonts w:asciiTheme="minorHAnsi" w:hAnsiTheme="minorHAnsi" w:cstheme="minorHAnsi"/>
                <w:sz w:val="22"/>
                <w:szCs w:val="22"/>
              </w:rPr>
              <w:t>)</w:t>
            </w:r>
          </w:p>
        </w:tc>
        <w:tc>
          <w:tcPr>
            <w:tcW w:w="3252" w:type="dxa"/>
          </w:tcPr>
          <w:p w:rsidR="00FA7E02" w:rsidRPr="001C5976" w:rsidRDefault="003C6468" w:rsidP="00FA7E02">
            <w:pPr>
              <w:rPr>
                <w:rFonts w:asciiTheme="minorHAnsi" w:hAnsiTheme="minorHAnsi" w:cstheme="minorHAnsi"/>
                <w:sz w:val="22"/>
                <w:szCs w:val="22"/>
              </w:rPr>
            </w:pPr>
            <w:r w:rsidRPr="001C5976">
              <w:rPr>
                <w:rFonts w:asciiTheme="minorHAnsi" w:hAnsiTheme="minorHAnsi" w:cstheme="minorHAnsi"/>
                <w:sz w:val="22"/>
                <w:szCs w:val="22"/>
              </w:rPr>
              <w:t>Fall Related</w:t>
            </w:r>
            <w:r w:rsidR="00FA7E02" w:rsidRPr="001C5976">
              <w:rPr>
                <w:rFonts w:asciiTheme="minorHAnsi" w:hAnsiTheme="minorHAnsi" w:cstheme="minorHAnsi"/>
                <w:sz w:val="22"/>
                <w:szCs w:val="22"/>
              </w:rPr>
              <w:t xml:space="preserve"> (n=1</w:t>
            </w:r>
            <w:r w:rsidRPr="001C5976">
              <w:rPr>
                <w:rFonts w:asciiTheme="minorHAnsi" w:hAnsiTheme="minorHAnsi" w:cstheme="minorHAnsi"/>
                <w:sz w:val="22"/>
                <w:szCs w:val="22"/>
              </w:rPr>
              <w:t>91</w:t>
            </w:r>
            <w:r w:rsidR="00FA7E02" w:rsidRPr="001C5976">
              <w:rPr>
                <w:rFonts w:asciiTheme="minorHAnsi" w:hAnsiTheme="minorHAnsi" w:cstheme="minorHAnsi"/>
                <w:sz w:val="22"/>
                <w:szCs w:val="22"/>
              </w:rPr>
              <w:t>)</w:t>
            </w:r>
          </w:p>
        </w:tc>
      </w:tr>
    </w:tbl>
    <w:p w:rsidR="00FA7E02" w:rsidRPr="001C5976" w:rsidRDefault="00FA7E02" w:rsidP="00FA7E02">
      <w:pPr>
        <w:rPr>
          <w:rFonts w:asciiTheme="minorHAnsi" w:hAnsiTheme="minorHAnsi" w:cstheme="minorHAnsi"/>
          <w:sz w:val="22"/>
          <w:szCs w:val="22"/>
        </w:rPr>
      </w:pPr>
    </w:p>
    <w:p w:rsidR="00FA7E02" w:rsidRPr="001C5976" w:rsidRDefault="003C6468" w:rsidP="00FA7E02">
      <w:pPr>
        <w:rPr>
          <w:rFonts w:asciiTheme="minorHAnsi" w:hAnsiTheme="minorHAnsi" w:cstheme="minorHAnsi"/>
          <w:i/>
          <w:sz w:val="22"/>
          <w:szCs w:val="22"/>
        </w:rPr>
      </w:pPr>
      <w:r w:rsidRPr="001C5976">
        <w:rPr>
          <w:rFonts w:asciiTheme="minorHAnsi" w:hAnsiTheme="minorHAnsi" w:cstheme="minorHAnsi"/>
          <w:i/>
          <w:noProof/>
          <w:sz w:val="22"/>
          <w:szCs w:val="22"/>
        </w:rPr>
        <w:lastRenderedPageBreak/>
        <w:drawing>
          <wp:inline distT="0" distB="0" distL="0" distR="0" wp14:anchorId="16D300D5" wp14:editId="3860E1BF">
            <wp:extent cx="6197855" cy="2926080"/>
            <wp:effectExtent l="19050" t="19050" r="1270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5806" cy="2934555"/>
                    </a:xfrm>
                    <a:prstGeom prst="rect">
                      <a:avLst/>
                    </a:prstGeom>
                    <a:noFill/>
                    <a:ln>
                      <a:solidFill>
                        <a:schemeClr val="tx1">
                          <a:lumMod val="50000"/>
                          <a:lumOff val="50000"/>
                        </a:schemeClr>
                      </a:solidFill>
                    </a:ln>
                  </pic:spPr>
                </pic:pic>
              </a:graphicData>
            </a:graphic>
          </wp:inline>
        </w:drawing>
      </w:r>
      <w:r w:rsidR="00FA7E02" w:rsidRPr="001C5976">
        <w:rPr>
          <w:rFonts w:asciiTheme="minorHAnsi" w:hAnsiTheme="minorHAnsi" w:cstheme="minorHAnsi"/>
          <w:i/>
          <w:sz w:val="22"/>
          <w:szCs w:val="22"/>
        </w:rPr>
        <w:t xml:space="preserve">Figure 9. Number of incidents reported in the </w:t>
      </w:r>
      <w:r w:rsidRPr="001C5976">
        <w:rPr>
          <w:rFonts w:asciiTheme="minorHAnsi" w:hAnsiTheme="minorHAnsi" w:cstheme="minorHAnsi"/>
          <w:i/>
          <w:sz w:val="22"/>
          <w:szCs w:val="22"/>
        </w:rPr>
        <w:t>7</w:t>
      </w:r>
      <w:r w:rsidR="00FA7E02" w:rsidRPr="001C5976">
        <w:rPr>
          <w:rFonts w:asciiTheme="minorHAnsi" w:hAnsiTheme="minorHAnsi" w:cstheme="minorHAnsi"/>
          <w:i/>
          <w:sz w:val="22"/>
          <w:szCs w:val="22"/>
        </w:rPr>
        <w:t xml:space="preserve"> cause groups with most reported incidents on Ulysses from April 201</w:t>
      </w:r>
      <w:r w:rsidRPr="001C5976">
        <w:rPr>
          <w:rFonts w:asciiTheme="minorHAnsi" w:hAnsiTheme="minorHAnsi" w:cstheme="minorHAnsi"/>
          <w:i/>
          <w:sz w:val="22"/>
          <w:szCs w:val="22"/>
        </w:rPr>
        <w:t>7</w:t>
      </w:r>
      <w:r w:rsidR="00FA7E02" w:rsidRPr="001C5976">
        <w:rPr>
          <w:rFonts w:asciiTheme="minorHAnsi" w:hAnsiTheme="minorHAnsi" w:cstheme="minorHAnsi"/>
          <w:i/>
          <w:sz w:val="22"/>
          <w:szCs w:val="22"/>
        </w:rPr>
        <w:t xml:space="preserve"> to </w:t>
      </w:r>
      <w:r w:rsidRPr="001C5976">
        <w:rPr>
          <w:rFonts w:asciiTheme="minorHAnsi" w:hAnsiTheme="minorHAnsi" w:cstheme="minorHAnsi"/>
          <w:i/>
          <w:sz w:val="22"/>
          <w:szCs w:val="22"/>
        </w:rPr>
        <w:t>March</w:t>
      </w:r>
      <w:r w:rsidR="00FA7E02" w:rsidRPr="001C5976">
        <w:rPr>
          <w:rFonts w:asciiTheme="minorHAnsi" w:hAnsiTheme="minorHAnsi" w:cstheme="minorHAnsi"/>
          <w:i/>
          <w:sz w:val="22"/>
          <w:szCs w:val="22"/>
        </w:rPr>
        <w:t xml:space="preserve"> 201</w:t>
      </w:r>
      <w:r w:rsidRPr="001C5976">
        <w:rPr>
          <w:rFonts w:asciiTheme="minorHAnsi" w:hAnsiTheme="minorHAnsi" w:cstheme="minorHAnsi"/>
          <w:i/>
          <w:sz w:val="22"/>
          <w:szCs w:val="22"/>
        </w:rPr>
        <w:t>9</w:t>
      </w:r>
      <w:r w:rsidR="00FA7E02" w:rsidRPr="001C5976">
        <w:rPr>
          <w:rFonts w:asciiTheme="minorHAnsi" w:hAnsiTheme="minorHAnsi" w:cstheme="minorHAnsi"/>
          <w:i/>
          <w:sz w:val="22"/>
          <w:szCs w:val="22"/>
        </w:rPr>
        <w:t xml:space="preserve">. </w:t>
      </w:r>
    </w:p>
    <w:p w:rsidR="00FA7E02" w:rsidRPr="001C5976" w:rsidRDefault="00FA7E02" w:rsidP="00FA7E02">
      <w:pPr>
        <w:rPr>
          <w:rFonts w:asciiTheme="minorHAnsi" w:hAnsiTheme="minorHAnsi" w:cstheme="minorHAnsi"/>
          <w:sz w:val="22"/>
          <w:szCs w:val="22"/>
          <w:u w:val="single"/>
        </w:rPr>
      </w:pPr>
    </w:p>
    <w:p w:rsidR="009426B5" w:rsidRPr="001C5976" w:rsidRDefault="00FA7E02" w:rsidP="001B4732">
      <w:pPr>
        <w:pStyle w:val="Heading3"/>
        <w:numPr>
          <w:ilvl w:val="2"/>
          <w:numId w:val="3"/>
        </w:numPr>
        <w:ind w:left="1287"/>
        <w:rPr>
          <w:rFonts w:asciiTheme="minorHAnsi" w:hAnsiTheme="minorHAnsi" w:cstheme="minorHAnsi"/>
          <w:sz w:val="22"/>
          <w:szCs w:val="22"/>
        </w:rPr>
      </w:pPr>
      <w:bookmarkStart w:id="13" w:name="_Toc6424391"/>
      <w:r w:rsidRPr="001C5976">
        <w:rPr>
          <w:rFonts w:asciiTheme="minorHAnsi" w:hAnsiTheme="minorHAnsi" w:cstheme="minorHAnsi"/>
          <w:sz w:val="22"/>
          <w:szCs w:val="22"/>
        </w:rPr>
        <w:t>Violence + Aggression</w:t>
      </w:r>
      <w:bookmarkEnd w:id="13"/>
    </w:p>
    <w:p w:rsidR="005E33BD" w:rsidRPr="001C5976" w:rsidRDefault="005E33BD" w:rsidP="005E33BD">
      <w:pPr>
        <w:jc w:val="both"/>
        <w:rPr>
          <w:rFonts w:asciiTheme="minorHAnsi" w:hAnsiTheme="minorHAnsi" w:cstheme="minorHAnsi"/>
          <w:sz w:val="22"/>
          <w:szCs w:val="22"/>
        </w:rPr>
      </w:pPr>
      <w:r w:rsidRPr="001C5976">
        <w:rPr>
          <w:rFonts w:asciiTheme="minorHAnsi" w:hAnsiTheme="minorHAnsi" w:cstheme="minorHAnsi"/>
          <w:sz w:val="22"/>
          <w:szCs w:val="22"/>
        </w:rPr>
        <w:t>The highest reported cause of incidents continues to be violence and aggression, and 814 incidents were reported across the Trust from December 18 to March 19. An average of 201 incidents per month have been reported since April 2015, with some changes over time seen as ward level.</w:t>
      </w:r>
    </w:p>
    <w:p w:rsidR="005E33BD" w:rsidRPr="001C5976" w:rsidRDefault="005E33BD" w:rsidP="005E33BD">
      <w:pPr>
        <w:jc w:val="both"/>
        <w:rPr>
          <w:rFonts w:asciiTheme="minorHAnsi" w:hAnsiTheme="minorHAnsi" w:cstheme="minorHAnsi"/>
          <w:sz w:val="22"/>
          <w:szCs w:val="22"/>
        </w:rPr>
      </w:pPr>
    </w:p>
    <w:p w:rsidR="005E33BD" w:rsidRPr="001C5976" w:rsidRDefault="005E33BD" w:rsidP="005E33BD">
      <w:pPr>
        <w:jc w:val="both"/>
        <w:rPr>
          <w:rFonts w:asciiTheme="minorHAnsi" w:hAnsiTheme="minorHAnsi" w:cstheme="minorHAnsi"/>
          <w:sz w:val="22"/>
          <w:szCs w:val="22"/>
        </w:rPr>
      </w:pPr>
      <w:r w:rsidRPr="001C5976">
        <w:rPr>
          <w:rFonts w:asciiTheme="minorHAnsi" w:hAnsiTheme="minorHAnsi" w:cstheme="minorHAnsi"/>
          <w:sz w:val="22"/>
          <w:szCs w:val="22"/>
        </w:rPr>
        <w:t>Looking at incidents based on the new directorate structure (figure 11), incidents have increased in the specialist service directorate, as a result of the Evenlode incidents, but declined in Oxon + West mental health. The decline in Oxon + West is largely as a result of a decline in incidents on the older adult ward Sandford seen in 2017. More recently incidents have increased in the Bucks Directorate, as a result of incidents on Sapphire and Ruby wards.</w:t>
      </w:r>
    </w:p>
    <w:p w:rsidR="00F91B34" w:rsidRPr="001C5976" w:rsidRDefault="00F91B34" w:rsidP="005E33BD">
      <w:pPr>
        <w:jc w:val="both"/>
        <w:rPr>
          <w:rFonts w:asciiTheme="minorHAnsi" w:hAnsiTheme="minorHAnsi" w:cstheme="minorHAnsi"/>
          <w:sz w:val="22"/>
          <w:szCs w:val="22"/>
        </w:rPr>
      </w:pPr>
    </w:p>
    <w:p w:rsidR="005E33BD" w:rsidRPr="001C5976" w:rsidRDefault="005E33BD" w:rsidP="005E33BD">
      <w:pPr>
        <w:jc w:val="both"/>
        <w:rPr>
          <w:rFonts w:asciiTheme="minorHAnsi" w:hAnsiTheme="minorHAnsi" w:cstheme="minorHAnsi"/>
          <w:sz w:val="22"/>
          <w:szCs w:val="22"/>
        </w:rPr>
      </w:pPr>
      <w:r w:rsidRPr="001C5976">
        <w:rPr>
          <w:rFonts w:asciiTheme="minorHAnsi" w:hAnsiTheme="minorHAnsi" w:cstheme="minorHAnsi"/>
          <w:noProof/>
          <w:sz w:val="22"/>
          <w:szCs w:val="22"/>
        </w:rPr>
        <w:drawing>
          <wp:inline distT="0" distB="0" distL="0" distR="0" wp14:anchorId="6D4C71C8" wp14:editId="30B796F0">
            <wp:extent cx="6248400" cy="26860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78029" cy="2698787"/>
                    </a:xfrm>
                    <a:prstGeom prst="rect">
                      <a:avLst/>
                    </a:prstGeom>
                    <a:noFill/>
                    <a:ln>
                      <a:solidFill>
                        <a:sysClr val="windowText" lastClr="000000">
                          <a:lumMod val="50000"/>
                          <a:lumOff val="50000"/>
                        </a:sysClr>
                      </a:solidFill>
                    </a:ln>
                  </pic:spPr>
                </pic:pic>
              </a:graphicData>
            </a:graphic>
          </wp:inline>
        </w:drawing>
      </w:r>
    </w:p>
    <w:p w:rsidR="005E33BD" w:rsidRPr="001C5976" w:rsidRDefault="005E33BD" w:rsidP="005E33BD">
      <w:pPr>
        <w:rPr>
          <w:rFonts w:asciiTheme="minorHAnsi" w:hAnsiTheme="minorHAnsi" w:cstheme="minorHAnsi"/>
          <w:i/>
          <w:sz w:val="22"/>
          <w:szCs w:val="22"/>
        </w:rPr>
      </w:pPr>
      <w:r w:rsidRPr="001C5976">
        <w:rPr>
          <w:rFonts w:asciiTheme="minorHAnsi" w:hAnsiTheme="minorHAnsi" w:cstheme="minorHAnsi"/>
          <w:i/>
          <w:sz w:val="22"/>
          <w:szCs w:val="22"/>
        </w:rPr>
        <w:t>Figure 11 Breakdown of incidents of Violence &amp; Aggression by Directorate, based on new Directorate structure, 01.04.15-31.03.19.</w:t>
      </w:r>
    </w:p>
    <w:p w:rsidR="005E33BD" w:rsidRPr="001C5976" w:rsidRDefault="005E33BD" w:rsidP="00066F17">
      <w:pPr>
        <w:rPr>
          <w:rFonts w:asciiTheme="minorHAnsi" w:hAnsiTheme="minorHAnsi" w:cstheme="minorHAnsi"/>
          <w:sz w:val="22"/>
          <w:szCs w:val="22"/>
        </w:rPr>
      </w:pPr>
    </w:p>
    <w:p w:rsidR="00066F17" w:rsidRPr="001C5976" w:rsidRDefault="005E33BD" w:rsidP="00066F17">
      <w:pPr>
        <w:rPr>
          <w:rFonts w:asciiTheme="minorHAnsi" w:hAnsiTheme="minorHAnsi" w:cstheme="minorHAnsi"/>
          <w:sz w:val="22"/>
          <w:szCs w:val="22"/>
        </w:rPr>
      </w:pPr>
      <w:r w:rsidRPr="001C5976">
        <w:rPr>
          <w:rFonts w:asciiTheme="minorHAnsi" w:hAnsiTheme="minorHAnsi" w:cstheme="minorHAnsi"/>
          <w:sz w:val="22"/>
          <w:szCs w:val="22"/>
        </w:rPr>
        <w:t xml:space="preserve">Over the last 12 months (2018/19) </w:t>
      </w:r>
      <w:r w:rsidR="00066F17" w:rsidRPr="001C5976">
        <w:rPr>
          <w:rFonts w:asciiTheme="minorHAnsi" w:hAnsiTheme="minorHAnsi" w:cstheme="minorHAnsi"/>
          <w:sz w:val="22"/>
          <w:szCs w:val="22"/>
        </w:rPr>
        <w:t xml:space="preserve">there has been an average of 31.2 violence and aggression incidents by patients on staff reported per month across the six adult acute mental health wards, of which 82%, n=307 caused no harm, 16%, n=60 minor harm and 2%, n=7 moderate or major harm. </w:t>
      </w:r>
      <w:r w:rsidRPr="001C5976">
        <w:rPr>
          <w:rFonts w:asciiTheme="minorHAnsi" w:hAnsiTheme="minorHAnsi" w:cstheme="minorHAnsi"/>
          <w:sz w:val="22"/>
          <w:szCs w:val="22"/>
        </w:rPr>
        <w:t xml:space="preserve">Ruby and Sapphire wards have the highest reported levels. </w:t>
      </w:r>
      <w:r w:rsidR="00066F17" w:rsidRPr="001C5976">
        <w:rPr>
          <w:rFonts w:asciiTheme="minorHAnsi" w:hAnsiTheme="minorHAnsi" w:cstheme="minorHAnsi"/>
          <w:sz w:val="22"/>
          <w:szCs w:val="22"/>
        </w:rPr>
        <w:t xml:space="preserve">We believe incidents are under-reported by staff, so the quality improvement work using the </w:t>
      </w:r>
      <w:r w:rsidR="00066F17" w:rsidRPr="001C5976">
        <w:rPr>
          <w:rFonts w:asciiTheme="minorHAnsi" w:eastAsiaTheme="minorHAnsi" w:hAnsiTheme="minorHAnsi" w:cstheme="minorHAnsi"/>
          <w:sz w:val="22"/>
          <w:szCs w:val="22"/>
          <w:lang w:eastAsia="en-US"/>
        </w:rPr>
        <w:t xml:space="preserve">learning from </w:t>
      </w:r>
      <w:r w:rsidRPr="001C5976">
        <w:rPr>
          <w:rFonts w:asciiTheme="minorHAnsi" w:eastAsiaTheme="minorHAnsi" w:hAnsiTheme="minorHAnsi" w:cstheme="minorHAnsi"/>
          <w:sz w:val="22"/>
          <w:szCs w:val="22"/>
          <w:lang w:eastAsia="en-US"/>
        </w:rPr>
        <w:t xml:space="preserve">the </w:t>
      </w:r>
      <w:r w:rsidR="00066F17" w:rsidRPr="001C5976">
        <w:rPr>
          <w:rFonts w:asciiTheme="minorHAnsi" w:eastAsiaTheme="minorHAnsi" w:hAnsiTheme="minorHAnsi" w:cstheme="minorHAnsi"/>
          <w:sz w:val="22"/>
          <w:szCs w:val="22"/>
          <w:lang w:eastAsia="en-US"/>
        </w:rPr>
        <w:t xml:space="preserve">national collaborative </w:t>
      </w:r>
      <w:r w:rsidR="00066F17" w:rsidRPr="001C5976">
        <w:rPr>
          <w:rFonts w:asciiTheme="minorHAnsi" w:hAnsiTheme="minorHAnsi" w:cstheme="minorHAnsi"/>
          <w:sz w:val="22"/>
          <w:szCs w:val="22"/>
        </w:rPr>
        <w:t>may see an increase in all levels of</w:t>
      </w:r>
      <w:r w:rsidRPr="001C5976">
        <w:rPr>
          <w:rFonts w:asciiTheme="minorHAnsi" w:hAnsiTheme="minorHAnsi" w:cstheme="minorHAnsi"/>
          <w:sz w:val="22"/>
          <w:szCs w:val="22"/>
        </w:rPr>
        <w:t xml:space="preserve"> reported</w:t>
      </w:r>
      <w:r w:rsidR="00066F17" w:rsidRPr="001C5976">
        <w:rPr>
          <w:rFonts w:asciiTheme="minorHAnsi" w:hAnsiTheme="minorHAnsi" w:cstheme="minorHAnsi"/>
          <w:sz w:val="22"/>
          <w:szCs w:val="22"/>
        </w:rPr>
        <w:t xml:space="preserve"> harm however we would hope to reduce the number of incidents with moderate or major harm. The improvement work will use the</w:t>
      </w:r>
      <w:r w:rsidR="00066F17" w:rsidRPr="001C5976">
        <w:rPr>
          <w:rFonts w:asciiTheme="minorHAnsi" w:eastAsiaTheme="minorHAnsi" w:hAnsiTheme="minorHAnsi" w:cstheme="minorHAnsi"/>
          <w:sz w:val="22"/>
          <w:szCs w:val="22"/>
          <w:lang w:eastAsia="en-US"/>
        </w:rPr>
        <w:t xml:space="preserve"> national safewards model to implement actions to improve relationships between staff and </w:t>
      </w:r>
      <w:r w:rsidR="00066F17" w:rsidRPr="001C5976">
        <w:rPr>
          <w:rFonts w:asciiTheme="minorHAnsi" w:eastAsiaTheme="minorHAnsi" w:hAnsiTheme="minorHAnsi" w:cstheme="minorHAnsi"/>
          <w:sz w:val="22"/>
          <w:szCs w:val="22"/>
          <w:lang w:eastAsia="en-US"/>
        </w:rPr>
        <w:lastRenderedPageBreak/>
        <w:t xml:space="preserve">patients which should then reduce violence and aggression. From April 2019 new national reporting requirements have been introduced through the MHSDS submission which </w:t>
      </w:r>
      <w:r w:rsidR="00066F17" w:rsidRPr="001C5976">
        <w:rPr>
          <w:rFonts w:asciiTheme="minorHAnsi" w:hAnsiTheme="minorHAnsi" w:cstheme="minorHAnsi"/>
          <w:sz w:val="22"/>
          <w:szCs w:val="22"/>
        </w:rPr>
        <w:t xml:space="preserve">will enable the Trust to </w:t>
      </w:r>
      <w:r w:rsidRPr="001C5976">
        <w:rPr>
          <w:rFonts w:asciiTheme="minorHAnsi" w:hAnsiTheme="minorHAnsi" w:cstheme="minorHAnsi"/>
          <w:sz w:val="22"/>
          <w:szCs w:val="22"/>
        </w:rPr>
        <w:t>compare levels with other similar NHS trusts.</w:t>
      </w:r>
      <w:r w:rsidR="00066F17" w:rsidRPr="001C5976">
        <w:rPr>
          <w:rFonts w:asciiTheme="minorHAnsi" w:hAnsiTheme="minorHAnsi" w:cstheme="minorHAnsi"/>
          <w:sz w:val="22"/>
          <w:szCs w:val="22"/>
        </w:rPr>
        <w:t xml:space="preserve"> The graph below shows the number of incidents and number of patients involved in </w:t>
      </w:r>
      <w:r w:rsidRPr="001C5976">
        <w:rPr>
          <w:rFonts w:asciiTheme="minorHAnsi" w:hAnsiTheme="minorHAnsi" w:cstheme="minorHAnsi"/>
          <w:sz w:val="22"/>
          <w:szCs w:val="22"/>
        </w:rPr>
        <w:t xml:space="preserve">violence and aggression </w:t>
      </w:r>
      <w:r w:rsidR="00066F17" w:rsidRPr="001C5976">
        <w:rPr>
          <w:rFonts w:asciiTheme="minorHAnsi" w:hAnsiTheme="minorHAnsi" w:cstheme="minorHAnsi"/>
          <w:sz w:val="22"/>
          <w:szCs w:val="22"/>
        </w:rPr>
        <w:t xml:space="preserve">incidents </w:t>
      </w:r>
      <w:r w:rsidRPr="001C5976">
        <w:rPr>
          <w:rFonts w:asciiTheme="minorHAnsi" w:hAnsiTheme="minorHAnsi" w:cstheme="minorHAnsi"/>
          <w:sz w:val="22"/>
          <w:szCs w:val="22"/>
        </w:rPr>
        <w:t>across the</w:t>
      </w:r>
      <w:r w:rsidR="00066F17" w:rsidRPr="001C5976">
        <w:rPr>
          <w:rFonts w:asciiTheme="minorHAnsi" w:hAnsiTheme="minorHAnsi" w:cstheme="minorHAnsi"/>
          <w:sz w:val="22"/>
          <w:szCs w:val="22"/>
        </w:rPr>
        <w:t xml:space="preserve"> six adult acute mental health wards.</w:t>
      </w:r>
    </w:p>
    <w:p w:rsidR="00066F17" w:rsidRPr="001C5976" w:rsidRDefault="00066F17" w:rsidP="00066F17">
      <w:pPr>
        <w:rPr>
          <w:rFonts w:asciiTheme="minorHAnsi" w:hAnsiTheme="minorHAnsi" w:cstheme="minorHAnsi"/>
          <w:sz w:val="22"/>
          <w:szCs w:val="22"/>
        </w:rPr>
      </w:pPr>
    </w:p>
    <w:p w:rsidR="00066F17" w:rsidRPr="001C5976" w:rsidRDefault="00066F17" w:rsidP="00066F17">
      <w:pPr>
        <w:rPr>
          <w:rFonts w:asciiTheme="minorHAnsi" w:hAnsiTheme="minorHAnsi" w:cstheme="minorHAnsi"/>
          <w:sz w:val="22"/>
          <w:szCs w:val="22"/>
        </w:rPr>
      </w:pPr>
      <w:r w:rsidRPr="001C5976">
        <w:rPr>
          <w:rFonts w:asciiTheme="minorHAnsi" w:hAnsiTheme="minorHAnsi" w:cstheme="minorHAnsi"/>
          <w:noProof/>
          <w:sz w:val="22"/>
          <w:szCs w:val="22"/>
        </w:rPr>
        <w:drawing>
          <wp:inline distT="0" distB="0" distL="0" distR="0" wp14:anchorId="110A34D8" wp14:editId="71143172">
            <wp:extent cx="6315075" cy="311404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0431" cy="3116681"/>
                    </a:xfrm>
                    <a:prstGeom prst="rect">
                      <a:avLst/>
                    </a:prstGeom>
                    <a:noFill/>
                    <a:ln>
                      <a:noFill/>
                    </a:ln>
                  </pic:spPr>
                </pic:pic>
              </a:graphicData>
            </a:graphic>
          </wp:inline>
        </w:drawing>
      </w:r>
    </w:p>
    <w:p w:rsidR="00066F17" w:rsidRPr="001C5976" w:rsidRDefault="00066F17" w:rsidP="00066F17">
      <w:pPr>
        <w:rPr>
          <w:rFonts w:asciiTheme="minorHAnsi" w:hAnsiTheme="minorHAnsi" w:cstheme="minorHAnsi"/>
          <w:sz w:val="22"/>
          <w:szCs w:val="22"/>
        </w:rPr>
      </w:pPr>
    </w:p>
    <w:p w:rsidR="009426B5" w:rsidRPr="001C5976" w:rsidRDefault="009426B5" w:rsidP="009426B5">
      <w:pPr>
        <w:pStyle w:val="ListParagraph"/>
        <w:ind w:left="0"/>
        <w:jc w:val="both"/>
        <w:rPr>
          <w:rFonts w:asciiTheme="minorHAnsi" w:hAnsiTheme="minorHAnsi" w:cstheme="minorHAnsi"/>
          <w:b w:val="0"/>
          <w:sz w:val="22"/>
          <w:szCs w:val="22"/>
        </w:rPr>
      </w:pPr>
      <w:r w:rsidRPr="001C5976">
        <w:rPr>
          <w:rFonts w:asciiTheme="minorHAnsi" w:hAnsiTheme="minorHAnsi" w:cstheme="minorHAnsi"/>
          <w:b w:val="0"/>
          <w:sz w:val="22"/>
          <w:szCs w:val="22"/>
        </w:rPr>
        <w:t xml:space="preserve">From December 18 to March 19 most incidents were reported by </w:t>
      </w:r>
      <w:r w:rsidRPr="001C5976">
        <w:rPr>
          <w:rFonts w:asciiTheme="minorHAnsi" w:hAnsiTheme="minorHAnsi" w:cstheme="minorHAnsi"/>
          <w:sz w:val="22"/>
          <w:szCs w:val="22"/>
        </w:rPr>
        <w:t>Ruby ward</w:t>
      </w:r>
      <w:r w:rsidRPr="001C5976">
        <w:rPr>
          <w:rFonts w:asciiTheme="minorHAnsi" w:hAnsiTheme="minorHAnsi" w:cstheme="minorHAnsi"/>
          <w:b w:val="0"/>
          <w:sz w:val="22"/>
          <w:szCs w:val="22"/>
        </w:rPr>
        <w:t xml:space="preserve"> with 65 incidents in total. An average of 9 incidents per month have been reported by Ruby since April 15, and, although there is no trend, above average numbers have been reported in each of the past 4 months (Dec=11, Jan = 14, Feb = 21, March = 19). Of the Ruby incidents 1 was reported as moderate due to damage to a window and cars in the carpark, remaining incidents were graded with no impact or minor impact. Twenty-nine patients were involved in the Ruby incidents, with one patient being involved in 20 in total over the 4 months (16 as instigator, 2 as victim and 2 as witness). </w:t>
      </w:r>
    </w:p>
    <w:p w:rsidR="009426B5" w:rsidRPr="001C5976" w:rsidRDefault="009426B5" w:rsidP="009426B5">
      <w:pPr>
        <w:pStyle w:val="ListParagraph"/>
        <w:ind w:left="0"/>
        <w:jc w:val="both"/>
        <w:rPr>
          <w:rFonts w:asciiTheme="minorHAnsi" w:hAnsiTheme="minorHAnsi" w:cstheme="minorHAnsi"/>
          <w:b w:val="0"/>
          <w:sz w:val="22"/>
          <w:szCs w:val="22"/>
        </w:rPr>
      </w:pPr>
    </w:p>
    <w:p w:rsidR="009426B5" w:rsidRPr="001C5976" w:rsidRDefault="009426B5" w:rsidP="009426B5">
      <w:pPr>
        <w:pStyle w:val="ListParagraph"/>
        <w:ind w:left="0"/>
        <w:jc w:val="both"/>
        <w:rPr>
          <w:rFonts w:asciiTheme="minorHAnsi" w:hAnsiTheme="minorHAnsi" w:cstheme="minorHAnsi"/>
          <w:b w:val="0"/>
          <w:sz w:val="22"/>
          <w:szCs w:val="22"/>
        </w:rPr>
      </w:pPr>
      <w:r w:rsidRPr="001C5976">
        <w:rPr>
          <w:rFonts w:asciiTheme="minorHAnsi" w:hAnsiTheme="minorHAnsi" w:cstheme="minorHAnsi"/>
          <w:b w:val="0"/>
          <w:sz w:val="22"/>
          <w:szCs w:val="22"/>
        </w:rPr>
        <w:t xml:space="preserve">Above average numbers of incidents were also reported by </w:t>
      </w:r>
      <w:r w:rsidRPr="001C5976">
        <w:rPr>
          <w:rFonts w:asciiTheme="minorHAnsi" w:hAnsiTheme="minorHAnsi" w:cstheme="minorHAnsi"/>
          <w:sz w:val="22"/>
          <w:szCs w:val="22"/>
        </w:rPr>
        <w:t>Sapphire</w:t>
      </w:r>
      <w:r w:rsidR="00301E59" w:rsidRPr="001C5976">
        <w:rPr>
          <w:rFonts w:asciiTheme="minorHAnsi" w:hAnsiTheme="minorHAnsi" w:cstheme="minorHAnsi"/>
          <w:sz w:val="22"/>
          <w:szCs w:val="22"/>
        </w:rPr>
        <w:t xml:space="preserve"> ward</w:t>
      </w:r>
      <w:r w:rsidRPr="001C5976">
        <w:rPr>
          <w:rFonts w:asciiTheme="minorHAnsi" w:hAnsiTheme="minorHAnsi" w:cstheme="minorHAnsi"/>
          <w:b w:val="0"/>
          <w:sz w:val="22"/>
          <w:szCs w:val="22"/>
        </w:rPr>
        <w:t xml:space="preserve"> in this reporting period, another of the Bucks Adult Mental Health wards. From December to March 52 incidents were reported in total, with 18 in December and 21 in January (compared with an average of 7 per month since April 15).  One of the Sapphire incidents was graded as moderate when a patient threw a side table causing injury to a member of staff. In total 25 patients were involved in the Sapphire incidents, with one patient being involved in 9 incidents as the instigator. Figure 4 shows the incidents on all of the Bucks Adult Mental Health wards.</w:t>
      </w:r>
    </w:p>
    <w:p w:rsidR="004B1764" w:rsidRPr="001C5976" w:rsidRDefault="004B1764" w:rsidP="009426B5">
      <w:pPr>
        <w:pStyle w:val="ListParagraph"/>
        <w:ind w:left="0"/>
        <w:jc w:val="both"/>
        <w:rPr>
          <w:rFonts w:asciiTheme="minorHAnsi" w:hAnsiTheme="minorHAnsi" w:cstheme="minorHAnsi"/>
          <w:b w:val="0"/>
          <w:sz w:val="22"/>
          <w:szCs w:val="22"/>
        </w:rPr>
      </w:pPr>
    </w:p>
    <w:p w:rsidR="009426B5" w:rsidRPr="001C5976" w:rsidRDefault="004B1764" w:rsidP="009426B5">
      <w:pPr>
        <w:pStyle w:val="ListParagraph"/>
        <w:ind w:left="0"/>
        <w:jc w:val="both"/>
        <w:rPr>
          <w:rFonts w:asciiTheme="minorHAnsi" w:hAnsiTheme="minorHAnsi" w:cstheme="minorHAnsi"/>
          <w:b w:val="0"/>
          <w:sz w:val="22"/>
          <w:szCs w:val="22"/>
        </w:rPr>
      </w:pPr>
      <w:r w:rsidRPr="001C5976">
        <w:rPr>
          <w:rFonts w:asciiTheme="minorHAnsi" w:hAnsiTheme="minorHAnsi" w:cstheme="minorHAnsi"/>
          <w:b w:val="0"/>
          <w:sz w:val="22"/>
          <w:szCs w:val="22"/>
        </w:rPr>
        <w:t xml:space="preserve">Another high </w:t>
      </w:r>
      <w:r w:rsidR="009426B5" w:rsidRPr="001C5976">
        <w:rPr>
          <w:rFonts w:asciiTheme="minorHAnsi" w:hAnsiTheme="minorHAnsi" w:cstheme="minorHAnsi"/>
          <w:b w:val="0"/>
          <w:sz w:val="22"/>
          <w:szCs w:val="22"/>
        </w:rPr>
        <w:t xml:space="preserve">reporter across the Trust in the reporting period was </w:t>
      </w:r>
      <w:r w:rsidR="009426B5" w:rsidRPr="001C5976">
        <w:rPr>
          <w:rFonts w:asciiTheme="minorHAnsi" w:hAnsiTheme="minorHAnsi" w:cstheme="minorHAnsi"/>
          <w:sz w:val="22"/>
          <w:szCs w:val="22"/>
        </w:rPr>
        <w:t>CAMHS Highfield</w:t>
      </w:r>
      <w:r w:rsidR="009426B5" w:rsidRPr="001C5976">
        <w:rPr>
          <w:rFonts w:asciiTheme="minorHAnsi" w:hAnsiTheme="minorHAnsi" w:cstheme="minorHAnsi"/>
          <w:b w:val="0"/>
          <w:sz w:val="22"/>
          <w:szCs w:val="22"/>
        </w:rPr>
        <w:t xml:space="preserve">, but there has been no overall trend on this ward. Of the 55 incidents reported, 34 involved one particular patient (30 as instigator and 4 as victim). All incidents involving this patient were graded as no harm or minor harm, but an incident involving a different patient was graded as moderate due to damage to property when a patient threw a tennis table bat. </w:t>
      </w:r>
    </w:p>
    <w:p w:rsidR="009426B5" w:rsidRPr="001C5976" w:rsidRDefault="009426B5" w:rsidP="009426B5">
      <w:pPr>
        <w:pStyle w:val="ListParagraph"/>
        <w:ind w:left="0"/>
        <w:jc w:val="both"/>
        <w:rPr>
          <w:rFonts w:asciiTheme="minorHAnsi" w:hAnsiTheme="minorHAnsi" w:cstheme="minorHAnsi"/>
          <w:b w:val="0"/>
          <w:sz w:val="22"/>
          <w:szCs w:val="22"/>
        </w:rPr>
      </w:pPr>
    </w:p>
    <w:p w:rsidR="009426B5" w:rsidRPr="001C5976" w:rsidRDefault="009426B5" w:rsidP="009426B5">
      <w:pPr>
        <w:pStyle w:val="ListParagraph"/>
        <w:ind w:left="0"/>
        <w:jc w:val="both"/>
        <w:rPr>
          <w:rFonts w:asciiTheme="minorHAnsi" w:hAnsiTheme="minorHAnsi" w:cstheme="minorHAnsi"/>
          <w:b w:val="0"/>
          <w:sz w:val="22"/>
          <w:szCs w:val="22"/>
        </w:rPr>
      </w:pPr>
      <w:r w:rsidRPr="001C5976">
        <w:rPr>
          <w:rFonts w:asciiTheme="minorHAnsi" w:hAnsiTheme="minorHAnsi" w:cstheme="minorHAnsi"/>
          <w:b w:val="0"/>
          <w:sz w:val="22"/>
          <w:szCs w:val="22"/>
        </w:rPr>
        <w:t xml:space="preserve">Within the community health directorate, following the peak in incidents </w:t>
      </w:r>
      <w:r w:rsidR="00533BE1" w:rsidRPr="001C5976">
        <w:rPr>
          <w:rFonts w:asciiTheme="minorHAnsi" w:hAnsiTheme="minorHAnsi" w:cstheme="minorHAnsi"/>
          <w:b w:val="0"/>
          <w:sz w:val="22"/>
          <w:szCs w:val="22"/>
        </w:rPr>
        <w:t>at</w:t>
      </w:r>
      <w:r w:rsidRPr="001C5976">
        <w:rPr>
          <w:rFonts w:asciiTheme="minorHAnsi" w:hAnsiTheme="minorHAnsi" w:cstheme="minorHAnsi"/>
          <w:b w:val="0"/>
          <w:sz w:val="22"/>
          <w:szCs w:val="22"/>
        </w:rPr>
        <w:t xml:space="preserve"> Luther </w:t>
      </w:r>
      <w:r w:rsidR="00533BE1" w:rsidRPr="001C5976">
        <w:rPr>
          <w:rFonts w:asciiTheme="minorHAnsi" w:hAnsiTheme="minorHAnsi" w:cstheme="minorHAnsi"/>
          <w:b w:val="0"/>
          <w:sz w:val="22"/>
          <w:szCs w:val="22"/>
        </w:rPr>
        <w:t>S</w:t>
      </w:r>
      <w:r w:rsidRPr="001C5976">
        <w:rPr>
          <w:rFonts w:asciiTheme="minorHAnsi" w:hAnsiTheme="minorHAnsi" w:cstheme="minorHAnsi"/>
          <w:b w:val="0"/>
          <w:sz w:val="22"/>
          <w:szCs w:val="22"/>
        </w:rPr>
        <w:t>treet</w:t>
      </w:r>
      <w:r w:rsidR="00533BE1" w:rsidRPr="001C5976">
        <w:rPr>
          <w:rFonts w:asciiTheme="minorHAnsi" w:hAnsiTheme="minorHAnsi" w:cstheme="minorHAnsi"/>
          <w:b w:val="0"/>
          <w:sz w:val="22"/>
          <w:szCs w:val="22"/>
        </w:rPr>
        <w:t xml:space="preserve"> GP</w:t>
      </w:r>
      <w:r w:rsidRPr="001C5976">
        <w:rPr>
          <w:rFonts w:asciiTheme="minorHAnsi" w:hAnsiTheme="minorHAnsi" w:cstheme="minorHAnsi"/>
          <w:b w:val="0"/>
          <w:sz w:val="22"/>
          <w:szCs w:val="22"/>
        </w:rPr>
        <w:t xml:space="preserve"> in October when 17 incidents were reported, numbers have returned to average levels since then, however, a peak in incidents was seen in community hospitals in March 2019, with 17 incidents reported compared with an average of 5 per month. In total 34 incidents were reported in community hospitals from December to March</w:t>
      </w:r>
      <w:r w:rsidR="00F91B34" w:rsidRPr="001C5976">
        <w:rPr>
          <w:rFonts w:asciiTheme="minorHAnsi" w:hAnsiTheme="minorHAnsi" w:cstheme="minorHAnsi"/>
          <w:b w:val="0"/>
          <w:sz w:val="22"/>
          <w:szCs w:val="22"/>
        </w:rPr>
        <w:t xml:space="preserve"> 2019-</w:t>
      </w:r>
      <w:r w:rsidRPr="001C5976">
        <w:rPr>
          <w:rFonts w:asciiTheme="minorHAnsi" w:hAnsiTheme="minorHAnsi" w:cstheme="minorHAnsi"/>
          <w:b w:val="0"/>
          <w:sz w:val="22"/>
          <w:szCs w:val="22"/>
        </w:rPr>
        <w:t xml:space="preserve"> 12 of these were on the Stroke rehabilitation unit, 11 of which involved the same patient. All of the community hospital incidents were graded as no harm or minor harm. </w:t>
      </w:r>
    </w:p>
    <w:p w:rsidR="00FA7E02" w:rsidRPr="001C5976" w:rsidRDefault="00FA7E02" w:rsidP="00FA7E02">
      <w:pPr>
        <w:jc w:val="both"/>
        <w:rPr>
          <w:rFonts w:asciiTheme="minorHAnsi" w:hAnsiTheme="minorHAnsi" w:cstheme="minorHAnsi"/>
          <w:sz w:val="22"/>
          <w:szCs w:val="22"/>
        </w:rPr>
      </w:pPr>
    </w:p>
    <w:p w:rsidR="00FA7E02" w:rsidRPr="001C5976" w:rsidRDefault="00FA7E02" w:rsidP="00FA7E02">
      <w:pPr>
        <w:jc w:val="both"/>
        <w:rPr>
          <w:rFonts w:asciiTheme="minorHAnsi" w:hAnsiTheme="minorHAnsi" w:cstheme="minorHAnsi"/>
          <w:sz w:val="22"/>
          <w:szCs w:val="22"/>
          <w:u w:val="single"/>
        </w:rPr>
      </w:pPr>
      <w:r w:rsidRPr="001C5976">
        <w:rPr>
          <w:rFonts w:asciiTheme="minorHAnsi" w:hAnsiTheme="minorHAnsi" w:cstheme="minorHAnsi"/>
          <w:sz w:val="22"/>
          <w:szCs w:val="22"/>
          <w:u w:val="single"/>
        </w:rPr>
        <w:t>Categories of Violence/Aggression</w:t>
      </w:r>
    </w:p>
    <w:p w:rsidR="0086431A" w:rsidRPr="001C5976" w:rsidRDefault="0086431A" w:rsidP="0086431A">
      <w:pPr>
        <w:jc w:val="both"/>
        <w:rPr>
          <w:rFonts w:asciiTheme="minorHAnsi" w:hAnsiTheme="minorHAnsi" w:cstheme="minorHAnsi"/>
          <w:sz w:val="22"/>
          <w:szCs w:val="22"/>
        </w:rPr>
      </w:pPr>
      <w:r w:rsidRPr="001C5976">
        <w:rPr>
          <w:rFonts w:asciiTheme="minorHAnsi" w:hAnsiTheme="minorHAnsi" w:cstheme="minorHAnsi"/>
          <w:sz w:val="22"/>
          <w:szCs w:val="22"/>
        </w:rPr>
        <w:t xml:space="preserve">Of all incidents of Violence and Aggression, 60% were related to Violence/Aggression directed towards staff. The categories with most reported incidents were once again ‘VA009 Violence No Injury - Patient </w:t>
      </w:r>
      <w:r w:rsidR="00F91B34" w:rsidRPr="001C5976">
        <w:rPr>
          <w:rFonts w:asciiTheme="minorHAnsi" w:hAnsiTheme="minorHAnsi" w:cstheme="minorHAnsi"/>
          <w:sz w:val="22"/>
          <w:szCs w:val="22"/>
        </w:rPr>
        <w:t>on</w:t>
      </w:r>
      <w:r w:rsidRPr="001C5976">
        <w:rPr>
          <w:rFonts w:asciiTheme="minorHAnsi" w:hAnsiTheme="minorHAnsi" w:cstheme="minorHAnsi"/>
          <w:sz w:val="22"/>
          <w:szCs w:val="22"/>
        </w:rPr>
        <w:t xml:space="preserve"> Staff’, with 26% of incidents, and ‘VA002 Verbal Abuse Patient On Staff’ with 20%. Ten percent of incidents were reported under ‘VA009 -Threat of Violence’, however, this category is not broken down in to threats against staff or threats against other patients.</w:t>
      </w:r>
    </w:p>
    <w:p w:rsidR="00FA7E02" w:rsidRPr="001C5976" w:rsidRDefault="00FA7E02" w:rsidP="00FA7E02">
      <w:pPr>
        <w:jc w:val="both"/>
        <w:rPr>
          <w:rFonts w:asciiTheme="minorHAnsi" w:hAnsiTheme="minorHAnsi" w:cstheme="minorHAnsi"/>
          <w:sz w:val="22"/>
          <w:szCs w:val="22"/>
        </w:rPr>
      </w:pPr>
    </w:p>
    <w:p w:rsidR="00FA7E02" w:rsidRPr="001C5976" w:rsidRDefault="00FA7E02" w:rsidP="00FA7E02">
      <w:pPr>
        <w:jc w:val="both"/>
        <w:rPr>
          <w:rFonts w:asciiTheme="minorHAnsi" w:hAnsiTheme="minorHAnsi" w:cstheme="minorHAnsi"/>
          <w:sz w:val="22"/>
          <w:szCs w:val="22"/>
          <w:u w:val="single"/>
        </w:rPr>
      </w:pPr>
      <w:r w:rsidRPr="001C5976">
        <w:rPr>
          <w:rFonts w:asciiTheme="minorHAnsi" w:hAnsiTheme="minorHAnsi" w:cstheme="minorHAnsi"/>
          <w:sz w:val="22"/>
          <w:szCs w:val="22"/>
          <w:u w:val="single"/>
        </w:rPr>
        <w:t>Impact/ Harm caused by Violence/Aggression</w:t>
      </w:r>
    </w:p>
    <w:p w:rsidR="0086431A" w:rsidRPr="001C5976" w:rsidRDefault="0086431A" w:rsidP="0086431A">
      <w:pPr>
        <w:jc w:val="both"/>
        <w:rPr>
          <w:rFonts w:asciiTheme="minorHAnsi" w:hAnsiTheme="minorHAnsi" w:cstheme="minorHAnsi"/>
          <w:sz w:val="22"/>
          <w:szCs w:val="22"/>
        </w:rPr>
      </w:pPr>
      <w:r w:rsidRPr="001C5976">
        <w:rPr>
          <w:rFonts w:asciiTheme="minorHAnsi" w:hAnsiTheme="minorHAnsi" w:cstheme="minorHAnsi"/>
          <w:sz w:val="22"/>
          <w:szCs w:val="22"/>
        </w:rPr>
        <w:t>Looking at the actual impact</w:t>
      </w:r>
      <w:r w:rsidRPr="001C5976">
        <w:rPr>
          <w:rStyle w:val="FootnoteReference"/>
          <w:rFonts w:asciiTheme="minorHAnsi" w:hAnsiTheme="minorHAnsi" w:cstheme="minorHAnsi"/>
          <w:color w:val="auto"/>
          <w:sz w:val="22"/>
          <w:szCs w:val="22"/>
        </w:rPr>
        <w:footnoteReference w:id="2"/>
      </w:r>
      <w:r w:rsidRPr="001C5976">
        <w:rPr>
          <w:rFonts w:asciiTheme="minorHAnsi" w:hAnsiTheme="minorHAnsi" w:cstheme="minorHAnsi"/>
          <w:sz w:val="22"/>
          <w:szCs w:val="22"/>
        </w:rPr>
        <w:t xml:space="preserve"> of incidents of Violence and Aggression in October/November, in 78% of incidents there was no harm or damage to property (n=631), 19% of incidents caused minor injury or property damage (n=155), and 2.8% were graded as moderate (n=23, across 15 departments) and 0.23% as major (n=2). Three of the incidents remain ungraded. The major incident on Ruby was discussed earlier in the report, the other major incident was reported by Evenlode ward, when a patient smashed the ward’s television.</w:t>
      </w:r>
    </w:p>
    <w:p w:rsidR="0086431A" w:rsidRPr="001C5976" w:rsidRDefault="0086431A" w:rsidP="0086431A">
      <w:pPr>
        <w:jc w:val="both"/>
        <w:rPr>
          <w:rFonts w:asciiTheme="minorHAnsi" w:hAnsiTheme="minorHAnsi" w:cstheme="minorHAnsi"/>
          <w:sz w:val="22"/>
          <w:szCs w:val="22"/>
        </w:rPr>
      </w:pPr>
    </w:p>
    <w:p w:rsidR="0086431A" w:rsidRPr="001C5976" w:rsidRDefault="0086431A" w:rsidP="0086431A">
      <w:pPr>
        <w:jc w:val="both"/>
        <w:rPr>
          <w:rFonts w:asciiTheme="minorHAnsi" w:hAnsiTheme="minorHAnsi" w:cstheme="minorHAnsi"/>
          <w:sz w:val="22"/>
          <w:szCs w:val="22"/>
        </w:rPr>
      </w:pPr>
      <w:r w:rsidRPr="001C5976">
        <w:rPr>
          <w:rFonts w:asciiTheme="minorHAnsi" w:hAnsiTheme="minorHAnsi" w:cstheme="minorHAnsi"/>
          <w:sz w:val="22"/>
          <w:szCs w:val="22"/>
        </w:rPr>
        <w:t xml:space="preserve">Two of the incidents from December to March were identified as RIDDORS due to injuries to staff, one in the AMHP service in Bucks and one on Woodlands. </w:t>
      </w:r>
    </w:p>
    <w:p w:rsidR="00F91B34" w:rsidRPr="001C5976" w:rsidRDefault="00F91B34" w:rsidP="00FA7E02">
      <w:pPr>
        <w:rPr>
          <w:rFonts w:asciiTheme="minorHAnsi" w:hAnsiTheme="minorHAnsi" w:cstheme="minorHAnsi"/>
          <w:sz w:val="22"/>
          <w:szCs w:val="22"/>
          <w:u w:val="single"/>
        </w:rPr>
      </w:pPr>
    </w:p>
    <w:p w:rsidR="00FA7E02" w:rsidRPr="001C5976" w:rsidRDefault="00FA7E02" w:rsidP="001B4732">
      <w:pPr>
        <w:pStyle w:val="Heading3"/>
        <w:numPr>
          <w:ilvl w:val="2"/>
          <w:numId w:val="3"/>
        </w:numPr>
        <w:ind w:left="1287"/>
        <w:rPr>
          <w:rFonts w:asciiTheme="minorHAnsi" w:hAnsiTheme="minorHAnsi" w:cstheme="minorHAnsi"/>
          <w:sz w:val="22"/>
          <w:szCs w:val="22"/>
        </w:rPr>
      </w:pPr>
      <w:bookmarkStart w:id="14" w:name="_Toc6424392"/>
      <w:r w:rsidRPr="001C5976">
        <w:rPr>
          <w:rFonts w:asciiTheme="minorHAnsi" w:hAnsiTheme="minorHAnsi" w:cstheme="minorHAnsi"/>
          <w:sz w:val="22"/>
          <w:szCs w:val="22"/>
        </w:rPr>
        <w:t>Skin Integrity (pressure ulcers)</w:t>
      </w:r>
      <w:bookmarkEnd w:id="14"/>
    </w:p>
    <w:p w:rsidR="00FA7E02" w:rsidRPr="001C5976" w:rsidRDefault="00FA7E02" w:rsidP="00FA7E02">
      <w:pPr>
        <w:jc w:val="both"/>
        <w:rPr>
          <w:rFonts w:asciiTheme="minorHAnsi" w:hAnsiTheme="minorHAnsi" w:cstheme="minorHAnsi"/>
          <w:sz w:val="22"/>
          <w:szCs w:val="22"/>
        </w:rPr>
      </w:pPr>
      <w:r w:rsidRPr="001C5976">
        <w:rPr>
          <w:rFonts w:asciiTheme="minorHAnsi" w:hAnsiTheme="minorHAnsi" w:cstheme="minorHAnsi"/>
          <w:sz w:val="22"/>
          <w:szCs w:val="22"/>
        </w:rPr>
        <w:t xml:space="preserve">Since July 2016 </w:t>
      </w:r>
      <w:r w:rsidR="000620C5" w:rsidRPr="001C5976">
        <w:rPr>
          <w:rFonts w:asciiTheme="minorHAnsi" w:hAnsiTheme="minorHAnsi" w:cstheme="minorHAnsi"/>
          <w:sz w:val="22"/>
          <w:szCs w:val="22"/>
        </w:rPr>
        <w:t>60</w:t>
      </w:r>
      <w:r w:rsidRPr="001C5976">
        <w:rPr>
          <w:rFonts w:asciiTheme="minorHAnsi" w:hAnsiTheme="minorHAnsi" w:cstheme="minorHAnsi"/>
          <w:sz w:val="22"/>
          <w:szCs w:val="22"/>
        </w:rPr>
        <w:t xml:space="preserve">% of the reported pressure ulcers have been categorised as being </w:t>
      </w:r>
      <w:r w:rsidR="000620C5" w:rsidRPr="001C5976">
        <w:rPr>
          <w:rFonts w:asciiTheme="minorHAnsi" w:hAnsiTheme="minorHAnsi" w:cstheme="minorHAnsi"/>
          <w:sz w:val="22"/>
          <w:szCs w:val="22"/>
        </w:rPr>
        <w:t xml:space="preserve">present on admission (previously </w:t>
      </w:r>
      <w:r w:rsidR="008E7570" w:rsidRPr="001C5976">
        <w:rPr>
          <w:rFonts w:asciiTheme="minorHAnsi" w:hAnsiTheme="minorHAnsi" w:cstheme="minorHAnsi"/>
          <w:sz w:val="22"/>
          <w:szCs w:val="22"/>
        </w:rPr>
        <w:t xml:space="preserve">called </w:t>
      </w:r>
      <w:r w:rsidR="000620C5" w:rsidRPr="001C5976">
        <w:rPr>
          <w:rFonts w:asciiTheme="minorHAnsi" w:hAnsiTheme="minorHAnsi" w:cstheme="minorHAnsi"/>
          <w:sz w:val="22"/>
          <w:szCs w:val="22"/>
        </w:rPr>
        <w:t>inherited)</w:t>
      </w:r>
      <w:r w:rsidRPr="001C5976">
        <w:rPr>
          <w:rFonts w:asciiTheme="minorHAnsi" w:hAnsiTheme="minorHAnsi" w:cstheme="minorHAnsi"/>
          <w:sz w:val="22"/>
          <w:szCs w:val="22"/>
        </w:rPr>
        <w:t xml:space="preserve">, rather than being </w:t>
      </w:r>
      <w:r w:rsidR="000620C5" w:rsidRPr="001C5976">
        <w:rPr>
          <w:rFonts w:asciiTheme="minorHAnsi" w:hAnsiTheme="minorHAnsi" w:cstheme="minorHAnsi"/>
          <w:sz w:val="22"/>
          <w:szCs w:val="22"/>
        </w:rPr>
        <w:t xml:space="preserve">new (previously </w:t>
      </w:r>
      <w:r w:rsidR="008E7570" w:rsidRPr="001C5976">
        <w:rPr>
          <w:rFonts w:asciiTheme="minorHAnsi" w:hAnsiTheme="minorHAnsi" w:cstheme="minorHAnsi"/>
          <w:sz w:val="22"/>
          <w:szCs w:val="22"/>
        </w:rPr>
        <w:t>called</w:t>
      </w:r>
      <w:r w:rsidR="000620C5" w:rsidRPr="001C5976">
        <w:rPr>
          <w:rFonts w:asciiTheme="minorHAnsi" w:hAnsiTheme="minorHAnsi" w:cstheme="minorHAnsi"/>
          <w:sz w:val="22"/>
          <w:szCs w:val="22"/>
        </w:rPr>
        <w:t xml:space="preserve"> </w:t>
      </w:r>
      <w:r w:rsidRPr="001C5976">
        <w:rPr>
          <w:rFonts w:asciiTheme="minorHAnsi" w:hAnsiTheme="minorHAnsi" w:cstheme="minorHAnsi"/>
          <w:sz w:val="22"/>
          <w:szCs w:val="22"/>
        </w:rPr>
        <w:t>acquired/developed in the service of Oxford Health</w:t>
      </w:r>
      <w:r w:rsidR="000620C5" w:rsidRPr="001C5976">
        <w:rPr>
          <w:rFonts w:asciiTheme="minorHAnsi" w:hAnsiTheme="minorHAnsi" w:cstheme="minorHAnsi"/>
          <w:sz w:val="22"/>
          <w:szCs w:val="22"/>
        </w:rPr>
        <w:t>)</w:t>
      </w:r>
      <w:r w:rsidRPr="001C5976">
        <w:rPr>
          <w:rFonts w:asciiTheme="minorHAnsi" w:hAnsiTheme="minorHAnsi" w:cstheme="minorHAnsi"/>
          <w:sz w:val="22"/>
          <w:szCs w:val="22"/>
        </w:rPr>
        <w:t xml:space="preserve">. </w:t>
      </w:r>
      <w:r w:rsidR="000620C5" w:rsidRPr="001C5976">
        <w:rPr>
          <w:rFonts w:asciiTheme="minorHAnsi" w:hAnsiTheme="minorHAnsi" w:cstheme="minorHAnsi"/>
          <w:sz w:val="22"/>
          <w:szCs w:val="22"/>
        </w:rPr>
        <w:t>From December 2018 to March 2019</w:t>
      </w:r>
      <w:r w:rsidR="008E7570" w:rsidRPr="001C5976">
        <w:rPr>
          <w:rFonts w:asciiTheme="minorHAnsi" w:hAnsiTheme="minorHAnsi" w:cstheme="minorHAnsi"/>
          <w:sz w:val="22"/>
          <w:szCs w:val="22"/>
        </w:rPr>
        <w:t>-</w:t>
      </w:r>
      <w:r w:rsidRPr="001C5976">
        <w:rPr>
          <w:rFonts w:asciiTheme="minorHAnsi" w:hAnsiTheme="minorHAnsi" w:cstheme="minorHAnsi"/>
          <w:sz w:val="22"/>
          <w:szCs w:val="22"/>
        </w:rPr>
        <w:t xml:space="preserve"> 69% of the reported pressure ulcers were </w:t>
      </w:r>
      <w:r w:rsidR="000620C5" w:rsidRPr="001C5976">
        <w:rPr>
          <w:rFonts w:asciiTheme="minorHAnsi" w:hAnsiTheme="minorHAnsi" w:cstheme="minorHAnsi"/>
          <w:sz w:val="22"/>
          <w:szCs w:val="22"/>
        </w:rPr>
        <w:t>present on admission (n=109)</w:t>
      </w:r>
      <w:r w:rsidRPr="001C5976">
        <w:rPr>
          <w:rFonts w:asciiTheme="minorHAnsi" w:hAnsiTheme="minorHAnsi" w:cstheme="minorHAnsi"/>
          <w:sz w:val="22"/>
          <w:szCs w:val="22"/>
        </w:rPr>
        <w:t xml:space="preserve"> (Figure 12)</w:t>
      </w:r>
      <w:r w:rsidRPr="001C5976">
        <w:rPr>
          <w:rFonts w:asciiTheme="minorHAnsi" w:hAnsiTheme="minorHAnsi" w:cstheme="minorHAnsi"/>
          <w:b/>
          <w:bCs/>
          <w:sz w:val="22"/>
          <w:szCs w:val="22"/>
          <w:vertAlign w:val="superscript"/>
        </w:rPr>
        <w:footnoteReference w:id="3"/>
      </w:r>
      <w:r w:rsidRPr="001C5976">
        <w:rPr>
          <w:rFonts w:asciiTheme="minorHAnsi" w:hAnsiTheme="minorHAnsi" w:cstheme="minorHAnsi"/>
          <w:sz w:val="22"/>
          <w:szCs w:val="22"/>
        </w:rPr>
        <w:t>.</w:t>
      </w:r>
      <w:r w:rsidR="002D4C47" w:rsidRPr="001C5976">
        <w:rPr>
          <w:rFonts w:asciiTheme="minorHAnsi" w:hAnsiTheme="minorHAnsi" w:cstheme="minorHAnsi"/>
          <w:sz w:val="22"/>
          <w:szCs w:val="22"/>
        </w:rPr>
        <w:t xml:space="preserve"> New national reporting requirements have been introduced from 1</w:t>
      </w:r>
      <w:r w:rsidR="002D4C47" w:rsidRPr="001C5976">
        <w:rPr>
          <w:rFonts w:asciiTheme="minorHAnsi" w:hAnsiTheme="minorHAnsi" w:cstheme="minorHAnsi"/>
          <w:sz w:val="22"/>
          <w:szCs w:val="22"/>
          <w:vertAlign w:val="superscript"/>
        </w:rPr>
        <w:t>st</w:t>
      </w:r>
      <w:r w:rsidR="002D4C47" w:rsidRPr="001C5976">
        <w:rPr>
          <w:rFonts w:asciiTheme="minorHAnsi" w:hAnsiTheme="minorHAnsi" w:cstheme="minorHAnsi"/>
          <w:sz w:val="22"/>
          <w:szCs w:val="22"/>
        </w:rPr>
        <w:t xml:space="preserve"> April 2019 with first national reporting for Q1 in July 2019, this should improve the comparison that is possible across NHS trusts.</w:t>
      </w:r>
    </w:p>
    <w:p w:rsidR="00FA7E02" w:rsidRPr="001C5976" w:rsidRDefault="00FA7E02" w:rsidP="00FA7E02">
      <w:pPr>
        <w:contextualSpacing/>
        <w:jc w:val="both"/>
        <w:rPr>
          <w:rFonts w:asciiTheme="minorHAnsi" w:eastAsia="Calibri" w:hAnsiTheme="minorHAnsi" w:cstheme="minorHAnsi"/>
          <w:sz w:val="22"/>
          <w:szCs w:val="22"/>
          <w:lang w:eastAsia="en-US"/>
        </w:rPr>
      </w:pPr>
    </w:p>
    <w:p w:rsidR="00FA7E02" w:rsidRPr="001C5976" w:rsidRDefault="000620C5" w:rsidP="00FA7E02">
      <w:pPr>
        <w:contextualSpacing/>
        <w:jc w:val="both"/>
        <w:rPr>
          <w:rFonts w:asciiTheme="minorHAnsi" w:eastAsia="Calibri" w:hAnsiTheme="minorHAnsi" w:cstheme="minorHAnsi"/>
          <w:sz w:val="22"/>
          <w:szCs w:val="22"/>
          <w:lang w:eastAsia="en-US"/>
        </w:rPr>
      </w:pPr>
      <w:r w:rsidRPr="001C5976">
        <w:rPr>
          <w:rFonts w:asciiTheme="minorHAnsi" w:eastAsia="Calibri" w:hAnsiTheme="minorHAnsi" w:cstheme="minorHAnsi"/>
          <w:sz w:val="22"/>
          <w:szCs w:val="22"/>
          <w:lang w:eastAsia="en-US"/>
        </w:rPr>
        <w:t>Of the 193 pressure ulcer that developed in service in the reporting period, one, reported by DN Henley, is</w:t>
      </w:r>
      <w:r w:rsidR="00FA7E02" w:rsidRPr="001C5976">
        <w:rPr>
          <w:rFonts w:asciiTheme="minorHAnsi" w:eastAsia="Calibri" w:hAnsiTheme="minorHAnsi" w:cstheme="minorHAnsi"/>
          <w:sz w:val="22"/>
          <w:szCs w:val="22"/>
          <w:lang w:eastAsia="en-US"/>
        </w:rPr>
        <w:t xml:space="preserve"> being investigated as serious incident</w:t>
      </w:r>
      <w:r w:rsidRPr="001C5976">
        <w:rPr>
          <w:rFonts w:asciiTheme="minorHAnsi" w:eastAsia="Calibri" w:hAnsiTheme="minorHAnsi" w:cstheme="minorHAnsi"/>
          <w:sz w:val="22"/>
          <w:szCs w:val="22"/>
          <w:lang w:eastAsia="en-US"/>
        </w:rPr>
        <w:t xml:space="preserve">. </w:t>
      </w:r>
    </w:p>
    <w:p w:rsidR="00FA7E02" w:rsidRPr="001C5976" w:rsidRDefault="00FA7E02" w:rsidP="00FA7E02">
      <w:pPr>
        <w:jc w:val="both"/>
        <w:rPr>
          <w:rFonts w:asciiTheme="minorHAnsi" w:eastAsia="Calibri" w:hAnsiTheme="minorHAnsi" w:cstheme="minorHAnsi"/>
          <w:sz w:val="22"/>
          <w:szCs w:val="22"/>
          <w:lang w:eastAsia="en-US"/>
        </w:rPr>
      </w:pPr>
    </w:p>
    <w:p w:rsidR="00FA7E02" w:rsidRPr="001C5976" w:rsidRDefault="00FA7E02" w:rsidP="00FA7E02">
      <w:pPr>
        <w:contextualSpacing/>
        <w:jc w:val="both"/>
        <w:rPr>
          <w:rFonts w:asciiTheme="minorHAnsi" w:eastAsia="Calibri" w:hAnsiTheme="minorHAnsi" w:cstheme="minorHAnsi"/>
          <w:sz w:val="22"/>
          <w:szCs w:val="22"/>
          <w:lang w:eastAsia="en-US"/>
        </w:rPr>
      </w:pPr>
      <w:r w:rsidRPr="001C5976">
        <w:rPr>
          <w:rFonts w:asciiTheme="minorHAnsi" w:eastAsia="Calibri" w:hAnsiTheme="minorHAnsi" w:cstheme="minorHAnsi"/>
          <w:sz w:val="22"/>
          <w:szCs w:val="22"/>
          <w:lang w:eastAsia="en-US"/>
        </w:rPr>
        <w:t>Alongside pressure ulcer incidents</w:t>
      </w:r>
      <w:r w:rsidR="000620C5" w:rsidRPr="001C5976">
        <w:rPr>
          <w:rFonts w:asciiTheme="minorHAnsi" w:eastAsia="Calibri" w:hAnsiTheme="minorHAnsi" w:cstheme="minorHAnsi"/>
          <w:sz w:val="22"/>
          <w:szCs w:val="22"/>
          <w:lang w:eastAsia="en-US"/>
        </w:rPr>
        <w:t xml:space="preserve"> 74 incidents of SCALE</w:t>
      </w:r>
      <w:r w:rsidR="00567E78" w:rsidRPr="001C5976">
        <w:rPr>
          <w:rFonts w:asciiTheme="minorHAnsi" w:eastAsia="Calibri" w:hAnsiTheme="minorHAnsi" w:cstheme="minorHAnsi"/>
          <w:sz w:val="22"/>
          <w:szCs w:val="22"/>
          <w:lang w:eastAsia="en-US"/>
        </w:rPr>
        <w:t>,</w:t>
      </w:r>
      <w:r w:rsidRPr="001C5976">
        <w:rPr>
          <w:rFonts w:asciiTheme="minorHAnsi" w:eastAsia="Calibri" w:hAnsiTheme="minorHAnsi" w:cstheme="minorHAnsi"/>
          <w:sz w:val="22"/>
          <w:szCs w:val="22"/>
          <w:lang w:eastAsia="en-US"/>
        </w:rPr>
        <w:t xml:space="preserve"> </w:t>
      </w:r>
      <w:r w:rsidR="00567E78" w:rsidRPr="001C5976">
        <w:rPr>
          <w:rFonts w:asciiTheme="minorHAnsi" w:eastAsia="Calibri" w:hAnsiTheme="minorHAnsi" w:cstheme="minorHAnsi"/>
          <w:sz w:val="22"/>
          <w:szCs w:val="22"/>
          <w:lang w:eastAsia="en-US"/>
        </w:rPr>
        <w:t>66 incidents of moisture associated skin damage</w:t>
      </w:r>
      <w:r w:rsidRPr="001C5976">
        <w:rPr>
          <w:rFonts w:asciiTheme="minorHAnsi" w:eastAsia="Calibri" w:hAnsiTheme="minorHAnsi" w:cstheme="minorHAnsi"/>
          <w:sz w:val="22"/>
          <w:szCs w:val="22"/>
          <w:lang w:eastAsia="en-US"/>
        </w:rPr>
        <w:t>, and 3 medical device related incidents</w:t>
      </w:r>
      <w:r w:rsidR="00567E78" w:rsidRPr="001C5976">
        <w:rPr>
          <w:rFonts w:asciiTheme="minorHAnsi" w:eastAsia="Calibri" w:hAnsiTheme="minorHAnsi" w:cstheme="minorHAnsi"/>
          <w:sz w:val="22"/>
          <w:szCs w:val="22"/>
          <w:lang w:eastAsia="en-US"/>
        </w:rPr>
        <w:t xml:space="preserve"> were reported</w:t>
      </w:r>
      <w:r w:rsidRPr="001C5976">
        <w:rPr>
          <w:rFonts w:asciiTheme="minorHAnsi" w:eastAsia="Calibri" w:hAnsiTheme="minorHAnsi" w:cstheme="minorHAnsi"/>
          <w:sz w:val="22"/>
          <w:szCs w:val="22"/>
          <w:lang w:eastAsia="en-US"/>
        </w:rPr>
        <w:t>.</w:t>
      </w:r>
      <w:r w:rsidR="00567E78" w:rsidRPr="001C5976">
        <w:rPr>
          <w:rFonts w:asciiTheme="minorHAnsi" w:eastAsia="Calibri" w:hAnsiTheme="minorHAnsi" w:cstheme="minorHAnsi"/>
          <w:sz w:val="22"/>
          <w:szCs w:val="22"/>
          <w:lang w:eastAsia="en-US"/>
        </w:rPr>
        <w:t xml:space="preserve"> Nine</w:t>
      </w:r>
      <w:r w:rsidRPr="001C5976">
        <w:rPr>
          <w:rFonts w:asciiTheme="minorHAnsi" w:eastAsia="Calibri" w:hAnsiTheme="minorHAnsi" w:cstheme="minorHAnsi"/>
          <w:sz w:val="22"/>
          <w:szCs w:val="22"/>
          <w:lang w:eastAsia="en-US"/>
        </w:rPr>
        <w:t xml:space="preserve"> of the incidents of SCALE were graded as major.</w:t>
      </w:r>
    </w:p>
    <w:p w:rsidR="00FA7E02" w:rsidRPr="001C5976" w:rsidRDefault="00FA7E02" w:rsidP="00FA7E02">
      <w:pPr>
        <w:contextualSpacing/>
        <w:jc w:val="both"/>
        <w:rPr>
          <w:rFonts w:asciiTheme="minorHAnsi" w:eastAsia="Calibri" w:hAnsiTheme="minorHAnsi" w:cstheme="minorHAnsi"/>
          <w:sz w:val="22"/>
          <w:szCs w:val="22"/>
          <w:lang w:eastAsia="en-US"/>
        </w:rPr>
      </w:pPr>
    </w:p>
    <w:p w:rsidR="00FA7E02" w:rsidRPr="001C5976" w:rsidRDefault="00FA7E02" w:rsidP="00FA7E02">
      <w:pPr>
        <w:jc w:val="both"/>
        <w:rPr>
          <w:rFonts w:asciiTheme="minorHAnsi" w:eastAsia="Calibri" w:hAnsiTheme="minorHAnsi" w:cstheme="minorHAnsi"/>
          <w:sz w:val="22"/>
          <w:szCs w:val="22"/>
          <w:lang w:eastAsia="en-US"/>
        </w:rPr>
      </w:pPr>
      <w:r w:rsidRPr="001C5976">
        <w:rPr>
          <w:rFonts w:asciiTheme="minorHAnsi" w:eastAsia="Calibri" w:hAnsiTheme="minorHAnsi" w:cstheme="minorHAnsi"/>
          <w:sz w:val="22"/>
          <w:szCs w:val="22"/>
          <w:lang w:eastAsia="en-US"/>
        </w:rPr>
        <w:t>In October &amp; November 9</w:t>
      </w:r>
      <w:r w:rsidR="00567E78" w:rsidRPr="001C5976">
        <w:rPr>
          <w:rFonts w:asciiTheme="minorHAnsi" w:eastAsia="Calibri" w:hAnsiTheme="minorHAnsi" w:cstheme="minorHAnsi"/>
          <w:sz w:val="22"/>
          <w:szCs w:val="22"/>
          <w:lang w:eastAsia="en-US"/>
        </w:rPr>
        <w:t>8</w:t>
      </w:r>
      <w:r w:rsidRPr="001C5976">
        <w:rPr>
          <w:rFonts w:asciiTheme="minorHAnsi" w:eastAsia="Calibri" w:hAnsiTheme="minorHAnsi" w:cstheme="minorHAnsi"/>
          <w:sz w:val="22"/>
          <w:szCs w:val="22"/>
          <w:lang w:eastAsia="en-US"/>
        </w:rPr>
        <w:t>% of skin integrity incidents were reported by the community health directorate(n=</w:t>
      </w:r>
      <w:r w:rsidR="00567E78" w:rsidRPr="001C5976">
        <w:rPr>
          <w:rFonts w:asciiTheme="minorHAnsi" w:eastAsia="Calibri" w:hAnsiTheme="minorHAnsi" w:cstheme="minorHAnsi"/>
          <w:sz w:val="22"/>
          <w:szCs w:val="22"/>
          <w:lang w:eastAsia="en-US"/>
        </w:rPr>
        <w:t>756</w:t>
      </w:r>
      <w:r w:rsidRPr="001C5976">
        <w:rPr>
          <w:rFonts w:asciiTheme="minorHAnsi" w:eastAsia="Calibri" w:hAnsiTheme="minorHAnsi" w:cstheme="minorHAnsi"/>
          <w:sz w:val="22"/>
          <w:szCs w:val="22"/>
          <w:lang w:eastAsia="en-US"/>
        </w:rPr>
        <w:t xml:space="preserve">). </w:t>
      </w:r>
      <w:r w:rsidR="00567E78" w:rsidRPr="001C5976">
        <w:rPr>
          <w:rFonts w:asciiTheme="minorHAnsi" w:eastAsia="Calibri" w:hAnsiTheme="minorHAnsi" w:cstheme="minorHAnsi"/>
          <w:sz w:val="22"/>
          <w:szCs w:val="22"/>
          <w:lang w:eastAsia="en-US"/>
        </w:rPr>
        <w:t xml:space="preserve">Eleven incidents were reported by Oxon + West Mental Health, 5 in Bucks Mental Health, and 1 in the Specialised Directorate (an LD community team). </w:t>
      </w:r>
    </w:p>
    <w:p w:rsidR="00567E78" w:rsidRPr="001C5976" w:rsidRDefault="00567E78" w:rsidP="00FA7E02">
      <w:pPr>
        <w:jc w:val="both"/>
        <w:rPr>
          <w:rFonts w:asciiTheme="minorHAnsi" w:eastAsia="Calibri" w:hAnsiTheme="minorHAnsi" w:cstheme="minorHAnsi"/>
          <w:sz w:val="22"/>
          <w:szCs w:val="22"/>
          <w:lang w:eastAsia="en-US"/>
        </w:rPr>
      </w:pPr>
    </w:p>
    <w:p w:rsidR="00567E78" w:rsidRPr="001C5976" w:rsidRDefault="00567E78" w:rsidP="00FA7E02">
      <w:pPr>
        <w:jc w:val="both"/>
        <w:rPr>
          <w:rFonts w:asciiTheme="minorHAnsi" w:eastAsia="Calibri" w:hAnsiTheme="minorHAnsi" w:cstheme="minorHAnsi"/>
          <w:sz w:val="22"/>
          <w:szCs w:val="22"/>
          <w:lang w:eastAsia="en-US"/>
        </w:rPr>
      </w:pPr>
      <w:r w:rsidRPr="001C5976">
        <w:rPr>
          <w:rFonts w:asciiTheme="minorHAnsi" w:eastAsia="Calibri" w:hAnsiTheme="minorHAnsi" w:cstheme="minorHAnsi"/>
          <w:sz w:val="22"/>
          <w:szCs w:val="22"/>
          <w:lang w:eastAsia="en-US"/>
        </w:rPr>
        <w:t xml:space="preserve">Of the Community Health Directorate incidents 76% were reporting in District Nursing (n=580) and 16% by community hospitals (n=119). </w:t>
      </w:r>
    </w:p>
    <w:p w:rsidR="00FA7E02" w:rsidRPr="001C5976" w:rsidRDefault="00FA7E02" w:rsidP="00FA7E02">
      <w:pPr>
        <w:contextualSpacing/>
        <w:jc w:val="both"/>
        <w:rPr>
          <w:rFonts w:asciiTheme="minorHAnsi" w:eastAsia="Calibri" w:hAnsiTheme="minorHAnsi" w:cstheme="minorHAnsi"/>
          <w:sz w:val="22"/>
          <w:szCs w:val="22"/>
          <w:lang w:eastAsia="en-US"/>
        </w:rPr>
      </w:pPr>
    </w:p>
    <w:p w:rsidR="00FA7E02" w:rsidRPr="001C5976" w:rsidRDefault="000620C5" w:rsidP="00FA7E02">
      <w:pPr>
        <w:contextualSpacing/>
        <w:jc w:val="both"/>
        <w:rPr>
          <w:rFonts w:asciiTheme="minorHAnsi" w:eastAsia="Calibri" w:hAnsiTheme="minorHAnsi" w:cstheme="minorHAnsi"/>
          <w:sz w:val="22"/>
          <w:szCs w:val="22"/>
          <w:lang w:eastAsia="en-US"/>
        </w:rPr>
      </w:pPr>
      <w:r w:rsidRPr="001C5976">
        <w:rPr>
          <w:rFonts w:asciiTheme="minorHAnsi" w:eastAsia="Calibri" w:hAnsiTheme="minorHAnsi" w:cstheme="minorHAnsi"/>
          <w:noProof/>
          <w:sz w:val="22"/>
          <w:szCs w:val="22"/>
        </w:rPr>
        <w:drawing>
          <wp:inline distT="0" distB="0" distL="0" distR="0" wp14:anchorId="5B7FD357" wp14:editId="60910852">
            <wp:extent cx="6187440" cy="25908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9473" cy="2595838"/>
                    </a:xfrm>
                    <a:prstGeom prst="rect">
                      <a:avLst/>
                    </a:prstGeom>
                    <a:noFill/>
                  </pic:spPr>
                </pic:pic>
              </a:graphicData>
            </a:graphic>
          </wp:inline>
        </w:drawing>
      </w:r>
    </w:p>
    <w:p w:rsidR="00FA7E02" w:rsidRPr="001C5976" w:rsidRDefault="00FA7E02" w:rsidP="00FA7E02">
      <w:pPr>
        <w:jc w:val="both"/>
        <w:rPr>
          <w:rFonts w:asciiTheme="minorHAnsi" w:hAnsiTheme="minorHAnsi" w:cstheme="minorHAnsi"/>
          <w:i/>
          <w:sz w:val="22"/>
          <w:szCs w:val="22"/>
        </w:rPr>
      </w:pPr>
      <w:r w:rsidRPr="001C5976">
        <w:rPr>
          <w:rFonts w:asciiTheme="minorHAnsi" w:hAnsiTheme="minorHAnsi" w:cstheme="minorHAnsi"/>
          <w:i/>
          <w:sz w:val="22"/>
          <w:szCs w:val="22"/>
        </w:rPr>
        <w:t>Figure: 12. Incidents of pressure ulcer</w:t>
      </w:r>
      <w:r w:rsidR="000620C5" w:rsidRPr="001C5976">
        <w:rPr>
          <w:rFonts w:asciiTheme="minorHAnsi" w:hAnsiTheme="minorHAnsi" w:cstheme="minorHAnsi"/>
          <w:i/>
          <w:sz w:val="22"/>
          <w:szCs w:val="22"/>
        </w:rPr>
        <w:t>s</w:t>
      </w:r>
      <w:r w:rsidRPr="001C5976">
        <w:rPr>
          <w:rFonts w:asciiTheme="minorHAnsi" w:hAnsiTheme="minorHAnsi" w:cstheme="minorHAnsi"/>
          <w:i/>
          <w:sz w:val="22"/>
          <w:szCs w:val="22"/>
        </w:rPr>
        <w:t xml:space="preserve">, July 2016 – </w:t>
      </w:r>
      <w:r w:rsidR="000620C5" w:rsidRPr="001C5976">
        <w:rPr>
          <w:rFonts w:asciiTheme="minorHAnsi" w:hAnsiTheme="minorHAnsi" w:cstheme="minorHAnsi"/>
          <w:i/>
          <w:sz w:val="22"/>
          <w:szCs w:val="22"/>
        </w:rPr>
        <w:t>March</w:t>
      </w:r>
      <w:r w:rsidRPr="001C5976">
        <w:rPr>
          <w:rFonts w:asciiTheme="minorHAnsi" w:hAnsiTheme="minorHAnsi" w:cstheme="minorHAnsi"/>
          <w:i/>
          <w:sz w:val="22"/>
          <w:szCs w:val="22"/>
        </w:rPr>
        <w:t xml:space="preserve"> 201</w:t>
      </w:r>
      <w:r w:rsidR="000620C5" w:rsidRPr="001C5976">
        <w:rPr>
          <w:rFonts w:asciiTheme="minorHAnsi" w:hAnsiTheme="minorHAnsi" w:cstheme="minorHAnsi"/>
          <w:i/>
          <w:sz w:val="22"/>
          <w:szCs w:val="22"/>
        </w:rPr>
        <w:t>9</w:t>
      </w:r>
    </w:p>
    <w:p w:rsidR="00FA7E02" w:rsidRPr="001C5976" w:rsidRDefault="00FA7E02" w:rsidP="00FA7E02">
      <w:pPr>
        <w:rPr>
          <w:rFonts w:asciiTheme="minorHAnsi" w:hAnsiTheme="minorHAnsi" w:cstheme="minorHAnsi"/>
          <w:sz w:val="22"/>
          <w:szCs w:val="22"/>
          <w:u w:val="single"/>
        </w:rPr>
      </w:pPr>
    </w:p>
    <w:p w:rsidR="008E7570" w:rsidRPr="001C5976" w:rsidRDefault="008E7570" w:rsidP="00FA7E02">
      <w:pPr>
        <w:rPr>
          <w:rFonts w:asciiTheme="minorHAnsi" w:hAnsiTheme="minorHAnsi" w:cstheme="minorHAnsi"/>
          <w:sz w:val="22"/>
          <w:szCs w:val="22"/>
          <w:u w:val="single"/>
        </w:rPr>
      </w:pPr>
    </w:p>
    <w:p w:rsidR="008E7570" w:rsidRPr="001C5976" w:rsidRDefault="008E7570" w:rsidP="00FA7E02">
      <w:pPr>
        <w:rPr>
          <w:rFonts w:asciiTheme="minorHAnsi" w:hAnsiTheme="minorHAnsi" w:cstheme="minorHAnsi"/>
          <w:sz w:val="22"/>
          <w:szCs w:val="22"/>
          <w:u w:val="single"/>
        </w:rPr>
      </w:pPr>
    </w:p>
    <w:p w:rsidR="008E7570" w:rsidRPr="001C5976" w:rsidRDefault="008E7570" w:rsidP="00FA7E02">
      <w:pPr>
        <w:rPr>
          <w:rFonts w:asciiTheme="minorHAnsi" w:hAnsiTheme="minorHAnsi" w:cstheme="minorHAnsi"/>
          <w:sz w:val="22"/>
          <w:szCs w:val="22"/>
          <w:u w:val="single"/>
        </w:rPr>
      </w:pPr>
    </w:p>
    <w:p w:rsidR="00FA7E02" w:rsidRPr="001C5976" w:rsidRDefault="00FA7E02" w:rsidP="001B4732">
      <w:pPr>
        <w:pStyle w:val="Heading1"/>
        <w:numPr>
          <w:ilvl w:val="0"/>
          <w:numId w:val="3"/>
        </w:numPr>
        <w:rPr>
          <w:rFonts w:asciiTheme="minorHAnsi" w:hAnsiTheme="minorHAnsi" w:cstheme="minorHAnsi"/>
          <w:sz w:val="22"/>
          <w:szCs w:val="22"/>
        </w:rPr>
      </w:pPr>
      <w:bookmarkStart w:id="15" w:name="_Toc6424393"/>
      <w:r w:rsidRPr="001C5976">
        <w:rPr>
          <w:rFonts w:asciiTheme="minorHAnsi" w:hAnsiTheme="minorHAnsi" w:cstheme="minorHAnsi"/>
          <w:sz w:val="22"/>
          <w:szCs w:val="22"/>
        </w:rPr>
        <w:lastRenderedPageBreak/>
        <w:t>Data Quality</w:t>
      </w:r>
      <w:bookmarkEnd w:id="15"/>
      <w:r w:rsidRPr="001C5976">
        <w:rPr>
          <w:rFonts w:asciiTheme="minorHAnsi" w:hAnsiTheme="minorHAnsi" w:cstheme="minorHAnsi"/>
          <w:sz w:val="22"/>
          <w:szCs w:val="22"/>
        </w:rPr>
        <w:t xml:space="preserve"> </w:t>
      </w:r>
    </w:p>
    <w:p w:rsidR="00FA7E02" w:rsidRPr="001C5976" w:rsidRDefault="00F91B34" w:rsidP="00FA7E02">
      <w:pPr>
        <w:jc w:val="both"/>
        <w:rPr>
          <w:rFonts w:asciiTheme="minorHAnsi" w:hAnsiTheme="minorHAnsi" w:cstheme="minorHAnsi"/>
          <w:sz w:val="22"/>
          <w:szCs w:val="22"/>
        </w:rPr>
      </w:pPr>
      <w:r w:rsidRPr="001C5976">
        <w:rPr>
          <w:rFonts w:asciiTheme="minorHAnsi" w:hAnsiTheme="minorHAnsi" w:cstheme="minorHAnsi"/>
          <w:sz w:val="22"/>
          <w:szCs w:val="22"/>
        </w:rPr>
        <w:t>The quality and risk team continue to make design and configuration changes to the Ulysses system to improve the use for</w:t>
      </w:r>
      <w:r w:rsidR="00833E34" w:rsidRPr="001C5976">
        <w:rPr>
          <w:rFonts w:asciiTheme="minorHAnsi" w:hAnsiTheme="minorHAnsi" w:cstheme="minorHAnsi"/>
          <w:sz w:val="22"/>
          <w:szCs w:val="22"/>
        </w:rPr>
        <w:t xml:space="preserve"> </w:t>
      </w:r>
      <w:r w:rsidRPr="001C5976">
        <w:rPr>
          <w:rFonts w:asciiTheme="minorHAnsi" w:hAnsiTheme="minorHAnsi" w:cstheme="minorHAnsi"/>
          <w:sz w:val="22"/>
          <w:szCs w:val="22"/>
        </w:rPr>
        <w:t>reporters</w:t>
      </w:r>
      <w:r w:rsidR="00833E34" w:rsidRPr="001C5976">
        <w:rPr>
          <w:rFonts w:asciiTheme="minorHAnsi" w:hAnsiTheme="minorHAnsi" w:cstheme="minorHAnsi"/>
          <w:sz w:val="22"/>
          <w:szCs w:val="22"/>
        </w:rPr>
        <w:t xml:space="preserve"> of incidents</w:t>
      </w:r>
      <w:r w:rsidRPr="001C5976">
        <w:rPr>
          <w:rFonts w:asciiTheme="minorHAnsi" w:hAnsiTheme="minorHAnsi" w:cstheme="minorHAnsi"/>
          <w:sz w:val="22"/>
          <w:szCs w:val="22"/>
        </w:rPr>
        <w:t xml:space="preserve"> and the analysis of information to make quality improvements.</w:t>
      </w:r>
      <w:r w:rsidR="00D5765A" w:rsidRPr="001C5976">
        <w:rPr>
          <w:rFonts w:asciiTheme="minorHAnsi" w:hAnsiTheme="minorHAnsi" w:cstheme="minorHAnsi"/>
          <w:sz w:val="22"/>
          <w:szCs w:val="22"/>
        </w:rPr>
        <w:t xml:space="preserve"> An open Ulysses system user group for staff was held in April 2019 to support this work.</w:t>
      </w:r>
      <w:r w:rsidR="008E7570" w:rsidRPr="001C5976">
        <w:rPr>
          <w:rFonts w:asciiTheme="minorHAnsi" w:hAnsiTheme="minorHAnsi" w:cstheme="minorHAnsi"/>
          <w:sz w:val="22"/>
          <w:szCs w:val="22"/>
        </w:rPr>
        <w:t xml:space="preserve"> All incidents are reviewed by a member of the quality and risk team to ensure data is complete, consistent and accurate.</w:t>
      </w:r>
    </w:p>
    <w:p w:rsidR="00D63A00" w:rsidRPr="001C5976" w:rsidRDefault="00D63A00" w:rsidP="00FA7E02">
      <w:pPr>
        <w:jc w:val="both"/>
        <w:rPr>
          <w:rFonts w:asciiTheme="minorHAnsi" w:hAnsiTheme="minorHAnsi" w:cstheme="minorHAnsi"/>
          <w:sz w:val="22"/>
          <w:szCs w:val="22"/>
        </w:rPr>
      </w:pPr>
    </w:p>
    <w:p w:rsidR="00F91B34" w:rsidRPr="001C5976" w:rsidRDefault="00D63A00" w:rsidP="00FA7E02">
      <w:pPr>
        <w:jc w:val="both"/>
        <w:rPr>
          <w:rFonts w:asciiTheme="minorHAnsi" w:hAnsiTheme="minorHAnsi" w:cstheme="minorHAnsi"/>
          <w:b/>
          <w:sz w:val="22"/>
          <w:szCs w:val="22"/>
        </w:rPr>
      </w:pPr>
      <w:r w:rsidRPr="001C5976">
        <w:rPr>
          <w:rFonts w:asciiTheme="minorHAnsi" w:hAnsiTheme="minorHAnsi" w:cstheme="minorHAnsi"/>
          <w:b/>
          <w:sz w:val="22"/>
          <w:szCs w:val="22"/>
        </w:rPr>
        <w:t>4.0 Reducing Restrictive Practice</w:t>
      </w:r>
    </w:p>
    <w:p w:rsidR="007700C9" w:rsidRPr="001C5976" w:rsidRDefault="007700C9" w:rsidP="00597D62">
      <w:pPr>
        <w:pStyle w:val="Heading1"/>
        <w:rPr>
          <w:rFonts w:asciiTheme="minorHAnsi" w:hAnsiTheme="minorHAnsi" w:cstheme="minorHAnsi"/>
          <w:b w:val="0"/>
          <w:sz w:val="22"/>
          <w:szCs w:val="22"/>
        </w:rPr>
      </w:pPr>
      <w:bookmarkStart w:id="16" w:name="_Hlk6464459"/>
      <w:bookmarkStart w:id="17" w:name="_Toc6424395"/>
      <w:r w:rsidRPr="001C5976">
        <w:rPr>
          <w:rFonts w:asciiTheme="minorHAnsi" w:hAnsiTheme="minorHAnsi" w:cstheme="minorHAnsi"/>
          <w:b w:val="0"/>
          <w:sz w:val="22"/>
          <w:szCs w:val="22"/>
        </w:rPr>
        <w:t>The Trust reviews the use of restrictive practice across the trust on a weekly basis and then reviews trends on a quarterly basis.</w:t>
      </w:r>
      <w:r w:rsidR="001F1BEF" w:rsidRPr="001C5976">
        <w:rPr>
          <w:rFonts w:asciiTheme="minorHAnsi" w:hAnsiTheme="minorHAnsi" w:cstheme="minorHAnsi"/>
          <w:b w:val="0"/>
          <w:sz w:val="22"/>
          <w:szCs w:val="22"/>
        </w:rPr>
        <w:t xml:space="preserve"> Violence and aggression from patients, followed by patients resisting treatment are the main reasons for using restraint.</w:t>
      </w:r>
    </w:p>
    <w:p w:rsidR="007700C9" w:rsidRPr="001C5976" w:rsidRDefault="007700C9" w:rsidP="007700C9">
      <w:pPr>
        <w:rPr>
          <w:rFonts w:asciiTheme="minorHAnsi" w:hAnsiTheme="minorHAnsi" w:cstheme="minorHAnsi"/>
          <w:sz w:val="22"/>
          <w:szCs w:val="22"/>
        </w:rPr>
      </w:pPr>
    </w:p>
    <w:p w:rsidR="001C5976" w:rsidRPr="001C5976" w:rsidRDefault="00597D62" w:rsidP="00597D62">
      <w:pPr>
        <w:pStyle w:val="Heading1"/>
        <w:rPr>
          <w:rFonts w:asciiTheme="minorHAnsi" w:hAnsiTheme="minorHAnsi" w:cstheme="minorHAnsi"/>
          <w:b w:val="0"/>
          <w:sz w:val="22"/>
          <w:szCs w:val="22"/>
        </w:rPr>
      </w:pPr>
      <w:r w:rsidRPr="001C5976">
        <w:rPr>
          <w:rFonts w:asciiTheme="minorHAnsi" w:hAnsiTheme="minorHAnsi" w:cstheme="minorHAnsi"/>
          <w:b w:val="0"/>
          <w:sz w:val="22"/>
          <w:szCs w:val="22"/>
        </w:rPr>
        <w:t>Over the last year the</w:t>
      </w:r>
      <w:r w:rsidR="001F1BEF" w:rsidRPr="001C5976">
        <w:rPr>
          <w:rFonts w:asciiTheme="minorHAnsi" w:hAnsiTheme="minorHAnsi" w:cstheme="minorHAnsi"/>
          <w:b w:val="0"/>
          <w:sz w:val="22"/>
          <w:szCs w:val="22"/>
        </w:rPr>
        <w:t>re has been an overall</w:t>
      </w:r>
      <w:r w:rsidRPr="001C5976">
        <w:rPr>
          <w:rFonts w:asciiTheme="minorHAnsi" w:hAnsiTheme="minorHAnsi" w:cstheme="minorHAnsi"/>
          <w:b w:val="0"/>
          <w:sz w:val="22"/>
          <w:szCs w:val="22"/>
        </w:rPr>
        <w:t xml:space="preserve"> reduction in restrictive practice</w:t>
      </w:r>
      <w:bookmarkEnd w:id="16"/>
      <w:r w:rsidR="00833E34" w:rsidRPr="001C5976">
        <w:rPr>
          <w:rFonts w:asciiTheme="minorHAnsi" w:hAnsiTheme="minorHAnsi" w:cstheme="minorHAnsi"/>
          <w:b w:val="0"/>
          <w:sz w:val="22"/>
          <w:szCs w:val="22"/>
        </w:rPr>
        <w:t>, with</w:t>
      </w:r>
      <w:r w:rsidRPr="001C5976">
        <w:rPr>
          <w:rFonts w:asciiTheme="minorHAnsi" w:hAnsiTheme="minorHAnsi" w:cstheme="minorHAnsi"/>
          <w:b w:val="0"/>
          <w:sz w:val="22"/>
          <w:szCs w:val="22"/>
        </w:rPr>
        <w:t xml:space="preserve"> over 15 </w:t>
      </w:r>
      <w:r w:rsidR="00833E34" w:rsidRPr="001C5976">
        <w:rPr>
          <w:rFonts w:asciiTheme="minorHAnsi" w:hAnsiTheme="minorHAnsi" w:cstheme="minorHAnsi"/>
          <w:b w:val="0"/>
          <w:sz w:val="22"/>
          <w:szCs w:val="22"/>
        </w:rPr>
        <w:t>of</w:t>
      </w:r>
      <w:r w:rsidRPr="001C5976">
        <w:rPr>
          <w:rFonts w:asciiTheme="minorHAnsi" w:hAnsiTheme="minorHAnsi" w:cstheme="minorHAnsi"/>
          <w:b w:val="0"/>
          <w:sz w:val="22"/>
          <w:szCs w:val="22"/>
        </w:rPr>
        <w:t xml:space="preserve"> the last 17 months suggesting a downwards shift. </w:t>
      </w:r>
      <w:r w:rsidR="001C5976" w:rsidRPr="001C5976">
        <w:rPr>
          <w:rFonts w:asciiTheme="minorHAnsi" w:hAnsiTheme="minorHAnsi" w:cstheme="minorHAnsi"/>
          <w:b w:val="0"/>
          <w:sz w:val="22"/>
          <w:szCs w:val="22"/>
        </w:rPr>
        <w:t xml:space="preserve">The trend for physical restraints is shown in the graph below. </w:t>
      </w:r>
      <w:r w:rsidRPr="001C5976">
        <w:rPr>
          <w:rFonts w:asciiTheme="minorHAnsi" w:hAnsiTheme="minorHAnsi" w:cstheme="minorHAnsi"/>
          <w:b w:val="0"/>
          <w:sz w:val="22"/>
          <w:szCs w:val="22"/>
        </w:rPr>
        <w:t>The previous reductions in older people wards and forensic wards have been maintained.</w:t>
      </w:r>
      <w:r w:rsidR="001F1BEF" w:rsidRPr="001C5976">
        <w:rPr>
          <w:rFonts w:asciiTheme="minorHAnsi" w:hAnsiTheme="minorHAnsi" w:cstheme="minorHAnsi"/>
          <w:b w:val="0"/>
          <w:sz w:val="22"/>
          <w:szCs w:val="22"/>
        </w:rPr>
        <w:t xml:space="preserve"> The Trust continue</w:t>
      </w:r>
      <w:r w:rsidR="003E2E98">
        <w:rPr>
          <w:rFonts w:asciiTheme="minorHAnsi" w:hAnsiTheme="minorHAnsi" w:cstheme="minorHAnsi"/>
          <w:b w:val="0"/>
          <w:sz w:val="22"/>
          <w:szCs w:val="22"/>
        </w:rPr>
        <w:t>s</w:t>
      </w:r>
      <w:r w:rsidR="001F1BEF" w:rsidRPr="001C5976">
        <w:rPr>
          <w:rFonts w:asciiTheme="minorHAnsi" w:hAnsiTheme="minorHAnsi" w:cstheme="minorHAnsi"/>
          <w:b w:val="0"/>
          <w:sz w:val="22"/>
          <w:szCs w:val="22"/>
        </w:rPr>
        <w:t xml:space="preserve"> to </w:t>
      </w:r>
      <w:r w:rsidR="003E2E98">
        <w:rPr>
          <w:rFonts w:asciiTheme="minorHAnsi" w:hAnsiTheme="minorHAnsi" w:cstheme="minorHAnsi"/>
          <w:b w:val="0"/>
          <w:sz w:val="22"/>
          <w:szCs w:val="22"/>
        </w:rPr>
        <w:t>note</w:t>
      </w:r>
      <w:r w:rsidR="001F1BEF" w:rsidRPr="001C5976">
        <w:rPr>
          <w:rFonts w:asciiTheme="minorHAnsi" w:hAnsiTheme="minorHAnsi" w:cstheme="minorHAnsi"/>
          <w:b w:val="0"/>
          <w:sz w:val="22"/>
          <w:szCs w:val="22"/>
        </w:rPr>
        <w:t xml:space="preserve"> a small number of patients accounting for the majority of restrictive practice. </w:t>
      </w:r>
    </w:p>
    <w:p w:rsidR="001C5976" w:rsidRPr="001C5976" w:rsidRDefault="001C5976" w:rsidP="00597D62">
      <w:pPr>
        <w:pStyle w:val="Heading1"/>
        <w:rPr>
          <w:rFonts w:asciiTheme="minorHAnsi" w:hAnsiTheme="minorHAnsi" w:cstheme="minorHAnsi"/>
          <w:b w:val="0"/>
          <w:sz w:val="22"/>
          <w:szCs w:val="22"/>
        </w:rPr>
      </w:pPr>
    </w:p>
    <w:p w:rsidR="001C5976" w:rsidRPr="001C5976" w:rsidRDefault="001C5976" w:rsidP="001C5976">
      <w:pPr>
        <w:pStyle w:val="ListParagraph"/>
        <w:ind w:left="547"/>
        <w:jc w:val="both"/>
        <w:rPr>
          <w:rFonts w:asciiTheme="minorHAnsi" w:hAnsiTheme="minorHAnsi" w:cstheme="minorHAnsi"/>
          <w:b w:val="0"/>
          <w:sz w:val="22"/>
          <w:szCs w:val="22"/>
          <w:lang w:val="en-US"/>
        </w:rPr>
      </w:pPr>
      <w:r w:rsidRPr="001C5976">
        <w:rPr>
          <w:rFonts w:asciiTheme="minorHAnsi" w:hAnsiTheme="minorHAnsi" w:cstheme="minorHAnsi"/>
          <w:noProof/>
          <w:sz w:val="22"/>
          <w:szCs w:val="22"/>
        </w:rPr>
        <w:drawing>
          <wp:inline distT="0" distB="0" distL="0" distR="0" wp14:anchorId="68915706" wp14:editId="2AC4764B">
            <wp:extent cx="5730483" cy="3218400"/>
            <wp:effectExtent l="0" t="0" r="3810" b="1270"/>
            <wp:docPr id="21" name="Picture 4">
              <a:extLst xmlns:a="http://schemas.openxmlformats.org/drawingml/2006/main">
                <a:ext uri="{FF2B5EF4-FFF2-40B4-BE49-F238E27FC236}">
                  <a16:creationId xmlns:a16="http://schemas.microsoft.com/office/drawing/2014/main" id="{BAFD2B56-A15B-413D-957E-EC7CD7FAF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AFD2B56-A15B-413D-957E-EC7CD7FAFC76}"/>
                        </a:ext>
                      </a:extLst>
                    </pic:cNvPr>
                    <pic:cNvPicPr>
                      <a:picLocks noChangeAspect="1"/>
                    </pic:cNvPicPr>
                  </pic:nvPicPr>
                  <pic:blipFill>
                    <a:blip r:embed="rId21"/>
                    <a:stretch>
                      <a:fillRect/>
                    </a:stretch>
                  </pic:blipFill>
                  <pic:spPr>
                    <a:xfrm>
                      <a:off x="0" y="0"/>
                      <a:ext cx="5743882" cy="3225926"/>
                    </a:xfrm>
                    <a:prstGeom prst="rect">
                      <a:avLst/>
                    </a:prstGeom>
                  </pic:spPr>
                </pic:pic>
              </a:graphicData>
            </a:graphic>
          </wp:inline>
        </w:drawing>
      </w:r>
      <w:r w:rsidRPr="001C5976">
        <w:rPr>
          <w:rFonts w:asciiTheme="minorHAnsi" w:hAnsiTheme="minorHAnsi" w:cstheme="minorHAnsi"/>
          <w:b w:val="0"/>
          <w:sz w:val="22"/>
          <w:szCs w:val="22"/>
          <w:lang w:val="en-US"/>
        </w:rPr>
        <w:t>Figure 2. Trust wide incidents involving physical restraint reported on Ulysses from 01.04.15-31.03.19</w:t>
      </w:r>
    </w:p>
    <w:p w:rsidR="001C5976" w:rsidRPr="001C5976" w:rsidRDefault="001C5976" w:rsidP="00597D62">
      <w:pPr>
        <w:pStyle w:val="Heading1"/>
        <w:rPr>
          <w:rFonts w:asciiTheme="minorHAnsi" w:hAnsiTheme="minorHAnsi" w:cstheme="minorHAnsi"/>
          <w:b w:val="0"/>
          <w:sz w:val="22"/>
          <w:szCs w:val="22"/>
        </w:rPr>
      </w:pPr>
    </w:p>
    <w:p w:rsidR="001F1BEF" w:rsidRPr="001C5976" w:rsidRDefault="0042428D" w:rsidP="00597D62">
      <w:pPr>
        <w:pStyle w:val="Heading1"/>
        <w:rPr>
          <w:rFonts w:asciiTheme="minorHAnsi" w:hAnsiTheme="minorHAnsi" w:cstheme="minorHAnsi"/>
          <w:b w:val="0"/>
          <w:sz w:val="22"/>
          <w:szCs w:val="22"/>
        </w:rPr>
      </w:pPr>
      <w:r w:rsidRPr="001C5976">
        <w:rPr>
          <w:rFonts w:asciiTheme="minorHAnsi" w:hAnsiTheme="minorHAnsi" w:cstheme="minorHAnsi"/>
          <w:b w:val="0"/>
          <w:sz w:val="22"/>
          <w:szCs w:val="22"/>
        </w:rPr>
        <w:t xml:space="preserve">The most common position of restraint is </w:t>
      </w:r>
      <w:r w:rsidR="003E2E98" w:rsidRPr="001C5976">
        <w:rPr>
          <w:rFonts w:asciiTheme="minorHAnsi" w:hAnsiTheme="minorHAnsi" w:cstheme="minorHAnsi"/>
          <w:b w:val="0"/>
          <w:sz w:val="22"/>
          <w:szCs w:val="22"/>
        </w:rPr>
        <w:t>standing;</w:t>
      </w:r>
      <w:r w:rsidRPr="001C5976">
        <w:rPr>
          <w:rFonts w:asciiTheme="minorHAnsi" w:hAnsiTheme="minorHAnsi" w:cstheme="minorHAnsi"/>
          <w:b w:val="0"/>
          <w:sz w:val="22"/>
          <w:szCs w:val="22"/>
        </w:rPr>
        <w:t xml:space="preserve"> </w:t>
      </w:r>
      <w:r w:rsidR="003E2E98" w:rsidRPr="001C5976">
        <w:rPr>
          <w:rFonts w:asciiTheme="minorHAnsi" w:hAnsiTheme="minorHAnsi" w:cstheme="minorHAnsi"/>
          <w:b w:val="0"/>
          <w:sz w:val="22"/>
          <w:szCs w:val="22"/>
        </w:rPr>
        <w:t>however,</w:t>
      </w:r>
      <w:r w:rsidRPr="001C5976">
        <w:rPr>
          <w:rFonts w:asciiTheme="minorHAnsi" w:hAnsiTheme="minorHAnsi" w:cstheme="minorHAnsi"/>
          <w:b w:val="0"/>
          <w:sz w:val="22"/>
          <w:szCs w:val="22"/>
        </w:rPr>
        <w:t xml:space="preserve"> we have seen a</w:t>
      </w:r>
      <w:r w:rsidR="001F1BEF" w:rsidRPr="001C5976">
        <w:rPr>
          <w:rFonts w:asciiTheme="minorHAnsi" w:hAnsiTheme="minorHAnsi" w:cstheme="minorHAnsi"/>
          <w:b w:val="0"/>
          <w:sz w:val="22"/>
          <w:szCs w:val="22"/>
        </w:rPr>
        <w:t xml:space="preserve">n increase in prone restraints in March 2019 in relation to one patient </w:t>
      </w:r>
      <w:r w:rsidRPr="001C5976">
        <w:rPr>
          <w:rFonts w:asciiTheme="minorHAnsi" w:hAnsiTheme="minorHAnsi" w:cstheme="minorHAnsi"/>
          <w:b w:val="0"/>
          <w:sz w:val="22"/>
          <w:szCs w:val="22"/>
        </w:rPr>
        <w:t xml:space="preserve">to administer </w:t>
      </w:r>
      <w:r w:rsidR="001F1BEF" w:rsidRPr="001C5976">
        <w:rPr>
          <w:rFonts w:asciiTheme="minorHAnsi" w:hAnsiTheme="minorHAnsi" w:cstheme="minorHAnsi"/>
          <w:b w:val="0"/>
          <w:sz w:val="22"/>
          <w:szCs w:val="22"/>
        </w:rPr>
        <w:t xml:space="preserve">medication. </w:t>
      </w:r>
      <w:r w:rsidRPr="001C5976">
        <w:rPr>
          <w:rFonts w:asciiTheme="minorHAnsi" w:hAnsiTheme="minorHAnsi" w:cstheme="minorHAnsi"/>
          <w:b w:val="0"/>
          <w:sz w:val="22"/>
          <w:szCs w:val="22"/>
        </w:rPr>
        <w:t>The average duration of prone restraints has remained static.</w:t>
      </w:r>
      <w:r w:rsidR="001C5976" w:rsidRPr="001C5976">
        <w:rPr>
          <w:rFonts w:asciiTheme="minorHAnsi" w:hAnsiTheme="minorHAnsi" w:cstheme="minorHAnsi"/>
          <w:b w:val="0"/>
          <w:sz w:val="22"/>
          <w:szCs w:val="22"/>
        </w:rPr>
        <w:t xml:space="preserve"> There have been no complaints or Serious Incidents (SI) in relation to restrictive practice in Q4, 2018/19.</w:t>
      </w:r>
    </w:p>
    <w:p w:rsidR="001F1BEF" w:rsidRPr="001C5976" w:rsidRDefault="001F1BEF" w:rsidP="00597D62">
      <w:pPr>
        <w:pStyle w:val="Heading1"/>
        <w:rPr>
          <w:rFonts w:asciiTheme="minorHAnsi" w:hAnsiTheme="minorHAnsi" w:cstheme="minorHAnsi"/>
          <w:b w:val="0"/>
          <w:sz w:val="22"/>
          <w:szCs w:val="22"/>
        </w:rPr>
      </w:pPr>
    </w:p>
    <w:p w:rsidR="00597D62" w:rsidRPr="001C5976" w:rsidRDefault="00597D62" w:rsidP="00597D62">
      <w:pPr>
        <w:pStyle w:val="Heading1"/>
        <w:rPr>
          <w:rFonts w:asciiTheme="minorHAnsi" w:hAnsiTheme="minorHAnsi" w:cstheme="minorHAnsi"/>
          <w:b w:val="0"/>
          <w:sz w:val="22"/>
          <w:szCs w:val="22"/>
        </w:rPr>
      </w:pPr>
      <w:r w:rsidRPr="001C5976">
        <w:rPr>
          <w:rFonts w:asciiTheme="minorHAnsi" w:hAnsiTheme="minorHAnsi" w:cstheme="minorHAnsi"/>
          <w:b w:val="0"/>
          <w:sz w:val="22"/>
          <w:szCs w:val="22"/>
        </w:rPr>
        <w:t>The Trust has joined a national collaborative on reducing restrictive practice, focused on four wards</w:t>
      </w:r>
      <w:r w:rsidR="00833E34" w:rsidRPr="001C5976">
        <w:rPr>
          <w:rFonts w:asciiTheme="minorHAnsi" w:hAnsiTheme="minorHAnsi" w:cstheme="minorHAnsi"/>
          <w:b w:val="0"/>
          <w:sz w:val="22"/>
          <w:szCs w:val="22"/>
        </w:rPr>
        <w:t xml:space="preserve"> looking at how to reduce violence and aggression which often leads to restrictive practice having to be used.</w:t>
      </w:r>
    </w:p>
    <w:p w:rsidR="00597D62" w:rsidRPr="001C5976" w:rsidRDefault="00597D62" w:rsidP="00597D62">
      <w:pPr>
        <w:rPr>
          <w:rFonts w:asciiTheme="minorHAnsi" w:hAnsiTheme="minorHAnsi" w:cstheme="minorHAnsi"/>
          <w:sz w:val="22"/>
          <w:szCs w:val="22"/>
        </w:rPr>
      </w:pPr>
    </w:p>
    <w:p w:rsidR="00833E34" w:rsidRPr="001C5976" w:rsidRDefault="00833E34" w:rsidP="00833E34">
      <w:pPr>
        <w:rPr>
          <w:rFonts w:asciiTheme="minorHAnsi" w:hAnsiTheme="minorHAnsi" w:cstheme="minorHAnsi"/>
          <w:sz w:val="22"/>
          <w:szCs w:val="22"/>
        </w:rPr>
      </w:pPr>
      <w:r w:rsidRPr="001C5976">
        <w:rPr>
          <w:rFonts w:asciiTheme="minorHAnsi" w:hAnsiTheme="minorHAnsi" w:cstheme="minorHAnsi"/>
          <w:bCs/>
          <w:sz w:val="22"/>
          <w:szCs w:val="22"/>
        </w:rPr>
        <w:t xml:space="preserve">The CQC is currently undertaking a thematic review </w:t>
      </w:r>
      <w:r w:rsidRPr="001C5976">
        <w:rPr>
          <w:rFonts w:asciiTheme="minorHAnsi" w:hAnsiTheme="minorHAnsi" w:cstheme="minorHAnsi"/>
          <w:sz w:val="22"/>
          <w:szCs w:val="22"/>
        </w:rPr>
        <w:t>and will make recommendations about the use of force and restrictive interventions in settings that provide inpatient and residential care for people with mental health problems, a learning disability and/or autism. This work is being undertaken in 3 phases the Trust was selected to be involved in phases 1 and 2 of the review related to submitt</w:t>
      </w:r>
      <w:r w:rsidR="001F1BEF" w:rsidRPr="001C5976">
        <w:rPr>
          <w:rFonts w:asciiTheme="minorHAnsi" w:hAnsiTheme="minorHAnsi" w:cstheme="minorHAnsi"/>
          <w:sz w:val="22"/>
          <w:szCs w:val="22"/>
        </w:rPr>
        <w:t xml:space="preserve">ing data on restrictive interventions. </w:t>
      </w:r>
    </w:p>
    <w:p w:rsidR="001F1BEF" w:rsidRPr="001C5976" w:rsidRDefault="001F1BEF" w:rsidP="00833E34">
      <w:pPr>
        <w:rPr>
          <w:rFonts w:asciiTheme="minorHAnsi" w:hAnsiTheme="minorHAnsi" w:cstheme="minorHAnsi"/>
          <w:sz w:val="22"/>
          <w:szCs w:val="22"/>
        </w:rPr>
      </w:pPr>
    </w:p>
    <w:p w:rsidR="001F1BEF" w:rsidRPr="001C5976" w:rsidRDefault="001F1BEF" w:rsidP="00833E34">
      <w:pPr>
        <w:rPr>
          <w:rFonts w:asciiTheme="minorHAnsi" w:hAnsiTheme="minorHAnsi" w:cstheme="minorHAnsi"/>
          <w:sz w:val="22"/>
          <w:szCs w:val="22"/>
        </w:rPr>
      </w:pPr>
      <w:r w:rsidRPr="001C5976">
        <w:rPr>
          <w:rFonts w:asciiTheme="minorHAnsi" w:eastAsiaTheme="minorHAnsi" w:hAnsiTheme="minorHAnsi" w:cstheme="minorHAnsi"/>
          <w:sz w:val="22"/>
          <w:szCs w:val="22"/>
        </w:rPr>
        <w:t>In 2018 there has been a national focus on reducing restrictive interventions around three workstreams; collection and use of data, identifying quality improvements and staff training. In 2019 training provided to staff will need to be accredited by the Restraint Reduction Network. The Trust is starting a review of the content and frequency of the current restrictive intervention staff training (called PEACE) and will plan to apply to be a provider of accredited training.</w:t>
      </w:r>
    </w:p>
    <w:p w:rsidR="00833E34" w:rsidRDefault="00833E34" w:rsidP="00833E34">
      <w:pPr>
        <w:rPr>
          <w:rFonts w:asciiTheme="minorHAnsi" w:hAnsiTheme="minorHAnsi" w:cstheme="minorHAnsi"/>
          <w:b/>
          <w:sz w:val="22"/>
          <w:szCs w:val="22"/>
        </w:rPr>
      </w:pPr>
    </w:p>
    <w:p w:rsidR="003E2E98" w:rsidRPr="001C5976" w:rsidRDefault="003E2E98" w:rsidP="00833E34">
      <w:pPr>
        <w:rPr>
          <w:rFonts w:asciiTheme="minorHAnsi" w:hAnsiTheme="minorHAnsi" w:cstheme="minorHAnsi"/>
          <w:b/>
          <w:sz w:val="22"/>
          <w:szCs w:val="22"/>
        </w:rPr>
      </w:pPr>
    </w:p>
    <w:p w:rsidR="00833E34" w:rsidRPr="001C5976" w:rsidRDefault="00833E34" w:rsidP="00833E34">
      <w:pPr>
        <w:rPr>
          <w:rFonts w:asciiTheme="minorHAnsi" w:hAnsiTheme="minorHAnsi" w:cstheme="minorHAnsi"/>
          <w:b/>
          <w:sz w:val="22"/>
          <w:szCs w:val="22"/>
        </w:rPr>
      </w:pPr>
      <w:r w:rsidRPr="001C5976">
        <w:rPr>
          <w:rFonts w:asciiTheme="minorHAnsi" w:hAnsiTheme="minorHAnsi" w:cstheme="minorHAnsi"/>
          <w:b/>
          <w:sz w:val="22"/>
          <w:szCs w:val="22"/>
        </w:rPr>
        <w:lastRenderedPageBreak/>
        <w:t>5.0 Infection prevention and control</w:t>
      </w:r>
    </w:p>
    <w:p w:rsidR="00833E34" w:rsidRPr="001C5976" w:rsidRDefault="00833E34" w:rsidP="00833E34">
      <w:pPr>
        <w:jc w:val="both"/>
        <w:rPr>
          <w:rFonts w:asciiTheme="minorHAnsi" w:eastAsia="Calibri" w:hAnsiTheme="minorHAnsi" w:cstheme="minorHAnsi"/>
          <w:sz w:val="22"/>
          <w:szCs w:val="22"/>
          <w:lang w:eastAsia="en-US"/>
        </w:rPr>
      </w:pPr>
      <w:r w:rsidRPr="001C5976">
        <w:rPr>
          <w:rFonts w:asciiTheme="minorHAnsi" w:eastAsia="Calibri" w:hAnsiTheme="minorHAnsi" w:cstheme="minorHAnsi"/>
          <w:sz w:val="22"/>
          <w:szCs w:val="22"/>
          <w:lang w:eastAsia="en-US"/>
        </w:rPr>
        <w:t>In 2018/19 we had;</w:t>
      </w:r>
    </w:p>
    <w:p w:rsidR="00833E34" w:rsidRPr="001C5976" w:rsidRDefault="00833E34" w:rsidP="00833E34">
      <w:pPr>
        <w:numPr>
          <w:ilvl w:val="0"/>
          <w:numId w:val="32"/>
        </w:numPr>
        <w:ind w:left="1560"/>
        <w:jc w:val="both"/>
        <w:rPr>
          <w:rFonts w:asciiTheme="minorHAnsi" w:hAnsiTheme="minorHAnsi" w:cstheme="minorHAnsi"/>
          <w:sz w:val="22"/>
          <w:szCs w:val="22"/>
          <w:lang w:eastAsia="en-US"/>
        </w:rPr>
      </w:pPr>
      <w:r w:rsidRPr="001C5976">
        <w:rPr>
          <w:rFonts w:asciiTheme="minorHAnsi" w:hAnsiTheme="minorHAnsi" w:cstheme="minorHAnsi"/>
          <w:sz w:val="22"/>
          <w:szCs w:val="22"/>
          <w:lang w:eastAsia="en-US"/>
        </w:rPr>
        <w:t>Eight cases of C.Diff however all were deemed unavoidable.</w:t>
      </w:r>
    </w:p>
    <w:p w:rsidR="00833E34" w:rsidRPr="001C5976" w:rsidRDefault="00833E34" w:rsidP="00833E34">
      <w:pPr>
        <w:numPr>
          <w:ilvl w:val="0"/>
          <w:numId w:val="32"/>
        </w:numPr>
        <w:ind w:left="1560"/>
        <w:jc w:val="both"/>
        <w:rPr>
          <w:rFonts w:asciiTheme="minorHAnsi" w:hAnsiTheme="minorHAnsi" w:cstheme="minorHAnsi"/>
          <w:sz w:val="22"/>
          <w:szCs w:val="22"/>
          <w:lang w:eastAsia="en-US"/>
        </w:rPr>
      </w:pPr>
      <w:r w:rsidRPr="001C5976">
        <w:rPr>
          <w:rFonts w:asciiTheme="minorHAnsi" w:hAnsiTheme="minorHAnsi" w:cstheme="minorHAnsi"/>
          <w:sz w:val="22"/>
          <w:szCs w:val="22"/>
          <w:lang w:eastAsia="en-US"/>
        </w:rPr>
        <w:t xml:space="preserve">Zero cases of MRSA bacteraemia, although in one case a person transferred from another hospital to one of our older people wards with the bacteraemia. This was investigated and considered unavoidable. </w:t>
      </w:r>
    </w:p>
    <w:p w:rsidR="00833E34" w:rsidRPr="001C5976" w:rsidRDefault="00833E34" w:rsidP="00833E34">
      <w:pPr>
        <w:numPr>
          <w:ilvl w:val="0"/>
          <w:numId w:val="32"/>
        </w:numPr>
        <w:ind w:left="1560"/>
        <w:jc w:val="both"/>
        <w:rPr>
          <w:rFonts w:asciiTheme="minorHAnsi" w:hAnsiTheme="minorHAnsi" w:cstheme="minorHAnsi"/>
          <w:sz w:val="22"/>
          <w:szCs w:val="22"/>
          <w:lang w:eastAsia="en-US"/>
        </w:rPr>
      </w:pPr>
      <w:r w:rsidRPr="001C5976">
        <w:rPr>
          <w:rFonts w:asciiTheme="minorHAnsi" w:eastAsia="Calibri" w:hAnsiTheme="minorHAnsi" w:cstheme="minorHAnsi"/>
          <w:sz w:val="22"/>
          <w:szCs w:val="22"/>
          <w:lang w:eastAsia="en-US"/>
        </w:rPr>
        <w:t>Zero cases of MSSA bacteraemia.</w:t>
      </w:r>
    </w:p>
    <w:p w:rsidR="00833E34" w:rsidRPr="001C5976" w:rsidRDefault="00833E34" w:rsidP="00833E34">
      <w:pPr>
        <w:jc w:val="both"/>
        <w:rPr>
          <w:rFonts w:asciiTheme="minorHAnsi" w:hAnsiTheme="minorHAnsi" w:cstheme="minorHAnsi"/>
          <w:sz w:val="22"/>
          <w:szCs w:val="22"/>
          <w:lang w:eastAsia="en-US"/>
        </w:rPr>
      </w:pPr>
    </w:p>
    <w:p w:rsidR="00833E34" w:rsidRPr="001C5976" w:rsidRDefault="00833E34" w:rsidP="00833E34">
      <w:pPr>
        <w:rPr>
          <w:rFonts w:asciiTheme="minorHAnsi" w:hAnsiTheme="minorHAnsi" w:cstheme="minorHAnsi"/>
          <w:sz w:val="22"/>
          <w:szCs w:val="22"/>
          <w:lang w:eastAsia="en-US"/>
        </w:rPr>
      </w:pPr>
      <w:r w:rsidRPr="001C5976">
        <w:rPr>
          <w:rFonts w:asciiTheme="minorHAnsi" w:hAnsiTheme="minorHAnsi" w:cstheme="minorHAnsi"/>
          <w:sz w:val="22"/>
          <w:szCs w:val="22"/>
          <w:lang w:eastAsia="en-US"/>
        </w:rPr>
        <w:t>The Trust was involved in a recently completed project to reduce risks for catheter associated urinary tract infections in the community alongside our acute hospital partner. The joint project focused on building staff knowledge through training, standardising the patient pathway and developing a patient catheter passport. We are currently involved in a national collaboration to develop decontamination guidelines for managing toys in healthcare.</w:t>
      </w:r>
    </w:p>
    <w:p w:rsidR="00833E34" w:rsidRPr="001C5976" w:rsidRDefault="00833E34" w:rsidP="00833E34">
      <w:pPr>
        <w:rPr>
          <w:rFonts w:asciiTheme="minorHAnsi" w:hAnsiTheme="minorHAnsi" w:cstheme="minorHAnsi"/>
          <w:sz w:val="22"/>
          <w:szCs w:val="22"/>
        </w:rPr>
      </w:pPr>
    </w:p>
    <w:p w:rsidR="00FA7E02" w:rsidRPr="001C5976" w:rsidRDefault="00833E34" w:rsidP="00FA7E02">
      <w:pPr>
        <w:pStyle w:val="Heading1"/>
        <w:rPr>
          <w:rFonts w:asciiTheme="minorHAnsi" w:hAnsiTheme="minorHAnsi" w:cstheme="minorHAnsi"/>
          <w:sz w:val="22"/>
          <w:szCs w:val="22"/>
        </w:rPr>
      </w:pPr>
      <w:r w:rsidRPr="001C5976">
        <w:rPr>
          <w:rFonts w:asciiTheme="minorHAnsi" w:hAnsiTheme="minorHAnsi" w:cstheme="minorHAnsi"/>
          <w:sz w:val="22"/>
          <w:szCs w:val="22"/>
        </w:rPr>
        <w:t>6</w:t>
      </w:r>
      <w:r w:rsidR="00FA7E02" w:rsidRPr="001C5976">
        <w:rPr>
          <w:rFonts w:asciiTheme="minorHAnsi" w:hAnsiTheme="minorHAnsi" w:cstheme="minorHAnsi"/>
          <w:sz w:val="22"/>
          <w:szCs w:val="22"/>
        </w:rPr>
        <w:t>.0 National Alerts</w:t>
      </w:r>
      <w:bookmarkEnd w:id="17"/>
    </w:p>
    <w:p w:rsidR="00D63A00" w:rsidRPr="001C5976" w:rsidRDefault="00D63A00" w:rsidP="00D63A00">
      <w:pPr>
        <w:jc w:val="both"/>
        <w:rPr>
          <w:rFonts w:asciiTheme="minorHAnsi" w:eastAsiaTheme="minorEastAsia" w:hAnsiTheme="minorHAnsi" w:cstheme="minorHAnsi"/>
          <w:sz w:val="22"/>
          <w:szCs w:val="22"/>
          <w:lang w:val="en-US"/>
        </w:rPr>
      </w:pPr>
      <w:bookmarkStart w:id="18" w:name="_Hlk534984087"/>
      <w:r w:rsidRPr="001C5976">
        <w:rPr>
          <w:rFonts w:asciiTheme="minorHAnsi" w:eastAsiaTheme="minorEastAsia" w:hAnsiTheme="minorHAnsi" w:cstheme="minorHAnsi"/>
          <w:sz w:val="22"/>
          <w:szCs w:val="22"/>
          <w:lang w:val="en-US"/>
        </w:rPr>
        <w:t xml:space="preserve">The process for identifying, disseminating and managing actions from national patient safety alerts is robust, this </w:t>
      </w:r>
      <w:r w:rsidR="003E2E98" w:rsidRPr="001C5976">
        <w:rPr>
          <w:rFonts w:asciiTheme="minorHAnsi" w:eastAsiaTheme="minorEastAsia" w:hAnsiTheme="minorHAnsi" w:cstheme="minorHAnsi"/>
          <w:sz w:val="22"/>
          <w:szCs w:val="22"/>
          <w:lang w:val="en-US"/>
        </w:rPr>
        <w:t>includes</w:t>
      </w:r>
      <w:r w:rsidRPr="001C5976">
        <w:rPr>
          <w:rFonts w:asciiTheme="minorHAnsi" w:eastAsiaTheme="minorEastAsia" w:hAnsiTheme="minorHAnsi" w:cstheme="minorHAnsi"/>
          <w:sz w:val="22"/>
          <w:szCs w:val="22"/>
          <w:lang w:val="en-US"/>
        </w:rPr>
        <w:t xml:space="preserve"> a regular process of reviewing closed actions to ensure as relevant changes have been sustained.</w:t>
      </w:r>
      <w:r w:rsidRPr="001C5976">
        <w:rPr>
          <w:rFonts w:asciiTheme="minorHAnsi" w:hAnsiTheme="minorHAnsi" w:cstheme="minorHAnsi"/>
          <w:sz w:val="22"/>
          <w:szCs w:val="22"/>
        </w:rPr>
        <w:t xml:space="preserve"> All national alerts have been closed within the specified timescales.</w:t>
      </w:r>
    </w:p>
    <w:p w:rsidR="00D63A00" w:rsidRPr="001C5976" w:rsidRDefault="00D63A00" w:rsidP="00FA7E02">
      <w:pPr>
        <w:rPr>
          <w:rFonts w:asciiTheme="minorHAnsi" w:hAnsiTheme="minorHAnsi" w:cstheme="minorHAnsi"/>
          <w:sz w:val="22"/>
          <w:szCs w:val="22"/>
        </w:rPr>
      </w:pPr>
    </w:p>
    <w:p w:rsidR="00FA7E02" w:rsidRPr="001C5976" w:rsidRDefault="00A635DC" w:rsidP="00FA7E02">
      <w:pPr>
        <w:rPr>
          <w:rFonts w:asciiTheme="minorHAnsi" w:hAnsiTheme="minorHAnsi" w:cstheme="minorHAnsi"/>
          <w:sz w:val="22"/>
          <w:szCs w:val="22"/>
        </w:rPr>
      </w:pPr>
      <w:r w:rsidRPr="001C5976">
        <w:rPr>
          <w:rFonts w:asciiTheme="minorHAnsi" w:hAnsiTheme="minorHAnsi" w:cstheme="minorHAnsi"/>
          <w:sz w:val="22"/>
          <w:szCs w:val="22"/>
        </w:rPr>
        <w:t xml:space="preserve">From December </w:t>
      </w:r>
      <w:r w:rsidR="002D4C47" w:rsidRPr="001C5976">
        <w:rPr>
          <w:rFonts w:asciiTheme="minorHAnsi" w:hAnsiTheme="minorHAnsi" w:cstheme="minorHAnsi"/>
          <w:sz w:val="22"/>
          <w:szCs w:val="22"/>
        </w:rPr>
        <w:t xml:space="preserve">2018 </w:t>
      </w:r>
      <w:r w:rsidRPr="001C5976">
        <w:rPr>
          <w:rFonts w:asciiTheme="minorHAnsi" w:hAnsiTheme="minorHAnsi" w:cstheme="minorHAnsi"/>
          <w:sz w:val="22"/>
          <w:szCs w:val="22"/>
        </w:rPr>
        <w:t>to March</w:t>
      </w:r>
      <w:r w:rsidR="002D4C47" w:rsidRPr="001C5976">
        <w:rPr>
          <w:rFonts w:asciiTheme="minorHAnsi" w:hAnsiTheme="minorHAnsi" w:cstheme="minorHAnsi"/>
          <w:sz w:val="22"/>
          <w:szCs w:val="22"/>
        </w:rPr>
        <w:t xml:space="preserve"> 2019</w:t>
      </w:r>
      <w:r w:rsidR="008E7570" w:rsidRPr="001C5976">
        <w:rPr>
          <w:rFonts w:asciiTheme="minorHAnsi" w:hAnsiTheme="minorHAnsi" w:cstheme="minorHAnsi"/>
          <w:sz w:val="22"/>
          <w:szCs w:val="22"/>
        </w:rPr>
        <w:t>-</w:t>
      </w:r>
      <w:r w:rsidR="00FA7E02" w:rsidRPr="001C5976">
        <w:rPr>
          <w:rFonts w:asciiTheme="minorHAnsi" w:hAnsiTheme="minorHAnsi" w:cstheme="minorHAnsi"/>
          <w:sz w:val="22"/>
          <w:szCs w:val="22"/>
        </w:rPr>
        <w:t xml:space="preserve"> </w:t>
      </w:r>
      <w:r w:rsidRPr="001C5976">
        <w:rPr>
          <w:rFonts w:asciiTheme="minorHAnsi" w:hAnsiTheme="minorHAnsi" w:cstheme="minorHAnsi"/>
          <w:sz w:val="22"/>
          <w:szCs w:val="22"/>
        </w:rPr>
        <w:t>35</w:t>
      </w:r>
      <w:r w:rsidR="00FA7E02" w:rsidRPr="001C5976">
        <w:rPr>
          <w:rFonts w:asciiTheme="minorHAnsi" w:hAnsiTheme="minorHAnsi" w:cstheme="minorHAnsi"/>
          <w:sz w:val="22"/>
          <w:szCs w:val="22"/>
        </w:rPr>
        <w:t xml:space="preserve"> CAS alerts were issued, of these </w:t>
      </w:r>
      <w:r w:rsidRPr="001C5976">
        <w:rPr>
          <w:rFonts w:asciiTheme="minorHAnsi" w:hAnsiTheme="minorHAnsi" w:cstheme="minorHAnsi"/>
          <w:sz w:val="22"/>
          <w:szCs w:val="22"/>
        </w:rPr>
        <w:t>21</w:t>
      </w:r>
      <w:r w:rsidR="00FA7E02" w:rsidRPr="001C5976">
        <w:rPr>
          <w:rFonts w:asciiTheme="minorHAnsi" w:hAnsiTheme="minorHAnsi" w:cstheme="minorHAnsi"/>
          <w:sz w:val="22"/>
          <w:szCs w:val="22"/>
        </w:rPr>
        <w:t xml:space="preserve"> were applicable to the Trust and were cascaded appropriately. These alerts concerned a range of topics from drug safety alerts, medical devices</w:t>
      </w:r>
      <w:r w:rsidRPr="001C5976">
        <w:rPr>
          <w:rFonts w:asciiTheme="minorHAnsi" w:hAnsiTheme="minorHAnsi" w:cstheme="minorHAnsi"/>
          <w:sz w:val="22"/>
          <w:szCs w:val="22"/>
        </w:rPr>
        <w:t xml:space="preserve"> and Estates and Facilities alerts</w:t>
      </w:r>
      <w:r w:rsidR="00FA7E02" w:rsidRPr="001C5976">
        <w:rPr>
          <w:rFonts w:asciiTheme="minorHAnsi" w:hAnsiTheme="minorHAnsi" w:cstheme="minorHAnsi"/>
          <w:sz w:val="22"/>
          <w:szCs w:val="22"/>
        </w:rPr>
        <w:t xml:space="preserve">. Of the </w:t>
      </w:r>
      <w:r w:rsidRPr="001C5976">
        <w:rPr>
          <w:rFonts w:asciiTheme="minorHAnsi" w:hAnsiTheme="minorHAnsi" w:cstheme="minorHAnsi"/>
          <w:sz w:val="22"/>
          <w:szCs w:val="22"/>
        </w:rPr>
        <w:t>21</w:t>
      </w:r>
      <w:r w:rsidR="00FA7E02" w:rsidRPr="001C5976">
        <w:rPr>
          <w:rFonts w:asciiTheme="minorHAnsi" w:hAnsiTheme="minorHAnsi" w:cstheme="minorHAnsi"/>
          <w:sz w:val="22"/>
          <w:szCs w:val="22"/>
        </w:rPr>
        <w:t xml:space="preserve"> alerts deemed applicable to the trust </w:t>
      </w:r>
      <w:r w:rsidRPr="001C5976">
        <w:rPr>
          <w:rFonts w:asciiTheme="minorHAnsi" w:hAnsiTheme="minorHAnsi" w:cstheme="minorHAnsi"/>
          <w:sz w:val="22"/>
          <w:szCs w:val="22"/>
        </w:rPr>
        <w:t>14</w:t>
      </w:r>
      <w:r w:rsidR="00FA7E02" w:rsidRPr="001C5976">
        <w:rPr>
          <w:rFonts w:asciiTheme="minorHAnsi" w:hAnsiTheme="minorHAnsi" w:cstheme="minorHAnsi"/>
          <w:sz w:val="22"/>
          <w:szCs w:val="22"/>
        </w:rPr>
        <w:t xml:space="preserve"> have been actioned and closed. </w:t>
      </w:r>
      <w:r w:rsidRPr="001C5976">
        <w:rPr>
          <w:rFonts w:asciiTheme="minorHAnsi" w:hAnsiTheme="minorHAnsi" w:cstheme="minorHAnsi"/>
          <w:sz w:val="22"/>
          <w:szCs w:val="22"/>
        </w:rPr>
        <w:t xml:space="preserve">In total 8 remain open (1 of which was issued prior to the reporting period, in August 2018). </w:t>
      </w:r>
      <w:r w:rsidR="00FA7E02" w:rsidRPr="001C5976">
        <w:rPr>
          <w:rFonts w:asciiTheme="minorHAnsi" w:hAnsiTheme="minorHAnsi" w:cstheme="minorHAnsi"/>
          <w:sz w:val="22"/>
          <w:szCs w:val="22"/>
        </w:rPr>
        <w:t>The</w:t>
      </w:r>
      <w:r w:rsidRPr="001C5976">
        <w:rPr>
          <w:rFonts w:asciiTheme="minorHAnsi" w:hAnsiTheme="minorHAnsi" w:cstheme="minorHAnsi"/>
          <w:sz w:val="22"/>
          <w:szCs w:val="22"/>
        </w:rPr>
        <w:t xml:space="preserve"> completion dates for these fall in May, June and September of 2019, the</w:t>
      </w:r>
      <w:r w:rsidR="00FA7E02" w:rsidRPr="001C5976">
        <w:rPr>
          <w:rFonts w:asciiTheme="minorHAnsi" w:hAnsiTheme="minorHAnsi" w:cstheme="minorHAnsi"/>
          <w:sz w:val="22"/>
          <w:szCs w:val="22"/>
        </w:rPr>
        <w:t xml:space="preserve"> alerts are being actioned and remain under review. </w:t>
      </w:r>
    </w:p>
    <w:p w:rsidR="00FA7E02" w:rsidRPr="001C5976" w:rsidRDefault="00FA7E02" w:rsidP="00FA7E02">
      <w:pPr>
        <w:rPr>
          <w:rFonts w:asciiTheme="minorHAnsi" w:hAnsiTheme="minorHAnsi" w:cstheme="minorHAnsi"/>
          <w:sz w:val="22"/>
          <w:szCs w:val="22"/>
        </w:rPr>
      </w:pPr>
    </w:p>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T</w:t>
      </w:r>
      <w:r w:rsidR="00483825" w:rsidRPr="001C5976">
        <w:rPr>
          <w:rFonts w:asciiTheme="minorHAnsi" w:hAnsiTheme="minorHAnsi" w:cstheme="minorHAnsi"/>
          <w:sz w:val="22"/>
          <w:szCs w:val="22"/>
        </w:rPr>
        <w:t>en</w:t>
      </w:r>
      <w:r w:rsidRPr="001C5976">
        <w:rPr>
          <w:rFonts w:asciiTheme="minorHAnsi" w:hAnsiTheme="minorHAnsi" w:cstheme="minorHAnsi"/>
          <w:sz w:val="22"/>
          <w:szCs w:val="22"/>
        </w:rPr>
        <w:t xml:space="preserve"> </w:t>
      </w:r>
      <w:r w:rsidR="00D63A00" w:rsidRPr="001C5976">
        <w:rPr>
          <w:rFonts w:asciiTheme="minorHAnsi" w:hAnsiTheme="minorHAnsi" w:cstheme="minorHAnsi"/>
          <w:sz w:val="22"/>
          <w:szCs w:val="22"/>
        </w:rPr>
        <w:t>internal r</w:t>
      </w:r>
      <w:r w:rsidRPr="001C5976">
        <w:rPr>
          <w:rFonts w:asciiTheme="minorHAnsi" w:hAnsiTheme="minorHAnsi" w:cstheme="minorHAnsi"/>
          <w:sz w:val="22"/>
          <w:szCs w:val="22"/>
        </w:rPr>
        <w:t xml:space="preserve">isk notes were issued </w:t>
      </w:r>
      <w:r w:rsidR="00483825" w:rsidRPr="001C5976">
        <w:rPr>
          <w:rFonts w:asciiTheme="minorHAnsi" w:hAnsiTheme="minorHAnsi" w:cstheme="minorHAnsi"/>
          <w:sz w:val="22"/>
          <w:szCs w:val="22"/>
        </w:rPr>
        <w:t>from December 2018 to March 2019</w:t>
      </w:r>
      <w:r w:rsidR="00D63A00" w:rsidRPr="001C5976">
        <w:rPr>
          <w:rFonts w:asciiTheme="minorHAnsi" w:hAnsiTheme="minorHAnsi" w:cstheme="minorHAnsi"/>
          <w:sz w:val="22"/>
          <w:szCs w:val="22"/>
        </w:rPr>
        <w:t>, detailed below</w:t>
      </w:r>
      <w:r w:rsidRPr="001C5976">
        <w:rPr>
          <w:rFonts w:asciiTheme="minorHAnsi" w:hAnsiTheme="minorHAnsi" w:cstheme="minorHAnsi"/>
          <w:sz w:val="22"/>
          <w:szCs w:val="22"/>
        </w:rPr>
        <w:t>:</w:t>
      </w:r>
    </w:p>
    <w:bookmarkEnd w:id="18"/>
    <w:p w:rsidR="00483825" w:rsidRPr="001C5976" w:rsidRDefault="00483825" w:rsidP="00483825">
      <w:pPr>
        <w:ind w:left="720"/>
        <w:rPr>
          <w:rFonts w:asciiTheme="minorHAnsi" w:hAnsiTheme="minorHAnsi" w:cstheme="minorHAnsi"/>
          <w:sz w:val="22"/>
          <w:szCs w:val="22"/>
        </w:rPr>
      </w:pPr>
      <w:r w:rsidRPr="001C5976">
        <w:rPr>
          <w:rFonts w:asciiTheme="minorHAnsi" w:hAnsiTheme="minorHAnsi" w:cstheme="minorHAnsi"/>
          <w:sz w:val="22"/>
          <w:szCs w:val="22"/>
        </w:rPr>
        <w:t>Risk Note 13- Carrying Patient details securely in the community setting. Issued: 3/12/2018</w:t>
      </w:r>
    </w:p>
    <w:p w:rsidR="00483825" w:rsidRPr="001C5976" w:rsidRDefault="00483825" w:rsidP="00483825">
      <w:pPr>
        <w:ind w:left="720"/>
        <w:rPr>
          <w:rFonts w:asciiTheme="minorHAnsi" w:hAnsiTheme="minorHAnsi" w:cstheme="minorHAnsi"/>
          <w:sz w:val="22"/>
          <w:szCs w:val="22"/>
        </w:rPr>
      </w:pPr>
      <w:r w:rsidRPr="001C5976">
        <w:rPr>
          <w:rFonts w:asciiTheme="minorHAnsi" w:hAnsiTheme="minorHAnsi" w:cstheme="minorHAnsi"/>
          <w:sz w:val="22"/>
          <w:szCs w:val="22"/>
        </w:rPr>
        <w:t>Risk Note 14- Fire risk from personal rechargeable electronic devices. Issued: 18/12/2018</w:t>
      </w:r>
    </w:p>
    <w:p w:rsidR="00483825" w:rsidRPr="001C5976" w:rsidRDefault="00483825" w:rsidP="00483825">
      <w:pPr>
        <w:ind w:left="720"/>
        <w:rPr>
          <w:rFonts w:asciiTheme="minorHAnsi" w:hAnsiTheme="minorHAnsi" w:cstheme="minorHAnsi"/>
          <w:sz w:val="22"/>
          <w:szCs w:val="22"/>
        </w:rPr>
      </w:pPr>
      <w:r w:rsidRPr="001C5976">
        <w:rPr>
          <w:rFonts w:asciiTheme="minorHAnsi" w:hAnsiTheme="minorHAnsi" w:cstheme="minorHAnsi"/>
          <w:sz w:val="22"/>
          <w:szCs w:val="22"/>
        </w:rPr>
        <w:t>Risk Note 15- Potential Peanut allergy and Desogestrel.  Issued: 19/12/2018</w:t>
      </w:r>
    </w:p>
    <w:p w:rsidR="00483825" w:rsidRPr="001C5976" w:rsidRDefault="00483825" w:rsidP="00483825">
      <w:pPr>
        <w:ind w:left="720"/>
        <w:rPr>
          <w:rFonts w:asciiTheme="minorHAnsi" w:hAnsiTheme="minorHAnsi" w:cstheme="minorHAnsi"/>
          <w:sz w:val="22"/>
          <w:szCs w:val="22"/>
        </w:rPr>
      </w:pPr>
      <w:r w:rsidRPr="001C5976">
        <w:rPr>
          <w:rFonts w:asciiTheme="minorHAnsi" w:hAnsiTheme="minorHAnsi" w:cstheme="minorHAnsi"/>
          <w:sz w:val="22"/>
          <w:szCs w:val="22"/>
        </w:rPr>
        <w:t>Risk Note 1- Emollient cream build up. Issued: 24/01/2019</w:t>
      </w:r>
    </w:p>
    <w:p w:rsidR="00483825" w:rsidRPr="001C5976" w:rsidRDefault="00483825" w:rsidP="00483825">
      <w:pPr>
        <w:ind w:left="720"/>
        <w:rPr>
          <w:rFonts w:asciiTheme="minorHAnsi" w:hAnsiTheme="minorHAnsi" w:cstheme="minorHAnsi"/>
          <w:sz w:val="22"/>
          <w:szCs w:val="22"/>
        </w:rPr>
      </w:pPr>
      <w:r w:rsidRPr="001C5976">
        <w:rPr>
          <w:rFonts w:asciiTheme="minorHAnsi" w:hAnsiTheme="minorHAnsi" w:cstheme="minorHAnsi"/>
          <w:sz w:val="22"/>
          <w:szCs w:val="22"/>
        </w:rPr>
        <w:t>Risk Note 2- Risk of harm to patients not receiving oxygen therapy. Issued: 11/02/2019</w:t>
      </w:r>
    </w:p>
    <w:p w:rsidR="00483825" w:rsidRPr="001C5976" w:rsidRDefault="00483825" w:rsidP="00483825">
      <w:pPr>
        <w:ind w:left="720"/>
        <w:rPr>
          <w:rFonts w:asciiTheme="minorHAnsi" w:hAnsiTheme="minorHAnsi" w:cstheme="minorHAnsi"/>
          <w:sz w:val="22"/>
          <w:szCs w:val="22"/>
        </w:rPr>
      </w:pPr>
      <w:r w:rsidRPr="001C5976">
        <w:rPr>
          <w:rFonts w:asciiTheme="minorHAnsi" w:hAnsiTheme="minorHAnsi" w:cstheme="minorHAnsi"/>
          <w:sz w:val="22"/>
          <w:szCs w:val="22"/>
        </w:rPr>
        <w:t>Risk Note 3- Up to date risk assessments. Issued: 11/02/2019</w:t>
      </w:r>
    </w:p>
    <w:p w:rsidR="00483825" w:rsidRPr="001C5976" w:rsidRDefault="00483825" w:rsidP="00483825">
      <w:pPr>
        <w:ind w:left="720"/>
        <w:rPr>
          <w:rFonts w:asciiTheme="minorHAnsi" w:hAnsiTheme="minorHAnsi" w:cstheme="minorHAnsi"/>
          <w:sz w:val="22"/>
          <w:szCs w:val="22"/>
        </w:rPr>
      </w:pPr>
      <w:r w:rsidRPr="001C5976">
        <w:rPr>
          <w:rFonts w:asciiTheme="minorHAnsi" w:hAnsiTheme="minorHAnsi" w:cstheme="minorHAnsi"/>
          <w:sz w:val="22"/>
          <w:szCs w:val="22"/>
        </w:rPr>
        <w:t>Risk Note 4- Ligature point from locked back bathroom doors on Mental health wards. Issued: 19/02/2019</w:t>
      </w:r>
    </w:p>
    <w:p w:rsidR="00483825" w:rsidRPr="001C5976" w:rsidRDefault="00483825" w:rsidP="00483825">
      <w:pPr>
        <w:ind w:left="720"/>
        <w:rPr>
          <w:rFonts w:asciiTheme="minorHAnsi" w:hAnsiTheme="minorHAnsi" w:cstheme="minorHAnsi"/>
          <w:sz w:val="22"/>
          <w:szCs w:val="22"/>
        </w:rPr>
      </w:pPr>
      <w:r w:rsidRPr="001C5976">
        <w:rPr>
          <w:rFonts w:asciiTheme="minorHAnsi" w:hAnsiTheme="minorHAnsi" w:cstheme="minorHAnsi"/>
          <w:sz w:val="22"/>
          <w:szCs w:val="22"/>
        </w:rPr>
        <w:t>Risk Note 5- Use of portable electric fans in clinical areas. Issued: 26/02/2019</w:t>
      </w:r>
    </w:p>
    <w:p w:rsidR="00483825" w:rsidRPr="001C5976" w:rsidRDefault="00483825" w:rsidP="00483825">
      <w:pPr>
        <w:ind w:left="720"/>
        <w:rPr>
          <w:rFonts w:asciiTheme="minorHAnsi" w:hAnsiTheme="minorHAnsi" w:cstheme="minorHAnsi"/>
          <w:sz w:val="22"/>
          <w:szCs w:val="22"/>
        </w:rPr>
      </w:pPr>
      <w:r w:rsidRPr="001C5976">
        <w:rPr>
          <w:rFonts w:asciiTheme="minorHAnsi" w:hAnsiTheme="minorHAnsi" w:cstheme="minorHAnsi"/>
          <w:sz w:val="22"/>
          <w:szCs w:val="22"/>
        </w:rPr>
        <w:t>Risk Note 6- Fentanyl patches. Issued: 26/02/2019</w:t>
      </w:r>
    </w:p>
    <w:p w:rsidR="00483825" w:rsidRPr="001C5976" w:rsidRDefault="00483825" w:rsidP="00483825">
      <w:pPr>
        <w:ind w:left="720"/>
        <w:rPr>
          <w:rFonts w:asciiTheme="minorHAnsi" w:hAnsiTheme="minorHAnsi" w:cstheme="minorHAnsi"/>
          <w:sz w:val="22"/>
          <w:szCs w:val="22"/>
        </w:rPr>
      </w:pPr>
      <w:r w:rsidRPr="001C5976">
        <w:rPr>
          <w:rFonts w:asciiTheme="minorHAnsi" w:hAnsiTheme="minorHAnsi" w:cstheme="minorHAnsi"/>
          <w:sz w:val="22"/>
          <w:szCs w:val="22"/>
        </w:rPr>
        <w:t>Risk Note 7: Mobile air conditioners risk of infection. Issued: 28/03/2019</w:t>
      </w:r>
    </w:p>
    <w:p w:rsidR="00F91B34" w:rsidRPr="001C5976" w:rsidRDefault="00F91B34" w:rsidP="00FA7E02">
      <w:pPr>
        <w:rPr>
          <w:rFonts w:asciiTheme="minorHAnsi" w:hAnsiTheme="minorHAnsi" w:cstheme="minorHAnsi"/>
          <w:color w:val="FF0000"/>
          <w:sz w:val="22"/>
          <w:szCs w:val="22"/>
          <w:u w:val="single"/>
        </w:rPr>
      </w:pPr>
    </w:p>
    <w:p w:rsidR="00FA7E02" w:rsidRPr="001C5976" w:rsidRDefault="00833E34" w:rsidP="00FA7E02">
      <w:pPr>
        <w:pStyle w:val="Heading1"/>
        <w:rPr>
          <w:rFonts w:asciiTheme="minorHAnsi" w:hAnsiTheme="minorHAnsi" w:cstheme="minorHAnsi"/>
          <w:sz w:val="22"/>
          <w:szCs w:val="22"/>
        </w:rPr>
      </w:pPr>
      <w:bookmarkStart w:id="19" w:name="_Toc6424396"/>
      <w:r w:rsidRPr="001C5976">
        <w:rPr>
          <w:rFonts w:asciiTheme="minorHAnsi" w:hAnsiTheme="minorHAnsi" w:cstheme="minorHAnsi"/>
          <w:sz w:val="22"/>
          <w:szCs w:val="22"/>
        </w:rPr>
        <w:t>7</w:t>
      </w:r>
      <w:r w:rsidR="00FA7E02" w:rsidRPr="001C5976">
        <w:rPr>
          <w:rFonts w:asciiTheme="minorHAnsi" w:hAnsiTheme="minorHAnsi" w:cstheme="minorHAnsi"/>
          <w:sz w:val="22"/>
          <w:szCs w:val="22"/>
        </w:rPr>
        <w:t>.0 Learning from Deaths</w:t>
      </w:r>
      <w:bookmarkEnd w:id="19"/>
    </w:p>
    <w:p w:rsidR="00134EF3" w:rsidRPr="001C5976" w:rsidRDefault="00134EF3" w:rsidP="00134EF3">
      <w:pPr>
        <w:jc w:val="both"/>
        <w:rPr>
          <w:rFonts w:asciiTheme="minorHAnsi" w:eastAsiaTheme="minorEastAsia" w:hAnsiTheme="minorHAnsi" w:cstheme="minorHAnsi"/>
          <w:sz w:val="22"/>
          <w:szCs w:val="22"/>
          <w:lang w:val="en-US" w:eastAsia="en-US"/>
        </w:rPr>
      </w:pPr>
      <w:r w:rsidRPr="001C5976">
        <w:rPr>
          <w:rFonts w:asciiTheme="minorHAnsi" w:eastAsia="Calibri" w:hAnsiTheme="minorHAnsi" w:cstheme="minorHAnsi"/>
          <w:sz w:val="22"/>
          <w:szCs w:val="22"/>
          <w:lang w:val="en-US" w:eastAsia="en-US"/>
        </w:rPr>
        <w:t xml:space="preserve">The Trust has implemented a stepped process to the screening, review and then investigation of deaths. Each clinical directorate manages their own mortality review process to identify learning from unexpected and inpatient deaths. If new complaints are received in relation to the care of a bereaved relative a mortality review is automatically triggered. The Trust-wide Mortality Review Group oversees learning across the Trust. </w:t>
      </w:r>
      <w:r w:rsidRPr="001C5976">
        <w:rPr>
          <w:rFonts w:asciiTheme="minorHAnsi" w:eastAsiaTheme="minorEastAsia" w:hAnsiTheme="minorHAnsi" w:cstheme="minorHAnsi"/>
          <w:sz w:val="22"/>
          <w:szCs w:val="22"/>
          <w:lang w:val="en-US" w:eastAsia="en-US"/>
        </w:rPr>
        <w:t xml:space="preserve">The Trust-wide Mortality Review Group oversees learning across the Trust, the last meeting was held in February 2019 and included feedback from the Mental Health Directorates and the Community Directorate. Deaths amongst the homeless community in Oxford, served by Luther St practice were highlighted, 2 of these deaths are under review and a further 5 deaths are subject to adult safeguarding reviews. A detailed review of all child deaths was given by the trusts’ Children’s Safeguarding lead nurse.  The group is also overseeing the reviews of the Trusts position against the following national guidance’s and resulting actions; extended guidance for child deaths reviews (October 2018), learning from deaths guidance; engagement with bereaved families (July 2018) and NHS Resolution thematic review; learning from suicide incident related claims (Sept 2018).It was noted that Structured Judgement Reviews are being piloted in the community directorate and will be tried also in the Mental Health Directorates. </w:t>
      </w:r>
    </w:p>
    <w:p w:rsidR="00134EF3" w:rsidRPr="001C5976" w:rsidRDefault="00134EF3" w:rsidP="00134EF3">
      <w:pPr>
        <w:jc w:val="both"/>
        <w:rPr>
          <w:rFonts w:asciiTheme="minorHAnsi" w:eastAsia="Calibri" w:hAnsiTheme="minorHAnsi" w:cstheme="minorHAnsi"/>
          <w:sz w:val="22"/>
          <w:szCs w:val="22"/>
          <w:lang w:val="en-US" w:eastAsia="en-US"/>
        </w:rPr>
      </w:pPr>
    </w:p>
    <w:p w:rsidR="00134EF3" w:rsidRPr="001C5976" w:rsidRDefault="00134EF3" w:rsidP="00134EF3">
      <w:pPr>
        <w:jc w:val="both"/>
        <w:rPr>
          <w:rFonts w:asciiTheme="minorHAnsi" w:eastAsia="Calibri" w:hAnsiTheme="minorHAnsi" w:cstheme="minorHAnsi"/>
          <w:sz w:val="22"/>
          <w:szCs w:val="22"/>
          <w:lang w:val="en-US" w:eastAsia="en-US"/>
        </w:rPr>
      </w:pPr>
      <w:r w:rsidRPr="001C5976">
        <w:rPr>
          <w:rFonts w:asciiTheme="minorHAnsi" w:eastAsia="Calibri" w:hAnsiTheme="minorHAnsi" w:cstheme="minorHAnsi"/>
          <w:sz w:val="22"/>
          <w:szCs w:val="22"/>
          <w:lang w:val="en-US" w:eastAsia="en-US"/>
        </w:rPr>
        <w:t xml:space="preserve">The Trust continues to be involved in the following multi-agency forums including; Oxfordshire vulnerable adult mortality group, Buckinghamshire Integrated Care System learning from deaths group, our neighbouring acute </w:t>
      </w:r>
      <w:r w:rsidRPr="001C5976">
        <w:rPr>
          <w:rFonts w:asciiTheme="minorHAnsi" w:eastAsia="Calibri" w:hAnsiTheme="minorHAnsi" w:cstheme="minorHAnsi"/>
          <w:sz w:val="22"/>
          <w:szCs w:val="22"/>
          <w:lang w:val="en-US" w:eastAsia="en-US"/>
        </w:rPr>
        <w:lastRenderedPageBreak/>
        <w:t xml:space="preserve">provider’s mortality and morbidity group (for community hospital deaths) and the </w:t>
      </w:r>
      <w:r w:rsidRPr="001C5976">
        <w:rPr>
          <w:rFonts w:asciiTheme="minorHAnsi" w:eastAsia="Calibri" w:hAnsiTheme="minorHAnsi" w:cstheme="minorHAnsi"/>
          <w:sz w:val="22"/>
          <w:szCs w:val="22"/>
          <w:lang w:eastAsia="en-US"/>
        </w:rPr>
        <w:t>south regional mortality review group.</w:t>
      </w:r>
    </w:p>
    <w:p w:rsidR="00134EF3" w:rsidRPr="001C5976" w:rsidRDefault="00134EF3" w:rsidP="00FA7E02">
      <w:pPr>
        <w:jc w:val="both"/>
        <w:rPr>
          <w:rFonts w:asciiTheme="minorHAnsi" w:eastAsiaTheme="minorEastAsia" w:hAnsiTheme="minorHAnsi" w:cstheme="minorHAnsi"/>
          <w:sz w:val="22"/>
          <w:szCs w:val="22"/>
          <w:lang w:val="en-US" w:eastAsia="en-US"/>
        </w:rPr>
      </w:pPr>
    </w:p>
    <w:p w:rsidR="00134EF3" w:rsidRPr="001C5976" w:rsidRDefault="00134EF3" w:rsidP="00134EF3">
      <w:pPr>
        <w:jc w:val="both"/>
        <w:rPr>
          <w:rFonts w:asciiTheme="minorHAnsi" w:eastAsia="Calibri" w:hAnsiTheme="minorHAnsi" w:cstheme="minorHAnsi"/>
          <w:sz w:val="22"/>
          <w:szCs w:val="22"/>
          <w:lang w:eastAsia="en-US"/>
        </w:rPr>
      </w:pPr>
      <w:r w:rsidRPr="001C5976">
        <w:rPr>
          <w:rFonts w:asciiTheme="minorHAnsi" w:eastAsia="Calibri" w:hAnsiTheme="minorHAnsi" w:cstheme="minorHAnsi"/>
          <w:sz w:val="22"/>
          <w:szCs w:val="22"/>
          <w:lang w:val="en-US" w:eastAsia="en-US"/>
        </w:rPr>
        <w:t xml:space="preserve">In addition to our own review of deaths, the local coroner will independently review all deaths where the cause of death is unknown, violent, unnatural, or sudden and unexplained. As a result of the reviews a coroner has issued two </w:t>
      </w:r>
      <w:r w:rsidRPr="001C5976">
        <w:rPr>
          <w:rFonts w:asciiTheme="minorHAnsi" w:eastAsia="Calibri" w:hAnsiTheme="minorHAnsi" w:cstheme="minorHAnsi"/>
          <w:sz w:val="22"/>
          <w:szCs w:val="22"/>
          <w:lang w:eastAsia="en-US"/>
        </w:rPr>
        <w:t>Regulation 28 rulings in 2018/19 to prevent any future deaths as they concluded further actions or assurance were required. The rulings related to a death in 2015 and a death in 2017, both had been investigated and the Trust has responded and taken further actions as requested. All deaths of a person with a learning disability or autism and all deaths of a person aged under 18 are reviewed externally by a multi-agency group in addition to our own review.</w:t>
      </w:r>
    </w:p>
    <w:p w:rsidR="00833E34" w:rsidRPr="001C5976" w:rsidRDefault="00833E34" w:rsidP="00833E34">
      <w:pPr>
        <w:pStyle w:val="Heading2"/>
        <w:numPr>
          <w:ilvl w:val="0"/>
          <w:numId w:val="0"/>
        </w:numPr>
        <w:rPr>
          <w:rFonts w:asciiTheme="minorHAnsi" w:eastAsiaTheme="minorEastAsia" w:hAnsiTheme="minorHAnsi" w:cstheme="minorHAnsi"/>
          <w:b w:val="0"/>
          <w:sz w:val="22"/>
          <w:szCs w:val="22"/>
          <w:lang w:val="en-US" w:eastAsia="en-US"/>
        </w:rPr>
      </w:pPr>
      <w:bookmarkStart w:id="20" w:name="_Toc6424397"/>
    </w:p>
    <w:p w:rsidR="00FA7E02" w:rsidRPr="001C5976" w:rsidRDefault="00FA7E02" w:rsidP="00833E34">
      <w:pPr>
        <w:pStyle w:val="Heading2"/>
        <w:numPr>
          <w:ilvl w:val="1"/>
          <w:numId w:val="26"/>
        </w:numPr>
        <w:rPr>
          <w:rFonts w:asciiTheme="minorHAnsi" w:eastAsiaTheme="minorEastAsia" w:hAnsiTheme="minorHAnsi" w:cstheme="minorHAnsi"/>
          <w:sz w:val="22"/>
          <w:szCs w:val="22"/>
          <w:lang w:val="en-US" w:eastAsia="en-US"/>
        </w:rPr>
      </w:pPr>
      <w:r w:rsidRPr="001C5976">
        <w:rPr>
          <w:rFonts w:asciiTheme="minorHAnsi" w:eastAsiaTheme="minorEastAsia" w:hAnsiTheme="minorHAnsi" w:cstheme="minorHAnsi"/>
          <w:sz w:val="22"/>
          <w:szCs w:val="22"/>
          <w:lang w:val="en-US" w:eastAsia="en-US"/>
        </w:rPr>
        <w:t>Overview of Trends</w:t>
      </w:r>
      <w:bookmarkEnd w:id="20"/>
    </w:p>
    <w:p w:rsidR="00134EF3" w:rsidRPr="001C5976" w:rsidRDefault="00FA7E02" w:rsidP="00134EF3">
      <w:pPr>
        <w:jc w:val="both"/>
        <w:rPr>
          <w:rFonts w:asciiTheme="minorHAnsi" w:eastAsia="Calibri" w:hAnsiTheme="minorHAnsi" w:cstheme="minorHAnsi"/>
          <w:sz w:val="22"/>
          <w:szCs w:val="22"/>
          <w:lang w:val="en-US" w:eastAsia="en-US"/>
        </w:rPr>
      </w:pPr>
      <w:r w:rsidRPr="001C5976">
        <w:rPr>
          <w:rFonts w:asciiTheme="minorHAnsi" w:eastAsiaTheme="minorHAnsi" w:hAnsiTheme="minorHAnsi" w:cstheme="minorHAnsi"/>
          <w:color w:val="000000" w:themeColor="text1"/>
          <w:sz w:val="22"/>
          <w:szCs w:val="22"/>
          <w:lang w:eastAsia="en-US"/>
        </w:rPr>
        <w:t xml:space="preserve">The pattern of deaths is </w:t>
      </w:r>
      <w:r w:rsidR="00134EF3" w:rsidRPr="001C5976">
        <w:rPr>
          <w:rFonts w:asciiTheme="minorHAnsi" w:eastAsiaTheme="minorHAnsi" w:hAnsiTheme="minorHAnsi" w:cstheme="minorHAnsi"/>
          <w:color w:val="000000" w:themeColor="text1"/>
          <w:sz w:val="22"/>
          <w:szCs w:val="22"/>
          <w:lang w:eastAsia="en-US"/>
        </w:rPr>
        <w:t xml:space="preserve">reviewed </w:t>
      </w:r>
      <w:r w:rsidRPr="001C5976">
        <w:rPr>
          <w:rFonts w:asciiTheme="minorHAnsi" w:eastAsiaTheme="minorHAnsi" w:hAnsiTheme="minorHAnsi" w:cstheme="minorHAnsi"/>
          <w:color w:val="000000" w:themeColor="text1"/>
          <w:sz w:val="22"/>
          <w:szCs w:val="22"/>
          <w:lang w:eastAsia="en-US"/>
        </w:rPr>
        <w:t xml:space="preserve">quarterly and the position up to </w:t>
      </w:r>
      <w:r w:rsidR="003E09EA" w:rsidRPr="001C5976">
        <w:rPr>
          <w:rFonts w:asciiTheme="minorHAnsi" w:eastAsiaTheme="minorHAnsi" w:hAnsiTheme="minorHAnsi" w:cstheme="minorHAnsi"/>
          <w:color w:val="000000" w:themeColor="text1"/>
          <w:sz w:val="22"/>
          <w:szCs w:val="22"/>
          <w:lang w:eastAsia="en-US"/>
        </w:rPr>
        <w:t>December</w:t>
      </w:r>
      <w:r w:rsidRPr="001C5976">
        <w:rPr>
          <w:rFonts w:asciiTheme="minorHAnsi" w:eastAsiaTheme="minorHAnsi" w:hAnsiTheme="minorHAnsi" w:cstheme="minorHAnsi"/>
          <w:color w:val="000000" w:themeColor="text1"/>
          <w:sz w:val="22"/>
          <w:szCs w:val="22"/>
          <w:lang w:eastAsia="en-US"/>
        </w:rPr>
        <w:t xml:space="preserve"> 2018 was reported</w:t>
      </w:r>
      <w:r w:rsidR="002D4C47" w:rsidRPr="001C5976">
        <w:rPr>
          <w:rFonts w:asciiTheme="minorHAnsi" w:eastAsiaTheme="minorHAnsi" w:hAnsiTheme="minorHAnsi" w:cstheme="minorHAnsi"/>
          <w:color w:val="000000" w:themeColor="text1"/>
          <w:sz w:val="22"/>
          <w:szCs w:val="22"/>
          <w:lang w:eastAsia="en-US"/>
        </w:rPr>
        <w:t xml:space="preserve"> in detail and discussed</w:t>
      </w:r>
      <w:r w:rsidRPr="001C5976">
        <w:rPr>
          <w:rFonts w:asciiTheme="minorHAnsi" w:eastAsiaTheme="minorHAnsi" w:hAnsiTheme="minorHAnsi" w:cstheme="minorHAnsi"/>
          <w:color w:val="000000" w:themeColor="text1"/>
          <w:sz w:val="22"/>
          <w:szCs w:val="22"/>
          <w:lang w:eastAsia="en-US"/>
        </w:rPr>
        <w:t xml:space="preserve"> at the last </w:t>
      </w:r>
      <w:r w:rsidR="004B1764" w:rsidRPr="001C5976">
        <w:rPr>
          <w:rFonts w:asciiTheme="minorHAnsi" w:eastAsiaTheme="minorHAnsi" w:hAnsiTheme="minorHAnsi" w:cstheme="minorHAnsi"/>
          <w:color w:val="000000" w:themeColor="text1"/>
          <w:sz w:val="22"/>
          <w:szCs w:val="22"/>
          <w:lang w:eastAsia="en-US"/>
        </w:rPr>
        <w:t xml:space="preserve">Trust-wide Mortality Review Group in Feb 2019. </w:t>
      </w:r>
      <w:r w:rsidR="00134EF3" w:rsidRPr="001C5976">
        <w:rPr>
          <w:rFonts w:asciiTheme="minorHAnsi" w:eastAsia="Calibri" w:hAnsiTheme="minorHAnsi" w:cstheme="minorHAnsi"/>
          <w:color w:val="000000"/>
          <w:sz w:val="22"/>
          <w:szCs w:val="22"/>
          <w:lang w:eastAsia="en-US"/>
        </w:rPr>
        <w:t>We have seen a static trend in the number of deaths (expected and unexpected) over the last four years in-line with the national data, shown in the graph below. The majority</w:t>
      </w:r>
      <w:r w:rsidR="00134EF3" w:rsidRPr="001C5976">
        <w:rPr>
          <w:rFonts w:asciiTheme="minorHAnsi" w:eastAsia="Calibri" w:hAnsiTheme="minorHAnsi" w:cstheme="minorHAnsi"/>
          <w:sz w:val="22"/>
          <w:szCs w:val="22"/>
          <w:lang w:val="en-US" w:eastAsia="en-US"/>
        </w:rPr>
        <w:t xml:space="preserve"> of deaths relate to people aged over 75 who had received treatment from one of our physical health services, such as the district nursing service. We saw an increase in deaths in January 2018 (one month) in line with the national picture (the winter period is nationally called the winter excess deaths period when a higher number of deaths is forecasted). </w:t>
      </w:r>
    </w:p>
    <w:p w:rsidR="00134EF3" w:rsidRPr="001C5976" w:rsidRDefault="00134EF3" w:rsidP="00134EF3">
      <w:pPr>
        <w:jc w:val="both"/>
        <w:rPr>
          <w:rFonts w:asciiTheme="minorHAnsi" w:eastAsia="Calibri" w:hAnsiTheme="minorHAnsi" w:cstheme="minorHAnsi"/>
          <w:sz w:val="22"/>
          <w:szCs w:val="22"/>
          <w:lang w:val="en-US" w:eastAsia="en-US"/>
        </w:rPr>
      </w:pPr>
    </w:p>
    <w:p w:rsidR="00134EF3" w:rsidRPr="001C5976" w:rsidRDefault="00134EF3" w:rsidP="00134EF3">
      <w:pPr>
        <w:jc w:val="both"/>
        <w:rPr>
          <w:rFonts w:asciiTheme="minorHAnsi" w:eastAsia="Calibri" w:hAnsiTheme="minorHAnsi" w:cstheme="minorHAnsi"/>
          <w:sz w:val="22"/>
          <w:szCs w:val="22"/>
          <w:lang w:val="en-US" w:eastAsia="en-US"/>
        </w:rPr>
      </w:pPr>
      <w:r w:rsidRPr="001C5976">
        <w:rPr>
          <w:rFonts w:asciiTheme="minorHAnsi" w:eastAsia="Calibri" w:hAnsiTheme="minorHAnsi" w:cstheme="minorHAnsi"/>
          <w:sz w:val="22"/>
          <w:szCs w:val="22"/>
          <w:lang w:eastAsia="en-US"/>
        </w:rPr>
        <w:t>Suicide rates in Oxfordshire and Buckinghamshire are similar to national averages (rates have reduced from 2013-2015 to 2014-2016).</w:t>
      </w:r>
      <w:r w:rsidRPr="001C5976">
        <w:rPr>
          <w:rFonts w:asciiTheme="minorHAnsi" w:eastAsia="Calibri" w:hAnsiTheme="minorHAnsi" w:cstheme="minorHAnsi"/>
          <w:sz w:val="22"/>
          <w:szCs w:val="22"/>
          <w:lang w:val="en-US" w:eastAsia="en-US"/>
        </w:rPr>
        <w:t xml:space="preserve"> In 2018/19 we have had 26 suspected or confirmed suicides by a Coroner for patients known to the Trust.</w:t>
      </w:r>
    </w:p>
    <w:p w:rsidR="00134EF3" w:rsidRPr="001C5976" w:rsidRDefault="00134EF3" w:rsidP="00134EF3">
      <w:pPr>
        <w:jc w:val="both"/>
        <w:rPr>
          <w:rFonts w:asciiTheme="minorHAnsi" w:eastAsia="Calibri" w:hAnsiTheme="minorHAnsi" w:cstheme="minorHAnsi"/>
          <w:sz w:val="22"/>
          <w:szCs w:val="22"/>
          <w:lang w:val="en-US" w:eastAsia="en-US"/>
        </w:rPr>
      </w:pPr>
    </w:p>
    <w:p w:rsidR="00134EF3" w:rsidRPr="001C5976" w:rsidRDefault="00134EF3" w:rsidP="00D63A00">
      <w:pPr>
        <w:contextualSpacing/>
        <w:jc w:val="center"/>
        <w:rPr>
          <w:rFonts w:asciiTheme="minorHAnsi" w:eastAsiaTheme="minorEastAsia" w:hAnsiTheme="minorHAnsi" w:cstheme="minorHAnsi"/>
          <w:sz w:val="22"/>
          <w:szCs w:val="22"/>
          <w:lang w:val="en-US" w:eastAsia="en-US"/>
        </w:rPr>
      </w:pPr>
      <w:r w:rsidRPr="001C5976">
        <w:rPr>
          <w:rFonts w:asciiTheme="minorHAnsi" w:eastAsiaTheme="minorEastAsia" w:hAnsiTheme="minorHAnsi" w:cstheme="minorHAnsi"/>
          <w:noProof/>
          <w:sz w:val="22"/>
          <w:szCs w:val="22"/>
        </w:rPr>
        <w:drawing>
          <wp:inline distT="0" distB="0" distL="0" distR="0" wp14:anchorId="0F961E3E" wp14:editId="3F533A40">
            <wp:extent cx="6050605" cy="3073400"/>
            <wp:effectExtent l="19050" t="19050" r="2667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9058" cy="3103091"/>
                    </a:xfrm>
                    <a:prstGeom prst="rect">
                      <a:avLst/>
                    </a:prstGeom>
                    <a:noFill/>
                    <a:ln>
                      <a:solidFill>
                        <a:sysClr val="windowText" lastClr="000000">
                          <a:lumMod val="50000"/>
                          <a:lumOff val="50000"/>
                        </a:sysClr>
                      </a:solidFill>
                    </a:ln>
                  </pic:spPr>
                </pic:pic>
              </a:graphicData>
            </a:graphic>
          </wp:inline>
        </w:drawing>
      </w:r>
    </w:p>
    <w:p w:rsidR="00134EF3" w:rsidRPr="001C5976" w:rsidRDefault="00134EF3" w:rsidP="00134EF3">
      <w:pPr>
        <w:jc w:val="both"/>
        <w:rPr>
          <w:rFonts w:asciiTheme="minorHAnsi" w:hAnsiTheme="minorHAnsi" w:cstheme="minorHAnsi"/>
          <w:sz w:val="22"/>
          <w:szCs w:val="22"/>
        </w:rPr>
      </w:pPr>
      <w:r w:rsidRPr="001C5976">
        <w:rPr>
          <w:rFonts w:asciiTheme="minorHAnsi" w:hAnsiTheme="minorHAnsi" w:cstheme="minorHAnsi"/>
          <w:i/>
          <w:sz w:val="22"/>
          <w:szCs w:val="22"/>
        </w:rPr>
        <w:t>Figure 13. Deceased patients by service type (for patients with open referrals and patients who were discharged but seen in the 6m prior to death).</w:t>
      </w:r>
    </w:p>
    <w:p w:rsidR="00134EF3" w:rsidRPr="001C5976" w:rsidRDefault="00134EF3" w:rsidP="00134EF3">
      <w:pPr>
        <w:jc w:val="both"/>
        <w:rPr>
          <w:rFonts w:asciiTheme="minorHAnsi" w:eastAsia="Calibri" w:hAnsiTheme="minorHAnsi" w:cstheme="minorHAnsi"/>
          <w:sz w:val="22"/>
          <w:szCs w:val="22"/>
          <w:lang w:val="en-US" w:eastAsia="en-US"/>
        </w:rPr>
      </w:pPr>
    </w:p>
    <w:p w:rsidR="00134EF3" w:rsidRPr="001C5976" w:rsidRDefault="00134EF3" w:rsidP="00134EF3">
      <w:pPr>
        <w:jc w:val="both"/>
        <w:rPr>
          <w:rFonts w:asciiTheme="minorHAnsi" w:eastAsiaTheme="minorEastAsia" w:hAnsiTheme="minorHAnsi" w:cstheme="minorHAnsi"/>
          <w:sz w:val="22"/>
          <w:szCs w:val="22"/>
          <w:lang w:val="en-US" w:eastAsia="en-US"/>
        </w:rPr>
      </w:pPr>
      <w:r w:rsidRPr="001C5976">
        <w:rPr>
          <w:rFonts w:asciiTheme="minorHAnsi" w:eastAsiaTheme="minorEastAsia" w:hAnsiTheme="minorHAnsi" w:cstheme="minorHAnsi"/>
          <w:sz w:val="22"/>
          <w:szCs w:val="22"/>
          <w:lang w:val="en-US" w:eastAsia="en-US"/>
        </w:rPr>
        <w:t>From the deaths reviewed in 2018/19 we have identified the following overall themes and learning;</w:t>
      </w:r>
    </w:p>
    <w:p w:rsidR="00134EF3" w:rsidRPr="001C5976" w:rsidRDefault="00134EF3" w:rsidP="00134EF3">
      <w:pPr>
        <w:numPr>
          <w:ilvl w:val="0"/>
          <w:numId w:val="22"/>
        </w:numPr>
        <w:contextualSpacing/>
        <w:jc w:val="both"/>
        <w:rPr>
          <w:rFonts w:asciiTheme="minorHAnsi" w:eastAsiaTheme="minorEastAsia" w:hAnsiTheme="minorHAnsi" w:cstheme="minorHAnsi"/>
          <w:sz w:val="22"/>
          <w:szCs w:val="22"/>
          <w:lang w:val="en-US" w:eastAsia="en-US"/>
        </w:rPr>
      </w:pPr>
      <w:r w:rsidRPr="001C5976">
        <w:rPr>
          <w:rFonts w:asciiTheme="minorHAnsi" w:eastAsiaTheme="minorEastAsia" w:hAnsiTheme="minorHAnsi" w:cstheme="minorHAnsi"/>
          <w:sz w:val="22"/>
          <w:szCs w:val="22"/>
          <w:lang w:val="en-US" w:eastAsia="en-US"/>
        </w:rPr>
        <w:t>Physical healthcare for patients with a mental illness</w:t>
      </w:r>
    </w:p>
    <w:p w:rsidR="00134EF3" w:rsidRPr="001C5976" w:rsidRDefault="00134EF3" w:rsidP="00134EF3">
      <w:pPr>
        <w:numPr>
          <w:ilvl w:val="0"/>
          <w:numId w:val="22"/>
        </w:numPr>
        <w:contextualSpacing/>
        <w:jc w:val="both"/>
        <w:rPr>
          <w:rFonts w:asciiTheme="minorHAnsi" w:eastAsiaTheme="minorEastAsia" w:hAnsiTheme="minorHAnsi" w:cstheme="minorHAnsi"/>
          <w:sz w:val="22"/>
          <w:szCs w:val="22"/>
          <w:lang w:val="en-US" w:eastAsia="en-US"/>
        </w:rPr>
      </w:pPr>
      <w:r w:rsidRPr="001C5976">
        <w:rPr>
          <w:rFonts w:asciiTheme="minorHAnsi" w:eastAsiaTheme="minorEastAsia" w:hAnsiTheme="minorHAnsi" w:cstheme="minorHAnsi"/>
          <w:sz w:val="22"/>
          <w:szCs w:val="22"/>
          <w:lang w:val="en-US" w:eastAsia="en-US"/>
        </w:rPr>
        <w:t>Family and carer involvement and communication</w:t>
      </w:r>
    </w:p>
    <w:p w:rsidR="00134EF3" w:rsidRPr="001C5976" w:rsidRDefault="00134EF3" w:rsidP="00134EF3">
      <w:pPr>
        <w:numPr>
          <w:ilvl w:val="0"/>
          <w:numId w:val="22"/>
        </w:numPr>
        <w:contextualSpacing/>
        <w:jc w:val="both"/>
        <w:rPr>
          <w:rFonts w:asciiTheme="minorHAnsi" w:eastAsiaTheme="minorEastAsia" w:hAnsiTheme="minorHAnsi" w:cstheme="minorHAnsi"/>
          <w:sz w:val="22"/>
          <w:szCs w:val="22"/>
          <w:lang w:val="en-US" w:eastAsia="en-US"/>
        </w:rPr>
      </w:pPr>
      <w:r w:rsidRPr="001C5976">
        <w:rPr>
          <w:rFonts w:asciiTheme="minorHAnsi" w:eastAsiaTheme="minorEastAsia" w:hAnsiTheme="minorHAnsi" w:cstheme="minorHAnsi"/>
          <w:sz w:val="22"/>
          <w:szCs w:val="22"/>
          <w:lang w:val="en-US" w:eastAsia="en-US"/>
        </w:rPr>
        <w:t>Communication at points of transition and changes in care between services</w:t>
      </w:r>
    </w:p>
    <w:p w:rsidR="00134EF3" w:rsidRPr="001C5976" w:rsidRDefault="00134EF3" w:rsidP="00134EF3">
      <w:pPr>
        <w:numPr>
          <w:ilvl w:val="0"/>
          <w:numId w:val="22"/>
        </w:numPr>
        <w:contextualSpacing/>
        <w:jc w:val="both"/>
        <w:rPr>
          <w:rFonts w:asciiTheme="minorHAnsi" w:eastAsiaTheme="minorEastAsia" w:hAnsiTheme="minorHAnsi" w:cstheme="minorHAnsi"/>
          <w:sz w:val="22"/>
          <w:szCs w:val="22"/>
          <w:lang w:val="en-US" w:eastAsia="en-US"/>
        </w:rPr>
      </w:pPr>
      <w:r w:rsidRPr="001C5976">
        <w:rPr>
          <w:rFonts w:asciiTheme="minorHAnsi" w:eastAsiaTheme="minorEastAsia" w:hAnsiTheme="minorHAnsi" w:cstheme="minorHAnsi"/>
          <w:sz w:val="22"/>
          <w:szCs w:val="22"/>
          <w:lang w:val="en-US" w:eastAsia="en-US"/>
        </w:rPr>
        <w:t>Awareness of sepsis for learning disability patients</w:t>
      </w:r>
    </w:p>
    <w:p w:rsidR="00134EF3" w:rsidRPr="001C5976" w:rsidRDefault="00134EF3" w:rsidP="00134EF3">
      <w:pPr>
        <w:jc w:val="both"/>
        <w:rPr>
          <w:rFonts w:asciiTheme="minorHAnsi" w:eastAsiaTheme="minorEastAsia" w:hAnsiTheme="minorHAnsi" w:cstheme="minorHAnsi"/>
          <w:sz w:val="22"/>
          <w:szCs w:val="22"/>
          <w:lang w:val="en-US" w:eastAsia="en-US"/>
        </w:rPr>
      </w:pPr>
    </w:p>
    <w:p w:rsidR="00134EF3" w:rsidRPr="001C5976" w:rsidRDefault="00833E34" w:rsidP="00D63A00">
      <w:pPr>
        <w:jc w:val="both"/>
        <w:rPr>
          <w:rFonts w:asciiTheme="minorHAnsi" w:eastAsiaTheme="minorEastAsia" w:hAnsiTheme="minorHAnsi" w:cstheme="minorHAnsi"/>
          <w:b/>
          <w:sz w:val="22"/>
          <w:szCs w:val="22"/>
          <w:lang w:val="en-US" w:eastAsia="en-US"/>
        </w:rPr>
      </w:pPr>
      <w:r w:rsidRPr="001C5976">
        <w:rPr>
          <w:rFonts w:asciiTheme="minorHAnsi" w:eastAsiaTheme="minorEastAsia" w:hAnsiTheme="minorHAnsi" w:cstheme="minorHAnsi"/>
          <w:b/>
          <w:sz w:val="22"/>
          <w:szCs w:val="22"/>
          <w:lang w:val="en-US" w:eastAsia="en-US"/>
        </w:rPr>
        <w:t>7</w:t>
      </w:r>
      <w:r w:rsidR="00D63A00" w:rsidRPr="001C5976">
        <w:rPr>
          <w:rFonts w:asciiTheme="minorHAnsi" w:eastAsiaTheme="minorEastAsia" w:hAnsiTheme="minorHAnsi" w:cstheme="minorHAnsi"/>
          <w:b/>
          <w:sz w:val="22"/>
          <w:szCs w:val="22"/>
          <w:lang w:val="en-US" w:eastAsia="en-US"/>
        </w:rPr>
        <w:t xml:space="preserve">.2 </w:t>
      </w:r>
      <w:r w:rsidR="00134EF3" w:rsidRPr="001C5976">
        <w:rPr>
          <w:rFonts w:asciiTheme="minorHAnsi" w:eastAsiaTheme="minorEastAsia" w:hAnsiTheme="minorHAnsi" w:cstheme="minorHAnsi"/>
          <w:b/>
          <w:sz w:val="22"/>
          <w:szCs w:val="22"/>
          <w:lang w:val="en-US" w:eastAsia="en-US"/>
        </w:rPr>
        <w:t xml:space="preserve">Actions </w:t>
      </w:r>
      <w:r w:rsidR="00D63A00" w:rsidRPr="001C5976">
        <w:rPr>
          <w:rFonts w:asciiTheme="minorHAnsi" w:eastAsiaTheme="minorEastAsia" w:hAnsiTheme="minorHAnsi" w:cstheme="minorHAnsi"/>
          <w:b/>
          <w:sz w:val="22"/>
          <w:szCs w:val="22"/>
          <w:lang w:val="en-US" w:eastAsia="en-US"/>
        </w:rPr>
        <w:t>from learning</w:t>
      </w:r>
    </w:p>
    <w:p w:rsidR="00134EF3" w:rsidRPr="001C5976" w:rsidRDefault="00134EF3" w:rsidP="00134EF3">
      <w:pPr>
        <w:jc w:val="both"/>
        <w:rPr>
          <w:rFonts w:asciiTheme="minorHAnsi" w:eastAsiaTheme="minorEastAsia" w:hAnsiTheme="minorHAnsi" w:cstheme="minorHAnsi"/>
          <w:sz w:val="22"/>
          <w:szCs w:val="22"/>
          <w:lang w:val="en-US" w:eastAsia="en-US"/>
        </w:rPr>
      </w:pPr>
      <w:r w:rsidRPr="001C5976">
        <w:rPr>
          <w:rFonts w:asciiTheme="minorHAnsi" w:eastAsiaTheme="minorEastAsia" w:hAnsiTheme="minorHAnsi" w:cstheme="minorHAnsi"/>
          <w:sz w:val="22"/>
          <w:szCs w:val="22"/>
          <w:lang w:val="en-US" w:eastAsia="en-US"/>
        </w:rPr>
        <w:t>A number of actions have been taken to address the overall themes for learning from deaths, a few are detailed below with our assessed impact of these.</w:t>
      </w:r>
    </w:p>
    <w:p w:rsidR="00134EF3" w:rsidRPr="001C5976" w:rsidRDefault="00134EF3" w:rsidP="00134EF3">
      <w:pPr>
        <w:jc w:val="both"/>
        <w:rPr>
          <w:rFonts w:asciiTheme="minorHAnsi" w:eastAsiaTheme="minorEastAsia" w:hAnsiTheme="minorHAnsi" w:cstheme="minorHAnsi"/>
          <w:sz w:val="22"/>
          <w:szCs w:val="22"/>
          <w:lang w:val="en-US" w:eastAsia="en-US"/>
        </w:rPr>
      </w:pPr>
    </w:p>
    <w:p w:rsidR="00134EF3" w:rsidRPr="001C5976" w:rsidRDefault="00134EF3" w:rsidP="00134EF3">
      <w:pPr>
        <w:jc w:val="both"/>
        <w:rPr>
          <w:rFonts w:asciiTheme="minorHAnsi" w:eastAsia="Calibri" w:hAnsiTheme="minorHAnsi" w:cstheme="minorHAnsi"/>
          <w:noProof/>
          <w:sz w:val="22"/>
          <w:szCs w:val="22"/>
          <w:lang w:eastAsia="en-US"/>
        </w:rPr>
      </w:pPr>
      <w:r w:rsidRPr="001C5976">
        <w:rPr>
          <w:rFonts w:asciiTheme="minorHAnsi" w:eastAsia="Calibri" w:hAnsiTheme="minorHAnsi" w:cstheme="minorHAnsi"/>
          <w:sz w:val="22"/>
          <w:szCs w:val="22"/>
          <w:lang w:eastAsia="en-US"/>
        </w:rPr>
        <w:t xml:space="preserve">The Trust joined the national quality improvement collaborative called ‘closing the gap’ to support work to reduce the number of deaths for patients with a serious mental illness.  There has been significant work </w:t>
      </w:r>
      <w:r w:rsidRPr="001C5976">
        <w:rPr>
          <w:rFonts w:asciiTheme="minorHAnsi" w:eastAsia="Calibri" w:hAnsiTheme="minorHAnsi" w:cstheme="minorHAnsi"/>
          <w:sz w:val="22"/>
          <w:szCs w:val="22"/>
          <w:lang w:eastAsia="en-US"/>
        </w:rPr>
        <w:lastRenderedPageBreak/>
        <w:t>completed with adult and older people mental health community teams and inpatient wards to support staff in carrying out the physical health monitoring required for our patients with a serious mental illness aligned with the Lester tool (monitoring diet, exercise, smoking, alcohol and drug use, BMI, Blood pressure and blood tests for lipids and glucose). This has included; whole team training, enhanced training for physical health leads in each team, a network for physical health leads has been developed, a physical health handbook was developed, team bases were provided with the physical health monitoring equipment required, changes were made to make it easier to document physical health monitoring in a patient’s health record and resources were developed and put on a new physical health page on the staff intranet. Since the first physical health in mental health conference in January 2018 we have seen a shift attitude, staff awareness and levels of screening, however feedback from some staff is that there is a lack of confidence in when to and how to intervene when issues are identified. A second conference is being planned for June 2019 with a focus on ‘don’t just screen, intervene’.</w:t>
      </w:r>
      <w:r w:rsidRPr="001C5976">
        <w:rPr>
          <w:rFonts w:asciiTheme="minorHAnsi" w:eastAsia="Calibri" w:hAnsiTheme="minorHAnsi" w:cstheme="minorHAnsi"/>
          <w:noProof/>
          <w:sz w:val="22"/>
          <w:szCs w:val="22"/>
          <w:lang w:eastAsia="en-US"/>
        </w:rPr>
        <w:t xml:space="preserve"> </w:t>
      </w:r>
    </w:p>
    <w:p w:rsidR="00D63A00" w:rsidRPr="001C5976" w:rsidRDefault="00D63A00" w:rsidP="00134EF3">
      <w:pPr>
        <w:jc w:val="both"/>
        <w:rPr>
          <w:rFonts w:asciiTheme="minorHAnsi" w:eastAsiaTheme="minorEastAsia" w:hAnsiTheme="minorHAnsi" w:cstheme="minorHAnsi"/>
          <w:sz w:val="22"/>
          <w:szCs w:val="22"/>
          <w:lang w:val="en-US" w:eastAsia="en-US"/>
        </w:rPr>
      </w:pPr>
    </w:p>
    <w:p w:rsidR="00134EF3" w:rsidRPr="001C5976" w:rsidRDefault="00134EF3" w:rsidP="00134EF3">
      <w:pPr>
        <w:jc w:val="both"/>
        <w:rPr>
          <w:rFonts w:asciiTheme="minorHAnsi" w:eastAsiaTheme="minorEastAsia" w:hAnsiTheme="minorHAnsi" w:cstheme="minorHAnsi"/>
          <w:sz w:val="22"/>
          <w:szCs w:val="22"/>
          <w:lang w:val="en-US" w:eastAsia="en-US"/>
        </w:rPr>
      </w:pPr>
      <w:r w:rsidRPr="001C5976">
        <w:rPr>
          <w:rFonts w:asciiTheme="minorHAnsi" w:eastAsia="Calibri" w:hAnsiTheme="minorHAnsi" w:cstheme="minorHAnsi"/>
          <w:noProof/>
          <w:sz w:val="22"/>
          <w:szCs w:val="22"/>
        </w:rPr>
        <w:drawing>
          <wp:anchor distT="0" distB="0" distL="114300" distR="114300" simplePos="0" relativeHeight="251659264" behindDoc="1" locked="0" layoutInCell="1" allowOverlap="1" wp14:anchorId="64EF2AA3" wp14:editId="6650E437">
            <wp:simplePos x="0" y="0"/>
            <wp:positionH relativeFrom="margin">
              <wp:posOffset>3886200</wp:posOffset>
            </wp:positionH>
            <wp:positionV relativeFrom="paragraph">
              <wp:posOffset>5080</wp:posOffset>
            </wp:positionV>
            <wp:extent cx="1558925" cy="1276350"/>
            <wp:effectExtent l="0" t="0" r="3175" b="0"/>
            <wp:wrapTight wrapText="bothSides">
              <wp:wrapPolygon edited="0">
                <wp:start x="0" y="0"/>
                <wp:lineTo x="0" y="21278"/>
                <wp:lineTo x="21380" y="21278"/>
                <wp:lineTo x="21380"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 cstate="print">
                      <a:extLst>
                        <a:ext uri="{28A0092B-C50C-407E-A947-70E740481C1C}">
                          <a14:useLocalDpi xmlns:a14="http://schemas.microsoft.com/office/drawing/2010/main" val="0"/>
                        </a:ext>
                      </a:extLst>
                    </a:blip>
                    <a:srcRect l="14149" t="14290" r="15749" b="4762"/>
                    <a:stretch/>
                  </pic:blipFill>
                  <pic:spPr>
                    <a:xfrm>
                      <a:off x="0" y="0"/>
                      <a:ext cx="1558925" cy="1276350"/>
                    </a:xfrm>
                    <a:prstGeom prst="rect">
                      <a:avLst/>
                    </a:prstGeom>
                  </pic:spPr>
                </pic:pic>
              </a:graphicData>
            </a:graphic>
            <wp14:sizeRelH relativeFrom="page">
              <wp14:pctWidth>0</wp14:pctWidth>
            </wp14:sizeRelH>
            <wp14:sizeRelV relativeFrom="page">
              <wp14:pctHeight>0</wp14:pctHeight>
            </wp14:sizeRelV>
          </wp:anchor>
        </w:drawing>
      </w:r>
      <w:r w:rsidRPr="001C5976">
        <w:rPr>
          <w:rFonts w:asciiTheme="minorHAnsi" w:eastAsia="Calibri" w:hAnsiTheme="minorHAnsi" w:cstheme="minorHAnsi"/>
          <w:noProof/>
          <w:sz w:val="22"/>
          <w:szCs w:val="22"/>
        </w:rPr>
        <w:drawing>
          <wp:anchor distT="0" distB="0" distL="114300" distR="114300" simplePos="0" relativeHeight="251660288" behindDoc="1" locked="0" layoutInCell="1" allowOverlap="1" wp14:anchorId="2CAD990E" wp14:editId="12C5FC11">
            <wp:simplePos x="0" y="0"/>
            <wp:positionH relativeFrom="margin">
              <wp:posOffset>466725</wp:posOffset>
            </wp:positionH>
            <wp:positionV relativeFrom="paragraph">
              <wp:posOffset>24130</wp:posOffset>
            </wp:positionV>
            <wp:extent cx="2657475" cy="1238885"/>
            <wp:effectExtent l="19050" t="19050" r="28575" b="18415"/>
            <wp:wrapTight wrapText="bothSides">
              <wp:wrapPolygon edited="0">
                <wp:start x="-155" y="-332"/>
                <wp:lineTo x="-155" y="21589"/>
                <wp:lineTo x="21677" y="21589"/>
                <wp:lineTo x="21677" y="-332"/>
                <wp:lineTo x="-155" y="-332"/>
              </wp:wrapPolygon>
            </wp:wrapTight>
            <wp:docPr id="2205" name="Picture 2205" descr="cid:image008.png@01D4F120.B4E6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8.png@01D4F120.B4E6342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657475" cy="123888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rsidR="00134EF3" w:rsidRPr="001C5976" w:rsidRDefault="00134EF3" w:rsidP="00134EF3">
      <w:pPr>
        <w:jc w:val="both"/>
        <w:rPr>
          <w:rFonts w:asciiTheme="minorHAnsi" w:eastAsiaTheme="minorEastAsia" w:hAnsiTheme="minorHAnsi" w:cstheme="minorHAnsi"/>
          <w:sz w:val="22"/>
          <w:szCs w:val="22"/>
          <w:lang w:val="en-US" w:eastAsia="en-US"/>
        </w:rPr>
      </w:pPr>
    </w:p>
    <w:p w:rsidR="00134EF3" w:rsidRPr="001C5976" w:rsidRDefault="00134EF3" w:rsidP="00134EF3">
      <w:pPr>
        <w:ind w:left="720"/>
        <w:contextualSpacing/>
        <w:jc w:val="both"/>
        <w:rPr>
          <w:rFonts w:asciiTheme="minorHAnsi" w:eastAsia="Calibri" w:hAnsiTheme="minorHAnsi" w:cstheme="minorHAnsi"/>
          <w:sz w:val="22"/>
          <w:szCs w:val="22"/>
          <w:lang w:eastAsia="en-US"/>
        </w:rPr>
      </w:pPr>
    </w:p>
    <w:p w:rsidR="00134EF3" w:rsidRPr="001C5976" w:rsidRDefault="00134EF3" w:rsidP="00134EF3">
      <w:pPr>
        <w:ind w:left="720"/>
        <w:contextualSpacing/>
        <w:jc w:val="center"/>
        <w:rPr>
          <w:rFonts w:asciiTheme="minorHAnsi" w:eastAsia="Calibri" w:hAnsiTheme="minorHAnsi" w:cstheme="minorHAnsi"/>
          <w:sz w:val="22"/>
          <w:szCs w:val="22"/>
          <w:lang w:eastAsia="en-US"/>
        </w:rPr>
      </w:pPr>
    </w:p>
    <w:p w:rsidR="00134EF3" w:rsidRPr="001C5976" w:rsidRDefault="00134EF3" w:rsidP="00134EF3">
      <w:pPr>
        <w:ind w:left="720"/>
        <w:contextualSpacing/>
        <w:jc w:val="both"/>
        <w:rPr>
          <w:rFonts w:asciiTheme="minorHAnsi" w:eastAsia="Calibri" w:hAnsiTheme="minorHAnsi" w:cstheme="minorHAnsi"/>
          <w:sz w:val="22"/>
          <w:szCs w:val="22"/>
          <w:lang w:eastAsia="en-US"/>
        </w:rPr>
      </w:pPr>
    </w:p>
    <w:p w:rsidR="00134EF3" w:rsidRPr="001C5976" w:rsidRDefault="00134EF3" w:rsidP="00134EF3">
      <w:pPr>
        <w:ind w:left="720"/>
        <w:contextualSpacing/>
        <w:jc w:val="both"/>
        <w:rPr>
          <w:rFonts w:asciiTheme="minorHAnsi" w:eastAsia="Calibri" w:hAnsiTheme="minorHAnsi" w:cstheme="minorHAnsi"/>
          <w:sz w:val="22"/>
          <w:szCs w:val="22"/>
          <w:lang w:eastAsia="en-US"/>
        </w:rPr>
      </w:pPr>
    </w:p>
    <w:p w:rsidR="00134EF3" w:rsidRPr="001C5976" w:rsidRDefault="00134EF3" w:rsidP="00134EF3">
      <w:pPr>
        <w:ind w:left="720"/>
        <w:contextualSpacing/>
        <w:jc w:val="both"/>
        <w:rPr>
          <w:rFonts w:asciiTheme="minorHAnsi" w:eastAsia="Calibri" w:hAnsiTheme="minorHAnsi" w:cstheme="minorHAnsi"/>
          <w:sz w:val="22"/>
          <w:szCs w:val="22"/>
          <w:lang w:eastAsia="en-US"/>
        </w:rPr>
      </w:pPr>
    </w:p>
    <w:p w:rsidR="00134EF3" w:rsidRPr="001C5976" w:rsidRDefault="00134EF3" w:rsidP="00134EF3">
      <w:pPr>
        <w:ind w:left="720"/>
        <w:contextualSpacing/>
        <w:jc w:val="both"/>
        <w:rPr>
          <w:rFonts w:asciiTheme="minorHAnsi" w:eastAsia="Calibri" w:hAnsiTheme="minorHAnsi" w:cstheme="minorHAnsi"/>
          <w:sz w:val="22"/>
          <w:szCs w:val="22"/>
          <w:lang w:eastAsia="en-US"/>
        </w:rPr>
      </w:pPr>
    </w:p>
    <w:p w:rsidR="00134EF3" w:rsidRPr="001C5976" w:rsidRDefault="00134EF3" w:rsidP="00134EF3">
      <w:pPr>
        <w:ind w:left="720"/>
        <w:contextualSpacing/>
        <w:jc w:val="both"/>
        <w:rPr>
          <w:rFonts w:asciiTheme="minorHAnsi" w:eastAsia="Calibri" w:hAnsiTheme="minorHAnsi" w:cstheme="minorHAnsi"/>
          <w:sz w:val="22"/>
          <w:szCs w:val="22"/>
          <w:lang w:eastAsia="en-US"/>
        </w:rPr>
      </w:pPr>
    </w:p>
    <w:p w:rsidR="00134EF3" w:rsidRPr="001C5976" w:rsidRDefault="00134EF3" w:rsidP="00134EF3">
      <w:pPr>
        <w:jc w:val="both"/>
        <w:rPr>
          <w:rFonts w:asciiTheme="minorHAnsi" w:eastAsia="Calibri" w:hAnsiTheme="minorHAnsi" w:cstheme="minorHAnsi"/>
          <w:sz w:val="22"/>
          <w:szCs w:val="22"/>
          <w:lang w:eastAsia="en-US"/>
        </w:rPr>
      </w:pPr>
      <w:r w:rsidRPr="001C5976">
        <w:rPr>
          <w:rFonts w:asciiTheme="minorHAnsi" w:eastAsia="Calibri" w:hAnsiTheme="minorHAnsi" w:cstheme="minorHAnsi"/>
          <w:sz w:val="22"/>
          <w:szCs w:val="22"/>
          <w:lang w:eastAsia="en-US"/>
        </w:rPr>
        <w:t xml:space="preserve">The Trust launched a carers strategy in 2017 and identified new funding to lead on better engaging and working with carers and families. The aim is to raise awareness and change attitudes on the </w:t>
      </w:r>
      <w:r w:rsidR="003E2E98" w:rsidRPr="001C5976">
        <w:rPr>
          <w:rFonts w:asciiTheme="minorHAnsi" w:eastAsia="Calibri" w:hAnsiTheme="minorHAnsi" w:cstheme="minorHAnsi"/>
          <w:sz w:val="22"/>
          <w:szCs w:val="22"/>
          <w:lang w:eastAsia="en-US"/>
        </w:rPr>
        <w:t>importance of</w:t>
      </w:r>
      <w:r w:rsidRPr="001C5976">
        <w:rPr>
          <w:rFonts w:asciiTheme="minorHAnsi" w:eastAsia="Calibri" w:hAnsiTheme="minorHAnsi" w:cstheme="minorHAnsi"/>
          <w:sz w:val="22"/>
          <w:szCs w:val="22"/>
          <w:lang w:eastAsia="en-US"/>
        </w:rPr>
        <w:t xml:space="preserve"> a carers role and to improve how carers are identified and support provided. The actions taken in 2018/19 include; a library of carer stories to support staff training have been developed, the introduction of carer champions in teams, a carer awareness on-line training tool for staff has been co-developed with carers due to be launched shortly, and a new carer handbook has been co-developed with staff and patients for the community hospital wards to share useful information about the service and support available to carers.</w:t>
      </w:r>
    </w:p>
    <w:p w:rsidR="00134EF3" w:rsidRPr="001C5976" w:rsidRDefault="00134EF3" w:rsidP="00134EF3">
      <w:pPr>
        <w:jc w:val="both"/>
        <w:rPr>
          <w:rFonts w:asciiTheme="minorHAnsi" w:eastAsiaTheme="minorEastAsia" w:hAnsiTheme="minorHAnsi" w:cstheme="minorHAnsi"/>
          <w:sz w:val="22"/>
          <w:szCs w:val="22"/>
          <w:lang w:val="en-US" w:eastAsia="en-US"/>
        </w:rPr>
      </w:pPr>
    </w:p>
    <w:p w:rsidR="00134EF3" w:rsidRPr="001C5976" w:rsidRDefault="00134EF3" w:rsidP="00134EF3">
      <w:pPr>
        <w:jc w:val="both"/>
        <w:rPr>
          <w:rFonts w:asciiTheme="minorHAnsi" w:eastAsiaTheme="minorEastAsia" w:hAnsiTheme="minorHAnsi" w:cstheme="minorHAnsi"/>
          <w:sz w:val="22"/>
          <w:szCs w:val="22"/>
          <w:lang w:val="en-US" w:eastAsia="en-US"/>
        </w:rPr>
      </w:pPr>
      <w:r w:rsidRPr="001C5976">
        <w:rPr>
          <w:rFonts w:asciiTheme="minorHAnsi" w:eastAsiaTheme="minorEastAsia" w:hAnsiTheme="minorHAnsi" w:cstheme="minorHAnsi"/>
          <w:sz w:val="22"/>
          <w:szCs w:val="22"/>
          <w:lang w:val="en-US" w:eastAsia="en-US"/>
        </w:rPr>
        <w:t xml:space="preserve">Due to a number of deaths linked to sepsis for people with a learning disability we are working on ensuring that we alert patients, care staff and families to the early signs of symptoms. As a service we have reviewed the sepsis information and made this more easily available on the Trust internet for staff, patients and other health professionals to support with making adjustments. We are also co-developing an easy read version of the information. Early indications are showing a reduction in deaths from </w:t>
      </w:r>
      <w:r w:rsidR="003E2E98" w:rsidRPr="001C5976">
        <w:rPr>
          <w:rFonts w:asciiTheme="minorHAnsi" w:eastAsiaTheme="minorEastAsia" w:hAnsiTheme="minorHAnsi" w:cstheme="minorHAnsi"/>
          <w:sz w:val="22"/>
          <w:szCs w:val="22"/>
          <w:lang w:val="en-US" w:eastAsia="en-US"/>
        </w:rPr>
        <w:t>sepsis,</w:t>
      </w:r>
      <w:r w:rsidRPr="001C5976">
        <w:rPr>
          <w:rFonts w:asciiTheme="minorHAnsi" w:eastAsiaTheme="minorEastAsia" w:hAnsiTheme="minorHAnsi" w:cstheme="minorHAnsi"/>
          <w:sz w:val="22"/>
          <w:szCs w:val="22"/>
          <w:lang w:val="en-US" w:eastAsia="en-US"/>
        </w:rPr>
        <w:t xml:space="preserve"> but continued monitoring will be required in 2019/20.</w:t>
      </w:r>
    </w:p>
    <w:p w:rsidR="00FA7E02" w:rsidRPr="001C5976" w:rsidRDefault="00FA7E02" w:rsidP="00FA7E02">
      <w:pPr>
        <w:rPr>
          <w:rFonts w:asciiTheme="minorHAnsi" w:hAnsiTheme="minorHAnsi" w:cstheme="minorHAnsi"/>
          <w:sz w:val="22"/>
          <w:szCs w:val="22"/>
        </w:rPr>
      </w:pPr>
    </w:p>
    <w:p w:rsidR="00FA7E02" w:rsidRPr="001C5976" w:rsidRDefault="00FA7E02" w:rsidP="00833E34">
      <w:pPr>
        <w:pStyle w:val="Heading1"/>
        <w:numPr>
          <w:ilvl w:val="0"/>
          <w:numId w:val="27"/>
        </w:numPr>
        <w:rPr>
          <w:rFonts w:asciiTheme="minorHAnsi" w:hAnsiTheme="minorHAnsi" w:cstheme="minorHAnsi"/>
          <w:sz w:val="22"/>
          <w:szCs w:val="22"/>
        </w:rPr>
      </w:pPr>
      <w:bookmarkStart w:id="21" w:name="_Toc6424398"/>
      <w:r w:rsidRPr="001C5976">
        <w:rPr>
          <w:rFonts w:asciiTheme="minorHAnsi" w:hAnsiTheme="minorHAnsi" w:cstheme="minorHAnsi"/>
          <w:sz w:val="22"/>
          <w:szCs w:val="22"/>
        </w:rPr>
        <w:t>Serious Incident Reviews</w:t>
      </w:r>
      <w:bookmarkEnd w:id="21"/>
    </w:p>
    <w:p w:rsidR="00FA7E02" w:rsidRPr="001C5976" w:rsidRDefault="00833E34" w:rsidP="00DA01E4">
      <w:pPr>
        <w:pStyle w:val="Heading2"/>
        <w:numPr>
          <w:ilvl w:val="0"/>
          <w:numId w:val="0"/>
        </w:numPr>
        <w:rPr>
          <w:rFonts w:asciiTheme="minorHAnsi" w:hAnsiTheme="minorHAnsi" w:cstheme="minorHAnsi"/>
          <w:sz w:val="22"/>
          <w:szCs w:val="22"/>
        </w:rPr>
      </w:pPr>
      <w:bookmarkStart w:id="22" w:name="_Toc6424399"/>
      <w:r w:rsidRPr="001C5976">
        <w:rPr>
          <w:rFonts w:asciiTheme="minorHAnsi" w:hAnsiTheme="minorHAnsi" w:cstheme="minorHAnsi"/>
          <w:sz w:val="22"/>
          <w:szCs w:val="22"/>
        </w:rPr>
        <w:t>8</w:t>
      </w:r>
      <w:r w:rsidR="00FA7E02" w:rsidRPr="001C5976">
        <w:rPr>
          <w:rFonts w:asciiTheme="minorHAnsi" w:hAnsiTheme="minorHAnsi" w:cstheme="minorHAnsi"/>
          <w:sz w:val="22"/>
          <w:szCs w:val="22"/>
        </w:rPr>
        <w:t>.1 Summary of number of serious incidents and themes</w:t>
      </w:r>
      <w:bookmarkEnd w:id="22"/>
    </w:p>
    <w:p w:rsidR="00FA7E02" w:rsidRPr="001C5976" w:rsidRDefault="001262E8" w:rsidP="00FA7E02">
      <w:pPr>
        <w:jc w:val="both"/>
        <w:rPr>
          <w:rFonts w:asciiTheme="minorHAnsi" w:hAnsiTheme="minorHAnsi" w:cstheme="minorHAnsi"/>
          <w:sz w:val="22"/>
          <w:szCs w:val="22"/>
        </w:rPr>
      </w:pPr>
      <w:r w:rsidRPr="001C5976">
        <w:rPr>
          <w:rFonts w:asciiTheme="minorHAnsi" w:hAnsiTheme="minorHAnsi" w:cstheme="minorHAnsi"/>
          <w:sz w:val="22"/>
          <w:szCs w:val="22"/>
        </w:rPr>
        <w:t xml:space="preserve">From December of Q3 to March Q4, </w:t>
      </w:r>
      <w:r w:rsidR="00FA7E02" w:rsidRPr="001C5976">
        <w:rPr>
          <w:rFonts w:asciiTheme="minorHAnsi" w:hAnsiTheme="minorHAnsi" w:cstheme="minorHAnsi"/>
          <w:sz w:val="22"/>
          <w:szCs w:val="22"/>
        </w:rPr>
        <w:t xml:space="preserve">2018/19, </w:t>
      </w:r>
      <w:r w:rsidRPr="001C5976">
        <w:rPr>
          <w:rFonts w:asciiTheme="minorHAnsi" w:hAnsiTheme="minorHAnsi" w:cstheme="minorHAnsi"/>
          <w:sz w:val="22"/>
          <w:szCs w:val="22"/>
        </w:rPr>
        <w:t>2</w:t>
      </w:r>
      <w:r w:rsidR="00223569" w:rsidRPr="001C5976">
        <w:rPr>
          <w:rFonts w:asciiTheme="minorHAnsi" w:hAnsiTheme="minorHAnsi" w:cstheme="minorHAnsi"/>
          <w:sz w:val="22"/>
          <w:szCs w:val="22"/>
        </w:rPr>
        <w:t>3</w:t>
      </w:r>
      <w:r w:rsidR="00FA7E02" w:rsidRPr="001C5976">
        <w:rPr>
          <w:rFonts w:asciiTheme="minorHAnsi" w:hAnsiTheme="minorHAnsi" w:cstheme="minorHAnsi"/>
          <w:sz w:val="22"/>
          <w:szCs w:val="22"/>
        </w:rPr>
        <w:t xml:space="preserve"> S</w:t>
      </w:r>
      <w:r w:rsidR="00597D62" w:rsidRPr="001C5976">
        <w:rPr>
          <w:rFonts w:asciiTheme="minorHAnsi" w:hAnsiTheme="minorHAnsi" w:cstheme="minorHAnsi"/>
          <w:sz w:val="22"/>
          <w:szCs w:val="22"/>
        </w:rPr>
        <w:t xml:space="preserve">erious </w:t>
      </w:r>
      <w:r w:rsidR="00FA7E02" w:rsidRPr="001C5976">
        <w:rPr>
          <w:rFonts w:asciiTheme="minorHAnsi" w:hAnsiTheme="minorHAnsi" w:cstheme="minorHAnsi"/>
          <w:sz w:val="22"/>
          <w:szCs w:val="22"/>
        </w:rPr>
        <w:t>I</w:t>
      </w:r>
      <w:r w:rsidR="00597D62" w:rsidRPr="001C5976">
        <w:rPr>
          <w:rFonts w:asciiTheme="minorHAnsi" w:hAnsiTheme="minorHAnsi" w:cstheme="minorHAnsi"/>
          <w:sz w:val="22"/>
          <w:szCs w:val="22"/>
        </w:rPr>
        <w:t>ncidents (SI)</w:t>
      </w:r>
      <w:r w:rsidR="00FA7E02" w:rsidRPr="001C5976">
        <w:rPr>
          <w:rFonts w:asciiTheme="minorHAnsi" w:hAnsiTheme="minorHAnsi" w:cstheme="minorHAnsi"/>
          <w:b/>
          <w:bCs/>
          <w:sz w:val="22"/>
          <w:szCs w:val="22"/>
          <w:vertAlign w:val="superscript"/>
        </w:rPr>
        <w:footnoteReference w:id="4"/>
      </w:r>
      <w:r w:rsidR="00FA7E02" w:rsidRPr="001C5976">
        <w:rPr>
          <w:rFonts w:asciiTheme="minorHAnsi" w:hAnsiTheme="minorHAnsi" w:cstheme="minorHAnsi"/>
          <w:sz w:val="22"/>
          <w:szCs w:val="22"/>
        </w:rPr>
        <w:t xml:space="preserve"> were identified and reported</w:t>
      </w:r>
      <w:r w:rsidR="004B317F" w:rsidRPr="001C5976">
        <w:rPr>
          <w:rFonts w:asciiTheme="minorHAnsi" w:hAnsiTheme="minorHAnsi" w:cstheme="minorHAnsi"/>
          <w:sz w:val="22"/>
          <w:szCs w:val="22"/>
        </w:rPr>
        <w:t xml:space="preserve"> to STEIS</w:t>
      </w:r>
      <w:r w:rsidR="00FA7E02" w:rsidRPr="001C5976">
        <w:rPr>
          <w:rFonts w:asciiTheme="minorHAnsi" w:hAnsiTheme="minorHAnsi" w:cstheme="minorHAnsi"/>
          <w:sz w:val="22"/>
          <w:szCs w:val="22"/>
        </w:rPr>
        <w:t xml:space="preserve"> (</w:t>
      </w:r>
      <w:r w:rsidRPr="001C5976">
        <w:rPr>
          <w:rFonts w:asciiTheme="minorHAnsi" w:hAnsiTheme="minorHAnsi" w:cstheme="minorHAnsi"/>
          <w:sz w:val="22"/>
          <w:szCs w:val="22"/>
        </w:rPr>
        <w:t>4 of which occurred prior to this, in November 18</w:t>
      </w:r>
      <w:r w:rsidR="00FA7E02" w:rsidRPr="001C5976">
        <w:rPr>
          <w:rFonts w:asciiTheme="minorHAnsi" w:hAnsiTheme="minorHAnsi" w:cstheme="minorHAnsi"/>
          <w:sz w:val="22"/>
          <w:szCs w:val="22"/>
        </w:rPr>
        <w:t xml:space="preserve">). Of these </w:t>
      </w:r>
      <w:r w:rsidRPr="001C5976">
        <w:rPr>
          <w:rFonts w:asciiTheme="minorHAnsi" w:hAnsiTheme="minorHAnsi" w:cstheme="minorHAnsi"/>
          <w:sz w:val="22"/>
          <w:szCs w:val="22"/>
        </w:rPr>
        <w:t>7</w:t>
      </w:r>
      <w:r w:rsidR="00FA7E02" w:rsidRPr="001C5976">
        <w:rPr>
          <w:rFonts w:asciiTheme="minorHAnsi" w:hAnsiTheme="minorHAnsi" w:cstheme="minorHAnsi"/>
          <w:sz w:val="22"/>
          <w:szCs w:val="22"/>
        </w:rPr>
        <w:t xml:space="preserve"> w</w:t>
      </w:r>
      <w:r w:rsidRPr="001C5976">
        <w:rPr>
          <w:rFonts w:asciiTheme="minorHAnsi" w:hAnsiTheme="minorHAnsi" w:cstheme="minorHAnsi"/>
          <w:sz w:val="22"/>
          <w:szCs w:val="22"/>
        </w:rPr>
        <w:t>ere</w:t>
      </w:r>
      <w:r w:rsidR="00FA7E02" w:rsidRPr="001C5976">
        <w:rPr>
          <w:rFonts w:asciiTheme="minorHAnsi" w:hAnsiTheme="minorHAnsi" w:cstheme="minorHAnsi"/>
          <w:sz w:val="22"/>
          <w:szCs w:val="22"/>
        </w:rPr>
        <w:t xml:space="preserve"> subsequently downgraded</w:t>
      </w:r>
      <w:r w:rsidR="005E6B99" w:rsidRPr="001C5976">
        <w:rPr>
          <w:rFonts w:asciiTheme="minorHAnsi" w:hAnsiTheme="minorHAnsi" w:cstheme="minorHAnsi"/>
          <w:sz w:val="22"/>
          <w:szCs w:val="22"/>
        </w:rPr>
        <w:t xml:space="preserve"> (</w:t>
      </w:r>
      <w:r w:rsidR="005F01E4" w:rsidRPr="001C5976">
        <w:rPr>
          <w:rFonts w:asciiTheme="minorHAnsi" w:hAnsiTheme="minorHAnsi" w:cstheme="minorHAnsi"/>
          <w:sz w:val="22"/>
          <w:szCs w:val="22"/>
        </w:rPr>
        <w:t>an average of 2.6 incidents per month have been downgraded since April 2015</w:t>
      </w:r>
      <w:r w:rsidR="005E6B99" w:rsidRPr="001C5976">
        <w:rPr>
          <w:rFonts w:asciiTheme="minorHAnsi" w:hAnsiTheme="minorHAnsi" w:cstheme="minorHAnsi"/>
          <w:sz w:val="22"/>
          <w:szCs w:val="22"/>
        </w:rPr>
        <w:t>)</w:t>
      </w:r>
      <w:r w:rsidR="00FA7E02" w:rsidRPr="001C5976">
        <w:rPr>
          <w:rFonts w:asciiTheme="minorHAnsi" w:hAnsiTheme="minorHAnsi" w:cstheme="minorHAnsi"/>
          <w:sz w:val="22"/>
          <w:szCs w:val="22"/>
        </w:rPr>
        <w:t xml:space="preserve">. </w:t>
      </w:r>
      <w:r w:rsidR="00DA01E4" w:rsidRPr="001C5976">
        <w:rPr>
          <w:rFonts w:asciiTheme="minorHAnsi" w:hAnsiTheme="minorHAnsi" w:cstheme="minorHAnsi"/>
          <w:sz w:val="22"/>
          <w:szCs w:val="22"/>
        </w:rPr>
        <w:t xml:space="preserve">Out of the 23 </w:t>
      </w:r>
      <w:r w:rsidR="00FA7E02" w:rsidRPr="001C5976">
        <w:rPr>
          <w:rFonts w:asciiTheme="minorHAnsi" w:hAnsiTheme="minorHAnsi" w:cstheme="minorHAnsi"/>
          <w:sz w:val="22"/>
          <w:szCs w:val="22"/>
        </w:rPr>
        <w:t xml:space="preserve">SIs, </w:t>
      </w:r>
      <w:r w:rsidR="00223569" w:rsidRPr="001C5976">
        <w:rPr>
          <w:rFonts w:asciiTheme="minorHAnsi" w:hAnsiTheme="minorHAnsi" w:cstheme="minorHAnsi"/>
          <w:sz w:val="22"/>
          <w:szCs w:val="22"/>
        </w:rPr>
        <w:t>11</w:t>
      </w:r>
      <w:r w:rsidR="00FA7E02" w:rsidRPr="001C5976">
        <w:rPr>
          <w:rFonts w:asciiTheme="minorHAnsi" w:hAnsiTheme="minorHAnsi" w:cstheme="minorHAnsi"/>
          <w:sz w:val="22"/>
          <w:szCs w:val="22"/>
        </w:rPr>
        <w:t xml:space="preserve"> involved a death</w:t>
      </w:r>
      <w:r w:rsidRPr="001C5976">
        <w:rPr>
          <w:rFonts w:asciiTheme="minorHAnsi" w:hAnsiTheme="minorHAnsi" w:cstheme="minorHAnsi"/>
          <w:sz w:val="22"/>
          <w:szCs w:val="22"/>
        </w:rPr>
        <w:t>,</w:t>
      </w:r>
      <w:r w:rsidR="00FA7E02" w:rsidRPr="001C5976">
        <w:rPr>
          <w:rFonts w:asciiTheme="minorHAnsi" w:hAnsiTheme="minorHAnsi" w:cstheme="minorHAnsi"/>
          <w:sz w:val="22"/>
          <w:szCs w:val="22"/>
        </w:rPr>
        <w:t xml:space="preserve"> of </w:t>
      </w:r>
      <w:r w:rsidR="00DA01E4" w:rsidRPr="001C5976">
        <w:rPr>
          <w:rFonts w:asciiTheme="minorHAnsi" w:hAnsiTheme="minorHAnsi" w:cstheme="minorHAnsi"/>
          <w:sz w:val="22"/>
          <w:szCs w:val="22"/>
        </w:rPr>
        <w:t>these</w:t>
      </w:r>
      <w:r w:rsidR="00FA7E02" w:rsidRPr="001C5976">
        <w:rPr>
          <w:rFonts w:asciiTheme="minorHAnsi" w:hAnsiTheme="minorHAnsi" w:cstheme="minorHAnsi"/>
          <w:sz w:val="22"/>
          <w:szCs w:val="22"/>
        </w:rPr>
        <w:t xml:space="preserve"> </w:t>
      </w:r>
      <w:r w:rsidR="00223569" w:rsidRPr="001C5976">
        <w:rPr>
          <w:rFonts w:asciiTheme="minorHAnsi" w:hAnsiTheme="minorHAnsi" w:cstheme="minorHAnsi"/>
          <w:sz w:val="22"/>
          <w:szCs w:val="22"/>
        </w:rPr>
        <w:t>9</w:t>
      </w:r>
      <w:r w:rsidR="00FA7E02" w:rsidRPr="001C5976">
        <w:rPr>
          <w:rFonts w:asciiTheme="minorHAnsi" w:hAnsiTheme="minorHAnsi" w:cstheme="minorHAnsi"/>
          <w:sz w:val="22"/>
          <w:szCs w:val="22"/>
        </w:rPr>
        <w:t xml:space="preserve"> </w:t>
      </w:r>
      <w:r w:rsidR="00DA01E4" w:rsidRPr="001C5976">
        <w:rPr>
          <w:rFonts w:asciiTheme="minorHAnsi" w:hAnsiTheme="minorHAnsi" w:cstheme="minorHAnsi"/>
          <w:sz w:val="22"/>
          <w:szCs w:val="22"/>
        </w:rPr>
        <w:t>were confirmed or</w:t>
      </w:r>
      <w:r w:rsidR="00FA7E02" w:rsidRPr="001C5976">
        <w:rPr>
          <w:rFonts w:asciiTheme="minorHAnsi" w:hAnsiTheme="minorHAnsi" w:cstheme="minorHAnsi"/>
          <w:sz w:val="22"/>
          <w:szCs w:val="22"/>
        </w:rPr>
        <w:t xml:space="preserve"> suspected suicides. </w:t>
      </w:r>
    </w:p>
    <w:p w:rsidR="00FA7E02" w:rsidRPr="001C5976" w:rsidRDefault="00FA7E02" w:rsidP="00FA7E02">
      <w:pPr>
        <w:jc w:val="both"/>
        <w:rPr>
          <w:rFonts w:asciiTheme="minorHAnsi" w:hAnsiTheme="minorHAnsi" w:cstheme="minorHAnsi"/>
          <w:sz w:val="22"/>
          <w:szCs w:val="22"/>
          <w:highlight w:val="yellow"/>
        </w:rPr>
      </w:pPr>
    </w:p>
    <w:p w:rsidR="00FA7E02" w:rsidRPr="001C5976" w:rsidRDefault="001262E8" w:rsidP="00FA7E02">
      <w:pPr>
        <w:jc w:val="both"/>
        <w:rPr>
          <w:rFonts w:asciiTheme="minorHAnsi" w:hAnsiTheme="minorHAnsi" w:cstheme="minorHAnsi"/>
          <w:sz w:val="22"/>
          <w:szCs w:val="22"/>
        </w:rPr>
      </w:pPr>
      <w:r w:rsidRPr="001C5976">
        <w:rPr>
          <w:rFonts w:asciiTheme="minorHAnsi" w:hAnsiTheme="minorHAnsi" w:cstheme="minorHAnsi"/>
          <w:sz w:val="22"/>
          <w:szCs w:val="22"/>
        </w:rPr>
        <w:t>From December to March</w:t>
      </w:r>
      <w:r w:rsidR="00C17116" w:rsidRPr="001C5976">
        <w:rPr>
          <w:rFonts w:asciiTheme="minorHAnsi" w:hAnsiTheme="minorHAnsi" w:cstheme="minorHAnsi"/>
          <w:sz w:val="22"/>
          <w:szCs w:val="22"/>
        </w:rPr>
        <w:t xml:space="preserve"> 2019-</w:t>
      </w:r>
      <w:r w:rsidR="00FA7E02" w:rsidRPr="001C5976">
        <w:rPr>
          <w:rFonts w:asciiTheme="minorHAnsi" w:hAnsiTheme="minorHAnsi" w:cstheme="minorHAnsi"/>
          <w:sz w:val="22"/>
          <w:szCs w:val="22"/>
        </w:rPr>
        <w:t xml:space="preserve"> a total of </w:t>
      </w:r>
      <w:r w:rsidRPr="001C5976">
        <w:rPr>
          <w:rFonts w:asciiTheme="minorHAnsi" w:hAnsiTheme="minorHAnsi" w:cstheme="minorHAnsi"/>
          <w:sz w:val="22"/>
          <w:szCs w:val="22"/>
        </w:rPr>
        <w:t>20</w:t>
      </w:r>
      <w:r w:rsidR="00FA7E02" w:rsidRPr="001C5976">
        <w:rPr>
          <w:rFonts w:asciiTheme="minorHAnsi" w:hAnsiTheme="minorHAnsi" w:cstheme="minorHAnsi"/>
          <w:sz w:val="22"/>
          <w:szCs w:val="22"/>
        </w:rPr>
        <w:t xml:space="preserve"> SI investigations were completed, reviewed at panel and submitted to the relevant commissioner. </w:t>
      </w:r>
      <w:r w:rsidRPr="001C5976">
        <w:rPr>
          <w:rFonts w:asciiTheme="minorHAnsi" w:hAnsiTheme="minorHAnsi" w:cstheme="minorHAnsi"/>
          <w:sz w:val="22"/>
          <w:szCs w:val="22"/>
        </w:rPr>
        <w:t>Two of these incidents</w:t>
      </w:r>
      <w:r w:rsidR="005E6B99" w:rsidRPr="001C5976">
        <w:rPr>
          <w:rFonts w:asciiTheme="minorHAnsi" w:hAnsiTheme="minorHAnsi" w:cstheme="minorHAnsi"/>
          <w:sz w:val="22"/>
          <w:szCs w:val="22"/>
        </w:rPr>
        <w:t xml:space="preserve"> (diagnostic incidents on MIUs)</w:t>
      </w:r>
      <w:r w:rsidRPr="001C5976">
        <w:rPr>
          <w:rFonts w:asciiTheme="minorHAnsi" w:hAnsiTheme="minorHAnsi" w:cstheme="minorHAnsi"/>
          <w:sz w:val="22"/>
          <w:szCs w:val="22"/>
        </w:rPr>
        <w:t xml:space="preserve"> were downgraded over the course of the investigation</w:t>
      </w:r>
      <w:r w:rsidR="00DA01E4" w:rsidRPr="001C5976">
        <w:rPr>
          <w:rFonts w:asciiTheme="minorHAnsi" w:hAnsiTheme="minorHAnsi" w:cstheme="minorHAnsi"/>
          <w:sz w:val="22"/>
          <w:szCs w:val="22"/>
        </w:rPr>
        <w:t>.</w:t>
      </w:r>
    </w:p>
    <w:p w:rsidR="005E6B99" w:rsidRPr="001C5976" w:rsidRDefault="005E6B99" w:rsidP="00FA7E02">
      <w:pPr>
        <w:jc w:val="both"/>
        <w:rPr>
          <w:rFonts w:asciiTheme="minorHAnsi" w:hAnsiTheme="minorHAnsi" w:cstheme="minorHAnsi"/>
          <w:sz w:val="22"/>
          <w:szCs w:val="22"/>
          <w:highlight w:val="yellow"/>
          <w:u w:val="single"/>
        </w:rPr>
      </w:pPr>
    </w:p>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The overall themes and learning from serious incidents are:</w:t>
      </w:r>
    </w:p>
    <w:p w:rsidR="00FA7E02" w:rsidRPr="001C5976" w:rsidRDefault="00FA7E02" w:rsidP="001B4732">
      <w:pPr>
        <w:numPr>
          <w:ilvl w:val="0"/>
          <w:numId w:val="8"/>
        </w:numPr>
        <w:contextualSpacing/>
        <w:rPr>
          <w:rFonts w:asciiTheme="minorHAnsi" w:hAnsiTheme="minorHAnsi" w:cstheme="minorHAnsi"/>
          <w:sz w:val="22"/>
          <w:szCs w:val="22"/>
        </w:rPr>
      </w:pPr>
      <w:r w:rsidRPr="001C5976">
        <w:rPr>
          <w:rFonts w:asciiTheme="minorHAnsi" w:hAnsiTheme="minorHAnsi" w:cstheme="minorHAnsi"/>
          <w:sz w:val="22"/>
          <w:szCs w:val="22"/>
        </w:rPr>
        <w:t>Challenges continue with staffing levels, use of temporary staff and transfer of patients between care co-ordinators where staff turnover is high. This continues to have a negative impact on the quality and continuity of care for patients and the morale of permanent staff.</w:t>
      </w:r>
    </w:p>
    <w:p w:rsidR="00FA7E02" w:rsidRPr="001C5976" w:rsidRDefault="00FA7E02" w:rsidP="001B4732">
      <w:pPr>
        <w:numPr>
          <w:ilvl w:val="0"/>
          <w:numId w:val="8"/>
        </w:numPr>
        <w:contextualSpacing/>
        <w:rPr>
          <w:rFonts w:asciiTheme="minorHAnsi" w:hAnsiTheme="minorHAnsi" w:cstheme="minorHAnsi"/>
          <w:sz w:val="22"/>
          <w:szCs w:val="22"/>
        </w:rPr>
      </w:pPr>
      <w:r w:rsidRPr="001C5976">
        <w:rPr>
          <w:rFonts w:asciiTheme="minorHAnsi" w:hAnsiTheme="minorHAnsi" w:cstheme="minorHAnsi"/>
          <w:sz w:val="22"/>
          <w:szCs w:val="22"/>
        </w:rPr>
        <w:lastRenderedPageBreak/>
        <w:t>Variable completeness and standards of documentation for example</w:t>
      </w:r>
      <w:r w:rsidR="00C07D4F" w:rsidRPr="001C5976">
        <w:rPr>
          <w:rFonts w:asciiTheme="minorHAnsi" w:hAnsiTheme="minorHAnsi" w:cstheme="minorHAnsi"/>
          <w:sz w:val="22"/>
          <w:szCs w:val="22"/>
        </w:rPr>
        <w:t xml:space="preserve">- risk </w:t>
      </w:r>
      <w:r w:rsidRPr="001C5976">
        <w:rPr>
          <w:rFonts w:asciiTheme="minorHAnsi" w:hAnsiTheme="minorHAnsi" w:cstheme="minorHAnsi"/>
          <w:sz w:val="22"/>
          <w:szCs w:val="22"/>
        </w:rPr>
        <w:t xml:space="preserve">assessments, </w:t>
      </w:r>
      <w:r w:rsidR="00C07D4F" w:rsidRPr="001C5976">
        <w:rPr>
          <w:rFonts w:asciiTheme="minorHAnsi" w:hAnsiTheme="minorHAnsi" w:cstheme="minorHAnsi"/>
          <w:sz w:val="22"/>
          <w:szCs w:val="22"/>
        </w:rPr>
        <w:t xml:space="preserve">safety </w:t>
      </w:r>
      <w:r w:rsidR="006675E5" w:rsidRPr="001C5976">
        <w:rPr>
          <w:rFonts w:asciiTheme="minorHAnsi" w:hAnsiTheme="minorHAnsi" w:cstheme="minorHAnsi"/>
          <w:sz w:val="22"/>
          <w:szCs w:val="22"/>
        </w:rPr>
        <w:t>planning,</w:t>
      </w:r>
      <w:r w:rsidR="00C07D4F" w:rsidRPr="001C5976">
        <w:rPr>
          <w:rFonts w:asciiTheme="minorHAnsi" w:hAnsiTheme="minorHAnsi" w:cstheme="minorHAnsi"/>
          <w:sz w:val="22"/>
          <w:szCs w:val="22"/>
        </w:rPr>
        <w:t xml:space="preserve"> consent to share with family </w:t>
      </w:r>
      <w:r w:rsidR="001F22AA" w:rsidRPr="001C5976">
        <w:rPr>
          <w:rFonts w:asciiTheme="minorHAnsi" w:hAnsiTheme="minorHAnsi" w:cstheme="minorHAnsi"/>
          <w:sz w:val="22"/>
          <w:szCs w:val="22"/>
        </w:rPr>
        <w:t>members, pressure</w:t>
      </w:r>
      <w:r w:rsidR="006675E5" w:rsidRPr="001C5976">
        <w:rPr>
          <w:rFonts w:asciiTheme="minorHAnsi" w:hAnsiTheme="minorHAnsi" w:cstheme="minorHAnsi"/>
          <w:sz w:val="22"/>
          <w:szCs w:val="22"/>
        </w:rPr>
        <w:t xml:space="preserve"> ulcer risk </w:t>
      </w:r>
      <w:r w:rsidR="0087004F" w:rsidRPr="001C5976">
        <w:rPr>
          <w:rFonts w:asciiTheme="minorHAnsi" w:hAnsiTheme="minorHAnsi" w:cstheme="minorHAnsi"/>
          <w:sz w:val="22"/>
          <w:szCs w:val="22"/>
        </w:rPr>
        <w:t>assessments, MEWS</w:t>
      </w:r>
      <w:r w:rsidRPr="001C5976">
        <w:rPr>
          <w:rFonts w:asciiTheme="minorHAnsi" w:hAnsiTheme="minorHAnsi" w:cstheme="minorHAnsi"/>
          <w:sz w:val="22"/>
          <w:szCs w:val="22"/>
        </w:rPr>
        <w:t xml:space="preserve">, care plans.  </w:t>
      </w:r>
    </w:p>
    <w:p w:rsidR="00FA7E02" w:rsidRPr="001C5976" w:rsidRDefault="00FA7E02" w:rsidP="001B4732">
      <w:pPr>
        <w:numPr>
          <w:ilvl w:val="0"/>
          <w:numId w:val="8"/>
        </w:numPr>
        <w:contextualSpacing/>
        <w:rPr>
          <w:rFonts w:asciiTheme="minorHAnsi" w:hAnsiTheme="minorHAnsi" w:cstheme="minorHAnsi"/>
          <w:sz w:val="22"/>
          <w:szCs w:val="22"/>
        </w:rPr>
      </w:pPr>
      <w:r w:rsidRPr="001C5976">
        <w:rPr>
          <w:rFonts w:asciiTheme="minorHAnsi" w:hAnsiTheme="minorHAnsi" w:cstheme="minorHAnsi"/>
          <w:sz w:val="22"/>
          <w:szCs w:val="22"/>
        </w:rPr>
        <w:t xml:space="preserve">Transition points and communication between external organisations and services within the Trust have been raised as an area of concern in several SI </w:t>
      </w:r>
      <w:r w:rsidR="00B55ADC" w:rsidRPr="001C5976">
        <w:rPr>
          <w:rFonts w:asciiTheme="minorHAnsi" w:hAnsiTheme="minorHAnsi" w:cstheme="minorHAnsi"/>
          <w:sz w:val="22"/>
          <w:szCs w:val="22"/>
        </w:rPr>
        <w:t>investigations</w:t>
      </w:r>
      <w:r w:rsidRPr="001C5976">
        <w:rPr>
          <w:rFonts w:asciiTheme="minorHAnsi" w:hAnsiTheme="minorHAnsi" w:cstheme="minorHAnsi"/>
          <w:sz w:val="22"/>
          <w:szCs w:val="22"/>
        </w:rPr>
        <w:t xml:space="preserve"> where the interface between record systems does not provide clinical staff with ready access to vital information. </w:t>
      </w:r>
    </w:p>
    <w:p w:rsidR="006675E5" w:rsidRPr="001C5976" w:rsidRDefault="006675E5" w:rsidP="001B4732">
      <w:pPr>
        <w:numPr>
          <w:ilvl w:val="0"/>
          <w:numId w:val="8"/>
        </w:numPr>
        <w:contextualSpacing/>
        <w:rPr>
          <w:rFonts w:asciiTheme="minorHAnsi" w:hAnsiTheme="minorHAnsi" w:cstheme="minorHAnsi"/>
          <w:sz w:val="22"/>
          <w:szCs w:val="22"/>
        </w:rPr>
      </w:pPr>
      <w:r w:rsidRPr="001C5976">
        <w:rPr>
          <w:rFonts w:asciiTheme="minorHAnsi" w:hAnsiTheme="minorHAnsi" w:cstheme="minorHAnsi"/>
          <w:sz w:val="22"/>
          <w:szCs w:val="22"/>
        </w:rPr>
        <w:t xml:space="preserve">A further area of concern which has been highlighted in several investigations </w:t>
      </w:r>
      <w:r w:rsidR="003942F0" w:rsidRPr="001C5976">
        <w:rPr>
          <w:rFonts w:asciiTheme="minorHAnsi" w:hAnsiTheme="minorHAnsi" w:cstheme="minorHAnsi"/>
          <w:sz w:val="22"/>
          <w:szCs w:val="22"/>
        </w:rPr>
        <w:t xml:space="preserve">is the </w:t>
      </w:r>
      <w:r w:rsidR="001F22AA" w:rsidRPr="001C5976">
        <w:rPr>
          <w:rFonts w:asciiTheme="minorHAnsi" w:hAnsiTheme="minorHAnsi" w:cstheme="minorHAnsi"/>
          <w:sz w:val="22"/>
          <w:szCs w:val="22"/>
        </w:rPr>
        <w:t>accessibility</w:t>
      </w:r>
      <w:r w:rsidR="003942F0" w:rsidRPr="001C5976">
        <w:rPr>
          <w:rFonts w:asciiTheme="minorHAnsi" w:hAnsiTheme="minorHAnsi" w:cstheme="minorHAnsi"/>
          <w:sz w:val="22"/>
          <w:szCs w:val="22"/>
        </w:rPr>
        <w:t xml:space="preserve"> for staff of </w:t>
      </w:r>
      <w:r w:rsidR="001F22AA" w:rsidRPr="001C5976">
        <w:rPr>
          <w:rFonts w:asciiTheme="minorHAnsi" w:hAnsiTheme="minorHAnsi" w:cstheme="minorHAnsi"/>
          <w:sz w:val="22"/>
          <w:szCs w:val="22"/>
        </w:rPr>
        <w:t xml:space="preserve">both historic and current risk assessments in Carenotes which can hinder staff when clinically assessing patients at a point of crisis. </w:t>
      </w:r>
      <w:r w:rsidRPr="001C5976">
        <w:rPr>
          <w:rFonts w:asciiTheme="minorHAnsi" w:hAnsiTheme="minorHAnsi" w:cstheme="minorHAnsi"/>
          <w:sz w:val="22"/>
          <w:szCs w:val="22"/>
        </w:rPr>
        <w:t xml:space="preserve"> </w:t>
      </w:r>
    </w:p>
    <w:p w:rsidR="00FA7E02" w:rsidRPr="001C5976" w:rsidRDefault="00FA7E02" w:rsidP="00FA7E02">
      <w:pPr>
        <w:ind w:left="1080"/>
        <w:contextualSpacing/>
        <w:rPr>
          <w:rFonts w:asciiTheme="minorHAnsi" w:hAnsiTheme="minorHAnsi" w:cstheme="minorHAnsi"/>
          <w:sz w:val="22"/>
          <w:szCs w:val="22"/>
        </w:rPr>
      </w:pPr>
    </w:p>
    <w:p w:rsidR="00FA7E02" w:rsidRPr="001C5976" w:rsidRDefault="00833E34" w:rsidP="00833E34">
      <w:pPr>
        <w:pStyle w:val="Heading2"/>
        <w:numPr>
          <w:ilvl w:val="0"/>
          <w:numId w:val="0"/>
        </w:numPr>
        <w:rPr>
          <w:rFonts w:asciiTheme="minorHAnsi" w:hAnsiTheme="minorHAnsi" w:cstheme="minorHAnsi"/>
          <w:sz w:val="22"/>
          <w:szCs w:val="22"/>
        </w:rPr>
      </w:pPr>
      <w:bookmarkStart w:id="23" w:name="_Toc6424400"/>
      <w:r w:rsidRPr="001C5976">
        <w:rPr>
          <w:rFonts w:asciiTheme="minorHAnsi" w:hAnsiTheme="minorHAnsi" w:cstheme="minorHAnsi"/>
          <w:sz w:val="22"/>
          <w:szCs w:val="22"/>
        </w:rPr>
        <w:t xml:space="preserve">8.2 </w:t>
      </w:r>
      <w:r w:rsidR="00FA7E02" w:rsidRPr="001C5976">
        <w:rPr>
          <w:rFonts w:asciiTheme="minorHAnsi" w:hAnsiTheme="minorHAnsi" w:cstheme="minorHAnsi"/>
          <w:sz w:val="22"/>
          <w:szCs w:val="22"/>
        </w:rPr>
        <w:t>Timeliness of process</w:t>
      </w:r>
      <w:bookmarkEnd w:id="23"/>
    </w:p>
    <w:p w:rsidR="00FA7E02" w:rsidRPr="001C5976" w:rsidRDefault="00B55ADC" w:rsidP="00FA7E02">
      <w:pPr>
        <w:rPr>
          <w:rFonts w:asciiTheme="minorHAnsi" w:hAnsiTheme="minorHAnsi" w:cstheme="minorHAnsi"/>
          <w:sz w:val="22"/>
          <w:szCs w:val="22"/>
        </w:rPr>
      </w:pPr>
      <w:r w:rsidRPr="001C5976">
        <w:rPr>
          <w:rFonts w:asciiTheme="minorHAnsi" w:hAnsiTheme="minorHAnsi" w:cstheme="minorHAnsi"/>
          <w:sz w:val="22"/>
          <w:szCs w:val="22"/>
        </w:rPr>
        <w:t>No SI</w:t>
      </w:r>
      <w:r w:rsidR="00FA7E02" w:rsidRPr="001C5976">
        <w:rPr>
          <w:rFonts w:asciiTheme="minorHAnsi" w:hAnsiTheme="minorHAnsi" w:cstheme="minorHAnsi"/>
          <w:sz w:val="22"/>
          <w:szCs w:val="22"/>
        </w:rPr>
        <w:t xml:space="preserve"> investigations have been submitted past the stipulated time frame </w:t>
      </w:r>
      <w:r w:rsidR="004B1764" w:rsidRPr="001C5976">
        <w:rPr>
          <w:rFonts w:asciiTheme="minorHAnsi" w:hAnsiTheme="minorHAnsi" w:cstheme="minorHAnsi"/>
          <w:sz w:val="22"/>
          <w:szCs w:val="22"/>
        </w:rPr>
        <w:t>in</w:t>
      </w:r>
      <w:r w:rsidR="00FA7E02" w:rsidRPr="001C5976">
        <w:rPr>
          <w:rFonts w:asciiTheme="minorHAnsi" w:hAnsiTheme="minorHAnsi" w:cstheme="minorHAnsi"/>
          <w:sz w:val="22"/>
          <w:szCs w:val="22"/>
        </w:rPr>
        <w:t xml:space="preserve"> </w:t>
      </w:r>
      <w:r w:rsidRPr="001C5976">
        <w:rPr>
          <w:rFonts w:asciiTheme="minorHAnsi" w:hAnsiTheme="minorHAnsi" w:cstheme="minorHAnsi"/>
          <w:sz w:val="22"/>
          <w:szCs w:val="22"/>
        </w:rPr>
        <w:t>20</w:t>
      </w:r>
      <w:r w:rsidR="00FA7E02" w:rsidRPr="001C5976">
        <w:rPr>
          <w:rFonts w:asciiTheme="minorHAnsi" w:hAnsiTheme="minorHAnsi" w:cstheme="minorHAnsi"/>
          <w:sz w:val="22"/>
          <w:szCs w:val="22"/>
        </w:rPr>
        <w:t>1</w:t>
      </w:r>
      <w:r w:rsidR="004B1764" w:rsidRPr="001C5976">
        <w:rPr>
          <w:rFonts w:asciiTheme="minorHAnsi" w:hAnsiTheme="minorHAnsi" w:cstheme="minorHAnsi"/>
          <w:sz w:val="22"/>
          <w:szCs w:val="22"/>
        </w:rPr>
        <w:t>8</w:t>
      </w:r>
      <w:r w:rsidR="00FA7E02" w:rsidRPr="001C5976">
        <w:rPr>
          <w:rFonts w:asciiTheme="minorHAnsi" w:hAnsiTheme="minorHAnsi" w:cstheme="minorHAnsi"/>
          <w:sz w:val="22"/>
          <w:szCs w:val="22"/>
        </w:rPr>
        <w:t>/</w:t>
      </w:r>
      <w:r w:rsidR="004B1764" w:rsidRPr="001C5976">
        <w:rPr>
          <w:rFonts w:asciiTheme="minorHAnsi" w:hAnsiTheme="minorHAnsi" w:cstheme="minorHAnsi"/>
          <w:sz w:val="22"/>
          <w:szCs w:val="22"/>
        </w:rPr>
        <w:t>19</w:t>
      </w:r>
      <w:r w:rsidR="00FA7E02" w:rsidRPr="001C5976">
        <w:rPr>
          <w:rFonts w:asciiTheme="minorHAnsi" w:hAnsiTheme="minorHAnsi" w:cstheme="minorHAnsi"/>
          <w:sz w:val="22"/>
          <w:szCs w:val="22"/>
        </w:rPr>
        <w:t>.</w:t>
      </w:r>
    </w:p>
    <w:p w:rsidR="00FA7E02" w:rsidRPr="001C5976" w:rsidRDefault="00FA7E02" w:rsidP="00FA7E02">
      <w:pPr>
        <w:jc w:val="both"/>
        <w:rPr>
          <w:rFonts w:asciiTheme="minorHAnsi" w:hAnsiTheme="minorHAnsi" w:cstheme="minorHAnsi"/>
          <w:sz w:val="22"/>
          <w:szCs w:val="22"/>
        </w:rPr>
      </w:pPr>
    </w:p>
    <w:p w:rsidR="00FA7E02" w:rsidRPr="001C5976" w:rsidRDefault="00FA7E02" w:rsidP="00833E34">
      <w:pPr>
        <w:pStyle w:val="Heading2"/>
        <w:numPr>
          <w:ilvl w:val="1"/>
          <w:numId w:val="31"/>
        </w:numPr>
        <w:rPr>
          <w:rFonts w:asciiTheme="minorHAnsi" w:hAnsiTheme="minorHAnsi" w:cstheme="minorHAnsi"/>
          <w:sz w:val="22"/>
          <w:szCs w:val="22"/>
        </w:rPr>
      </w:pPr>
      <w:bookmarkStart w:id="24" w:name="_Toc6424401"/>
      <w:r w:rsidRPr="001C5976">
        <w:rPr>
          <w:rFonts w:asciiTheme="minorHAnsi" w:hAnsiTheme="minorHAnsi" w:cstheme="minorHAnsi"/>
          <w:sz w:val="22"/>
          <w:szCs w:val="22"/>
        </w:rPr>
        <w:t>Developments to the SI process</w:t>
      </w:r>
      <w:bookmarkEnd w:id="24"/>
    </w:p>
    <w:p w:rsidR="00FA7E02" w:rsidRPr="001C5976" w:rsidRDefault="00FA7E02" w:rsidP="001B4732">
      <w:pPr>
        <w:numPr>
          <w:ilvl w:val="0"/>
          <w:numId w:val="10"/>
        </w:numPr>
        <w:ind w:left="426"/>
        <w:contextualSpacing/>
        <w:rPr>
          <w:rFonts w:asciiTheme="minorHAnsi" w:hAnsiTheme="minorHAnsi" w:cstheme="minorHAnsi"/>
          <w:sz w:val="22"/>
          <w:szCs w:val="22"/>
        </w:rPr>
      </w:pPr>
      <w:r w:rsidRPr="001C5976">
        <w:rPr>
          <w:rFonts w:asciiTheme="minorHAnsi" w:hAnsiTheme="minorHAnsi" w:cstheme="minorHAnsi"/>
          <w:sz w:val="22"/>
          <w:szCs w:val="22"/>
        </w:rPr>
        <w:t>The revised RCA training sessions continue</w:t>
      </w:r>
      <w:r w:rsidR="00DA01E4" w:rsidRPr="001C5976">
        <w:rPr>
          <w:rFonts w:asciiTheme="minorHAnsi" w:hAnsiTheme="minorHAnsi" w:cstheme="minorHAnsi"/>
          <w:sz w:val="22"/>
          <w:szCs w:val="22"/>
        </w:rPr>
        <w:t>s</w:t>
      </w:r>
      <w:r w:rsidRPr="001C5976">
        <w:rPr>
          <w:rFonts w:asciiTheme="minorHAnsi" w:hAnsiTheme="minorHAnsi" w:cstheme="minorHAnsi"/>
          <w:sz w:val="22"/>
          <w:szCs w:val="22"/>
        </w:rPr>
        <w:t xml:space="preserve"> to be delivered over 2 consecutive days with a focus on human factors recognition, duty of candour and involvement of families and carers in the investigation process. Four 2-day RCA training sessions were provided in 2017/2018 and total of </w:t>
      </w:r>
      <w:r w:rsidR="002B4F2B" w:rsidRPr="001C5976">
        <w:rPr>
          <w:rFonts w:asciiTheme="minorHAnsi" w:hAnsiTheme="minorHAnsi" w:cstheme="minorHAnsi"/>
          <w:sz w:val="22"/>
          <w:szCs w:val="22"/>
        </w:rPr>
        <w:t>eight 2</w:t>
      </w:r>
      <w:r w:rsidRPr="001C5976">
        <w:rPr>
          <w:rFonts w:asciiTheme="minorHAnsi" w:hAnsiTheme="minorHAnsi" w:cstheme="minorHAnsi"/>
          <w:sz w:val="22"/>
          <w:szCs w:val="22"/>
        </w:rPr>
        <w:t>-day sessions are being offered in 201</w:t>
      </w:r>
      <w:r w:rsidR="00C650E2" w:rsidRPr="001C5976">
        <w:rPr>
          <w:rFonts w:asciiTheme="minorHAnsi" w:hAnsiTheme="minorHAnsi" w:cstheme="minorHAnsi"/>
          <w:sz w:val="22"/>
          <w:szCs w:val="22"/>
        </w:rPr>
        <w:t>9</w:t>
      </w:r>
      <w:r w:rsidRPr="001C5976">
        <w:rPr>
          <w:rFonts w:asciiTheme="minorHAnsi" w:hAnsiTheme="minorHAnsi" w:cstheme="minorHAnsi"/>
          <w:sz w:val="22"/>
          <w:szCs w:val="22"/>
        </w:rPr>
        <w:t>/20</w:t>
      </w:r>
      <w:r w:rsidR="00C650E2" w:rsidRPr="001C5976">
        <w:rPr>
          <w:rFonts w:asciiTheme="minorHAnsi" w:hAnsiTheme="minorHAnsi" w:cstheme="minorHAnsi"/>
          <w:sz w:val="22"/>
          <w:szCs w:val="22"/>
        </w:rPr>
        <w:t>20</w:t>
      </w:r>
      <w:r w:rsidRPr="001C5976">
        <w:rPr>
          <w:rFonts w:asciiTheme="minorHAnsi" w:hAnsiTheme="minorHAnsi" w:cstheme="minorHAnsi"/>
          <w:sz w:val="22"/>
          <w:szCs w:val="22"/>
        </w:rPr>
        <w:t>. In Q</w:t>
      </w:r>
      <w:r w:rsidR="00BE4B60" w:rsidRPr="001C5976">
        <w:rPr>
          <w:rFonts w:asciiTheme="minorHAnsi" w:hAnsiTheme="minorHAnsi" w:cstheme="minorHAnsi"/>
          <w:sz w:val="22"/>
          <w:szCs w:val="22"/>
        </w:rPr>
        <w:t>3/</w:t>
      </w:r>
      <w:r w:rsidR="0087004F" w:rsidRPr="001C5976">
        <w:rPr>
          <w:rFonts w:asciiTheme="minorHAnsi" w:hAnsiTheme="minorHAnsi" w:cstheme="minorHAnsi"/>
          <w:sz w:val="22"/>
          <w:szCs w:val="22"/>
        </w:rPr>
        <w:t>4 22</w:t>
      </w:r>
      <w:r w:rsidRPr="001C5976">
        <w:rPr>
          <w:rFonts w:asciiTheme="minorHAnsi" w:hAnsiTheme="minorHAnsi" w:cstheme="minorHAnsi"/>
          <w:sz w:val="22"/>
          <w:szCs w:val="22"/>
        </w:rPr>
        <w:t xml:space="preserve"> different staff members led or supported serious incident investigations.</w:t>
      </w:r>
    </w:p>
    <w:p w:rsidR="005E6B99" w:rsidRPr="001C5976" w:rsidRDefault="005E6B99" w:rsidP="001B4732">
      <w:pPr>
        <w:numPr>
          <w:ilvl w:val="0"/>
          <w:numId w:val="10"/>
        </w:numPr>
        <w:ind w:left="426"/>
        <w:contextualSpacing/>
        <w:jc w:val="both"/>
        <w:rPr>
          <w:rFonts w:asciiTheme="minorHAnsi" w:hAnsiTheme="minorHAnsi" w:cstheme="minorHAnsi"/>
          <w:sz w:val="22"/>
          <w:szCs w:val="22"/>
        </w:rPr>
      </w:pPr>
      <w:r w:rsidRPr="001C5976">
        <w:rPr>
          <w:rFonts w:asciiTheme="minorHAnsi" w:hAnsiTheme="minorHAnsi" w:cstheme="minorHAnsi"/>
          <w:sz w:val="22"/>
          <w:szCs w:val="22"/>
        </w:rPr>
        <w:t xml:space="preserve">A second external audit was completed by Tiaa in Feb 2018 to review progress against the Mazar’s recommendations and the Tiaa audit in May 2017. This audit demonstrated reasonable assurance that the actions have been progressed. A further external audit has been commissioned and carried out by Price Waterhouse Cooper in Jan /Feb 2019 and the results are awaited. </w:t>
      </w:r>
    </w:p>
    <w:p w:rsidR="005E6B99" w:rsidRPr="001C5976" w:rsidRDefault="005E6B99" w:rsidP="001B4732">
      <w:pPr>
        <w:numPr>
          <w:ilvl w:val="0"/>
          <w:numId w:val="10"/>
        </w:numPr>
        <w:ind w:left="426"/>
        <w:contextualSpacing/>
        <w:jc w:val="both"/>
        <w:rPr>
          <w:rFonts w:asciiTheme="minorHAnsi" w:hAnsiTheme="minorHAnsi" w:cstheme="minorHAnsi"/>
          <w:sz w:val="22"/>
          <w:szCs w:val="22"/>
        </w:rPr>
      </w:pPr>
      <w:r w:rsidRPr="001C5976">
        <w:rPr>
          <w:rFonts w:asciiTheme="minorHAnsi" w:hAnsiTheme="minorHAnsi" w:cstheme="minorHAnsi"/>
          <w:sz w:val="22"/>
          <w:szCs w:val="22"/>
        </w:rPr>
        <w:t>The SI team has also conducted its own internal audit to review the involvement of families in the conduct of investigation and was able to demonstrate the positive involvement of families in developing the terms of reference and identifying learning from investigations. An internal audit was repeated in November 2018. In the SI reports which were randomly selected the results for Q3 show that 75% of IRR’s demonstrated that the patient and or family had been contacted to seek their views of the incident or death and in the remaining instances either family members were not available</w:t>
      </w:r>
      <w:r w:rsidR="00301E59" w:rsidRPr="001C5976">
        <w:rPr>
          <w:rFonts w:asciiTheme="minorHAnsi" w:hAnsiTheme="minorHAnsi" w:cstheme="minorHAnsi"/>
          <w:sz w:val="22"/>
          <w:szCs w:val="22"/>
        </w:rPr>
        <w:t xml:space="preserve"> </w:t>
      </w:r>
      <w:r w:rsidRPr="001C5976">
        <w:rPr>
          <w:rFonts w:asciiTheme="minorHAnsi" w:hAnsiTheme="minorHAnsi" w:cstheme="minorHAnsi"/>
          <w:sz w:val="22"/>
          <w:szCs w:val="22"/>
        </w:rPr>
        <w:t xml:space="preserve">or the patient expressed a wish that they were not to be contacted concerning the incident  , Also in reviewing resulting completed SI investigations, 100% of SI investigations demonstrated that either patients or family members had contributed their concerns to the investigation. This internal audit of 10 completed SI reports will be repeated in June 2019 to monitor if the improvement noted has been sustained. </w:t>
      </w:r>
    </w:p>
    <w:p w:rsidR="00284EEA" w:rsidRPr="001C5976" w:rsidRDefault="00284EEA" w:rsidP="00FA7E02">
      <w:pPr>
        <w:jc w:val="both"/>
        <w:rPr>
          <w:rFonts w:asciiTheme="minorHAnsi" w:hAnsiTheme="minorHAnsi" w:cstheme="minorHAnsi"/>
          <w:sz w:val="22"/>
          <w:szCs w:val="22"/>
        </w:rPr>
      </w:pPr>
    </w:p>
    <w:p w:rsidR="00FA7E02" w:rsidRPr="001C5976" w:rsidRDefault="000E7CE1" w:rsidP="00FA7E02">
      <w:pPr>
        <w:jc w:val="both"/>
        <w:rPr>
          <w:rFonts w:asciiTheme="minorHAnsi" w:hAnsiTheme="minorHAnsi" w:cstheme="minorHAnsi"/>
          <w:sz w:val="22"/>
          <w:szCs w:val="22"/>
        </w:rPr>
      </w:pPr>
      <w:r w:rsidRPr="001C5976">
        <w:rPr>
          <w:rFonts w:asciiTheme="minorHAnsi" w:hAnsiTheme="minorHAnsi" w:cstheme="minorHAnsi"/>
          <w:sz w:val="22"/>
          <w:szCs w:val="22"/>
        </w:rPr>
        <w:t>Plans for future improvement include:</w:t>
      </w:r>
      <w:r w:rsidR="00FA7E02" w:rsidRPr="001C5976">
        <w:rPr>
          <w:rFonts w:asciiTheme="minorHAnsi" w:hAnsiTheme="minorHAnsi" w:cstheme="minorHAnsi"/>
          <w:sz w:val="22"/>
          <w:szCs w:val="22"/>
        </w:rPr>
        <w:t xml:space="preserve"> -</w:t>
      </w:r>
    </w:p>
    <w:p w:rsidR="00FA7E02" w:rsidRPr="001C5976" w:rsidRDefault="000E7CE1" w:rsidP="001B4732">
      <w:pPr>
        <w:numPr>
          <w:ilvl w:val="0"/>
          <w:numId w:val="9"/>
        </w:numPr>
        <w:contextualSpacing/>
        <w:jc w:val="both"/>
        <w:rPr>
          <w:rFonts w:asciiTheme="minorHAnsi" w:hAnsiTheme="minorHAnsi" w:cstheme="minorHAnsi"/>
          <w:sz w:val="22"/>
          <w:szCs w:val="22"/>
        </w:rPr>
      </w:pPr>
      <w:r w:rsidRPr="001C5976">
        <w:rPr>
          <w:rFonts w:asciiTheme="minorHAnsi" w:hAnsiTheme="minorHAnsi" w:cstheme="minorHAnsi"/>
          <w:sz w:val="22"/>
          <w:szCs w:val="22"/>
        </w:rPr>
        <w:t>That f</w:t>
      </w:r>
      <w:r w:rsidR="00FA7E02" w:rsidRPr="001C5976">
        <w:rPr>
          <w:rFonts w:asciiTheme="minorHAnsi" w:hAnsiTheme="minorHAnsi" w:cstheme="minorHAnsi"/>
          <w:sz w:val="22"/>
          <w:szCs w:val="22"/>
        </w:rPr>
        <w:t>amilies are</w:t>
      </w:r>
      <w:r w:rsidRPr="001C5976">
        <w:rPr>
          <w:rFonts w:asciiTheme="minorHAnsi" w:hAnsiTheme="minorHAnsi" w:cstheme="minorHAnsi"/>
          <w:sz w:val="22"/>
          <w:szCs w:val="22"/>
        </w:rPr>
        <w:t xml:space="preserve"> fully engaged</w:t>
      </w:r>
      <w:r w:rsidR="00FA7E02" w:rsidRPr="001C5976">
        <w:rPr>
          <w:rFonts w:asciiTheme="minorHAnsi" w:hAnsiTheme="minorHAnsi" w:cstheme="minorHAnsi"/>
          <w:sz w:val="22"/>
          <w:szCs w:val="22"/>
        </w:rPr>
        <w:t xml:space="preserve"> and</w:t>
      </w:r>
      <w:r w:rsidR="00B55ADC" w:rsidRPr="001C5976">
        <w:rPr>
          <w:rFonts w:asciiTheme="minorHAnsi" w:hAnsiTheme="minorHAnsi" w:cstheme="minorHAnsi"/>
          <w:sz w:val="22"/>
          <w:szCs w:val="22"/>
        </w:rPr>
        <w:t xml:space="preserve"> involved in investigations</w:t>
      </w:r>
      <w:r w:rsidR="00BE4B60" w:rsidRPr="001C5976">
        <w:rPr>
          <w:rFonts w:asciiTheme="minorHAnsi" w:hAnsiTheme="minorHAnsi" w:cstheme="minorHAnsi"/>
          <w:sz w:val="22"/>
          <w:szCs w:val="22"/>
        </w:rPr>
        <w:t xml:space="preserve"> at all stages </w:t>
      </w:r>
      <w:r w:rsidR="00107B29" w:rsidRPr="001C5976">
        <w:rPr>
          <w:rFonts w:asciiTheme="minorHAnsi" w:hAnsiTheme="minorHAnsi" w:cstheme="minorHAnsi"/>
          <w:sz w:val="22"/>
          <w:szCs w:val="22"/>
        </w:rPr>
        <w:t>of the process.</w:t>
      </w:r>
    </w:p>
    <w:p w:rsidR="00FA7E02" w:rsidRPr="001C5976" w:rsidRDefault="00FA7E02" w:rsidP="001B4732">
      <w:pPr>
        <w:numPr>
          <w:ilvl w:val="0"/>
          <w:numId w:val="9"/>
        </w:numPr>
        <w:contextualSpacing/>
        <w:jc w:val="both"/>
        <w:rPr>
          <w:rFonts w:asciiTheme="minorHAnsi" w:hAnsiTheme="minorHAnsi" w:cstheme="minorHAnsi"/>
          <w:sz w:val="22"/>
          <w:szCs w:val="22"/>
        </w:rPr>
      </w:pPr>
      <w:r w:rsidRPr="001C5976">
        <w:rPr>
          <w:rFonts w:asciiTheme="minorHAnsi" w:hAnsiTheme="minorHAnsi" w:cstheme="minorHAnsi"/>
          <w:sz w:val="22"/>
          <w:szCs w:val="22"/>
        </w:rPr>
        <w:t>Learning is shared widely across the trust.</w:t>
      </w:r>
    </w:p>
    <w:p w:rsidR="00FA7E02" w:rsidRPr="001C5976" w:rsidRDefault="00FA7E02" w:rsidP="001B4732">
      <w:pPr>
        <w:numPr>
          <w:ilvl w:val="0"/>
          <w:numId w:val="9"/>
        </w:numPr>
        <w:contextualSpacing/>
        <w:jc w:val="both"/>
        <w:rPr>
          <w:rFonts w:asciiTheme="minorHAnsi" w:hAnsiTheme="minorHAnsi" w:cstheme="minorHAnsi"/>
          <w:sz w:val="22"/>
          <w:szCs w:val="22"/>
        </w:rPr>
      </w:pPr>
      <w:r w:rsidRPr="001C5976">
        <w:rPr>
          <w:rFonts w:asciiTheme="minorHAnsi" w:hAnsiTheme="minorHAnsi" w:cstheme="minorHAnsi"/>
          <w:sz w:val="22"/>
          <w:szCs w:val="22"/>
        </w:rPr>
        <w:t>How actions arising are completed and the impact</w:t>
      </w:r>
      <w:r w:rsidR="000E7CE1" w:rsidRPr="001C5976">
        <w:rPr>
          <w:rFonts w:asciiTheme="minorHAnsi" w:hAnsiTheme="minorHAnsi" w:cstheme="minorHAnsi"/>
          <w:sz w:val="22"/>
          <w:szCs w:val="22"/>
        </w:rPr>
        <w:t xml:space="preserve"> </w:t>
      </w:r>
      <w:r w:rsidR="00B57D9B" w:rsidRPr="001C5976">
        <w:rPr>
          <w:rFonts w:asciiTheme="minorHAnsi" w:hAnsiTheme="minorHAnsi" w:cstheme="minorHAnsi"/>
          <w:sz w:val="22"/>
          <w:szCs w:val="22"/>
        </w:rPr>
        <w:t xml:space="preserve">is </w:t>
      </w:r>
      <w:r w:rsidR="000E7CE1" w:rsidRPr="001C5976">
        <w:rPr>
          <w:rFonts w:asciiTheme="minorHAnsi" w:hAnsiTheme="minorHAnsi" w:cstheme="minorHAnsi"/>
          <w:sz w:val="22"/>
          <w:szCs w:val="22"/>
        </w:rPr>
        <w:t>assessed</w:t>
      </w:r>
      <w:r w:rsidRPr="001C5976">
        <w:rPr>
          <w:rFonts w:asciiTheme="minorHAnsi" w:hAnsiTheme="minorHAnsi" w:cstheme="minorHAnsi"/>
          <w:sz w:val="22"/>
          <w:szCs w:val="22"/>
        </w:rPr>
        <w:t xml:space="preserve"> on preventing recurrence of incidents</w:t>
      </w:r>
      <w:r w:rsidR="00B57D9B" w:rsidRPr="001C5976">
        <w:rPr>
          <w:rFonts w:asciiTheme="minorHAnsi" w:hAnsiTheme="minorHAnsi" w:cstheme="minorHAnsi"/>
          <w:sz w:val="22"/>
          <w:szCs w:val="22"/>
        </w:rPr>
        <w:t xml:space="preserve"> and improving the quality and safety of care </w:t>
      </w:r>
    </w:p>
    <w:p w:rsidR="00FA7E02" w:rsidRPr="001C5976" w:rsidRDefault="00DA01E4" w:rsidP="001B4732">
      <w:pPr>
        <w:numPr>
          <w:ilvl w:val="0"/>
          <w:numId w:val="9"/>
        </w:numPr>
        <w:contextualSpacing/>
        <w:jc w:val="both"/>
        <w:rPr>
          <w:rFonts w:asciiTheme="minorHAnsi" w:hAnsiTheme="minorHAnsi" w:cstheme="minorHAnsi"/>
          <w:sz w:val="22"/>
          <w:szCs w:val="22"/>
        </w:rPr>
      </w:pPr>
      <w:r w:rsidRPr="001C5976">
        <w:rPr>
          <w:rFonts w:asciiTheme="minorHAnsi" w:hAnsiTheme="minorHAnsi" w:cstheme="minorHAnsi"/>
          <w:sz w:val="22"/>
          <w:szCs w:val="22"/>
        </w:rPr>
        <w:t>Timeliness of when</w:t>
      </w:r>
      <w:r w:rsidR="00FA7E02" w:rsidRPr="001C5976">
        <w:rPr>
          <w:rFonts w:asciiTheme="minorHAnsi" w:hAnsiTheme="minorHAnsi" w:cstheme="minorHAnsi"/>
          <w:sz w:val="22"/>
          <w:szCs w:val="22"/>
        </w:rPr>
        <w:t xml:space="preserve"> completed reports are shared with patients, family members and or carers.</w:t>
      </w:r>
    </w:p>
    <w:p w:rsidR="00FA7E02" w:rsidRPr="001C5976" w:rsidRDefault="00FA7E02" w:rsidP="00FA7E02">
      <w:pPr>
        <w:jc w:val="both"/>
        <w:rPr>
          <w:rFonts w:asciiTheme="minorHAnsi" w:hAnsiTheme="minorHAnsi" w:cstheme="minorHAnsi"/>
          <w:sz w:val="22"/>
          <w:szCs w:val="22"/>
          <w:u w:val="single"/>
        </w:rPr>
      </w:pPr>
    </w:p>
    <w:p w:rsidR="00FA7E02" w:rsidRPr="001C5976" w:rsidRDefault="00DA01E4" w:rsidP="00833E34">
      <w:pPr>
        <w:pStyle w:val="Heading2"/>
        <w:numPr>
          <w:ilvl w:val="1"/>
          <w:numId w:val="31"/>
        </w:numPr>
        <w:rPr>
          <w:rFonts w:asciiTheme="minorHAnsi" w:hAnsiTheme="minorHAnsi" w:cstheme="minorHAnsi"/>
          <w:sz w:val="22"/>
          <w:szCs w:val="22"/>
        </w:rPr>
      </w:pPr>
      <w:bookmarkStart w:id="25" w:name="_Toc6424402"/>
      <w:r w:rsidRPr="001C5976">
        <w:rPr>
          <w:rFonts w:asciiTheme="minorHAnsi" w:hAnsiTheme="minorHAnsi" w:cstheme="minorHAnsi"/>
          <w:sz w:val="22"/>
          <w:szCs w:val="22"/>
        </w:rPr>
        <w:t>Trend for</w:t>
      </w:r>
      <w:r w:rsidR="00FA7E02" w:rsidRPr="001C5976">
        <w:rPr>
          <w:rFonts w:asciiTheme="minorHAnsi" w:hAnsiTheme="minorHAnsi" w:cstheme="minorHAnsi"/>
          <w:sz w:val="22"/>
          <w:szCs w:val="22"/>
        </w:rPr>
        <w:t xml:space="preserve"> Serious Incidents</w:t>
      </w:r>
      <w:bookmarkEnd w:id="25"/>
    </w:p>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In 2016 a reduction was seen in the number of confirmed serious incidents in the trust</w:t>
      </w:r>
      <w:r w:rsidR="00FE1581" w:rsidRPr="001C5976">
        <w:rPr>
          <w:rFonts w:asciiTheme="minorHAnsi" w:hAnsiTheme="minorHAnsi" w:cstheme="minorHAnsi"/>
          <w:sz w:val="22"/>
          <w:szCs w:val="22"/>
        </w:rPr>
        <w:t xml:space="preserve"> (from an average of 10 per month prior to November 2016 to an average of 4 per month subsequently)</w:t>
      </w:r>
      <w:r w:rsidRPr="001C5976">
        <w:rPr>
          <w:rFonts w:asciiTheme="minorHAnsi" w:hAnsiTheme="minorHAnsi" w:cstheme="minorHAnsi"/>
          <w:sz w:val="22"/>
          <w:szCs w:val="22"/>
        </w:rPr>
        <w:t xml:space="preserve">. Prior to Q2 of 18/19 it seemed there had been a further reduction as below average numbers were reported in 11 of 12 months from July 17 to June 18, however, </w:t>
      </w:r>
      <w:r w:rsidR="00FE1581" w:rsidRPr="001C5976">
        <w:rPr>
          <w:rFonts w:asciiTheme="minorHAnsi" w:hAnsiTheme="minorHAnsi" w:cstheme="minorHAnsi"/>
          <w:sz w:val="22"/>
          <w:szCs w:val="22"/>
        </w:rPr>
        <w:t xml:space="preserve">this has not been maintained </w:t>
      </w:r>
      <w:r w:rsidRPr="001C5976">
        <w:rPr>
          <w:rFonts w:asciiTheme="minorHAnsi" w:hAnsiTheme="minorHAnsi" w:cstheme="minorHAnsi"/>
          <w:sz w:val="22"/>
          <w:szCs w:val="22"/>
        </w:rPr>
        <w:t>(figure 1</w:t>
      </w:r>
      <w:r w:rsidR="00301E59" w:rsidRPr="001C5976">
        <w:rPr>
          <w:rFonts w:asciiTheme="minorHAnsi" w:hAnsiTheme="minorHAnsi" w:cstheme="minorHAnsi"/>
          <w:sz w:val="22"/>
          <w:szCs w:val="22"/>
        </w:rPr>
        <w:t>4</w:t>
      </w:r>
      <w:r w:rsidRPr="001C5976">
        <w:rPr>
          <w:rFonts w:asciiTheme="minorHAnsi" w:hAnsiTheme="minorHAnsi" w:cstheme="minorHAnsi"/>
          <w:sz w:val="22"/>
          <w:szCs w:val="22"/>
        </w:rPr>
        <w:t>).</w:t>
      </w:r>
      <w:r w:rsidR="00FE1581" w:rsidRPr="001C5976">
        <w:rPr>
          <w:rFonts w:asciiTheme="minorHAnsi" w:hAnsiTheme="minorHAnsi" w:cstheme="minorHAnsi"/>
          <w:sz w:val="22"/>
          <w:szCs w:val="22"/>
        </w:rPr>
        <w:t xml:space="preserve"> </w:t>
      </w:r>
    </w:p>
    <w:p w:rsidR="00FA7E02" w:rsidRPr="001C5976" w:rsidRDefault="00FA7E02" w:rsidP="00FA7E02">
      <w:pPr>
        <w:rPr>
          <w:rFonts w:asciiTheme="minorHAnsi" w:hAnsiTheme="minorHAnsi" w:cstheme="minorHAnsi"/>
          <w:sz w:val="22"/>
          <w:szCs w:val="22"/>
        </w:rPr>
      </w:pPr>
    </w:p>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The decline in serious incidents in 2016 was largely in relation to pressure ulcers (figure 1</w:t>
      </w:r>
      <w:r w:rsidR="00301E59" w:rsidRPr="001C5976">
        <w:rPr>
          <w:rFonts w:asciiTheme="minorHAnsi" w:hAnsiTheme="minorHAnsi" w:cstheme="minorHAnsi"/>
          <w:sz w:val="22"/>
          <w:szCs w:val="22"/>
        </w:rPr>
        <w:t>5</w:t>
      </w:r>
      <w:r w:rsidRPr="001C5976">
        <w:rPr>
          <w:rFonts w:asciiTheme="minorHAnsi" w:hAnsiTheme="minorHAnsi" w:cstheme="minorHAnsi"/>
          <w:sz w:val="22"/>
          <w:szCs w:val="22"/>
        </w:rPr>
        <w:t xml:space="preserve">). The reduction in the incidence of pressure ulcers in the Community Health Directorate (previously Older Peoples Directorate) comes because of a dedicated focus within community nursing teams to assess and advise their patients and carers on the signs of pressure ulcers and to put in place preventive measures. </w:t>
      </w:r>
    </w:p>
    <w:p w:rsidR="00FA7E02" w:rsidRPr="001C5976" w:rsidRDefault="00FA7E02" w:rsidP="00FA7E02">
      <w:pPr>
        <w:rPr>
          <w:rFonts w:asciiTheme="minorHAnsi" w:hAnsiTheme="minorHAnsi" w:cstheme="minorHAnsi"/>
          <w:sz w:val="22"/>
          <w:szCs w:val="22"/>
        </w:rPr>
      </w:pPr>
    </w:p>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 xml:space="preserve">In the category of ‘apparent/actual/suspected self-Inflicted harm’, numbers were average or below average for 12 of the 13 months up to July 2018, however, numbers have been more variable since then and </w:t>
      </w:r>
      <w:r w:rsidR="005F01E4" w:rsidRPr="001C5976">
        <w:rPr>
          <w:rFonts w:asciiTheme="minorHAnsi" w:hAnsiTheme="minorHAnsi" w:cstheme="minorHAnsi"/>
          <w:sz w:val="22"/>
          <w:szCs w:val="22"/>
        </w:rPr>
        <w:t>9</w:t>
      </w:r>
      <w:r w:rsidRPr="001C5976">
        <w:rPr>
          <w:rFonts w:asciiTheme="minorHAnsi" w:hAnsiTheme="minorHAnsi" w:cstheme="minorHAnsi"/>
          <w:sz w:val="22"/>
          <w:szCs w:val="22"/>
        </w:rPr>
        <w:t xml:space="preserve"> incidents were reported in </w:t>
      </w:r>
      <w:r w:rsidR="005F01E4" w:rsidRPr="001C5976">
        <w:rPr>
          <w:rFonts w:asciiTheme="minorHAnsi" w:hAnsiTheme="minorHAnsi" w:cstheme="minorHAnsi"/>
          <w:sz w:val="22"/>
          <w:szCs w:val="22"/>
        </w:rPr>
        <w:t>this category between December 2018 and March 2019</w:t>
      </w:r>
      <w:r w:rsidRPr="001C5976">
        <w:rPr>
          <w:rFonts w:asciiTheme="minorHAnsi" w:hAnsiTheme="minorHAnsi" w:cstheme="minorHAnsi"/>
          <w:sz w:val="22"/>
          <w:szCs w:val="22"/>
        </w:rPr>
        <w:t xml:space="preserve"> (figure 1</w:t>
      </w:r>
      <w:r w:rsidR="00301E59" w:rsidRPr="001C5976">
        <w:rPr>
          <w:rFonts w:asciiTheme="minorHAnsi" w:hAnsiTheme="minorHAnsi" w:cstheme="minorHAnsi"/>
          <w:sz w:val="22"/>
          <w:szCs w:val="22"/>
        </w:rPr>
        <w:t>6</w:t>
      </w:r>
      <w:r w:rsidRPr="001C5976">
        <w:rPr>
          <w:rFonts w:asciiTheme="minorHAnsi" w:hAnsiTheme="minorHAnsi" w:cstheme="minorHAnsi"/>
          <w:sz w:val="22"/>
          <w:szCs w:val="22"/>
        </w:rPr>
        <w:t xml:space="preserve">). </w:t>
      </w:r>
    </w:p>
    <w:p w:rsidR="00FA7E02" w:rsidRPr="001C5976" w:rsidRDefault="00FA7E02" w:rsidP="00FA7E02">
      <w:pPr>
        <w:rPr>
          <w:rFonts w:asciiTheme="minorHAnsi" w:hAnsiTheme="minorHAnsi" w:cstheme="minorHAnsi"/>
          <w:sz w:val="22"/>
          <w:szCs w:val="22"/>
        </w:rPr>
      </w:pPr>
    </w:p>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lastRenderedPageBreak/>
        <w:t xml:space="preserve">Of the serious incidents in </w:t>
      </w:r>
      <w:r w:rsidR="005F01E4" w:rsidRPr="001C5976">
        <w:rPr>
          <w:rFonts w:asciiTheme="minorHAnsi" w:hAnsiTheme="minorHAnsi" w:cstheme="minorHAnsi"/>
          <w:sz w:val="22"/>
          <w:szCs w:val="22"/>
        </w:rPr>
        <w:t>the previous reporting period, (</w:t>
      </w:r>
      <w:r w:rsidRPr="001C5976">
        <w:rPr>
          <w:rFonts w:asciiTheme="minorHAnsi" w:hAnsiTheme="minorHAnsi" w:cstheme="minorHAnsi"/>
          <w:sz w:val="22"/>
          <w:szCs w:val="22"/>
        </w:rPr>
        <w:t xml:space="preserve">October &amp; November </w:t>
      </w:r>
      <w:r w:rsidR="005F01E4" w:rsidRPr="001C5976">
        <w:rPr>
          <w:rFonts w:asciiTheme="minorHAnsi" w:hAnsiTheme="minorHAnsi" w:cstheme="minorHAnsi"/>
          <w:sz w:val="22"/>
          <w:szCs w:val="22"/>
        </w:rPr>
        <w:t xml:space="preserve">2018) </w:t>
      </w:r>
      <w:r w:rsidRPr="001C5976">
        <w:rPr>
          <w:rFonts w:asciiTheme="minorHAnsi" w:hAnsiTheme="minorHAnsi" w:cstheme="minorHAnsi"/>
          <w:sz w:val="22"/>
          <w:szCs w:val="22"/>
        </w:rPr>
        <w:t xml:space="preserve">4 </w:t>
      </w:r>
      <w:r w:rsidR="005F01E4" w:rsidRPr="001C5976">
        <w:rPr>
          <w:rFonts w:asciiTheme="minorHAnsi" w:hAnsiTheme="minorHAnsi" w:cstheme="minorHAnsi"/>
          <w:sz w:val="22"/>
          <w:szCs w:val="22"/>
        </w:rPr>
        <w:t xml:space="preserve">were diagnostic incidents that </w:t>
      </w:r>
      <w:r w:rsidRPr="001C5976">
        <w:rPr>
          <w:rFonts w:asciiTheme="minorHAnsi" w:hAnsiTheme="minorHAnsi" w:cstheme="minorHAnsi"/>
          <w:sz w:val="22"/>
          <w:szCs w:val="22"/>
        </w:rPr>
        <w:t xml:space="preserve">occurred in Minor injury departments, 2 in Abingdon and 2 in Witney. These incidents have been reviewed in depth by the Urgent Care service and an assurance visit </w:t>
      </w:r>
      <w:r w:rsidR="008476D7" w:rsidRPr="001C5976">
        <w:rPr>
          <w:rFonts w:asciiTheme="minorHAnsi" w:hAnsiTheme="minorHAnsi" w:cstheme="minorHAnsi"/>
          <w:sz w:val="22"/>
          <w:szCs w:val="22"/>
        </w:rPr>
        <w:t xml:space="preserve">has been carried out by OCCG in January 2019 who were satisfied at the safety and quality of care of the service. </w:t>
      </w:r>
      <w:r w:rsidRPr="001C5976">
        <w:rPr>
          <w:rFonts w:asciiTheme="minorHAnsi" w:hAnsiTheme="minorHAnsi" w:cstheme="minorHAnsi"/>
          <w:sz w:val="22"/>
          <w:szCs w:val="22"/>
        </w:rPr>
        <w:t xml:space="preserve"> </w:t>
      </w:r>
      <w:r w:rsidR="005F01E4" w:rsidRPr="001C5976">
        <w:rPr>
          <w:rFonts w:asciiTheme="minorHAnsi" w:hAnsiTheme="minorHAnsi" w:cstheme="minorHAnsi"/>
          <w:sz w:val="22"/>
          <w:szCs w:val="22"/>
        </w:rPr>
        <w:t xml:space="preserve">These four incidents were subsequently downgraded. </w:t>
      </w:r>
    </w:p>
    <w:p w:rsidR="00FA7E02" w:rsidRPr="001C5976" w:rsidRDefault="00FA7E02" w:rsidP="00FA7E02">
      <w:pPr>
        <w:rPr>
          <w:rFonts w:asciiTheme="minorHAnsi" w:hAnsiTheme="minorHAnsi" w:cstheme="minorHAnsi"/>
          <w:sz w:val="22"/>
          <w:szCs w:val="22"/>
        </w:rPr>
      </w:pPr>
    </w:p>
    <w:p w:rsidR="00FA7E02" w:rsidRPr="001C5976" w:rsidRDefault="009D2802" w:rsidP="00FA7E02">
      <w:pPr>
        <w:rPr>
          <w:rFonts w:asciiTheme="minorHAnsi" w:hAnsiTheme="minorHAnsi" w:cstheme="minorHAnsi"/>
          <w:sz w:val="22"/>
          <w:szCs w:val="22"/>
        </w:rPr>
      </w:pPr>
      <w:r w:rsidRPr="001C5976">
        <w:rPr>
          <w:rFonts w:asciiTheme="minorHAnsi" w:hAnsiTheme="minorHAnsi" w:cstheme="minorHAnsi"/>
          <w:sz w:val="22"/>
          <w:szCs w:val="22"/>
        </w:rPr>
        <w:t>Of the incidents that occurred in this reporting period, from December 2018 to March 2019, 3 were in AMHT Bucks Chiltern and 3 were in AMHT Oxon City + NE</w:t>
      </w:r>
      <w:r w:rsidR="00FA7E02" w:rsidRPr="001C5976">
        <w:rPr>
          <w:rFonts w:asciiTheme="minorHAnsi" w:hAnsiTheme="minorHAnsi" w:cstheme="minorHAnsi"/>
          <w:sz w:val="22"/>
          <w:szCs w:val="22"/>
        </w:rPr>
        <w:t>.</w:t>
      </w:r>
      <w:r w:rsidRPr="001C5976">
        <w:rPr>
          <w:rFonts w:asciiTheme="minorHAnsi" w:hAnsiTheme="minorHAnsi" w:cstheme="minorHAnsi"/>
          <w:sz w:val="22"/>
          <w:szCs w:val="22"/>
        </w:rPr>
        <w:t xml:space="preserve"> All of these related to </w:t>
      </w:r>
      <w:r w:rsidR="003E2E98" w:rsidRPr="001C5976">
        <w:rPr>
          <w:rFonts w:asciiTheme="minorHAnsi" w:hAnsiTheme="minorHAnsi" w:cstheme="minorHAnsi"/>
          <w:sz w:val="22"/>
          <w:szCs w:val="22"/>
        </w:rPr>
        <w:t>self-harm</w:t>
      </w:r>
      <w:r w:rsidR="00D622A6" w:rsidRPr="001C5976">
        <w:rPr>
          <w:rFonts w:asciiTheme="minorHAnsi" w:hAnsiTheme="minorHAnsi" w:cstheme="minorHAnsi"/>
          <w:sz w:val="22"/>
          <w:szCs w:val="22"/>
        </w:rPr>
        <w:t xml:space="preserve"> and</w:t>
      </w:r>
      <w:r w:rsidR="00FA7E02" w:rsidRPr="001C5976">
        <w:rPr>
          <w:rFonts w:asciiTheme="minorHAnsi" w:hAnsiTheme="minorHAnsi" w:cstheme="minorHAnsi"/>
          <w:sz w:val="22"/>
          <w:szCs w:val="22"/>
        </w:rPr>
        <w:t xml:space="preserve"> may be a reflection of the increased demand on the AMHT with the referral rate rising month on month. </w:t>
      </w:r>
    </w:p>
    <w:p w:rsidR="00FA7E02" w:rsidRPr="001C5976" w:rsidRDefault="00FA7E02" w:rsidP="00FA7E02">
      <w:pPr>
        <w:rPr>
          <w:rFonts w:asciiTheme="minorHAnsi" w:hAnsiTheme="minorHAnsi" w:cstheme="minorHAnsi"/>
          <w:sz w:val="22"/>
          <w:szCs w:val="22"/>
        </w:rPr>
      </w:pPr>
    </w:p>
    <w:p w:rsidR="00FA7E02" w:rsidRPr="001C5976" w:rsidRDefault="00831D96" w:rsidP="00FA7E02">
      <w:pPr>
        <w:rPr>
          <w:rFonts w:asciiTheme="minorHAnsi" w:hAnsiTheme="minorHAnsi" w:cstheme="minorHAnsi"/>
          <w:sz w:val="22"/>
          <w:szCs w:val="22"/>
        </w:rPr>
      </w:pPr>
      <w:r w:rsidRPr="001C5976">
        <w:rPr>
          <w:rFonts w:asciiTheme="minorHAnsi" w:hAnsiTheme="minorHAnsi" w:cstheme="minorHAnsi"/>
          <w:sz w:val="22"/>
          <w:szCs w:val="22"/>
        </w:rPr>
        <w:t>Of the confirmed SIs in the whole of</w:t>
      </w:r>
      <w:r w:rsidR="005F01E4" w:rsidRPr="001C5976">
        <w:rPr>
          <w:rFonts w:asciiTheme="minorHAnsi" w:hAnsiTheme="minorHAnsi" w:cstheme="minorHAnsi"/>
          <w:sz w:val="22"/>
          <w:szCs w:val="22"/>
        </w:rPr>
        <w:t xml:space="preserve"> </w:t>
      </w:r>
      <w:r w:rsidR="00597D62" w:rsidRPr="001C5976">
        <w:rPr>
          <w:rFonts w:asciiTheme="minorHAnsi" w:hAnsiTheme="minorHAnsi" w:cstheme="minorHAnsi"/>
          <w:sz w:val="22"/>
          <w:szCs w:val="22"/>
        </w:rPr>
        <w:t>2018/19</w:t>
      </w:r>
      <w:r w:rsidRPr="001C5976">
        <w:rPr>
          <w:rFonts w:asciiTheme="minorHAnsi" w:hAnsiTheme="minorHAnsi" w:cstheme="minorHAnsi"/>
          <w:sz w:val="22"/>
          <w:szCs w:val="22"/>
        </w:rPr>
        <w:t>,</w:t>
      </w:r>
      <w:r w:rsidR="00FA7E02" w:rsidRPr="001C5976">
        <w:rPr>
          <w:rFonts w:asciiTheme="minorHAnsi" w:hAnsiTheme="minorHAnsi" w:cstheme="minorHAnsi"/>
          <w:sz w:val="22"/>
          <w:szCs w:val="22"/>
        </w:rPr>
        <w:t xml:space="preserve"> 5 serious incidents occurred in </w:t>
      </w:r>
      <w:r w:rsidR="005F01E4" w:rsidRPr="001C5976">
        <w:rPr>
          <w:rFonts w:asciiTheme="minorHAnsi" w:hAnsiTheme="minorHAnsi" w:cstheme="minorHAnsi"/>
          <w:sz w:val="22"/>
          <w:szCs w:val="22"/>
        </w:rPr>
        <w:t>Oxon City &amp; NE</w:t>
      </w:r>
      <w:r w:rsidR="00FA7E02" w:rsidRPr="001C5976">
        <w:rPr>
          <w:rFonts w:asciiTheme="minorHAnsi" w:hAnsiTheme="minorHAnsi" w:cstheme="minorHAnsi"/>
          <w:sz w:val="22"/>
          <w:szCs w:val="22"/>
        </w:rPr>
        <w:t xml:space="preserve"> AMHT, </w:t>
      </w:r>
      <w:r w:rsidRPr="001C5976">
        <w:rPr>
          <w:rFonts w:asciiTheme="minorHAnsi" w:hAnsiTheme="minorHAnsi" w:cstheme="minorHAnsi"/>
          <w:sz w:val="22"/>
          <w:szCs w:val="22"/>
        </w:rPr>
        <w:t>4 occurred in both AMHT Bucks Chiltern and AMHT Bucks Aylesbury, and 3 occurred in AMHT Oxon South and in the Abingdon Minor injuries unit.</w:t>
      </w:r>
      <w:r w:rsidR="00FA7E02" w:rsidRPr="001C5976">
        <w:rPr>
          <w:rFonts w:asciiTheme="minorHAnsi" w:hAnsiTheme="minorHAnsi" w:cstheme="minorHAnsi"/>
          <w:sz w:val="22"/>
          <w:szCs w:val="22"/>
        </w:rPr>
        <w:t xml:space="preserve"> </w:t>
      </w:r>
    </w:p>
    <w:p w:rsidR="00FA7E02" w:rsidRPr="001C5976" w:rsidRDefault="00FA7E02" w:rsidP="00FA7E02">
      <w:pPr>
        <w:jc w:val="both"/>
        <w:rPr>
          <w:rFonts w:asciiTheme="minorHAnsi" w:hAnsiTheme="minorHAnsi" w:cstheme="minorHAnsi"/>
          <w:sz w:val="22"/>
          <w:szCs w:val="22"/>
        </w:rPr>
      </w:pPr>
    </w:p>
    <w:p w:rsidR="0026638C" w:rsidRPr="001C5976" w:rsidRDefault="003E22C1" w:rsidP="00FA7E02">
      <w:pPr>
        <w:rPr>
          <w:rFonts w:asciiTheme="minorHAnsi" w:eastAsiaTheme="minorHAnsi" w:hAnsiTheme="minorHAnsi" w:cstheme="minorHAnsi"/>
          <w:i/>
          <w:sz w:val="22"/>
          <w:szCs w:val="22"/>
          <w:lang w:eastAsia="en-US"/>
        </w:rPr>
      </w:pPr>
      <w:r w:rsidRPr="001C5976">
        <w:rPr>
          <w:rFonts w:asciiTheme="minorHAnsi" w:eastAsiaTheme="minorHAnsi" w:hAnsiTheme="minorHAnsi" w:cstheme="minorHAnsi"/>
          <w:i/>
          <w:noProof/>
          <w:sz w:val="22"/>
          <w:szCs w:val="22"/>
        </w:rPr>
        <w:drawing>
          <wp:inline distT="0" distB="0" distL="0" distR="0" wp14:anchorId="4756CD76" wp14:editId="66D6C76E">
            <wp:extent cx="6084570" cy="2762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0536" cy="2769904"/>
                    </a:xfrm>
                    <a:prstGeom prst="rect">
                      <a:avLst/>
                    </a:prstGeom>
                    <a:noFill/>
                  </pic:spPr>
                </pic:pic>
              </a:graphicData>
            </a:graphic>
          </wp:inline>
        </w:drawing>
      </w:r>
    </w:p>
    <w:p w:rsidR="00FA7E02" w:rsidRPr="001C5976" w:rsidRDefault="00FA7E02" w:rsidP="00FA7E02">
      <w:pPr>
        <w:rPr>
          <w:rFonts w:asciiTheme="minorHAnsi" w:eastAsiaTheme="minorHAnsi" w:hAnsiTheme="minorHAnsi" w:cstheme="minorHAnsi"/>
          <w:i/>
          <w:sz w:val="22"/>
          <w:szCs w:val="22"/>
          <w:lang w:eastAsia="en-US"/>
        </w:rPr>
      </w:pPr>
      <w:r w:rsidRPr="001C5976">
        <w:rPr>
          <w:rFonts w:asciiTheme="minorHAnsi" w:eastAsiaTheme="minorHAnsi" w:hAnsiTheme="minorHAnsi" w:cstheme="minorHAnsi"/>
          <w:i/>
          <w:sz w:val="22"/>
          <w:szCs w:val="22"/>
          <w:lang w:eastAsia="en-US"/>
        </w:rPr>
        <w:t>Figure 1</w:t>
      </w:r>
      <w:r w:rsidR="00301E59" w:rsidRPr="001C5976">
        <w:rPr>
          <w:rFonts w:asciiTheme="minorHAnsi" w:eastAsiaTheme="minorHAnsi" w:hAnsiTheme="minorHAnsi" w:cstheme="minorHAnsi"/>
          <w:i/>
          <w:sz w:val="22"/>
          <w:szCs w:val="22"/>
          <w:lang w:eastAsia="en-US"/>
        </w:rPr>
        <w:t>4</w:t>
      </w:r>
      <w:r w:rsidRPr="001C5976">
        <w:rPr>
          <w:rFonts w:asciiTheme="minorHAnsi" w:eastAsiaTheme="minorHAnsi" w:hAnsiTheme="minorHAnsi" w:cstheme="minorHAnsi"/>
          <w:i/>
          <w:sz w:val="22"/>
          <w:szCs w:val="22"/>
          <w:lang w:eastAsia="en-US"/>
        </w:rPr>
        <w:t xml:space="preserve">. Monthly numbers of confirmed serious incidents, based on date of incident, April 2015 – </w:t>
      </w:r>
      <w:r w:rsidR="003E22C1" w:rsidRPr="001C5976">
        <w:rPr>
          <w:rFonts w:asciiTheme="minorHAnsi" w:eastAsiaTheme="minorHAnsi" w:hAnsiTheme="minorHAnsi" w:cstheme="minorHAnsi"/>
          <w:i/>
          <w:sz w:val="22"/>
          <w:szCs w:val="22"/>
          <w:lang w:eastAsia="en-US"/>
        </w:rPr>
        <w:t>March 2019</w:t>
      </w:r>
      <w:r w:rsidRPr="001C5976">
        <w:rPr>
          <w:rFonts w:asciiTheme="minorHAnsi" w:eastAsiaTheme="minorHAnsi" w:hAnsiTheme="minorHAnsi" w:cstheme="minorHAnsi"/>
          <w:i/>
          <w:sz w:val="22"/>
          <w:szCs w:val="22"/>
          <w:lang w:eastAsia="en-US"/>
        </w:rPr>
        <w:t xml:space="preserve"> </w:t>
      </w:r>
    </w:p>
    <w:p w:rsidR="00FA7E02" w:rsidRPr="001C5976" w:rsidRDefault="00FA7E02" w:rsidP="00FA7E02">
      <w:pPr>
        <w:rPr>
          <w:rFonts w:asciiTheme="minorHAnsi" w:eastAsiaTheme="minorHAnsi" w:hAnsiTheme="minorHAnsi" w:cstheme="minorHAnsi"/>
          <w:i/>
          <w:sz w:val="22"/>
          <w:szCs w:val="22"/>
          <w:lang w:eastAsia="en-US"/>
        </w:rPr>
      </w:pPr>
    </w:p>
    <w:p w:rsidR="00FA7E02" w:rsidRPr="001C5976" w:rsidRDefault="00FE1581" w:rsidP="00FA7E02">
      <w:pPr>
        <w:jc w:val="both"/>
        <w:rPr>
          <w:rFonts w:asciiTheme="minorHAnsi" w:hAnsiTheme="minorHAnsi" w:cstheme="minorHAnsi"/>
          <w:sz w:val="22"/>
          <w:szCs w:val="22"/>
        </w:rPr>
      </w:pPr>
      <w:r w:rsidRPr="001C5976">
        <w:rPr>
          <w:rFonts w:asciiTheme="minorHAnsi" w:hAnsiTheme="minorHAnsi" w:cstheme="minorHAnsi"/>
          <w:noProof/>
          <w:sz w:val="22"/>
          <w:szCs w:val="22"/>
        </w:rPr>
        <w:drawing>
          <wp:inline distT="0" distB="0" distL="0" distR="0" wp14:anchorId="3BD2FE26" wp14:editId="4F36C7A3">
            <wp:extent cx="6276339" cy="26751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03619" cy="2686734"/>
                    </a:xfrm>
                    <a:prstGeom prst="rect">
                      <a:avLst/>
                    </a:prstGeom>
                    <a:noFill/>
                  </pic:spPr>
                </pic:pic>
              </a:graphicData>
            </a:graphic>
          </wp:inline>
        </w:drawing>
      </w:r>
    </w:p>
    <w:p w:rsidR="00FA7E02" w:rsidRPr="001C5976" w:rsidRDefault="00FA7E02" w:rsidP="00FA7E02">
      <w:pPr>
        <w:rPr>
          <w:rFonts w:asciiTheme="minorHAnsi" w:eastAsiaTheme="minorHAnsi" w:hAnsiTheme="minorHAnsi" w:cstheme="minorHAnsi"/>
          <w:i/>
          <w:sz w:val="22"/>
          <w:szCs w:val="22"/>
          <w:lang w:eastAsia="en-US"/>
        </w:rPr>
      </w:pPr>
      <w:r w:rsidRPr="001C5976">
        <w:rPr>
          <w:rFonts w:asciiTheme="minorHAnsi" w:eastAsiaTheme="minorHAnsi" w:hAnsiTheme="minorHAnsi" w:cstheme="minorHAnsi"/>
          <w:i/>
          <w:sz w:val="22"/>
          <w:szCs w:val="22"/>
          <w:lang w:eastAsia="en-US"/>
        </w:rPr>
        <w:t>Figure 1</w:t>
      </w:r>
      <w:r w:rsidR="00301E59" w:rsidRPr="001C5976">
        <w:rPr>
          <w:rFonts w:asciiTheme="minorHAnsi" w:eastAsiaTheme="minorHAnsi" w:hAnsiTheme="minorHAnsi" w:cstheme="minorHAnsi"/>
          <w:i/>
          <w:sz w:val="22"/>
          <w:szCs w:val="22"/>
          <w:lang w:eastAsia="en-US"/>
        </w:rPr>
        <w:t>5</w:t>
      </w:r>
      <w:r w:rsidRPr="001C5976">
        <w:rPr>
          <w:rFonts w:asciiTheme="minorHAnsi" w:eastAsiaTheme="minorHAnsi" w:hAnsiTheme="minorHAnsi" w:cstheme="minorHAnsi"/>
          <w:i/>
          <w:sz w:val="22"/>
          <w:szCs w:val="22"/>
          <w:lang w:eastAsia="en-US"/>
        </w:rPr>
        <w:t xml:space="preserve">. Monthly numbers of confirmed SIs due to pressure ulcers, April 2015 – </w:t>
      </w:r>
      <w:r w:rsidR="00FE1581" w:rsidRPr="001C5976">
        <w:rPr>
          <w:rFonts w:asciiTheme="minorHAnsi" w:eastAsiaTheme="minorHAnsi" w:hAnsiTheme="minorHAnsi" w:cstheme="minorHAnsi"/>
          <w:i/>
          <w:sz w:val="22"/>
          <w:szCs w:val="22"/>
          <w:lang w:eastAsia="en-US"/>
        </w:rPr>
        <w:t>March 2019</w:t>
      </w:r>
      <w:r w:rsidRPr="001C5976">
        <w:rPr>
          <w:rFonts w:asciiTheme="minorHAnsi" w:eastAsiaTheme="minorHAnsi" w:hAnsiTheme="minorHAnsi" w:cstheme="minorHAnsi"/>
          <w:i/>
          <w:sz w:val="22"/>
          <w:szCs w:val="22"/>
          <w:lang w:eastAsia="en-US"/>
        </w:rPr>
        <w:t>, based on date of incident.</w:t>
      </w:r>
    </w:p>
    <w:p w:rsidR="00FA7E02" w:rsidRPr="001C5976" w:rsidRDefault="00FA7E02" w:rsidP="00FA7E02">
      <w:pPr>
        <w:jc w:val="both"/>
        <w:rPr>
          <w:rFonts w:asciiTheme="minorHAnsi" w:hAnsiTheme="minorHAnsi" w:cstheme="minorHAnsi"/>
          <w:sz w:val="22"/>
          <w:szCs w:val="22"/>
        </w:rPr>
      </w:pPr>
    </w:p>
    <w:p w:rsidR="00FA7E02" w:rsidRPr="001C5976" w:rsidRDefault="00FE1581" w:rsidP="00FA7E02">
      <w:pPr>
        <w:jc w:val="both"/>
        <w:rPr>
          <w:rFonts w:asciiTheme="minorHAnsi" w:hAnsiTheme="minorHAnsi" w:cstheme="minorHAnsi"/>
          <w:i/>
          <w:sz w:val="22"/>
          <w:szCs w:val="22"/>
        </w:rPr>
      </w:pPr>
      <w:r w:rsidRPr="001C5976">
        <w:rPr>
          <w:rFonts w:asciiTheme="minorHAnsi" w:eastAsiaTheme="minorHAnsi" w:hAnsiTheme="minorHAnsi" w:cstheme="minorHAnsi"/>
          <w:i/>
          <w:noProof/>
          <w:sz w:val="22"/>
          <w:szCs w:val="22"/>
        </w:rPr>
        <w:lastRenderedPageBreak/>
        <w:drawing>
          <wp:inline distT="0" distB="0" distL="0" distR="0" wp14:anchorId="011AB56A" wp14:editId="61A5551D">
            <wp:extent cx="6425565" cy="322958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53946" cy="3243848"/>
                    </a:xfrm>
                    <a:prstGeom prst="rect">
                      <a:avLst/>
                    </a:prstGeom>
                    <a:noFill/>
                  </pic:spPr>
                </pic:pic>
              </a:graphicData>
            </a:graphic>
          </wp:inline>
        </w:drawing>
      </w:r>
      <w:r w:rsidR="00FA7E02" w:rsidRPr="001C5976">
        <w:rPr>
          <w:rFonts w:asciiTheme="minorHAnsi" w:eastAsiaTheme="minorHAnsi" w:hAnsiTheme="minorHAnsi" w:cstheme="minorHAnsi"/>
          <w:i/>
          <w:sz w:val="22"/>
          <w:szCs w:val="22"/>
          <w:lang w:eastAsia="en-US"/>
        </w:rPr>
        <w:t>Figure 1</w:t>
      </w:r>
      <w:r w:rsidR="00301E59" w:rsidRPr="001C5976">
        <w:rPr>
          <w:rFonts w:asciiTheme="minorHAnsi" w:eastAsiaTheme="minorHAnsi" w:hAnsiTheme="minorHAnsi" w:cstheme="minorHAnsi"/>
          <w:i/>
          <w:sz w:val="22"/>
          <w:szCs w:val="22"/>
          <w:lang w:eastAsia="en-US"/>
        </w:rPr>
        <w:t>6</w:t>
      </w:r>
      <w:r w:rsidR="00FA7E02" w:rsidRPr="001C5976">
        <w:rPr>
          <w:rFonts w:asciiTheme="minorHAnsi" w:eastAsiaTheme="minorHAnsi" w:hAnsiTheme="minorHAnsi" w:cstheme="minorHAnsi"/>
          <w:i/>
          <w:sz w:val="22"/>
          <w:szCs w:val="22"/>
          <w:lang w:eastAsia="en-US"/>
        </w:rPr>
        <w:t xml:space="preserve">. Monthly numbers of confirmed SIs with </w:t>
      </w:r>
      <w:r w:rsidR="00FA7E02" w:rsidRPr="001C5976">
        <w:rPr>
          <w:rFonts w:asciiTheme="minorHAnsi" w:hAnsiTheme="minorHAnsi" w:cstheme="minorHAnsi"/>
          <w:i/>
          <w:sz w:val="22"/>
          <w:szCs w:val="22"/>
        </w:rPr>
        <w:t xml:space="preserve">Steis cause 'apparent/actual/suspected self-inflicted harm meeting SI criteria', April 2015 – </w:t>
      </w:r>
      <w:r w:rsidRPr="001C5976">
        <w:rPr>
          <w:rFonts w:asciiTheme="minorHAnsi" w:hAnsiTheme="minorHAnsi" w:cstheme="minorHAnsi"/>
          <w:i/>
          <w:sz w:val="22"/>
          <w:szCs w:val="22"/>
        </w:rPr>
        <w:t>March 2019</w:t>
      </w:r>
      <w:r w:rsidR="00FA7E02" w:rsidRPr="001C5976">
        <w:rPr>
          <w:rFonts w:asciiTheme="minorHAnsi" w:hAnsiTheme="minorHAnsi" w:cstheme="minorHAnsi"/>
          <w:i/>
          <w:sz w:val="22"/>
          <w:szCs w:val="22"/>
        </w:rPr>
        <w:t>, based on date of incident.</w:t>
      </w:r>
    </w:p>
    <w:p w:rsidR="00FE1581" w:rsidRPr="001C5976" w:rsidRDefault="00FE1581" w:rsidP="00FA7E02">
      <w:pPr>
        <w:rPr>
          <w:rFonts w:asciiTheme="minorHAnsi" w:hAnsiTheme="minorHAnsi" w:cstheme="minorHAnsi"/>
          <w:sz w:val="22"/>
          <w:szCs w:val="22"/>
          <w:u w:val="single"/>
        </w:rPr>
      </w:pPr>
    </w:p>
    <w:p w:rsidR="00FA7E02" w:rsidRPr="001C5976" w:rsidRDefault="00FA7E02" w:rsidP="00833E34">
      <w:pPr>
        <w:pStyle w:val="Heading2"/>
        <w:numPr>
          <w:ilvl w:val="1"/>
          <w:numId w:val="31"/>
        </w:numPr>
        <w:rPr>
          <w:rFonts w:asciiTheme="minorHAnsi" w:hAnsiTheme="minorHAnsi" w:cstheme="minorHAnsi"/>
          <w:sz w:val="22"/>
          <w:szCs w:val="22"/>
        </w:rPr>
      </w:pPr>
      <w:bookmarkStart w:id="26" w:name="_Toc6424403"/>
      <w:r w:rsidRPr="001C5976">
        <w:rPr>
          <w:rFonts w:asciiTheme="minorHAnsi" w:hAnsiTheme="minorHAnsi" w:cstheme="minorHAnsi"/>
          <w:sz w:val="22"/>
          <w:szCs w:val="22"/>
        </w:rPr>
        <w:t>Overdue Actions from Serious Incidents</w:t>
      </w:r>
      <w:bookmarkEnd w:id="26"/>
      <w:r w:rsidRPr="001C5976">
        <w:rPr>
          <w:rFonts w:asciiTheme="minorHAnsi" w:hAnsiTheme="minorHAnsi" w:cstheme="minorHAnsi"/>
          <w:sz w:val="22"/>
          <w:szCs w:val="22"/>
        </w:rPr>
        <w:t xml:space="preserve"> </w:t>
      </w:r>
    </w:p>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 xml:space="preserve">There </w:t>
      </w:r>
      <w:r w:rsidR="00F91B34" w:rsidRPr="001C5976">
        <w:rPr>
          <w:rFonts w:asciiTheme="minorHAnsi" w:hAnsiTheme="minorHAnsi" w:cstheme="minorHAnsi"/>
          <w:sz w:val="22"/>
          <w:szCs w:val="22"/>
        </w:rPr>
        <w:t>is</w:t>
      </w:r>
      <w:r w:rsidRPr="001C5976">
        <w:rPr>
          <w:rFonts w:asciiTheme="minorHAnsi" w:hAnsiTheme="minorHAnsi" w:cstheme="minorHAnsi"/>
          <w:sz w:val="22"/>
          <w:szCs w:val="22"/>
        </w:rPr>
        <w:t xml:space="preserve"> a total of </w:t>
      </w:r>
      <w:r w:rsidR="00597D62" w:rsidRPr="001C5976">
        <w:rPr>
          <w:rFonts w:asciiTheme="minorHAnsi" w:hAnsiTheme="minorHAnsi" w:cstheme="minorHAnsi"/>
          <w:sz w:val="22"/>
          <w:szCs w:val="22"/>
        </w:rPr>
        <w:t>37</w:t>
      </w:r>
      <w:r w:rsidRPr="001C5976">
        <w:rPr>
          <w:rFonts w:asciiTheme="minorHAnsi" w:hAnsiTheme="minorHAnsi" w:cstheme="minorHAnsi"/>
          <w:sz w:val="22"/>
          <w:szCs w:val="22"/>
        </w:rPr>
        <w:t xml:space="preserve"> overdue actions </w:t>
      </w:r>
      <w:r w:rsidR="00597D62" w:rsidRPr="001C5976">
        <w:rPr>
          <w:rFonts w:asciiTheme="minorHAnsi" w:hAnsiTheme="minorHAnsi" w:cstheme="minorHAnsi"/>
          <w:sz w:val="22"/>
          <w:szCs w:val="22"/>
        </w:rPr>
        <w:t xml:space="preserve">at the time of writing the report </w:t>
      </w:r>
      <w:r w:rsidRPr="001C5976">
        <w:rPr>
          <w:rFonts w:asciiTheme="minorHAnsi" w:hAnsiTheme="minorHAnsi" w:cstheme="minorHAnsi"/>
          <w:sz w:val="22"/>
          <w:szCs w:val="22"/>
        </w:rPr>
        <w:t>currently</w:t>
      </w:r>
      <w:r w:rsidR="00E10208" w:rsidRPr="001C5976">
        <w:rPr>
          <w:rFonts w:asciiTheme="minorHAnsi" w:hAnsiTheme="minorHAnsi" w:cstheme="minorHAnsi"/>
          <w:sz w:val="22"/>
          <w:szCs w:val="22"/>
        </w:rPr>
        <w:t xml:space="preserve">, relating to </w:t>
      </w:r>
      <w:r w:rsidR="00597D62" w:rsidRPr="001C5976">
        <w:rPr>
          <w:rFonts w:asciiTheme="minorHAnsi" w:hAnsiTheme="minorHAnsi" w:cstheme="minorHAnsi"/>
          <w:sz w:val="22"/>
          <w:szCs w:val="22"/>
        </w:rPr>
        <w:t>17 different</w:t>
      </w:r>
      <w:r w:rsidR="00E10208" w:rsidRPr="001C5976">
        <w:rPr>
          <w:rFonts w:asciiTheme="minorHAnsi" w:hAnsiTheme="minorHAnsi" w:cstheme="minorHAnsi"/>
          <w:sz w:val="22"/>
          <w:szCs w:val="22"/>
        </w:rPr>
        <w:t xml:space="preserve"> Serious Incidents</w:t>
      </w:r>
      <w:r w:rsidRPr="001C5976">
        <w:rPr>
          <w:rFonts w:asciiTheme="minorHAnsi" w:hAnsiTheme="minorHAnsi" w:cstheme="minorHAnsi"/>
          <w:sz w:val="22"/>
          <w:szCs w:val="22"/>
        </w:rPr>
        <w:t xml:space="preserve">. </w:t>
      </w:r>
      <w:r w:rsidR="004B1764" w:rsidRPr="001C5976">
        <w:rPr>
          <w:rFonts w:asciiTheme="minorHAnsi" w:hAnsiTheme="minorHAnsi" w:cstheme="minorHAnsi"/>
          <w:sz w:val="22"/>
          <w:szCs w:val="22"/>
        </w:rPr>
        <w:t>The Service Manager for Patient Safety has followed up the leads for all outstanding actions with a further follow-up planned in April 2019</w:t>
      </w:r>
      <w:r w:rsidR="00597D62" w:rsidRPr="001C5976">
        <w:rPr>
          <w:rFonts w:asciiTheme="minorHAnsi" w:hAnsiTheme="minorHAnsi" w:cstheme="minorHAnsi"/>
          <w:sz w:val="22"/>
          <w:szCs w:val="22"/>
        </w:rPr>
        <w:t>.</w:t>
      </w:r>
    </w:p>
    <w:p w:rsidR="00FA7E02" w:rsidRPr="001C5976" w:rsidRDefault="00FA7E02" w:rsidP="00FA7E02">
      <w:pPr>
        <w:jc w:val="both"/>
        <w:rPr>
          <w:rFonts w:asciiTheme="minorHAnsi" w:hAnsiTheme="minorHAnsi" w:cstheme="minorHAnsi"/>
          <w:color w:val="FF0000"/>
          <w:sz w:val="22"/>
          <w:szCs w:val="22"/>
        </w:rPr>
      </w:pPr>
    </w:p>
    <w:p w:rsidR="00FA7E02" w:rsidRPr="001C5976" w:rsidRDefault="00833E34" w:rsidP="00FA7E02">
      <w:pPr>
        <w:pStyle w:val="Heading1"/>
        <w:rPr>
          <w:rFonts w:asciiTheme="minorHAnsi" w:eastAsia="Calibri" w:hAnsiTheme="minorHAnsi" w:cstheme="minorHAnsi"/>
          <w:sz w:val="22"/>
          <w:szCs w:val="22"/>
          <w:lang w:eastAsia="en-US"/>
        </w:rPr>
      </w:pPr>
      <w:bookmarkStart w:id="27" w:name="_Toc6424404"/>
      <w:r w:rsidRPr="001C5976">
        <w:rPr>
          <w:rFonts w:asciiTheme="minorHAnsi" w:eastAsia="Calibri" w:hAnsiTheme="minorHAnsi" w:cstheme="minorHAnsi"/>
          <w:sz w:val="22"/>
          <w:szCs w:val="22"/>
          <w:lang w:eastAsia="en-US"/>
        </w:rPr>
        <w:t>9</w:t>
      </w:r>
      <w:r w:rsidR="00FA7E02" w:rsidRPr="001C5976">
        <w:rPr>
          <w:rFonts w:asciiTheme="minorHAnsi" w:eastAsia="Calibri" w:hAnsiTheme="minorHAnsi" w:cstheme="minorHAnsi"/>
          <w:sz w:val="22"/>
          <w:szCs w:val="22"/>
          <w:lang w:eastAsia="en-US"/>
        </w:rPr>
        <w:t>.0 Homicide Reviews</w:t>
      </w:r>
      <w:bookmarkEnd w:id="27"/>
    </w:p>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 xml:space="preserve">The Trust participates in multi-agency </w:t>
      </w:r>
      <w:r w:rsidR="00597D62" w:rsidRPr="001C5976">
        <w:rPr>
          <w:rFonts w:asciiTheme="minorHAnsi" w:hAnsiTheme="minorHAnsi" w:cstheme="minorHAnsi"/>
          <w:sz w:val="22"/>
          <w:szCs w:val="22"/>
        </w:rPr>
        <w:t xml:space="preserve">mental health </w:t>
      </w:r>
      <w:r w:rsidRPr="001C5976">
        <w:rPr>
          <w:rFonts w:asciiTheme="minorHAnsi" w:hAnsiTheme="minorHAnsi" w:cstheme="minorHAnsi"/>
          <w:sz w:val="22"/>
          <w:szCs w:val="22"/>
        </w:rPr>
        <w:t>homicide</w:t>
      </w:r>
      <w:r w:rsidR="00597D62" w:rsidRPr="001C5976">
        <w:rPr>
          <w:rFonts w:asciiTheme="minorHAnsi" w:hAnsiTheme="minorHAnsi" w:cstheme="minorHAnsi"/>
          <w:sz w:val="22"/>
          <w:szCs w:val="22"/>
        </w:rPr>
        <w:t xml:space="preserve"> (MHH)</w:t>
      </w:r>
      <w:r w:rsidRPr="001C5976">
        <w:rPr>
          <w:rFonts w:asciiTheme="minorHAnsi" w:hAnsiTheme="minorHAnsi" w:cstheme="minorHAnsi"/>
          <w:sz w:val="22"/>
          <w:szCs w:val="22"/>
        </w:rPr>
        <w:t xml:space="preserve"> and domestic homicide reviews </w:t>
      </w:r>
      <w:r w:rsidR="00597D62" w:rsidRPr="001C5976">
        <w:rPr>
          <w:rFonts w:asciiTheme="minorHAnsi" w:hAnsiTheme="minorHAnsi" w:cstheme="minorHAnsi"/>
          <w:sz w:val="22"/>
          <w:szCs w:val="22"/>
        </w:rPr>
        <w:t xml:space="preserve">(DHR) </w:t>
      </w:r>
      <w:r w:rsidRPr="001C5976">
        <w:rPr>
          <w:rFonts w:asciiTheme="minorHAnsi" w:hAnsiTheme="minorHAnsi" w:cstheme="minorHAnsi"/>
          <w:sz w:val="22"/>
          <w:szCs w:val="22"/>
        </w:rPr>
        <w:t xml:space="preserve">as appropriate. A summary of all investigations backdated to 2011 with outcomes and progress against any recommendations is reported 6 monthly to the Quality </w:t>
      </w:r>
      <w:r w:rsidR="00313D00" w:rsidRPr="001C5976">
        <w:rPr>
          <w:rFonts w:asciiTheme="minorHAnsi" w:hAnsiTheme="minorHAnsi" w:cstheme="minorHAnsi"/>
          <w:sz w:val="22"/>
          <w:szCs w:val="22"/>
        </w:rPr>
        <w:t>Committee.</w:t>
      </w:r>
      <w:r w:rsidRPr="001C5976">
        <w:rPr>
          <w:rFonts w:asciiTheme="minorHAnsi" w:hAnsiTheme="minorHAnsi" w:cstheme="minorHAnsi"/>
          <w:sz w:val="22"/>
          <w:szCs w:val="22"/>
        </w:rPr>
        <w:t xml:space="preserve"> There are currently 8 active cases being independently investigated. The number of domestic homicide investigations has increased since the Home Office revised their guidance in December 2016 which sets out that all suspected or confirmed suicides where there was coercive controlling behaviour in a relationship will be subject to a d</w:t>
      </w:r>
      <w:r w:rsidR="0026638C" w:rsidRPr="001C5976">
        <w:rPr>
          <w:rFonts w:asciiTheme="minorHAnsi" w:hAnsiTheme="minorHAnsi" w:cstheme="minorHAnsi"/>
          <w:sz w:val="22"/>
          <w:szCs w:val="22"/>
        </w:rPr>
        <w:t>omestic homicide review. There were</w:t>
      </w:r>
      <w:r w:rsidRPr="001C5976">
        <w:rPr>
          <w:rFonts w:asciiTheme="minorHAnsi" w:hAnsiTheme="minorHAnsi" w:cstheme="minorHAnsi"/>
          <w:sz w:val="22"/>
          <w:szCs w:val="22"/>
        </w:rPr>
        <w:t xml:space="preserve"> 2 new DHR cases commenced in November 2018 and the requested information has been prepared i</w:t>
      </w:r>
      <w:r w:rsidR="0026638C" w:rsidRPr="001C5976">
        <w:rPr>
          <w:rFonts w:asciiTheme="minorHAnsi" w:hAnsiTheme="minorHAnsi" w:cstheme="minorHAnsi"/>
          <w:sz w:val="22"/>
          <w:szCs w:val="22"/>
        </w:rPr>
        <w:t>n readiness for submission to t</w:t>
      </w:r>
      <w:r w:rsidRPr="001C5976">
        <w:rPr>
          <w:rFonts w:asciiTheme="minorHAnsi" w:hAnsiTheme="minorHAnsi" w:cstheme="minorHAnsi"/>
          <w:sz w:val="22"/>
          <w:szCs w:val="22"/>
        </w:rPr>
        <w:t>h</w:t>
      </w:r>
      <w:r w:rsidR="0026638C" w:rsidRPr="001C5976">
        <w:rPr>
          <w:rFonts w:asciiTheme="minorHAnsi" w:hAnsiTheme="minorHAnsi" w:cstheme="minorHAnsi"/>
          <w:sz w:val="22"/>
          <w:szCs w:val="22"/>
        </w:rPr>
        <w:t>e</w:t>
      </w:r>
      <w:r w:rsidRPr="001C5976">
        <w:rPr>
          <w:rFonts w:asciiTheme="minorHAnsi" w:hAnsiTheme="minorHAnsi" w:cstheme="minorHAnsi"/>
          <w:sz w:val="22"/>
          <w:szCs w:val="22"/>
        </w:rPr>
        <w:t xml:space="preserve"> respective DHR panels.  </w:t>
      </w:r>
    </w:p>
    <w:p w:rsidR="00FA7E02" w:rsidRPr="001C5976" w:rsidRDefault="00FA7E02" w:rsidP="00FA7E02">
      <w:pPr>
        <w:rPr>
          <w:rFonts w:asciiTheme="minorHAnsi" w:hAnsiTheme="minorHAnsi" w:cstheme="minorHAnsi"/>
          <w:sz w:val="22"/>
          <w:szCs w:val="22"/>
        </w:rPr>
      </w:pPr>
    </w:p>
    <w:p w:rsidR="00FA7E02" w:rsidRPr="001C5976" w:rsidRDefault="00FA7E02" w:rsidP="00FA7E02">
      <w:pPr>
        <w:rPr>
          <w:rFonts w:asciiTheme="minorHAnsi" w:hAnsiTheme="minorHAnsi" w:cstheme="minorHAnsi"/>
          <w:sz w:val="22"/>
          <w:szCs w:val="22"/>
        </w:rPr>
      </w:pPr>
      <w:r w:rsidRPr="001C5976">
        <w:rPr>
          <w:rFonts w:asciiTheme="minorHAnsi" w:hAnsiTheme="minorHAnsi" w:cstheme="minorHAnsi"/>
          <w:sz w:val="22"/>
          <w:szCs w:val="22"/>
        </w:rPr>
        <w:t>In 2018/2019 a Mental Health Homicide review was commissioned by NHS England into the care of a mother who killed her child in March 2017</w:t>
      </w:r>
      <w:r w:rsidR="007966A9" w:rsidRPr="001C5976">
        <w:rPr>
          <w:rFonts w:asciiTheme="minorHAnsi" w:hAnsiTheme="minorHAnsi" w:cstheme="minorHAnsi"/>
          <w:sz w:val="22"/>
          <w:szCs w:val="22"/>
        </w:rPr>
        <w:t xml:space="preserve"> who was under the care of </w:t>
      </w:r>
      <w:r w:rsidR="00A93A7C" w:rsidRPr="001C5976">
        <w:rPr>
          <w:rFonts w:asciiTheme="minorHAnsi" w:hAnsiTheme="minorHAnsi" w:cstheme="minorHAnsi"/>
          <w:sz w:val="22"/>
          <w:szCs w:val="22"/>
        </w:rPr>
        <w:t>an AMHT and GP</w:t>
      </w:r>
      <w:r w:rsidRPr="001C5976">
        <w:rPr>
          <w:rFonts w:asciiTheme="minorHAnsi" w:hAnsiTheme="minorHAnsi" w:cstheme="minorHAnsi"/>
          <w:sz w:val="22"/>
          <w:szCs w:val="22"/>
        </w:rPr>
        <w:t xml:space="preserve">. The review </w:t>
      </w:r>
      <w:r w:rsidR="00A93A7C" w:rsidRPr="001C5976">
        <w:rPr>
          <w:rFonts w:asciiTheme="minorHAnsi" w:hAnsiTheme="minorHAnsi" w:cstheme="minorHAnsi"/>
          <w:sz w:val="22"/>
          <w:szCs w:val="22"/>
        </w:rPr>
        <w:t>looked</w:t>
      </w:r>
      <w:r w:rsidRPr="001C5976">
        <w:rPr>
          <w:rFonts w:asciiTheme="minorHAnsi" w:hAnsiTheme="minorHAnsi" w:cstheme="minorHAnsi"/>
          <w:sz w:val="22"/>
          <w:szCs w:val="22"/>
        </w:rPr>
        <w:t xml:space="preserve"> at the</w:t>
      </w:r>
      <w:r w:rsidR="00A93A7C" w:rsidRPr="001C5976">
        <w:rPr>
          <w:rFonts w:asciiTheme="minorHAnsi" w:hAnsiTheme="minorHAnsi" w:cstheme="minorHAnsi"/>
          <w:sz w:val="22"/>
          <w:szCs w:val="22"/>
        </w:rPr>
        <w:t xml:space="preserve"> mental health </w:t>
      </w:r>
      <w:r w:rsidR="00D6487B" w:rsidRPr="001C5976">
        <w:rPr>
          <w:rFonts w:asciiTheme="minorHAnsi" w:hAnsiTheme="minorHAnsi" w:cstheme="minorHAnsi"/>
          <w:sz w:val="22"/>
          <w:szCs w:val="22"/>
        </w:rPr>
        <w:t>care of</w:t>
      </w:r>
      <w:r w:rsidRPr="001C5976">
        <w:rPr>
          <w:rFonts w:asciiTheme="minorHAnsi" w:hAnsiTheme="minorHAnsi" w:cstheme="minorHAnsi"/>
          <w:sz w:val="22"/>
          <w:szCs w:val="22"/>
        </w:rPr>
        <w:t xml:space="preserve"> the mother by three NHS trusts since 2011. The death of the child has been subject to a Serious Case Review (SCR). The report from the SCR was published at the end of September 2018. The draft MHHR report has been received and </w:t>
      </w:r>
      <w:r w:rsidR="00D6487B" w:rsidRPr="001C5976">
        <w:rPr>
          <w:rFonts w:asciiTheme="minorHAnsi" w:hAnsiTheme="minorHAnsi" w:cstheme="minorHAnsi"/>
          <w:sz w:val="22"/>
          <w:szCs w:val="22"/>
        </w:rPr>
        <w:t>has bee</w:t>
      </w:r>
      <w:r w:rsidR="00380F94" w:rsidRPr="001C5976">
        <w:rPr>
          <w:rFonts w:asciiTheme="minorHAnsi" w:hAnsiTheme="minorHAnsi" w:cstheme="minorHAnsi"/>
          <w:sz w:val="22"/>
          <w:szCs w:val="22"/>
        </w:rPr>
        <w:t xml:space="preserve">n </w:t>
      </w:r>
      <w:r w:rsidRPr="001C5976">
        <w:rPr>
          <w:rFonts w:asciiTheme="minorHAnsi" w:hAnsiTheme="minorHAnsi" w:cstheme="minorHAnsi"/>
          <w:sz w:val="22"/>
          <w:szCs w:val="22"/>
        </w:rPr>
        <w:t>commented on by the trust.  A date for the final publication of the Mental Health Homicide review has not yet been confirmed by NHS England</w:t>
      </w:r>
      <w:r w:rsidR="004B1764" w:rsidRPr="001C5976">
        <w:rPr>
          <w:rFonts w:asciiTheme="minorHAnsi" w:hAnsiTheme="minorHAnsi" w:cstheme="minorHAnsi"/>
          <w:sz w:val="22"/>
          <w:szCs w:val="22"/>
        </w:rPr>
        <w:t>.</w:t>
      </w:r>
    </w:p>
    <w:p w:rsidR="00FA7E02" w:rsidRPr="001C5976" w:rsidRDefault="00FA7E02" w:rsidP="00FA7E02">
      <w:pPr>
        <w:rPr>
          <w:rFonts w:asciiTheme="minorHAnsi" w:hAnsiTheme="minorHAnsi" w:cstheme="minorHAnsi"/>
          <w:sz w:val="22"/>
          <w:szCs w:val="22"/>
        </w:rPr>
      </w:pPr>
    </w:p>
    <w:p w:rsidR="00FA7E02" w:rsidRPr="001C5976" w:rsidRDefault="00833E34" w:rsidP="00FA7E02">
      <w:pPr>
        <w:pStyle w:val="Heading1"/>
        <w:rPr>
          <w:rFonts w:asciiTheme="minorHAnsi" w:hAnsiTheme="minorHAnsi" w:cstheme="minorHAnsi"/>
          <w:sz w:val="22"/>
          <w:szCs w:val="22"/>
        </w:rPr>
      </w:pPr>
      <w:bookmarkStart w:id="28" w:name="_Toc6424405"/>
      <w:r w:rsidRPr="001C5976">
        <w:rPr>
          <w:rFonts w:asciiTheme="minorHAnsi" w:hAnsiTheme="minorHAnsi" w:cstheme="minorHAnsi"/>
          <w:sz w:val="22"/>
          <w:szCs w:val="22"/>
        </w:rPr>
        <w:t>10</w:t>
      </w:r>
      <w:r w:rsidR="00FA7E02" w:rsidRPr="001C5976">
        <w:rPr>
          <w:rFonts w:asciiTheme="minorHAnsi" w:hAnsiTheme="minorHAnsi" w:cstheme="minorHAnsi"/>
          <w:sz w:val="22"/>
          <w:szCs w:val="22"/>
        </w:rPr>
        <w:t>.0 Conclusions</w:t>
      </w:r>
      <w:bookmarkEnd w:id="28"/>
      <w:r w:rsidR="00FA7E02" w:rsidRPr="001C5976">
        <w:rPr>
          <w:rFonts w:asciiTheme="minorHAnsi" w:hAnsiTheme="minorHAnsi" w:cstheme="minorHAnsi"/>
          <w:sz w:val="22"/>
          <w:szCs w:val="22"/>
        </w:rPr>
        <w:t xml:space="preserve"> </w:t>
      </w:r>
    </w:p>
    <w:p w:rsidR="00F91B34" w:rsidRPr="001C5976" w:rsidRDefault="00FA7E02" w:rsidP="00597D62">
      <w:pPr>
        <w:rPr>
          <w:rFonts w:asciiTheme="minorHAnsi" w:hAnsiTheme="minorHAnsi" w:cstheme="minorHAnsi"/>
          <w:sz w:val="22"/>
          <w:szCs w:val="22"/>
        </w:rPr>
      </w:pPr>
      <w:r w:rsidRPr="001C5976">
        <w:rPr>
          <w:rFonts w:asciiTheme="minorHAnsi" w:hAnsiTheme="minorHAnsi" w:cstheme="minorHAnsi"/>
          <w:sz w:val="22"/>
          <w:szCs w:val="22"/>
        </w:rPr>
        <w:t>The group is asked to note the report</w:t>
      </w:r>
      <w:r w:rsidR="00BF1BBF" w:rsidRPr="001C5976">
        <w:rPr>
          <w:rFonts w:asciiTheme="minorHAnsi" w:hAnsiTheme="minorHAnsi" w:cstheme="minorHAnsi"/>
          <w:sz w:val="22"/>
          <w:szCs w:val="22"/>
        </w:rPr>
        <w:t xml:space="preserve"> and to continue to encourage the reporting and learning from incidents and deaths. Representatives from the clinical directorates are asked to </w:t>
      </w:r>
      <w:r w:rsidRPr="001C5976">
        <w:rPr>
          <w:rFonts w:asciiTheme="minorHAnsi" w:hAnsiTheme="minorHAnsi" w:cstheme="minorHAnsi"/>
          <w:sz w:val="22"/>
          <w:szCs w:val="22"/>
        </w:rPr>
        <w:t xml:space="preserve">disseminate the information through </w:t>
      </w:r>
      <w:r w:rsidR="00BF1BBF" w:rsidRPr="001C5976">
        <w:rPr>
          <w:rFonts w:asciiTheme="minorHAnsi" w:hAnsiTheme="minorHAnsi" w:cstheme="minorHAnsi"/>
          <w:sz w:val="22"/>
          <w:szCs w:val="22"/>
        </w:rPr>
        <w:t>their</w:t>
      </w:r>
      <w:r w:rsidRPr="001C5976">
        <w:rPr>
          <w:rFonts w:asciiTheme="minorHAnsi" w:hAnsiTheme="minorHAnsi" w:cstheme="minorHAnsi"/>
          <w:sz w:val="22"/>
          <w:szCs w:val="22"/>
        </w:rPr>
        <w:t xml:space="preserve"> quality groups.</w:t>
      </w:r>
    </w:p>
    <w:sectPr w:rsidR="00F91B34" w:rsidRPr="001C5976" w:rsidSect="000A69E1">
      <w:footerReference w:type="default" r:id="rId29"/>
      <w:pgSz w:w="11906" w:h="16838"/>
      <w:pgMar w:top="709" w:right="1021" w:bottom="709" w:left="1021" w:header="709"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57F" w:rsidRDefault="0037657F" w:rsidP="003950DA">
      <w:r>
        <w:separator/>
      </w:r>
    </w:p>
  </w:endnote>
  <w:endnote w:type="continuationSeparator" w:id="0">
    <w:p w:rsidR="0037657F" w:rsidRDefault="0037657F" w:rsidP="00395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43093"/>
      <w:docPartObj>
        <w:docPartGallery w:val="Page Numbers (Bottom of Page)"/>
        <w:docPartUnique/>
      </w:docPartObj>
    </w:sdtPr>
    <w:sdtEndPr>
      <w:rPr>
        <w:rFonts w:cs="Segoe UI"/>
        <w:noProof/>
        <w:sz w:val="22"/>
        <w:szCs w:val="22"/>
      </w:rPr>
    </w:sdtEndPr>
    <w:sdtContent>
      <w:p w:rsidR="0042428D" w:rsidRPr="009C0669" w:rsidRDefault="0042428D">
        <w:pPr>
          <w:pStyle w:val="Footer"/>
          <w:jc w:val="center"/>
          <w:rPr>
            <w:rFonts w:cs="Segoe UI"/>
            <w:sz w:val="22"/>
            <w:szCs w:val="22"/>
          </w:rPr>
        </w:pPr>
        <w:r w:rsidRPr="009C0669">
          <w:rPr>
            <w:rFonts w:cs="Segoe UI"/>
            <w:sz w:val="22"/>
            <w:szCs w:val="22"/>
          </w:rPr>
          <w:fldChar w:fldCharType="begin"/>
        </w:r>
        <w:r w:rsidRPr="009C0669">
          <w:rPr>
            <w:rFonts w:cs="Segoe UI"/>
            <w:sz w:val="22"/>
            <w:szCs w:val="22"/>
          </w:rPr>
          <w:instrText xml:space="preserve"> PAGE   \* MERGEFORMAT </w:instrText>
        </w:r>
        <w:r w:rsidRPr="009C0669">
          <w:rPr>
            <w:rFonts w:cs="Segoe UI"/>
            <w:sz w:val="22"/>
            <w:szCs w:val="22"/>
          </w:rPr>
          <w:fldChar w:fldCharType="separate"/>
        </w:r>
        <w:r w:rsidR="009D7734">
          <w:rPr>
            <w:rFonts w:cs="Segoe UI"/>
            <w:noProof/>
            <w:sz w:val="22"/>
            <w:szCs w:val="22"/>
          </w:rPr>
          <w:t>21</w:t>
        </w:r>
        <w:r w:rsidRPr="009C0669">
          <w:rPr>
            <w:rFonts w:cs="Segoe UI"/>
            <w:noProof/>
            <w:sz w:val="22"/>
            <w:szCs w:val="22"/>
          </w:rPr>
          <w:fldChar w:fldCharType="end"/>
        </w:r>
      </w:p>
    </w:sdtContent>
  </w:sdt>
  <w:p w:rsidR="0042428D" w:rsidRDefault="00424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57F" w:rsidRDefault="0037657F" w:rsidP="003950DA">
      <w:r>
        <w:separator/>
      </w:r>
    </w:p>
  </w:footnote>
  <w:footnote w:type="continuationSeparator" w:id="0">
    <w:p w:rsidR="0037657F" w:rsidRDefault="0037657F" w:rsidP="003950DA">
      <w:r>
        <w:continuationSeparator/>
      </w:r>
    </w:p>
  </w:footnote>
  <w:footnote w:id="1">
    <w:p w:rsidR="0042428D" w:rsidRPr="007B3605" w:rsidRDefault="0042428D" w:rsidP="00FA7E02">
      <w:pPr>
        <w:pStyle w:val="FootnoteText"/>
        <w:rPr>
          <w:rFonts w:asciiTheme="minorHAnsi" w:hAnsiTheme="minorHAnsi" w:cstheme="minorHAnsi"/>
          <w:sz w:val="22"/>
          <w:szCs w:val="22"/>
        </w:rPr>
      </w:pPr>
      <w:r w:rsidRPr="007B3605">
        <w:rPr>
          <w:rStyle w:val="FootnoteReference"/>
          <w:rFonts w:asciiTheme="minorHAnsi" w:hAnsiTheme="minorHAnsi" w:cstheme="minorHAnsi"/>
          <w:sz w:val="22"/>
          <w:szCs w:val="22"/>
        </w:rPr>
        <w:footnoteRef/>
      </w:r>
      <w:r w:rsidRPr="007B3605">
        <w:rPr>
          <w:rFonts w:asciiTheme="minorHAnsi" w:hAnsiTheme="minorHAnsi" w:cstheme="minorHAnsi"/>
          <w:sz w:val="22"/>
          <w:szCs w:val="22"/>
        </w:rPr>
        <w:t xml:space="preserve"> This is based on information from </w:t>
      </w:r>
      <w:r>
        <w:rPr>
          <w:rFonts w:asciiTheme="minorHAnsi" w:hAnsiTheme="minorHAnsi" w:cstheme="minorHAnsi"/>
          <w:sz w:val="22"/>
          <w:szCs w:val="22"/>
        </w:rPr>
        <w:t>April</w:t>
      </w:r>
      <w:r w:rsidRPr="007B3605">
        <w:rPr>
          <w:rFonts w:asciiTheme="minorHAnsi" w:hAnsiTheme="minorHAnsi" w:cstheme="minorHAnsi"/>
          <w:sz w:val="22"/>
          <w:szCs w:val="22"/>
        </w:rPr>
        <w:t xml:space="preserve"> 201</w:t>
      </w:r>
      <w:r>
        <w:rPr>
          <w:rFonts w:asciiTheme="minorHAnsi" w:hAnsiTheme="minorHAnsi" w:cstheme="minorHAnsi"/>
          <w:sz w:val="22"/>
          <w:szCs w:val="22"/>
        </w:rPr>
        <w:t>8</w:t>
      </w:r>
      <w:r w:rsidRPr="007B3605">
        <w:rPr>
          <w:rFonts w:asciiTheme="minorHAnsi" w:hAnsiTheme="minorHAnsi" w:cstheme="minorHAnsi"/>
          <w:sz w:val="22"/>
          <w:szCs w:val="22"/>
        </w:rPr>
        <w:t xml:space="preserve"> </w:t>
      </w:r>
      <w:r>
        <w:rPr>
          <w:rFonts w:asciiTheme="minorHAnsi" w:hAnsiTheme="minorHAnsi" w:cstheme="minorHAnsi"/>
          <w:sz w:val="22"/>
          <w:szCs w:val="22"/>
        </w:rPr>
        <w:t>–</w:t>
      </w:r>
      <w:r w:rsidRPr="007B3605">
        <w:rPr>
          <w:rFonts w:asciiTheme="minorHAnsi" w:hAnsiTheme="minorHAnsi" w:cstheme="minorHAnsi"/>
          <w:sz w:val="22"/>
          <w:szCs w:val="22"/>
        </w:rPr>
        <w:t xml:space="preserve"> </w:t>
      </w:r>
      <w:r>
        <w:rPr>
          <w:rFonts w:asciiTheme="minorHAnsi" w:hAnsiTheme="minorHAnsi" w:cstheme="minorHAnsi"/>
          <w:sz w:val="22"/>
          <w:szCs w:val="22"/>
        </w:rPr>
        <w:t>September 2019</w:t>
      </w:r>
      <w:r w:rsidRPr="007B3605">
        <w:rPr>
          <w:rFonts w:asciiTheme="minorHAnsi" w:hAnsiTheme="minorHAnsi" w:cstheme="minorHAnsi"/>
          <w:sz w:val="22"/>
          <w:szCs w:val="22"/>
        </w:rPr>
        <w:t>.</w:t>
      </w:r>
    </w:p>
  </w:footnote>
  <w:footnote w:id="2">
    <w:p w:rsidR="0042428D" w:rsidRPr="002D4C47" w:rsidRDefault="0042428D" w:rsidP="0086431A">
      <w:pPr>
        <w:pStyle w:val="FootnoteText"/>
        <w:rPr>
          <w:rFonts w:asciiTheme="minorHAnsi" w:hAnsiTheme="minorHAnsi" w:cstheme="minorHAnsi"/>
          <w:sz w:val="22"/>
          <w:szCs w:val="22"/>
        </w:rPr>
      </w:pPr>
      <w:r w:rsidRPr="002D4C47">
        <w:rPr>
          <w:rStyle w:val="FootnoteReference"/>
          <w:rFonts w:asciiTheme="minorHAnsi" w:hAnsiTheme="minorHAnsi" w:cstheme="minorHAnsi"/>
          <w:sz w:val="22"/>
          <w:szCs w:val="22"/>
        </w:rPr>
        <w:footnoteRef/>
      </w:r>
      <w:r w:rsidRPr="002D4C47">
        <w:rPr>
          <w:rFonts w:asciiTheme="minorHAnsi" w:hAnsiTheme="minorHAnsi" w:cstheme="minorHAnsi"/>
          <w:sz w:val="22"/>
          <w:szCs w:val="22"/>
        </w:rPr>
        <w:t xml:space="preserve"> The actual impact which includes both property damage and injury as a result of physical or psychological harm, physical injuries are recorded separately.</w:t>
      </w:r>
    </w:p>
  </w:footnote>
  <w:footnote w:id="3">
    <w:p w:rsidR="0042428D" w:rsidRPr="007B3605" w:rsidRDefault="0042428D" w:rsidP="00FA7E02">
      <w:pPr>
        <w:pStyle w:val="FootnoteText"/>
        <w:rPr>
          <w:rFonts w:asciiTheme="minorHAnsi" w:hAnsiTheme="minorHAnsi" w:cstheme="minorHAnsi"/>
          <w:sz w:val="22"/>
          <w:szCs w:val="22"/>
        </w:rPr>
      </w:pPr>
      <w:r w:rsidRPr="002D4C47">
        <w:rPr>
          <w:rStyle w:val="FootnoteReference"/>
          <w:rFonts w:asciiTheme="minorHAnsi" w:hAnsiTheme="minorHAnsi" w:cstheme="minorHAnsi"/>
          <w:sz w:val="22"/>
          <w:szCs w:val="22"/>
        </w:rPr>
        <w:footnoteRef/>
      </w:r>
      <w:r w:rsidRPr="002D4C47">
        <w:rPr>
          <w:rFonts w:asciiTheme="minorHAnsi" w:hAnsiTheme="minorHAnsi" w:cstheme="minorHAnsi"/>
          <w:sz w:val="22"/>
          <w:szCs w:val="22"/>
        </w:rPr>
        <w:t xml:space="preserve"> In July 2016 changes were made to the Ulysses system to enable reporting on whether pressure ulcers were ‘developed’ in the service of Oxford Health or ‘present on admission’.</w:t>
      </w:r>
    </w:p>
  </w:footnote>
  <w:footnote w:id="4">
    <w:p w:rsidR="0042428D" w:rsidRPr="007B3605" w:rsidRDefault="0042428D" w:rsidP="00FA7E02">
      <w:pPr>
        <w:pStyle w:val="FootnoteText"/>
        <w:rPr>
          <w:rFonts w:asciiTheme="minorHAnsi" w:hAnsiTheme="minorHAnsi" w:cstheme="minorHAnsi"/>
          <w:sz w:val="22"/>
          <w:szCs w:val="22"/>
        </w:rPr>
      </w:pPr>
      <w:r w:rsidRPr="007B3605">
        <w:rPr>
          <w:rStyle w:val="FootnoteReference"/>
          <w:rFonts w:asciiTheme="minorHAnsi" w:hAnsiTheme="minorHAnsi" w:cstheme="minorHAnsi"/>
          <w:sz w:val="22"/>
          <w:szCs w:val="22"/>
        </w:rPr>
        <w:footnoteRef/>
      </w:r>
      <w:r w:rsidRPr="007B3605">
        <w:rPr>
          <w:rFonts w:asciiTheme="minorHAnsi" w:hAnsiTheme="minorHAnsi" w:cstheme="minorHAnsi"/>
          <w:sz w:val="22"/>
          <w:szCs w:val="22"/>
        </w:rPr>
        <w:t xml:space="preserve"> Serious Incidents are nationally defined as incidents where there were acts or omissions identified in care that resulted in death, lead to abuse or serious harm requiring further treatment</w:t>
      </w:r>
    </w:p>
    <w:p w:rsidR="0042428D" w:rsidRPr="007B3605" w:rsidRDefault="0042428D" w:rsidP="00FA7E02">
      <w:pPr>
        <w:pStyle w:val="FootnoteText"/>
        <w:rPr>
          <w:rFonts w:asciiTheme="minorHAnsi" w:hAnsiTheme="minorHAnsi" w:cstheme="minorHAnsi"/>
          <w:sz w:val="22"/>
          <w:szCs w:val="2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4B4"/>
    <w:multiLevelType w:val="multilevel"/>
    <w:tmpl w:val="E2EE84B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20290D"/>
    <w:multiLevelType w:val="multilevel"/>
    <w:tmpl w:val="292AA3B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2B047C"/>
    <w:multiLevelType w:val="hybridMultilevel"/>
    <w:tmpl w:val="5B94BD7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F3F56"/>
    <w:multiLevelType w:val="hybridMultilevel"/>
    <w:tmpl w:val="96828D38"/>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1C90A98"/>
    <w:multiLevelType w:val="hybridMultilevel"/>
    <w:tmpl w:val="43406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54D0E"/>
    <w:multiLevelType w:val="multilevel"/>
    <w:tmpl w:val="D68084E2"/>
    <w:lvl w:ilvl="0">
      <w:start w:val="1"/>
      <w:numFmt w:val="decimal"/>
      <w:lvlText w:val="%1"/>
      <w:lvlJc w:val="left"/>
      <w:pPr>
        <w:ind w:left="405" w:hanging="405"/>
      </w:pPr>
      <w:rPr>
        <w:rFonts w:hint="default"/>
      </w:rPr>
    </w:lvl>
    <w:lvl w:ilvl="1">
      <w:start w:val="1"/>
      <w:numFmt w:val="decimal"/>
      <w:pStyle w:val="Heading2"/>
      <w:lvlText w:val="%1.%2"/>
      <w:lvlJc w:val="left"/>
      <w:pPr>
        <w:ind w:left="1125" w:hanging="405"/>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74B4CF7"/>
    <w:multiLevelType w:val="hybridMultilevel"/>
    <w:tmpl w:val="27AE9A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22390"/>
    <w:multiLevelType w:val="hybridMultilevel"/>
    <w:tmpl w:val="F70ADD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98825100">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DE078E"/>
    <w:multiLevelType w:val="multilevel"/>
    <w:tmpl w:val="E5CA1F5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1975D9"/>
    <w:multiLevelType w:val="hybridMultilevel"/>
    <w:tmpl w:val="CB565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A77597"/>
    <w:multiLevelType w:val="multilevel"/>
    <w:tmpl w:val="08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24C419B2"/>
    <w:multiLevelType w:val="multilevel"/>
    <w:tmpl w:val="04C68442"/>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60C60E9"/>
    <w:multiLevelType w:val="hybridMultilevel"/>
    <w:tmpl w:val="6CCEA7A8"/>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E23F2"/>
    <w:multiLevelType w:val="multilevel"/>
    <w:tmpl w:val="50D0C876"/>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5320132"/>
    <w:multiLevelType w:val="hybridMultilevel"/>
    <w:tmpl w:val="17F2E29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5716B5"/>
    <w:multiLevelType w:val="hybridMultilevel"/>
    <w:tmpl w:val="A866F948"/>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DE5256"/>
    <w:multiLevelType w:val="hybridMultilevel"/>
    <w:tmpl w:val="91F02F4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F4A13A1"/>
    <w:multiLevelType w:val="hybridMultilevel"/>
    <w:tmpl w:val="55A04F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CE5ECE"/>
    <w:multiLevelType w:val="hybridMultilevel"/>
    <w:tmpl w:val="D1ECD94A"/>
    <w:lvl w:ilvl="0" w:tplc="76063DAA">
      <w:start w:val="1"/>
      <w:numFmt w:val="lowerLetter"/>
      <w:lvlText w:val="%1)"/>
      <w:lvlJc w:val="left"/>
      <w:pPr>
        <w:ind w:left="765" w:hanging="720"/>
      </w:pPr>
      <w:rPr>
        <w:rFonts w:asciiTheme="minorHAnsi" w:eastAsia="Times New Roman" w:hAnsiTheme="minorHAnsi" w:cs="Segoe UI"/>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9" w15:restartNumberingAfterBreak="0">
    <w:nsid w:val="50883249"/>
    <w:multiLevelType w:val="multilevel"/>
    <w:tmpl w:val="909C453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0E9492B"/>
    <w:multiLevelType w:val="multilevel"/>
    <w:tmpl w:val="9B9C5652"/>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1D11496"/>
    <w:multiLevelType w:val="hybridMultilevel"/>
    <w:tmpl w:val="D2A6E2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332293"/>
    <w:multiLevelType w:val="hybridMultilevel"/>
    <w:tmpl w:val="0F28E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03625D"/>
    <w:multiLevelType w:val="hybridMultilevel"/>
    <w:tmpl w:val="C7187A3A"/>
    <w:lvl w:ilvl="0" w:tplc="F5BCE752">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063A08"/>
    <w:multiLevelType w:val="hybridMultilevel"/>
    <w:tmpl w:val="2D1AB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F776A69"/>
    <w:multiLevelType w:val="hybridMultilevel"/>
    <w:tmpl w:val="34EEE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833601"/>
    <w:multiLevelType w:val="multilevel"/>
    <w:tmpl w:val="EE1EB47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77484A7E"/>
    <w:multiLevelType w:val="multilevel"/>
    <w:tmpl w:val="039E2B96"/>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9F6215F"/>
    <w:multiLevelType w:val="multilevel"/>
    <w:tmpl w:val="02804DC6"/>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A254313"/>
    <w:multiLevelType w:val="multilevel"/>
    <w:tmpl w:val="F54C10C0"/>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7A3A49FC"/>
    <w:multiLevelType w:val="hybridMultilevel"/>
    <w:tmpl w:val="FEAA4588"/>
    <w:lvl w:ilvl="0" w:tplc="0809000B">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1" w15:restartNumberingAfterBreak="0">
    <w:nsid w:val="7AA67552"/>
    <w:multiLevelType w:val="multilevel"/>
    <w:tmpl w:val="598CB6EE"/>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C046C64"/>
    <w:multiLevelType w:val="multilevel"/>
    <w:tmpl w:val="1D5240C0"/>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0"/>
  </w:num>
  <w:num w:numId="2">
    <w:abstractNumId w:val="5"/>
  </w:num>
  <w:num w:numId="3">
    <w:abstractNumId w:val="32"/>
  </w:num>
  <w:num w:numId="4">
    <w:abstractNumId w:val="22"/>
  </w:num>
  <w:num w:numId="5">
    <w:abstractNumId w:val="25"/>
  </w:num>
  <w:num w:numId="6">
    <w:abstractNumId w:val="6"/>
  </w:num>
  <w:num w:numId="7">
    <w:abstractNumId w:val="21"/>
  </w:num>
  <w:num w:numId="8">
    <w:abstractNumId w:val="24"/>
  </w:num>
  <w:num w:numId="9">
    <w:abstractNumId w:val="18"/>
  </w:num>
  <w:num w:numId="10">
    <w:abstractNumId w:val="4"/>
  </w:num>
  <w:num w:numId="11">
    <w:abstractNumId w:val="17"/>
  </w:num>
  <w:num w:numId="12">
    <w:abstractNumId w:val="26"/>
  </w:num>
  <w:num w:numId="13">
    <w:abstractNumId w:val="13"/>
  </w:num>
  <w:num w:numId="14">
    <w:abstractNumId w:val="29"/>
  </w:num>
  <w:num w:numId="15">
    <w:abstractNumId w:val="15"/>
  </w:num>
  <w:num w:numId="16">
    <w:abstractNumId w:val="16"/>
  </w:num>
  <w:num w:numId="17">
    <w:abstractNumId w:val="9"/>
  </w:num>
  <w:num w:numId="18">
    <w:abstractNumId w:val="3"/>
  </w:num>
  <w:num w:numId="19">
    <w:abstractNumId w:val="14"/>
  </w:num>
  <w:num w:numId="20">
    <w:abstractNumId w:val="30"/>
  </w:num>
  <w:num w:numId="21">
    <w:abstractNumId w:val="23"/>
  </w:num>
  <w:num w:numId="22">
    <w:abstractNumId w:val="12"/>
  </w:num>
  <w:num w:numId="23">
    <w:abstractNumId w:val="19"/>
  </w:num>
  <w:num w:numId="24">
    <w:abstractNumId w:val="11"/>
  </w:num>
  <w:num w:numId="25">
    <w:abstractNumId w:val="8"/>
  </w:num>
  <w:num w:numId="26">
    <w:abstractNumId w:val="1"/>
  </w:num>
  <w:num w:numId="27">
    <w:abstractNumId w:val="20"/>
  </w:num>
  <w:num w:numId="28">
    <w:abstractNumId w:val="31"/>
  </w:num>
  <w:num w:numId="29">
    <w:abstractNumId w:val="0"/>
  </w:num>
  <w:num w:numId="30">
    <w:abstractNumId w:val="27"/>
  </w:num>
  <w:num w:numId="31">
    <w:abstractNumId w:val="28"/>
  </w:num>
  <w:num w:numId="32">
    <w:abstractNumId w:val="2"/>
  </w:num>
  <w:num w:numId="33">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0DA"/>
    <w:rsid w:val="000038A0"/>
    <w:rsid w:val="0000514D"/>
    <w:rsid w:val="00013887"/>
    <w:rsid w:val="00021032"/>
    <w:rsid w:val="00031D0B"/>
    <w:rsid w:val="000342F2"/>
    <w:rsid w:val="00040479"/>
    <w:rsid w:val="00043B63"/>
    <w:rsid w:val="00050AB7"/>
    <w:rsid w:val="00056F45"/>
    <w:rsid w:val="000620C5"/>
    <w:rsid w:val="00062840"/>
    <w:rsid w:val="000669C9"/>
    <w:rsid w:val="00066F17"/>
    <w:rsid w:val="00072631"/>
    <w:rsid w:val="0007539B"/>
    <w:rsid w:val="00077761"/>
    <w:rsid w:val="000857F7"/>
    <w:rsid w:val="00087A01"/>
    <w:rsid w:val="00090990"/>
    <w:rsid w:val="00095D1B"/>
    <w:rsid w:val="000A1940"/>
    <w:rsid w:val="000A4B68"/>
    <w:rsid w:val="000A5E0C"/>
    <w:rsid w:val="000A69E1"/>
    <w:rsid w:val="000C0BE6"/>
    <w:rsid w:val="000C28E4"/>
    <w:rsid w:val="000D3F75"/>
    <w:rsid w:val="000E1E27"/>
    <w:rsid w:val="000E3F7E"/>
    <w:rsid w:val="000E7CE1"/>
    <w:rsid w:val="000F5225"/>
    <w:rsid w:val="000F7E06"/>
    <w:rsid w:val="00107B29"/>
    <w:rsid w:val="00111719"/>
    <w:rsid w:val="00112D8A"/>
    <w:rsid w:val="00113C5D"/>
    <w:rsid w:val="00114C73"/>
    <w:rsid w:val="00115026"/>
    <w:rsid w:val="001262E8"/>
    <w:rsid w:val="00132312"/>
    <w:rsid w:val="00132413"/>
    <w:rsid w:val="00134EAB"/>
    <w:rsid w:val="00134EF3"/>
    <w:rsid w:val="00147D81"/>
    <w:rsid w:val="00151289"/>
    <w:rsid w:val="001514D6"/>
    <w:rsid w:val="0016384C"/>
    <w:rsid w:val="00163AE7"/>
    <w:rsid w:val="0016524D"/>
    <w:rsid w:val="0017321F"/>
    <w:rsid w:val="001733D7"/>
    <w:rsid w:val="00176BA1"/>
    <w:rsid w:val="00177B03"/>
    <w:rsid w:val="00182CEE"/>
    <w:rsid w:val="001836B5"/>
    <w:rsid w:val="001950F9"/>
    <w:rsid w:val="001A33BF"/>
    <w:rsid w:val="001A5ACF"/>
    <w:rsid w:val="001A7015"/>
    <w:rsid w:val="001B3F00"/>
    <w:rsid w:val="001B4732"/>
    <w:rsid w:val="001C4C09"/>
    <w:rsid w:val="001C5976"/>
    <w:rsid w:val="001C700C"/>
    <w:rsid w:val="001F1837"/>
    <w:rsid w:val="001F1BEF"/>
    <w:rsid w:val="001F22AA"/>
    <w:rsid w:val="001F3A1D"/>
    <w:rsid w:val="001F5714"/>
    <w:rsid w:val="00204338"/>
    <w:rsid w:val="002060A1"/>
    <w:rsid w:val="00207806"/>
    <w:rsid w:val="002129E6"/>
    <w:rsid w:val="00215D96"/>
    <w:rsid w:val="00223569"/>
    <w:rsid w:val="0022534C"/>
    <w:rsid w:val="00226A5F"/>
    <w:rsid w:val="00237B7C"/>
    <w:rsid w:val="0024091D"/>
    <w:rsid w:val="00244462"/>
    <w:rsid w:val="00246AD6"/>
    <w:rsid w:val="00254343"/>
    <w:rsid w:val="00261F42"/>
    <w:rsid w:val="0026638C"/>
    <w:rsid w:val="002734FC"/>
    <w:rsid w:val="00274D1B"/>
    <w:rsid w:val="00277423"/>
    <w:rsid w:val="00277A28"/>
    <w:rsid w:val="00284EEA"/>
    <w:rsid w:val="00285DFF"/>
    <w:rsid w:val="002864F1"/>
    <w:rsid w:val="00286D5D"/>
    <w:rsid w:val="00293D38"/>
    <w:rsid w:val="0029406D"/>
    <w:rsid w:val="002A03EC"/>
    <w:rsid w:val="002A0AE9"/>
    <w:rsid w:val="002A3B79"/>
    <w:rsid w:val="002B1E6A"/>
    <w:rsid w:val="002B4F2B"/>
    <w:rsid w:val="002B71E0"/>
    <w:rsid w:val="002C13E0"/>
    <w:rsid w:val="002C585A"/>
    <w:rsid w:val="002C5CEA"/>
    <w:rsid w:val="002C64E1"/>
    <w:rsid w:val="002C6F87"/>
    <w:rsid w:val="002D01BB"/>
    <w:rsid w:val="002D4C47"/>
    <w:rsid w:val="002D5D1B"/>
    <w:rsid w:val="002D728A"/>
    <w:rsid w:val="002E1689"/>
    <w:rsid w:val="002F5C9D"/>
    <w:rsid w:val="002F69B5"/>
    <w:rsid w:val="002F74E6"/>
    <w:rsid w:val="00301E59"/>
    <w:rsid w:val="00313D00"/>
    <w:rsid w:val="00323343"/>
    <w:rsid w:val="0032419A"/>
    <w:rsid w:val="00326FEB"/>
    <w:rsid w:val="00330EC1"/>
    <w:rsid w:val="00347244"/>
    <w:rsid w:val="00350CE7"/>
    <w:rsid w:val="00361D29"/>
    <w:rsid w:val="00367B45"/>
    <w:rsid w:val="003729A4"/>
    <w:rsid w:val="00374726"/>
    <w:rsid w:val="0037589D"/>
    <w:rsid w:val="0037657F"/>
    <w:rsid w:val="0038071B"/>
    <w:rsid w:val="00380F94"/>
    <w:rsid w:val="00381E7F"/>
    <w:rsid w:val="0038614C"/>
    <w:rsid w:val="003942F0"/>
    <w:rsid w:val="003950DA"/>
    <w:rsid w:val="00397D57"/>
    <w:rsid w:val="003A05B9"/>
    <w:rsid w:val="003A2744"/>
    <w:rsid w:val="003B75C7"/>
    <w:rsid w:val="003C1835"/>
    <w:rsid w:val="003C1F1D"/>
    <w:rsid w:val="003C6468"/>
    <w:rsid w:val="003C7187"/>
    <w:rsid w:val="003D4E59"/>
    <w:rsid w:val="003E09EA"/>
    <w:rsid w:val="003E22C1"/>
    <w:rsid w:val="003E2C12"/>
    <w:rsid w:val="003E2E98"/>
    <w:rsid w:val="003E6FBD"/>
    <w:rsid w:val="003E78D0"/>
    <w:rsid w:val="00402E4C"/>
    <w:rsid w:val="00405465"/>
    <w:rsid w:val="004129ED"/>
    <w:rsid w:val="00414281"/>
    <w:rsid w:val="00414850"/>
    <w:rsid w:val="00416766"/>
    <w:rsid w:val="004221DC"/>
    <w:rsid w:val="0042428D"/>
    <w:rsid w:val="00434565"/>
    <w:rsid w:val="00436670"/>
    <w:rsid w:val="004370AF"/>
    <w:rsid w:val="004403CF"/>
    <w:rsid w:val="00444DB8"/>
    <w:rsid w:val="00444E89"/>
    <w:rsid w:val="00445D49"/>
    <w:rsid w:val="0046035F"/>
    <w:rsid w:val="0046389E"/>
    <w:rsid w:val="00465A3B"/>
    <w:rsid w:val="00467ECD"/>
    <w:rsid w:val="00471246"/>
    <w:rsid w:val="004809E8"/>
    <w:rsid w:val="00483825"/>
    <w:rsid w:val="00493102"/>
    <w:rsid w:val="00497138"/>
    <w:rsid w:val="004A0E14"/>
    <w:rsid w:val="004A390C"/>
    <w:rsid w:val="004B1764"/>
    <w:rsid w:val="004B1FDE"/>
    <w:rsid w:val="004B317F"/>
    <w:rsid w:val="004C4782"/>
    <w:rsid w:val="004C4F64"/>
    <w:rsid w:val="004C7516"/>
    <w:rsid w:val="004D1669"/>
    <w:rsid w:val="004D33D0"/>
    <w:rsid w:val="004E3C13"/>
    <w:rsid w:val="004E453E"/>
    <w:rsid w:val="004F065C"/>
    <w:rsid w:val="00507E45"/>
    <w:rsid w:val="00514052"/>
    <w:rsid w:val="00514B26"/>
    <w:rsid w:val="00533BE1"/>
    <w:rsid w:val="00540703"/>
    <w:rsid w:val="00550B20"/>
    <w:rsid w:val="00562122"/>
    <w:rsid w:val="00563BB5"/>
    <w:rsid w:val="00567E78"/>
    <w:rsid w:val="00571BB2"/>
    <w:rsid w:val="005764F2"/>
    <w:rsid w:val="00577581"/>
    <w:rsid w:val="00580EF2"/>
    <w:rsid w:val="00583E88"/>
    <w:rsid w:val="00593FDB"/>
    <w:rsid w:val="00597D62"/>
    <w:rsid w:val="005A036D"/>
    <w:rsid w:val="005C22CC"/>
    <w:rsid w:val="005C3A82"/>
    <w:rsid w:val="005C541A"/>
    <w:rsid w:val="005C6FAE"/>
    <w:rsid w:val="005D52FA"/>
    <w:rsid w:val="005D7014"/>
    <w:rsid w:val="005E33BD"/>
    <w:rsid w:val="005E5813"/>
    <w:rsid w:val="005E6B99"/>
    <w:rsid w:val="005F01E4"/>
    <w:rsid w:val="005F6BB9"/>
    <w:rsid w:val="005F6C15"/>
    <w:rsid w:val="006007C8"/>
    <w:rsid w:val="00603FDA"/>
    <w:rsid w:val="0062489F"/>
    <w:rsid w:val="006318DB"/>
    <w:rsid w:val="006354EB"/>
    <w:rsid w:val="00643A9B"/>
    <w:rsid w:val="0064460B"/>
    <w:rsid w:val="00646901"/>
    <w:rsid w:val="006474BB"/>
    <w:rsid w:val="00661733"/>
    <w:rsid w:val="00661D37"/>
    <w:rsid w:val="00663520"/>
    <w:rsid w:val="00663764"/>
    <w:rsid w:val="006675E5"/>
    <w:rsid w:val="006733F1"/>
    <w:rsid w:val="006823E2"/>
    <w:rsid w:val="0068335D"/>
    <w:rsid w:val="00683A92"/>
    <w:rsid w:val="00683E57"/>
    <w:rsid w:val="00686ABE"/>
    <w:rsid w:val="00687453"/>
    <w:rsid w:val="00690823"/>
    <w:rsid w:val="00691911"/>
    <w:rsid w:val="00691F1C"/>
    <w:rsid w:val="00693D64"/>
    <w:rsid w:val="00694044"/>
    <w:rsid w:val="00694A9A"/>
    <w:rsid w:val="00695A97"/>
    <w:rsid w:val="006978C9"/>
    <w:rsid w:val="006A10E9"/>
    <w:rsid w:val="006A4EFB"/>
    <w:rsid w:val="006B0E14"/>
    <w:rsid w:val="006B608F"/>
    <w:rsid w:val="006C1FD4"/>
    <w:rsid w:val="006C6AB1"/>
    <w:rsid w:val="006C6D32"/>
    <w:rsid w:val="006C7BB3"/>
    <w:rsid w:val="006D0E0D"/>
    <w:rsid w:val="006D44BC"/>
    <w:rsid w:val="006F1ED4"/>
    <w:rsid w:val="006F41C1"/>
    <w:rsid w:val="00701E63"/>
    <w:rsid w:val="007134CF"/>
    <w:rsid w:val="007277E7"/>
    <w:rsid w:val="00733289"/>
    <w:rsid w:val="0073382A"/>
    <w:rsid w:val="0073437E"/>
    <w:rsid w:val="00736933"/>
    <w:rsid w:val="00743AD8"/>
    <w:rsid w:val="00743DEA"/>
    <w:rsid w:val="00745F8C"/>
    <w:rsid w:val="0075165E"/>
    <w:rsid w:val="00761DB6"/>
    <w:rsid w:val="00761E92"/>
    <w:rsid w:val="00764C22"/>
    <w:rsid w:val="00767C0D"/>
    <w:rsid w:val="007700C9"/>
    <w:rsid w:val="00774F0B"/>
    <w:rsid w:val="00790A67"/>
    <w:rsid w:val="007918CD"/>
    <w:rsid w:val="00795C76"/>
    <w:rsid w:val="007966A9"/>
    <w:rsid w:val="007A7A4D"/>
    <w:rsid w:val="007B0060"/>
    <w:rsid w:val="007B1DD1"/>
    <w:rsid w:val="007B2EAD"/>
    <w:rsid w:val="007B5832"/>
    <w:rsid w:val="007B7FF5"/>
    <w:rsid w:val="007C11B2"/>
    <w:rsid w:val="007C41D6"/>
    <w:rsid w:val="007C6FEA"/>
    <w:rsid w:val="007E1792"/>
    <w:rsid w:val="007E3A46"/>
    <w:rsid w:val="007E728A"/>
    <w:rsid w:val="007F14F8"/>
    <w:rsid w:val="00802B7C"/>
    <w:rsid w:val="008033BE"/>
    <w:rsid w:val="008048DB"/>
    <w:rsid w:val="008150F7"/>
    <w:rsid w:val="00822561"/>
    <w:rsid w:val="008225A0"/>
    <w:rsid w:val="00831D96"/>
    <w:rsid w:val="00833E34"/>
    <w:rsid w:val="008345BA"/>
    <w:rsid w:val="0083620A"/>
    <w:rsid w:val="008476D7"/>
    <w:rsid w:val="0086431A"/>
    <w:rsid w:val="0086499C"/>
    <w:rsid w:val="0087004F"/>
    <w:rsid w:val="00875A9A"/>
    <w:rsid w:val="008764A9"/>
    <w:rsid w:val="008878B7"/>
    <w:rsid w:val="008A0757"/>
    <w:rsid w:val="008A459A"/>
    <w:rsid w:val="008C6B85"/>
    <w:rsid w:val="008D4EBE"/>
    <w:rsid w:val="008E7570"/>
    <w:rsid w:val="008F2319"/>
    <w:rsid w:val="008F31F9"/>
    <w:rsid w:val="009011D2"/>
    <w:rsid w:val="00912B19"/>
    <w:rsid w:val="009229C9"/>
    <w:rsid w:val="00924C91"/>
    <w:rsid w:val="00924E84"/>
    <w:rsid w:val="00937BC1"/>
    <w:rsid w:val="009426B5"/>
    <w:rsid w:val="009554A5"/>
    <w:rsid w:val="00963D31"/>
    <w:rsid w:val="00964297"/>
    <w:rsid w:val="009676CD"/>
    <w:rsid w:val="0097221D"/>
    <w:rsid w:val="0097239A"/>
    <w:rsid w:val="0098348F"/>
    <w:rsid w:val="0098369C"/>
    <w:rsid w:val="009852A2"/>
    <w:rsid w:val="009901F8"/>
    <w:rsid w:val="009909EE"/>
    <w:rsid w:val="00990B56"/>
    <w:rsid w:val="00996298"/>
    <w:rsid w:val="009A3CE4"/>
    <w:rsid w:val="009B6125"/>
    <w:rsid w:val="009C0669"/>
    <w:rsid w:val="009C07AF"/>
    <w:rsid w:val="009C208F"/>
    <w:rsid w:val="009C2760"/>
    <w:rsid w:val="009C3961"/>
    <w:rsid w:val="009C5CFC"/>
    <w:rsid w:val="009D077E"/>
    <w:rsid w:val="009D1A6E"/>
    <w:rsid w:val="009D2802"/>
    <w:rsid w:val="009D2838"/>
    <w:rsid w:val="009D516F"/>
    <w:rsid w:val="009D6C2A"/>
    <w:rsid w:val="009D7734"/>
    <w:rsid w:val="009E1405"/>
    <w:rsid w:val="009E4D3E"/>
    <w:rsid w:val="009E650E"/>
    <w:rsid w:val="00A00723"/>
    <w:rsid w:val="00A07E55"/>
    <w:rsid w:val="00A171DE"/>
    <w:rsid w:val="00A201FE"/>
    <w:rsid w:val="00A20B5A"/>
    <w:rsid w:val="00A22434"/>
    <w:rsid w:val="00A23B8A"/>
    <w:rsid w:val="00A2739C"/>
    <w:rsid w:val="00A34440"/>
    <w:rsid w:val="00A475AC"/>
    <w:rsid w:val="00A53855"/>
    <w:rsid w:val="00A5714D"/>
    <w:rsid w:val="00A57F6E"/>
    <w:rsid w:val="00A635DC"/>
    <w:rsid w:val="00A7442C"/>
    <w:rsid w:val="00A76763"/>
    <w:rsid w:val="00A831D0"/>
    <w:rsid w:val="00A93647"/>
    <w:rsid w:val="00A93A7C"/>
    <w:rsid w:val="00A95F71"/>
    <w:rsid w:val="00A96075"/>
    <w:rsid w:val="00A9655C"/>
    <w:rsid w:val="00A973B6"/>
    <w:rsid w:val="00AA113B"/>
    <w:rsid w:val="00AA2DF7"/>
    <w:rsid w:val="00AA6DB6"/>
    <w:rsid w:val="00AB2DA0"/>
    <w:rsid w:val="00AB4964"/>
    <w:rsid w:val="00AB7247"/>
    <w:rsid w:val="00AC0E41"/>
    <w:rsid w:val="00AC18BC"/>
    <w:rsid w:val="00AC201A"/>
    <w:rsid w:val="00AC201F"/>
    <w:rsid w:val="00AC225B"/>
    <w:rsid w:val="00AC5A36"/>
    <w:rsid w:val="00AD071A"/>
    <w:rsid w:val="00AD3E0D"/>
    <w:rsid w:val="00AD6380"/>
    <w:rsid w:val="00AE19F9"/>
    <w:rsid w:val="00AE7867"/>
    <w:rsid w:val="00AF3350"/>
    <w:rsid w:val="00B05479"/>
    <w:rsid w:val="00B111D9"/>
    <w:rsid w:val="00B11FDB"/>
    <w:rsid w:val="00B17F62"/>
    <w:rsid w:val="00B24FF6"/>
    <w:rsid w:val="00B26083"/>
    <w:rsid w:val="00B32D7C"/>
    <w:rsid w:val="00B371D5"/>
    <w:rsid w:val="00B51F52"/>
    <w:rsid w:val="00B55ADC"/>
    <w:rsid w:val="00B57343"/>
    <w:rsid w:val="00B57D9B"/>
    <w:rsid w:val="00B60B1A"/>
    <w:rsid w:val="00B6479F"/>
    <w:rsid w:val="00B67A18"/>
    <w:rsid w:val="00B7314A"/>
    <w:rsid w:val="00B73AF6"/>
    <w:rsid w:val="00B760B9"/>
    <w:rsid w:val="00B82BA5"/>
    <w:rsid w:val="00B86B0A"/>
    <w:rsid w:val="00BB7A0F"/>
    <w:rsid w:val="00BC4341"/>
    <w:rsid w:val="00BD5368"/>
    <w:rsid w:val="00BD7924"/>
    <w:rsid w:val="00BE4B60"/>
    <w:rsid w:val="00BE5E14"/>
    <w:rsid w:val="00BE63F5"/>
    <w:rsid w:val="00BF1BBF"/>
    <w:rsid w:val="00BF1BE4"/>
    <w:rsid w:val="00BF6F30"/>
    <w:rsid w:val="00C00641"/>
    <w:rsid w:val="00C03C76"/>
    <w:rsid w:val="00C06672"/>
    <w:rsid w:val="00C073C1"/>
    <w:rsid w:val="00C07D4F"/>
    <w:rsid w:val="00C102BD"/>
    <w:rsid w:val="00C1053E"/>
    <w:rsid w:val="00C13DB6"/>
    <w:rsid w:val="00C17116"/>
    <w:rsid w:val="00C23C15"/>
    <w:rsid w:val="00C26CBF"/>
    <w:rsid w:val="00C300AB"/>
    <w:rsid w:val="00C3322F"/>
    <w:rsid w:val="00C37E6F"/>
    <w:rsid w:val="00C40AB5"/>
    <w:rsid w:val="00C41A8E"/>
    <w:rsid w:val="00C50777"/>
    <w:rsid w:val="00C54D63"/>
    <w:rsid w:val="00C650E2"/>
    <w:rsid w:val="00C655E6"/>
    <w:rsid w:val="00C67030"/>
    <w:rsid w:val="00C71E2B"/>
    <w:rsid w:val="00C80B3F"/>
    <w:rsid w:val="00C80FC9"/>
    <w:rsid w:val="00C83209"/>
    <w:rsid w:val="00C95FF3"/>
    <w:rsid w:val="00CA3380"/>
    <w:rsid w:val="00CA5126"/>
    <w:rsid w:val="00CA745B"/>
    <w:rsid w:val="00CB116B"/>
    <w:rsid w:val="00CC1C7F"/>
    <w:rsid w:val="00CD4012"/>
    <w:rsid w:val="00CD414C"/>
    <w:rsid w:val="00CD7631"/>
    <w:rsid w:val="00CE5E63"/>
    <w:rsid w:val="00CF4614"/>
    <w:rsid w:val="00D02055"/>
    <w:rsid w:val="00D0623F"/>
    <w:rsid w:val="00D142E5"/>
    <w:rsid w:val="00D24E45"/>
    <w:rsid w:val="00D26936"/>
    <w:rsid w:val="00D27A7B"/>
    <w:rsid w:val="00D52585"/>
    <w:rsid w:val="00D5765A"/>
    <w:rsid w:val="00D622A6"/>
    <w:rsid w:val="00D63A00"/>
    <w:rsid w:val="00D64719"/>
    <w:rsid w:val="00D6487B"/>
    <w:rsid w:val="00D64C75"/>
    <w:rsid w:val="00D716AB"/>
    <w:rsid w:val="00D72974"/>
    <w:rsid w:val="00D86683"/>
    <w:rsid w:val="00DA01E4"/>
    <w:rsid w:val="00DA4F0B"/>
    <w:rsid w:val="00DB064C"/>
    <w:rsid w:val="00DC0129"/>
    <w:rsid w:val="00DC0695"/>
    <w:rsid w:val="00DC3C1C"/>
    <w:rsid w:val="00DD302D"/>
    <w:rsid w:val="00DD76A1"/>
    <w:rsid w:val="00DE0730"/>
    <w:rsid w:val="00DE1B06"/>
    <w:rsid w:val="00DF193F"/>
    <w:rsid w:val="00DF1FDC"/>
    <w:rsid w:val="00DF5A8A"/>
    <w:rsid w:val="00E00EC6"/>
    <w:rsid w:val="00E046CE"/>
    <w:rsid w:val="00E06231"/>
    <w:rsid w:val="00E10208"/>
    <w:rsid w:val="00E4563C"/>
    <w:rsid w:val="00E45E96"/>
    <w:rsid w:val="00E476A4"/>
    <w:rsid w:val="00E52C4E"/>
    <w:rsid w:val="00E57602"/>
    <w:rsid w:val="00E60E88"/>
    <w:rsid w:val="00E62ACA"/>
    <w:rsid w:val="00E6628C"/>
    <w:rsid w:val="00E67CBA"/>
    <w:rsid w:val="00E70541"/>
    <w:rsid w:val="00E70D2C"/>
    <w:rsid w:val="00E73086"/>
    <w:rsid w:val="00E87597"/>
    <w:rsid w:val="00E952AC"/>
    <w:rsid w:val="00EA0142"/>
    <w:rsid w:val="00EA3B54"/>
    <w:rsid w:val="00EA64A0"/>
    <w:rsid w:val="00EB29CD"/>
    <w:rsid w:val="00EB4B8F"/>
    <w:rsid w:val="00EC6E0A"/>
    <w:rsid w:val="00ED5C2F"/>
    <w:rsid w:val="00EE24AF"/>
    <w:rsid w:val="00EE2EC0"/>
    <w:rsid w:val="00EF4BC6"/>
    <w:rsid w:val="00F11B88"/>
    <w:rsid w:val="00F12D4E"/>
    <w:rsid w:val="00F13AB4"/>
    <w:rsid w:val="00F162EC"/>
    <w:rsid w:val="00F232BD"/>
    <w:rsid w:val="00F32037"/>
    <w:rsid w:val="00F37FF2"/>
    <w:rsid w:val="00F50F35"/>
    <w:rsid w:val="00F52AD8"/>
    <w:rsid w:val="00F54338"/>
    <w:rsid w:val="00F720E9"/>
    <w:rsid w:val="00F76ABF"/>
    <w:rsid w:val="00F815D1"/>
    <w:rsid w:val="00F83519"/>
    <w:rsid w:val="00F8356C"/>
    <w:rsid w:val="00F85A0E"/>
    <w:rsid w:val="00F872F4"/>
    <w:rsid w:val="00F905D2"/>
    <w:rsid w:val="00F91B34"/>
    <w:rsid w:val="00F95C6A"/>
    <w:rsid w:val="00F96D10"/>
    <w:rsid w:val="00FA1C51"/>
    <w:rsid w:val="00FA54E3"/>
    <w:rsid w:val="00FA7E02"/>
    <w:rsid w:val="00FB662B"/>
    <w:rsid w:val="00FC3F0E"/>
    <w:rsid w:val="00FC54A7"/>
    <w:rsid w:val="00FD620D"/>
    <w:rsid w:val="00FD6FEC"/>
    <w:rsid w:val="00FE1581"/>
    <w:rsid w:val="00FE524E"/>
    <w:rsid w:val="00FE7460"/>
    <w:rsid w:val="00FF0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2B24E02-4C69-4DA8-BEAE-5A11A653B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93FDB"/>
    <w:pPr>
      <w:spacing w:after="0" w:line="240" w:lineRule="auto"/>
    </w:pPr>
    <w:rPr>
      <w:rFonts w:ascii="Segoe UI" w:eastAsia="Times New Roman" w:hAnsi="Segoe UI" w:cs="Times New Roman"/>
      <w:sz w:val="24"/>
      <w:szCs w:val="24"/>
      <w:lang w:eastAsia="en-GB"/>
    </w:rPr>
  </w:style>
  <w:style w:type="paragraph" w:styleId="Heading1">
    <w:name w:val="heading 1"/>
    <w:basedOn w:val="Style1"/>
    <w:next w:val="Normal"/>
    <w:link w:val="Heading1Char"/>
    <w:qFormat/>
    <w:rsid w:val="002D01BB"/>
    <w:pPr>
      <w:outlineLvl w:val="0"/>
    </w:pPr>
  </w:style>
  <w:style w:type="paragraph" w:styleId="Heading2">
    <w:name w:val="heading 2"/>
    <w:basedOn w:val="ListParagraph"/>
    <w:next w:val="Normal"/>
    <w:link w:val="Heading2Char"/>
    <w:qFormat/>
    <w:rsid w:val="00593FDB"/>
    <w:pPr>
      <w:numPr>
        <w:ilvl w:val="1"/>
        <w:numId w:val="2"/>
      </w:numPr>
      <w:outlineLvl w:val="1"/>
    </w:pPr>
    <w:rPr>
      <w:rFonts w:cs="Segoe UI"/>
    </w:rPr>
  </w:style>
  <w:style w:type="paragraph" w:styleId="Heading3">
    <w:name w:val="heading 3"/>
    <w:basedOn w:val="ListParagraph"/>
    <w:next w:val="Normal"/>
    <w:link w:val="Heading3Char"/>
    <w:qFormat/>
    <w:rsid w:val="00593FDB"/>
    <w:pPr>
      <w:numPr>
        <w:ilvl w:val="2"/>
        <w:numId w:val="2"/>
      </w:numPr>
      <w:outlineLvl w:val="2"/>
    </w:pPr>
    <w:rPr>
      <w:rFonts w:cs="Segoe UI"/>
    </w:rPr>
  </w:style>
  <w:style w:type="paragraph" w:styleId="Heading4">
    <w:name w:val="heading 4"/>
    <w:basedOn w:val="Normal"/>
    <w:next w:val="Normal"/>
    <w:link w:val="Heading4Char"/>
    <w:qFormat/>
    <w:rsid w:val="003950DA"/>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3950DA"/>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3950DA"/>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3950DA"/>
    <w:pPr>
      <w:numPr>
        <w:ilvl w:val="6"/>
        <w:numId w:val="1"/>
      </w:numPr>
      <w:spacing w:before="240" w:after="60"/>
      <w:outlineLvl w:val="6"/>
    </w:pPr>
  </w:style>
  <w:style w:type="paragraph" w:styleId="Heading8">
    <w:name w:val="heading 8"/>
    <w:basedOn w:val="Normal"/>
    <w:next w:val="Normal"/>
    <w:link w:val="Heading8Char"/>
    <w:qFormat/>
    <w:rsid w:val="003950DA"/>
    <w:pPr>
      <w:numPr>
        <w:ilvl w:val="7"/>
        <w:numId w:val="1"/>
      </w:numPr>
      <w:spacing w:before="240" w:after="60"/>
      <w:outlineLvl w:val="7"/>
    </w:pPr>
    <w:rPr>
      <w:i/>
      <w:iCs/>
    </w:rPr>
  </w:style>
  <w:style w:type="paragraph" w:styleId="Heading9">
    <w:name w:val="heading 9"/>
    <w:basedOn w:val="Normal"/>
    <w:next w:val="Normal"/>
    <w:link w:val="Heading9Char"/>
    <w:qFormat/>
    <w:rsid w:val="003950D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01BB"/>
    <w:rPr>
      <w:rFonts w:ascii="Segoe UI" w:eastAsia="Times New Roman" w:hAnsi="Segoe UI" w:cs="Segoe UI"/>
      <w:b/>
      <w:sz w:val="24"/>
      <w:szCs w:val="24"/>
      <w:lang w:eastAsia="en-GB"/>
    </w:rPr>
  </w:style>
  <w:style w:type="character" w:customStyle="1" w:styleId="Heading2Char">
    <w:name w:val="Heading 2 Char"/>
    <w:basedOn w:val="DefaultParagraphFont"/>
    <w:link w:val="Heading2"/>
    <w:rsid w:val="00593FDB"/>
    <w:rPr>
      <w:rFonts w:ascii="Segoe UI" w:eastAsia="Times New Roman" w:hAnsi="Segoe UI" w:cs="Segoe UI"/>
      <w:b/>
      <w:sz w:val="24"/>
      <w:szCs w:val="24"/>
      <w:lang w:eastAsia="en-GB"/>
    </w:rPr>
  </w:style>
  <w:style w:type="character" w:customStyle="1" w:styleId="Heading3Char">
    <w:name w:val="Heading 3 Char"/>
    <w:basedOn w:val="DefaultParagraphFont"/>
    <w:link w:val="Heading3"/>
    <w:rsid w:val="00593FDB"/>
    <w:rPr>
      <w:rFonts w:ascii="Segoe UI" w:eastAsia="Times New Roman" w:hAnsi="Segoe UI" w:cs="Segoe UI"/>
      <w:b/>
      <w:sz w:val="24"/>
      <w:szCs w:val="24"/>
      <w:lang w:eastAsia="en-GB"/>
    </w:rPr>
  </w:style>
  <w:style w:type="character" w:customStyle="1" w:styleId="Heading4Char">
    <w:name w:val="Heading 4 Char"/>
    <w:basedOn w:val="DefaultParagraphFont"/>
    <w:link w:val="Heading4"/>
    <w:rsid w:val="003950DA"/>
    <w:rPr>
      <w:rFonts w:ascii="Segoe UI" w:eastAsia="Times New Roman" w:hAnsi="Segoe UI" w:cs="Times New Roman"/>
      <w:b/>
      <w:bCs/>
      <w:sz w:val="28"/>
      <w:szCs w:val="28"/>
      <w:lang w:eastAsia="en-GB"/>
    </w:rPr>
  </w:style>
  <w:style w:type="character" w:customStyle="1" w:styleId="Heading5Char">
    <w:name w:val="Heading 5 Char"/>
    <w:basedOn w:val="DefaultParagraphFont"/>
    <w:link w:val="Heading5"/>
    <w:rsid w:val="003950DA"/>
    <w:rPr>
      <w:rFonts w:ascii="Segoe UI" w:eastAsia="Times New Roman" w:hAnsi="Segoe UI" w:cs="Times New Roman"/>
      <w:b/>
      <w:bCs/>
      <w:i/>
      <w:iCs/>
      <w:sz w:val="26"/>
      <w:szCs w:val="26"/>
      <w:lang w:eastAsia="en-GB"/>
    </w:rPr>
  </w:style>
  <w:style w:type="character" w:customStyle="1" w:styleId="Heading6Char">
    <w:name w:val="Heading 6 Char"/>
    <w:basedOn w:val="DefaultParagraphFont"/>
    <w:link w:val="Heading6"/>
    <w:rsid w:val="003950DA"/>
    <w:rPr>
      <w:rFonts w:ascii="Segoe UI" w:eastAsia="Times New Roman" w:hAnsi="Segoe UI" w:cs="Times New Roman"/>
      <w:b/>
      <w:bCs/>
      <w:lang w:eastAsia="en-GB"/>
    </w:rPr>
  </w:style>
  <w:style w:type="character" w:customStyle="1" w:styleId="Heading7Char">
    <w:name w:val="Heading 7 Char"/>
    <w:basedOn w:val="DefaultParagraphFont"/>
    <w:link w:val="Heading7"/>
    <w:rsid w:val="003950DA"/>
    <w:rPr>
      <w:rFonts w:ascii="Segoe UI" w:eastAsia="Times New Roman" w:hAnsi="Segoe UI" w:cs="Times New Roman"/>
      <w:sz w:val="24"/>
      <w:szCs w:val="24"/>
      <w:lang w:eastAsia="en-GB"/>
    </w:rPr>
  </w:style>
  <w:style w:type="character" w:customStyle="1" w:styleId="Heading8Char">
    <w:name w:val="Heading 8 Char"/>
    <w:basedOn w:val="DefaultParagraphFont"/>
    <w:link w:val="Heading8"/>
    <w:rsid w:val="003950DA"/>
    <w:rPr>
      <w:rFonts w:ascii="Segoe UI" w:eastAsia="Times New Roman" w:hAnsi="Segoe UI" w:cs="Times New Roman"/>
      <w:i/>
      <w:iCs/>
      <w:sz w:val="24"/>
      <w:szCs w:val="24"/>
      <w:lang w:eastAsia="en-GB"/>
    </w:rPr>
  </w:style>
  <w:style w:type="character" w:customStyle="1" w:styleId="Heading9Char">
    <w:name w:val="Heading 9 Char"/>
    <w:basedOn w:val="DefaultParagraphFont"/>
    <w:link w:val="Heading9"/>
    <w:rsid w:val="003950DA"/>
    <w:rPr>
      <w:rFonts w:ascii="Arial" w:eastAsia="Times New Roman" w:hAnsi="Arial" w:cs="Arial"/>
      <w:lang w:eastAsia="en-GB"/>
    </w:rPr>
  </w:style>
  <w:style w:type="table" w:styleId="TableGrid">
    <w:name w:val="Table Grid"/>
    <w:basedOn w:val="TableNormal"/>
    <w:uiPriority w:val="59"/>
    <w:unhideWhenUsed/>
    <w:rsid w:val="00395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93FDB"/>
    <w:pPr>
      <w:ind w:left="720"/>
      <w:contextualSpacing/>
    </w:pPr>
    <w:rPr>
      <w:b/>
    </w:rPr>
  </w:style>
  <w:style w:type="paragraph" w:styleId="Header">
    <w:name w:val="header"/>
    <w:basedOn w:val="Normal"/>
    <w:link w:val="HeaderChar"/>
    <w:uiPriority w:val="99"/>
    <w:unhideWhenUsed/>
    <w:rsid w:val="003950DA"/>
    <w:pPr>
      <w:tabs>
        <w:tab w:val="center" w:pos="4513"/>
        <w:tab w:val="right" w:pos="9026"/>
      </w:tabs>
    </w:pPr>
  </w:style>
  <w:style w:type="character" w:customStyle="1" w:styleId="HeaderChar">
    <w:name w:val="Header Char"/>
    <w:basedOn w:val="DefaultParagraphFont"/>
    <w:link w:val="Header"/>
    <w:uiPriority w:val="99"/>
    <w:rsid w:val="003950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950DA"/>
    <w:pPr>
      <w:tabs>
        <w:tab w:val="center" w:pos="4513"/>
        <w:tab w:val="right" w:pos="9026"/>
      </w:tabs>
    </w:pPr>
  </w:style>
  <w:style w:type="character" w:customStyle="1" w:styleId="FooterChar">
    <w:name w:val="Footer Char"/>
    <w:basedOn w:val="DefaultParagraphFont"/>
    <w:link w:val="Footer"/>
    <w:uiPriority w:val="99"/>
    <w:rsid w:val="003950DA"/>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132413"/>
    <w:pPr>
      <w:keepLines/>
      <w:spacing w:line="259" w:lineRule="auto"/>
      <w:outlineLvl w:val="9"/>
    </w:pPr>
    <w:rPr>
      <w:rFonts w:asciiTheme="majorHAnsi" w:eastAsiaTheme="majorEastAsia" w:hAnsiTheme="majorHAnsi" w:cstheme="majorBidi"/>
      <w:b w:val="0"/>
      <w:bCs/>
      <w:color w:val="365F91" w:themeColor="accent1" w:themeShade="BF"/>
      <w:lang w:val="en-US" w:eastAsia="en-US"/>
    </w:rPr>
  </w:style>
  <w:style w:type="paragraph" w:customStyle="1" w:styleId="Style1">
    <w:name w:val="Style1"/>
    <w:basedOn w:val="Normal"/>
    <w:next w:val="Heading1"/>
    <w:link w:val="Style1Char"/>
    <w:qFormat/>
    <w:rsid w:val="00132413"/>
    <w:pPr>
      <w:jc w:val="both"/>
    </w:pPr>
    <w:rPr>
      <w:rFonts w:cs="Segoe UI"/>
      <w:b/>
    </w:rPr>
  </w:style>
  <w:style w:type="paragraph" w:styleId="TOC1">
    <w:name w:val="toc 1"/>
    <w:basedOn w:val="Normal"/>
    <w:next w:val="Normal"/>
    <w:autoRedefine/>
    <w:uiPriority w:val="39"/>
    <w:unhideWhenUsed/>
    <w:rsid w:val="002D01BB"/>
    <w:pPr>
      <w:spacing w:after="100"/>
    </w:pPr>
  </w:style>
  <w:style w:type="character" w:customStyle="1" w:styleId="Style1Char">
    <w:name w:val="Style1 Char"/>
    <w:basedOn w:val="DefaultParagraphFont"/>
    <w:link w:val="Style1"/>
    <w:rsid w:val="00132413"/>
    <w:rPr>
      <w:rFonts w:ascii="Segoe UI" w:eastAsia="Times New Roman" w:hAnsi="Segoe UI" w:cs="Segoe UI"/>
      <w:b/>
      <w:sz w:val="24"/>
      <w:szCs w:val="24"/>
      <w:lang w:eastAsia="en-GB"/>
    </w:rPr>
  </w:style>
  <w:style w:type="paragraph" w:styleId="TOC2">
    <w:name w:val="toc 2"/>
    <w:basedOn w:val="Normal"/>
    <w:next w:val="Normal"/>
    <w:autoRedefine/>
    <w:uiPriority w:val="39"/>
    <w:unhideWhenUsed/>
    <w:rsid w:val="002D01BB"/>
    <w:pPr>
      <w:spacing w:after="100"/>
      <w:ind w:left="240"/>
    </w:pPr>
  </w:style>
  <w:style w:type="paragraph" w:styleId="TOC3">
    <w:name w:val="toc 3"/>
    <w:basedOn w:val="Normal"/>
    <w:next w:val="Normal"/>
    <w:autoRedefine/>
    <w:uiPriority w:val="39"/>
    <w:unhideWhenUsed/>
    <w:rsid w:val="002D01BB"/>
    <w:pPr>
      <w:spacing w:after="100"/>
      <w:ind w:left="480"/>
    </w:pPr>
  </w:style>
  <w:style w:type="character" w:styleId="Hyperlink">
    <w:name w:val="Hyperlink"/>
    <w:basedOn w:val="DefaultParagraphFont"/>
    <w:uiPriority w:val="99"/>
    <w:unhideWhenUsed/>
    <w:rsid w:val="002D01BB"/>
    <w:rPr>
      <w:color w:val="0000FF" w:themeColor="hyperlink"/>
      <w:u w:val="single"/>
    </w:rPr>
  </w:style>
  <w:style w:type="character" w:styleId="CommentReference">
    <w:name w:val="annotation reference"/>
    <w:basedOn w:val="DefaultParagraphFont"/>
    <w:uiPriority w:val="99"/>
    <w:semiHidden/>
    <w:unhideWhenUsed/>
    <w:rsid w:val="007F14F8"/>
    <w:rPr>
      <w:sz w:val="16"/>
      <w:szCs w:val="16"/>
    </w:rPr>
  </w:style>
  <w:style w:type="paragraph" w:styleId="CommentText">
    <w:name w:val="annotation text"/>
    <w:basedOn w:val="Normal"/>
    <w:link w:val="CommentTextChar"/>
    <w:uiPriority w:val="99"/>
    <w:semiHidden/>
    <w:unhideWhenUsed/>
    <w:rsid w:val="007F14F8"/>
    <w:rPr>
      <w:sz w:val="20"/>
      <w:szCs w:val="20"/>
    </w:rPr>
  </w:style>
  <w:style w:type="character" w:customStyle="1" w:styleId="CommentTextChar">
    <w:name w:val="Comment Text Char"/>
    <w:basedOn w:val="DefaultParagraphFont"/>
    <w:link w:val="CommentText"/>
    <w:uiPriority w:val="99"/>
    <w:semiHidden/>
    <w:rsid w:val="007F14F8"/>
    <w:rPr>
      <w:rFonts w:ascii="Segoe UI" w:eastAsia="Times New Roman" w:hAnsi="Segoe U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F14F8"/>
    <w:rPr>
      <w:b/>
      <w:bCs/>
    </w:rPr>
  </w:style>
  <w:style w:type="character" w:customStyle="1" w:styleId="CommentSubjectChar">
    <w:name w:val="Comment Subject Char"/>
    <w:basedOn w:val="CommentTextChar"/>
    <w:link w:val="CommentSubject"/>
    <w:uiPriority w:val="99"/>
    <w:semiHidden/>
    <w:rsid w:val="007F14F8"/>
    <w:rPr>
      <w:rFonts w:ascii="Segoe UI" w:eastAsia="Times New Roman" w:hAnsi="Segoe UI" w:cs="Times New Roman"/>
      <w:b/>
      <w:bCs/>
      <w:sz w:val="20"/>
      <w:szCs w:val="20"/>
      <w:lang w:eastAsia="en-GB"/>
    </w:rPr>
  </w:style>
  <w:style w:type="paragraph" w:styleId="BalloonText">
    <w:name w:val="Balloon Text"/>
    <w:basedOn w:val="Normal"/>
    <w:link w:val="BalloonTextChar"/>
    <w:uiPriority w:val="99"/>
    <w:semiHidden/>
    <w:unhideWhenUsed/>
    <w:rsid w:val="007F14F8"/>
    <w:rPr>
      <w:rFonts w:cs="Segoe UI"/>
      <w:sz w:val="18"/>
      <w:szCs w:val="18"/>
    </w:rPr>
  </w:style>
  <w:style w:type="character" w:customStyle="1" w:styleId="BalloonTextChar">
    <w:name w:val="Balloon Text Char"/>
    <w:basedOn w:val="DefaultParagraphFont"/>
    <w:link w:val="BalloonText"/>
    <w:uiPriority w:val="99"/>
    <w:semiHidden/>
    <w:rsid w:val="007F14F8"/>
    <w:rPr>
      <w:rFonts w:ascii="Segoe UI" w:eastAsia="Times New Roman" w:hAnsi="Segoe UI" w:cs="Segoe UI"/>
      <w:sz w:val="18"/>
      <w:szCs w:val="18"/>
      <w:lang w:eastAsia="en-GB"/>
    </w:rPr>
  </w:style>
  <w:style w:type="paragraph" w:styleId="Revision">
    <w:name w:val="Revision"/>
    <w:hidden/>
    <w:uiPriority w:val="99"/>
    <w:semiHidden/>
    <w:rsid w:val="007F14F8"/>
    <w:pPr>
      <w:spacing w:after="0" w:line="240" w:lineRule="auto"/>
    </w:pPr>
    <w:rPr>
      <w:rFonts w:ascii="Segoe UI" w:eastAsia="Times New Roman" w:hAnsi="Segoe UI" w:cs="Times New Roman"/>
      <w:sz w:val="24"/>
      <w:szCs w:val="24"/>
      <w:lang w:eastAsia="en-GB"/>
    </w:rPr>
  </w:style>
  <w:style w:type="paragraph" w:customStyle="1" w:styleId="Default">
    <w:name w:val="Default"/>
    <w:rsid w:val="000A1940"/>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PlaceholderText">
    <w:name w:val="Placeholder Text"/>
    <w:basedOn w:val="DefaultParagraphFont"/>
    <w:uiPriority w:val="99"/>
    <w:semiHidden/>
    <w:rsid w:val="00B11FDB"/>
    <w:rPr>
      <w:color w:val="808080"/>
    </w:rPr>
  </w:style>
  <w:style w:type="character" w:customStyle="1" w:styleId="Style2">
    <w:name w:val="Style2"/>
    <w:basedOn w:val="DefaultParagraphFont"/>
    <w:uiPriority w:val="1"/>
    <w:rsid w:val="00B11FDB"/>
    <w:rPr>
      <w:rFonts w:ascii="Segoe UI" w:hAnsi="Segoe UI"/>
      <w:color w:val="auto"/>
      <w:sz w:val="24"/>
    </w:rPr>
  </w:style>
  <w:style w:type="numbering" w:customStyle="1" w:styleId="NoList1">
    <w:name w:val="No List1"/>
    <w:next w:val="NoList"/>
    <w:uiPriority w:val="99"/>
    <w:semiHidden/>
    <w:unhideWhenUsed/>
    <w:rsid w:val="00FA7E02"/>
  </w:style>
  <w:style w:type="paragraph" w:styleId="Caption">
    <w:name w:val="caption"/>
    <w:basedOn w:val="Normal"/>
    <w:next w:val="Normal"/>
    <w:uiPriority w:val="35"/>
    <w:unhideWhenUsed/>
    <w:qFormat/>
    <w:rsid w:val="00FA7E02"/>
    <w:pPr>
      <w:spacing w:after="200"/>
    </w:pPr>
    <w:rPr>
      <w:rFonts w:ascii="Times New Roman" w:hAnsi="Times New Roman"/>
      <w:b/>
      <w:bCs/>
      <w:color w:val="4F81BD" w:themeColor="accent1"/>
      <w:sz w:val="18"/>
      <w:szCs w:val="18"/>
    </w:rPr>
  </w:style>
  <w:style w:type="paragraph" w:styleId="FootnoteText">
    <w:name w:val="footnote text"/>
    <w:basedOn w:val="Normal"/>
    <w:link w:val="FootnoteTextChar"/>
    <w:uiPriority w:val="99"/>
    <w:semiHidden/>
    <w:unhideWhenUsed/>
    <w:rsid w:val="00FA7E02"/>
    <w:rPr>
      <w:rFonts w:ascii="Arial" w:eastAsiaTheme="minorHAnsi" w:hAnsi="Arial" w:cs="Arial"/>
      <w:sz w:val="20"/>
      <w:szCs w:val="20"/>
    </w:rPr>
  </w:style>
  <w:style w:type="character" w:customStyle="1" w:styleId="FootnoteTextChar">
    <w:name w:val="Footnote Text Char"/>
    <w:basedOn w:val="DefaultParagraphFont"/>
    <w:link w:val="FootnoteText"/>
    <w:uiPriority w:val="99"/>
    <w:semiHidden/>
    <w:rsid w:val="00FA7E02"/>
    <w:rPr>
      <w:rFonts w:ascii="Arial" w:hAnsi="Arial" w:cs="Arial"/>
      <w:sz w:val="20"/>
      <w:szCs w:val="20"/>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FA7E02"/>
    <w:rPr>
      <w:rFonts w:ascii="Segoe UI" w:eastAsia="Times New Roman" w:hAnsi="Segoe UI" w:cs="Times New Roman"/>
      <w:b/>
      <w:sz w:val="24"/>
      <w:szCs w:val="24"/>
      <w:lang w:eastAsia="en-GB"/>
    </w:rPr>
  </w:style>
  <w:style w:type="character" w:styleId="FootnoteReference">
    <w:name w:val="footnote reference"/>
    <w:basedOn w:val="DefaultParagraphFont"/>
    <w:uiPriority w:val="99"/>
    <w:semiHidden/>
    <w:unhideWhenUsed/>
    <w:rsid w:val="00FA7E02"/>
    <w:rPr>
      <w:rFonts w:ascii="Arial" w:hAnsi="Arial" w:cs="Arial" w:hint="default"/>
      <w:b/>
      <w:bCs/>
      <w:color w:val="7AB800"/>
      <w:vertAlign w:val="superscript"/>
    </w:rPr>
  </w:style>
  <w:style w:type="character" w:customStyle="1" w:styleId="tgc">
    <w:name w:val="_tgc"/>
    <w:basedOn w:val="DefaultParagraphFont"/>
    <w:rsid w:val="00FA7E02"/>
  </w:style>
  <w:style w:type="paragraph" w:styleId="EndnoteText">
    <w:name w:val="endnote text"/>
    <w:basedOn w:val="Normal"/>
    <w:link w:val="EndnoteTextChar"/>
    <w:uiPriority w:val="99"/>
    <w:semiHidden/>
    <w:unhideWhenUsed/>
    <w:rsid w:val="00FA7E02"/>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FA7E02"/>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FA7E02"/>
    <w:rPr>
      <w:vertAlign w:val="superscript"/>
    </w:rPr>
  </w:style>
  <w:style w:type="paragraph" w:styleId="NormalWeb">
    <w:name w:val="Normal (Web)"/>
    <w:basedOn w:val="Normal"/>
    <w:uiPriority w:val="99"/>
    <w:semiHidden/>
    <w:unhideWhenUsed/>
    <w:rsid w:val="00FA7E02"/>
    <w:pPr>
      <w:spacing w:before="100" w:beforeAutospacing="1" w:after="100" w:afterAutospacing="1"/>
    </w:pPr>
    <w:rPr>
      <w:rFonts w:ascii="Times New Roman" w:hAnsi="Times New Roman"/>
    </w:rPr>
  </w:style>
  <w:style w:type="paragraph" w:styleId="NoSpacing">
    <w:name w:val="No Spacing"/>
    <w:uiPriority w:val="1"/>
    <w:qFormat/>
    <w:rsid w:val="00FA7E02"/>
    <w:pPr>
      <w:spacing w:after="0" w:line="240" w:lineRule="auto"/>
    </w:pPr>
    <w:rPr>
      <w:rFonts w:ascii="Calibri" w:eastAsia="Times New Roman" w:hAnsi="Calibri" w:cs="Times New Roman"/>
      <w:lang w:val="en-US"/>
    </w:rPr>
  </w:style>
  <w:style w:type="paragraph" w:styleId="BodyText">
    <w:name w:val="Body Text"/>
    <w:basedOn w:val="Normal"/>
    <w:link w:val="BodyTextChar"/>
    <w:uiPriority w:val="99"/>
    <w:semiHidden/>
    <w:unhideWhenUsed/>
    <w:rsid w:val="00FA7E02"/>
    <w:pPr>
      <w:spacing w:after="120"/>
    </w:pPr>
    <w:rPr>
      <w:rFonts w:ascii="Times New Roman" w:hAnsi="Times New Roman"/>
    </w:rPr>
  </w:style>
  <w:style w:type="character" w:customStyle="1" w:styleId="BodyTextChar">
    <w:name w:val="Body Text Char"/>
    <w:basedOn w:val="DefaultParagraphFont"/>
    <w:link w:val="BodyText"/>
    <w:uiPriority w:val="99"/>
    <w:semiHidden/>
    <w:rsid w:val="00FA7E02"/>
    <w:rPr>
      <w:rFonts w:ascii="Times New Roman" w:eastAsia="Times New Roman" w:hAnsi="Times New Roman" w:cs="Times New Roman"/>
      <w:sz w:val="24"/>
      <w:szCs w:val="24"/>
      <w:lang w:eastAsia="en-GB"/>
    </w:rPr>
  </w:style>
  <w:style w:type="table" w:styleId="LightShading-Accent1">
    <w:name w:val="Light Shading Accent 1"/>
    <w:basedOn w:val="TableNormal"/>
    <w:uiPriority w:val="60"/>
    <w:rsid w:val="00FA7E0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FA7E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y0nh2b">
    <w:name w:val="y0nh2b"/>
    <w:basedOn w:val="DefaultParagraphFont"/>
    <w:rsid w:val="00FA7E02"/>
  </w:style>
  <w:style w:type="table" w:styleId="GridTable1Light-Accent1">
    <w:name w:val="Grid Table 1 Light Accent 1"/>
    <w:basedOn w:val="TableNormal"/>
    <w:uiPriority w:val="46"/>
    <w:rsid w:val="00FA7E0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FA7E02"/>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FA7E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55737">
      <w:bodyDiv w:val="1"/>
      <w:marLeft w:val="0"/>
      <w:marRight w:val="0"/>
      <w:marTop w:val="0"/>
      <w:marBottom w:val="0"/>
      <w:divBdr>
        <w:top w:val="none" w:sz="0" w:space="0" w:color="auto"/>
        <w:left w:val="none" w:sz="0" w:space="0" w:color="auto"/>
        <w:bottom w:val="none" w:sz="0" w:space="0" w:color="auto"/>
        <w:right w:val="none" w:sz="0" w:space="0" w:color="auto"/>
      </w:divBdr>
    </w:div>
    <w:div w:id="441845614">
      <w:bodyDiv w:val="1"/>
      <w:marLeft w:val="0"/>
      <w:marRight w:val="0"/>
      <w:marTop w:val="0"/>
      <w:marBottom w:val="0"/>
      <w:divBdr>
        <w:top w:val="none" w:sz="0" w:space="0" w:color="auto"/>
        <w:left w:val="none" w:sz="0" w:space="0" w:color="auto"/>
        <w:bottom w:val="none" w:sz="0" w:space="0" w:color="auto"/>
        <w:right w:val="none" w:sz="0" w:space="0" w:color="auto"/>
      </w:divBdr>
    </w:div>
    <w:div w:id="615599180">
      <w:bodyDiv w:val="1"/>
      <w:marLeft w:val="0"/>
      <w:marRight w:val="0"/>
      <w:marTop w:val="0"/>
      <w:marBottom w:val="0"/>
      <w:divBdr>
        <w:top w:val="none" w:sz="0" w:space="0" w:color="auto"/>
        <w:left w:val="none" w:sz="0" w:space="0" w:color="auto"/>
        <w:bottom w:val="none" w:sz="0" w:space="0" w:color="auto"/>
        <w:right w:val="none" w:sz="0" w:space="0" w:color="auto"/>
      </w:divBdr>
    </w:div>
    <w:div w:id="1035693417">
      <w:bodyDiv w:val="1"/>
      <w:marLeft w:val="0"/>
      <w:marRight w:val="0"/>
      <w:marTop w:val="0"/>
      <w:marBottom w:val="0"/>
      <w:divBdr>
        <w:top w:val="none" w:sz="0" w:space="0" w:color="auto"/>
        <w:left w:val="none" w:sz="0" w:space="0" w:color="auto"/>
        <w:bottom w:val="none" w:sz="0" w:space="0" w:color="auto"/>
        <w:right w:val="none" w:sz="0" w:space="0" w:color="auto"/>
      </w:divBdr>
    </w:div>
    <w:div w:id="1516724424">
      <w:bodyDiv w:val="1"/>
      <w:marLeft w:val="0"/>
      <w:marRight w:val="0"/>
      <w:marTop w:val="0"/>
      <w:marBottom w:val="0"/>
      <w:divBdr>
        <w:top w:val="none" w:sz="0" w:space="0" w:color="auto"/>
        <w:left w:val="none" w:sz="0" w:space="0" w:color="auto"/>
        <w:bottom w:val="none" w:sz="0" w:space="0" w:color="auto"/>
        <w:right w:val="none" w:sz="0" w:space="0" w:color="auto"/>
      </w:divBdr>
    </w:div>
    <w:div w:id="170698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cid:image008.png@01D4F120.B4E6342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F3DDE-76EB-47A7-881E-F900F52BC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8583</Words>
  <Characters>48925</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Lauraj (RNU) Oxford Health</dc:creator>
  <cp:keywords/>
  <dc:description/>
  <cp:lastModifiedBy>Strain Dellisha (RNU) Oxford Health</cp:lastModifiedBy>
  <cp:revision>4</cp:revision>
  <cp:lastPrinted>2019-04-18T10:25:00Z</cp:lastPrinted>
  <dcterms:created xsi:type="dcterms:W3CDTF">2019-04-18T06:40:00Z</dcterms:created>
  <dcterms:modified xsi:type="dcterms:W3CDTF">2019-04-18T10:25:00Z</dcterms:modified>
</cp:coreProperties>
</file>